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8" w:rsidRDefault="00104128"/>
    <w:p w:rsidR="00166CBD" w:rsidRDefault="00166CBD"/>
    <w:p w:rsidR="00166CBD" w:rsidRPr="00FD7B48" w:rsidRDefault="00166CBD"/>
    <w:p w:rsidR="00766A1F" w:rsidRPr="00FD7B48" w:rsidRDefault="00766A1F"/>
    <w:p w:rsidR="00766A1F" w:rsidRPr="00FD7B48" w:rsidRDefault="005208BD">
      <w:r w:rsidRPr="00FD7B48">
        <w:t xml:space="preserve"> </w:t>
      </w:r>
    </w:p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Pr="00FD7B48" w:rsidRDefault="00766A1F"/>
    <w:p w:rsidR="00766A1F" w:rsidRDefault="00766A1F"/>
    <w:p w:rsidR="00501A1B" w:rsidRPr="00FD7B48" w:rsidRDefault="00501A1B"/>
    <w:p w:rsidR="00766A1F" w:rsidRPr="00FD7B48" w:rsidRDefault="00766A1F" w:rsidP="00766A1F">
      <w:pPr>
        <w:tabs>
          <w:tab w:val="left" w:pos="2228"/>
        </w:tabs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ab/>
      </w:r>
    </w:p>
    <w:p w:rsidR="00766A1F" w:rsidRDefault="00621733" w:rsidP="00837472">
      <w:pPr>
        <w:rPr>
          <w:b/>
          <w:sz w:val="40"/>
          <w:szCs w:val="40"/>
        </w:rPr>
      </w:pPr>
      <w:r w:rsidRPr="00FD7B48">
        <w:rPr>
          <w:b/>
          <w:sz w:val="40"/>
          <w:szCs w:val="40"/>
        </w:rPr>
        <w:t>Hospital de Clí</w:t>
      </w:r>
      <w:r w:rsidR="00766A1F" w:rsidRPr="00FD7B48">
        <w:rPr>
          <w:b/>
          <w:sz w:val="40"/>
          <w:szCs w:val="40"/>
        </w:rPr>
        <w:t>nicas de Porto Alegre – HCPA</w:t>
      </w:r>
    </w:p>
    <w:p w:rsidR="00BD3D09" w:rsidRPr="00FD7B48" w:rsidRDefault="00BD3D09" w:rsidP="00837472">
      <w:pPr>
        <w:rPr>
          <w:b/>
          <w:sz w:val="40"/>
          <w:szCs w:val="40"/>
        </w:rPr>
      </w:pPr>
    </w:p>
    <w:p w:rsidR="00766A1F" w:rsidRPr="00FD7B48" w:rsidRDefault="00766A1F" w:rsidP="00837472">
      <w:pPr>
        <w:rPr>
          <w:sz w:val="28"/>
          <w:szCs w:val="28"/>
        </w:rPr>
      </w:pPr>
      <w:r w:rsidRPr="00FD7B48">
        <w:rPr>
          <w:sz w:val="28"/>
          <w:szCs w:val="28"/>
        </w:rPr>
        <w:t xml:space="preserve">Demonstrações </w:t>
      </w:r>
      <w:r w:rsidR="00B017E6">
        <w:rPr>
          <w:sz w:val="28"/>
          <w:szCs w:val="28"/>
        </w:rPr>
        <w:t>Contábeis</w:t>
      </w:r>
      <w:r w:rsidRPr="00FD7B48">
        <w:rPr>
          <w:sz w:val="28"/>
          <w:szCs w:val="28"/>
        </w:rPr>
        <w:t xml:space="preserve"> de acordo com as práticas</w:t>
      </w:r>
    </w:p>
    <w:p w:rsidR="00766A1F" w:rsidRPr="00FD7B48" w:rsidRDefault="00766A1F" w:rsidP="00837472">
      <w:pPr>
        <w:rPr>
          <w:sz w:val="28"/>
          <w:szCs w:val="28"/>
        </w:rPr>
      </w:pPr>
      <w:proofErr w:type="gramStart"/>
      <w:r w:rsidRPr="00FD7B48">
        <w:rPr>
          <w:sz w:val="28"/>
          <w:szCs w:val="28"/>
        </w:rPr>
        <w:t>adotadas</w:t>
      </w:r>
      <w:proofErr w:type="gramEnd"/>
      <w:r w:rsidRPr="00FD7B48">
        <w:rPr>
          <w:sz w:val="28"/>
          <w:szCs w:val="28"/>
        </w:rPr>
        <w:t xml:space="preserve"> no Brasil em </w:t>
      </w:r>
      <w:r w:rsidR="00AF3F1E">
        <w:rPr>
          <w:sz w:val="28"/>
          <w:szCs w:val="28"/>
        </w:rPr>
        <w:t>31</w:t>
      </w:r>
      <w:r w:rsidRPr="00FD7B48">
        <w:rPr>
          <w:sz w:val="28"/>
          <w:szCs w:val="28"/>
        </w:rPr>
        <w:t xml:space="preserve"> de </w:t>
      </w:r>
      <w:r w:rsidR="00A43DD9">
        <w:rPr>
          <w:sz w:val="28"/>
          <w:szCs w:val="28"/>
        </w:rPr>
        <w:t>março</w:t>
      </w:r>
      <w:r w:rsidR="00F85F40">
        <w:rPr>
          <w:sz w:val="28"/>
          <w:szCs w:val="28"/>
        </w:rPr>
        <w:t xml:space="preserve"> </w:t>
      </w:r>
      <w:r w:rsidRPr="00FD7B48">
        <w:rPr>
          <w:sz w:val="28"/>
          <w:szCs w:val="28"/>
        </w:rPr>
        <w:t>de 20</w:t>
      </w:r>
      <w:r w:rsidR="00CD7B5D">
        <w:rPr>
          <w:sz w:val="28"/>
          <w:szCs w:val="28"/>
        </w:rPr>
        <w:t>2</w:t>
      </w:r>
      <w:r w:rsidR="00A43DD9">
        <w:rPr>
          <w:sz w:val="28"/>
          <w:szCs w:val="28"/>
        </w:rPr>
        <w:t>1</w:t>
      </w:r>
    </w:p>
    <w:p w:rsidR="009657C6" w:rsidRPr="00FD7B48" w:rsidRDefault="009657C6">
      <w:pPr>
        <w:rPr>
          <w:sz w:val="28"/>
          <w:szCs w:val="28"/>
        </w:rPr>
      </w:pPr>
    </w:p>
    <w:p w:rsidR="003374A7" w:rsidRDefault="003C266B" w:rsidP="003374A7">
      <w:pPr>
        <w:jc w:val="center"/>
      </w:pPr>
      <w:r w:rsidRPr="00FD7B48">
        <w:rPr>
          <w:sz w:val="28"/>
          <w:szCs w:val="28"/>
        </w:rPr>
        <w:br w:type="page"/>
      </w:r>
      <w:r w:rsidR="003374A7">
        <w:lastRenderedPageBreak/>
        <w:tab/>
      </w:r>
    </w:p>
    <w:sdt>
      <w:sdtPr>
        <w:rPr>
          <w:rFonts w:ascii="Times New Roman" w:eastAsia="Times New Roman" w:hAnsi="Times New Roman" w:cs="Times New Roman"/>
          <w:b w:val="0"/>
          <w:bCs w:val="0"/>
          <w:caps/>
          <w:noProof/>
          <w:color w:val="auto"/>
          <w:sz w:val="20"/>
          <w:szCs w:val="20"/>
        </w:rPr>
        <w:id w:val="1037391513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EB59F2" w:rsidRPr="00BF3DC3" w:rsidRDefault="002A0C39" w:rsidP="003374A7">
          <w:pPr>
            <w:pStyle w:val="CabealhodoSumrio"/>
            <w:tabs>
              <w:tab w:val="left" w:pos="2557"/>
              <w:tab w:val="center" w:pos="4536"/>
            </w:tabs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SUMÁ</w:t>
          </w:r>
          <w:r w:rsidR="00441ACA" w:rsidRPr="00BF3DC3">
            <w:rPr>
              <w:rFonts w:ascii="Times New Roman" w:eastAsia="Times New Roman" w:hAnsi="Times New Roman" w:cs="Times New Roman"/>
              <w:b w:val="0"/>
              <w:bCs w:val="0"/>
              <w:caps/>
              <w:noProof/>
              <w:color w:val="auto"/>
              <w:sz w:val="20"/>
              <w:szCs w:val="20"/>
            </w:rPr>
            <w:t>RIO</w:t>
          </w:r>
        </w:p>
        <w:p w:rsidR="00FB3078" w:rsidRDefault="003337D3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r w:rsidRPr="00A33B83">
            <w:rPr>
              <w:sz w:val="16"/>
              <w:szCs w:val="16"/>
            </w:rPr>
            <w:fldChar w:fldCharType="begin"/>
          </w:r>
          <w:r w:rsidR="00EB59F2" w:rsidRPr="00A33B83">
            <w:rPr>
              <w:sz w:val="16"/>
              <w:szCs w:val="16"/>
            </w:rPr>
            <w:instrText xml:space="preserve"> TOC \o "1-3" \h \z \u </w:instrText>
          </w:r>
          <w:r w:rsidRPr="00A33B83">
            <w:rPr>
              <w:sz w:val="16"/>
              <w:szCs w:val="16"/>
            </w:rPr>
            <w:fldChar w:fldCharType="separate"/>
          </w:r>
          <w:hyperlink w:anchor="_Toc72233077" w:history="1">
            <w:r w:rsidR="00FB3078" w:rsidRPr="00ED16B7">
              <w:rPr>
                <w:rStyle w:val="Hyperlink"/>
              </w:rPr>
              <w:t>Balanço Patrimonial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_Toc72233077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3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78" w:history="1">
            <w:r w:rsidR="00FB3078" w:rsidRPr="00ED16B7">
              <w:rPr>
                <w:rStyle w:val="Hyperlink"/>
              </w:rPr>
              <w:t>Notas Explicativas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_Toc72233078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9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79" w:history="1">
            <w:r w:rsidR="00FB3078" w:rsidRPr="00ED16B7">
              <w:rPr>
                <w:rStyle w:val="Hyperlink"/>
              </w:rPr>
              <w:t>01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Contexto Operacional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_Toc72233079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9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0" w:history="1">
            <w:r w:rsidR="00FB3078" w:rsidRPr="00ED16B7">
              <w:rPr>
                <w:rStyle w:val="Hyperlink"/>
              </w:rPr>
              <w:t>02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Principais Políticas Contábeis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_Toc72233080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9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1" w:history="1">
            <w:r w:rsidR="00FB3078" w:rsidRPr="00ED16B7">
              <w:rPr>
                <w:rStyle w:val="Hyperlink"/>
              </w:rPr>
              <w:t>03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Estimativas e Julgamentos Contábeis Críticos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_Toc72233081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13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2" w:history="1">
            <w:r w:rsidR="00FB3078" w:rsidRPr="00ED16B7">
              <w:rPr>
                <w:rStyle w:val="Hyperlink"/>
              </w:rPr>
              <w:t>04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Gestão de Risco Financeiro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_Toc72233082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13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3" w:history="1">
            <w:r w:rsidR="00FB3078" w:rsidRPr="00ED16B7">
              <w:rPr>
                <w:rStyle w:val="Hyperlink"/>
              </w:rPr>
              <w:t>05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Caixa e Equivalentes de Caixa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_Toc72233083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14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4" w:history="1">
            <w:r w:rsidR="00FB3078" w:rsidRPr="00ED16B7">
              <w:rPr>
                <w:rStyle w:val="Hyperlink"/>
              </w:rPr>
              <w:t>06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Créditos de Fornecimento de Serviços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_Toc72233084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14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5" w:history="1">
            <w:r w:rsidR="00FB3078" w:rsidRPr="00ED16B7">
              <w:rPr>
                <w:rStyle w:val="Hyperlink"/>
              </w:rPr>
              <w:t>07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Adiantamentos de Pessoal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_Toc72233085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15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6" w:history="1">
            <w:r w:rsidR="00FB3078" w:rsidRPr="00ED16B7">
              <w:rPr>
                <w:rStyle w:val="Hyperlink"/>
              </w:rPr>
              <w:t>08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Estoques de Materiais de Consumo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_Toc72233086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15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7" w:history="1">
            <w:r w:rsidR="00FB3078" w:rsidRPr="00ED16B7">
              <w:rPr>
                <w:rStyle w:val="Hyperlink"/>
              </w:rPr>
              <w:t>09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Imobilizado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_Toc72233087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15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8" w:history="1">
            <w:r w:rsidR="00FB3078" w:rsidRPr="00ED16B7">
              <w:rPr>
                <w:rStyle w:val="Hyperlink"/>
              </w:rPr>
              <w:t>10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Intangível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_Toc72233088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16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89" w:history="1">
            <w:r w:rsidR="00FB3078" w:rsidRPr="00ED16B7">
              <w:rPr>
                <w:rStyle w:val="Hyperlink"/>
              </w:rPr>
              <w:t>11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Fornecedores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_Toc72233089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16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0" w:history="1">
            <w:r w:rsidR="00FB3078" w:rsidRPr="00ED16B7">
              <w:rPr>
                <w:rStyle w:val="Hyperlink"/>
              </w:rPr>
              <w:t>12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Obrigações Tributárias e Sociais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_Toc72233090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17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1" w:history="1">
            <w:r w:rsidR="00FB3078" w:rsidRPr="00ED16B7">
              <w:rPr>
                <w:rStyle w:val="Hyperlink"/>
              </w:rPr>
              <w:t>13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Obrigações com Pessoal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_Toc72233091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17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2" w:history="1">
            <w:r w:rsidR="00FB3078" w:rsidRPr="00ED16B7">
              <w:rPr>
                <w:rStyle w:val="Hyperlink"/>
              </w:rPr>
              <w:t>14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Contingências Passivas e Apropriações de Despesas de Pessoal por Competência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_Toc72233092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17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3" w:history="1">
            <w:r w:rsidR="00FB3078" w:rsidRPr="00ED16B7">
              <w:rPr>
                <w:rStyle w:val="Hyperlink"/>
              </w:rPr>
              <w:t>15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Ajuste de Avaliação Patrimonial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_Toc72233093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19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4" w:history="1">
            <w:r w:rsidR="00FB3078" w:rsidRPr="00ED16B7">
              <w:rPr>
                <w:rStyle w:val="Hyperlink"/>
              </w:rPr>
              <w:t>16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Receita Operacional Líquida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_Toc72233094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20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5" w:history="1">
            <w:r w:rsidR="00FB3078" w:rsidRPr="00ED16B7">
              <w:rPr>
                <w:rStyle w:val="Hyperlink"/>
              </w:rPr>
              <w:t>17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Custos dos Serviços e Despesas Operacionais por Natureza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_Toc72233095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20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6" w:history="1">
            <w:r w:rsidR="00FB3078" w:rsidRPr="00ED16B7">
              <w:rPr>
                <w:rStyle w:val="Hyperlink"/>
              </w:rPr>
              <w:t>18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Despesas de Benefícios a Empregados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_Toc72233096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21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7" w:history="1">
            <w:r w:rsidR="00FB3078" w:rsidRPr="00ED16B7">
              <w:rPr>
                <w:rStyle w:val="Hyperlink"/>
              </w:rPr>
              <w:t>19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Outras Receitas e Despesas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_Toc72233097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21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8" w:history="1">
            <w:r w:rsidR="00FB3078" w:rsidRPr="00ED16B7">
              <w:rPr>
                <w:rStyle w:val="Hyperlink"/>
              </w:rPr>
              <w:t>20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Resultado Financeiro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_Toc72233098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21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099" w:history="1">
            <w:r w:rsidR="00FB3078" w:rsidRPr="00ED16B7">
              <w:rPr>
                <w:rStyle w:val="Hyperlink"/>
              </w:rPr>
              <w:t>21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Seguros de Riscos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_Toc72233099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22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100" w:history="1">
            <w:r w:rsidR="00FB3078" w:rsidRPr="00ED16B7">
              <w:rPr>
                <w:rStyle w:val="Hyperlink"/>
              </w:rPr>
              <w:t>22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Impactos – COVID 19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_Toc72233100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22</w:t>
            </w:r>
            <w:r w:rsidR="00FB3078">
              <w:rPr>
                <w:webHidden/>
              </w:rPr>
              <w:fldChar w:fldCharType="end"/>
            </w:r>
          </w:hyperlink>
        </w:p>
        <w:p w:rsidR="00FB3078" w:rsidRDefault="00300354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</w:rPr>
          </w:pPr>
          <w:hyperlink w:anchor="_Toc72233101" w:history="1">
            <w:r w:rsidR="00FB3078" w:rsidRPr="00ED16B7">
              <w:rPr>
                <w:rStyle w:val="Hyperlink"/>
              </w:rPr>
              <w:t>23</w:t>
            </w:r>
            <w:r w:rsidR="00FB3078">
              <w:rPr>
                <w:rFonts w:asciiTheme="minorHAnsi" w:eastAsiaTheme="minorEastAsia" w:hAnsiTheme="minorHAnsi" w:cstheme="minorBidi"/>
                <w:bCs w:val="0"/>
                <w:caps w:val="0"/>
                <w:sz w:val="22"/>
                <w:szCs w:val="22"/>
              </w:rPr>
              <w:tab/>
            </w:r>
            <w:r w:rsidR="00FB3078" w:rsidRPr="00ED16B7">
              <w:rPr>
                <w:rStyle w:val="Hyperlink"/>
              </w:rPr>
              <w:t>Eventos Subsequentes</w:t>
            </w:r>
            <w:r w:rsidR="00FB3078">
              <w:rPr>
                <w:webHidden/>
              </w:rPr>
              <w:tab/>
            </w:r>
            <w:r w:rsidR="00FB3078">
              <w:rPr>
                <w:webHidden/>
              </w:rPr>
              <w:fldChar w:fldCharType="begin"/>
            </w:r>
            <w:r w:rsidR="00FB3078">
              <w:rPr>
                <w:webHidden/>
              </w:rPr>
              <w:instrText xml:space="preserve"> PAGEREF _Toc72233101 \h </w:instrText>
            </w:r>
            <w:r w:rsidR="00FB3078">
              <w:rPr>
                <w:webHidden/>
              </w:rPr>
            </w:r>
            <w:r w:rsidR="00FB3078">
              <w:rPr>
                <w:webHidden/>
              </w:rPr>
              <w:fldChar w:fldCharType="separate"/>
            </w:r>
            <w:r w:rsidR="0026161E">
              <w:rPr>
                <w:webHidden/>
              </w:rPr>
              <w:t>23</w:t>
            </w:r>
            <w:r w:rsidR="00FB3078">
              <w:rPr>
                <w:webHidden/>
              </w:rPr>
              <w:fldChar w:fldCharType="end"/>
            </w:r>
          </w:hyperlink>
        </w:p>
        <w:p w:rsidR="00EB59F2" w:rsidRPr="00FD7B48" w:rsidRDefault="003337D3" w:rsidP="00FE5B46">
          <w:pPr>
            <w:pStyle w:val="Sumrio1"/>
          </w:pPr>
          <w:r w:rsidRPr="00A33B83">
            <w:rPr>
              <w:b/>
              <w:sz w:val="16"/>
              <w:szCs w:val="16"/>
            </w:rPr>
            <w:fldChar w:fldCharType="end"/>
          </w:r>
        </w:p>
      </w:sdtContent>
    </w:sdt>
    <w:p w:rsidR="00837472" w:rsidRDefault="00837472" w:rsidP="00174BBF">
      <w:pPr>
        <w:pStyle w:val="Ttulo"/>
        <w:numPr>
          <w:ilvl w:val="0"/>
          <w:numId w:val="0"/>
        </w:numPr>
        <w:ind w:left="705"/>
        <w:outlineLvl w:val="0"/>
        <w:rPr>
          <w:sz w:val="28"/>
          <w:szCs w:val="28"/>
        </w:rPr>
        <w:sectPr w:rsidR="00837472" w:rsidSect="003374A7">
          <w:headerReference w:type="default" r:id="rId9"/>
          <w:footerReference w:type="default" r:id="rId10"/>
          <w:headerReference w:type="first" r:id="rId11"/>
          <w:footerReference w:type="first" r:id="rId12"/>
          <w:pgSz w:w="11907" w:h="16839" w:code="9"/>
          <w:pgMar w:top="1418" w:right="1134" w:bottom="1134" w:left="1701" w:header="720" w:footer="720" w:gutter="0"/>
          <w:cols w:space="720"/>
          <w:titlePg/>
          <w:docGrid w:linePitch="272"/>
        </w:sectPr>
      </w:pPr>
    </w:p>
    <w:p w:rsidR="001A1DC1" w:rsidRDefault="00121225" w:rsidP="00CD7310">
      <w:pPr>
        <w:pStyle w:val="Ttulo1"/>
        <w:jc w:val="left"/>
      </w:pPr>
      <w:bookmarkStart w:id="0" w:name="_Toc72233077"/>
      <w:bookmarkStart w:id="1" w:name="OLE_LINK1"/>
      <w:r>
        <w:lastRenderedPageBreak/>
        <w:t>Bal</w:t>
      </w:r>
      <w:r w:rsidR="00CD7310" w:rsidRPr="00FD7B48">
        <w:t>anço Patrimonial</w:t>
      </w:r>
      <w:bookmarkEnd w:id="0"/>
    </w:p>
    <w:p w:rsidR="00121225" w:rsidRPr="00121225" w:rsidRDefault="00121225" w:rsidP="00121225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0"/>
        <w:gridCol w:w="1087"/>
        <w:gridCol w:w="363"/>
        <w:gridCol w:w="1203"/>
        <w:gridCol w:w="208"/>
        <w:gridCol w:w="1201"/>
      </w:tblGrid>
      <w:tr w:rsidR="001F3542" w:rsidRPr="00974F25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bookmarkEnd w:id="1"/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Ativo</w:t>
            </w:r>
          </w:p>
        </w:tc>
        <w:tc>
          <w:tcPr>
            <w:tcW w:w="59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8A150C" w:rsidP="003B559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A32AE5" w:rsidRPr="00974F25">
              <w:rPr>
                <w:b/>
                <w:bCs/>
              </w:rPr>
              <w:t>/</w:t>
            </w:r>
            <w:r w:rsidR="003B5590">
              <w:rPr>
                <w:b/>
                <w:bCs/>
              </w:rPr>
              <w:t>03</w:t>
            </w:r>
            <w:r w:rsidR="00A32AE5" w:rsidRPr="00974F25">
              <w:rPr>
                <w:b/>
                <w:bCs/>
              </w:rPr>
              <w:t>/20</w:t>
            </w:r>
            <w:r w:rsidR="005C2179" w:rsidRPr="00974F25">
              <w:rPr>
                <w:b/>
                <w:bCs/>
              </w:rPr>
              <w:t>2</w:t>
            </w:r>
            <w:r w:rsidR="003B5590">
              <w:rPr>
                <w:b/>
                <w:bCs/>
              </w:rPr>
              <w:t>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3B5590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31/12/20</w:t>
            </w:r>
            <w:r w:rsidR="003B5590">
              <w:rPr>
                <w:b/>
                <w:bCs/>
              </w:rPr>
              <w:t>20</w:t>
            </w:r>
          </w:p>
        </w:tc>
      </w:tr>
      <w:tr w:rsidR="001F3542" w:rsidRPr="00974F25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 xml:space="preserve">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right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r w:rsidRPr="00974F25">
              <w:t> </w:t>
            </w:r>
          </w:p>
        </w:tc>
      </w:tr>
      <w:tr w:rsidR="001F3542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974F25" w:rsidRDefault="00A32AE5" w:rsidP="00A32AE5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974F25" w:rsidRDefault="00A32AE5" w:rsidP="00A32AE5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32AE5" w:rsidRPr="001F3542" w:rsidRDefault="00A32AE5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1F3542" w:rsidRDefault="00A32AE5" w:rsidP="00A32AE5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32AE5" w:rsidRPr="00FD6DFF" w:rsidRDefault="00A32AE5" w:rsidP="00A32AE5">
            <w:r w:rsidRPr="00FD6DFF">
              <w:t> </w:t>
            </w:r>
          </w:p>
        </w:tc>
      </w:tr>
      <w:tr w:rsidR="003B5590" w:rsidRPr="00314762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314762" w:rsidRDefault="003B5590" w:rsidP="00A32AE5">
            <w:r w:rsidRPr="00314762">
              <w:t xml:space="preserve">   Caixa e Equivalente de Caixa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5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314762" w:rsidRDefault="003B5590" w:rsidP="00A32AE5">
            <w:pPr>
              <w:jc w:val="right"/>
            </w:pPr>
            <w:r w:rsidRPr="00314762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C227DB" w:rsidP="00A32AE5">
            <w:pPr>
              <w:jc w:val="right"/>
            </w:pPr>
            <w:r w:rsidRPr="00C227DB">
              <w:t>98.081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>
            <w:pPr>
              <w:jc w:val="right"/>
            </w:pPr>
            <w:r w:rsidRPr="00B86882">
              <w:t xml:space="preserve">   122.980</w:t>
            </w:r>
          </w:p>
        </w:tc>
      </w:tr>
      <w:tr w:rsidR="003B5590" w:rsidRPr="00314762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314762" w:rsidRDefault="003B5590" w:rsidP="00A32AE5">
            <w:r w:rsidRPr="00314762">
              <w:t xml:space="preserve">   Créditos a Receber Curto Prazo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314762" w:rsidRDefault="003B5590" w:rsidP="00A32AE5">
            <w:pPr>
              <w:jc w:val="right"/>
            </w:pPr>
            <w:r w:rsidRPr="00314762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3B5590" w:rsidP="00A32AE5"/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/>
        </w:tc>
      </w:tr>
      <w:tr w:rsidR="003B5590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564E78" w:rsidRDefault="003B5590" w:rsidP="00A32AE5">
            <w:r w:rsidRPr="00564E78">
              <w:t xml:space="preserve">          Faturas e Duplicatas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C227DB" w:rsidP="00A32AE5">
            <w:pPr>
              <w:jc w:val="right"/>
            </w:pPr>
            <w:r w:rsidRPr="00C227DB">
              <w:t>127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43</w:t>
            </w:r>
          </w:p>
        </w:tc>
      </w:tr>
      <w:tr w:rsidR="003B5590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Crédito de Fornecimento de Serviços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6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8B2503" w:rsidP="00564E78">
            <w:pPr>
              <w:jc w:val="right"/>
            </w:pPr>
            <w:r>
              <w:t>42.900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30.907</w:t>
            </w:r>
          </w:p>
        </w:tc>
      </w:tr>
      <w:tr w:rsidR="003B5590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E45878" w:rsidRDefault="003B559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C227DB" w:rsidP="00564E78">
            <w:pPr>
              <w:jc w:val="right"/>
            </w:pPr>
            <w:r w:rsidRPr="00C227DB">
              <w:t>187.208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182.755</w:t>
            </w:r>
          </w:p>
        </w:tc>
      </w:tr>
      <w:tr w:rsidR="003B5590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Adiantamentos de Pessoal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7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C227DB" w:rsidP="00FD24EE">
            <w:pPr>
              <w:jc w:val="right"/>
            </w:pPr>
            <w:r w:rsidRPr="00C227DB">
              <w:t>17.739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15.344</w:t>
            </w:r>
          </w:p>
        </w:tc>
      </w:tr>
      <w:tr w:rsidR="003B5590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Demais Contas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48416E" w:rsidP="00E45878">
            <w:pPr>
              <w:jc w:val="right"/>
            </w:pPr>
            <w:r>
              <w:t>2.420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3.175</w:t>
            </w:r>
          </w:p>
        </w:tc>
      </w:tr>
      <w:tr w:rsidR="003B5590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Adiantamentos a Fornecedores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C227DB" w:rsidP="00A32AE5">
            <w:pPr>
              <w:jc w:val="right"/>
            </w:pPr>
            <w:r w:rsidRPr="00C227DB">
              <w:t>39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39</w:t>
            </w:r>
          </w:p>
        </w:tc>
      </w:tr>
      <w:tr w:rsidR="003B5590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974F25" w:rsidRDefault="003B5590" w:rsidP="00A32AE5">
            <w:r w:rsidRPr="00974F25">
              <w:t xml:space="preserve">   Estoques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3B559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</w:p>
        </w:tc>
      </w:tr>
      <w:tr w:rsidR="003B5590" w:rsidRPr="00FD6DFF" w:rsidTr="00595EA5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974F25" w:rsidRDefault="003B5590" w:rsidP="00A32AE5">
            <w:r w:rsidRPr="00974F25">
              <w:t xml:space="preserve">          Estoques Materiais de Consumo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8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B5590" w:rsidRPr="00C227DB" w:rsidRDefault="00D57362" w:rsidP="0048416E">
            <w:pPr>
              <w:jc w:val="right"/>
            </w:pPr>
            <w:r>
              <w:t>34.209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 xml:space="preserve"> 30.929 </w:t>
            </w:r>
          </w:p>
        </w:tc>
      </w:tr>
      <w:tr w:rsidR="003B5590" w:rsidRPr="00FD6DFF" w:rsidTr="00595EA5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974F25" w:rsidRDefault="003B5590" w:rsidP="00A32AE5">
            <w:r w:rsidRPr="00974F25">
              <w:t xml:space="preserve">          Importação em Andamento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3B5590" w:rsidRPr="00C227DB" w:rsidRDefault="0048416E" w:rsidP="00564E78">
            <w:pPr>
              <w:jc w:val="right"/>
            </w:pPr>
            <w:r>
              <w:t>608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 xml:space="preserve"> 1.197 </w:t>
            </w:r>
          </w:p>
        </w:tc>
      </w:tr>
      <w:tr w:rsidR="003B5590" w:rsidRPr="00FD6DFF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974F25" w:rsidRDefault="003B5590" w:rsidP="00A32AE5">
            <w:r w:rsidRPr="00974F25">
              <w:t xml:space="preserve">   Despesas Pagas Antecipadamente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F3542" w:rsidRDefault="003B5590" w:rsidP="00A32AE5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3B559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</w:p>
        </w:tc>
      </w:tr>
      <w:tr w:rsidR="003B5590" w:rsidRPr="00564E78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564E78" w:rsidRDefault="003B5590" w:rsidP="00A32AE5">
            <w:r w:rsidRPr="00564E78">
              <w:t xml:space="preserve">          Prêmios de Seguro a Apropriar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B5590" w:rsidRPr="00C227DB" w:rsidRDefault="0048416E" w:rsidP="00564E78">
            <w:pPr>
              <w:jc w:val="right"/>
            </w:pPr>
            <w:r>
              <w:t>218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C227DB" w:rsidRDefault="003B5590" w:rsidP="00A32AE5">
            <w:r w:rsidRPr="00C227DB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C227DB" w:rsidRDefault="003B5590" w:rsidP="00595EA5">
            <w:pPr>
              <w:jc w:val="right"/>
            </w:pPr>
            <w:r w:rsidRPr="00C227DB">
              <w:t>291</w:t>
            </w:r>
          </w:p>
        </w:tc>
      </w:tr>
      <w:tr w:rsidR="003B5590" w:rsidRPr="00E45878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E45878" w:rsidRDefault="003B5590" w:rsidP="00A32AE5">
            <w:r w:rsidRPr="00E45878">
              <w:t xml:space="preserve">  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E45878" w:rsidRDefault="003B5590" w:rsidP="00A32AE5">
            <w:pPr>
              <w:jc w:val="right"/>
              <w:rPr>
                <w:b/>
                <w:bCs/>
              </w:rPr>
            </w:pPr>
            <w:r w:rsidRPr="00E45878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B5590" w:rsidRPr="00B86882" w:rsidRDefault="001571AE" w:rsidP="00317C48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383.549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595EA5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 xml:space="preserve">   387.660</w:t>
            </w:r>
          </w:p>
        </w:tc>
      </w:tr>
      <w:tr w:rsidR="00E45878" w:rsidRPr="00E458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E45878" w:rsidRDefault="00151F70" w:rsidP="00A32AE5">
            <w:r w:rsidRPr="00E45878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E45878" w:rsidRDefault="00151F70" w:rsidP="00A32AE5">
            <w:pPr>
              <w:jc w:val="right"/>
            </w:pPr>
            <w:r w:rsidRPr="00E458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151F70" w:rsidP="00A32AE5">
            <w:pPr>
              <w:rPr>
                <w:b/>
                <w:bCs/>
              </w:rPr>
            </w:pPr>
            <w:r w:rsidRPr="00564E78">
              <w:rPr>
                <w:b/>
                <w:bCs/>
              </w:rPr>
              <w:t>Não Circulante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564E78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564E78" w:rsidRDefault="00151F70" w:rsidP="00A32AE5">
            <w:r w:rsidRPr="00564E78">
              <w:t xml:space="preserve">   Realizável </w:t>
            </w:r>
            <w:proofErr w:type="gramStart"/>
            <w:r w:rsidRPr="00564E78">
              <w:t>a Longo Prazo</w:t>
            </w:r>
            <w:proofErr w:type="gramEnd"/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134519" w:rsidRDefault="00151F7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51F70" w:rsidRPr="00564E78" w:rsidRDefault="00151F7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51F70" w:rsidRPr="00B86882" w:rsidRDefault="00151F70" w:rsidP="008A1483">
            <w:r w:rsidRPr="00B86882">
              <w:t> </w:t>
            </w:r>
          </w:p>
        </w:tc>
      </w:tr>
      <w:tr w:rsidR="003B5590" w:rsidRPr="00564E78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564E78" w:rsidRDefault="003B5590" w:rsidP="00A32AE5">
            <w:r w:rsidRPr="00564E78">
              <w:t xml:space="preserve">          Depósitos Judiciais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564E78" w:rsidRDefault="003B5590" w:rsidP="00A32AE5">
            <w:pPr>
              <w:jc w:val="right"/>
            </w:pPr>
            <w:r w:rsidRPr="00564E78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E41D59" w:rsidP="00564E78">
            <w:pPr>
              <w:jc w:val="right"/>
            </w:pPr>
            <w:r w:rsidRPr="00E41D59">
              <w:t>1.809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>
            <w:pPr>
              <w:jc w:val="right"/>
            </w:pPr>
            <w:r w:rsidRPr="00B86882">
              <w:t>1.821</w:t>
            </w:r>
          </w:p>
        </w:tc>
      </w:tr>
      <w:tr w:rsidR="003B5590" w:rsidRPr="00B7490A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Contingências e apropriações por Competência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E41D59" w:rsidP="00B7490A">
            <w:pPr>
              <w:jc w:val="right"/>
            </w:pPr>
            <w:r>
              <w:t>436.948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>
            <w:pPr>
              <w:jc w:val="right"/>
            </w:pPr>
            <w:r w:rsidRPr="00B86882">
              <w:t>431.077</w:t>
            </w:r>
          </w:p>
        </w:tc>
      </w:tr>
      <w:tr w:rsidR="003B5590" w:rsidRPr="00B7490A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       Demais Créditos a Receber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E41D59" w:rsidP="00A32AE5">
            <w:pPr>
              <w:jc w:val="right"/>
            </w:pPr>
            <w:r>
              <w:t>44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>
            <w:pPr>
              <w:jc w:val="right"/>
            </w:pPr>
            <w:r w:rsidRPr="00B86882">
              <w:t>44</w:t>
            </w:r>
          </w:p>
        </w:tc>
      </w:tr>
      <w:tr w:rsidR="003B5590" w:rsidRPr="00B7490A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A32AE5">
            <w:r w:rsidRPr="00134519">
              <w:t xml:space="preserve">   Imobilizado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proofErr w:type="gramStart"/>
            <w:r w:rsidRPr="00134519">
              <w:rPr>
                <w:b/>
                <w:bCs/>
              </w:rPr>
              <w:t>9</w:t>
            </w:r>
            <w:proofErr w:type="gramEnd"/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E165E4" w:rsidP="00A32AE5">
            <w:pPr>
              <w:jc w:val="right"/>
            </w:pPr>
            <w:r w:rsidRPr="00E165E4">
              <w:t>964.206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>
            <w:pPr>
              <w:jc w:val="right"/>
            </w:pPr>
            <w:r w:rsidRPr="00B86882">
              <w:t>967.457</w:t>
            </w:r>
          </w:p>
        </w:tc>
      </w:tr>
      <w:tr w:rsidR="003B5590" w:rsidRPr="00B7490A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7490A" w:rsidRDefault="003B5590" w:rsidP="00A32AE5">
            <w:r w:rsidRPr="00B7490A">
              <w:t xml:space="preserve">   Intangível 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A32AE5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10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7490A" w:rsidRDefault="003B5590" w:rsidP="00A32AE5">
            <w:pPr>
              <w:jc w:val="right"/>
            </w:pPr>
            <w:r w:rsidRPr="00B7490A"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3B5590" w:rsidRPr="00B86882" w:rsidRDefault="00E165E4" w:rsidP="00B7490A">
            <w:pPr>
              <w:jc w:val="right"/>
            </w:pPr>
            <w:r w:rsidRPr="00E165E4">
              <w:t>2.002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B86882" w:rsidRDefault="003B5590" w:rsidP="00595EA5">
            <w:pPr>
              <w:jc w:val="right"/>
            </w:pPr>
            <w:r w:rsidRPr="00B86882">
              <w:t>2.075</w:t>
            </w:r>
          </w:p>
        </w:tc>
      </w:tr>
      <w:tr w:rsidR="003B5590" w:rsidRPr="001517F0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517F0" w:rsidRDefault="003B559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517F0" w:rsidRDefault="003B559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517F0" w:rsidRDefault="003B5590" w:rsidP="00A32AE5">
            <w:pPr>
              <w:jc w:val="right"/>
              <w:rPr>
                <w:b/>
                <w:bCs/>
              </w:rPr>
            </w:pPr>
            <w:r w:rsidRPr="001517F0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B86882" w:rsidRDefault="00E165E4" w:rsidP="00317C48">
            <w:pPr>
              <w:jc w:val="right"/>
              <w:rPr>
                <w:b/>
                <w:bCs/>
              </w:rPr>
            </w:pPr>
            <w:r w:rsidRPr="00E165E4">
              <w:rPr>
                <w:b/>
                <w:bCs/>
              </w:rPr>
              <w:t>1.405.009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595EA5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 xml:space="preserve">  1.402.474</w:t>
            </w:r>
          </w:p>
        </w:tc>
      </w:tr>
      <w:tr w:rsidR="003B5590" w:rsidRPr="001517F0" w:rsidTr="00151F70">
        <w:trPr>
          <w:trHeight w:val="300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517F0" w:rsidRDefault="003B5590" w:rsidP="00A32AE5">
            <w:r w:rsidRPr="001517F0">
              <w:t> 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517F0" w:rsidRDefault="003B5590" w:rsidP="00A32AE5">
            <w:pPr>
              <w:jc w:val="right"/>
            </w:pPr>
            <w:r w:rsidRPr="001517F0"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517F0" w:rsidRDefault="003B5590" w:rsidP="00A32AE5">
            <w:pPr>
              <w:jc w:val="right"/>
            </w:pPr>
            <w:r w:rsidRPr="001517F0">
              <w:t> </w:t>
            </w:r>
          </w:p>
        </w:tc>
        <w:tc>
          <w:tcPr>
            <w:tcW w:w="653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B86882" w:rsidRDefault="003B5590" w:rsidP="00A32AE5">
            <w:pPr>
              <w:jc w:val="right"/>
            </w:pP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A32AE5">
            <w:r w:rsidRPr="00B86882">
              <w:t> </w:t>
            </w:r>
          </w:p>
        </w:tc>
        <w:tc>
          <w:tcPr>
            <w:tcW w:w="652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595EA5">
            <w:pPr>
              <w:jc w:val="right"/>
            </w:pPr>
          </w:p>
        </w:tc>
      </w:tr>
      <w:tr w:rsidR="003B5590" w:rsidRPr="006969E1" w:rsidTr="00151F70">
        <w:trPr>
          <w:trHeight w:val="315"/>
        </w:trPr>
        <w:tc>
          <w:tcPr>
            <w:tcW w:w="279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6969E1" w:rsidRDefault="003B5590" w:rsidP="00A32AE5">
            <w:pPr>
              <w:rPr>
                <w:b/>
                <w:bCs/>
              </w:rPr>
            </w:pPr>
            <w:r w:rsidRPr="006969E1">
              <w:rPr>
                <w:b/>
                <w:bCs/>
              </w:rPr>
              <w:t xml:space="preserve">  Total do Ativo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6969E1" w:rsidRDefault="003B559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6969E1" w:rsidRDefault="003B5590" w:rsidP="00A32AE5">
            <w:pPr>
              <w:jc w:val="right"/>
              <w:rPr>
                <w:b/>
                <w:bCs/>
              </w:rPr>
            </w:pPr>
            <w:r w:rsidRPr="006969E1">
              <w:rPr>
                <w:b/>
                <w:bCs/>
              </w:rPr>
              <w:t> </w:t>
            </w:r>
          </w:p>
        </w:tc>
        <w:tc>
          <w:tcPr>
            <w:tcW w:w="65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B5590" w:rsidRPr="00B86882" w:rsidRDefault="005B175C" w:rsidP="00CE1097">
            <w:pPr>
              <w:jc w:val="right"/>
              <w:rPr>
                <w:b/>
                <w:bCs/>
              </w:rPr>
            </w:pPr>
            <w:r w:rsidRPr="005B175C">
              <w:rPr>
                <w:b/>
                <w:bCs/>
              </w:rPr>
              <w:t>1.788.558</w:t>
            </w:r>
          </w:p>
        </w:tc>
        <w:tc>
          <w:tcPr>
            <w:tcW w:w="11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A32AE5">
            <w:pPr>
              <w:rPr>
                <w:b/>
                <w:bCs/>
              </w:rPr>
            </w:pPr>
            <w:r w:rsidRPr="00B86882">
              <w:rPr>
                <w:b/>
                <w:bCs/>
              </w:rPr>
              <w:t> </w:t>
            </w:r>
          </w:p>
        </w:tc>
        <w:tc>
          <w:tcPr>
            <w:tcW w:w="65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B86882" w:rsidRDefault="003B5590" w:rsidP="00595EA5">
            <w:pPr>
              <w:jc w:val="right"/>
              <w:rPr>
                <w:b/>
                <w:bCs/>
              </w:rPr>
            </w:pPr>
            <w:r w:rsidRPr="00B86882">
              <w:rPr>
                <w:b/>
                <w:bCs/>
              </w:rPr>
              <w:t>1.790.134</w:t>
            </w:r>
          </w:p>
        </w:tc>
      </w:tr>
    </w:tbl>
    <w:p w:rsidR="00C843EB" w:rsidRDefault="00C843EB" w:rsidP="00C843EB"/>
    <w:p w:rsidR="001517F0" w:rsidRPr="00974F25" w:rsidRDefault="001517F0" w:rsidP="00C843EB"/>
    <w:p w:rsidR="00C843EB" w:rsidRPr="00974F25" w:rsidRDefault="00C843EB" w:rsidP="00C843EB">
      <w:pPr>
        <w:jc w:val="center"/>
      </w:pPr>
    </w:p>
    <w:p w:rsidR="00C843EB" w:rsidRDefault="00DF06DB" w:rsidP="00606533">
      <w:r w:rsidRPr="00974F25">
        <w:t>A</w:t>
      </w:r>
      <w:r w:rsidR="00C843EB" w:rsidRPr="00974F25">
        <w:t>s notas explicativas são parte integran</w:t>
      </w:r>
      <w:r w:rsidR="00606533" w:rsidRPr="00974F25">
        <w:t>te das demonstrações contábeis.</w:t>
      </w:r>
    </w:p>
    <w:p w:rsidR="001517F0" w:rsidRDefault="001517F0" w:rsidP="00606533"/>
    <w:p w:rsidR="001517F0" w:rsidRPr="00974F25" w:rsidRDefault="001517F0" w:rsidP="00606533"/>
    <w:p w:rsidR="0049721C" w:rsidRPr="001F3542" w:rsidRDefault="0049721C" w:rsidP="0049721C">
      <w:pPr>
        <w:rPr>
          <w:b/>
          <w:color w:val="FF0000"/>
        </w:rPr>
      </w:pPr>
    </w:p>
    <w:p w:rsidR="0049721C" w:rsidRPr="001F3542" w:rsidRDefault="0049721C">
      <w:pPr>
        <w:rPr>
          <w:color w:val="FF0000"/>
        </w:rPr>
      </w:pPr>
      <w:r w:rsidRPr="001F3542">
        <w:rPr>
          <w:b/>
          <w:color w:val="FF0000"/>
        </w:rPr>
        <w:br w:type="page"/>
      </w:r>
    </w:p>
    <w:p w:rsidR="0049721C" w:rsidRPr="001F3542" w:rsidRDefault="0049721C" w:rsidP="00CD7310">
      <w:pPr>
        <w:pStyle w:val="Ttulo1"/>
        <w:jc w:val="left"/>
        <w:rPr>
          <w:color w:val="FF000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4"/>
        <w:gridCol w:w="1006"/>
        <w:gridCol w:w="205"/>
        <w:gridCol w:w="1140"/>
        <w:gridCol w:w="297"/>
        <w:gridCol w:w="1140"/>
      </w:tblGrid>
      <w:tr w:rsidR="001F3542" w:rsidRPr="00974F25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</w:tr>
      <w:tr w:rsidR="001F3542" w:rsidRPr="00974F25" w:rsidTr="00652D4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r w:rsidRPr="00974F25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Nota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8A150C" w:rsidP="003B559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 w:rsidR="003B5590">
              <w:rPr>
                <w:b/>
                <w:bCs/>
              </w:rPr>
              <w:t>03</w:t>
            </w:r>
            <w:r w:rsidRPr="00974F25">
              <w:rPr>
                <w:b/>
                <w:bCs/>
              </w:rPr>
              <w:t>/202</w:t>
            </w:r>
            <w:r w:rsidR="003B5590">
              <w:rPr>
                <w:b/>
                <w:bCs/>
              </w:rPr>
              <w:t>1</w:t>
            </w:r>
          </w:p>
        </w:tc>
        <w:tc>
          <w:tcPr>
            <w:tcW w:w="161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3B5590">
            <w:pPr>
              <w:jc w:val="center"/>
              <w:rPr>
                <w:b/>
                <w:bCs/>
              </w:rPr>
            </w:pPr>
            <w:r w:rsidRPr="00974F25">
              <w:rPr>
                <w:b/>
                <w:bCs/>
              </w:rPr>
              <w:t>31/12/20</w:t>
            </w:r>
            <w:r w:rsidR="003B5590">
              <w:rPr>
                <w:b/>
                <w:bCs/>
              </w:rPr>
              <w:t>20</w:t>
            </w:r>
          </w:p>
        </w:tc>
      </w:tr>
      <w:tr w:rsidR="001F3542" w:rsidRPr="001F3542" w:rsidTr="00652D4A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974F25" w:rsidRDefault="00652D4A" w:rsidP="00652D4A">
            <w:pPr>
              <w:rPr>
                <w:b/>
                <w:bCs/>
              </w:rPr>
            </w:pPr>
            <w:r w:rsidRPr="00974F25">
              <w:rPr>
                <w:b/>
                <w:bCs/>
              </w:rPr>
              <w:t>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974F25" w:rsidRDefault="00652D4A" w:rsidP="00652D4A">
            <w:pPr>
              <w:jc w:val="center"/>
            </w:pPr>
            <w:r w:rsidRPr="00974F25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jc w:val="center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jc w:val="right"/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52D4A" w:rsidRPr="001F3542" w:rsidRDefault="00652D4A" w:rsidP="00652D4A">
            <w:pPr>
              <w:rPr>
                <w:color w:val="FF0000"/>
              </w:rPr>
            </w:pPr>
            <w:r w:rsidRPr="001F3542">
              <w:rPr>
                <w:color w:val="FF0000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652D4A" w:rsidRPr="00FD6DFF" w:rsidRDefault="00652D4A" w:rsidP="00652D4A">
            <w:pPr>
              <w:jc w:val="right"/>
            </w:pPr>
            <w:r w:rsidRPr="00FD6DFF">
              <w:t> </w:t>
            </w:r>
          </w:p>
        </w:tc>
      </w:tr>
      <w:tr w:rsidR="003B5590" w:rsidRPr="00A0362D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Fornecedores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11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0362D" w:rsidRDefault="003B559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652D4A">
            <w:pPr>
              <w:jc w:val="right"/>
            </w:pPr>
            <w:r w:rsidRPr="00262B95">
              <w:t>29.049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>26.473</w:t>
            </w:r>
          </w:p>
        </w:tc>
      </w:tr>
      <w:tr w:rsidR="003B5590" w:rsidRPr="00A0362D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Obrigações Tributárias e Sociais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12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0362D" w:rsidRDefault="003B5590" w:rsidP="00652D4A">
            <w:pPr>
              <w:jc w:val="center"/>
              <w:rPr>
                <w:b/>
                <w:bCs/>
              </w:rPr>
            </w:pPr>
            <w:r w:rsidRPr="00A0362D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936297">
            <w:pPr>
              <w:jc w:val="right"/>
            </w:pPr>
            <w:r w:rsidRPr="00262B95">
              <w:t>1.967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>1.836</w:t>
            </w:r>
          </w:p>
        </w:tc>
      </w:tr>
      <w:tr w:rsidR="003B5590" w:rsidRPr="0017154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Obrigações com Pessoal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13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71547" w:rsidRDefault="003B5590" w:rsidP="00652D4A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652D4A">
            <w:pPr>
              <w:jc w:val="right"/>
            </w:pPr>
            <w:r w:rsidRPr="00262B95">
              <w:t>52.885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 xml:space="preserve">   68.819</w:t>
            </w:r>
          </w:p>
        </w:tc>
      </w:tr>
      <w:tr w:rsidR="003B5590" w:rsidRPr="00171547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71547" w:rsidRDefault="003B5590" w:rsidP="00652D4A">
            <w:pPr>
              <w:jc w:val="center"/>
              <w:rPr>
                <w:b/>
                <w:bCs/>
              </w:rPr>
            </w:pPr>
            <w:r w:rsidRPr="00171547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171547">
            <w:pPr>
              <w:jc w:val="right"/>
            </w:pPr>
            <w:r w:rsidRPr="00262B95">
              <w:t>197.283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>190.428</w:t>
            </w:r>
          </w:p>
        </w:tc>
      </w:tr>
      <w:tr w:rsidR="003B5590" w:rsidRPr="00171547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Outras Obrigações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71547" w:rsidRDefault="003B5590" w:rsidP="00652D4A">
            <w:pPr>
              <w:jc w:val="center"/>
            </w:pPr>
            <w:r w:rsidRPr="00171547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171547">
            <w:pPr>
              <w:jc w:val="right"/>
            </w:pPr>
            <w:r w:rsidRPr="00262B95">
              <w:t>7.946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>6.981</w:t>
            </w:r>
          </w:p>
        </w:tc>
      </w:tr>
      <w:tr w:rsidR="003B5590" w:rsidRPr="001D72EF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D72EF" w:rsidRDefault="003B5590" w:rsidP="00652D4A">
            <w:pPr>
              <w:jc w:val="center"/>
              <w:rPr>
                <w:b/>
                <w:bCs/>
              </w:rPr>
            </w:pPr>
            <w:r w:rsidRPr="001D72EF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1D72EF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289.130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pPr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294.537</w:t>
            </w:r>
          </w:p>
        </w:tc>
      </w:tr>
      <w:tr w:rsidR="003B5590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Não Circulante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262B95" w:rsidRDefault="003B5590" w:rsidP="00595EA5">
            <w:pPr>
              <w:jc w:val="right"/>
            </w:pPr>
          </w:p>
        </w:tc>
      </w:tr>
      <w:tr w:rsidR="003B5590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Exigível </w:t>
            </w:r>
            <w:proofErr w:type="gramStart"/>
            <w:r w:rsidRPr="00134519">
              <w:t>a Longo Prazo</w:t>
            </w:r>
            <w:proofErr w:type="gramEnd"/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262B95" w:rsidRDefault="003B5590" w:rsidP="00595EA5">
            <w:pPr>
              <w:jc w:val="right"/>
            </w:pPr>
          </w:p>
        </w:tc>
      </w:tr>
      <w:tr w:rsidR="003B5590" w:rsidRPr="008D4AF2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     Subvenções e Doações para Investimentos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8D4AF2" w:rsidRDefault="003B5590" w:rsidP="00652D4A">
            <w:pPr>
              <w:jc w:val="center"/>
              <w:rPr>
                <w:b/>
                <w:bCs/>
              </w:rPr>
            </w:pPr>
            <w:r w:rsidRPr="008D4AF2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171752" w:rsidP="005A668C">
            <w:pPr>
              <w:jc w:val="right"/>
            </w:pPr>
            <w:r w:rsidRPr="00262B95">
              <w:t>7.</w:t>
            </w:r>
            <w:r w:rsidR="005A668C" w:rsidRPr="00262B95">
              <w:t>923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>7.915</w:t>
            </w:r>
          </w:p>
        </w:tc>
      </w:tr>
      <w:tr w:rsidR="003B5590" w:rsidRPr="0068622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 xml:space="preserve">        Contingências e apropriações por Competência a Pagar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14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686221" w:rsidRDefault="003B5590" w:rsidP="00652D4A">
            <w:pPr>
              <w:jc w:val="center"/>
              <w:rPr>
                <w:b/>
                <w:bCs/>
              </w:rPr>
            </w:pPr>
            <w:r w:rsidRPr="0068622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B5590" w:rsidRPr="00262B95" w:rsidRDefault="00171752" w:rsidP="00686221">
            <w:pPr>
              <w:jc w:val="right"/>
            </w:pPr>
            <w:r w:rsidRPr="00262B95">
              <w:t>436.948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</w:pPr>
            <w:r w:rsidRPr="00262B95">
              <w:t>431.077</w:t>
            </w:r>
          </w:p>
        </w:tc>
      </w:tr>
      <w:tr w:rsidR="003B5590" w:rsidRPr="00AC5DA1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pPr>
              <w:jc w:val="right"/>
            </w:pPr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  <w:rPr>
                <w:b/>
                <w:bCs/>
              </w:rPr>
            </w:pPr>
            <w:r w:rsidRPr="00AC5DA1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254A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444.871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 xml:space="preserve">  438.992</w:t>
            </w:r>
          </w:p>
        </w:tc>
      </w:tr>
      <w:tr w:rsidR="003B5590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r w:rsidRPr="00134519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262B95" w:rsidRDefault="003B5590" w:rsidP="00595EA5">
            <w:pPr>
              <w:jc w:val="right"/>
            </w:pPr>
          </w:p>
        </w:tc>
      </w:tr>
      <w:tr w:rsidR="003B5590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134519" w:rsidRDefault="003B5590" w:rsidP="00652D4A">
            <w:pPr>
              <w:rPr>
                <w:b/>
                <w:bCs/>
              </w:rPr>
            </w:pPr>
            <w:r w:rsidRPr="00134519">
              <w:rPr>
                <w:b/>
                <w:bCs/>
              </w:rPr>
              <w:t>Patrimônio Líquido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134519" w:rsidRDefault="003B5590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262B95" w:rsidRDefault="003B5590" w:rsidP="00595EA5">
            <w:pPr>
              <w:jc w:val="right"/>
            </w:pPr>
          </w:p>
        </w:tc>
      </w:tr>
      <w:tr w:rsidR="00262B95" w:rsidRPr="00796359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B95" w:rsidRPr="00134519" w:rsidRDefault="00262B95" w:rsidP="00652D4A">
            <w:r w:rsidRPr="00134519">
              <w:t xml:space="preserve">   Capital Realizado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134519" w:rsidRDefault="00262B95" w:rsidP="00652D4A">
            <w:pPr>
              <w:rPr>
                <w:sz w:val="22"/>
                <w:szCs w:val="22"/>
              </w:rPr>
            </w:pPr>
            <w:r w:rsidRPr="00134519">
              <w:rPr>
                <w:sz w:val="22"/>
                <w:szCs w:val="22"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2B95" w:rsidRPr="00262B95" w:rsidRDefault="00262B95" w:rsidP="00262B95">
            <w:pPr>
              <w:jc w:val="right"/>
            </w:pPr>
            <w:r w:rsidRPr="00262B95">
              <w:t xml:space="preserve"> 1.163.342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595EA5">
            <w:pPr>
              <w:jc w:val="right"/>
            </w:pPr>
            <w:r w:rsidRPr="00262B95">
              <w:t xml:space="preserve">  1.163.342 </w:t>
            </w:r>
          </w:p>
        </w:tc>
      </w:tr>
      <w:tr w:rsidR="00262B95" w:rsidRPr="00796359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B95" w:rsidRPr="00134519" w:rsidRDefault="00262B95" w:rsidP="00652D4A">
            <w:r w:rsidRPr="00134519">
              <w:t xml:space="preserve">   Adiantamento p/Futuro Aumento de Capital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134519" w:rsidRDefault="00262B95" w:rsidP="00652D4A">
            <w:pPr>
              <w:jc w:val="center"/>
            </w:pPr>
            <w:r w:rsidRPr="0013451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2B95" w:rsidRPr="00262B95" w:rsidRDefault="00262B95" w:rsidP="00262B95">
            <w:pPr>
              <w:jc w:val="right"/>
            </w:pPr>
            <w:r w:rsidRPr="00262B95">
              <w:t xml:space="preserve"> 61.175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595EA5">
            <w:pPr>
              <w:jc w:val="right"/>
            </w:pPr>
            <w:r w:rsidRPr="00262B95">
              <w:t xml:space="preserve">        59.820 </w:t>
            </w:r>
          </w:p>
        </w:tc>
      </w:tr>
      <w:tr w:rsidR="00262B95" w:rsidRPr="00796359" w:rsidTr="00262B95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B95" w:rsidRPr="00134519" w:rsidRDefault="00262B95" w:rsidP="00652D4A">
            <w:r w:rsidRPr="00134519">
              <w:t xml:space="preserve">   Ajuste de Avaliação Patrimonial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134519" w:rsidRDefault="00262B95" w:rsidP="00652D4A">
            <w:pPr>
              <w:jc w:val="center"/>
              <w:rPr>
                <w:b/>
                <w:bCs/>
              </w:rPr>
            </w:pPr>
            <w:r w:rsidRPr="00134519">
              <w:rPr>
                <w:b/>
                <w:bCs/>
              </w:rPr>
              <w:t>1</w:t>
            </w:r>
            <w:r w:rsidR="0001638A">
              <w:rPr>
                <w:b/>
                <w:bCs/>
              </w:rPr>
              <w:t>5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262B95" w:rsidRPr="00262B95" w:rsidRDefault="00262B95" w:rsidP="00262B95">
            <w:pPr>
              <w:jc w:val="right"/>
            </w:pPr>
            <w:r w:rsidRPr="00262B95">
              <w:t xml:space="preserve">(16.368)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595EA5">
            <w:pPr>
              <w:jc w:val="right"/>
            </w:pPr>
            <w:r w:rsidRPr="00262B95">
              <w:t xml:space="preserve">    (16.163) </w:t>
            </w:r>
          </w:p>
        </w:tc>
      </w:tr>
      <w:tr w:rsidR="00262B95" w:rsidRPr="00796359" w:rsidTr="00262B95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262B95" w:rsidRPr="00796359" w:rsidRDefault="00262B95" w:rsidP="00652D4A">
            <w:r w:rsidRPr="00796359">
              <w:t xml:space="preserve">   Prejuízos Acumulados 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796359" w:rsidRDefault="00262B95" w:rsidP="00652D4A">
            <w:pPr>
              <w:jc w:val="center"/>
            </w:pPr>
            <w:r w:rsidRPr="00796359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262B95" w:rsidRPr="00262B95" w:rsidRDefault="00262B95" w:rsidP="00262B95">
            <w:pPr>
              <w:jc w:val="right"/>
            </w:pPr>
            <w:r w:rsidRPr="00262B95">
              <w:t xml:space="preserve">(153.592) 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C27A6A">
            <w:pPr>
              <w:jc w:val="right"/>
            </w:pPr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62B95" w:rsidRPr="00262B95" w:rsidRDefault="00262B95" w:rsidP="00595EA5">
            <w:pPr>
              <w:jc w:val="right"/>
            </w:pPr>
            <w:r w:rsidRPr="00262B95">
              <w:t xml:space="preserve">   (150.394) </w:t>
            </w:r>
          </w:p>
        </w:tc>
      </w:tr>
      <w:tr w:rsidR="003B5590" w:rsidRPr="002A4053" w:rsidTr="00C27A6A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2A4053" w:rsidRDefault="003B5590" w:rsidP="00652D4A">
            <w:pPr>
              <w:jc w:val="right"/>
            </w:pPr>
            <w:r w:rsidRPr="002A4053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A4053" w:rsidRDefault="003B5590" w:rsidP="00652D4A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A4053" w:rsidRDefault="003B5590" w:rsidP="00652D4A">
            <w:pPr>
              <w:jc w:val="center"/>
              <w:rPr>
                <w:b/>
                <w:bCs/>
              </w:rPr>
            </w:pPr>
            <w:r w:rsidRPr="002A4053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B5590" w:rsidRPr="00262B95" w:rsidRDefault="00262B95" w:rsidP="00C27A6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1.054.557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C27A6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1.056.605</w:t>
            </w:r>
          </w:p>
        </w:tc>
      </w:tr>
      <w:tr w:rsidR="003B5590" w:rsidRPr="00AC5DA1" w:rsidTr="00151F70">
        <w:trPr>
          <w:trHeight w:val="300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AC5DA1" w:rsidRDefault="003B5590" w:rsidP="00652D4A">
            <w:r w:rsidRPr="00AC5DA1">
              <w:t> 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AC5DA1" w:rsidRDefault="003B5590" w:rsidP="00652D4A">
            <w:pPr>
              <w:jc w:val="center"/>
            </w:pPr>
            <w:r w:rsidRPr="00AC5DA1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B5590" w:rsidRPr="00262B95" w:rsidRDefault="003B5590" w:rsidP="00652D4A">
            <w:pPr>
              <w:jc w:val="right"/>
            </w:pP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r w:rsidRPr="00262B95"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262B95" w:rsidRDefault="003B5590" w:rsidP="00595EA5">
            <w:pPr>
              <w:jc w:val="right"/>
            </w:pPr>
          </w:p>
        </w:tc>
      </w:tr>
      <w:tr w:rsidR="003B5590" w:rsidRPr="00063169" w:rsidTr="00151F70">
        <w:trPr>
          <w:trHeight w:val="315"/>
        </w:trPr>
        <w:tc>
          <w:tcPr>
            <w:tcW w:w="294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B5590" w:rsidRPr="00063169" w:rsidRDefault="003B5590" w:rsidP="00652D4A">
            <w:r w:rsidRPr="00063169">
              <w:t xml:space="preserve">  </w:t>
            </w:r>
            <w:r w:rsidRPr="00063169">
              <w:rPr>
                <w:b/>
                <w:bCs/>
              </w:rPr>
              <w:t>Total do Passivo</w:t>
            </w:r>
          </w:p>
        </w:tc>
        <w:tc>
          <w:tcPr>
            <w:tcW w:w="54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063169" w:rsidRDefault="003B5590" w:rsidP="00652D4A">
            <w:pPr>
              <w:jc w:val="center"/>
              <w:rPr>
                <w:b/>
                <w:bCs/>
              </w:rPr>
            </w:pPr>
            <w:r w:rsidRPr="00063169">
              <w:rPr>
                <w:b/>
                <w:bCs/>
              </w:rPr>
              <w:t> </w:t>
            </w:r>
          </w:p>
        </w:tc>
        <w:tc>
          <w:tcPr>
            <w:tcW w:w="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063169" w:rsidRDefault="003B5590" w:rsidP="00652D4A">
            <w:pPr>
              <w:jc w:val="center"/>
              <w:rPr>
                <w:b/>
                <w:bCs/>
              </w:rPr>
            </w:pPr>
            <w:r w:rsidRPr="00063169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3B5590" w:rsidRPr="00262B95" w:rsidRDefault="001D4318" w:rsidP="00EA0D27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1.788.558</w:t>
            </w:r>
          </w:p>
        </w:tc>
        <w:tc>
          <w:tcPr>
            <w:tcW w:w="16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652D4A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  <w:hideMark/>
          </w:tcPr>
          <w:p w:rsidR="003B5590" w:rsidRPr="00262B95" w:rsidRDefault="003B5590" w:rsidP="00595EA5">
            <w:pPr>
              <w:jc w:val="right"/>
              <w:rPr>
                <w:b/>
                <w:bCs/>
              </w:rPr>
            </w:pPr>
            <w:r w:rsidRPr="00262B95">
              <w:rPr>
                <w:b/>
                <w:bCs/>
              </w:rPr>
              <w:t>1.790.134</w:t>
            </w:r>
          </w:p>
        </w:tc>
      </w:tr>
    </w:tbl>
    <w:p w:rsidR="003B1386" w:rsidRDefault="003B1386" w:rsidP="00CD7AFB">
      <w:pPr>
        <w:jc w:val="center"/>
        <w:rPr>
          <w:color w:val="FF0000"/>
        </w:rPr>
      </w:pPr>
    </w:p>
    <w:p w:rsidR="003B1386" w:rsidRDefault="003B1386" w:rsidP="00CD7AFB">
      <w:pPr>
        <w:jc w:val="center"/>
        <w:rPr>
          <w:color w:val="FF0000"/>
        </w:rPr>
      </w:pPr>
    </w:p>
    <w:p w:rsidR="00CD7AFB" w:rsidRPr="00974F25" w:rsidRDefault="00CD7AFB" w:rsidP="00CD7AFB">
      <w:pPr>
        <w:jc w:val="center"/>
      </w:pPr>
    </w:p>
    <w:p w:rsidR="00CD7AFB" w:rsidRPr="00974F25" w:rsidRDefault="00DF06DB" w:rsidP="00606533">
      <w:r w:rsidRPr="00974F25">
        <w:t>A</w:t>
      </w:r>
      <w:r w:rsidR="00CD7AFB" w:rsidRPr="00974F25">
        <w:t>s notas explicativas são parte integran</w:t>
      </w:r>
      <w:r w:rsidR="00606533" w:rsidRPr="00974F25">
        <w:t>te das demonstrações contábeis.</w:t>
      </w:r>
    </w:p>
    <w:p w:rsidR="00CD7AFB" w:rsidRPr="00974F25" w:rsidRDefault="00CD7AFB" w:rsidP="00CD7AFB">
      <w:pPr>
        <w:rPr>
          <w:b/>
        </w:rPr>
      </w:pPr>
    </w:p>
    <w:p w:rsidR="002C7C23" w:rsidRPr="001F3542" w:rsidRDefault="002C7C23" w:rsidP="00CD7AFB">
      <w:pPr>
        <w:rPr>
          <w:b/>
          <w:color w:val="FF0000"/>
        </w:rPr>
      </w:pPr>
    </w:p>
    <w:p w:rsidR="001A1DC1" w:rsidRPr="001F3542" w:rsidRDefault="001A1DC1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282794" w:rsidRPr="001F3542" w:rsidRDefault="00282794" w:rsidP="00B63A81">
      <w:pPr>
        <w:rPr>
          <w:color w:val="FF0000"/>
          <w:sz w:val="16"/>
          <w:szCs w:val="16"/>
        </w:rPr>
      </w:pPr>
    </w:p>
    <w:p w:rsidR="00137070" w:rsidRPr="001F3542" w:rsidRDefault="00137070" w:rsidP="00B63A81">
      <w:pPr>
        <w:rPr>
          <w:color w:val="FF0000"/>
          <w:sz w:val="16"/>
          <w:szCs w:val="16"/>
        </w:rPr>
      </w:pPr>
    </w:p>
    <w:p w:rsidR="00137070" w:rsidRPr="001F3542" w:rsidRDefault="00137070">
      <w:pPr>
        <w:rPr>
          <w:color w:val="FF0000"/>
          <w:sz w:val="16"/>
          <w:szCs w:val="16"/>
        </w:rPr>
      </w:pPr>
      <w:r w:rsidRPr="001F3542">
        <w:rPr>
          <w:color w:val="FF0000"/>
          <w:sz w:val="16"/>
          <w:szCs w:val="16"/>
        </w:rPr>
        <w:br w:type="page"/>
      </w:r>
    </w:p>
    <w:p w:rsidR="00137070" w:rsidRPr="0078552D" w:rsidRDefault="00137070" w:rsidP="00B63A81">
      <w:pPr>
        <w:rPr>
          <w:sz w:val="16"/>
          <w:szCs w:val="16"/>
        </w:rPr>
      </w:pPr>
    </w:p>
    <w:tbl>
      <w:tblPr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9"/>
        <w:gridCol w:w="629"/>
        <w:gridCol w:w="338"/>
        <w:gridCol w:w="1360"/>
        <w:gridCol w:w="288"/>
        <w:gridCol w:w="1412"/>
      </w:tblGrid>
      <w:tr w:rsidR="00221716" w:rsidRPr="00221716" w:rsidTr="00C7307F">
        <w:tc>
          <w:tcPr>
            <w:tcW w:w="2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u w:val="single"/>
              </w:rPr>
            </w:pPr>
            <w:r w:rsidRPr="00221716">
              <w:rPr>
                <w:b/>
                <w:bCs/>
                <w:u w:val="single"/>
              </w:rPr>
              <w:t>Nota</w:t>
            </w:r>
          </w:p>
        </w:tc>
        <w:tc>
          <w:tcPr>
            <w:tcW w:w="194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ind w:left="172"/>
              <w:jc w:val="center"/>
              <w:rPr>
                <w:b/>
                <w:bCs/>
              </w:rPr>
            </w:pPr>
          </w:p>
        </w:tc>
        <w:tc>
          <w:tcPr>
            <w:tcW w:w="780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21716" w:rsidRDefault="00221716" w:rsidP="003D617A">
            <w:pPr>
              <w:jc w:val="right"/>
              <w:rPr>
                <w:b/>
              </w:rPr>
            </w:pPr>
            <w:r w:rsidRPr="00221716">
              <w:rPr>
                <w:b/>
              </w:rPr>
              <w:t>31/</w:t>
            </w:r>
            <w:r w:rsidR="003D617A">
              <w:rPr>
                <w:b/>
              </w:rPr>
              <w:t>03</w:t>
            </w:r>
            <w:r w:rsidRPr="00221716">
              <w:rPr>
                <w:b/>
              </w:rPr>
              <w:t>/20</w:t>
            </w:r>
            <w:r>
              <w:rPr>
                <w:b/>
              </w:rPr>
              <w:t>2</w:t>
            </w:r>
            <w:r w:rsidR="00870DA5">
              <w:rPr>
                <w:b/>
              </w:rPr>
              <w:t>1</w:t>
            </w:r>
          </w:p>
        </w:tc>
        <w:tc>
          <w:tcPr>
            <w:tcW w:w="165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21716" w:rsidRDefault="00221716" w:rsidP="00221716">
            <w:pPr>
              <w:jc w:val="right"/>
              <w:rPr>
                <w:b/>
              </w:rPr>
            </w:pPr>
          </w:p>
        </w:tc>
        <w:tc>
          <w:tcPr>
            <w:tcW w:w="810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3D617A">
            <w:pPr>
              <w:jc w:val="right"/>
              <w:rPr>
                <w:b/>
              </w:rPr>
            </w:pPr>
            <w:r w:rsidRPr="004444F0">
              <w:rPr>
                <w:b/>
              </w:rPr>
              <w:t>31/</w:t>
            </w:r>
            <w:r w:rsidR="003D617A">
              <w:rPr>
                <w:b/>
              </w:rPr>
              <w:t>03</w:t>
            </w:r>
            <w:r w:rsidRPr="004444F0">
              <w:rPr>
                <w:b/>
              </w:rPr>
              <w:t>/20</w:t>
            </w:r>
            <w:r w:rsidR="00870DA5">
              <w:rPr>
                <w:b/>
              </w:rPr>
              <w:t>20</w:t>
            </w:r>
          </w:p>
        </w:tc>
      </w:tr>
      <w:tr w:rsidR="00221716" w:rsidRPr="00221716" w:rsidTr="00C7307F">
        <w:tc>
          <w:tcPr>
            <w:tcW w:w="269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1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2A1ADD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A1ADD" w:rsidRPr="009F5B37" w:rsidRDefault="002A1ADD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>Receita Operacional Bruta</w:t>
            </w:r>
          </w:p>
        </w:tc>
        <w:tc>
          <w:tcPr>
            <w:tcW w:w="361" w:type="pct"/>
            <w:vAlign w:val="bottom"/>
          </w:tcPr>
          <w:p w:rsidR="002A1ADD" w:rsidRPr="009F5B37" w:rsidRDefault="002A1ADD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A1ADD" w:rsidRPr="009F5B37" w:rsidRDefault="002A1ADD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A1ADD" w:rsidRPr="009F5B37" w:rsidRDefault="00C7307F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70.994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A1ADD" w:rsidRPr="009F5B37" w:rsidRDefault="002A1ADD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A1ADD" w:rsidRPr="009F5B37" w:rsidRDefault="002A1ADD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59.586</w:t>
            </w:r>
          </w:p>
        </w:tc>
      </w:tr>
      <w:tr w:rsidR="002A1ADD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A1ADD" w:rsidRPr="009F5B37" w:rsidRDefault="002A1ADD" w:rsidP="00456CCF">
            <w:r w:rsidRPr="009F5B37">
              <w:t xml:space="preserve">   Serviços Prestados</w:t>
            </w:r>
          </w:p>
        </w:tc>
        <w:tc>
          <w:tcPr>
            <w:tcW w:w="361" w:type="pct"/>
            <w:vAlign w:val="bottom"/>
          </w:tcPr>
          <w:p w:rsidR="002A1ADD" w:rsidRPr="009F5B37" w:rsidRDefault="002A1ADD" w:rsidP="00456CCF">
            <w:pPr>
              <w:jc w:val="right"/>
            </w:pPr>
          </w:p>
        </w:tc>
        <w:tc>
          <w:tcPr>
            <w:tcW w:w="194" w:type="pct"/>
          </w:tcPr>
          <w:p w:rsidR="002A1ADD" w:rsidRPr="009F5B37" w:rsidRDefault="002A1ADD" w:rsidP="00456CCF">
            <w:pPr>
              <w:jc w:val="right"/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</w:tcPr>
          <w:p w:rsidR="002A1ADD" w:rsidRPr="009F5B37" w:rsidRDefault="00C7307F" w:rsidP="00862D04">
            <w:pPr>
              <w:jc w:val="right"/>
            </w:pPr>
            <w:r w:rsidRPr="009F5B37">
              <w:t>70.994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A1ADD" w:rsidRPr="009F5B37" w:rsidRDefault="002A1ADD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</w:tcPr>
          <w:p w:rsidR="002A1ADD" w:rsidRPr="009F5B37" w:rsidRDefault="002A1ADD" w:rsidP="00862D04">
            <w:pPr>
              <w:jc w:val="right"/>
            </w:pPr>
            <w:r w:rsidRPr="009F5B37">
              <w:t>59.586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  <w:rPr>
                <w:color w:val="FF0000"/>
              </w:rPr>
            </w:pP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>Deduções Da Receita Bruta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7307F" w:rsidRPr="009F5B37" w:rsidRDefault="009F5B37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(</w:t>
            </w:r>
            <w:r w:rsidR="00C7307F" w:rsidRPr="009F5B37">
              <w:rPr>
                <w:b/>
              </w:rPr>
              <w:t>436</w:t>
            </w:r>
            <w:r w:rsidRPr="009F5B37">
              <w:rPr>
                <w:b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7307F" w:rsidRPr="009F5B37" w:rsidRDefault="00C7307F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(621)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PIS sobre Faturamento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 w:rsidRPr="009F5B37">
              <w:t>(</w:t>
            </w:r>
            <w:r w:rsidR="00C7307F" w:rsidRPr="009F5B37">
              <w:t>78</w:t>
            </w:r>
            <w:r w:rsidRPr="009F5B37"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7307F" w:rsidRPr="009F5B37" w:rsidRDefault="00C7307F" w:rsidP="00862D04">
            <w:pPr>
              <w:jc w:val="right"/>
            </w:pPr>
            <w:r w:rsidRPr="009F5B37">
              <w:t>(111)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COFINS sobre Faturamento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 w:rsidRPr="009F5B37">
              <w:t>(</w:t>
            </w:r>
            <w:r w:rsidR="00862D04" w:rsidRPr="009F5B37">
              <w:t>358</w:t>
            </w:r>
            <w:r w:rsidRPr="009F5B37"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C7307F" w:rsidRPr="009F5B37" w:rsidRDefault="00C7307F" w:rsidP="00862D04">
            <w:pPr>
              <w:jc w:val="right"/>
            </w:pPr>
            <w:r w:rsidRPr="009F5B37">
              <w:t>(510)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21716" w:rsidRPr="009F5B37" w:rsidRDefault="00221716" w:rsidP="00456CCF">
            <w:pPr>
              <w:rPr>
                <w:b/>
              </w:rPr>
            </w:pPr>
            <w:r w:rsidRPr="009F5B37">
              <w:rPr>
                <w:b/>
              </w:rPr>
              <w:t>Receita Operacional Liquida</w:t>
            </w:r>
          </w:p>
        </w:tc>
        <w:tc>
          <w:tcPr>
            <w:tcW w:w="361" w:type="pct"/>
            <w:vAlign w:val="bottom"/>
          </w:tcPr>
          <w:p w:rsidR="00221716" w:rsidRPr="009F5B37" w:rsidRDefault="00221716" w:rsidP="00E66400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1</w:t>
            </w:r>
            <w:r w:rsidR="0001638A">
              <w:rPr>
                <w:b/>
                <w:bCs/>
              </w:rPr>
              <w:t>6</w:t>
            </w: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716" w:rsidRPr="009F5B37" w:rsidRDefault="00C7307F" w:rsidP="00862D04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70.558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9F5B37" w:rsidRDefault="002A1ADD" w:rsidP="00862D04">
            <w:pPr>
              <w:jc w:val="right"/>
              <w:rPr>
                <w:b/>
              </w:rPr>
            </w:pPr>
            <w:r w:rsidRPr="009F5B37">
              <w:rPr>
                <w:b/>
                <w:bCs/>
                <w:color w:val="000000"/>
              </w:rPr>
              <w:t>58.965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9F5B37" w:rsidRDefault="00221716" w:rsidP="00862D04">
            <w:pPr>
              <w:jc w:val="right"/>
              <w:rPr>
                <w:b/>
              </w:rPr>
            </w:pP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21716" w:rsidRPr="009F5B37" w:rsidRDefault="00221716" w:rsidP="00456CCF">
            <w:r w:rsidRPr="009F5B37">
              <w:t>Custos Dos Serviços</w:t>
            </w:r>
          </w:p>
        </w:tc>
        <w:tc>
          <w:tcPr>
            <w:tcW w:w="361" w:type="pct"/>
            <w:vAlign w:val="bottom"/>
          </w:tcPr>
          <w:p w:rsidR="00221716" w:rsidRPr="009F5B37" w:rsidRDefault="00221716" w:rsidP="00E66400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1</w:t>
            </w:r>
            <w:r w:rsidR="0001638A">
              <w:rPr>
                <w:b/>
                <w:bCs/>
              </w:rPr>
              <w:t>7</w:t>
            </w: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Cs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221716" w:rsidRPr="009F5B37" w:rsidRDefault="009F5B37" w:rsidP="00862D04">
            <w:pPr>
              <w:jc w:val="right"/>
            </w:pPr>
            <w:r w:rsidRPr="009F5B37">
              <w:t>(</w:t>
            </w:r>
            <w:r w:rsidR="00C7307F" w:rsidRPr="009F5B37">
              <w:t>348.027</w:t>
            </w:r>
            <w:r w:rsidRPr="009F5B37"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A1ADD" w:rsidP="00862D04">
            <w:pPr>
              <w:jc w:val="right"/>
            </w:pPr>
            <w:r w:rsidRPr="009F5B37">
              <w:rPr>
                <w:bCs/>
              </w:rPr>
              <w:t>(299.347)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  <w:rPr>
                <w:b/>
              </w:rPr>
            </w:pP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21716" w:rsidRPr="009F5B37" w:rsidRDefault="00221716" w:rsidP="00456CCF">
            <w:pPr>
              <w:rPr>
                <w:b/>
              </w:rPr>
            </w:pPr>
            <w:r w:rsidRPr="009F5B37">
              <w:rPr>
                <w:b/>
              </w:rPr>
              <w:t>Resultado Operacional Bruto</w:t>
            </w: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716" w:rsidRPr="009F5B37" w:rsidRDefault="009F5B37" w:rsidP="00862D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7307F" w:rsidRPr="009F5B37">
              <w:rPr>
                <w:b/>
                <w:bCs/>
              </w:rPr>
              <w:t>277.469</w:t>
            </w:r>
            <w:r>
              <w:rPr>
                <w:b/>
                <w:bCs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9F5B37" w:rsidRDefault="002A1ADD" w:rsidP="00862D04">
            <w:pPr>
              <w:jc w:val="right"/>
              <w:rPr>
                <w:b/>
              </w:rPr>
            </w:pPr>
            <w:r w:rsidRPr="009F5B37">
              <w:rPr>
                <w:b/>
                <w:bCs/>
                <w:color w:val="000000"/>
              </w:rPr>
              <w:t>(240.382)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>Despesas Operacionais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7307F" w:rsidRPr="009F5B37" w:rsidRDefault="009F5B37" w:rsidP="00862D04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C7307F" w:rsidRPr="009F5B37">
              <w:rPr>
                <w:b/>
              </w:rPr>
              <w:t>59.388</w:t>
            </w:r>
            <w:r>
              <w:rPr>
                <w:b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(54.715)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Despesas Administrativas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E66400">
            <w:pPr>
              <w:jc w:val="right"/>
              <w:rPr>
                <w:b/>
              </w:rPr>
            </w:pPr>
            <w:r w:rsidRPr="009F5B37">
              <w:rPr>
                <w:b/>
              </w:rPr>
              <w:t>1</w:t>
            </w:r>
            <w:r w:rsidR="0001638A">
              <w:rPr>
                <w:b/>
              </w:rPr>
              <w:t>7</w:t>
            </w: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C7307F" w:rsidRPr="009F5B37">
              <w:t>52.53</w:t>
            </w:r>
            <w:r w:rsidR="00862D04" w:rsidRPr="009F5B37">
              <w:t>1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(49.352)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Provisão para Contingencias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E66400">
            <w:pPr>
              <w:jc w:val="right"/>
              <w:rPr>
                <w:b/>
              </w:rPr>
            </w:pPr>
            <w:r w:rsidRPr="009F5B37">
              <w:rPr>
                <w:b/>
              </w:rPr>
              <w:t>1</w:t>
            </w:r>
            <w:r w:rsidR="0001638A">
              <w:rPr>
                <w:b/>
              </w:rPr>
              <w:t>7</w:t>
            </w: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C7307F" w:rsidRPr="009F5B37">
              <w:t>6.857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(5.363)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>Outras Receitas e Despesas</w:t>
            </w:r>
          </w:p>
        </w:tc>
        <w:tc>
          <w:tcPr>
            <w:tcW w:w="361" w:type="pct"/>
            <w:vAlign w:val="bottom"/>
          </w:tcPr>
          <w:p w:rsidR="00C7307F" w:rsidRPr="009F5B37" w:rsidRDefault="0001638A" w:rsidP="00456CC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7307F" w:rsidRPr="009F5B37" w:rsidRDefault="00C7307F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6.158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4.207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Receitas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  <w:rPr>
                <w:b/>
              </w:rPr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7307F" w:rsidRPr="009F5B37" w:rsidRDefault="00C7307F" w:rsidP="00862D04">
            <w:pPr>
              <w:jc w:val="right"/>
            </w:pPr>
            <w:r w:rsidRPr="009F5B37">
              <w:t>6.279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4.265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Despesas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C7307F" w:rsidRPr="009F5B37">
              <w:t>64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(53)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Resultado com Baixa de Bens Imobilizados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862D04" w:rsidRPr="009F5B37">
              <w:t>57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(5)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21716" w:rsidRPr="009F5B37" w:rsidRDefault="00221716" w:rsidP="00456CCF">
            <w:pPr>
              <w:rPr>
                <w:b/>
              </w:rPr>
            </w:pPr>
            <w:r w:rsidRPr="009F5B37">
              <w:rPr>
                <w:b/>
              </w:rPr>
              <w:t>Prejuízo Antes Do Resultado Financeiro</w:t>
            </w: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221716" w:rsidRPr="009F5B37" w:rsidRDefault="009F5B37" w:rsidP="00862D0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="00C7307F" w:rsidRPr="009F5B37">
              <w:rPr>
                <w:b/>
                <w:bCs/>
              </w:rPr>
              <w:t>330.699</w:t>
            </w:r>
            <w:r>
              <w:rPr>
                <w:b/>
                <w:bCs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9F5B37" w:rsidRDefault="002A1ADD" w:rsidP="00862D04">
            <w:pPr>
              <w:jc w:val="right"/>
              <w:rPr>
                <w:b/>
              </w:rPr>
            </w:pPr>
            <w:r w:rsidRPr="009F5B37">
              <w:rPr>
                <w:b/>
                <w:bCs/>
                <w:color w:val="000000"/>
              </w:rPr>
              <w:t>(290.890)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 xml:space="preserve">Resultado Financeiro 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E66400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2</w:t>
            </w:r>
            <w:r w:rsidR="0001638A">
              <w:rPr>
                <w:b/>
                <w:bCs/>
              </w:rPr>
              <w:t>0</w:t>
            </w: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80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C7307F" w:rsidRPr="009F5B37" w:rsidRDefault="009F5B37" w:rsidP="00862D04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C7307F" w:rsidRPr="009F5B37">
              <w:rPr>
                <w:b/>
              </w:rPr>
              <w:t>486</w:t>
            </w:r>
            <w:r>
              <w:rPr>
                <w:b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810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  <w:rPr>
                <w:b/>
                <w:bCs/>
              </w:rPr>
            </w:pPr>
            <w:r w:rsidRPr="009F5B37">
              <w:rPr>
                <w:b/>
                <w:bCs/>
              </w:rPr>
              <w:t>2.000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Despesas Financeiras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tcBorders>
              <w:top w:val="single" w:sz="4" w:space="0" w:color="auto"/>
            </w:tcBorders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C7307F" w:rsidRPr="009F5B37">
              <w:t>641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</w:pPr>
          </w:p>
        </w:tc>
        <w:tc>
          <w:tcPr>
            <w:tcW w:w="810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(569)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 xml:space="preserve">   Receitas Financeiras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C7307F" w:rsidP="00862D04">
            <w:pPr>
              <w:jc w:val="right"/>
            </w:pPr>
            <w:r w:rsidRPr="009F5B37">
              <w:t>155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2.569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221716" w:rsidRPr="009F5B37" w:rsidRDefault="00221716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>Resultado Antes Das Subvenções Governamentais</w:t>
            </w:r>
          </w:p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221716" w:rsidRPr="009F5B37" w:rsidRDefault="009F5B37" w:rsidP="00862D04">
            <w:pPr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C7307F" w:rsidRPr="009F5B37">
              <w:rPr>
                <w:b/>
              </w:rPr>
              <w:t>331.185</w:t>
            </w:r>
            <w:r>
              <w:rPr>
                <w:b/>
              </w:rPr>
              <w:t>)</w:t>
            </w:r>
          </w:p>
        </w:tc>
        <w:tc>
          <w:tcPr>
            <w:tcW w:w="165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A1ADD" w:rsidP="00862D04">
            <w:pPr>
              <w:jc w:val="right"/>
              <w:rPr>
                <w:b/>
              </w:rPr>
            </w:pPr>
            <w:r w:rsidRPr="009F5B37">
              <w:rPr>
                <w:b/>
                <w:bCs/>
                <w:color w:val="000000"/>
              </w:rPr>
              <w:t>(288.890)</w:t>
            </w:r>
          </w:p>
        </w:tc>
      </w:tr>
      <w:tr w:rsidR="00221716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21716" w:rsidRPr="009F5B37" w:rsidRDefault="00221716" w:rsidP="00456CCF"/>
        </w:tc>
        <w:tc>
          <w:tcPr>
            <w:tcW w:w="361" w:type="pct"/>
            <w:vAlign w:val="bottom"/>
          </w:tcPr>
          <w:p w:rsidR="00221716" w:rsidRPr="009F5B37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194" w:type="pct"/>
          </w:tcPr>
          <w:p w:rsidR="00221716" w:rsidRPr="009F5B37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21716" w:rsidRPr="009F5B37" w:rsidRDefault="00221716" w:rsidP="00862D04">
            <w:pPr>
              <w:jc w:val="right"/>
            </w:pPr>
          </w:p>
        </w:tc>
        <w:tc>
          <w:tcPr>
            <w:tcW w:w="810" w:type="pct"/>
            <w:shd w:val="clear" w:color="auto" w:fill="auto"/>
            <w:noWrap/>
          </w:tcPr>
          <w:p w:rsidR="00221716" w:rsidRPr="009F5B37" w:rsidRDefault="00221716" w:rsidP="00862D04">
            <w:pPr>
              <w:jc w:val="right"/>
            </w:pP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>Subvenções do Tesouro Nacional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C7307F" w:rsidP="00862D04">
            <w:pPr>
              <w:jc w:val="right"/>
            </w:pPr>
            <w:r w:rsidRPr="009F5B37">
              <w:t>332.008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357.632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>Repasses para Subvenções e Doações Governamentais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C7307F" w:rsidRPr="009F5B37">
              <w:t>1.372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</w:tcPr>
          <w:p w:rsidR="00C7307F" w:rsidRPr="009F5B37" w:rsidRDefault="00C7307F" w:rsidP="00862D04">
            <w:pPr>
              <w:jc w:val="right"/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(63.305)</w:t>
            </w:r>
          </w:p>
        </w:tc>
      </w:tr>
      <w:tr w:rsidR="00C7307F" w:rsidRPr="009F5B37" w:rsidTr="00C7307F">
        <w:tc>
          <w:tcPr>
            <w:tcW w:w="2690" w:type="pct"/>
            <w:shd w:val="clear" w:color="auto" w:fill="auto"/>
            <w:noWrap/>
            <w:vAlign w:val="bottom"/>
            <w:hideMark/>
          </w:tcPr>
          <w:p w:rsidR="00C7307F" w:rsidRPr="009F5B37" w:rsidRDefault="00C7307F" w:rsidP="00456CCF">
            <w:r w:rsidRPr="009F5B37">
              <w:t>Reversões e Repasses Concedidos</w:t>
            </w:r>
          </w:p>
        </w:tc>
        <w:tc>
          <w:tcPr>
            <w:tcW w:w="361" w:type="pct"/>
            <w:vAlign w:val="bottom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194" w:type="pct"/>
          </w:tcPr>
          <w:p w:rsidR="00C7307F" w:rsidRPr="009F5B37" w:rsidRDefault="00C7307F" w:rsidP="00456CCF">
            <w:pPr>
              <w:jc w:val="right"/>
              <w:rPr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C7307F" w:rsidRPr="009F5B37" w:rsidRDefault="009F5B37" w:rsidP="00862D04">
            <w:pPr>
              <w:jc w:val="right"/>
            </w:pPr>
            <w:r>
              <w:t>(</w:t>
            </w:r>
            <w:r w:rsidR="00C7307F" w:rsidRPr="009F5B37">
              <w:t>2.897</w:t>
            </w:r>
            <w:r>
              <w:t>)</w:t>
            </w: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C7307F" w:rsidRPr="009F5B37" w:rsidRDefault="00C7307F" w:rsidP="00862D04">
            <w:pPr>
              <w:jc w:val="right"/>
            </w:pPr>
          </w:p>
        </w:tc>
        <w:tc>
          <w:tcPr>
            <w:tcW w:w="810" w:type="pct"/>
            <w:shd w:val="clear" w:color="auto" w:fill="auto"/>
            <w:noWrap/>
            <w:vAlign w:val="center"/>
          </w:tcPr>
          <w:p w:rsidR="00C7307F" w:rsidRPr="009F5B37" w:rsidRDefault="00C7307F" w:rsidP="00862D04">
            <w:pPr>
              <w:jc w:val="right"/>
            </w:pPr>
            <w:r w:rsidRPr="009F5B37">
              <w:t>922</w:t>
            </w:r>
          </w:p>
        </w:tc>
      </w:tr>
      <w:tr w:rsidR="002A1ADD" w:rsidRPr="009F5B37" w:rsidTr="00C7307F">
        <w:tc>
          <w:tcPr>
            <w:tcW w:w="2690" w:type="pct"/>
            <w:shd w:val="clear" w:color="auto" w:fill="auto"/>
            <w:noWrap/>
            <w:vAlign w:val="bottom"/>
          </w:tcPr>
          <w:p w:rsidR="002A1ADD" w:rsidRPr="009F5B37" w:rsidRDefault="002A1ADD" w:rsidP="00456CCF">
            <w:pPr>
              <w:rPr>
                <w:b/>
                <w:bCs/>
              </w:rPr>
            </w:pPr>
          </w:p>
        </w:tc>
        <w:tc>
          <w:tcPr>
            <w:tcW w:w="361" w:type="pct"/>
            <w:vAlign w:val="bottom"/>
          </w:tcPr>
          <w:p w:rsidR="002A1ADD" w:rsidRPr="009F5B37" w:rsidRDefault="002A1ADD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94" w:type="pct"/>
          </w:tcPr>
          <w:p w:rsidR="002A1ADD" w:rsidRPr="009F5B37" w:rsidRDefault="002A1ADD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780" w:type="pct"/>
            <w:shd w:val="clear" w:color="auto" w:fill="auto"/>
            <w:noWrap/>
          </w:tcPr>
          <w:p w:rsidR="002A1ADD" w:rsidRPr="009F5B37" w:rsidRDefault="002A1ADD" w:rsidP="00862D04">
            <w:pPr>
              <w:jc w:val="right"/>
            </w:pPr>
          </w:p>
        </w:tc>
        <w:tc>
          <w:tcPr>
            <w:tcW w:w="165" w:type="pct"/>
            <w:shd w:val="clear" w:color="auto" w:fill="auto"/>
            <w:noWrap/>
            <w:vAlign w:val="bottom"/>
          </w:tcPr>
          <w:p w:rsidR="002A1ADD" w:rsidRPr="009F5B37" w:rsidRDefault="002A1ADD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810" w:type="pct"/>
            <w:shd w:val="clear" w:color="auto" w:fill="auto"/>
            <w:noWrap/>
          </w:tcPr>
          <w:p w:rsidR="002A1ADD" w:rsidRPr="009F5B37" w:rsidRDefault="002A1ADD" w:rsidP="00862D04">
            <w:pPr>
              <w:jc w:val="right"/>
            </w:pPr>
          </w:p>
        </w:tc>
      </w:tr>
      <w:tr w:rsidR="002A1ADD" w:rsidRPr="009F5B37" w:rsidTr="00C7307F">
        <w:tc>
          <w:tcPr>
            <w:tcW w:w="2690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1ADD" w:rsidRPr="009F5B37" w:rsidRDefault="002A1ADD" w:rsidP="00456CCF">
            <w:pPr>
              <w:rPr>
                <w:b/>
                <w:bCs/>
              </w:rPr>
            </w:pPr>
            <w:r w:rsidRPr="009F5B37">
              <w:rPr>
                <w:b/>
                <w:bCs/>
              </w:rPr>
              <w:t>Resultado Líquido Do Exercício</w:t>
            </w:r>
          </w:p>
        </w:tc>
        <w:tc>
          <w:tcPr>
            <w:tcW w:w="361" w:type="pct"/>
            <w:tcBorders>
              <w:left w:val="nil"/>
              <w:right w:val="nil"/>
            </w:tcBorders>
            <w:vAlign w:val="bottom"/>
          </w:tcPr>
          <w:p w:rsidR="002A1ADD" w:rsidRPr="009F5B37" w:rsidRDefault="002A1ADD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194" w:type="pct"/>
            <w:tcBorders>
              <w:left w:val="nil"/>
              <w:right w:val="nil"/>
            </w:tcBorders>
          </w:tcPr>
          <w:p w:rsidR="002A1ADD" w:rsidRPr="009F5B37" w:rsidRDefault="002A1ADD" w:rsidP="00456CCF">
            <w:pPr>
              <w:jc w:val="right"/>
              <w:rPr>
                <w:b/>
                <w:bCs/>
              </w:rPr>
            </w:pPr>
          </w:p>
        </w:tc>
        <w:tc>
          <w:tcPr>
            <w:tcW w:w="78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2A1ADD" w:rsidRPr="009F5B37" w:rsidRDefault="00862D04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(3.446)</w:t>
            </w:r>
          </w:p>
        </w:tc>
        <w:tc>
          <w:tcPr>
            <w:tcW w:w="165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A1ADD" w:rsidRPr="009F5B37" w:rsidRDefault="002A1ADD" w:rsidP="00862D04">
            <w:pPr>
              <w:jc w:val="right"/>
              <w:rPr>
                <w:b/>
                <w:bCs/>
              </w:rPr>
            </w:pPr>
          </w:p>
        </w:tc>
        <w:tc>
          <w:tcPr>
            <w:tcW w:w="810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</w:tcPr>
          <w:p w:rsidR="002A1ADD" w:rsidRPr="009F5B37" w:rsidRDefault="002A1ADD" w:rsidP="00862D04">
            <w:pPr>
              <w:jc w:val="right"/>
              <w:rPr>
                <w:b/>
              </w:rPr>
            </w:pPr>
            <w:r w:rsidRPr="009F5B37">
              <w:rPr>
                <w:b/>
              </w:rPr>
              <w:t>6.359</w:t>
            </w:r>
          </w:p>
        </w:tc>
      </w:tr>
    </w:tbl>
    <w:p w:rsidR="00137070" w:rsidRPr="001F3542" w:rsidRDefault="00137070" w:rsidP="00B63A81">
      <w:pPr>
        <w:rPr>
          <w:color w:val="FF0000"/>
          <w:sz w:val="16"/>
          <w:szCs w:val="16"/>
        </w:rPr>
      </w:pPr>
    </w:p>
    <w:p w:rsidR="00137070" w:rsidRPr="001F3542" w:rsidRDefault="00137070" w:rsidP="00B63A81">
      <w:pPr>
        <w:rPr>
          <w:color w:val="FF0000"/>
          <w:sz w:val="16"/>
          <w:szCs w:val="16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911330" w:rsidRPr="00402A02" w:rsidTr="00456CCF">
        <w:trPr>
          <w:trHeight w:val="300"/>
        </w:trPr>
        <w:tc>
          <w:tcPr>
            <w:tcW w:w="497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911330" w:rsidRPr="00402A02" w:rsidRDefault="00911330" w:rsidP="00456CCF">
            <w:pPr>
              <w:rPr>
                <w:b/>
                <w:bCs/>
              </w:rPr>
            </w:pPr>
            <w:r w:rsidRPr="00402A02">
              <w:rPr>
                <w:b/>
                <w:bCs/>
              </w:rPr>
              <w:t>Demonstração do Resultado Abrangente (DRA)</w:t>
            </w:r>
          </w:p>
        </w:tc>
      </w:tr>
    </w:tbl>
    <w:p w:rsidR="00911330" w:rsidRPr="00402A02" w:rsidRDefault="00911330" w:rsidP="00B63A81">
      <w:pPr>
        <w:rPr>
          <w:sz w:val="18"/>
          <w:szCs w:val="18"/>
        </w:rPr>
      </w:pPr>
    </w:p>
    <w:tbl>
      <w:tblPr>
        <w:tblW w:w="4731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9"/>
        <w:gridCol w:w="578"/>
        <w:gridCol w:w="275"/>
        <w:gridCol w:w="1558"/>
        <w:gridCol w:w="282"/>
        <w:gridCol w:w="1274"/>
      </w:tblGrid>
      <w:tr w:rsidR="00221716" w:rsidRPr="00221716" w:rsidTr="004444F0">
        <w:tc>
          <w:tcPr>
            <w:tcW w:w="2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jc w:val="right"/>
              <w:rPr>
                <w:b/>
                <w:bCs/>
                <w:u w:val="single"/>
              </w:rPr>
            </w:pPr>
          </w:p>
        </w:tc>
        <w:tc>
          <w:tcPr>
            <w:tcW w:w="158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ind w:left="172"/>
              <w:jc w:val="center"/>
              <w:rPr>
                <w:b/>
                <w:bCs/>
              </w:rPr>
            </w:pPr>
          </w:p>
        </w:tc>
        <w:tc>
          <w:tcPr>
            <w:tcW w:w="894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0021C" w:rsidRDefault="00221716" w:rsidP="00870DA5">
            <w:pPr>
              <w:jc w:val="right"/>
              <w:rPr>
                <w:b/>
              </w:rPr>
            </w:pPr>
            <w:r w:rsidRPr="0020021C">
              <w:rPr>
                <w:b/>
              </w:rPr>
              <w:t>31/</w:t>
            </w:r>
            <w:r w:rsidR="00870DA5">
              <w:rPr>
                <w:b/>
              </w:rPr>
              <w:t>03</w:t>
            </w:r>
            <w:r w:rsidRPr="0020021C">
              <w:rPr>
                <w:b/>
              </w:rPr>
              <w:t>/202</w:t>
            </w:r>
            <w:r w:rsidR="00870DA5">
              <w:rPr>
                <w:b/>
              </w:rPr>
              <w:t>1</w:t>
            </w:r>
          </w:p>
        </w:tc>
        <w:tc>
          <w:tcPr>
            <w:tcW w:w="162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20021C" w:rsidRDefault="00221716" w:rsidP="00221716">
            <w:pPr>
              <w:jc w:val="right"/>
              <w:rPr>
                <w:b/>
              </w:rPr>
            </w:pPr>
          </w:p>
        </w:tc>
        <w:tc>
          <w:tcPr>
            <w:tcW w:w="732" w:type="pct"/>
            <w:tcBorders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870DA5">
            <w:pPr>
              <w:jc w:val="right"/>
              <w:rPr>
                <w:b/>
              </w:rPr>
            </w:pPr>
            <w:r w:rsidRPr="004444F0">
              <w:rPr>
                <w:b/>
              </w:rPr>
              <w:t>31/</w:t>
            </w:r>
            <w:r w:rsidR="00870DA5">
              <w:rPr>
                <w:b/>
              </w:rPr>
              <w:t>03</w:t>
            </w:r>
            <w:r w:rsidRPr="004444F0">
              <w:rPr>
                <w:b/>
              </w:rPr>
              <w:t>/20</w:t>
            </w:r>
            <w:r w:rsidR="00870DA5">
              <w:rPr>
                <w:b/>
              </w:rPr>
              <w:t>20</w:t>
            </w:r>
          </w:p>
        </w:tc>
      </w:tr>
      <w:tr w:rsidR="00221716" w:rsidRPr="00221716" w:rsidTr="004444F0">
        <w:tc>
          <w:tcPr>
            <w:tcW w:w="27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331" w:type="pct"/>
            <w:tcBorders>
              <w:top w:val="nil"/>
              <w:left w:val="nil"/>
              <w:right w:val="nil"/>
            </w:tcBorders>
            <w:vAlign w:val="bottom"/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158" w:type="pct"/>
            <w:tcBorders>
              <w:left w:val="nil"/>
              <w:right w:val="nil"/>
            </w:tcBorders>
          </w:tcPr>
          <w:p w:rsidR="00221716" w:rsidRPr="00221716" w:rsidRDefault="00221716" w:rsidP="00456CCF">
            <w:pPr>
              <w:rPr>
                <w:b/>
                <w:bCs/>
              </w:rPr>
            </w:pPr>
          </w:p>
        </w:tc>
        <w:tc>
          <w:tcPr>
            <w:tcW w:w="89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0021C" w:rsidRDefault="00221716" w:rsidP="00456CCF">
            <w:pPr>
              <w:rPr>
                <w:b/>
                <w:bCs/>
              </w:rPr>
            </w:pPr>
          </w:p>
        </w:tc>
        <w:tc>
          <w:tcPr>
            <w:tcW w:w="162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221716" w:rsidRPr="0020021C" w:rsidRDefault="00221716" w:rsidP="00456CCF">
            <w:pPr>
              <w:rPr>
                <w:b/>
                <w:bCs/>
              </w:rPr>
            </w:pPr>
          </w:p>
        </w:tc>
        <w:tc>
          <w:tcPr>
            <w:tcW w:w="732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221716" w:rsidRPr="004444F0" w:rsidRDefault="00221716" w:rsidP="004444F0">
            <w:pPr>
              <w:jc w:val="right"/>
            </w:pPr>
          </w:p>
        </w:tc>
      </w:tr>
      <w:tr w:rsidR="00221716" w:rsidRPr="00C519F8" w:rsidTr="00CA2388">
        <w:tc>
          <w:tcPr>
            <w:tcW w:w="2724" w:type="pct"/>
            <w:shd w:val="clear" w:color="auto" w:fill="auto"/>
            <w:noWrap/>
            <w:vAlign w:val="bottom"/>
            <w:hideMark/>
          </w:tcPr>
          <w:p w:rsidR="00221716" w:rsidRPr="00C519F8" w:rsidRDefault="00221716" w:rsidP="00456CCF">
            <w:pPr>
              <w:rPr>
                <w:b/>
                <w:bCs/>
              </w:rPr>
            </w:pPr>
            <w:r w:rsidRPr="00C519F8">
              <w:rPr>
                <w:b/>
              </w:rPr>
              <w:t>Resultado Líquido do Exercício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221716" w:rsidRPr="00C519F8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8" w:type="pct"/>
            <w:shd w:val="clear" w:color="auto" w:fill="auto"/>
          </w:tcPr>
          <w:p w:rsidR="00221716" w:rsidRPr="00C519F8" w:rsidRDefault="00221716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94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C519F8" w:rsidRDefault="00862D04" w:rsidP="00862D04">
            <w:pPr>
              <w:jc w:val="right"/>
              <w:rPr>
                <w:b/>
              </w:rPr>
            </w:pPr>
            <w:r w:rsidRPr="00C519F8">
              <w:rPr>
                <w:b/>
              </w:rPr>
              <w:t>(3.446)</w:t>
            </w:r>
          </w:p>
        </w:tc>
        <w:tc>
          <w:tcPr>
            <w:tcW w:w="162" w:type="pct"/>
            <w:shd w:val="clear" w:color="auto" w:fill="auto"/>
            <w:noWrap/>
            <w:vAlign w:val="bottom"/>
          </w:tcPr>
          <w:p w:rsidR="00221716" w:rsidRPr="00C519F8" w:rsidRDefault="00221716" w:rsidP="00251551">
            <w:pPr>
              <w:jc w:val="right"/>
              <w:rPr>
                <w:b/>
                <w:bCs/>
              </w:rPr>
            </w:pPr>
          </w:p>
        </w:tc>
        <w:tc>
          <w:tcPr>
            <w:tcW w:w="732" w:type="pct"/>
            <w:tcBorders>
              <w:bottom w:val="single" w:sz="4" w:space="0" w:color="auto"/>
            </w:tcBorders>
            <w:shd w:val="clear" w:color="auto" w:fill="auto"/>
            <w:noWrap/>
          </w:tcPr>
          <w:p w:rsidR="00221716" w:rsidRPr="00C519F8" w:rsidRDefault="002A1ADD" w:rsidP="004444F0">
            <w:pPr>
              <w:jc w:val="right"/>
              <w:rPr>
                <w:b/>
              </w:rPr>
            </w:pPr>
            <w:r w:rsidRPr="00C519F8">
              <w:rPr>
                <w:b/>
              </w:rPr>
              <w:t>6.359</w:t>
            </w:r>
          </w:p>
        </w:tc>
      </w:tr>
      <w:tr w:rsidR="00221716" w:rsidRPr="00C519F8" w:rsidTr="00CA2388">
        <w:tc>
          <w:tcPr>
            <w:tcW w:w="2724" w:type="pct"/>
            <w:shd w:val="clear" w:color="auto" w:fill="auto"/>
            <w:noWrap/>
            <w:vAlign w:val="bottom"/>
            <w:hideMark/>
          </w:tcPr>
          <w:p w:rsidR="00221716" w:rsidRPr="00C519F8" w:rsidRDefault="00221716" w:rsidP="00456CCF">
            <w:r w:rsidRPr="00C519F8">
              <w:t xml:space="preserve">   Ajuste de exercícios anteriores</w:t>
            </w:r>
          </w:p>
        </w:tc>
        <w:tc>
          <w:tcPr>
            <w:tcW w:w="331" w:type="pct"/>
            <w:shd w:val="clear" w:color="auto" w:fill="auto"/>
            <w:vAlign w:val="bottom"/>
          </w:tcPr>
          <w:p w:rsidR="00221716" w:rsidRPr="00C519F8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158" w:type="pct"/>
            <w:shd w:val="clear" w:color="auto" w:fill="auto"/>
          </w:tcPr>
          <w:p w:rsidR="00221716" w:rsidRPr="00C519F8" w:rsidRDefault="00221716" w:rsidP="00456CCF">
            <w:pPr>
              <w:jc w:val="right"/>
              <w:rPr>
                <w:color w:val="FF0000"/>
              </w:rPr>
            </w:pPr>
          </w:p>
        </w:tc>
        <w:tc>
          <w:tcPr>
            <w:tcW w:w="894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C519F8" w:rsidRDefault="00CA2388" w:rsidP="00C02DA0">
            <w:pPr>
              <w:jc w:val="right"/>
            </w:pPr>
            <w:r w:rsidRPr="00C519F8">
              <w:t>4</w:t>
            </w:r>
            <w:r w:rsidR="00C02DA0">
              <w:t>3</w:t>
            </w:r>
          </w:p>
        </w:tc>
        <w:tc>
          <w:tcPr>
            <w:tcW w:w="162" w:type="pct"/>
            <w:shd w:val="clear" w:color="auto" w:fill="auto"/>
            <w:noWrap/>
            <w:vAlign w:val="bottom"/>
          </w:tcPr>
          <w:p w:rsidR="00221716" w:rsidRPr="00C519F8" w:rsidRDefault="00221716" w:rsidP="00251551">
            <w:pPr>
              <w:jc w:val="right"/>
            </w:pPr>
          </w:p>
        </w:tc>
        <w:tc>
          <w:tcPr>
            <w:tcW w:w="732" w:type="pct"/>
            <w:tcBorders>
              <w:top w:val="single" w:sz="4" w:space="0" w:color="auto"/>
            </w:tcBorders>
            <w:shd w:val="clear" w:color="auto" w:fill="auto"/>
            <w:noWrap/>
          </w:tcPr>
          <w:p w:rsidR="00221716" w:rsidRPr="00C519F8" w:rsidRDefault="002A1ADD" w:rsidP="004444F0">
            <w:pPr>
              <w:jc w:val="right"/>
            </w:pPr>
            <w:proofErr w:type="gramStart"/>
            <w:r w:rsidRPr="00C519F8">
              <w:t>1</w:t>
            </w:r>
            <w:proofErr w:type="gramEnd"/>
          </w:p>
        </w:tc>
      </w:tr>
      <w:tr w:rsidR="004444F0" w:rsidRPr="00C519F8" w:rsidTr="004444F0">
        <w:tc>
          <w:tcPr>
            <w:tcW w:w="2724" w:type="pct"/>
            <w:shd w:val="clear" w:color="auto" w:fill="auto"/>
            <w:noWrap/>
            <w:vAlign w:val="bottom"/>
          </w:tcPr>
          <w:p w:rsidR="004444F0" w:rsidRPr="00C519F8" w:rsidRDefault="004444F0" w:rsidP="00456CCF">
            <w:r w:rsidRPr="00C519F8">
              <w:t xml:space="preserve">   Realização da Avaliação Patrimonial</w:t>
            </w:r>
          </w:p>
        </w:tc>
        <w:tc>
          <w:tcPr>
            <w:tcW w:w="331" w:type="pct"/>
            <w:vAlign w:val="bottom"/>
          </w:tcPr>
          <w:p w:rsidR="004444F0" w:rsidRPr="00C519F8" w:rsidRDefault="004444F0" w:rsidP="00456CCF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158" w:type="pct"/>
          </w:tcPr>
          <w:p w:rsidR="004444F0" w:rsidRPr="00C519F8" w:rsidRDefault="004444F0" w:rsidP="00456CCF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894" w:type="pct"/>
            <w:shd w:val="clear" w:color="auto" w:fill="auto"/>
            <w:noWrap/>
          </w:tcPr>
          <w:p w:rsidR="004444F0" w:rsidRPr="00C519F8" w:rsidRDefault="00C519F8" w:rsidP="00862D04">
            <w:pPr>
              <w:jc w:val="right"/>
            </w:pPr>
            <w:r w:rsidRPr="00C519F8">
              <w:t>205</w:t>
            </w:r>
          </w:p>
        </w:tc>
        <w:tc>
          <w:tcPr>
            <w:tcW w:w="162" w:type="pct"/>
            <w:shd w:val="clear" w:color="auto" w:fill="auto"/>
            <w:noWrap/>
            <w:vAlign w:val="bottom"/>
          </w:tcPr>
          <w:p w:rsidR="004444F0" w:rsidRPr="00C519F8" w:rsidRDefault="004444F0" w:rsidP="00251551">
            <w:pPr>
              <w:jc w:val="right"/>
              <w:rPr>
                <w:bCs/>
                <w:color w:val="FF0000"/>
              </w:rPr>
            </w:pPr>
          </w:p>
        </w:tc>
        <w:tc>
          <w:tcPr>
            <w:tcW w:w="732" w:type="pct"/>
            <w:shd w:val="clear" w:color="auto" w:fill="auto"/>
            <w:noWrap/>
          </w:tcPr>
          <w:p w:rsidR="004444F0" w:rsidRPr="00C519F8" w:rsidRDefault="002A1ADD" w:rsidP="004444F0">
            <w:pPr>
              <w:jc w:val="right"/>
            </w:pPr>
            <w:r w:rsidRPr="00C519F8">
              <w:t>205</w:t>
            </w:r>
          </w:p>
        </w:tc>
      </w:tr>
      <w:tr w:rsidR="004444F0" w:rsidRPr="00C519F8" w:rsidTr="004444F0">
        <w:tc>
          <w:tcPr>
            <w:tcW w:w="2724" w:type="pct"/>
            <w:shd w:val="clear" w:color="auto" w:fill="auto"/>
            <w:noWrap/>
            <w:vAlign w:val="bottom"/>
          </w:tcPr>
          <w:p w:rsidR="004444F0" w:rsidRPr="00C519F8" w:rsidRDefault="004444F0" w:rsidP="00456CCF">
            <w:pPr>
              <w:rPr>
                <w:b/>
                <w:bCs/>
              </w:rPr>
            </w:pPr>
            <w:r w:rsidRPr="00C519F8">
              <w:rPr>
                <w:b/>
              </w:rPr>
              <w:t>Resultado Abrangente do Exercício</w:t>
            </w:r>
          </w:p>
        </w:tc>
        <w:tc>
          <w:tcPr>
            <w:tcW w:w="331" w:type="pct"/>
            <w:vAlign w:val="bottom"/>
          </w:tcPr>
          <w:p w:rsidR="004444F0" w:rsidRPr="00C519F8" w:rsidRDefault="004444F0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158" w:type="pct"/>
          </w:tcPr>
          <w:p w:rsidR="004444F0" w:rsidRPr="00C519F8" w:rsidRDefault="004444F0" w:rsidP="00456CCF">
            <w:pPr>
              <w:jc w:val="right"/>
              <w:rPr>
                <w:b/>
                <w:bCs/>
                <w:color w:val="FF0000"/>
              </w:rPr>
            </w:pPr>
          </w:p>
        </w:tc>
        <w:tc>
          <w:tcPr>
            <w:tcW w:w="894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4444F0" w:rsidRPr="00C519F8" w:rsidRDefault="00C519F8" w:rsidP="00C519F8">
            <w:pPr>
              <w:jc w:val="right"/>
              <w:rPr>
                <w:b/>
              </w:rPr>
            </w:pPr>
            <w:r w:rsidRPr="00C519F8">
              <w:rPr>
                <w:b/>
              </w:rPr>
              <w:t>(3.</w:t>
            </w:r>
            <w:r w:rsidR="00C02DA0">
              <w:rPr>
                <w:b/>
              </w:rPr>
              <w:t>198</w:t>
            </w:r>
            <w:r w:rsidRPr="00C519F8">
              <w:rPr>
                <w:b/>
              </w:rPr>
              <w:t>)</w:t>
            </w:r>
          </w:p>
        </w:tc>
        <w:tc>
          <w:tcPr>
            <w:tcW w:w="162" w:type="pct"/>
            <w:shd w:val="clear" w:color="auto" w:fill="auto"/>
            <w:noWrap/>
          </w:tcPr>
          <w:p w:rsidR="004444F0" w:rsidRPr="00C519F8" w:rsidRDefault="004444F0" w:rsidP="00251551">
            <w:pPr>
              <w:jc w:val="right"/>
              <w:rPr>
                <w:b/>
                <w:color w:val="FF0000"/>
              </w:rPr>
            </w:pPr>
          </w:p>
        </w:tc>
        <w:tc>
          <w:tcPr>
            <w:tcW w:w="732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4444F0" w:rsidRPr="00C519F8" w:rsidRDefault="002A1ADD" w:rsidP="004444F0">
            <w:pPr>
              <w:jc w:val="right"/>
              <w:rPr>
                <w:b/>
              </w:rPr>
            </w:pPr>
            <w:r w:rsidRPr="00C519F8">
              <w:rPr>
                <w:b/>
              </w:rPr>
              <w:t>6.565</w:t>
            </w:r>
          </w:p>
        </w:tc>
      </w:tr>
    </w:tbl>
    <w:p w:rsidR="00A32395" w:rsidRPr="00251551" w:rsidRDefault="00A32395" w:rsidP="00B63A81">
      <w:pPr>
        <w:rPr>
          <w:b/>
          <w:color w:val="FF0000"/>
          <w:sz w:val="16"/>
          <w:szCs w:val="16"/>
        </w:rPr>
      </w:pPr>
    </w:p>
    <w:p w:rsidR="00A60D86" w:rsidRPr="00402A02" w:rsidRDefault="00A60D86" w:rsidP="00B63A81">
      <w:pPr>
        <w:rPr>
          <w:sz w:val="16"/>
          <w:szCs w:val="16"/>
        </w:rPr>
      </w:pPr>
    </w:p>
    <w:p w:rsidR="00CD7AFB" w:rsidRPr="00402A02" w:rsidRDefault="00DF06DB" w:rsidP="00606533">
      <w:r w:rsidRPr="00402A02">
        <w:t>A</w:t>
      </w:r>
      <w:r w:rsidR="00CD7AFB" w:rsidRPr="00402A02">
        <w:t>s notas explicativas são parte integran</w:t>
      </w:r>
      <w:r w:rsidR="00606533" w:rsidRPr="00402A02">
        <w:t>te das demonstrações contábeis.</w:t>
      </w:r>
    </w:p>
    <w:p w:rsidR="00B35EE3" w:rsidRPr="001F3542" w:rsidRDefault="00B35EE3" w:rsidP="00B63A81">
      <w:pPr>
        <w:rPr>
          <w:b/>
          <w:bCs/>
          <w:color w:val="FF0000"/>
        </w:rPr>
      </w:pPr>
    </w:p>
    <w:p w:rsidR="00B905C4" w:rsidRPr="001F3542" w:rsidRDefault="00B905C4">
      <w:pPr>
        <w:rPr>
          <w:b/>
          <w:bCs/>
          <w:color w:val="FF0000"/>
        </w:rPr>
        <w:sectPr w:rsidR="00B905C4" w:rsidRPr="001F3542" w:rsidSect="00B07FD6">
          <w:headerReference w:type="default" r:id="rId13"/>
          <w:headerReference w:type="first" r:id="rId14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C80B8A" w:rsidRPr="001F3542" w:rsidRDefault="00C80B8A">
      <w:pPr>
        <w:rPr>
          <w:b/>
          <w:bCs/>
          <w:color w:val="FF0000"/>
        </w:rPr>
      </w:pPr>
    </w:p>
    <w:p w:rsidR="003D7188" w:rsidRPr="001F3542" w:rsidRDefault="003D7188" w:rsidP="00C80B8A">
      <w:pPr>
        <w:rPr>
          <w:b/>
          <w:bCs/>
          <w:color w:val="FF0000"/>
        </w:rPr>
      </w:pPr>
    </w:p>
    <w:p w:rsidR="00C80B8A" w:rsidRPr="00AA04C2" w:rsidRDefault="00C80B8A" w:rsidP="00C80B8A">
      <w:pPr>
        <w:rPr>
          <w:b/>
          <w:bCs/>
        </w:rPr>
      </w:pPr>
      <w:r w:rsidRPr="00AA04C2">
        <w:rPr>
          <w:b/>
          <w:bCs/>
        </w:rPr>
        <w:t>Demonstração das Mutações do Patrimônio Líquido</w:t>
      </w:r>
    </w:p>
    <w:p w:rsidR="004D09C8" w:rsidRPr="00AA04C2" w:rsidRDefault="004D09C8" w:rsidP="00C80B8A">
      <w:pPr>
        <w:rPr>
          <w:b/>
          <w:bCs/>
        </w:rPr>
      </w:pPr>
    </w:p>
    <w:p w:rsidR="00C80B8A" w:rsidRPr="00AA04C2" w:rsidRDefault="00C80B8A" w:rsidP="00C80B8A">
      <w:pPr>
        <w:rPr>
          <w:b/>
          <w:bCs/>
        </w:rPr>
      </w:pPr>
    </w:p>
    <w:tbl>
      <w:tblPr>
        <w:tblW w:w="483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3"/>
        <w:gridCol w:w="1517"/>
        <w:gridCol w:w="233"/>
        <w:gridCol w:w="2172"/>
        <w:gridCol w:w="232"/>
        <w:gridCol w:w="2036"/>
        <w:gridCol w:w="232"/>
        <w:gridCol w:w="1452"/>
        <w:gridCol w:w="226"/>
        <w:gridCol w:w="1399"/>
      </w:tblGrid>
      <w:tr w:rsidR="00DF6632" w:rsidRPr="00AA04C2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both"/>
              <w:rPr>
                <w:b/>
                <w:bCs/>
              </w:rPr>
            </w:pPr>
            <w:r w:rsidRPr="00AA04C2">
              <w:rPr>
                <w:b/>
                <w:bCs/>
              </w:rPr>
              <w:t> </w:t>
            </w:r>
          </w:p>
        </w:tc>
        <w:tc>
          <w:tcPr>
            <w:tcW w:w="5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Capital Realizado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7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Remessa de Subvenção p/ Investimento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7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2937F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Ajustes da Avaliação Patrimonial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r w:rsidRPr="00AA04C2">
              <w:t> </w:t>
            </w:r>
          </w:p>
        </w:tc>
        <w:tc>
          <w:tcPr>
            <w:tcW w:w="5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Prejuízos Acumulados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</w:tcBorders>
            <w:shd w:val="clear" w:color="000000" w:fill="FFFFFF"/>
            <w:vAlign w:val="center"/>
          </w:tcPr>
          <w:p w:rsidR="0067636F" w:rsidRPr="00AA04C2" w:rsidRDefault="0067636F" w:rsidP="000D0348">
            <w:r w:rsidRPr="00AA04C2">
              <w:t> </w:t>
            </w:r>
          </w:p>
        </w:tc>
        <w:tc>
          <w:tcPr>
            <w:tcW w:w="5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7636F" w:rsidRPr="00AA04C2" w:rsidRDefault="0067636F" w:rsidP="001E0DCB">
            <w:pPr>
              <w:jc w:val="center"/>
              <w:rPr>
                <w:b/>
                <w:bCs/>
              </w:rPr>
            </w:pPr>
            <w:r w:rsidRPr="00AA04C2">
              <w:rPr>
                <w:b/>
                <w:bCs/>
              </w:rPr>
              <w:t>Total</w:t>
            </w:r>
          </w:p>
        </w:tc>
      </w:tr>
      <w:tr w:rsidR="00633727" w:rsidRPr="00FB46D9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3727" w:rsidRPr="00FB46D9" w:rsidRDefault="00633727" w:rsidP="00595EA5">
            <w:pPr>
              <w:rPr>
                <w:b/>
                <w:bCs/>
              </w:rPr>
            </w:pPr>
            <w:r w:rsidRPr="00FB46D9">
              <w:rPr>
                <w:b/>
                <w:bCs/>
              </w:rPr>
              <w:t>Saldo em 31 de dezembro de 2019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 1.107.522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55.820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(16.030)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(126.529)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3727" w:rsidRPr="00FB46D9" w:rsidRDefault="00633727" w:rsidP="00595EA5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  <w:rPr>
                <w:b/>
              </w:rPr>
            </w:pPr>
            <w:r w:rsidRPr="00FB46D9">
              <w:rPr>
                <w:b/>
              </w:rPr>
              <w:t xml:space="preserve"> 1.020.783 </w:t>
            </w:r>
          </w:p>
        </w:tc>
      </w:tr>
      <w:tr w:rsidR="00633727" w:rsidRPr="00FB46D9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3727" w:rsidRPr="00FB46D9" w:rsidRDefault="00633727" w:rsidP="00595EA5">
            <w:r w:rsidRPr="00FB46D9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 -</w:t>
            </w:r>
            <w:proofErr w:type="gramStart"/>
            <w:r w:rsidRPr="00CA2388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                      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</w:t>
            </w:r>
            <w:proofErr w:type="gramStart"/>
            <w:r w:rsidRPr="00FB46D9">
              <w:t>1</w:t>
            </w:r>
            <w:proofErr w:type="gramEnd"/>
            <w:r w:rsidRPr="00FB46D9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633727" w:rsidRPr="00FB46D9" w:rsidRDefault="00633727" w:rsidP="00595EA5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</w:t>
            </w:r>
            <w:proofErr w:type="gramStart"/>
            <w:r w:rsidRPr="00FB46D9">
              <w:t>1</w:t>
            </w:r>
            <w:proofErr w:type="gramEnd"/>
            <w:r w:rsidRPr="00FB46D9">
              <w:t xml:space="preserve"> </w:t>
            </w:r>
          </w:p>
        </w:tc>
      </w:tr>
      <w:tr w:rsidR="00633727" w:rsidRPr="00FB46D9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3727" w:rsidRPr="00FB46D9" w:rsidRDefault="00633727" w:rsidP="00595EA5">
            <w:pPr>
              <w:rPr>
                <w:bCs/>
              </w:rPr>
            </w:pPr>
            <w:r w:rsidRPr="00FB46D9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-</w:t>
            </w:r>
            <w:proofErr w:type="gramStart"/>
            <w:r w:rsidRPr="00CA2388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1B35C4" w:rsidP="00595EA5">
            <w:pPr>
              <w:jc w:val="right"/>
            </w:pPr>
            <w:r>
              <w:t>(205</w:t>
            </w:r>
            <w:r w:rsidR="00633727" w:rsidRPr="00FB46D9">
              <w:t xml:space="preserve">)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1B35C4">
            <w:pPr>
              <w:jc w:val="right"/>
            </w:pPr>
            <w:r w:rsidRPr="00FB46D9">
              <w:t xml:space="preserve"> </w:t>
            </w:r>
            <w:r w:rsidR="001B35C4">
              <w:t>205</w:t>
            </w:r>
            <w:r w:rsidRPr="00FB46D9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633727" w:rsidRPr="00FB46D9" w:rsidRDefault="00633727" w:rsidP="00595EA5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-</w:t>
            </w:r>
            <w:proofErr w:type="gramStart"/>
            <w:r w:rsidRPr="00FB46D9">
              <w:t xml:space="preserve">    </w:t>
            </w:r>
          </w:p>
        </w:tc>
        <w:proofErr w:type="gramEnd"/>
      </w:tr>
      <w:tr w:rsidR="00633727" w:rsidRPr="00FB46D9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633727" w:rsidRPr="00FB46D9" w:rsidRDefault="00633727" w:rsidP="00595EA5">
            <w:pPr>
              <w:rPr>
                <w:bCs/>
              </w:rPr>
            </w:pPr>
            <w:r w:rsidRPr="00FB46D9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-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1B35C4" w:rsidP="00595EA5">
            <w:pPr>
              <w:jc w:val="right"/>
            </w:pPr>
            <w:r w:rsidRPr="00CA2388">
              <w:t>50</w:t>
            </w:r>
            <w:r w:rsidR="00633727" w:rsidRPr="00CA2388">
              <w:t>.</w:t>
            </w:r>
            <w:r w:rsidRPr="00CA2388">
              <w:t>234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1B35C4" w:rsidP="001B35C4">
            <w:pPr>
              <w:jc w:val="right"/>
            </w:pPr>
            <w:r>
              <w:t>50</w:t>
            </w:r>
            <w:r w:rsidR="00633727" w:rsidRPr="00FB46D9">
              <w:t>.</w:t>
            </w:r>
            <w:r>
              <w:t>234</w:t>
            </w:r>
          </w:p>
        </w:tc>
      </w:tr>
      <w:tr w:rsidR="00633727" w:rsidRPr="00FB46D9" w:rsidTr="00CA2388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33727" w:rsidRPr="00FB46D9" w:rsidRDefault="00633727" w:rsidP="001B35C4">
            <w:pPr>
              <w:rPr>
                <w:bCs/>
              </w:rPr>
            </w:pPr>
            <w:r w:rsidRPr="00FB46D9">
              <w:rPr>
                <w:bCs/>
              </w:rPr>
              <w:t xml:space="preserve">  Resultado do </w:t>
            </w:r>
            <w:r w:rsidR="001B35C4">
              <w:rPr>
                <w:bCs/>
              </w:rPr>
              <w:t>trimestre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 -</w:t>
            </w:r>
            <w:proofErr w:type="gramStart"/>
            <w:r w:rsidRPr="00CA2388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r w:rsidRPr="00CA2388">
              <w:t xml:space="preserve">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CA2388" w:rsidRDefault="00633727" w:rsidP="00595EA5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r w:rsidRPr="00FB46D9">
              <w:t xml:space="preserve">                  -</w:t>
            </w:r>
            <w:proofErr w:type="gramStart"/>
            <w:r w:rsidRPr="00FB46D9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633727" w:rsidRPr="00FB46D9" w:rsidRDefault="00633727" w:rsidP="00595EA5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FB46D9" w:rsidRDefault="001B35C4" w:rsidP="001B35C4">
            <w:pPr>
              <w:jc w:val="right"/>
            </w:pPr>
            <w:r>
              <w:t>6</w:t>
            </w:r>
            <w:r w:rsidR="00633727" w:rsidRPr="00FB46D9">
              <w:t>.</w:t>
            </w:r>
            <w:r>
              <w:t>359</w:t>
            </w:r>
            <w:r w:rsidR="00633727" w:rsidRPr="00FB46D9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633727" w:rsidRPr="00FB46D9" w:rsidRDefault="00633727" w:rsidP="00595EA5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633727" w:rsidRPr="00FB46D9" w:rsidRDefault="001B35C4" w:rsidP="00595EA5">
            <w:pPr>
              <w:jc w:val="right"/>
            </w:pPr>
            <w:r>
              <w:t>6.359</w:t>
            </w:r>
          </w:p>
        </w:tc>
      </w:tr>
      <w:tr w:rsidR="001B35C4" w:rsidRPr="00FB46D9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B35C4" w:rsidRPr="00FB46D9" w:rsidRDefault="001B35C4" w:rsidP="001B35C4">
            <w:pPr>
              <w:rPr>
                <w:b/>
                <w:bCs/>
              </w:rPr>
            </w:pPr>
            <w:r w:rsidRPr="00FB46D9">
              <w:rPr>
                <w:b/>
                <w:bCs/>
              </w:rPr>
              <w:t xml:space="preserve">Saldo em 31 de </w:t>
            </w:r>
            <w:r>
              <w:rPr>
                <w:b/>
                <w:bCs/>
              </w:rPr>
              <w:t>março</w:t>
            </w:r>
            <w:r w:rsidRPr="00FB46D9">
              <w:rPr>
                <w:b/>
                <w:bCs/>
              </w:rPr>
              <w:t xml:space="preserve"> de 2020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35C4" w:rsidRPr="00CA2388" w:rsidRDefault="001B35C4" w:rsidP="001B35C4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 1.107.522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35C4" w:rsidRPr="00CA2388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35C4" w:rsidRPr="00CA2388" w:rsidRDefault="001B35C4" w:rsidP="001B35C4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 106.054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35C4" w:rsidRPr="00CA2388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35C4" w:rsidRPr="001B35C4" w:rsidRDefault="001B35C4" w:rsidP="001B35C4">
            <w:pPr>
              <w:jc w:val="right"/>
              <w:rPr>
                <w:b/>
              </w:rPr>
            </w:pPr>
            <w:r w:rsidRPr="001B35C4">
              <w:rPr>
                <w:b/>
              </w:rPr>
              <w:t xml:space="preserve">(16.235) 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1B35C4" w:rsidRPr="001B35C4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35C4" w:rsidRPr="001B35C4" w:rsidRDefault="001B35C4" w:rsidP="001B35C4">
            <w:pPr>
              <w:jc w:val="right"/>
              <w:rPr>
                <w:b/>
              </w:rPr>
            </w:pPr>
            <w:r w:rsidRPr="001B35C4">
              <w:rPr>
                <w:b/>
              </w:rPr>
              <w:t xml:space="preserve">(119.964) 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1B35C4" w:rsidRPr="001B35C4" w:rsidRDefault="001B35C4" w:rsidP="001B35C4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1B35C4" w:rsidRPr="001B35C4" w:rsidRDefault="001B35C4" w:rsidP="001B35C4">
            <w:pPr>
              <w:jc w:val="right"/>
              <w:rPr>
                <w:b/>
              </w:rPr>
            </w:pPr>
            <w:r w:rsidRPr="001B35C4">
              <w:rPr>
                <w:b/>
              </w:rPr>
              <w:t xml:space="preserve"> 1.077.378 </w:t>
            </w:r>
          </w:p>
        </w:tc>
      </w:tr>
      <w:tr w:rsidR="001B35C4" w:rsidRPr="00FB46D9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1B35C4" w:rsidRPr="00FB46D9" w:rsidRDefault="001B35C4" w:rsidP="00F45AAB"/>
        </w:tc>
        <w:tc>
          <w:tcPr>
            <w:tcW w:w="54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1B35C4" w:rsidRPr="00CA2388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B35C4" w:rsidRPr="00CA2388" w:rsidRDefault="001B35C4" w:rsidP="00F45AAB">
            <w:pPr>
              <w:jc w:val="right"/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1B35C4" w:rsidRPr="00CA2388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B35C4" w:rsidRPr="00CA2388" w:rsidRDefault="001B35C4" w:rsidP="00F45AAB">
            <w:pPr>
              <w:jc w:val="right"/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1B35C4" w:rsidRPr="00FB46D9" w:rsidRDefault="001B35C4" w:rsidP="00F45AAB">
            <w:pPr>
              <w:jc w:val="right"/>
            </w:pPr>
          </w:p>
        </w:tc>
        <w:tc>
          <w:tcPr>
            <w:tcW w:w="83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B35C4" w:rsidRPr="00FB46D9" w:rsidRDefault="001B35C4" w:rsidP="00F45AAB">
            <w:pPr>
              <w:jc w:val="right"/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1B35C4" w:rsidRPr="00FB46D9" w:rsidRDefault="001B35C4" w:rsidP="00C142CE">
            <w:pPr>
              <w:jc w:val="right"/>
            </w:pPr>
          </w:p>
        </w:tc>
        <w:tc>
          <w:tcPr>
            <w:tcW w:w="8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1B35C4" w:rsidRPr="00FB46D9" w:rsidRDefault="001B35C4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1B35C4" w:rsidRPr="00FB46D9" w:rsidRDefault="001B35C4" w:rsidP="00C142CE">
            <w:pPr>
              <w:jc w:val="right"/>
            </w:pPr>
          </w:p>
        </w:tc>
      </w:tr>
      <w:tr w:rsidR="00CA2388" w:rsidRPr="00CA2388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675D" w:rsidRPr="00CA2388" w:rsidRDefault="0080675D" w:rsidP="0080675D">
            <w:pPr>
              <w:rPr>
                <w:b/>
                <w:bCs/>
              </w:rPr>
            </w:pPr>
            <w:r w:rsidRPr="00CA2388">
              <w:rPr>
                <w:b/>
                <w:bCs/>
              </w:rPr>
              <w:t>Saldo em 31 de dezembro de 2020</w:t>
            </w:r>
          </w:p>
        </w:tc>
        <w:tc>
          <w:tcPr>
            <w:tcW w:w="543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 1.163.342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 59.820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(16.163)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(150.394)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80675D" w:rsidRPr="00CA2388" w:rsidRDefault="0080675D" w:rsidP="00CE0F82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0675D" w:rsidRPr="00CA2388" w:rsidRDefault="0080675D" w:rsidP="00CE0F82">
            <w:pPr>
              <w:jc w:val="right"/>
              <w:rPr>
                <w:b/>
              </w:rPr>
            </w:pPr>
            <w:r w:rsidRPr="00CA2388">
              <w:rPr>
                <w:b/>
              </w:rPr>
              <w:t xml:space="preserve"> 1.056.605 </w:t>
            </w:r>
          </w:p>
        </w:tc>
      </w:tr>
      <w:tr w:rsidR="00CA2388" w:rsidRPr="00CA2388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C142CE" w:rsidRPr="00CA2388" w:rsidRDefault="00C142CE" w:rsidP="00F45AAB">
            <w:r w:rsidRPr="00CA2388">
              <w:t xml:space="preserve">  Ajustes de Exercícios Anteriores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F45AAB">
            <w:pPr>
              <w:jc w:val="right"/>
            </w:pPr>
            <w:r w:rsidRPr="00CA2388">
              <w:t xml:space="preserve">  -</w:t>
            </w:r>
            <w:proofErr w:type="gramStart"/>
            <w:r w:rsidRPr="00CA2388">
              <w:t xml:space="preserve">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F45AAB">
            <w:pPr>
              <w:jc w:val="right"/>
            </w:pPr>
            <w:proofErr w:type="gramEnd"/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F45AAB">
            <w:pPr>
              <w:jc w:val="right"/>
            </w:pPr>
            <w:r w:rsidRPr="00CA2388">
              <w:t xml:space="preserve">                       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F45AAB">
            <w:pPr>
              <w:jc w:val="right"/>
            </w:pP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F45AAB">
            <w:pPr>
              <w:jc w:val="right"/>
            </w:pPr>
            <w:r w:rsidRPr="00CA2388">
              <w:t xml:space="preserve">                  -</w:t>
            </w:r>
            <w:proofErr w:type="gramStart"/>
            <w:r w:rsidRPr="00CA2388">
              <w:t xml:space="preserve">    </w:t>
            </w:r>
          </w:p>
        </w:tc>
        <w:tc>
          <w:tcPr>
            <w:tcW w:w="8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F45AAB">
            <w:pPr>
              <w:jc w:val="right"/>
            </w:pPr>
            <w:proofErr w:type="gramEnd"/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A2388" w:rsidP="00C02DA0">
            <w:pPr>
              <w:jc w:val="right"/>
            </w:pPr>
            <w:r>
              <w:t xml:space="preserve"> 4</w:t>
            </w:r>
            <w:r w:rsidR="00C02DA0">
              <w:t>3</w:t>
            </w:r>
            <w:r w:rsidR="00C142CE" w:rsidRPr="00CA2388">
              <w:t xml:space="preserve"> </w:t>
            </w:r>
          </w:p>
        </w:tc>
        <w:tc>
          <w:tcPr>
            <w:tcW w:w="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C142CE" w:rsidRPr="00CA2388" w:rsidRDefault="00C142CE" w:rsidP="00F45AAB">
            <w:pPr>
              <w:jc w:val="right"/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C142CE" w:rsidRPr="00CA2388" w:rsidRDefault="00C142CE" w:rsidP="00C02DA0">
            <w:pPr>
              <w:jc w:val="right"/>
            </w:pPr>
            <w:r w:rsidRPr="00CA2388">
              <w:t xml:space="preserve"> </w:t>
            </w:r>
            <w:r w:rsidR="00CA2388">
              <w:t>4</w:t>
            </w:r>
            <w:r w:rsidR="00C02DA0">
              <w:t>3</w:t>
            </w:r>
          </w:p>
        </w:tc>
      </w:tr>
      <w:tr w:rsidR="00C02DA0" w:rsidRPr="00C02DA0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C02DA0" w:rsidRDefault="00095632" w:rsidP="008A1483">
            <w:pPr>
              <w:rPr>
                <w:bCs/>
              </w:rPr>
            </w:pPr>
            <w:r w:rsidRPr="00C02DA0">
              <w:rPr>
                <w:bCs/>
              </w:rPr>
              <w:t xml:space="preserve">  Realização da Avaliação Patrimonial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8A1483">
            <w:pPr>
              <w:jc w:val="right"/>
            </w:pPr>
            <w:r w:rsidRPr="00C02DA0">
              <w:t xml:space="preserve"> -</w:t>
            </w:r>
            <w:proofErr w:type="gramStart"/>
            <w:r w:rsidRPr="00C02DA0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8A1483">
            <w:pPr>
              <w:jc w:val="right"/>
            </w:pPr>
            <w:r w:rsidRPr="00C02DA0">
              <w:t xml:space="preserve"> -</w:t>
            </w:r>
            <w:proofErr w:type="gramStart"/>
            <w:r w:rsidRPr="00C02DA0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E86546" w:rsidP="00C519F8">
            <w:pPr>
              <w:jc w:val="right"/>
            </w:pPr>
            <w:r w:rsidRPr="00C02DA0">
              <w:t>(</w:t>
            </w:r>
            <w:r w:rsidR="00C519F8" w:rsidRPr="00C02DA0">
              <w:t>205</w:t>
            </w:r>
            <w:r w:rsidRPr="00C02DA0">
              <w:t>)</w:t>
            </w:r>
            <w:r w:rsidR="00095632" w:rsidRPr="00C02DA0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8A1483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C519F8">
            <w:pPr>
              <w:jc w:val="right"/>
            </w:pPr>
            <w:r w:rsidRPr="00C02DA0">
              <w:t xml:space="preserve"> </w:t>
            </w:r>
            <w:r w:rsidR="00C519F8" w:rsidRPr="00C02DA0">
              <w:t>205</w:t>
            </w:r>
            <w:r w:rsidRPr="00C02DA0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C02DA0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02DA0" w:rsidRDefault="00095632" w:rsidP="008A1483">
            <w:pPr>
              <w:jc w:val="right"/>
            </w:pPr>
            <w:r w:rsidRPr="00C02DA0">
              <w:t xml:space="preserve"> -</w:t>
            </w:r>
            <w:proofErr w:type="gramStart"/>
            <w:r w:rsidRPr="00C02DA0">
              <w:t xml:space="preserve">    </w:t>
            </w:r>
          </w:p>
        </w:tc>
        <w:proofErr w:type="gramEnd"/>
      </w:tr>
      <w:tr w:rsidR="00C519F8" w:rsidRPr="00C519F8" w:rsidTr="00CA2388">
        <w:tc>
          <w:tcPr>
            <w:tcW w:w="159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095632" w:rsidRPr="00C519F8" w:rsidRDefault="00095632" w:rsidP="008A1483">
            <w:pPr>
              <w:rPr>
                <w:bCs/>
              </w:rPr>
            </w:pPr>
            <w:r w:rsidRPr="00C519F8">
              <w:rPr>
                <w:bCs/>
              </w:rPr>
              <w:t xml:space="preserve">  Adiantamento para Futuro Aumento Capital</w:t>
            </w: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2C1F14">
            <w:pPr>
              <w:jc w:val="right"/>
            </w:pPr>
            <w:r w:rsidRPr="00C519F8">
              <w:t xml:space="preserve"> </w:t>
            </w:r>
            <w:r w:rsidR="002C1F14" w:rsidRPr="00C519F8">
              <w:t>-</w:t>
            </w:r>
            <w:r w:rsidRPr="00C519F8">
              <w:t xml:space="preserve">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C519F8" w:rsidP="00306787">
            <w:pPr>
              <w:jc w:val="right"/>
            </w:pPr>
            <w:r w:rsidRPr="00C519F8">
              <w:t>1.355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r w:rsidRPr="00C519F8">
              <w:t xml:space="preserve">                  -</w:t>
            </w:r>
            <w:proofErr w:type="gramStart"/>
            <w:r w:rsidRPr="00C519F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r w:rsidRPr="00C519F8">
              <w:t xml:space="preserve">                  -</w:t>
            </w:r>
            <w:proofErr w:type="gramStart"/>
            <w:r w:rsidRPr="00C519F8">
              <w:t xml:space="preserve">   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C519F8" w:rsidRDefault="00095632" w:rsidP="008A1483">
            <w:pPr>
              <w:jc w:val="right"/>
            </w:pPr>
            <w:proofErr w:type="gramEnd"/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C519F8" w:rsidP="00306787">
            <w:pPr>
              <w:jc w:val="right"/>
            </w:pPr>
            <w:r w:rsidRPr="00C519F8">
              <w:t>1.355</w:t>
            </w:r>
          </w:p>
        </w:tc>
      </w:tr>
      <w:tr w:rsidR="00C519F8" w:rsidRPr="00C519F8" w:rsidTr="00CA2388">
        <w:tc>
          <w:tcPr>
            <w:tcW w:w="1598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95632" w:rsidRPr="00C519F8" w:rsidRDefault="00095632" w:rsidP="00347A97">
            <w:pPr>
              <w:rPr>
                <w:bCs/>
              </w:rPr>
            </w:pPr>
            <w:r w:rsidRPr="00C519F8">
              <w:rPr>
                <w:bCs/>
              </w:rPr>
              <w:t xml:space="preserve">  Resultado do </w:t>
            </w:r>
            <w:r w:rsidR="00347A97" w:rsidRPr="00C519F8">
              <w:rPr>
                <w:bCs/>
              </w:rPr>
              <w:t>exercício</w:t>
            </w:r>
          </w:p>
        </w:tc>
        <w:tc>
          <w:tcPr>
            <w:tcW w:w="54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r w:rsidRPr="00C519F8">
              <w:t xml:space="preserve">  -</w:t>
            </w:r>
            <w:proofErr w:type="gramStart"/>
            <w:r w:rsidRPr="00C519F8">
              <w:t xml:space="preserve">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proofErr w:type="gramEnd"/>
          </w:p>
        </w:tc>
        <w:tc>
          <w:tcPr>
            <w:tcW w:w="778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r w:rsidRPr="00C519F8">
              <w:t xml:space="preserve"> -</w:t>
            </w:r>
            <w:proofErr w:type="gramStart"/>
            <w:r w:rsidRPr="00C519F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proofErr w:type="gramEnd"/>
          </w:p>
        </w:tc>
        <w:tc>
          <w:tcPr>
            <w:tcW w:w="729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r w:rsidRPr="00C519F8">
              <w:t xml:space="preserve">                  -</w:t>
            </w:r>
            <w:proofErr w:type="gramStart"/>
            <w:r w:rsidRPr="00C519F8">
              <w:t xml:space="preserve">    </w:t>
            </w: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  <w:hideMark/>
          </w:tcPr>
          <w:p w:rsidR="00095632" w:rsidRPr="00C519F8" w:rsidRDefault="00095632" w:rsidP="008A1483">
            <w:pPr>
              <w:jc w:val="right"/>
            </w:pPr>
            <w:proofErr w:type="gramEnd"/>
          </w:p>
        </w:tc>
        <w:tc>
          <w:tcPr>
            <w:tcW w:w="520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C519F8" w:rsidRDefault="00FB46D9" w:rsidP="00CA2388">
            <w:pPr>
              <w:jc w:val="right"/>
            </w:pPr>
            <w:r w:rsidRPr="00C519F8">
              <w:t>(3</w:t>
            </w:r>
            <w:r w:rsidR="002C1F14" w:rsidRPr="00C519F8">
              <w:t>.</w:t>
            </w:r>
            <w:r w:rsidR="00CA2388" w:rsidRPr="00C519F8">
              <w:t>446</w:t>
            </w:r>
            <w:r w:rsidR="00436213" w:rsidRPr="00C519F8">
              <w:t>)</w:t>
            </w:r>
            <w:r w:rsidR="00095632" w:rsidRPr="00C519F8">
              <w:t xml:space="preserve"> </w:t>
            </w: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095632" w:rsidRPr="00C519F8" w:rsidRDefault="00095632" w:rsidP="008A1483">
            <w:pPr>
              <w:jc w:val="right"/>
            </w:pPr>
          </w:p>
        </w:tc>
        <w:tc>
          <w:tcPr>
            <w:tcW w:w="501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95632" w:rsidRPr="00C519F8" w:rsidRDefault="00CA2388" w:rsidP="00436213">
            <w:pPr>
              <w:jc w:val="right"/>
            </w:pPr>
            <w:r w:rsidRPr="00C519F8">
              <w:t>(3.446)</w:t>
            </w:r>
          </w:p>
        </w:tc>
      </w:tr>
      <w:tr w:rsidR="00C519F8" w:rsidRPr="00C519F8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06787" w:rsidRPr="00C519F8" w:rsidRDefault="008A150C" w:rsidP="00F87CDD">
            <w:pPr>
              <w:rPr>
                <w:b/>
                <w:bCs/>
              </w:rPr>
            </w:pPr>
            <w:r w:rsidRPr="00C519F8">
              <w:rPr>
                <w:b/>
                <w:bCs/>
              </w:rPr>
              <w:t>Saldo em 31</w:t>
            </w:r>
            <w:r w:rsidR="00306787" w:rsidRPr="00C519F8">
              <w:rPr>
                <w:b/>
                <w:bCs/>
              </w:rPr>
              <w:t xml:space="preserve"> de </w:t>
            </w:r>
            <w:r w:rsidR="00F87CDD" w:rsidRPr="00C519F8">
              <w:rPr>
                <w:b/>
                <w:bCs/>
              </w:rPr>
              <w:t>març</w:t>
            </w:r>
            <w:r w:rsidR="001F3542" w:rsidRPr="00C519F8">
              <w:rPr>
                <w:b/>
                <w:bCs/>
              </w:rPr>
              <w:t>o</w:t>
            </w:r>
            <w:r w:rsidR="00306787" w:rsidRPr="00C519F8">
              <w:rPr>
                <w:b/>
                <w:bCs/>
              </w:rPr>
              <w:t xml:space="preserve"> de 202</w:t>
            </w:r>
            <w:r w:rsidR="00F87CDD" w:rsidRPr="00C519F8">
              <w:rPr>
                <w:b/>
                <w:bCs/>
              </w:rPr>
              <w:t>1</w:t>
            </w:r>
          </w:p>
        </w:tc>
        <w:tc>
          <w:tcPr>
            <w:tcW w:w="54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6787" w:rsidRPr="00C519F8" w:rsidRDefault="00CA2388" w:rsidP="00F45AAB">
            <w:pPr>
              <w:jc w:val="right"/>
              <w:rPr>
                <w:b/>
              </w:rPr>
            </w:pPr>
            <w:r w:rsidRPr="00C519F8">
              <w:rPr>
                <w:b/>
              </w:rPr>
              <w:t>1.163.342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C519F8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77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6787" w:rsidRPr="00C519F8" w:rsidRDefault="00CA2388" w:rsidP="00F45AAB">
            <w:pPr>
              <w:jc w:val="right"/>
              <w:rPr>
                <w:b/>
              </w:rPr>
            </w:pPr>
            <w:r w:rsidRPr="00C519F8">
              <w:rPr>
                <w:b/>
              </w:rPr>
              <w:t>61.175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C519F8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6787" w:rsidRPr="00C519F8" w:rsidRDefault="00CA2388" w:rsidP="00E86546">
            <w:pPr>
              <w:jc w:val="right"/>
              <w:rPr>
                <w:b/>
              </w:rPr>
            </w:pPr>
            <w:r w:rsidRPr="00C519F8">
              <w:rPr>
                <w:b/>
              </w:rPr>
              <w:t>(16.368)</w:t>
            </w:r>
          </w:p>
        </w:tc>
        <w:tc>
          <w:tcPr>
            <w:tcW w:w="83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C519F8" w:rsidRDefault="00306787" w:rsidP="008A1483">
            <w:pPr>
              <w:jc w:val="right"/>
              <w:rPr>
                <w:b/>
              </w:rPr>
            </w:pPr>
          </w:p>
        </w:tc>
        <w:tc>
          <w:tcPr>
            <w:tcW w:w="52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6787" w:rsidRPr="00C519F8" w:rsidRDefault="00CA2388" w:rsidP="00A71944">
            <w:pPr>
              <w:jc w:val="right"/>
              <w:rPr>
                <w:b/>
              </w:rPr>
            </w:pPr>
            <w:r w:rsidRPr="00C519F8">
              <w:rPr>
                <w:b/>
              </w:rPr>
              <w:t>(153.592)</w:t>
            </w:r>
          </w:p>
        </w:tc>
        <w:tc>
          <w:tcPr>
            <w:tcW w:w="81" w:type="pct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306787" w:rsidRPr="00C519F8" w:rsidRDefault="00306787" w:rsidP="00F45AAB">
            <w:pPr>
              <w:jc w:val="right"/>
              <w:rPr>
                <w:b/>
              </w:rPr>
            </w:pP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306787" w:rsidRPr="00C519F8" w:rsidRDefault="00CA2388" w:rsidP="00A71944">
            <w:pPr>
              <w:jc w:val="right"/>
              <w:rPr>
                <w:b/>
              </w:rPr>
            </w:pPr>
            <w:r w:rsidRPr="00C519F8">
              <w:rPr>
                <w:b/>
              </w:rPr>
              <w:t>1.054.557</w:t>
            </w:r>
          </w:p>
        </w:tc>
      </w:tr>
      <w:tr w:rsidR="001F3542" w:rsidRPr="00FB46D9" w:rsidTr="00CA2388">
        <w:tc>
          <w:tcPr>
            <w:tcW w:w="159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529C6" w:rsidRPr="00FB46D9" w:rsidRDefault="004529C6" w:rsidP="00621750">
            <w:pPr>
              <w:rPr>
                <w:bCs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778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729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83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520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E81D9E">
            <w:pPr>
              <w:jc w:val="right"/>
            </w:pPr>
          </w:p>
        </w:tc>
        <w:tc>
          <w:tcPr>
            <w:tcW w:w="81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  <w:tc>
          <w:tcPr>
            <w:tcW w:w="501" w:type="pct"/>
            <w:tcBorders>
              <w:left w:val="nil"/>
              <w:right w:val="nil"/>
            </w:tcBorders>
            <w:shd w:val="clear" w:color="000000" w:fill="FFFFFF"/>
          </w:tcPr>
          <w:p w:rsidR="004529C6" w:rsidRPr="00FB46D9" w:rsidRDefault="004529C6" w:rsidP="00621750">
            <w:pPr>
              <w:jc w:val="right"/>
            </w:pPr>
          </w:p>
        </w:tc>
      </w:tr>
    </w:tbl>
    <w:p w:rsidR="001B35C4" w:rsidRDefault="001B35C4" w:rsidP="003D7188"/>
    <w:p w:rsidR="001B35C4" w:rsidRDefault="001B35C4" w:rsidP="003D7188"/>
    <w:p w:rsidR="001B35C4" w:rsidRDefault="001B35C4" w:rsidP="003D7188"/>
    <w:p w:rsidR="00C02DA0" w:rsidRDefault="00C02DA0" w:rsidP="003D7188"/>
    <w:p w:rsidR="00C02DA0" w:rsidRDefault="00C02DA0" w:rsidP="003D7188"/>
    <w:p w:rsidR="00C02DA0" w:rsidRDefault="00C02DA0" w:rsidP="003D7188"/>
    <w:p w:rsidR="00C02DA0" w:rsidRDefault="00C02DA0" w:rsidP="003D7188"/>
    <w:p w:rsidR="00C02DA0" w:rsidRDefault="00C02DA0" w:rsidP="003D7188"/>
    <w:p w:rsidR="00C02DA0" w:rsidRDefault="00C02DA0" w:rsidP="003D7188"/>
    <w:p w:rsidR="001B35C4" w:rsidRDefault="001B35C4" w:rsidP="003D7188"/>
    <w:p w:rsidR="003D7188" w:rsidRPr="00DF6632" w:rsidRDefault="003D7188" w:rsidP="003D7188">
      <w:r w:rsidRPr="00FB46D9">
        <w:t>As notas explicativas são parte integrante das demonstrações contábeis.</w:t>
      </w:r>
    </w:p>
    <w:p w:rsidR="00B905C4" w:rsidRPr="00DF6632" w:rsidRDefault="00B905C4">
      <w:pPr>
        <w:rPr>
          <w:b/>
          <w:bCs/>
        </w:rPr>
      </w:pPr>
    </w:p>
    <w:p w:rsidR="00555E0B" w:rsidRPr="001F3542" w:rsidRDefault="00555E0B" w:rsidP="00B84E13">
      <w:pPr>
        <w:rPr>
          <w:b/>
          <w:bCs/>
          <w:color w:val="FF0000"/>
        </w:rPr>
        <w:sectPr w:rsidR="00555E0B" w:rsidRPr="001F3542" w:rsidSect="00B905C4">
          <w:pgSz w:w="16839" w:h="11907" w:orient="landscape" w:code="9"/>
          <w:pgMar w:top="1701" w:right="1418" w:bottom="1134" w:left="1134" w:header="720" w:footer="720" w:gutter="0"/>
          <w:cols w:space="720"/>
          <w:docGrid w:linePitch="272"/>
        </w:sectPr>
      </w:pPr>
    </w:p>
    <w:tbl>
      <w:tblPr>
        <w:tblW w:w="496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7"/>
        <w:gridCol w:w="1689"/>
        <w:gridCol w:w="161"/>
        <w:gridCol w:w="1465"/>
      </w:tblGrid>
      <w:tr w:rsidR="004B1825" w:rsidRPr="004B1825" w:rsidTr="004B1825">
        <w:tc>
          <w:tcPr>
            <w:tcW w:w="3187" w:type="pct"/>
            <w:shd w:val="clear" w:color="auto" w:fill="auto"/>
            <w:noWrap/>
            <w:vAlign w:val="center"/>
            <w:hideMark/>
          </w:tcPr>
          <w:p w:rsidR="00642FA9" w:rsidRPr="004B1825" w:rsidRDefault="00642FA9" w:rsidP="00E20B1B">
            <w:pPr>
              <w:rPr>
                <w:b/>
                <w:bCs/>
              </w:rPr>
            </w:pPr>
            <w:r w:rsidRPr="004B1825">
              <w:rPr>
                <w:b/>
                <w:bCs/>
              </w:rPr>
              <w:lastRenderedPageBreak/>
              <w:t>Fluxos de Caixa das Atividades Operacionais</w:t>
            </w:r>
          </w:p>
        </w:tc>
        <w:tc>
          <w:tcPr>
            <w:tcW w:w="924" w:type="pct"/>
            <w:shd w:val="clear" w:color="auto" w:fill="auto"/>
            <w:noWrap/>
            <w:vAlign w:val="center"/>
          </w:tcPr>
          <w:p w:rsidR="00642FA9" w:rsidRPr="004B1825" w:rsidRDefault="00642FA9" w:rsidP="00BE76CF">
            <w:pPr>
              <w:jc w:val="right"/>
              <w:rPr>
                <w:b/>
                <w:bCs/>
              </w:rPr>
            </w:pPr>
          </w:p>
        </w:tc>
        <w:tc>
          <w:tcPr>
            <w:tcW w:w="88" w:type="pct"/>
            <w:shd w:val="clear" w:color="auto" w:fill="auto"/>
            <w:noWrap/>
            <w:vAlign w:val="bottom"/>
          </w:tcPr>
          <w:p w:rsidR="00642FA9" w:rsidRPr="004B1825" w:rsidRDefault="00642FA9" w:rsidP="00E20B1B"/>
        </w:tc>
        <w:tc>
          <w:tcPr>
            <w:tcW w:w="801" w:type="pct"/>
            <w:shd w:val="clear" w:color="auto" w:fill="auto"/>
            <w:noWrap/>
          </w:tcPr>
          <w:p w:rsidR="00642FA9" w:rsidRPr="004B1825" w:rsidRDefault="00642FA9" w:rsidP="00BE76CF">
            <w:pPr>
              <w:jc w:val="right"/>
              <w:rPr>
                <w:b/>
              </w:rPr>
            </w:pPr>
          </w:p>
        </w:tc>
      </w:tr>
      <w:tr w:rsidR="004B1825" w:rsidRPr="004B1825" w:rsidTr="004B1825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1825" w:rsidRPr="004B1825" w:rsidRDefault="004B1825" w:rsidP="00E20B1B">
            <w:pPr>
              <w:rPr>
                <w:b/>
                <w:bCs/>
              </w:rPr>
            </w:pP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1825" w:rsidRPr="004B1825" w:rsidRDefault="004B1825" w:rsidP="004B1825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31/03/2021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1825" w:rsidRPr="004B1825" w:rsidRDefault="004B1825" w:rsidP="004B182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4B1825" w:rsidRPr="004B1825" w:rsidRDefault="004B1825" w:rsidP="004B1825">
            <w:pPr>
              <w:jc w:val="right"/>
              <w:rPr>
                <w:b/>
                <w:sz w:val="18"/>
                <w:szCs w:val="18"/>
              </w:rPr>
            </w:pPr>
            <w:r w:rsidRPr="004B1825">
              <w:rPr>
                <w:b/>
                <w:sz w:val="18"/>
                <w:szCs w:val="18"/>
              </w:rPr>
              <w:t>31/03/2020</w:t>
            </w:r>
          </w:p>
        </w:tc>
      </w:tr>
      <w:tr w:rsidR="004B1825" w:rsidRPr="004B1825" w:rsidTr="00C81A18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642FA9" w:rsidRPr="004B1825" w:rsidRDefault="00642FA9" w:rsidP="00E20B1B">
            <w:pPr>
              <w:rPr>
                <w:b/>
                <w:bCs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4B1825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642FA9" w:rsidRPr="004B1825" w:rsidRDefault="00642FA9" w:rsidP="00E20B1B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642FA9" w:rsidRPr="004B1825" w:rsidRDefault="00642FA9" w:rsidP="00642FA9">
            <w:pPr>
              <w:jc w:val="right"/>
              <w:rPr>
                <w:b/>
                <w:sz w:val="18"/>
                <w:szCs w:val="18"/>
              </w:rPr>
            </w:pPr>
          </w:p>
        </w:tc>
      </w:tr>
      <w:tr w:rsidR="004B1825" w:rsidRPr="004B182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7A" w:rsidRPr="004B1825" w:rsidRDefault="001F5A7A" w:rsidP="00BE76CF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Resultado do Período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E7589C" w:rsidP="00436213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(3.446)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6.359</w:t>
            </w:r>
          </w:p>
        </w:tc>
      </w:tr>
      <w:tr w:rsidR="004B1825" w:rsidRPr="00CE0F82" w:rsidTr="00CE0F82">
        <w:trPr>
          <w:trHeight w:val="54"/>
        </w:trPr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CE0F82" w:rsidRDefault="001F5A7A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CE0F82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CE0F82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CE0F82" w:rsidRDefault="001F5A7A" w:rsidP="00CE0F82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7A" w:rsidRPr="004B1825" w:rsidRDefault="001F5A7A" w:rsidP="007A0940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Ajustes para reconciliar o resultado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1F5A7A" w:rsidRPr="004B1825" w:rsidRDefault="004B1825" w:rsidP="00546446">
            <w:pPr>
              <w:jc w:val="right"/>
              <w:rPr>
                <w:b/>
                <w:sz w:val="18"/>
                <w:szCs w:val="18"/>
              </w:rPr>
            </w:pPr>
            <w:r w:rsidRPr="004B1825">
              <w:rPr>
                <w:b/>
                <w:sz w:val="18"/>
                <w:szCs w:val="18"/>
              </w:rPr>
              <w:t>5.76</w:t>
            </w:r>
            <w:r w:rsidR="0054644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F5A7A" w:rsidRPr="004B1825" w:rsidRDefault="001F5A7A" w:rsidP="007A0940">
            <w:pPr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2.519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7A" w:rsidRPr="004B1825" w:rsidRDefault="001F5A7A" w:rsidP="008E4050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Ajustes de Exercícios Anteriores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A7A" w:rsidRPr="004B1825" w:rsidRDefault="00E7589C" w:rsidP="00546446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4</w:t>
            </w:r>
            <w:r w:rsidR="00546446">
              <w:rPr>
                <w:sz w:val="18"/>
                <w:szCs w:val="18"/>
              </w:rPr>
              <w:t>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CE0F82">
            <w:pPr>
              <w:jc w:val="right"/>
              <w:rPr>
                <w:sz w:val="18"/>
                <w:szCs w:val="18"/>
              </w:rPr>
            </w:pPr>
            <w:proofErr w:type="gramStart"/>
            <w:r w:rsidRPr="004B1825">
              <w:rPr>
                <w:sz w:val="18"/>
                <w:szCs w:val="18"/>
              </w:rPr>
              <w:t>1</w:t>
            </w:r>
            <w:proofErr w:type="gramEnd"/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Ajustes de Depreciação/Amortizações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E7589C" w:rsidP="00E7589C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8.400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5.969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E36A72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Juros e Correção Monetária sobre Depósito Recursal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4B1825" w:rsidP="00E75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89C" w:rsidRPr="004B1825">
              <w:rPr>
                <w:sz w:val="18"/>
                <w:szCs w:val="18"/>
              </w:rPr>
              <w:t>10</w:t>
            </w:r>
            <w:r>
              <w:rPr>
                <w:sz w:val="18"/>
                <w:szCs w:val="18"/>
              </w:rPr>
              <w:t>)</w:t>
            </w:r>
            <w:r w:rsidR="00E7589C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(14)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Variação Cambial Passiva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E7589C" w:rsidP="00E7589C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71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proofErr w:type="gramStart"/>
            <w:r w:rsidRPr="004B1825">
              <w:rPr>
                <w:sz w:val="18"/>
                <w:szCs w:val="18"/>
              </w:rPr>
              <w:t>4</w:t>
            </w:r>
            <w:proofErr w:type="gramEnd"/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Variação Cambial Ativa (Importação)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4B1825" w:rsidP="00E75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89C" w:rsidRPr="004B1825">
              <w:rPr>
                <w:sz w:val="18"/>
                <w:szCs w:val="18"/>
              </w:rPr>
              <w:t>105</w:t>
            </w:r>
            <w:r>
              <w:rPr>
                <w:sz w:val="18"/>
                <w:szCs w:val="18"/>
              </w:rPr>
              <w:t>)</w:t>
            </w:r>
            <w:r w:rsidR="00E7589C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(2.282)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Baixa de Bens Imobilizados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E7589C" w:rsidP="00E7589C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396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24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Produção de Bens em Estoque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4B1825" w:rsidP="00E75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89C" w:rsidRPr="004B1825">
              <w:rPr>
                <w:sz w:val="18"/>
                <w:szCs w:val="18"/>
              </w:rPr>
              <w:t>564</w:t>
            </w:r>
            <w:r>
              <w:rPr>
                <w:sz w:val="18"/>
                <w:szCs w:val="18"/>
              </w:rPr>
              <w:t>)</w:t>
            </w:r>
            <w:r w:rsidR="00E7589C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(428)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E36A72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Reversão/Provisão p/Devedores Duvidosos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4B1825" w:rsidP="00546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89C" w:rsidRPr="004B1825">
              <w:rPr>
                <w:sz w:val="18"/>
                <w:szCs w:val="18"/>
              </w:rPr>
              <w:t>14</w:t>
            </w:r>
            <w:r w:rsidR="00546446">
              <w:rPr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)</w:t>
            </w:r>
            <w:r w:rsidR="00E7589C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(178)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0D0348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4B1825" w:rsidP="00E75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89C" w:rsidRPr="004B1825">
              <w:rPr>
                <w:sz w:val="18"/>
                <w:szCs w:val="18"/>
              </w:rPr>
              <w:t>465</w:t>
            </w:r>
            <w:r>
              <w:rPr>
                <w:sz w:val="18"/>
                <w:szCs w:val="18"/>
              </w:rPr>
              <w:t>)</w:t>
            </w:r>
            <w:r w:rsidR="00E7589C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(142)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7589C" w:rsidRPr="004B1825" w:rsidRDefault="00E7589C" w:rsidP="000D0348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Mercadorias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7589C" w:rsidRPr="004B1825" w:rsidRDefault="004B1825" w:rsidP="00E7589C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E7589C" w:rsidRPr="004B1825">
              <w:rPr>
                <w:sz w:val="18"/>
                <w:szCs w:val="18"/>
              </w:rPr>
              <w:t>1.853</w:t>
            </w:r>
            <w:r>
              <w:rPr>
                <w:sz w:val="18"/>
                <w:szCs w:val="18"/>
              </w:rPr>
              <w:t>)</w:t>
            </w:r>
            <w:r w:rsidR="00E7589C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7589C" w:rsidRPr="004B1825" w:rsidRDefault="00E7589C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(435)</w:t>
            </w:r>
          </w:p>
        </w:tc>
      </w:tr>
      <w:tr w:rsidR="004B1825" w:rsidRPr="00CE0F82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81A18" w:rsidRPr="00CE0F82" w:rsidRDefault="00C81A18" w:rsidP="00E20B1B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81A18" w:rsidRPr="00CE0F82" w:rsidRDefault="00C81A18">
            <w:pPr>
              <w:jc w:val="right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81A18" w:rsidRPr="00CE0F82" w:rsidRDefault="00C81A18" w:rsidP="00E20B1B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81A18" w:rsidRPr="00CE0F82" w:rsidRDefault="00C81A18" w:rsidP="00642FA9">
            <w:pPr>
              <w:jc w:val="right"/>
              <w:rPr>
                <w:sz w:val="14"/>
                <w:szCs w:val="14"/>
              </w:rPr>
            </w:pP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E20B1B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Variação de Ativos e Passivos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7123A" w:rsidRPr="004B1825" w:rsidRDefault="004B1825" w:rsidP="0054644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</w:t>
            </w:r>
            <w:r w:rsidR="0007123A" w:rsidRPr="004B1825">
              <w:rPr>
                <w:b/>
                <w:sz w:val="18"/>
                <w:szCs w:val="18"/>
              </w:rPr>
              <w:t>23.61</w:t>
            </w:r>
            <w:r w:rsidR="00546446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)</w:t>
            </w:r>
            <w:r w:rsidR="0007123A" w:rsidRPr="004B1825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123A" w:rsidRPr="004B1825" w:rsidRDefault="0007123A" w:rsidP="00E20B1B">
            <w:pPr>
              <w:rPr>
                <w:b/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(21.310)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Créditos Fornecimento Serviços (CP e LP)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11.931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795</w:t>
            </w: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F322ED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Recursos a Receber de Provisão de Férias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4.842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F322ED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12.789 </w:t>
            </w: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E7589C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Recursos a Receber de Provisão para 13º. Salário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8.698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15.693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Adiantamentos a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2.394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(6.231)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4B1825">
              <w:rPr>
                <w:sz w:val="18"/>
                <w:szCs w:val="18"/>
              </w:rPr>
              <w:t>Outras Contas</w:t>
            </w:r>
            <w:proofErr w:type="gramEnd"/>
            <w:r w:rsidRPr="004B1825">
              <w:rPr>
                <w:sz w:val="18"/>
                <w:szCs w:val="18"/>
              </w:rPr>
              <w:t xml:space="preserve"> a Receber a CP e LP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755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2.433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Depósitos </w:t>
            </w:r>
            <w:proofErr w:type="gramStart"/>
            <w:r w:rsidRPr="004B1825">
              <w:rPr>
                <w:sz w:val="18"/>
                <w:szCs w:val="18"/>
              </w:rPr>
              <w:t>Judiciais/Devedores</w:t>
            </w:r>
            <w:proofErr w:type="gramEnd"/>
            <w:r w:rsidRPr="004B1825">
              <w:rPr>
                <w:sz w:val="18"/>
                <w:szCs w:val="18"/>
              </w:rPr>
              <w:t xml:space="preserve"> p/Convênios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12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(223)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Importações em Andamento (Estoque)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588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1.408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Estoques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863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(5.329)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Despesas Pagas Antecipadamente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73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125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Fornecedores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2.576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(605)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Outras Obrigações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974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(427)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Obrigações com Pessoal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54644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B1825">
              <w:rPr>
                <w:sz w:val="18"/>
                <w:szCs w:val="18"/>
              </w:rPr>
              <w:t>15.93</w:t>
            </w:r>
            <w:r w:rsidR="00546446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(13.243)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Obrigações Sociais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25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(70)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Obrigações Tributárias a Pagar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107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 </w:t>
            </w: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57</w:t>
            </w: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E7589C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Provisão para Férias</w:t>
            </w:r>
            <w:r w:rsidRPr="004B1825">
              <w:rPr>
                <w:sz w:val="18"/>
                <w:szCs w:val="18"/>
              </w:rPr>
              <w:tab/>
            </w:r>
            <w:r w:rsidRPr="004B1825">
              <w:rPr>
                <w:sz w:val="18"/>
                <w:szCs w:val="18"/>
              </w:rPr>
              <w:tab/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10.828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12.789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Provisão para 13º. Salário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17.085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07123A" w:rsidP="0007123A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15.693 </w:t>
            </w:r>
          </w:p>
        </w:tc>
      </w:tr>
      <w:tr w:rsidR="004B1825" w:rsidRPr="00CE0F82" w:rsidTr="00C81A18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CE0F82" w:rsidRDefault="001F5A7A" w:rsidP="00CE0F82">
            <w:pPr>
              <w:ind w:firstLineChars="200" w:firstLine="280"/>
              <w:rPr>
                <w:sz w:val="14"/>
                <w:szCs w:val="14"/>
              </w:rPr>
            </w:pP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CE0F82" w:rsidRDefault="001F5A7A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F5A7A" w:rsidRPr="00CE0F82" w:rsidRDefault="001F5A7A" w:rsidP="00E20B1B">
            <w:pPr>
              <w:rPr>
                <w:sz w:val="14"/>
                <w:szCs w:val="14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1F5A7A" w:rsidRPr="00CE0F82" w:rsidRDefault="001F5A7A" w:rsidP="00642FA9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7A" w:rsidRPr="004B1825" w:rsidRDefault="001F5A7A" w:rsidP="003D19B4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operacionais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4B1825" w:rsidP="00546446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07123A" w:rsidRPr="004B1825">
              <w:rPr>
                <w:b/>
                <w:bCs/>
                <w:sz w:val="18"/>
                <w:szCs w:val="18"/>
              </w:rPr>
              <w:t>21.</w:t>
            </w:r>
            <w:r w:rsidRPr="004B1825">
              <w:rPr>
                <w:b/>
                <w:bCs/>
                <w:sz w:val="18"/>
                <w:szCs w:val="18"/>
              </w:rPr>
              <w:t>28</w:t>
            </w:r>
            <w:r w:rsidR="00546446">
              <w:rPr>
                <w:b/>
                <w:bCs/>
                <w:sz w:val="18"/>
                <w:szCs w:val="18"/>
              </w:rPr>
              <w:t>8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F5A7A" w:rsidRPr="004B1825" w:rsidRDefault="001F5A7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B87719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(12.431)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97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A7A" w:rsidRPr="004B1825" w:rsidRDefault="001F5A7A" w:rsidP="00E36A72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Fluxo de Caixa das Atividades de Investimento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974CC9">
            <w:pPr>
              <w:jc w:val="right"/>
              <w:rPr>
                <w:sz w:val="18"/>
                <w:szCs w:val="18"/>
              </w:rPr>
            </w:pP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Aquisições de Bens Imóveis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2.934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23A" w:rsidRPr="004B1825" w:rsidRDefault="0007123A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               (3.042)</w:t>
            </w: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Aquisições de Bens Móveis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07123A" w:rsidRPr="004B1825">
              <w:rPr>
                <w:sz w:val="18"/>
                <w:szCs w:val="18"/>
              </w:rPr>
              <w:t>1.607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7123A" w:rsidRPr="004B1825" w:rsidRDefault="0007123A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                  (968)</w:t>
            </w:r>
          </w:p>
        </w:tc>
      </w:tr>
      <w:tr w:rsidR="004B1825" w:rsidRPr="004B1825" w:rsidTr="00CE0F82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7123A" w:rsidRPr="004B1825" w:rsidRDefault="0007123A" w:rsidP="00CE0F82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Aquisições de Importação em Andamento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07123A" w:rsidRPr="004B1825" w:rsidRDefault="004B1825" w:rsidP="0007123A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4B1825">
              <w:rPr>
                <w:sz w:val="18"/>
                <w:szCs w:val="18"/>
              </w:rPr>
              <w:t>432</w:t>
            </w:r>
            <w:r>
              <w:rPr>
                <w:sz w:val="18"/>
                <w:szCs w:val="18"/>
              </w:rPr>
              <w:t>)</w:t>
            </w:r>
            <w:r w:rsidR="0007123A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7123A" w:rsidRPr="004B1825" w:rsidRDefault="0007123A" w:rsidP="00CE0F82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07123A" w:rsidRPr="004B1825" w:rsidRDefault="0007123A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                  (288)</w:t>
            </w:r>
          </w:p>
        </w:tc>
      </w:tr>
      <w:tr w:rsidR="004B1825" w:rsidRPr="004B182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974CC9">
            <w:pPr>
              <w:jc w:val="right"/>
              <w:rPr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AE" w:rsidRPr="004B1825" w:rsidRDefault="007777AE" w:rsidP="00E36A72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de investimento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4B1825" w:rsidP="000C663C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9211F7" w:rsidRPr="004B1825">
              <w:rPr>
                <w:b/>
                <w:bCs/>
                <w:sz w:val="18"/>
                <w:szCs w:val="18"/>
              </w:rPr>
              <w:t>4.973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(4.298)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E36A72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AE" w:rsidRPr="004B1825" w:rsidRDefault="007777AE" w:rsidP="00E20B1B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Fluxo de Caixa das Atividades de Financiamento</w:t>
            </w:r>
          </w:p>
        </w:tc>
        <w:tc>
          <w:tcPr>
            <w:tcW w:w="924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AE" w:rsidRPr="004B1825" w:rsidRDefault="007777AE" w:rsidP="00CE0F82">
            <w:pPr>
              <w:rPr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0B7021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Subvenções Governamentais/</w:t>
            </w:r>
            <w:proofErr w:type="gramStart"/>
            <w:r w:rsidRPr="004B1825">
              <w:rPr>
                <w:sz w:val="18"/>
                <w:szCs w:val="18"/>
              </w:rPr>
              <w:t>Receitas Diferidas</w:t>
            </w:r>
            <w:proofErr w:type="gramEnd"/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211F7" w:rsidRPr="004B1825" w:rsidRDefault="009211F7" w:rsidP="009211F7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</w:t>
            </w:r>
            <w:proofErr w:type="gramStart"/>
            <w:r w:rsidRPr="004B1825">
              <w:rPr>
                <w:sz w:val="18"/>
                <w:szCs w:val="18"/>
              </w:rPr>
              <w:t>8</w:t>
            </w:r>
            <w:proofErr w:type="gramEnd"/>
            <w:r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12.078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proofErr w:type="gramStart"/>
            <w:r w:rsidRPr="004B1825">
              <w:rPr>
                <w:sz w:val="18"/>
                <w:szCs w:val="18"/>
              </w:rPr>
              <w:t>Adiantamento para Futuro Aumento</w:t>
            </w:r>
            <w:proofErr w:type="gramEnd"/>
            <w:r w:rsidRPr="004B1825">
              <w:rPr>
                <w:sz w:val="18"/>
                <w:szCs w:val="18"/>
              </w:rPr>
              <w:t xml:space="preserve"> de Capital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9211F7" w:rsidRPr="004B1825" w:rsidRDefault="009211F7" w:rsidP="009211F7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1.355 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50.234</w:t>
            </w:r>
          </w:p>
        </w:tc>
      </w:tr>
      <w:tr w:rsidR="004B1825" w:rsidRPr="004B182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B33055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77AE" w:rsidRPr="004B1825" w:rsidRDefault="007777AE" w:rsidP="00AC610F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Líquido gerado pelas atividades de financiamento</w:t>
            </w:r>
          </w:p>
        </w:tc>
        <w:tc>
          <w:tcPr>
            <w:tcW w:w="92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9211F7" w:rsidP="00BA011A">
            <w:pPr>
              <w:jc w:val="right"/>
              <w:rPr>
                <w:b/>
                <w:sz w:val="18"/>
                <w:szCs w:val="18"/>
              </w:rPr>
            </w:pPr>
            <w:r w:rsidRPr="004B1825">
              <w:rPr>
                <w:b/>
                <w:sz w:val="18"/>
                <w:szCs w:val="18"/>
              </w:rPr>
              <w:t>1.363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sz w:val="18"/>
                <w:szCs w:val="18"/>
              </w:rPr>
            </w:pPr>
            <w:r w:rsidRPr="004B1825">
              <w:rPr>
                <w:b/>
                <w:sz w:val="18"/>
                <w:szCs w:val="18"/>
              </w:rPr>
              <w:t>62.312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AC610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77AE" w:rsidRPr="004B1825" w:rsidRDefault="007777AE" w:rsidP="00185581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Caixa Adicionado/</w:t>
            </w:r>
            <w:proofErr w:type="gramStart"/>
            <w:r w:rsidRPr="004B1825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4B1825">
              <w:rPr>
                <w:b/>
                <w:bCs/>
                <w:sz w:val="18"/>
                <w:szCs w:val="18"/>
              </w:rPr>
              <w:t>Consumido) no Exercício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4B1825" w:rsidP="005E038A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9211F7" w:rsidRPr="004B1825">
              <w:rPr>
                <w:b/>
                <w:bCs/>
                <w:sz w:val="18"/>
                <w:szCs w:val="18"/>
              </w:rPr>
              <w:t>24.</w:t>
            </w:r>
            <w:r w:rsidR="005E038A" w:rsidRPr="004B1825">
              <w:rPr>
                <w:b/>
                <w:bCs/>
                <w:sz w:val="18"/>
                <w:szCs w:val="18"/>
              </w:rPr>
              <w:t>899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45.583</w:t>
            </w:r>
          </w:p>
        </w:tc>
      </w:tr>
      <w:tr w:rsidR="004B1825" w:rsidRPr="004B1825" w:rsidTr="00974CC9">
        <w:tc>
          <w:tcPr>
            <w:tcW w:w="3187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E20B1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1F5A7A" w:rsidRPr="004B1825" w:rsidRDefault="001F5A7A" w:rsidP="00974CC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4B1825" w:rsidRPr="004B1825" w:rsidTr="00D31F7D">
        <w:tc>
          <w:tcPr>
            <w:tcW w:w="3187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F7" w:rsidRPr="004B1825" w:rsidRDefault="009211F7" w:rsidP="00AC610F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Caixa e Equivalente de Caixa no Início do Exercício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211F7" w:rsidRPr="004B1825" w:rsidRDefault="009211F7" w:rsidP="009211F7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122.980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108.582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F7" w:rsidRPr="004B1825" w:rsidRDefault="009211F7" w:rsidP="00AC610F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Caixa e Equivalente de Caixa no Final do Exercício</w:t>
            </w: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211F7" w:rsidRPr="004B1825" w:rsidRDefault="009211F7" w:rsidP="009211F7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 xml:space="preserve"> 98.081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154.165</w:t>
            </w:r>
          </w:p>
        </w:tc>
      </w:tr>
      <w:tr w:rsidR="004B1825" w:rsidRPr="004B1825" w:rsidTr="00D31F7D">
        <w:tc>
          <w:tcPr>
            <w:tcW w:w="3187" w:type="pct"/>
            <w:tcBorders>
              <w:right w:val="nil"/>
            </w:tcBorders>
            <w:shd w:val="clear" w:color="auto" w:fill="auto"/>
            <w:noWrap/>
            <w:vAlign w:val="center"/>
            <w:hideMark/>
          </w:tcPr>
          <w:p w:rsidR="007777AE" w:rsidRPr="004B1825" w:rsidRDefault="007777AE" w:rsidP="00185581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Aumento/</w:t>
            </w:r>
            <w:proofErr w:type="gramStart"/>
            <w:r w:rsidRPr="004B1825">
              <w:rPr>
                <w:b/>
                <w:bCs/>
                <w:sz w:val="18"/>
                <w:szCs w:val="18"/>
              </w:rPr>
              <w:t>(</w:t>
            </w:r>
            <w:proofErr w:type="gramEnd"/>
            <w:r w:rsidRPr="004B1825">
              <w:rPr>
                <w:b/>
                <w:bCs/>
                <w:sz w:val="18"/>
                <w:szCs w:val="18"/>
              </w:rPr>
              <w:t>Redução) de Caixa e Equivalente de Caixa</w:t>
            </w:r>
          </w:p>
        </w:tc>
        <w:tc>
          <w:tcPr>
            <w:tcW w:w="924" w:type="pct"/>
            <w:tcBorders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4B1825" w:rsidP="009211F7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9211F7" w:rsidRPr="004B1825">
              <w:rPr>
                <w:b/>
                <w:bCs/>
                <w:sz w:val="18"/>
                <w:szCs w:val="18"/>
              </w:rPr>
              <w:t>24.</w:t>
            </w:r>
            <w:r w:rsidR="005E038A" w:rsidRPr="004B1825">
              <w:rPr>
                <w:b/>
                <w:bCs/>
                <w:sz w:val="18"/>
                <w:szCs w:val="18"/>
              </w:rPr>
              <w:t>899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left w:val="nil"/>
              <w:right w:val="nil"/>
            </w:tcBorders>
            <w:shd w:val="clear" w:color="auto" w:fill="auto"/>
            <w:noWrap/>
            <w:hideMark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45.583</w:t>
            </w:r>
          </w:p>
        </w:tc>
      </w:tr>
      <w:tr w:rsidR="004B1825" w:rsidRPr="004B1825" w:rsidTr="00974CC9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AC610F">
            <w:pPr>
              <w:ind w:firstLineChars="200" w:firstLine="360"/>
              <w:rPr>
                <w:sz w:val="18"/>
                <w:szCs w:val="18"/>
              </w:rPr>
            </w:pPr>
          </w:p>
        </w:tc>
        <w:tc>
          <w:tcPr>
            <w:tcW w:w="92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sz w:val="18"/>
                <w:szCs w:val="18"/>
              </w:rPr>
            </w:pPr>
          </w:p>
        </w:tc>
      </w:tr>
      <w:tr w:rsidR="004B1825" w:rsidRPr="004B1825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Bens Móveis (Imobilizado)</w:t>
            </w:r>
          </w:p>
        </w:tc>
        <w:tc>
          <w:tcPr>
            <w:tcW w:w="924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9211F7" w:rsidRPr="004B1825" w:rsidRDefault="004B1825" w:rsidP="00921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211F7" w:rsidRPr="004B1825">
              <w:rPr>
                <w:sz w:val="18"/>
                <w:szCs w:val="18"/>
              </w:rPr>
              <w:t>465</w:t>
            </w:r>
            <w:r>
              <w:rPr>
                <w:sz w:val="18"/>
                <w:szCs w:val="18"/>
              </w:rPr>
              <w:t>)</w:t>
            </w:r>
            <w:r w:rsidR="009211F7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(142)</w:t>
            </w:r>
          </w:p>
        </w:tc>
      </w:tr>
      <w:tr w:rsidR="004B1825" w:rsidRPr="004B1825" w:rsidTr="00B1325C">
        <w:tc>
          <w:tcPr>
            <w:tcW w:w="3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211F7" w:rsidRPr="004B1825" w:rsidRDefault="009211F7" w:rsidP="00B33055">
            <w:pPr>
              <w:ind w:firstLineChars="200" w:firstLine="360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Doações de Mercadorias (Estoques)</w:t>
            </w:r>
          </w:p>
        </w:tc>
        <w:tc>
          <w:tcPr>
            <w:tcW w:w="9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9211F7" w:rsidRPr="004B1825" w:rsidRDefault="004B1825" w:rsidP="009211F7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211F7" w:rsidRPr="004B1825">
              <w:rPr>
                <w:sz w:val="18"/>
                <w:szCs w:val="18"/>
              </w:rPr>
              <w:t>1.853</w:t>
            </w:r>
            <w:r>
              <w:rPr>
                <w:sz w:val="18"/>
                <w:szCs w:val="18"/>
              </w:rPr>
              <w:t>)</w:t>
            </w:r>
            <w:r w:rsidR="009211F7" w:rsidRPr="004B1825">
              <w:rPr>
                <w:sz w:val="18"/>
                <w:szCs w:val="18"/>
              </w:rPr>
              <w:t xml:space="preserve"> 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9211F7" w:rsidRPr="004B1825" w:rsidRDefault="009211F7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9211F7" w:rsidRPr="004B1825" w:rsidRDefault="009211F7" w:rsidP="00CE0F82">
            <w:pPr>
              <w:jc w:val="right"/>
              <w:rPr>
                <w:sz w:val="18"/>
                <w:szCs w:val="18"/>
              </w:rPr>
            </w:pPr>
            <w:r w:rsidRPr="004B1825">
              <w:rPr>
                <w:sz w:val="18"/>
                <w:szCs w:val="18"/>
              </w:rPr>
              <w:t>(435)</w:t>
            </w:r>
          </w:p>
        </w:tc>
      </w:tr>
      <w:tr w:rsidR="004B1825" w:rsidRPr="004B1825" w:rsidTr="00D31F7D">
        <w:tc>
          <w:tcPr>
            <w:tcW w:w="3187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7777AE" w:rsidRPr="004B1825" w:rsidRDefault="007777AE" w:rsidP="000D0348">
            <w:pPr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Transações Que Não Envolveram Caixa</w:t>
            </w:r>
          </w:p>
        </w:tc>
        <w:tc>
          <w:tcPr>
            <w:tcW w:w="924" w:type="pct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7777AE" w:rsidRPr="004B1825" w:rsidRDefault="004B1825" w:rsidP="00185581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(</w:t>
            </w:r>
            <w:r w:rsidR="009211F7" w:rsidRPr="004B1825">
              <w:rPr>
                <w:b/>
                <w:bCs/>
                <w:sz w:val="18"/>
                <w:szCs w:val="18"/>
              </w:rPr>
              <w:t>2.318</w:t>
            </w:r>
            <w:r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777AE" w:rsidRPr="004B1825" w:rsidRDefault="007777AE">
            <w:pPr>
              <w:rPr>
                <w:sz w:val="18"/>
                <w:szCs w:val="18"/>
              </w:rPr>
            </w:pPr>
          </w:p>
        </w:tc>
        <w:tc>
          <w:tcPr>
            <w:tcW w:w="801" w:type="pct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777AE" w:rsidRPr="004B1825" w:rsidRDefault="007777AE" w:rsidP="00CE0F82">
            <w:pPr>
              <w:jc w:val="right"/>
              <w:rPr>
                <w:b/>
                <w:bCs/>
                <w:sz w:val="18"/>
                <w:szCs w:val="18"/>
              </w:rPr>
            </w:pPr>
            <w:r w:rsidRPr="004B1825">
              <w:rPr>
                <w:b/>
                <w:bCs/>
                <w:sz w:val="18"/>
                <w:szCs w:val="18"/>
              </w:rPr>
              <w:t>(577)</w:t>
            </w:r>
          </w:p>
        </w:tc>
      </w:tr>
    </w:tbl>
    <w:p w:rsidR="00EF5609" w:rsidRPr="00217099" w:rsidRDefault="00EF5609"/>
    <w:p w:rsidR="000F46F6" w:rsidRPr="00217099" w:rsidRDefault="00DF06DB">
      <w:r w:rsidRPr="00217099">
        <w:t>A</w:t>
      </w:r>
      <w:r w:rsidR="00D65413" w:rsidRPr="00217099">
        <w:t xml:space="preserve">s notas explicativas </w:t>
      </w:r>
      <w:r w:rsidR="00F36266" w:rsidRPr="00217099">
        <w:t>são parte integrante das demonstrações contábeis.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22"/>
        <w:gridCol w:w="1636"/>
        <w:gridCol w:w="214"/>
        <w:gridCol w:w="1940"/>
      </w:tblGrid>
      <w:tr w:rsidR="00074C16" w:rsidRPr="00074C1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lastRenderedPageBreak/>
              <w:t>Demonstração do Va</w:t>
            </w:r>
            <w:r w:rsidR="00565C79" w:rsidRPr="00074C16">
              <w:rPr>
                <w:b/>
                <w:bCs/>
              </w:rPr>
              <w:t>lor Adicionado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4478EF">
            <w:pPr>
              <w:jc w:val="right"/>
              <w:rPr>
                <w:b/>
                <w:bCs/>
              </w:rPr>
            </w:pPr>
            <w:r w:rsidRPr="00074C16">
              <w:rPr>
                <w:b/>
                <w:bCs/>
              </w:rPr>
              <w:t>3</w:t>
            </w:r>
            <w:r w:rsidR="00132BE0">
              <w:rPr>
                <w:b/>
                <w:bCs/>
              </w:rPr>
              <w:t>1</w:t>
            </w:r>
            <w:r w:rsidRPr="00074C16">
              <w:rPr>
                <w:b/>
                <w:bCs/>
              </w:rPr>
              <w:t>/</w:t>
            </w:r>
            <w:r w:rsidR="004478EF">
              <w:rPr>
                <w:b/>
                <w:bCs/>
              </w:rPr>
              <w:t>03</w:t>
            </w:r>
            <w:r w:rsidRPr="00074C16">
              <w:rPr>
                <w:b/>
                <w:bCs/>
              </w:rPr>
              <w:t>/20</w:t>
            </w:r>
            <w:r w:rsidR="00642FA9" w:rsidRPr="00074C16">
              <w:rPr>
                <w:b/>
                <w:bCs/>
              </w:rPr>
              <w:t>2</w:t>
            </w:r>
            <w:r w:rsidR="004478EF">
              <w:rPr>
                <w:b/>
                <w:bCs/>
              </w:rPr>
              <w:t>1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285A84" w:rsidP="00C17F70">
            <w:pPr>
              <w:jc w:val="right"/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A84" w:rsidRPr="00074C16" w:rsidRDefault="00132BE0" w:rsidP="004478E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="00285A84" w:rsidRPr="00074C16">
              <w:rPr>
                <w:b/>
                <w:bCs/>
              </w:rPr>
              <w:t>/</w:t>
            </w:r>
            <w:r w:rsidR="004478EF">
              <w:rPr>
                <w:b/>
                <w:bCs/>
              </w:rPr>
              <w:t>03</w:t>
            </w:r>
            <w:r w:rsidR="00285A84" w:rsidRPr="00074C16">
              <w:rPr>
                <w:b/>
                <w:bCs/>
              </w:rPr>
              <w:t>/20</w:t>
            </w:r>
            <w:r w:rsidR="004478EF">
              <w:rPr>
                <w:b/>
                <w:bCs/>
              </w:rPr>
              <w:t>20</w:t>
            </w:r>
          </w:p>
        </w:tc>
      </w:tr>
      <w:tr w:rsidR="00074C16" w:rsidRPr="00074C16" w:rsidTr="00E54C15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074C16" w:rsidRDefault="0079276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074C16" w:rsidRDefault="00792763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792763" w:rsidRPr="00074C16" w:rsidRDefault="00792763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792763" w:rsidRPr="00074C16" w:rsidRDefault="00792763">
            <w:pPr>
              <w:jc w:val="right"/>
              <w:rPr>
                <w:b/>
                <w:bCs/>
              </w:rPr>
            </w:pPr>
          </w:p>
        </w:tc>
      </w:tr>
      <w:tr w:rsidR="00AE4999" w:rsidRPr="00AE4999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28D1" w:rsidRPr="00AE4999" w:rsidRDefault="002628D1" w:rsidP="00285A84">
            <w:pPr>
              <w:rPr>
                <w:b/>
                <w:bCs/>
              </w:rPr>
            </w:pPr>
            <w:r w:rsidRPr="00AE4999">
              <w:rPr>
                <w:b/>
                <w:bCs/>
              </w:rPr>
              <w:t>Receitas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AE4999" w:rsidRDefault="002628D1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2628D1" w:rsidRPr="00AE4999" w:rsidRDefault="002628D1" w:rsidP="00285A84">
            <w:pPr>
              <w:jc w:val="right"/>
              <w:rPr>
                <w:b/>
                <w:bCs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2628D1" w:rsidRPr="00AE4999" w:rsidRDefault="002628D1">
            <w:pPr>
              <w:jc w:val="right"/>
              <w:rPr>
                <w:b/>
                <w:bCs/>
              </w:rPr>
            </w:pPr>
          </w:p>
        </w:tc>
      </w:tr>
      <w:tr w:rsidR="00CE0F82" w:rsidRPr="00AE4999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AE4999" w:rsidRDefault="00CE0F82" w:rsidP="00285A84">
            <w:pPr>
              <w:ind w:firstLineChars="200" w:firstLine="400"/>
            </w:pPr>
            <w:r w:rsidRPr="00AE4999">
              <w:t>Prestação de Serviços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BF312C" w:rsidRDefault="00CE0F82" w:rsidP="00CE0F82">
            <w:pPr>
              <w:jc w:val="right"/>
            </w:pPr>
            <w:r w:rsidRPr="00BF312C">
              <w:t xml:space="preserve"> 70.994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82" w:rsidRPr="00AE4999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59.586</w:t>
            </w:r>
          </w:p>
        </w:tc>
      </w:tr>
      <w:tr w:rsidR="00CE0F82" w:rsidRPr="00AE4999" w:rsidTr="00974CC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AE4999" w:rsidRDefault="00CE0F82" w:rsidP="00285A84">
            <w:pPr>
              <w:ind w:firstLineChars="200" w:firstLine="400"/>
            </w:pPr>
            <w:r w:rsidRPr="00AE4999">
              <w:t>Outras Receitas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BF312C" w:rsidRDefault="00CE0F82" w:rsidP="00CE0F82">
            <w:pPr>
              <w:jc w:val="right"/>
            </w:pPr>
            <w:r w:rsidRPr="00BF312C">
              <w:t xml:space="preserve"> 6.514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82" w:rsidRPr="00AE4999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3.093</w:t>
            </w:r>
          </w:p>
        </w:tc>
      </w:tr>
      <w:tr w:rsidR="00CE0F82" w:rsidRPr="00AE4999" w:rsidTr="00974CC9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AE4999" w:rsidRDefault="00CE0F82" w:rsidP="00285A84">
            <w:pPr>
              <w:ind w:firstLineChars="200" w:firstLine="400"/>
            </w:pPr>
            <w:r w:rsidRPr="00AE4999">
              <w:t xml:space="preserve">Prov. Créd. </w:t>
            </w:r>
            <w:proofErr w:type="spellStart"/>
            <w:r w:rsidRPr="00AE4999">
              <w:t>Liq</w:t>
            </w:r>
            <w:proofErr w:type="spellEnd"/>
            <w:r w:rsidRPr="00AE4999">
              <w:t xml:space="preserve">. </w:t>
            </w:r>
            <w:proofErr w:type="spellStart"/>
            <w:r w:rsidRPr="00AE4999">
              <w:t>Duv</w:t>
            </w:r>
            <w:proofErr w:type="spellEnd"/>
            <w:r w:rsidRPr="00AE4999">
              <w:t>. - Reversão/Constituição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Default="00CE0F82" w:rsidP="00CE0F82">
            <w:pPr>
              <w:jc w:val="right"/>
            </w:pPr>
            <w:r w:rsidRPr="00BF312C">
              <w:t xml:space="preserve"> 144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0F82" w:rsidRPr="00AE4999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159</w:t>
            </w:r>
          </w:p>
        </w:tc>
      </w:tr>
      <w:tr w:rsidR="003918A3" w:rsidRPr="00AE4999" w:rsidTr="00D31F7D">
        <w:tc>
          <w:tcPr>
            <w:tcW w:w="2943" w:type="pct"/>
            <w:shd w:val="clear" w:color="auto" w:fill="auto"/>
            <w:noWrap/>
            <w:vAlign w:val="bottom"/>
          </w:tcPr>
          <w:p w:rsidR="003918A3" w:rsidRPr="00AE4999" w:rsidRDefault="003918A3" w:rsidP="00414B3C"/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18A3" w:rsidRPr="00AE4999" w:rsidRDefault="00CE0F82" w:rsidP="00D96550">
            <w:pPr>
              <w:jc w:val="right"/>
              <w:rPr>
                <w:b/>
                <w:highlight w:val="yellow"/>
              </w:rPr>
            </w:pPr>
            <w:r w:rsidRPr="00CE0F82">
              <w:rPr>
                <w:b/>
              </w:rPr>
              <w:t>77.652</w:t>
            </w:r>
          </w:p>
        </w:tc>
        <w:tc>
          <w:tcPr>
            <w:tcW w:w="116" w:type="pct"/>
            <w:shd w:val="clear" w:color="auto" w:fill="auto"/>
            <w:noWrap/>
            <w:vAlign w:val="bottom"/>
          </w:tcPr>
          <w:p w:rsidR="003918A3" w:rsidRPr="00AE4999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918A3" w:rsidRPr="00FA67C8" w:rsidRDefault="003918A3" w:rsidP="00CE0F82">
            <w:pPr>
              <w:jc w:val="right"/>
              <w:rPr>
                <w:b/>
              </w:rPr>
            </w:pPr>
            <w:r w:rsidRPr="00FA67C8">
              <w:rPr>
                <w:b/>
              </w:rPr>
              <w:t>62.838</w:t>
            </w:r>
          </w:p>
        </w:tc>
      </w:tr>
      <w:tr w:rsidR="003918A3" w:rsidRPr="001F3542" w:rsidTr="00E54C15">
        <w:tc>
          <w:tcPr>
            <w:tcW w:w="294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2779" w:type="pct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790"/>
              <w:gridCol w:w="146"/>
            </w:tblGrid>
            <w:tr w:rsidR="003918A3" w:rsidRPr="00074C16" w:rsidTr="00414B3C">
              <w:tc>
                <w:tcPr>
                  <w:tcW w:w="475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18A3" w:rsidRPr="00074C16" w:rsidRDefault="003918A3" w:rsidP="00414B3C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245" w:type="pct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918A3" w:rsidRPr="00074C16" w:rsidRDefault="003918A3" w:rsidP="00414B3C">
                  <w:pPr>
                    <w:jc w:val="right"/>
                    <w:rPr>
                      <w:b/>
                      <w:bCs/>
                    </w:rPr>
                  </w:pPr>
                </w:p>
              </w:tc>
            </w:tr>
          </w:tbl>
          <w:p w:rsidR="003918A3" w:rsidRPr="00074C16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F8562E" w:rsidRDefault="003918A3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</w:pPr>
          </w:p>
        </w:tc>
      </w:tr>
      <w:tr w:rsidR="003918A3" w:rsidRPr="001F3542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Insumos Adquiridos de Terceiros (c/ICMS e IPI)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F8562E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C94D96" w:rsidRDefault="00CE0F82" w:rsidP="00285A84">
            <w:pPr>
              <w:ind w:firstLineChars="200" w:firstLine="400"/>
            </w:pPr>
            <w:r w:rsidRPr="00C94D96">
              <w:t xml:space="preserve"> Custos dos Serviços Prestados (Consumo)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A4209F" w:rsidRDefault="00CE0F82" w:rsidP="00CE0F82">
            <w:pPr>
              <w:jc w:val="right"/>
            </w:pPr>
            <w:r w:rsidRPr="00A4209F">
              <w:t xml:space="preserve"> 54.70</w:t>
            </w:r>
            <w:r>
              <w:t>3</w:t>
            </w:r>
            <w:r w:rsidRPr="00A4209F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C94D96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36.079</w:t>
            </w:r>
          </w:p>
        </w:tc>
      </w:tr>
      <w:tr w:rsidR="00CE0F82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C94D96" w:rsidRDefault="00CE0F82" w:rsidP="00285A84">
            <w:pPr>
              <w:ind w:firstLineChars="200" w:firstLine="400"/>
            </w:pPr>
            <w:r w:rsidRPr="00C94D96">
              <w:t xml:space="preserve"> Serviços de Terceiros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A4209F" w:rsidRDefault="00CE0F82" w:rsidP="00CE0F82">
            <w:pPr>
              <w:jc w:val="right"/>
            </w:pPr>
            <w:r w:rsidRPr="00A4209F">
              <w:t xml:space="preserve"> 40.721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C94D96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38.497</w:t>
            </w:r>
          </w:p>
        </w:tc>
      </w:tr>
      <w:tr w:rsidR="00CE0F82" w:rsidRPr="00C94D96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C94D96" w:rsidRDefault="00CE0F82" w:rsidP="00285A84">
            <w:pPr>
              <w:ind w:firstLineChars="200" w:firstLine="400"/>
            </w:pPr>
            <w:r w:rsidRPr="00C94D96">
              <w:t xml:space="preserve"> Perda/Recuperação de Valores Ativos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Default="00CE0F82" w:rsidP="00CE0F82">
            <w:pPr>
              <w:jc w:val="right"/>
            </w:pPr>
            <w:r w:rsidRPr="00A4209F">
              <w:t xml:space="preserve"> 121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C94D96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>
              <w:t>7</w:t>
            </w:r>
            <w:r w:rsidRPr="00FA67C8">
              <w:t>7</w:t>
            </w:r>
          </w:p>
        </w:tc>
      </w:tr>
      <w:tr w:rsidR="003918A3" w:rsidRPr="002A5159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2A5159" w:rsidRDefault="003918A3" w:rsidP="00796206">
            <w:pPr>
              <w:ind w:firstLineChars="200" w:firstLine="402"/>
              <w:rPr>
                <w:b/>
              </w:rPr>
            </w:pP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8A3" w:rsidRPr="002A5159" w:rsidRDefault="00CE0F82" w:rsidP="002A5159">
            <w:pPr>
              <w:jc w:val="right"/>
              <w:rPr>
                <w:b/>
                <w:highlight w:val="yellow"/>
              </w:rPr>
            </w:pPr>
            <w:r w:rsidRPr="00CE0F82">
              <w:rPr>
                <w:b/>
              </w:rPr>
              <w:t>95.545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918A3" w:rsidRPr="002A5159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:rsidR="003918A3" w:rsidRPr="00FA67C8" w:rsidRDefault="003918A3" w:rsidP="00CE0F82">
            <w:pPr>
              <w:jc w:val="right"/>
              <w:rPr>
                <w:b/>
              </w:rPr>
            </w:pPr>
            <w:r>
              <w:rPr>
                <w:b/>
              </w:rPr>
              <w:t>74.65</w:t>
            </w:r>
            <w:r w:rsidRPr="00FA67C8">
              <w:rPr>
                <w:b/>
              </w:rPr>
              <w:t>3</w:t>
            </w:r>
          </w:p>
        </w:tc>
      </w:tr>
      <w:tr w:rsidR="003918A3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:rsidTr="00D31F7D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18A3" w:rsidRPr="004840C2" w:rsidRDefault="003918A3" w:rsidP="00285A84">
            <w:pPr>
              <w:rPr>
                <w:b/>
                <w:bCs/>
              </w:rPr>
            </w:pPr>
            <w:r w:rsidRPr="004840C2">
              <w:rPr>
                <w:b/>
                <w:bCs/>
              </w:rPr>
              <w:t xml:space="preserve"> Valor Adicionado Bruto </w:t>
            </w:r>
          </w:p>
        </w:tc>
        <w:tc>
          <w:tcPr>
            <w:tcW w:w="888" w:type="pct"/>
            <w:tcBorders>
              <w:right w:val="nil"/>
            </w:tcBorders>
            <w:shd w:val="clear" w:color="auto" w:fill="auto"/>
            <w:noWrap/>
            <w:vAlign w:val="bottom"/>
          </w:tcPr>
          <w:p w:rsidR="003918A3" w:rsidRPr="004840C2" w:rsidRDefault="00CE0F82" w:rsidP="00CE0F82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(</w:t>
            </w:r>
            <w:r w:rsidRPr="00CE0F82">
              <w:rPr>
                <w:b/>
              </w:rPr>
              <w:t>17.89</w:t>
            </w:r>
            <w:r>
              <w:rPr>
                <w:b/>
              </w:rPr>
              <w:t>3)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4840C2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left w:val="nil"/>
            </w:tcBorders>
            <w:shd w:val="clear" w:color="auto" w:fill="auto"/>
            <w:noWrap/>
            <w:vAlign w:val="bottom"/>
          </w:tcPr>
          <w:p w:rsidR="003918A3" w:rsidRPr="00FA67C8" w:rsidRDefault="003918A3" w:rsidP="00CE0F82">
            <w:pPr>
              <w:jc w:val="right"/>
              <w:rPr>
                <w:b/>
              </w:rPr>
            </w:pPr>
            <w:r>
              <w:rPr>
                <w:b/>
              </w:rPr>
              <w:t>(11.81</w:t>
            </w:r>
            <w:r w:rsidRPr="00FA67C8">
              <w:rPr>
                <w:b/>
              </w:rPr>
              <w:t>5)</w:t>
            </w:r>
          </w:p>
        </w:tc>
      </w:tr>
      <w:tr w:rsidR="003918A3" w:rsidRPr="006E3C3B" w:rsidTr="00607C4E">
        <w:trPr>
          <w:trHeight w:val="74"/>
        </w:trPr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4840C2" w:rsidRDefault="003918A3" w:rsidP="00285A84">
            <w:pPr>
              <w:ind w:firstLineChars="200" w:firstLine="400"/>
            </w:pPr>
            <w:r w:rsidRPr="004840C2">
              <w:t>Despesas com Depreciação/Amortização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</w:tcPr>
          <w:p w:rsidR="003918A3" w:rsidRPr="004840C2" w:rsidRDefault="00CE0F82" w:rsidP="004840C2">
            <w:pPr>
              <w:jc w:val="right"/>
              <w:rPr>
                <w:highlight w:val="yellow"/>
              </w:rPr>
            </w:pPr>
            <w:r w:rsidRPr="00CE0F82">
              <w:t>8.738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3918A3" w:rsidRPr="004840C2" w:rsidRDefault="003918A3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</w:tcPr>
          <w:p w:rsidR="003918A3" w:rsidRPr="00FA67C8" w:rsidRDefault="003918A3" w:rsidP="00CE0F82">
            <w:pPr>
              <w:jc w:val="right"/>
            </w:pPr>
            <w:r>
              <w:t>5.96</w:t>
            </w:r>
            <w:r w:rsidRPr="00FA67C8">
              <w:t>9</w:t>
            </w:r>
          </w:p>
        </w:tc>
      </w:tr>
      <w:tr w:rsidR="003918A3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4840C2" w:rsidTr="00642FA9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4840C2" w:rsidRDefault="003918A3" w:rsidP="00285A84">
            <w:pPr>
              <w:rPr>
                <w:b/>
                <w:bCs/>
              </w:rPr>
            </w:pPr>
            <w:r w:rsidRPr="004840C2">
              <w:rPr>
                <w:b/>
                <w:bCs/>
              </w:rPr>
              <w:t xml:space="preserve">Valor Adicionado </w:t>
            </w:r>
            <w:proofErr w:type="spellStart"/>
            <w:r w:rsidRPr="004840C2">
              <w:rPr>
                <w:b/>
                <w:bCs/>
              </w:rPr>
              <w:t>Líq</w:t>
            </w:r>
            <w:proofErr w:type="spellEnd"/>
            <w:r w:rsidRPr="004840C2">
              <w:rPr>
                <w:b/>
                <w:bCs/>
              </w:rPr>
              <w:t xml:space="preserve"> Produzido p/ Entidade</w:t>
            </w:r>
          </w:p>
        </w:tc>
        <w:tc>
          <w:tcPr>
            <w:tcW w:w="888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8A3" w:rsidRPr="004840C2" w:rsidRDefault="00CE0F82" w:rsidP="004840C2">
            <w:pPr>
              <w:jc w:val="right"/>
              <w:rPr>
                <w:b/>
                <w:highlight w:val="yellow"/>
              </w:rPr>
            </w:pPr>
            <w:r>
              <w:rPr>
                <w:b/>
              </w:rPr>
              <w:t>(</w:t>
            </w:r>
            <w:r w:rsidRPr="00CE0F82">
              <w:rPr>
                <w:b/>
              </w:rPr>
              <w:t>26.631</w:t>
            </w:r>
            <w:r>
              <w:rPr>
                <w:b/>
              </w:rPr>
              <w:t>)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3918A3" w:rsidRPr="004840C2" w:rsidRDefault="003918A3">
            <w:pPr>
              <w:rPr>
                <w:b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</w:rPr>
            </w:pPr>
            <w:r>
              <w:rPr>
                <w:b/>
              </w:rPr>
              <w:t>(17.784</w:t>
            </w:r>
            <w:r w:rsidRPr="00FA67C8">
              <w:rPr>
                <w:b/>
              </w:rPr>
              <w:t>)</w:t>
            </w:r>
          </w:p>
        </w:tc>
      </w:tr>
      <w:tr w:rsidR="003918A3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6E3C3B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6E3C3B" w:rsidRDefault="003918A3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6E3C3B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6E3C3B" w:rsidRDefault="003918A3" w:rsidP="00285A84">
            <w:pPr>
              <w:rPr>
                <w:b/>
                <w:bCs/>
              </w:rPr>
            </w:pPr>
            <w:r w:rsidRPr="006E3C3B">
              <w:rPr>
                <w:b/>
                <w:bCs/>
              </w:rPr>
              <w:t>Valor Adicionado Recebido em Transferências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6E3C3B" w:rsidRDefault="003918A3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Receitas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CE0F82" w:rsidRDefault="00CE0F82" w:rsidP="00CE0F82">
            <w:pPr>
              <w:jc w:val="right"/>
            </w:pPr>
            <w:r w:rsidRPr="00CE0F82">
              <w:t xml:space="preserve"> 155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1F3542" w:rsidRDefault="00CE0F8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F82" w:rsidRPr="00FA67C8" w:rsidRDefault="00CE0F82" w:rsidP="00CE0F82">
            <w:pPr>
              <w:jc w:val="right"/>
            </w:pPr>
            <w:r w:rsidRPr="00FA67C8">
              <w:t>2.569</w:t>
            </w:r>
          </w:p>
        </w:tc>
      </w:tr>
      <w:tr w:rsidR="00CE0F8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Repasses Recebidos (-) Subvenções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CE0F82" w:rsidRDefault="00CE0F82" w:rsidP="00CE0F82">
            <w:pPr>
              <w:jc w:val="right"/>
            </w:pPr>
            <w:r w:rsidRPr="00CE0F82">
              <w:t xml:space="preserve"> 330.636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1F3542" w:rsidRDefault="00CE0F8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F82" w:rsidRPr="00FA67C8" w:rsidRDefault="00CE0F82" w:rsidP="00CE0F82">
            <w:pPr>
              <w:jc w:val="right"/>
            </w:pPr>
            <w:r w:rsidRPr="00FA67C8">
              <w:t>294.327</w:t>
            </w:r>
          </w:p>
        </w:tc>
      </w:tr>
      <w:tr w:rsidR="00CE0F8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Repasses Concedidos/Diferido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CE0F82" w:rsidRDefault="00CE0F82" w:rsidP="00CE0F82">
            <w:pPr>
              <w:jc w:val="right"/>
            </w:pPr>
            <w:r w:rsidRPr="00CE0F82">
              <w:t xml:space="preserve"> -</w:t>
            </w:r>
            <w:proofErr w:type="gramStart"/>
            <w:r w:rsidRPr="00CE0F82">
              <w:t xml:space="preserve">  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1F3542" w:rsidRDefault="00CE0F82">
            <w:pPr>
              <w:rPr>
                <w:color w:val="FF0000"/>
                <w:sz w:val="22"/>
                <w:szCs w:val="22"/>
                <w:highlight w:val="yellow"/>
              </w:rPr>
            </w:pPr>
            <w:proofErr w:type="gramEnd"/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CE0F82" w:rsidRPr="00FA67C8" w:rsidRDefault="00CE0F82" w:rsidP="00CE0F82">
            <w:pPr>
              <w:jc w:val="right"/>
            </w:pPr>
            <w:r w:rsidRPr="00FA67C8">
              <w:t>922</w:t>
            </w:r>
          </w:p>
        </w:tc>
      </w:tr>
      <w:tr w:rsidR="00CE0F8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E0F82" w:rsidRPr="00074C16" w:rsidRDefault="00CE0F82" w:rsidP="00285A84">
            <w:pPr>
              <w:ind w:firstLineChars="200" w:firstLine="400"/>
            </w:pPr>
            <w:r w:rsidRPr="00796206">
              <w:rPr>
                <w:color w:val="000000"/>
              </w:rPr>
              <w:t>Receitas de Diferido (Reversão de Subvenções)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CE0F82" w:rsidRDefault="00CE0F82" w:rsidP="00CE0F82">
            <w:pPr>
              <w:jc w:val="right"/>
            </w:pPr>
            <w:r>
              <w:t>(</w:t>
            </w:r>
            <w:r w:rsidRPr="00CE0F82">
              <w:t>2.897</w:t>
            </w:r>
            <w:r>
              <w:t>)</w:t>
            </w:r>
            <w:r w:rsidRPr="00CE0F82">
              <w:t xml:space="preserve">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1F3542" w:rsidRDefault="00CE0F8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0F82" w:rsidRPr="00FA67C8" w:rsidRDefault="00CE0F82" w:rsidP="00CE0F82">
            <w:pPr>
              <w:jc w:val="right"/>
            </w:pPr>
            <w:r>
              <w:t>-</w:t>
            </w:r>
          </w:p>
        </w:tc>
      </w:tr>
      <w:tr w:rsidR="00CE0F8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Receitas de Aluguéis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CE0F82" w:rsidRDefault="00CE0F82" w:rsidP="00CE0F82">
            <w:pPr>
              <w:jc w:val="right"/>
            </w:pPr>
            <w:r w:rsidRPr="00CE0F82">
              <w:t xml:space="preserve"> 185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1F3542" w:rsidRDefault="00CE0F82">
            <w:pPr>
              <w:rPr>
                <w:color w:val="FF0000"/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0F82" w:rsidRPr="00FA67C8" w:rsidRDefault="00CE0F82" w:rsidP="00CE0F82">
            <w:pPr>
              <w:jc w:val="right"/>
              <w:rPr>
                <w:b/>
              </w:rPr>
            </w:pPr>
            <w:r w:rsidRPr="00FA67C8">
              <w:t>1.441</w:t>
            </w:r>
          </w:p>
        </w:tc>
      </w:tr>
      <w:tr w:rsidR="003918A3" w:rsidRPr="001F3542" w:rsidTr="00E54C15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918A3" w:rsidRPr="001F3542" w:rsidRDefault="003918A3" w:rsidP="00285A84">
            <w:pPr>
              <w:ind w:firstLineChars="200" w:firstLine="400"/>
              <w:rPr>
                <w:color w:val="FF0000"/>
              </w:rPr>
            </w:pP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8A3" w:rsidRPr="00CE0F82" w:rsidRDefault="00CE0F82" w:rsidP="000A42E9">
            <w:pPr>
              <w:jc w:val="right"/>
              <w:rPr>
                <w:b/>
                <w:highlight w:val="yellow"/>
              </w:rPr>
            </w:pPr>
            <w:r w:rsidRPr="00CE0F82">
              <w:rPr>
                <w:b/>
              </w:rPr>
              <w:t>328.079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1F3542" w:rsidRDefault="003918A3">
            <w:pPr>
              <w:jc w:val="right"/>
              <w:rPr>
                <w:b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  <w:r w:rsidRPr="00FA67C8">
              <w:rPr>
                <w:b/>
              </w:rPr>
              <w:t>299.259</w:t>
            </w:r>
          </w:p>
        </w:tc>
      </w:tr>
      <w:tr w:rsidR="003918A3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1F3542" w:rsidRDefault="003918A3" w:rsidP="00285A84">
            <w:pPr>
              <w:rPr>
                <w:b/>
                <w:bCs/>
                <w:color w:val="FF0000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1F3542" w:rsidRDefault="003918A3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EC532F" w:rsidTr="00642FA9">
        <w:tc>
          <w:tcPr>
            <w:tcW w:w="2943" w:type="pct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918A3" w:rsidRPr="00EC532F" w:rsidRDefault="003918A3" w:rsidP="00285A84">
            <w:pPr>
              <w:rPr>
                <w:b/>
                <w:bCs/>
              </w:rPr>
            </w:pPr>
            <w:r w:rsidRPr="00EC532F">
              <w:rPr>
                <w:b/>
                <w:bCs/>
              </w:rPr>
              <w:t xml:space="preserve">Valor Adicionado Total a Distribuir </w:t>
            </w:r>
          </w:p>
        </w:tc>
        <w:tc>
          <w:tcPr>
            <w:tcW w:w="888" w:type="pct"/>
            <w:tcBorders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8A3" w:rsidRPr="00EC532F" w:rsidRDefault="00CE0F82" w:rsidP="00EC532F">
            <w:pPr>
              <w:jc w:val="right"/>
              <w:rPr>
                <w:b/>
                <w:bCs/>
                <w:highlight w:val="yellow"/>
              </w:rPr>
            </w:pPr>
            <w:r w:rsidRPr="00CE0F82">
              <w:rPr>
                <w:b/>
                <w:bCs/>
              </w:rPr>
              <w:t>301.448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3918A3" w:rsidRPr="00EC532F" w:rsidRDefault="003918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  <w:r w:rsidRPr="00FA67C8">
              <w:rPr>
                <w:b/>
                <w:bCs/>
              </w:rPr>
              <w:t>281.473</w:t>
            </w:r>
          </w:p>
        </w:tc>
      </w:tr>
      <w:tr w:rsidR="003918A3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918A3" w:rsidRPr="007C0424" w:rsidRDefault="003918A3" w:rsidP="00285A84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7C0424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:rsidTr="00E54C15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7C0424" w:rsidRDefault="003918A3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>Distribuição do Valor Adicionado</w:t>
            </w:r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7C0424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7C0424" w:rsidRDefault="003918A3" w:rsidP="00285A84">
            <w:pPr>
              <w:rPr>
                <w:b/>
                <w:bCs/>
              </w:rPr>
            </w:pPr>
            <w:r w:rsidRPr="007C0424">
              <w:rPr>
                <w:b/>
                <w:bCs/>
              </w:rPr>
              <w:t xml:space="preserve">   Pessoal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8B2D62" w:rsidRDefault="003918A3" w:rsidP="006D7B06">
            <w:pPr>
              <w:jc w:val="right"/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7C0424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3918A3" w:rsidRPr="00FA67C8" w:rsidRDefault="003918A3" w:rsidP="00CE0F82">
            <w:pPr>
              <w:jc w:val="right"/>
            </w:pPr>
          </w:p>
        </w:tc>
      </w:tr>
      <w:tr w:rsidR="00CE0F82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Remuneração Direta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3471A9" w:rsidRDefault="00CE0F82" w:rsidP="00CE0F82">
            <w:pPr>
              <w:jc w:val="right"/>
            </w:pPr>
            <w:r w:rsidRPr="003471A9">
              <w:t xml:space="preserve"> 206.300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185.758</w:t>
            </w:r>
          </w:p>
        </w:tc>
      </w:tr>
      <w:tr w:rsidR="00CE0F82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Benefícios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3471A9" w:rsidRDefault="00CE0F82" w:rsidP="00CE0F82">
            <w:pPr>
              <w:jc w:val="right"/>
            </w:pPr>
            <w:r w:rsidRPr="003471A9">
              <w:t xml:space="preserve"> 20.932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20.094</w:t>
            </w:r>
          </w:p>
        </w:tc>
      </w:tr>
      <w:tr w:rsidR="00CE0F82" w:rsidRPr="001F3542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FGTS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Default="00CE0F82" w:rsidP="00CE0F82">
            <w:pPr>
              <w:jc w:val="right"/>
            </w:pPr>
            <w:r w:rsidRPr="003471A9">
              <w:t xml:space="preserve"> 18.005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15.208</w:t>
            </w:r>
          </w:p>
        </w:tc>
      </w:tr>
      <w:tr w:rsidR="003918A3" w:rsidRPr="001F3542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Impostos, Taxas e </w:t>
            </w:r>
            <w:proofErr w:type="gramStart"/>
            <w:r w:rsidRPr="00074C16">
              <w:rPr>
                <w:b/>
                <w:bCs/>
              </w:rPr>
              <w:t>Contribuições</w:t>
            </w:r>
            <w:proofErr w:type="gramEnd"/>
          </w:p>
        </w:tc>
        <w:tc>
          <w:tcPr>
            <w:tcW w:w="888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5051CC" w:rsidRDefault="003918A3" w:rsidP="00CE0F82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5051CC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Federais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D63C43" w:rsidRDefault="00CE0F82" w:rsidP="00CE0F82">
            <w:pPr>
              <w:jc w:val="right"/>
            </w:pPr>
            <w:r w:rsidRPr="00D63C43">
              <w:t xml:space="preserve"> </w:t>
            </w:r>
            <w:r w:rsidRPr="00CE0F82">
              <w:t>58.142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52.716</w:t>
            </w:r>
          </w:p>
        </w:tc>
      </w:tr>
      <w:tr w:rsidR="00CE0F82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rPr>
                <w:bCs/>
              </w:rPr>
            </w:pPr>
            <w:r w:rsidRPr="00074C16">
              <w:rPr>
                <w:bCs/>
              </w:rPr>
              <w:t xml:space="preserve">        Estaduais/Municipais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Default="00CE0F82" w:rsidP="00CE0F82">
            <w:pPr>
              <w:jc w:val="right"/>
            </w:pPr>
            <w:r w:rsidRPr="00D63C43">
              <w:t xml:space="preserve"> </w:t>
            </w:r>
            <w:proofErr w:type="gramStart"/>
            <w:r>
              <w:t>8</w:t>
            </w:r>
            <w:proofErr w:type="gramEnd"/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CE0F82" w:rsidRPr="005051CC" w:rsidRDefault="00CE0F82" w:rsidP="006D7B06">
            <w:pPr>
              <w:jc w:val="right"/>
              <w:rPr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CE0F82" w:rsidRPr="00FA67C8" w:rsidRDefault="00CE0F82" w:rsidP="00CE0F82">
            <w:pPr>
              <w:jc w:val="right"/>
              <w:rPr>
                <w:bCs/>
              </w:rPr>
            </w:pPr>
            <w:r w:rsidRPr="00FA67C8">
              <w:rPr>
                <w:bCs/>
              </w:rPr>
              <w:t>24</w:t>
            </w:r>
          </w:p>
        </w:tc>
      </w:tr>
      <w:tr w:rsidR="003918A3" w:rsidRPr="001F3542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de Capitais de Terceiros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5051CC" w:rsidRDefault="003918A3" w:rsidP="00CE0F82">
            <w:pPr>
              <w:jc w:val="right"/>
              <w:rPr>
                <w:b/>
                <w:bCs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5051CC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CE0F82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Despesas Financeiras</w:t>
            </w:r>
          </w:p>
        </w:tc>
        <w:tc>
          <w:tcPr>
            <w:tcW w:w="888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BA37C5" w:rsidRDefault="00CE0F82" w:rsidP="00CE0F82">
            <w:pPr>
              <w:jc w:val="right"/>
            </w:pPr>
            <w:r w:rsidRPr="00BA37C5">
              <w:t xml:space="preserve"> 64</w:t>
            </w:r>
            <w:r>
              <w:t>0</w:t>
            </w:r>
            <w:r w:rsidRPr="00BA37C5">
              <w:t xml:space="preserve"> </w:t>
            </w:r>
          </w:p>
        </w:tc>
        <w:tc>
          <w:tcPr>
            <w:tcW w:w="116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568</w:t>
            </w:r>
          </w:p>
        </w:tc>
      </w:tr>
      <w:tr w:rsidR="00CE0F82" w:rsidRPr="001F3542" w:rsidTr="00B1325C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Locação de Imóveis/Condomínio</w:t>
            </w:r>
          </w:p>
        </w:tc>
        <w:tc>
          <w:tcPr>
            <w:tcW w:w="8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BA37C5" w:rsidRDefault="00CE0F82" w:rsidP="00CE0F82">
            <w:pPr>
              <w:jc w:val="right"/>
            </w:pPr>
            <w:r w:rsidRPr="00BA37C5">
              <w:t xml:space="preserve"> 248 </w:t>
            </w:r>
          </w:p>
        </w:tc>
        <w:tc>
          <w:tcPr>
            <w:tcW w:w="1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191</w:t>
            </w:r>
          </w:p>
        </w:tc>
      </w:tr>
      <w:tr w:rsidR="00CE0F82" w:rsidRPr="001F3542" w:rsidTr="00CE0F82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E0F82" w:rsidRPr="00074C16" w:rsidRDefault="00CE0F82" w:rsidP="00285A84">
            <w:pPr>
              <w:ind w:firstLineChars="200" w:firstLine="400"/>
            </w:pPr>
            <w:r w:rsidRPr="00074C16">
              <w:t>Locação de Máquinas e Equipamentos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Default="00CE0F82" w:rsidP="00CE0F82">
            <w:pPr>
              <w:jc w:val="right"/>
            </w:pPr>
            <w:r w:rsidRPr="00BA37C5">
              <w:t xml:space="preserve"> 619 </w:t>
            </w: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5051CC" w:rsidRDefault="00CE0F82" w:rsidP="006D7B06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CE0F82" w:rsidRPr="00FA67C8" w:rsidRDefault="00CE0F82" w:rsidP="00CE0F82">
            <w:pPr>
              <w:jc w:val="right"/>
            </w:pPr>
            <w:r w:rsidRPr="00FA67C8">
              <w:t>555</w:t>
            </w:r>
          </w:p>
        </w:tc>
      </w:tr>
      <w:tr w:rsidR="003918A3" w:rsidRPr="001F3542" w:rsidTr="00D31F7D">
        <w:tc>
          <w:tcPr>
            <w:tcW w:w="2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18A3" w:rsidRPr="00074C16" w:rsidRDefault="003918A3" w:rsidP="00285A84">
            <w:pPr>
              <w:rPr>
                <w:b/>
                <w:bCs/>
              </w:rPr>
            </w:pPr>
            <w:r w:rsidRPr="00074C16">
              <w:rPr>
                <w:b/>
                <w:bCs/>
              </w:rPr>
              <w:t xml:space="preserve">   Remuneração dos Capitais Próprios</w:t>
            </w:r>
          </w:p>
        </w:tc>
        <w:tc>
          <w:tcPr>
            <w:tcW w:w="88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5051CC" w:rsidRDefault="003918A3" w:rsidP="00B1325C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1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5051CC" w:rsidRDefault="003918A3" w:rsidP="006D7B06">
            <w:pPr>
              <w:jc w:val="right"/>
              <w:rPr>
                <w:b/>
                <w:bCs/>
                <w:highlight w:val="yellow"/>
              </w:rPr>
            </w:pPr>
          </w:p>
        </w:tc>
        <w:tc>
          <w:tcPr>
            <w:tcW w:w="105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  <w:rPr>
                <w:b/>
                <w:bCs/>
              </w:rPr>
            </w:pPr>
          </w:p>
        </w:tc>
      </w:tr>
      <w:tr w:rsidR="003918A3" w:rsidRPr="001F3542" w:rsidTr="00D31F7D">
        <w:tc>
          <w:tcPr>
            <w:tcW w:w="2943" w:type="pct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3918A3" w:rsidRPr="00074C16" w:rsidRDefault="003918A3" w:rsidP="00285A84">
            <w:pPr>
              <w:ind w:firstLineChars="200" w:firstLine="400"/>
            </w:pPr>
            <w:r w:rsidRPr="00074C16">
              <w:t>Lucros Retidos do Exercício</w:t>
            </w:r>
          </w:p>
        </w:tc>
        <w:tc>
          <w:tcPr>
            <w:tcW w:w="888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918A3" w:rsidRPr="005051CC" w:rsidRDefault="00CE0F82" w:rsidP="005051CC">
            <w:pPr>
              <w:jc w:val="right"/>
              <w:rPr>
                <w:highlight w:val="yellow"/>
              </w:rPr>
            </w:pPr>
            <w:r>
              <w:t>(</w:t>
            </w:r>
            <w:r w:rsidRPr="00CE0F82">
              <w:t>3.446</w:t>
            </w:r>
            <w:r>
              <w:t>)</w:t>
            </w: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</w:tcPr>
          <w:p w:rsidR="003918A3" w:rsidRPr="005051CC" w:rsidRDefault="003918A3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05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918A3" w:rsidRPr="00FA67C8" w:rsidRDefault="003918A3" w:rsidP="00CE0F82">
            <w:pPr>
              <w:jc w:val="right"/>
            </w:pPr>
            <w:r w:rsidRPr="00FA67C8">
              <w:t>6.359</w:t>
            </w:r>
          </w:p>
        </w:tc>
      </w:tr>
      <w:tr w:rsidR="003918A3" w:rsidRPr="001F3542" w:rsidTr="00CE0F82">
        <w:tc>
          <w:tcPr>
            <w:tcW w:w="2943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918A3" w:rsidRPr="00074C16" w:rsidRDefault="003918A3" w:rsidP="00285A84">
            <w:pPr>
              <w:ind w:firstLineChars="200" w:firstLine="400"/>
            </w:pPr>
          </w:p>
        </w:tc>
        <w:tc>
          <w:tcPr>
            <w:tcW w:w="888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5051CC" w:rsidRDefault="003918A3">
            <w:pPr>
              <w:jc w:val="right"/>
              <w:rPr>
                <w:highlight w:val="yellow"/>
              </w:rPr>
            </w:pPr>
          </w:p>
        </w:tc>
        <w:tc>
          <w:tcPr>
            <w:tcW w:w="116" w:type="pct"/>
            <w:tcBorders>
              <w:left w:val="nil"/>
              <w:right w:val="nil"/>
            </w:tcBorders>
            <w:shd w:val="clear" w:color="auto" w:fill="auto"/>
            <w:noWrap/>
            <w:vAlign w:val="center"/>
          </w:tcPr>
          <w:p w:rsidR="003918A3" w:rsidRPr="005051CC" w:rsidRDefault="003918A3">
            <w:pPr>
              <w:jc w:val="right"/>
              <w:rPr>
                <w:highlight w:val="yellow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</w:tcPr>
          <w:p w:rsidR="003918A3" w:rsidRPr="00FA67C8" w:rsidRDefault="003918A3" w:rsidP="00CE0F82">
            <w:pPr>
              <w:jc w:val="right"/>
              <w:rPr>
                <w:b/>
              </w:rPr>
            </w:pPr>
          </w:p>
        </w:tc>
      </w:tr>
      <w:tr w:rsidR="003918A3" w:rsidRPr="001F3542" w:rsidTr="00974CC9">
        <w:tc>
          <w:tcPr>
            <w:tcW w:w="2943" w:type="pct"/>
            <w:shd w:val="clear" w:color="auto" w:fill="auto"/>
            <w:noWrap/>
            <w:vAlign w:val="bottom"/>
          </w:tcPr>
          <w:p w:rsidR="003918A3" w:rsidRPr="00074C16" w:rsidRDefault="003918A3" w:rsidP="00AC3DB8">
            <w:pPr>
              <w:rPr>
                <w:b/>
              </w:rPr>
            </w:pPr>
            <w:r w:rsidRPr="00074C16">
              <w:rPr>
                <w:b/>
                <w:bCs/>
              </w:rPr>
              <w:t>Valor Adicionado Distribuído</w:t>
            </w:r>
          </w:p>
        </w:tc>
        <w:tc>
          <w:tcPr>
            <w:tcW w:w="888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3918A3" w:rsidRPr="005051CC" w:rsidRDefault="00CE0F82" w:rsidP="006D7B06">
            <w:pPr>
              <w:jc w:val="right"/>
              <w:rPr>
                <w:b/>
                <w:highlight w:val="yellow"/>
              </w:rPr>
            </w:pPr>
            <w:r w:rsidRPr="00CE0F82">
              <w:rPr>
                <w:b/>
              </w:rPr>
              <w:t>301.448</w:t>
            </w:r>
          </w:p>
        </w:tc>
        <w:tc>
          <w:tcPr>
            <w:tcW w:w="116" w:type="pct"/>
            <w:shd w:val="clear" w:color="auto" w:fill="auto"/>
            <w:noWrap/>
          </w:tcPr>
          <w:p w:rsidR="003918A3" w:rsidRPr="005051CC" w:rsidRDefault="003918A3" w:rsidP="006D7B06">
            <w:pPr>
              <w:jc w:val="right"/>
              <w:rPr>
                <w:b/>
                <w:highlight w:val="yellow"/>
              </w:rPr>
            </w:pPr>
          </w:p>
        </w:tc>
        <w:tc>
          <w:tcPr>
            <w:tcW w:w="1053" w:type="pct"/>
            <w:tcBorders>
              <w:bottom w:val="double" w:sz="4" w:space="0" w:color="auto"/>
            </w:tcBorders>
            <w:shd w:val="clear" w:color="auto" w:fill="auto"/>
            <w:noWrap/>
          </w:tcPr>
          <w:p w:rsidR="003918A3" w:rsidRPr="005051CC" w:rsidRDefault="003918A3" w:rsidP="00974CC9">
            <w:pPr>
              <w:jc w:val="right"/>
              <w:rPr>
                <w:b/>
              </w:rPr>
            </w:pPr>
            <w:r w:rsidRPr="00FA67C8">
              <w:rPr>
                <w:b/>
              </w:rPr>
              <w:t>281.473</w:t>
            </w:r>
          </w:p>
        </w:tc>
      </w:tr>
    </w:tbl>
    <w:p w:rsidR="00CD7AFB" w:rsidRDefault="00CD7AFB" w:rsidP="00CD7AFB">
      <w:pPr>
        <w:jc w:val="center"/>
        <w:rPr>
          <w:color w:val="FF0000"/>
        </w:rPr>
      </w:pPr>
    </w:p>
    <w:p w:rsidR="00CE2AE4" w:rsidRPr="001F3542" w:rsidRDefault="00CE2AE4" w:rsidP="00CD7AFB">
      <w:pPr>
        <w:jc w:val="center"/>
        <w:rPr>
          <w:color w:val="FF0000"/>
        </w:rPr>
      </w:pPr>
    </w:p>
    <w:p w:rsidR="00CD7AFB" w:rsidRPr="00CE2AE4" w:rsidRDefault="00DF06DB" w:rsidP="00CD7E51">
      <w:r w:rsidRPr="00CE2AE4">
        <w:t>A</w:t>
      </w:r>
      <w:r w:rsidR="00CD7AFB" w:rsidRPr="00CE2AE4">
        <w:t>s notas explicativas são parte integran</w:t>
      </w:r>
      <w:r w:rsidR="00B36C17" w:rsidRPr="00CE2AE4">
        <w:t>te das demonstrações contábeis.</w:t>
      </w:r>
    </w:p>
    <w:p w:rsidR="00CD7AFB" w:rsidRPr="00CE2AE4" w:rsidRDefault="00CD7AFB" w:rsidP="00CD7AFB">
      <w:pPr>
        <w:rPr>
          <w:b/>
        </w:rPr>
      </w:pPr>
    </w:p>
    <w:p w:rsidR="00955A65" w:rsidRPr="00CE2AE4" w:rsidRDefault="00955A65" w:rsidP="00B63A81"/>
    <w:p w:rsidR="000D505E" w:rsidRPr="00CE2AE4" w:rsidRDefault="000D505E" w:rsidP="00B63A81">
      <w:pPr>
        <w:sectPr w:rsidR="000D505E" w:rsidRPr="00CE2AE4" w:rsidSect="00540135">
          <w:headerReference w:type="first" r:id="rId15"/>
          <w:pgSz w:w="11907" w:h="16839" w:code="9"/>
          <w:pgMar w:top="1418" w:right="1134" w:bottom="1134" w:left="1701" w:header="720" w:footer="720" w:gutter="0"/>
          <w:cols w:space="720"/>
          <w:docGrid w:linePitch="272"/>
        </w:sectPr>
      </w:pPr>
    </w:p>
    <w:p w:rsidR="009657C6" w:rsidRPr="00EA358B" w:rsidRDefault="007807EC" w:rsidP="007807EC">
      <w:pPr>
        <w:pStyle w:val="Ttulo1"/>
        <w:jc w:val="left"/>
      </w:pPr>
      <w:bookmarkStart w:id="2" w:name="_Toc72233078"/>
      <w:r w:rsidRPr="00EA358B">
        <w:lastRenderedPageBreak/>
        <w:t>Notas Explicativas</w:t>
      </w:r>
      <w:bookmarkEnd w:id="2"/>
    </w:p>
    <w:p w:rsidR="00350888" w:rsidRPr="00EA358B" w:rsidRDefault="00350888" w:rsidP="00595A08"/>
    <w:p w:rsidR="009657C6" w:rsidRPr="00EA358B" w:rsidRDefault="009657C6" w:rsidP="00AD73F5">
      <w:pPr>
        <w:pStyle w:val="Ttulo"/>
        <w:ind w:left="0" w:firstLine="0"/>
        <w:outlineLvl w:val="0"/>
      </w:pPr>
      <w:bookmarkStart w:id="3" w:name="_Toc72233079"/>
      <w:r w:rsidRPr="00EA358B">
        <w:t>Contexto Operacional</w:t>
      </w:r>
      <w:bookmarkEnd w:id="3"/>
    </w:p>
    <w:p w:rsidR="009657C6" w:rsidRPr="00EA358B" w:rsidRDefault="009657C6" w:rsidP="009657C6"/>
    <w:p w:rsidR="009657C6" w:rsidRPr="00EA358B" w:rsidRDefault="009657C6" w:rsidP="00230EA8">
      <w:pPr>
        <w:jc w:val="both"/>
      </w:pPr>
      <w:r w:rsidRPr="00EA358B">
        <w:t xml:space="preserve">O Hospital de Clínicas de Porto Alegre </w:t>
      </w:r>
      <w:r w:rsidR="00404359" w:rsidRPr="00EA358B">
        <w:t xml:space="preserve">- </w:t>
      </w:r>
      <w:r w:rsidRPr="00EA358B">
        <w:t xml:space="preserve">HCPA com sede em Porto Alegre, Estado do Rio Grande do Sul, </w:t>
      </w:r>
      <w:r w:rsidR="00345080" w:rsidRPr="00EA358B">
        <w:t xml:space="preserve">é uma </w:t>
      </w:r>
      <w:r w:rsidRPr="00EA358B">
        <w:t>empresa pública de direito privado, criado pela Lei n º 5.604, de 02 de setembro de 1970</w:t>
      </w:r>
      <w:r w:rsidR="000F54A5" w:rsidRPr="00EA358B">
        <w:t xml:space="preserve">, sendo regido pelo seu Estatuto Social </w:t>
      </w:r>
      <w:r w:rsidR="00345080" w:rsidRPr="00EA358B">
        <w:t>e</w:t>
      </w:r>
      <w:r w:rsidRPr="00EA358B">
        <w:t xml:space="preserve"> caracteriza-se por ser uma Unidade Orçamentária do Ministério da Educação (MEC), com patrimônio próprio e autonomia administrativa. Vincula-se academicamente à Universidade Federal do Rio Grande do Sul (UFRGS) como apoio ao ensino e </w:t>
      </w:r>
      <w:r w:rsidR="00FF23FA" w:rsidRPr="00EA358B">
        <w:t>à</w:t>
      </w:r>
      <w:r w:rsidRPr="00EA358B">
        <w:t xml:space="preserve"> pesquisa junto aos cursos da Faculdade de Medicina, da Escola de Enfermagem e demais cursos vinculados à área da saúde, sendo campo de aprendizado para cursos de graduação e pós-graduação.</w:t>
      </w:r>
    </w:p>
    <w:p w:rsidR="009657C6" w:rsidRPr="00EA358B" w:rsidRDefault="009657C6" w:rsidP="00230EA8">
      <w:pPr>
        <w:jc w:val="both"/>
      </w:pPr>
    </w:p>
    <w:p w:rsidR="003A4A3E" w:rsidRPr="00EA358B" w:rsidRDefault="009657C6" w:rsidP="00230EA8">
      <w:pPr>
        <w:jc w:val="both"/>
      </w:pPr>
      <w:r w:rsidRPr="00EA358B">
        <w:t xml:space="preserve">É um Hospital Geral Universitário, que presta assistência médico-hospitalar a pacientes do Sistema Único de Saúde (SUS), a Convênios Privados e a </w:t>
      </w:r>
      <w:r w:rsidR="00190E48" w:rsidRPr="00EA358B">
        <w:t>P</w:t>
      </w:r>
      <w:r w:rsidRPr="00EA358B">
        <w:t xml:space="preserve">acientes </w:t>
      </w:r>
      <w:r w:rsidR="00190E48" w:rsidRPr="00EA358B">
        <w:t>P</w:t>
      </w:r>
      <w:r w:rsidRPr="00EA358B">
        <w:t xml:space="preserve">articulares.  </w:t>
      </w:r>
    </w:p>
    <w:p w:rsidR="003A4A3E" w:rsidRPr="00EA358B" w:rsidRDefault="003A4A3E" w:rsidP="00230EA8">
      <w:pPr>
        <w:jc w:val="both"/>
      </w:pPr>
    </w:p>
    <w:p w:rsidR="003E1BD4" w:rsidRPr="00EA358B" w:rsidRDefault="00572C9E" w:rsidP="00572C9E">
      <w:pPr>
        <w:autoSpaceDE w:val="0"/>
        <w:autoSpaceDN w:val="0"/>
        <w:adjustRightInd w:val="0"/>
        <w:jc w:val="both"/>
      </w:pPr>
      <w:r w:rsidRPr="00EA358B">
        <w:t xml:space="preserve">Em 21 de novembro de </w:t>
      </w:r>
      <w:r w:rsidR="00350888" w:rsidRPr="00EA358B">
        <w:t>2017</w:t>
      </w:r>
      <w:r w:rsidR="00FF23FA" w:rsidRPr="00EA358B">
        <w:t>,</w:t>
      </w:r>
      <w:r w:rsidRPr="00EA358B">
        <w:t xml:space="preserve"> foi aprovada </w:t>
      </w:r>
      <w:r w:rsidR="00A41070" w:rsidRPr="00EA358B">
        <w:t>a alteração do Estatuto Social da Instituição</w:t>
      </w:r>
      <w:r w:rsidRPr="00EA358B">
        <w:t xml:space="preserve"> adequando-o a Lei nº 13.303 de 27 de julho de 2016 (Lei das Estatais)</w:t>
      </w:r>
      <w:r w:rsidR="00697DA8" w:rsidRPr="00EA358B">
        <w:t xml:space="preserve"> e ao Decreto nº 8.945 de 27 de dezembro de 2016.</w:t>
      </w:r>
      <w:r w:rsidRPr="00EA358B">
        <w:t xml:space="preserve"> A partir de então, do ponto de vista organizacional, a Assembleia Geral, representada pela União, delibera sobre todos os negócios relativos ao seu objeto, sendo regido pela Lei nº 6.404, de 15 de dezembro de 1976</w:t>
      </w:r>
      <w:r w:rsidR="003E1BD4" w:rsidRPr="00EA358B">
        <w:t xml:space="preserve">. </w:t>
      </w:r>
    </w:p>
    <w:p w:rsidR="008F0681" w:rsidRPr="00EA358B" w:rsidRDefault="008F0681" w:rsidP="00572C9E">
      <w:pPr>
        <w:autoSpaceDE w:val="0"/>
        <w:autoSpaceDN w:val="0"/>
        <w:adjustRightInd w:val="0"/>
        <w:jc w:val="both"/>
      </w:pPr>
    </w:p>
    <w:p w:rsidR="003E1BD4" w:rsidRPr="00EA358B" w:rsidRDefault="003E1BD4" w:rsidP="00572C9E">
      <w:pPr>
        <w:autoSpaceDE w:val="0"/>
        <w:autoSpaceDN w:val="0"/>
        <w:adjustRightInd w:val="0"/>
        <w:jc w:val="both"/>
      </w:pPr>
      <w:r w:rsidRPr="00EA358B">
        <w:t>O HCPA é</w:t>
      </w:r>
      <w:r w:rsidR="00572C9E" w:rsidRPr="00EA358B">
        <w:t xml:space="preserve"> administrado pelo</w:t>
      </w:r>
      <w:r w:rsidR="00C22131" w:rsidRPr="00EA358B">
        <w:t xml:space="preserve"> Conselho de Administração (CA), </w:t>
      </w:r>
      <w:r w:rsidR="00572C9E" w:rsidRPr="00EA358B">
        <w:t xml:space="preserve">como órgão </w:t>
      </w:r>
      <w:r w:rsidR="00697DA8" w:rsidRPr="00EA358B">
        <w:t>colegiado de deliberação estratégica e controle da gestão</w:t>
      </w:r>
      <w:r w:rsidR="00C22131" w:rsidRPr="00EA358B">
        <w:t>,</w:t>
      </w:r>
      <w:r w:rsidRPr="00EA358B">
        <w:t xml:space="preserve"> e pela Diretoria Executiva (DE) como órgão executivo de administração e representação. O Conselho de Administração (CA) é</w:t>
      </w:r>
      <w:r w:rsidR="00572C9E" w:rsidRPr="00EA358B">
        <w:t xml:space="preserve"> composto por integrantes vinculados à Universidade Federa</w:t>
      </w:r>
      <w:r w:rsidR="00C22131" w:rsidRPr="00EA358B">
        <w:t>l do Rio Grande do Sul (UFRGS),</w:t>
      </w:r>
      <w:r w:rsidR="00572C9E" w:rsidRPr="00EA358B">
        <w:t xml:space="preserve"> </w:t>
      </w:r>
      <w:r w:rsidR="00C22131" w:rsidRPr="00EA358B">
        <w:t xml:space="preserve">por </w:t>
      </w:r>
      <w:r w:rsidR="00572C9E" w:rsidRPr="00EA358B">
        <w:t>membros representantes dos Ministérios d</w:t>
      </w:r>
      <w:r w:rsidR="00242097" w:rsidRPr="00EA358B">
        <w:t>a Educação (MEC), da Saúde (MS) e</w:t>
      </w:r>
      <w:r w:rsidR="00572C9E" w:rsidRPr="00EA358B">
        <w:t xml:space="preserve"> </w:t>
      </w:r>
      <w:r w:rsidR="00FF23FA" w:rsidRPr="00EA358B">
        <w:t xml:space="preserve">da </w:t>
      </w:r>
      <w:r w:rsidR="00242097" w:rsidRPr="00EA358B">
        <w:t>Economia</w:t>
      </w:r>
      <w:r w:rsidR="00FF23FA" w:rsidRPr="00EA358B">
        <w:t xml:space="preserve"> (M</w:t>
      </w:r>
      <w:r w:rsidR="00242097" w:rsidRPr="00EA358B">
        <w:t>E</w:t>
      </w:r>
      <w:r w:rsidR="00FF23FA" w:rsidRPr="00EA358B">
        <w:t>)</w:t>
      </w:r>
      <w:r w:rsidR="00C22131" w:rsidRPr="00EA358B">
        <w:t xml:space="preserve">, </w:t>
      </w:r>
      <w:r w:rsidR="00A127BA" w:rsidRPr="00EA358B">
        <w:t>pela</w:t>
      </w:r>
      <w:r w:rsidR="00C22131" w:rsidRPr="00EA358B">
        <w:t xml:space="preserve"> Diretora-Presidente do HCPA e por um representante dos empregados.</w:t>
      </w:r>
      <w:r w:rsidR="00FF23FA" w:rsidRPr="00EA358B">
        <w:t xml:space="preserve"> </w:t>
      </w:r>
      <w:r w:rsidR="00C22131" w:rsidRPr="00EA358B">
        <w:t>Já a</w:t>
      </w:r>
      <w:r w:rsidRPr="00EA358B">
        <w:t xml:space="preserve"> Diretoria Executiva (DE)</w:t>
      </w:r>
      <w:r w:rsidR="00C22131" w:rsidRPr="00EA358B">
        <w:t xml:space="preserve"> </w:t>
      </w:r>
      <w:r w:rsidRPr="00EA358B">
        <w:t>é</w:t>
      </w:r>
      <w:r w:rsidR="00572C9E" w:rsidRPr="00EA358B">
        <w:t xml:space="preserve"> composta por Diretora-Presidente, Diretor</w:t>
      </w:r>
      <w:r w:rsidR="0082561D" w:rsidRPr="00EA358B">
        <w:t>-</w:t>
      </w:r>
      <w:r w:rsidR="00572C9E" w:rsidRPr="00EA358B">
        <w:t>Médico e Diretor Administrativo.</w:t>
      </w:r>
    </w:p>
    <w:p w:rsidR="00242097" w:rsidRPr="00EA358B" w:rsidRDefault="00242097" w:rsidP="00572C9E">
      <w:pPr>
        <w:autoSpaceDE w:val="0"/>
        <w:autoSpaceDN w:val="0"/>
        <w:adjustRightInd w:val="0"/>
        <w:jc w:val="both"/>
      </w:pPr>
    </w:p>
    <w:p w:rsidR="00572C9E" w:rsidRPr="00EA358B" w:rsidRDefault="003E1BD4" w:rsidP="00300354">
      <w:pPr>
        <w:jc w:val="both"/>
      </w:pPr>
      <w:r w:rsidRPr="00EA358B">
        <w:t xml:space="preserve">Os professores da UFRGS atuam, no HCPA, </w:t>
      </w:r>
      <w:r w:rsidR="00572C9E" w:rsidRPr="00EA358B">
        <w:t>na preceptoria dos programas de Residência Médica e Residência Integrada Multiprofissional em Saúde (RIMS). Os funcionários são contratados sob o regime da CLT, e o Capital Social pertence integralmente à União Federal. Possui como órgão fiscalizador o Conselho Fiscal</w:t>
      </w:r>
      <w:r w:rsidR="00FF23FA" w:rsidRPr="00EA358B">
        <w:t xml:space="preserve"> (CF)</w:t>
      </w:r>
      <w:r w:rsidR="00572C9E" w:rsidRPr="00EA358B">
        <w:t xml:space="preserve">, composto por dois membros do Ministério da Educação (MEC) e um membro representante do Ministério da </w:t>
      </w:r>
      <w:r w:rsidR="00276B64" w:rsidRPr="00EA358B">
        <w:t xml:space="preserve">Economia </w:t>
      </w:r>
      <w:r w:rsidR="00947508" w:rsidRPr="00EA358B">
        <w:t>(M</w:t>
      </w:r>
      <w:r w:rsidR="00276B64" w:rsidRPr="00EA358B">
        <w:t>E</w:t>
      </w:r>
      <w:r w:rsidR="00572C9E" w:rsidRPr="00EA358B">
        <w:t>).</w:t>
      </w:r>
    </w:p>
    <w:p w:rsidR="009657C6" w:rsidRPr="00EA358B" w:rsidRDefault="009657C6" w:rsidP="009657C6">
      <w:pPr>
        <w:autoSpaceDE w:val="0"/>
        <w:autoSpaceDN w:val="0"/>
        <w:adjustRightInd w:val="0"/>
        <w:jc w:val="both"/>
      </w:pPr>
    </w:p>
    <w:p w:rsidR="008D011E" w:rsidRPr="00EA358B" w:rsidRDefault="008D011E" w:rsidP="009657C6">
      <w:pPr>
        <w:autoSpaceDE w:val="0"/>
        <w:autoSpaceDN w:val="0"/>
        <w:adjustRightInd w:val="0"/>
        <w:jc w:val="both"/>
      </w:pPr>
    </w:p>
    <w:p w:rsidR="009657C6" w:rsidRPr="00EA358B" w:rsidRDefault="00230EA8" w:rsidP="00AD73F5">
      <w:pPr>
        <w:pStyle w:val="Ttulo"/>
        <w:ind w:left="0" w:firstLine="0"/>
        <w:outlineLvl w:val="0"/>
      </w:pPr>
      <w:bookmarkStart w:id="4" w:name="_Toc72233080"/>
      <w:r w:rsidRPr="00EA358B">
        <w:t>Principais Políticas Contábeis</w:t>
      </w:r>
      <w:bookmarkEnd w:id="4"/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principais políticas contábeis aplicadas na preparação destas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estão definidas </w:t>
      </w:r>
      <w:r w:rsidR="006B3C15" w:rsidRPr="00EA358B">
        <w:t>a seguir</w:t>
      </w:r>
      <w:r w:rsidRPr="00EA358B">
        <w:t>. Essas políticas foram aplicadas de modo consistente em t</w:t>
      </w:r>
      <w:r w:rsidR="006B3C15" w:rsidRPr="00EA358B">
        <w:t>odos os exercícios apresentados.</w:t>
      </w:r>
    </w:p>
    <w:p w:rsidR="009657C6" w:rsidRPr="00EA358B" w:rsidRDefault="009657C6" w:rsidP="009657C6">
      <w:pPr>
        <w:jc w:val="both"/>
        <w:rPr>
          <w:b/>
        </w:rPr>
      </w:pPr>
    </w:p>
    <w:p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>Base de Preparação</w:t>
      </w:r>
    </w:p>
    <w:p w:rsidR="004055B7" w:rsidRPr="00EA358B" w:rsidRDefault="004055B7" w:rsidP="009657C6">
      <w:pPr>
        <w:jc w:val="both"/>
        <w:rPr>
          <w:b/>
        </w:rPr>
      </w:pPr>
    </w:p>
    <w:p w:rsidR="0096203D" w:rsidRPr="00EA358B" w:rsidRDefault="009657C6" w:rsidP="0096203D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elaboradas e são apresentadas em conformidade com as práticas contábeis adotadas no Brasil</w:t>
      </w:r>
      <w:r w:rsidR="00E176E1" w:rsidRPr="00EA358B">
        <w:t xml:space="preserve"> e atendem</w:t>
      </w:r>
      <w:r w:rsidR="00C55C69" w:rsidRPr="00EA358B">
        <w:t xml:space="preserve"> à</w:t>
      </w:r>
      <w:r w:rsidRPr="00EA358B">
        <w:t>s disposições contidas na legislação societária (Lei 6.404/76 e alterações subsequentes</w:t>
      </w:r>
      <w:r w:rsidR="0096203D" w:rsidRPr="00EA358B">
        <w:t>,</w:t>
      </w:r>
      <w:r w:rsidRPr="00EA358B">
        <w:t xml:space="preserve"> incluindo a Lei nº 11.638/07), </w:t>
      </w:r>
      <w:r w:rsidR="00D922B9" w:rsidRPr="00EA358B">
        <w:t>n</w:t>
      </w:r>
      <w:r w:rsidRPr="00EA358B">
        <w:t xml:space="preserve">as Normas Brasileiras de Contabilidade, </w:t>
      </w:r>
      <w:r w:rsidR="00D922B9" w:rsidRPr="00EA358B">
        <w:t>n</w:t>
      </w:r>
      <w:r w:rsidRPr="00EA358B">
        <w:t>os p</w:t>
      </w:r>
      <w:r w:rsidR="00D922B9" w:rsidRPr="00EA358B">
        <w:t xml:space="preserve">ronunciamentos, </w:t>
      </w:r>
      <w:r w:rsidRPr="00EA358B">
        <w:t xml:space="preserve">orientações e </w:t>
      </w:r>
      <w:r w:rsidR="00D922B9" w:rsidRPr="00EA358B">
        <w:t>interpretações emitido</w:t>
      </w:r>
      <w:r w:rsidRPr="00EA358B">
        <w:t>s pelo Comitê de Pronunciamentos Contábeis (CPC)</w:t>
      </w:r>
      <w:r w:rsidR="00D922B9" w:rsidRPr="00EA358B">
        <w:t>, aprovado</w:t>
      </w:r>
      <w:r w:rsidRPr="00EA358B">
        <w:t>s pelo Co</w:t>
      </w:r>
      <w:r w:rsidR="0096203D" w:rsidRPr="00EA358B">
        <w:t xml:space="preserve">nselho Federal de Contabilidade, e </w:t>
      </w:r>
      <w:r w:rsidR="00D922B9" w:rsidRPr="00EA358B">
        <w:t>a</w:t>
      </w:r>
      <w:r w:rsidR="0096203D" w:rsidRPr="00EA358B">
        <w:t>o Sistema Integrado de Administração Finance</w:t>
      </w:r>
      <w:r w:rsidR="00D922B9" w:rsidRPr="00EA358B">
        <w:t xml:space="preserve">ira (SIAFI) </w:t>
      </w:r>
      <w:r w:rsidR="0096203D" w:rsidRPr="00EA358B">
        <w:t>do Governo Federal, no qual o HCPA aderiu em 01 de janeiro de 1992, na forma da Lei n° 4.320/64.</w:t>
      </w:r>
    </w:p>
    <w:p w:rsidR="009657C6" w:rsidRPr="00EA358B" w:rsidRDefault="009657C6" w:rsidP="009657C6">
      <w:pPr>
        <w:jc w:val="both"/>
      </w:pPr>
    </w:p>
    <w:p w:rsidR="00230EA8" w:rsidRPr="00EA358B" w:rsidRDefault="009657C6" w:rsidP="009657C6">
      <w:pPr>
        <w:jc w:val="both"/>
      </w:pPr>
      <w:r w:rsidRPr="00EA358B">
        <w:t xml:space="preserve">A apresentação da Demonstração do Valor Adicionado (DVA) é requerida pela legislação societária brasileira e pelas práticas contábeis adotadas no Brasil aplicáveis às companhias abertas. Sendo assim, essa demonstração </w:t>
      </w:r>
      <w:r w:rsidR="004C7D2C" w:rsidRPr="00EA358B">
        <w:t xml:space="preserve">faz parte integrante das demonstrações contábeis. </w:t>
      </w:r>
      <w:r w:rsidR="00E232AA">
        <w:t>E</w:t>
      </w:r>
      <w:r w:rsidR="004C7D2C" w:rsidRPr="00EA358B">
        <w:t xml:space="preserve">m sua primeira parte, </w:t>
      </w:r>
      <w:r w:rsidR="00E232AA">
        <w:t xml:space="preserve">a DVA </w:t>
      </w:r>
      <w:r w:rsidR="004C7D2C" w:rsidRPr="00EA358B">
        <w:t>apresenta</w:t>
      </w:r>
      <w:r w:rsidR="00C12955" w:rsidRPr="00EA358B">
        <w:t xml:space="preserve"> a riqueza criada pela entidade</w:t>
      </w:r>
      <w:r w:rsidR="004C7D2C" w:rsidRPr="00EA358B">
        <w:t xml:space="preserve">, representada pelas receitas (receita bruta dos serviços prestados, as outras receitas e os efeitos da provisão para créditos de liquidação duvidosa), pelos insumos adquiridos de terceiros (custo dos serviços, aquisições de materiais, energia, e serviços de terceiros, incluindo os tributos incluídos no momento da aquisição, os efeitos das perdas e recuperação de valores ativos, a depreciação e amortização) e o valor adicionado recebido de terceiros (receitas financeiras e outras receitas). A segunda parte da DVA apresenta a </w:t>
      </w:r>
      <w:r w:rsidR="004C7D2C" w:rsidRPr="00EA358B">
        <w:lastRenderedPageBreak/>
        <w:t>distribuição da riqueza entre pessoal, impostos, taxas e contribuições, remuneração de capitais de terceiros e remuneração de capitais próprios; (vi) as contas do imobilizado e do patrimônio líquido encontram-se corrigidas até 31 de dezembro de 1995 conforme dispõe o artigo 4º da Lei nº 9.249/95.</w:t>
      </w:r>
    </w:p>
    <w:p w:rsidR="004C7D2C" w:rsidRPr="00EA358B" w:rsidRDefault="004C7D2C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foram preparadas considerando o custo histórico como base de valor e ajustadas para refletir o custo atribuído de todo o Ativo Imobilizado.</w:t>
      </w:r>
    </w:p>
    <w:p w:rsidR="00E84700" w:rsidRPr="00EA358B" w:rsidRDefault="00E84700" w:rsidP="009657C6">
      <w:pPr>
        <w:jc w:val="both"/>
      </w:pPr>
    </w:p>
    <w:p w:rsidR="00E84700" w:rsidRPr="00EA358B" w:rsidRDefault="00E84700" w:rsidP="009657C6">
      <w:pPr>
        <w:jc w:val="both"/>
      </w:pPr>
      <w:r w:rsidRPr="00D95B62">
        <w:t xml:space="preserve">As demonstrações foram autorizadas na reunião </w:t>
      </w:r>
      <w:r w:rsidR="00E80668" w:rsidRPr="00D95B62">
        <w:t>da Diretoria Executiva</w:t>
      </w:r>
      <w:r w:rsidRPr="00D95B62">
        <w:t xml:space="preserve"> </w:t>
      </w:r>
      <w:r w:rsidR="000C47B2" w:rsidRPr="00D95B62">
        <w:t>do dia</w:t>
      </w:r>
      <w:r w:rsidRPr="00D95B62">
        <w:t xml:space="preserve"> </w:t>
      </w:r>
      <w:r w:rsidR="00295FB0">
        <w:t>07</w:t>
      </w:r>
      <w:r w:rsidRPr="00D95B62">
        <w:t xml:space="preserve"> de</w:t>
      </w:r>
      <w:r w:rsidR="007B20B8" w:rsidRPr="00D95B62">
        <w:t xml:space="preserve"> </w:t>
      </w:r>
      <w:r w:rsidR="00295FB0">
        <w:t>junho</w:t>
      </w:r>
      <w:r w:rsidRPr="00D95B62">
        <w:t xml:space="preserve"> de 20</w:t>
      </w:r>
      <w:r w:rsidR="00CB6362" w:rsidRPr="00D95B62">
        <w:t>2</w:t>
      </w:r>
      <w:r w:rsidR="00887FCB">
        <w:t>1</w:t>
      </w:r>
      <w:r w:rsidRPr="00D95B62">
        <w:t>.</w:t>
      </w:r>
    </w:p>
    <w:p w:rsidR="00350888" w:rsidRPr="00EA358B" w:rsidRDefault="00350888" w:rsidP="009657C6">
      <w:pPr>
        <w:jc w:val="both"/>
      </w:pPr>
    </w:p>
    <w:p w:rsidR="004055B7" w:rsidRPr="00EA358B" w:rsidRDefault="004055B7" w:rsidP="00BF21BA">
      <w:pPr>
        <w:pStyle w:val="Subttulo"/>
        <w:numPr>
          <w:ilvl w:val="1"/>
          <w:numId w:val="3"/>
        </w:numPr>
        <w:ind w:left="0" w:hanging="426"/>
      </w:pPr>
      <w:r w:rsidRPr="00EA358B">
        <w:t xml:space="preserve">Mudanças nas </w:t>
      </w:r>
      <w:r w:rsidR="00B74CEE" w:rsidRPr="00EA358B">
        <w:t>P</w:t>
      </w:r>
      <w:r w:rsidRPr="00EA358B">
        <w:t xml:space="preserve">olíticas </w:t>
      </w:r>
      <w:r w:rsidR="00B74CEE" w:rsidRPr="00EA358B">
        <w:t>C</w:t>
      </w:r>
      <w:r w:rsidRPr="00EA358B">
        <w:t xml:space="preserve">ontábeis e </w:t>
      </w:r>
      <w:r w:rsidR="00B74CEE" w:rsidRPr="00EA358B">
        <w:t>D</w:t>
      </w:r>
      <w:r w:rsidRPr="00EA358B">
        <w:t>ivulgações</w:t>
      </w:r>
    </w:p>
    <w:p w:rsidR="009657C6" w:rsidRPr="00EA358B" w:rsidRDefault="009657C6" w:rsidP="009657C6">
      <w:pPr>
        <w:jc w:val="both"/>
        <w:rPr>
          <w:rFonts w:ascii="Arial" w:hAnsi="Arial" w:cs="Arial"/>
        </w:rPr>
      </w:pPr>
    </w:p>
    <w:p w:rsidR="001E34F1" w:rsidRPr="00EA358B" w:rsidRDefault="001E34F1" w:rsidP="001E34F1">
      <w:pPr>
        <w:jc w:val="both"/>
      </w:pPr>
      <w:r w:rsidRPr="00EA358B">
        <w:t>Não houve novos pronunciamentos ou interpretações vigentes que pudessem ter impacto significativo nas políticas</w:t>
      </w:r>
      <w:r w:rsidR="0058514F" w:rsidRPr="00EA358B">
        <w:t xml:space="preserve"> e nas Demonstrações Contábeis</w:t>
      </w:r>
      <w:r w:rsidRPr="00EA358B">
        <w:t xml:space="preserve">. </w:t>
      </w:r>
    </w:p>
    <w:p w:rsidR="001E34F1" w:rsidRPr="00EA358B" w:rsidRDefault="001E34F1" w:rsidP="001E34F1">
      <w:pPr>
        <w:jc w:val="both"/>
      </w:pPr>
    </w:p>
    <w:p w:rsidR="007016DD" w:rsidRPr="00EA358B" w:rsidRDefault="001E34F1" w:rsidP="00930CC2">
      <w:pPr>
        <w:jc w:val="both"/>
      </w:pPr>
      <w:r w:rsidRPr="00EA358B">
        <w:t xml:space="preserve">Com relação à NBC TG 06, </w:t>
      </w:r>
      <w:r w:rsidR="00C03C93" w:rsidRPr="00EA358B">
        <w:t xml:space="preserve">a qual estabelece princípios para o reconhecimento, mensuração, apresentação e divulgação de arrendamentos, </w:t>
      </w:r>
      <w:r w:rsidRPr="00EA358B">
        <w:t>em vigor a partir de 01 de janeiro de 2</w:t>
      </w:r>
      <w:r w:rsidR="00C03C93" w:rsidRPr="00EA358B">
        <w:t>019, a i</w:t>
      </w:r>
      <w:r w:rsidRPr="00EA358B">
        <w:t xml:space="preserve">nstituição </w:t>
      </w:r>
      <w:r w:rsidR="007016DD" w:rsidRPr="00EA358B">
        <w:t>avaliou</w:t>
      </w:r>
      <w:r w:rsidR="00C03C93" w:rsidRPr="00EA358B">
        <w:t xml:space="preserve"> cada um dos contratos atualmente vigentes</w:t>
      </w:r>
      <w:r w:rsidR="00930CC2" w:rsidRPr="00EA358B">
        <w:t xml:space="preserve">. Optou-se </w:t>
      </w:r>
      <w:r w:rsidR="007016DD" w:rsidRPr="00EA358B">
        <w:t xml:space="preserve">pela não realização do registro contábil dos contratos caracterizados como arrendamento em função </w:t>
      </w:r>
      <w:r w:rsidR="00930CC2" w:rsidRPr="00EA358B">
        <w:t>do custo incorrido para fornecimento da informação comparado aos benefícios proporcionados, conforme prevê a Resolução CFC N.º 1.374/11.</w:t>
      </w:r>
    </w:p>
    <w:p w:rsidR="00350888" w:rsidRPr="00EA358B" w:rsidRDefault="00350888" w:rsidP="00DC261B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Operações com Moeda Estrangeira</w:t>
      </w:r>
    </w:p>
    <w:p w:rsidR="009657C6" w:rsidRPr="00EA358B" w:rsidRDefault="009657C6" w:rsidP="009657C6">
      <w:pPr>
        <w:jc w:val="both"/>
        <w:rPr>
          <w:rFonts w:ascii="Arial" w:hAnsi="Arial" w:cs="Arial"/>
          <w:sz w:val="24"/>
          <w:szCs w:val="24"/>
        </w:rPr>
      </w:pPr>
    </w:p>
    <w:p w:rsidR="009657C6" w:rsidRPr="00EA358B" w:rsidRDefault="009657C6" w:rsidP="009657C6">
      <w:pPr>
        <w:jc w:val="both"/>
      </w:pPr>
      <w:r w:rsidRPr="00EA358B">
        <w:t>As operações de importação realizadas em moeda estrangeira são convertidas para a moeda funcional (Real – R$) mediante a utilização das taxas de câmbio divulgadas pelo Banco Central do Brasil</w:t>
      </w:r>
      <w:r w:rsidR="00F2433D" w:rsidRPr="00EA358B">
        <w:t>-BACEN</w:t>
      </w:r>
      <w:r w:rsidR="0096203D" w:rsidRPr="00EA358B">
        <w:t xml:space="preserve"> e pela </w:t>
      </w:r>
      <w:r w:rsidRPr="00EA358B">
        <w:t>Receita Federal do Brasil</w:t>
      </w:r>
      <w:r w:rsidR="00F2433D" w:rsidRPr="00EA358B">
        <w:t>- RFB</w:t>
      </w:r>
      <w:r w:rsidRPr="00EA358B">
        <w:t>. Os ganhos e perdas com variação cambial na aplicação das taxas</w:t>
      </w:r>
      <w:r w:rsidR="00E968FC" w:rsidRPr="00EA358B">
        <w:t xml:space="preserve"> de câmbio</w:t>
      </w:r>
      <w:r w:rsidRPr="00EA358B">
        <w:t xml:space="preserve"> sobre os ativos e passivos são apresentados na Demonstração do Resultado como Receitas e Despesas Financeiras.</w:t>
      </w:r>
    </w:p>
    <w:p w:rsidR="00043C55" w:rsidRPr="00EA358B" w:rsidRDefault="00043C55" w:rsidP="009657C6">
      <w:pPr>
        <w:jc w:val="both"/>
      </w:pPr>
    </w:p>
    <w:p w:rsidR="009657C6" w:rsidRPr="00EA358B" w:rsidRDefault="00122208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Instrumentos</w:t>
      </w:r>
      <w:r w:rsidR="000D34DD" w:rsidRPr="00EA358B">
        <w:rPr>
          <w:iCs/>
        </w:rPr>
        <w:t xml:space="preserve"> Financeiros</w:t>
      </w:r>
    </w:p>
    <w:p w:rsidR="009657C6" w:rsidRPr="00EA358B" w:rsidRDefault="009657C6" w:rsidP="009657C6">
      <w:pPr>
        <w:jc w:val="both"/>
      </w:pPr>
    </w:p>
    <w:p w:rsidR="00122208" w:rsidRPr="00EA358B" w:rsidRDefault="00122208" w:rsidP="00122208">
      <w:pPr>
        <w:jc w:val="both"/>
      </w:pPr>
      <w:r w:rsidRPr="00EA358B">
        <w:t xml:space="preserve">A Instituição classifica seus ativos financeiros não derivativos sob a categoria de recebíveis, reconhecidos inicialmente na data em que foram originados, </w:t>
      </w:r>
      <w:r w:rsidR="0006288E" w:rsidRPr="00EA358B">
        <w:t xml:space="preserve">pelo </w:t>
      </w:r>
      <w:r w:rsidRPr="00EA358B">
        <w:t>valor justo e após o reconhecimento inicial</w:t>
      </w:r>
      <w:r w:rsidR="00C55C69" w:rsidRPr="00EA358B">
        <w:t>,</w:t>
      </w:r>
      <w:r w:rsidRPr="00EA358B">
        <w:t xml:space="preserve"> são mensuradas pelo custo amortizado com o uso do método da taxa de juros efetiva menos a provisão para </w:t>
      </w:r>
      <w:proofErr w:type="spellStart"/>
      <w:r w:rsidRPr="00EA358B">
        <w:rPr>
          <w:i/>
        </w:rPr>
        <w:t>impairment</w:t>
      </w:r>
      <w:proofErr w:type="spellEnd"/>
      <w:r w:rsidRPr="00EA358B">
        <w:t>. São apresentados como Ativo Circulante, exceto aqueles com prazo de vencimento superior a 12 meses após a data de emissão do balanço (estes são classificados como Ativos Não Circulante</w:t>
      </w:r>
      <w:r w:rsidR="0006288E" w:rsidRPr="00EA358B">
        <w:t>s</w:t>
      </w:r>
      <w:r w:rsidRPr="00EA358B">
        <w:t xml:space="preserve">). </w:t>
      </w:r>
    </w:p>
    <w:p w:rsidR="00B457E8" w:rsidRPr="00EA358B" w:rsidRDefault="00B457E8" w:rsidP="00122208">
      <w:pPr>
        <w:jc w:val="both"/>
      </w:pPr>
    </w:p>
    <w:p w:rsidR="00122208" w:rsidRPr="00EA358B" w:rsidRDefault="00122208" w:rsidP="00122208">
      <w:pPr>
        <w:jc w:val="both"/>
      </w:pPr>
      <w:r w:rsidRPr="00EA358B">
        <w:t xml:space="preserve">Os recebíveis da Instituição compreendem: </w:t>
      </w:r>
      <w:r w:rsidR="00D922B9" w:rsidRPr="00EA358B">
        <w:t>c</w:t>
      </w:r>
      <w:r w:rsidRPr="00EA358B">
        <w:t xml:space="preserve">aixa e </w:t>
      </w:r>
      <w:r w:rsidR="00D922B9" w:rsidRPr="00EA358B">
        <w:t>e</w:t>
      </w:r>
      <w:r w:rsidRPr="00EA358B">
        <w:t xml:space="preserve">quivalentes de </w:t>
      </w:r>
      <w:r w:rsidR="00D922B9" w:rsidRPr="00EA358B">
        <w:t>c</w:t>
      </w:r>
      <w:r w:rsidRPr="00EA358B">
        <w:t xml:space="preserve">aixa, </w:t>
      </w:r>
      <w:r w:rsidR="00D922B9" w:rsidRPr="00EA358B">
        <w:t>c</w:t>
      </w:r>
      <w:r w:rsidRPr="00EA358B">
        <w:t xml:space="preserve">rédito de </w:t>
      </w:r>
      <w:r w:rsidR="00D922B9" w:rsidRPr="00EA358B">
        <w:t>f</w:t>
      </w:r>
      <w:r w:rsidRPr="00EA358B">
        <w:t xml:space="preserve">ornecimento de </w:t>
      </w:r>
      <w:r w:rsidR="00D922B9" w:rsidRPr="00EA358B">
        <w:t>s</w:t>
      </w:r>
      <w:r w:rsidRPr="00EA358B">
        <w:t xml:space="preserve">erviços, </w:t>
      </w:r>
      <w:r w:rsidR="00D922B9" w:rsidRPr="00EA358B">
        <w:t>r</w:t>
      </w:r>
      <w:r w:rsidRPr="00EA358B">
        <w:t xml:space="preserve">ecursos para </w:t>
      </w:r>
      <w:r w:rsidR="00D922B9" w:rsidRPr="00EA358B">
        <w:t>p</w:t>
      </w:r>
      <w:r w:rsidRPr="00EA358B">
        <w:t xml:space="preserve">rovisões de </w:t>
      </w:r>
      <w:r w:rsidR="00D922B9" w:rsidRPr="00EA358B">
        <w:t>c</w:t>
      </w:r>
      <w:r w:rsidRPr="00EA358B">
        <w:t>ontingências</w:t>
      </w:r>
      <w:r w:rsidR="00D922B9" w:rsidRPr="00EA358B">
        <w:t xml:space="preserve"> e</w:t>
      </w:r>
      <w:r w:rsidRPr="00EA358B">
        <w:t xml:space="preserve"> </w:t>
      </w:r>
      <w:r w:rsidR="00D922B9" w:rsidRPr="00EA358B">
        <w:t>a</w:t>
      </w:r>
      <w:r w:rsidRPr="00EA358B">
        <w:t xml:space="preserve">propriações por </w:t>
      </w:r>
      <w:r w:rsidR="00D922B9" w:rsidRPr="00EA358B">
        <w:t>c</w:t>
      </w:r>
      <w:r w:rsidRPr="00EA358B">
        <w:t>ompetência de</w:t>
      </w:r>
      <w:r w:rsidR="00D922B9" w:rsidRPr="00EA358B">
        <w:t xml:space="preserve"> despesas com pessoal </w:t>
      </w:r>
      <w:r w:rsidRPr="00EA358B">
        <w:t>e demais contas a receber.</w:t>
      </w:r>
      <w:r w:rsidR="00D922B9" w:rsidRPr="00EA358B">
        <w:t xml:space="preserve"> </w:t>
      </w:r>
      <w:r w:rsidRPr="00EA358B">
        <w:t>A Instituição não possui ativos financeiros mantidos para negociação, ativos disponíveis para venda e operações em derivativos.</w:t>
      </w:r>
    </w:p>
    <w:p w:rsidR="00122208" w:rsidRPr="00EA358B" w:rsidRDefault="00122208" w:rsidP="00122208">
      <w:pPr>
        <w:jc w:val="both"/>
      </w:pPr>
    </w:p>
    <w:p w:rsidR="000D34DD" w:rsidRPr="00EA358B" w:rsidRDefault="00122208" w:rsidP="00122208">
      <w:pPr>
        <w:jc w:val="both"/>
      </w:pPr>
      <w:r w:rsidRPr="00EA358B">
        <w:t xml:space="preserve">A Instituição reconhece seus passivos financeiros não derivativos inicialmente na data em que são originados. A baixa de um passivo financeiro ocorre quando tem suas obrigações contratuais retiradas, canceladas ou liquidadas. A Instituição tem </w:t>
      </w:r>
      <w:r w:rsidR="007F3D06" w:rsidRPr="00EA358B">
        <w:t>como</w:t>
      </w:r>
      <w:r w:rsidRPr="00EA358B">
        <w:t xml:space="preserve"> passivos financeiros não derivativos</w:t>
      </w:r>
      <w:r w:rsidR="00D922B9" w:rsidRPr="00EA358B">
        <w:t>:</w:t>
      </w:r>
      <w:r w:rsidRPr="00EA358B">
        <w:t xml:space="preserve"> </w:t>
      </w:r>
      <w:proofErr w:type="gramStart"/>
      <w:r w:rsidRPr="00EA358B">
        <w:t>fornecedores e outras contas</w:t>
      </w:r>
      <w:proofErr w:type="gramEnd"/>
      <w:r w:rsidRPr="00EA358B">
        <w:t xml:space="preserve"> a pagar.</w:t>
      </w:r>
    </w:p>
    <w:p w:rsidR="00122208" w:rsidRPr="00EA358B" w:rsidRDefault="00122208" w:rsidP="00122208">
      <w:pPr>
        <w:jc w:val="both"/>
      </w:pPr>
    </w:p>
    <w:p w:rsidR="000D34DD" w:rsidRPr="00EA358B" w:rsidRDefault="00C55C69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Caixa e Equivalentes de C</w:t>
      </w:r>
      <w:r w:rsidR="000D34DD" w:rsidRPr="00EA358B">
        <w:rPr>
          <w:iCs/>
        </w:rPr>
        <w:t>aixa</w:t>
      </w:r>
    </w:p>
    <w:p w:rsidR="000D34DD" w:rsidRPr="00EA358B" w:rsidRDefault="000D34DD" w:rsidP="000D34DD">
      <w:pPr>
        <w:jc w:val="both"/>
      </w:pPr>
    </w:p>
    <w:p w:rsidR="009657C6" w:rsidRPr="00EA358B" w:rsidRDefault="003607F1" w:rsidP="009657C6">
      <w:pPr>
        <w:jc w:val="both"/>
      </w:pPr>
      <w:r w:rsidRPr="00EA358B">
        <w:t xml:space="preserve">Os ativos classificados como </w:t>
      </w:r>
      <w:r w:rsidR="00122208" w:rsidRPr="00EA358B">
        <w:t xml:space="preserve">Caixa e Equivalentes de Caixa incluem o caixa, os depósitos bancários, depósitos em poupança, investimentos de curto prazo de alta liquidez e rendimentos diários, com risco insignificante de mudança de valor. </w:t>
      </w:r>
    </w:p>
    <w:p w:rsidR="00D83DF0" w:rsidRPr="00EA358B" w:rsidRDefault="00D83DF0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Estoques</w:t>
      </w:r>
      <w:r w:rsidR="00A909E4" w:rsidRPr="00EA358B">
        <w:rPr>
          <w:iCs/>
        </w:rPr>
        <w:t xml:space="preserve"> de</w:t>
      </w:r>
      <w:r w:rsidR="00C55C69" w:rsidRPr="00EA358B">
        <w:rPr>
          <w:iCs/>
        </w:rPr>
        <w:t xml:space="preserve"> Material de Consumo</w:t>
      </w:r>
    </w:p>
    <w:p w:rsidR="009657C6" w:rsidRPr="00EA358B" w:rsidRDefault="009657C6" w:rsidP="009657C6">
      <w:pPr>
        <w:jc w:val="both"/>
      </w:pPr>
    </w:p>
    <w:p w:rsidR="00DC261B" w:rsidRPr="00EA358B" w:rsidRDefault="00DC261B" w:rsidP="00DC261B">
      <w:pPr>
        <w:jc w:val="both"/>
      </w:pPr>
      <w:r w:rsidRPr="00EA358B">
        <w:t>Os estoques de materiais em almoxarifado a serem consumidos na prestação de serviços e no curso normal das atividades da Instituição são avaliados pelo custo médio ponderado de aquisição e não excedem o valor de mercado. As importações em andamento estão registradas pelos custos incorridos apropriados até 3</w:t>
      </w:r>
      <w:r w:rsidR="00FE6289">
        <w:t>1</w:t>
      </w:r>
      <w:r w:rsidRPr="00EA358B">
        <w:t xml:space="preserve"> de </w:t>
      </w:r>
      <w:r w:rsidR="00633727">
        <w:t>març</w:t>
      </w:r>
      <w:r w:rsidR="00FD6DFF" w:rsidRPr="00EA358B">
        <w:t>o</w:t>
      </w:r>
      <w:r w:rsidR="005D1607" w:rsidRPr="00EA358B">
        <w:t xml:space="preserve"> </w:t>
      </w:r>
      <w:r w:rsidRPr="00EA358B">
        <w:lastRenderedPageBreak/>
        <w:t xml:space="preserve">de </w:t>
      </w:r>
      <w:r w:rsidR="004E413F" w:rsidRPr="00EA358B">
        <w:t>20</w:t>
      </w:r>
      <w:r w:rsidR="00D66656" w:rsidRPr="00EA358B">
        <w:t>2</w:t>
      </w:r>
      <w:r w:rsidR="00633727">
        <w:t>1</w:t>
      </w:r>
      <w:r w:rsidRPr="00EA358B">
        <w:t xml:space="preserve">. No estoque não constam itens com custo superior ao valor realizável líquido. As perdas </w:t>
      </w:r>
      <w:r w:rsidR="00B649AE" w:rsidRPr="00EA358B">
        <w:t>de</w:t>
      </w:r>
      <w:r w:rsidRPr="00EA358B">
        <w:t xml:space="preserve"> estoque são reconhecidas como despesa do exercício em que ocorrem. </w:t>
      </w:r>
    </w:p>
    <w:p w:rsidR="00AF4478" w:rsidRPr="00EA358B" w:rsidRDefault="00AF4478" w:rsidP="009657C6">
      <w:pPr>
        <w:jc w:val="both"/>
      </w:pPr>
    </w:p>
    <w:p w:rsidR="001F2C40" w:rsidRPr="00EA358B" w:rsidRDefault="009657C6" w:rsidP="001F2C40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Depósitos Judiciais</w:t>
      </w:r>
    </w:p>
    <w:p w:rsidR="00ED5B2D" w:rsidRPr="00EA358B" w:rsidRDefault="00ED5B2D" w:rsidP="009657C6">
      <w:pPr>
        <w:jc w:val="both"/>
      </w:pPr>
    </w:p>
    <w:p w:rsidR="001870D3" w:rsidRPr="00EA358B" w:rsidRDefault="00242337" w:rsidP="001870D3">
      <w:pPr>
        <w:jc w:val="both"/>
      </w:pPr>
      <w:r>
        <w:t>Os d</w:t>
      </w:r>
      <w:r w:rsidR="009657C6" w:rsidRPr="00EA358B">
        <w:t xml:space="preserve">epósitos </w:t>
      </w:r>
      <w:r>
        <w:t>judiciais s</w:t>
      </w:r>
      <w:r w:rsidR="009657C6" w:rsidRPr="00EA358B">
        <w:t xml:space="preserve">ão compostos </w:t>
      </w:r>
      <w:r>
        <w:t>por</w:t>
      </w:r>
      <w:r w:rsidR="009657C6" w:rsidRPr="00EA358B">
        <w:t xml:space="preserve"> valores recursais vinculados a causas trabalhistas corrigidos até </w:t>
      </w:r>
      <w:r w:rsidR="001465DD" w:rsidRPr="00EA358B">
        <w:t>3</w:t>
      </w:r>
      <w:r w:rsidR="00FE6289">
        <w:t>1</w:t>
      </w:r>
      <w:r w:rsidR="001465DD" w:rsidRPr="00EA358B">
        <w:t xml:space="preserve"> de </w:t>
      </w:r>
      <w:r w:rsidR="00633727">
        <w:t>març</w:t>
      </w:r>
      <w:r w:rsidR="00FD6DFF" w:rsidRPr="00EA358B">
        <w:t>o</w:t>
      </w:r>
      <w:r w:rsidR="00E61D89" w:rsidRPr="00EA358B">
        <w:t xml:space="preserve"> de 202</w:t>
      </w:r>
      <w:r w:rsidR="00633727">
        <w:t>1</w:t>
      </w:r>
      <w:r w:rsidR="00E612B7" w:rsidRPr="00EA358B">
        <w:t xml:space="preserve">. Os </w:t>
      </w:r>
      <w:r w:rsidR="002D418E">
        <w:t xml:space="preserve">recursos </w:t>
      </w:r>
      <w:r w:rsidR="009657C6" w:rsidRPr="00EA358B">
        <w:t>depositados na Caixa Econômica Federal são atualizados pelo coeficiente de remuneração das contas do FGTS, enquanto que o</w:t>
      </w:r>
      <w:r w:rsidR="00EB59F2" w:rsidRPr="00EA358B">
        <w:t>s</w:t>
      </w:r>
      <w:r w:rsidR="009657C6" w:rsidRPr="00EA358B">
        <w:t xml:space="preserve"> depositado</w:t>
      </w:r>
      <w:r w:rsidR="00EB59F2" w:rsidRPr="00EA358B">
        <w:t>s</w:t>
      </w:r>
      <w:r w:rsidR="009657C6" w:rsidRPr="00EA358B">
        <w:t xml:space="preserve"> no Banco do Brasil </w:t>
      </w:r>
      <w:r w:rsidR="00EB59F2" w:rsidRPr="00EA358B">
        <w:t>são</w:t>
      </w:r>
      <w:r w:rsidR="009657C6" w:rsidRPr="00EA358B">
        <w:t xml:space="preserve"> atualizado</w:t>
      </w:r>
      <w:r w:rsidR="00EB59F2" w:rsidRPr="00EA358B">
        <w:t>s</w:t>
      </w:r>
      <w:r w:rsidR="009657C6" w:rsidRPr="00EA358B">
        <w:t xml:space="preserve"> </w:t>
      </w:r>
      <w:r w:rsidR="00E612B7" w:rsidRPr="00EA358B">
        <w:t>pela taxa de juros remuneratória da poupança</w:t>
      </w:r>
      <w:r w:rsidR="009657C6" w:rsidRPr="00EA358B">
        <w:t xml:space="preserve">. </w:t>
      </w:r>
      <w:r>
        <w:t xml:space="preserve">No caso </w:t>
      </w:r>
      <w:r w:rsidRPr="00242337">
        <w:t xml:space="preserve">do pagamento de </w:t>
      </w:r>
      <w:r w:rsidR="009657C6" w:rsidRPr="00242337">
        <w:t>depósitos recursais</w:t>
      </w:r>
      <w:r w:rsidRPr="00242337">
        <w:t xml:space="preserve">, estes são realizados </w:t>
      </w:r>
      <w:r w:rsidR="009657C6" w:rsidRPr="00242337">
        <w:t xml:space="preserve">com recursos próprios. </w:t>
      </w:r>
      <w:r>
        <w:t>Na</w:t>
      </w:r>
      <w:r w:rsidR="009657C6" w:rsidRPr="00242337">
        <w:t xml:space="preserve"> execução do processo, se o desfecho for a favor do reclamante, a Instituição quita a dívida com recursos recebidos do Tesouro Nacional</w:t>
      </w:r>
      <w:r>
        <w:t>,</w:t>
      </w:r>
      <w:r w:rsidR="009657C6" w:rsidRPr="00242337">
        <w:t xml:space="preserve"> e o valor</w:t>
      </w:r>
      <w:r w:rsidR="009657C6" w:rsidRPr="00EA358B">
        <w:t xml:space="preserve"> do depósito</w:t>
      </w:r>
      <w:r>
        <w:t xml:space="preserve"> recursal prévio</w:t>
      </w:r>
      <w:r w:rsidR="009657C6" w:rsidRPr="00EA358B">
        <w:t xml:space="preserve"> é restituído ao HCPA, devidamente corrigido. </w:t>
      </w:r>
    </w:p>
    <w:p w:rsidR="009657C6" w:rsidRPr="00EA358B" w:rsidRDefault="009657C6" w:rsidP="00C46C0C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Imobilizado e Intangível</w:t>
      </w:r>
    </w:p>
    <w:p w:rsidR="009657C6" w:rsidRPr="00EA358B" w:rsidRDefault="009657C6" w:rsidP="00C46C0C">
      <w:pPr>
        <w:jc w:val="both"/>
      </w:pPr>
    </w:p>
    <w:p w:rsidR="00ED4898" w:rsidRPr="00EA358B" w:rsidRDefault="009657C6" w:rsidP="00C46C0C">
      <w:pPr>
        <w:jc w:val="both"/>
      </w:pPr>
      <w:r w:rsidRPr="00EA358B">
        <w:t xml:space="preserve">O Imobilizado e o Intangível são mensurados pelo seu custo histórico, menos depreciação ou amortização acumulada. Os terrenos não são depreciados. O custo dos bens constantes no Patrimônio e nas </w:t>
      </w:r>
      <w:r w:rsidR="00416B8B" w:rsidRPr="00EA358B">
        <w:t xml:space="preserve">Demonstrações </w:t>
      </w:r>
      <w:r w:rsidR="0058514F" w:rsidRPr="00EA358B">
        <w:t>Contábeis</w:t>
      </w:r>
      <w:r w:rsidRPr="00EA358B">
        <w:t xml:space="preserve"> em 31 de dezembro de 2009 foi ajustado conforme laudo de empresa especializada, contratada para refletir o custo atribuído aos bens do permanente. Os custos subsequentes são incluídos no valor contábil do Ativo ou reconhecidos como um ativo separado, conforme apropriado, somente quando </w:t>
      </w:r>
      <w:r w:rsidR="00150C27" w:rsidRPr="00EA358B">
        <w:t xml:space="preserve">esses custos adicionais puderem ser mensurados com segurança e quando dos quais </w:t>
      </w:r>
      <w:proofErr w:type="gramStart"/>
      <w:r w:rsidR="00150C27" w:rsidRPr="00EA358B">
        <w:t>espera-se</w:t>
      </w:r>
      <w:proofErr w:type="gramEnd"/>
      <w:r w:rsidR="00150C27" w:rsidRPr="00EA358B">
        <w:t xml:space="preserve"> benefícios econômicos futuros</w:t>
      </w:r>
      <w:r w:rsidRPr="00EA358B">
        <w:t xml:space="preserve">. Os valores contábeis de itens ou peças substituídas são baixados. </w:t>
      </w:r>
      <w:r w:rsidR="00D41D54" w:rsidRPr="00EA358B">
        <w:t xml:space="preserve">Os gastos com </w:t>
      </w:r>
      <w:r w:rsidRPr="00EA358B">
        <w:t xml:space="preserve">reparos e manutenções </w:t>
      </w:r>
      <w:r w:rsidR="00944DC2" w:rsidRPr="00EA358B">
        <w:t>possuem como</w:t>
      </w:r>
      <w:r w:rsidRPr="00EA358B">
        <w:t xml:space="preserve"> contrapartida o resultado do exercício, quando incorridos</w:t>
      </w:r>
      <w:r w:rsidR="00C12955" w:rsidRPr="00EA358B">
        <w:t>.</w:t>
      </w:r>
      <w:r w:rsidR="00017F1D" w:rsidRPr="00EA358B">
        <w:t xml:space="preserve"> </w:t>
      </w:r>
    </w:p>
    <w:p w:rsidR="00ED4898" w:rsidRPr="00EA358B" w:rsidRDefault="00ED4898" w:rsidP="00C46C0C">
      <w:pPr>
        <w:jc w:val="both"/>
      </w:pPr>
    </w:p>
    <w:p w:rsidR="009657C6" w:rsidRPr="00EA358B" w:rsidRDefault="00017F1D" w:rsidP="00C46C0C">
      <w:pPr>
        <w:jc w:val="both"/>
      </w:pPr>
      <w:r w:rsidRPr="00EA358B">
        <w:t>P</w:t>
      </w:r>
      <w:r w:rsidR="009657C6" w:rsidRPr="00EA358B">
        <w:t xml:space="preserve">ara que não haja perda do custo histórico, a depreciação ou amortização nas </w:t>
      </w:r>
      <w:r w:rsidR="00416B8B" w:rsidRPr="00EA358B">
        <w:t xml:space="preserve">Demonstrações </w:t>
      </w:r>
      <w:r w:rsidR="0058514F" w:rsidRPr="00EA358B">
        <w:t>Contábeis</w:t>
      </w:r>
      <w:r w:rsidR="009657C6" w:rsidRPr="00EA358B">
        <w:t xml:space="preserve"> está demonstrada pelo valor acumulado, desde a data do início de operação na Instituição, acrescido da depreciação do custo atribuído a partir do exercício de 2010. </w:t>
      </w:r>
    </w:p>
    <w:p w:rsidR="009657C6" w:rsidRPr="00EA358B" w:rsidRDefault="009657C6" w:rsidP="00C46C0C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depreciações e amortizações são calculadas usando o método linear, considerando os seus custos durante a vida útil estimada, como </w:t>
      </w:r>
      <w:r w:rsidR="009E013F" w:rsidRPr="00EA358B">
        <w:t>demonstrado a seguir</w:t>
      </w:r>
      <w:r w:rsidRPr="00EA358B">
        <w:t>:</w:t>
      </w:r>
    </w:p>
    <w:p w:rsidR="00A6699D" w:rsidRPr="001F3542" w:rsidRDefault="00A6699D" w:rsidP="009657C6">
      <w:pPr>
        <w:jc w:val="both"/>
        <w:rPr>
          <w:color w:val="FF0000"/>
        </w:rPr>
      </w:pPr>
    </w:p>
    <w:tbl>
      <w:tblPr>
        <w:tblStyle w:val="Tabelacomgrade"/>
        <w:tblW w:w="0" w:type="auto"/>
        <w:tblInd w:w="108" w:type="dxa"/>
        <w:tblLook w:val="01E0" w:firstRow="1" w:lastRow="1" w:firstColumn="1" w:lastColumn="1" w:noHBand="0" w:noVBand="0"/>
      </w:tblPr>
      <w:tblGrid>
        <w:gridCol w:w="6526"/>
        <w:gridCol w:w="2379"/>
      </w:tblGrid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</w:p>
        </w:tc>
        <w:tc>
          <w:tcPr>
            <w:tcW w:w="2379" w:type="dxa"/>
          </w:tcPr>
          <w:p w:rsidR="009657C6" w:rsidRPr="00EA358B" w:rsidRDefault="009657C6" w:rsidP="00C46C0C">
            <w:pPr>
              <w:jc w:val="both"/>
            </w:pPr>
            <w:r w:rsidRPr="00EA358B">
              <w:t>VIDA ÚTIL ESTIMADA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C46C0C">
            <w:pPr>
              <w:jc w:val="both"/>
            </w:pPr>
            <w:r w:rsidRPr="00EA358B">
              <w:t xml:space="preserve">Edificações (Prédios)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40 anos a 100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Máquinas e Equipamentos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04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Maquinas de Processamento de Dados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>Móveis, Utensílios Diversos.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De 06 anos a 10 anos</w:t>
            </w:r>
          </w:p>
        </w:tc>
      </w:tr>
      <w:tr w:rsidR="001F3542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Veículos </w:t>
            </w:r>
          </w:p>
        </w:tc>
        <w:tc>
          <w:tcPr>
            <w:tcW w:w="2379" w:type="dxa"/>
          </w:tcPr>
          <w:p w:rsidR="009657C6" w:rsidRPr="00EA358B" w:rsidRDefault="007B715B" w:rsidP="00512FE5">
            <w:pPr>
              <w:jc w:val="right"/>
            </w:pPr>
            <w:r w:rsidRPr="00EA358B">
              <w:t xml:space="preserve">De </w:t>
            </w:r>
            <w:r w:rsidR="009657C6" w:rsidRPr="00EA358B">
              <w:t>03 anos a 10 anos</w:t>
            </w:r>
          </w:p>
        </w:tc>
      </w:tr>
      <w:tr w:rsidR="009657C6" w:rsidRPr="00EA358B" w:rsidTr="00181455">
        <w:tc>
          <w:tcPr>
            <w:tcW w:w="6526" w:type="dxa"/>
          </w:tcPr>
          <w:p w:rsidR="009657C6" w:rsidRPr="00EA358B" w:rsidRDefault="009657C6" w:rsidP="009657C6">
            <w:pPr>
              <w:jc w:val="both"/>
            </w:pPr>
            <w:r w:rsidRPr="00EA358B">
              <w:t xml:space="preserve">Intangível – Software </w:t>
            </w:r>
          </w:p>
        </w:tc>
        <w:tc>
          <w:tcPr>
            <w:tcW w:w="2379" w:type="dxa"/>
          </w:tcPr>
          <w:p w:rsidR="009657C6" w:rsidRPr="00EA358B" w:rsidRDefault="009657C6" w:rsidP="00512FE5">
            <w:pPr>
              <w:jc w:val="right"/>
            </w:pPr>
            <w:r w:rsidRPr="00EA358B">
              <w:t>05 anos</w:t>
            </w:r>
          </w:p>
        </w:tc>
      </w:tr>
    </w:tbl>
    <w:p w:rsidR="009657C6" w:rsidRPr="00EA358B" w:rsidRDefault="009657C6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proofErr w:type="spellStart"/>
      <w:r w:rsidRPr="00EA358B">
        <w:rPr>
          <w:i/>
          <w:iCs/>
        </w:rPr>
        <w:t>I</w:t>
      </w:r>
      <w:r w:rsidRPr="00EA358B">
        <w:rPr>
          <w:i/>
        </w:rPr>
        <w:t>mpairment</w:t>
      </w:r>
      <w:proofErr w:type="spellEnd"/>
      <w:r w:rsidR="00A909E4" w:rsidRPr="00EA358B">
        <w:rPr>
          <w:iCs/>
        </w:rPr>
        <w:t xml:space="preserve"> de A</w:t>
      </w:r>
      <w:r w:rsidRPr="00EA358B">
        <w:rPr>
          <w:iCs/>
        </w:rPr>
        <w:t xml:space="preserve">tivos não </w:t>
      </w:r>
      <w:r w:rsidR="00A909E4" w:rsidRPr="00EA358B">
        <w:rPr>
          <w:iCs/>
        </w:rPr>
        <w:t>F</w:t>
      </w:r>
      <w:r w:rsidRPr="00EA358B">
        <w:rPr>
          <w:iCs/>
        </w:rPr>
        <w:t>inanceiros</w:t>
      </w:r>
    </w:p>
    <w:p w:rsidR="009657C6" w:rsidRPr="00EA358B" w:rsidRDefault="009657C6" w:rsidP="009657C6">
      <w:pPr>
        <w:jc w:val="both"/>
      </w:pPr>
    </w:p>
    <w:p w:rsidR="004032B8" w:rsidRPr="00EA358B" w:rsidRDefault="0018194B" w:rsidP="004032B8">
      <w:pPr>
        <w:jc w:val="both"/>
      </w:pPr>
      <w:r w:rsidRPr="00EA358B">
        <w:t>A A</w:t>
      </w:r>
      <w:r w:rsidR="004032B8" w:rsidRPr="00EA358B">
        <w:t xml:space="preserve">dministração do HCPA revisa </w:t>
      </w:r>
      <w:r w:rsidR="00542570" w:rsidRPr="00EA358B">
        <w:t xml:space="preserve">anualmente </w:t>
      </w:r>
      <w:r w:rsidR="004032B8" w:rsidRPr="00EA358B">
        <w:t xml:space="preserve">o valor contábil dos ativos de vida longa, principalmente o imobilizado mantido e utilizado nas operações, </w:t>
      </w:r>
      <w:r w:rsidRPr="00EA358B">
        <w:t>por meio de avaliações internas à entidade, as quais objetivam identificar</w:t>
      </w:r>
      <w:r w:rsidR="004032B8" w:rsidRPr="00EA358B">
        <w:t xml:space="preserve"> </w:t>
      </w:r>
      <w:r w:rsidRPr="00EA358B">
        <w:t>indícios de desvalorização de um ativo ou grupo de ativos, conforme fontes externas e internas de informaç</w:t>
      </w:r>
      <w:r w:rsidR="00EF44B8" w:rsidRPr="00EA358B">
        <w:t>ão</w:t>
      </w:r>
      <w:r w:rsidR="004032B8" w:rsidRPr="00EA358B">
        <w:t>.</w:t>
      </w:r>
    </w:p>
    <w:p w:rsidR="004032B8" w:rsidRPr="001F3542" w:rsidRDefault="004032B8" w:rsidP="004032B8">
      <w:pPr>
        <w:jc w:val="both"/>
        <w:rPr>
          <w:color w:val="FF0000"/>
        </w:rPr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Fornecedores</w:t>
      </w:r>
    </w:p>
    <w:p w:rsidR="009657C6" w:rsidRPr="00EA358B" w:rsidRDefault="009657C6" w:rsidP="009657C6">
      <w:pPr>
        <w:jc w:val="both"/>
      </w:pPr>
    </w:p>
    <w:p w:rsidR="00595A08" w:rsidRPr="00EA358B" w:rsidRDefault="009657C6" w:rsidP="00595A08">
      <w:pPr>
        <w:jc w:val="both"/>
      </w:pPr>
      <w:r w:rsidRPr="00EA358B">
        <w:t>As contas a pagar aos fornecedores são obrigações assumidas pelas compras de bens ou serviços que foram adquiridos no curso normal dos negócios, sendo reconhecidas pelo valor justo e classificadas como passivos circulantes, pois a Instituição tem por prática o pagamento dos fornecedores no vencimento que é de até 30 dias após a certificação do serv</w:t>
      </w:r>
      <w:r w:rsidR="0024480D" w:rsidRPr="00EA358B">
        <w:t>iço prestado ou bem adquirido</w:t>
      </w:r>
      <w:r w:rsidR="00C12955" w:rsidRPr="00EA358B">
        <w:t>.</w:t>
      </w:r>
    </w:p>
    <w:p w:rsidR="00ED5B2D" w:rsidRPr="00EA358B" w:rsidRDefault="00ED5B2D" w:rsidP="00595A08">
      <w:pPr>
        <w:jc w:val="both"/>
      </w:pPr>
    </w:p>
    <w:p w:rsidR="00D7032B" w:rsidRPr="00EA358B" w:rsidRDefault="00D7032B" w:rsidP="00595A08">
      <w:pPr>
        <w:jc w:val="both"/>
      </w:pPr>
    </w:p>
    <w:p w:rsidR="007C0857" w:rsidRPr="00EA358B" w:rsidRDefault="007C0857">
      <w:r w:rsidRPr="00EA358B">
        <w:rPr>
          <w:b/>
        </w:rPr>
        <w:br w:type="page"/>
      </w: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lastRenderedPageBreak/>
        <w:t>Obrigações Tributárias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Na conta Obrigações Tributárias, são registrados os </w:t>
      </w:r>
      <w:r w:rsidR="00287034" w:rsidRPr="00EA358B">
        <w:t>tributos</w:t>
      </w:r>
      <w:r w:rsidRPr="00EA358B">
        <w:t xml:space="preserve"> federais PIS e COFINS </w:t>
      </w:r>
      <w:r w:rsidR="0004788E" w:rsidRPr="00EA358B">
        <w:t>inc</w:t>
      </w:r>
      <w:r w:rsidR="00EA358B" w:rsidRPr="00EA358B">
        <w:t>identes sobre receitas próprias, assim como</w:t>
      </w:r>
      <w:r w:rsidRPr="00EA358B">
        <w:t xml:space="preserve"> os v</w:t>
      </w:r>
      <w:r w:rsidR="00EA358B" w:rsidRPr="00EA358B">
        <w:t>alores retidos dos fornecedores</w:t>
      </w:r>
      <w:r w:rsidRPr="00EA358B">
        <w:t xml:space="preserve"> referentes a tributos municipais incidentes sobre serviços prestados na sede da Instituição, conforme Lei Complementar Municipal n° 306/93 e 07/73 e </w:t>
      </w:r>
      <w:r w:rsidR="001A6944" w:rsidRPr="00EA358B">
        <w:t xml:space="preserve">Leis </w:t>
      </w:r>
      <w:r w:rsidR="00A909E4" w:rsidRPr="00EA358B">
        <w:t>f</w:t>
      </w:r>
      <w:r w:rsidRPr="00EA358B">
        <w:t>ederais incidentes sobre bens ou serviços fornecidos conforme IN/RFB n° 1</w:t>
      </w:r>
      <w:r w:rsidR="0004788E" w:rsidRPr="00EA358B">
        <w:t>.</w:t>
      </w:r>
      <w:r w:rsidRPr="00EA358B">
        <w:t xml:space="preserve">234 de 11/01/2012 e IN/RFB n° 971 de 2009. A Instituição goza de isenção </w:t>
      </w:r>
      <w:r w:rsidR="00366723" w:rsidRPr="00EA358B">
        <w:t xml:space="preserve">dos demais </w:t>
      </w:r>
      <w:r w:rsidRPr="00EA358B">
        <w:t xml:space="preserve">tributos federais conforme artigo n° 15 da Lei 5.604 de 02 de setembro </w:t>
      </w:r>
      <w:r w:rsidR="0024480D" w:rsidRPr="00EA358B">
        <w:t>de 1970</w:t>
      </w:r>
      <w:r w:rsidR="00C12955" w:rsidRPr="00EA358B">
        <w:t>.</w:t>
      </w:r>
    </w:p>
    <w:p w:rsidR="00407FFA" w:rsidRPr="00EA358B" w:rsidRDefault="00407FFA"/>
    <w:p w:rsidR="009657C6" w:rsidRPr="00EA358B" w:rsidRDefault="009657C6" w:rsidP="009657C6">
      <w:pPr>
        <w:pStyle w:val="Subttulo"/>
        <w:numPr>
          <w:ilvl w:val="1"/>
          <w:numId w:val="3"/>
        </w:numPr>
        <w:ind w:left="0" w:hanging="426"/>
        <w:jc w:val="both"/>
        <w:rPr>
          <w:iCs/>
        </w:rPr>
      </w:pPr>
      <w:r w:rsidRPr="00EA358B">
        <w:rPr>
          <w:iCs/>
        </w:rPr>
        <w:t>Benefícios a Empregados</w:t>
      </w:r>
    </w:p>
    <w:p w:rsidR="00357AC7" w:rsidRPr="00EA358B" w:rsidRDefault="00357AC7" w:rsidP="00357AC7">
      <w:pPr>
        <w:rPr>
          <w:highlight w:val="yellow"/>
        </w:rPr>
      </w:pPr>
    </w:p>
    <w:p w:rsidR="009657C6" w:rsidRPr="00EA358B" w:rsidRDefault="009657C6" w:rsidP="009657C6">
      <w:pPr>
        <w:jc w:val="both"/>
      </w:pPr>
      <w:r w:rsidRPr="00EA358B">
        <w:t xml:space="preserve">A Instituição possui </w:t>
      </w:r>
      <w:r w:rsidR="00357AC7" w:rsidRPr="00EA358B">
        <w:t>plano</w:t>
      </w:r>
      <w:r w:rsidRPr="00EA358B">
        <w:t xml:space="preserve"> de benefícios a empregados, como </w:t>
      </w:r>
      <w:r w:rsidR="00366723" w:rsidRPr="00EA358B">
        <w:t>aux</w:t>
      </w:r>
      <w:r w:rsidR="00017F1D" w:rsidRPr="00EA358B">
        <w:t>í</w:t>
      </w:r>
      <w:r w:rsidR="00366723" w:rsidRPr="00EA358B">
        <w:t xml:space="preserve">lio </w:t>
      </w:r>
      <w:r w:rsidRPr="00EA358B">
        <w:t>creche, assistência médica, seguro de vida, auxílio alimentação, entre outros, que são reconhecidos no resultado do exercício em que ocorre a prestação do serviço ao empregado. Como benefício pós-emprego a Instituição oferece plano de aposentadoria complementar</w:t>
      </w:r>
      <w:r w:rsidR="006B231E" w:rsidRPr="00EA358B">
        <w:t>.</w:t>
      </w:r>
      <w:r w:rsidRPr="00EA358B">
        <w:t xml:space="preserve"> </w:t>
      </w:r>
    </w:p>
    <w:p w:rsidR="006874C1" w:rsidRPr="00EA358B" w:rsidRDefault="006874C1" w:rsidP="009657C6">
      <w:pPr>
        <w:jc w:val="both"/>
      </w:pPr>
    </w:p>
    <w:p w:rsidR="009657C6" w:rsidRPr="00EA358B" w:rsidRDefault="00430580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Contingências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 xml:space="preserve">As provisões para ações </w:t>
      </w:r>
      <w:r w:rsidR="00A909E4" w:rsidRPr="00EA358B">
        <w:t>judiciais (trabalhistas, cíveis,</w:t>
      </w:r>
      <w:r w:rsidRPr="00EA358B">
        <w:t xml:space="preserve"> tributárias e outras) são reconhecidas quando: (i) a Instituição tem uma obrigação presente ou não formalizada (</w:t>
      </w:r>
      <w:proofErr w:type="spellStart"/>
      <w:r w:rsidRPr="00EA358B">
        <w:rPr>
          <w:i/>
        </w:rPr>
        <w:t>constructive</w:t>
      </w:r>
      <w:proofErr w:type="spellEnd"/>
      <w:r w:rsidRPr="00EA358B">
        <w:rPr>
          <w:i/>
        </w:rPr>
        <w:t xml:space="preserve"> </w:t>
      </w:r>
      <w:proofErr w:type="spellStart"/>
      <w:r w:rsidRPr="00EA358B">
        <w:rPr>
          <w:i/>
        </w:rPr>
        <w:t>obligation</w:t>
      </w:r>
      <w:proofErr w:type="spellEnd"/>
      <w:r w:rsidRPr="00EA358B">
        <w:t>) como resultado de eventos já ocorridos; (</w:t>
      </w:r>
      <w:proofErr w:type="spellStart"/>
      <w:r w:rsidRPr="00EA358B">
        <w:t>ii</w:t>
      </w:r>
      <w:proofErr w:type="spellEnd"/>
      <w:r w:rsidRPr="00EA358B">
        <w:t>) é provável que uma saída de recursos seja necessária para liquidar a obrigação; e (</w:t>
      </w:r>
      <w:proofErr w:type="spellStart"/>
      <w:r w:rsidRPr="00EA358B">
        <w:t>iii</w:t>
      </w:r>
      <w:proofErr w:type="spellEnd"/>
      <w:r w:rsidRPr="00EA358B">
        <w:t xml:space="preserve">) o valor puder ser estimado com segurança. </w:t>
      </w:r>
    </w:p>
    <w:p w:rsidR="009657C6" w:rsidRPr="001F3542" w:rsidRDefault="009657C6" w:rsidP="009657C6">
      <w:pPr>
        <w:jc w:val="both"/>
        <w:rPr>
          <w:color w:val="FF0000"/>
        </w:rPr>
      </w:pPr>
    </w:p>
    <w:p w:rsidR="009657C6" w:rsidRPr="00EA358B" w:rsidRDefault="009657C6" w:rsidP="009657C6">
      <w:pPr>
        <w:jc w:val="both"/>
      </w:pPr>
      <w:r w:rsidRPr="00EA358B">
        <w:t xml:space="preserve">Quando houver uma série de obrigações similares, a probabilidade de liquidá-las é determinada levando-se em consideração a classe de obrigações como um todo. Uma provisão é reconhecida mesmo que a probabilidade de liquidação relacionada com qualquer item individual incluído na mesma classe de obrigações seja pequena.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provisões são mensuradas pelo valor presente dos gastos que devem ser necessários para liquidar a obrigação, usando uma taxa antes dos efeitos tributários, a qual reflita as avaliações atuais de mercado do valor do dinheiro no tempo e dos riscos específicos da obrigação. </w:t>
      </w:r>
    </w:p>
    <w:p w:rsidR="008402DA" w:rsidRPr="00EA358B" w:rsidRDefault="008402DA" w:rsidP="009657C6">
      <w:pPr>
        <w:jc w:val="both"/>
      </w:pPr>
    </w:p>
    <w:p w:rsidR="00985314" w:rsidRPr="007811E1" w:rsidRDefault="00985314" w:rsidP="00985314">
      <w:pPr>
        <w:jc w:val="both"/>
      </w:pPr>
      <w:r w:rsidRPr="007040A3">
        <w:t>O valor das ações cuja probabilidade de perda, segundo a área jurídica do HCPA, é considerada possível é de: R$ 24.</w:t>
      </w:r>
      <w:r w:rsidR="007040A3" w:rsidRPr="007040A3">
        <w:t>908</w:t>
      </w:r>
      <w:r w:rsidRPr="007040A3">
        <w:t xml:space="preserve"> Cíveis, R$ </w:t>
      </w:r>
      <w:r w:rsidR="007040A3" w:rsidRPr="007040A3">
        <w:t>97.643</w:t>
      </w:r>
      <w:r w:rsidRPr="007040A3">
        <w:t xml:space="preserve"> Trabalhistas e R$ 1.2</w:t>
      </w:r>
      <w:r w:rsidR="007040A3" w:rsidRPr="007040A3">
        <w:t>70</w:t>
      </w:r>
      <w:r w:rsidRPr="007040A3">
        <w:t xml:space="preserve"> Tributárias, totalizando R$ 1</w:t>
      </w:r>
      <w:r w:rsidR="007040A3" w:rsidRPr="007040A3">
        <w:t>23.821</w:t>
      </w:r>
      <w:r w:rsidRPr="007040A3">
        <w:t>.</w:t>
      </w:r>
    </w:p>
    <w:p w:rsidR="006810AF" w:rsidRPr="00EA358B" w:rsidRDefault="006810AF" w:rsidP="009657C6">
      <w:pPr>
        <w:jc w:val="both"/>
      </w:pPr>
    </w:p>
    <w:p w:rsidR="00595A08" w:rsidRPr="00EA358B" w:rsidRDefault="009657C6" w:rsidP="00595A08">
      <w:pPr>
        <w:jc w:val="both"/>
      </w:pPr>
      <w:r w:rsidRPr="00EA358B">
        <w:t xml:space="preserve">Os valores estimados das causas trabalhistas e ainda não depositados são inscritos em Recursos a Receber já que </w:t>
      </w:r>
      <w:r w:rsidR="00B971EB" w:rsidRPr="00EA358B">
        <w:t>esta despesa é</w:t>
      </w:r>
      <w:r w:rsidRPr="00EA358B">
        <w:t xml:space="preserve"> coberta por recursos repassados pelo Tesouro Nacional. </w:t>
      </w:r>
    </w:p>
    <w:p w:rsidR="00DC261B" w:rsidRPr="00EA358B" w:rsidRDefault="00DC261B" w:rsidP="00595A08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Reconhecimento da Receita </w:t>
      </w:r>
    </w:p>
    <w:p w:rsidR="009657C6" w:rsidRPr="00EA358B" w:rsidRDefault="009657C6" w:rsidP="009657C6">
      <w:pPr>
        <w:jc w:val="both"/>
      </w:pPr>
    </w:p>
    <w:p w:rsidR="00DC261B" w:rsidRPr="00EA358B" w:rsidRDefault="00DC261B" w:rsidP="00DC261B">
      <w:pPr>
        <w:jc w:val="both"/>
      </w:pPr>
      <w:r w:rsidRPr="00EA358B">
        <w:t xml:space="preserve">A receita compreende o valor justo da contraprestação recebida ou a receber pela prestação dos serviços no curso normal das atividades da Instituição. </w:t>
      </w:r>
    </w:p>
    <w:p w:rsidR="00DC261B" w:rsidRPr="00EA358B" w:rsidRDefault="00DC261B" w:rsidP="00DC261B">
      <w:pPr>
        <w:jc w:val="both"/>
      </w:pPr>
    </w:p>
    <w:p w:rsidR="00F81DC0" w:rsidRPr="00EA358B" w:rsidRDefault="00DC261B" w:rsidP="0042479C">
      <w:pPr>
        <w:jc w:val="both"/>
      </w:pPr>
      <w:r w:rsidRPr="00EA358B">
        <w:t>A receita é apresentada líquida dos impostos, dos abatimentos, dos descontos, dos ajustes da</w:t>
      </w:r>
      <w:r w:rsidR="00116EBB" w:rsidRPr="00EA358B">
        <w:t xml:space="preserve"> receita referentes à dedução dos repasses </w:t>
      </w:r>
      <w:r w:rsidR="007A6887" w:rsidRPr="00EA358B">
        <w:t xml:space="preserve">financeiros </w:t>
      </w:r>
      <w:r w:rsidR="00116EBB" w:rsidRPr="00EA358B">
        <w:t>recebidos da União para investimento</w:t>
      </w:r>
      <w:r w:rsidRPr="00EA358B">
        <w:t xml:space="preserve"> e contabilizada independentemente de seu efetivo recebimento.</w:t>
      </w:r>
    </w:p>
    <w:p w:rsidR="0042479C" w:rsidRPr="00EA358B" w:rsidRDefault="0042479C" w:rsidP="0042479C">
      <w:pPr>
        <w:jc w:val="both"/>
      </w:pPr>
    </w:p>
    <w:p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Serviços Prestados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Todos os serviços prestados pela Instituição, ao Sistema Único de Saúde (SUS), a convênios privados, particulares</w:t>
      </w:r>
      <w:r w:rsidR="00704446" w:rsidRPr="00EA358B">
        <w:t xml:space="preserve">, </w:t>
      </w:r>
      <w:r w:rsidRPr="00EA358B">
        <w:t>pesquisas</w:t>
      </w:r>
      <w:r w:rsidR="00704446" w:rsidRPr="00EA358B">
        <w:t xml:space="preserve"> e ensino</w:t>
      </w:r>
      <w:r w:rsidRPr="00EA358B">
        <w:t xml:space="preserve">, estão contabilizados </w:t>
      </w:r>
      <w:r w:rsidR="00723ADF" w:rsidRPr="00EA358B">
        <w:t>na</w:t>
      </w:r>
      <w:r w:rsidRPr="00EA358B">
        <w:t xml:space="preserve"> competência</w:t>
      </w:r>
      <w:r w:rsidR="00723ADF" w:rsidRPr="00EA358B">
        <w:t xml:space="preserve"> em que o fato gerador ocorreu e </w:t>
      </w:r>
      <w:r w:rsidRPr="00EA358B">
        <w:t>pelo seu valor bruto.</w:t>
      </w:r>
    </w:p>
    <w:p w:rsidR="00F81DC0" w:rsidRPr="001F3542" w:rsidRDefault="00F81DC0" w:rsidP="009657C6">
      <w:pPr>
        <w:jc w:val="both"/>
        <w:rPr>
          <w:color w:val="FF0000"/>
        </w:rPr>
      </w:pPr>
    </w:p>
    <w:p w:rsidR="009657C6" w:rsidRPr="00EA358B" w:rsidRDefault="009657C6" w:rsidP="00DC261B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 xml:space="preserve">Repasses </w:t>
      </w:r>
      <w:r w:rsidR="007A6887" w:rsidRPr="00EA358B">
        <w:rPr>
          <w:iCs/>
        </w:rPr>
        <w:t xml:space="preserve">Financeiros </w:t>
      </w:r>
      <w:r w:rsidRPr="00EA358B">
        <w:rPr>
          <w:iCs/>
        </w:rPr>
        <w:t>Recebidos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Esta rubrica representa os valores descentralizados pelo MEC para cobrir despesas com folha de pagamento de pessoal, encargos sociai</w:t>
      </w:r>
      <w:r w:rsidR="00C9158E" w:rsidRPr="00EA358B">
        <w:t>s, benefícios, financiamento do Tempo de Serviços Passado / Previdência Complementar</w:t>
      </w:r>
      <w:r w:rsidR="0015019A" w:rsidRPr="00EA358B">
        <w:t>, Investimentos (Adiantamento para Futuro Aumento de Capital)</w:t>
      </w:r>
      <w:r w:rsidR="00C9158E" w:rsidRPr="00EA358B">
        <w:t xml:space="preserve"> </w:t>
      </w:r>
      <w:r w:rsidRPr="00EA358B">
        <w:t>e</w:t>
      </w:r>
      <w:r w:rsidR="00293137" w:rsidRPr="00EA358B">
        <w:t>ntre</w:t>
      </w:r>
      <w:r w:rsidRPr="00EA358B">
        <w:t xml:space="preserve"> outras despesas.</w:t>
      </w:r>
      <w:r w:rsidR="00293137" w:rsidRPr="00EA358B">
        <w:t xml:space="preserve"> </w:t>
      </w:r>
      <w:proofErr w:type="gramStart"/>
      <w:r w:rsidR="00293137" w:rsidRPr="00EA358B">
        <w:t>Inclui</w:t>
      </w:r>
      <w:proofErr w:type="gramEnd"/>
      <w:r w:rsidR="00293137" w:rsidRPr="00EA358B">
        <w:t xml:space="preserve">, </w:t>
      </w:r>
      <w:r w:rsidR="00293137" w:rsidRPr="00EA358B">
        <w:lastRenderedPageBreak/>
        <w:t>também,</w:t>
      </w:r>
      <w:r w:rsidRPr="00EA358B">
        <w:t xml:space="preserve"> as descentralizações de recursos repassados pelo MEC e por outros órgãos através de convênios para cobri</w:t>
      </w:r>
      <w:r w:rsidR="00293137" w:rsidRPr="00EA358B">
        <w:t>r despesas de capital e custeio e as</w:t>
      </w:r>
      <w:r w:rsidRPr="00EA358B">
        <w:t xml:space="preserve"> transferências de recursos por empresas privadas, para realização de projetos específicos.</w:t>
      </w:r>
    </w:p>
    <w:p w:rsidR="00ED5B2D" w:rsidRPr="00EA358B" w:rsidRDefault="00ED5B2D"/>
    <w:p w:rsidR="009657C6" w:rsidRPr="00EA358B" w:rsidRDefault="009657C6" w:rsidP="00744C61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Receitas Financeiras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 receita financeira é reconhecida conforme o prazo decorrido pelo regime de competência, usando o método da taxa efetiva de juros.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Quando uma perda (</w:t>
      </w:r>
      <w:proofErr w:type="spellStart"/>
      <w:r w:rsidRPr="00EA358B">
        <w:rPr>
          <w:i/>
        </w:rPr>
        <w:t>impairment</w:t>
      </w:r>
      <w:proofErr w:type="spellEnd"/>
      <w:r w:rsidRPr="00EA358B">
        <w:t>) é identificada em relação às</w:t>
      </w:r>
      <w:r w:rsidR="00665701" w:rsidRPr="00EA358B">
        <w:t xml:space="preserve"> </w:t>
      </w:r>
      <w:r w:rsidR="00867B4D" w:rsidRPr="00EA358B">
        <w:t>contas a receber, a i</w:t>
      </w:r>
      <w:r w:rsidRPr="00EA358B">
        <w:t>nstituição reduz</w:t>
      </w:r>
      <w:r w:rsidR="00D33697" w:rsidRPr="00EA358B">
        <w:t xml:space="preserve"> </w:t>
      </w:r>
      <w:r w:rsidRPr="00EA358B">
        <w:t>o valor contábil para seu valor recuperável, que corresponde ao fluxo de caixa futuro estimado, descontado à taxa efetiva de juros original do instrumento.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Custos dos Serviços e Despesas Administrativas</w:t>
      </w:r>
    </w:p>
    <w:p w:rsidR="009657C6" w:rsidRPr="00EA358B" w:rsidRDefault="009657C6" w:rsidP="009657C6">
      <w:pPr>
        <w:jc w:val="both"/>
      </w:pPr>
    </w:p>
    <w:p w:rsidR="00500EEB" w:rsidRPr="00EA358B" w:rsidRDefault="009657C6" w:rsidP="00F106B7">
      <w:pPr>
        <w:jc w:val="both"/>
      </w:pPr>
      <w:r w:rsidRPr="00EA358B">
        <w:t>Os custos dos serviços e despesas administrativas f</w:t>
      </w:r>
      <w:r w:rsidR="00500EEB" w:rsidRPr="00EA358B">
        <w:t>oram apropriados de acordo com sistema de apuração de custos contábeis</w:t>
      </w:r>
      <w:r w:rsidR="00017F1D" w:rsidRPr="00EA358B">
        <w:t>,</w:t>
      </w:r>
      <w:r w:rsidR="00F106B7" w:rsidRPr="00EA358B">
        <w:t xml:space="preserve"> que considera a seguinte premissa de cálculo: a an</w:t>
      </w:r>
      <w:r w:rsidR="00017F1D" w:rsidRPr="00EA358B">
        <w:t>á</w:t>
      </w:r>
      <w:r w:rsidR="00F106B7" w:rsidRPr="00EA358B">
        <w:t>lise é feita por grupos de centros de c</w:t>
      </w:r>
      <w:r w:rsidR="00500EEB" w:rsidRPr="00EA358B">
        <w:t>ustos agrupados por áreas afins</w:t>
      </w:r>
      <w:r w:rsidR="00F106B7" w:rsidRPr="00EA358B">
        <w:t xml:space="preserve">. </w:t>
      </w:r>
    </w:p>
    <w:p w:rsidR="00500EEB" w:rsidRPr="00EA358B" w:rsidRDefault="00500EEB" w:rsidP="00F106B7">
      <w:pPr>
        <w:jc w:val="both"/>
      </w:pPr>
    </w:p>
    <w:p w:rsidR="00F106B7" w:rsidRPr="00EA358B" w:rsidRDefault="00F106B7" w:rsidP="00F106B7">
      <w:pPr>
        <w:jc w:val="both"/>
      </w:pPr>
      <w:r w:rsidRPr="00EA358B">
        <w:t>Os valores dos custos diretos são distribuídos em: pessoal, material, depreciação, serviços, água, energia e telefone. Não são considerados os grupos de centro de custos referente</w:t>
      </w:r>
      <w:r w:rsidR="00017F1D" w:rsidRPr="00EA358B">
        <w:t>s</w:t>
      </w:r>
      <w:r w:rsidRPr="00EA358B">
        <w:t xml:space="preserve"> </w:t>
      </w:r>
      <w:r w:rsidR="00017F1D" w:rsidRPr="00EA358B">
        <w:t>a</w:t>
      </w:r>
      <w:r w:rsidRPr="00EA358B">
        <w:t>os complementos patrimoniais, custos não operacionais e obras em andamento.</w:t>
      </w:r>
    </w:p>
    <w:p w:rsidR="003F102B" w:rsidRPr="00EA358B" w:rsidRDefault="003F102B" w:rsidP="00F32D11">
      <w:pPr>
        <w:jc w:val="both"/>
      </w:pPr>
    </w:p>
    <w:p w:rsidR="00595A08" w:rsidRPr="00EA358B" w:rsidRDefault="009657C6" w:rsidP="00F32D11">
      <w:pPr>
        <w:jc w:val="both"/>
      </w:pPr>
      <w:r w:rsidRPr="00EA358B">
        <w:t>Na determinação do resultado do exercício foram computados os custos e as despesas pagos ou incorridos correspondente</w:t>
      </w:r>
      <w:r w:rsidR="006C603A" w:rsidRPr="00EA358B">
        <w:t>s</w:t>
      </w:r>
      <w:r w:rsidRPr="00EA358B">
        <w:t xml:space="preserve"> às receitas de serviços reconhecidas no exercício</w:t>
      </w:r>
      <w:r w:rsidR="00181455" w:rsidRPr="00EA358B">
        <w:t>.</w:t>
      </w:r>
      <w:r w:rsidRPr="00EA358B">
        <w:t xml:space="preserve"> </w:t>
      </w:r>
    </w:p>
    <w:p w:rsidR="00CD7E51" w:rsidRPr="001F3542" w:rsidRDefault="00CD7E51" w:rsidP="00F32D11">
      <w:pPr>
        <w:jc w:val="both"/>
        <w:rPr>
          <w:color w:val="FF0000"/>
        </w:rPr>
      </w:pPr>
    </w:p>
    <w:p w:rsidR="009657C6" w:rsidRPr="00EA358B" w:rsidRDefault="009657C6" w:rsidP="00BF21BA">
      <w:pPr>
        <w:pStyle w:val="Subttulo"/>
        <w:numPr>
          <w:ilvl w:val="1"/>
          <w:numId w:val="3"/>
        </w:numPr>
        <w:ind w:left="0" w:hanging="426"/>
        <w:rPr>
          <w:iCs/>
        </w:rPr>
      </w:pPr>
      <w:r w:rsidRPr="00EA358B">
        <w:rPr>
          <w:iCs/>
        </w:rPr>
        <w:t>Publicação da Concessão de Suprimento de Fundos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Atendendo o Princípio da Publicidade previsto no art. 37 da Constituição Federal e art. 3º da Lei n° 8.666/93 (item 9.1.10 do relatório de Auditoria - Acórdão/TCU n° 1276/2008), o ato de concessão de suprimento de fundos é divulgado </w:t>
      </w:r>
      <w:r w:rsidR="0083239C" w:rsidRPr="00EA358B">
        <w:t>em meio eletrônico no seguinte endereço eletrônico</w:t>
      </w:r>
      <w:r w:rsidRPr="00EA358B">
        <w:t xml:space="preserve">: </w:t>
      </w:r>
      <w:hyperlink r:id="rId16" w:history="1">
        <w:r w:rsidRPr="00EA358B">
          <w:t>www.hcpa.edu.br</w:t>
        </w:r>
      </w:hyperlink>
      <w:r w:rsidRPr="00EA358B">
        <w:t xml:space="preserve"> e intranet.    </w:t>
      </w:r>
    </w:p>
    <w:p w:rsidR="009657C6" w:rsidRPr="00EA358B" w:rsidRDefault="009657C6" w:rsidP="009657C6">
      <w:pPr>
        <w:jc w:val="both"/>
      </w:pPr>
    </w:p>
    <w:p w:rsidR="00A41C0F" w:rsidRPr="00EA358B" w:rsidRDefault="00A41C0F" w:rsidP="009657C6">
      <w:pPr>
        <w:jc w:val="both"/>
      </w:pPr>
    </w:p>
    <w:p w:rsidR="009657C6" w:rsidRPr="00EA358B" w:rsidRDefault="00E65AC5" w:rsidP="00B670FD">
      <w:pPr>
        <w:pStyle w:val="Ttulo"/>
        <w:ind w:left="0"/>
        <w:outlineLvl w:val="0"/>
      </w:pPr>
      <w:bookmarkStart w:id="5" w:name="_Toc72233081"/>
      <w:r w:rsidRPr="00EA358B">
        <w:t>Estimativas e Julgamentos Contábeis Críticos</w:t>
      </w:r>
      <w:bookmarkEnd w:id="5"/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595A08" w:rsidRPr="00EA358B">
        <w:t>e</w:t>
      </w:r>
      <w:r w:rsidRPr="00EA358B">
        <w:t xml:space="preserve">stimativas e os </w:t>
      </w:r>
      <w:r w:rsidR="00595A08" w:rsidRPr="00EA358B">
        <w:t>j</w:t>
      </w:r>
      <w:r w:rsidRPr="00EA358B">
        <w:t xml:space="preserve">ulgamentos </w:t>
      </w:r>
      <w:r w:rsidR="00595A08" w:rsidRPr="00EA358B">
        <w:t>c</w:t>
      </w:r>
      <w:r w:rsidRPr="00EA358B">
        <w:t>ontábeis são continuamente avaliados baseando-se na experiência histórica e em outros fatores, incluindo expectativas de eventos futuros, políticas governamentais, orientações dos Órgãos Setoriais de Controle do M</w:t>
      </w:r>
      <w:r w:rsidR="008B663F" w:rsidRPr="00EA358B">
        <w:t>inistério da Educação (MEC)</w:t>
      </w:r>
      <w:r w:rsidRPr="00EA358B">
        <w:t xml:space="preserve"> e da </w:t>
      </w:r>
      <w:r w:rsidR="008B663F" w:rsidRPr="00EA358B">
        <w:t>Secretaria do Tesouro Nacional (</w:t>
      </w:r>
      <w:r w:rsidRPr="00EA358B">
        <w:t>STN</w:t>
      </w:r>
      <w:r w:rsidR="008B663F" w:rsidRPr="00EA358B">
        <w:t>)</w:t>
      </w:r>
      <w:r w:rsidR="00EC44BE" w:rsidRPr="00EA358B">
        <w:t>,</w:t>
      </w:r>
      <w:r w:rsidR="008B663F" w:rsidRPr="00EA358B">
        <w:t xml:space="preserve"> assim como d</w:t>
      </w:r>
      <w:r w:rsidR="00EC44BE" w:rsidRPr="00EA358B">
        <w:t>a</w:t>
      </w:r>
      <w:r w:rsidR="00497EE9" w:rsidRPr="00EA358B">
        <w:t xml:space="preserve"> </w:t>
      </w:r>
      <w:r w:rsidR="008B663F" w:rsidRPr="00EA358B">
        <w:t>Controladoria</w:t>
      </w:r>
      <w:r w:rsidR="00497EE9" w:rsidRPr="00EA358B">
        <w:t>-</w:t>
      </w:r>
      <w:r w:rsidR="008B663F" w:rsidRPr="00EA358B">
        <w:t>Geral da União (</w:t>
      </w:r>
      <w:r w:rsidRPr="00EA358B">
        <w:t>CGU</w:t>
      </w:r>
      <w:r w:rsidR="008B663F" w:rsidRPr="00EA358B">
        <w:t>)</w:t>
      </w:r>
      <w:r w:rsidRPr="00EA358B">
        <w:t xml:space="preserve"> e </w:t>
      </w:r>
      <w:r w:rsidR="008B663F" w:rsidRPr="00EA358B">
        <w:t>do Tribunal de Contas da União (</w:t>
      </w:r>
      <w:r w:rsidRPr="00EA358B">
        <w:t>TCU</w:t>
      </w:r>
      <w:r w:rsidR="008B663F" w:rsidRPr="00EA358B">
        <w:t>)</w:t>
      </w:r>
      <w:r w:rsidR="00BB0E67" w:rsidRPr="00EA358B">
        <w:t>,</w:t>
      </w:r>
      <w:r w:rsidRPr="00EA358B">
        <w:t xml:space="preserve"> e demais fatores considerados razoáveis para as circunstâncias. Com base em diversas premissas, a Instituição faz estimativas c</w:t>
      </w:r>
      <w:r w:rsidR="0025624A" w:rsidRPr="00EA358B">
        <w:t>om relação ao futuro resultantes</w:t>
      </w:r>
      <w:r w:rsidRPr="00EA358B">
        <w:t xml:space="preserve"> de um orçamento econômico, continuamente acompanhado pela Coordenadoria </w:t>
      </w:r>
      <w:r w:rsidR="00E87205" w:rsidRPr="00EA358B">
        <w:t xml:space="preserve">de Gestão </w:t>
      </w:r>
      <w:r w:rsidR="000D13A3" w:rsidRPr="00EA358B">
        <w:t>Financeira</w:t>
      </w:r>
      <w:r w:rsidR="00EC44BE" w:rsidRPr="00EA358B">
        <w:t xml:space="preserve"> </w:t>
      </w:r>
      <w:r w:rsidR="00527F6F" w:rsidRPr="00EA358B">
        <w:t xml:space="preserve">e pela </w:t>
      </w:r>
      <w:r w:rsidR="007B2064" w:rsidRPr="00EA358B">
        <w:t>Diretoria Executiva</w:t>
      </w:r>
      <w:r w:rsidR="00527F6F" w:rsidRPr="00EA358B">
        <w:t xml:space="preserve"> do HCPA</w:t>
      </w:r>
      <w:r w:rsidRPr="00EA358B">
        <w:t xml:space="preserve">. 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 xml:space="preserve">As </w:t>
      </w:r>
      <w:r w:rsidR="0058514F" w:rsidRPr="00EA358B">
        <w:t>D</w:t>
      </w:r>
      <w:r w:rsidRPr="00EA358B">
        <w:t xml:space="preserve">emonstrações </w:t>
      </w:r>
      <w:r w:rsidR="0058514F" w:rsidRPr="00EA358B">
        <w:t>Contábeis</w:t>
      </w:r>
      <w:r w:rsidRPr="00EA358B">
        <w:t xml:space="preserve"> incluem, portanto, várias estimativas, </w:t>
      </w:r>
      <w:r w:rsidR="00AB7073" w:rsidRPr="00EA358B">
        <w:t>dentre elas</w:t>
      </w:r>
      <w:r w:rsidRPr="00EA358B">
        <w:t>: seleção de vida útil dos bens do imobilizado, provisões para créditos de liquidação duvidosa, provisões para contingências tributárias, cíveis e trabalhistas, redução do valor recuperável de ativos</w:t>
      </w:r>
      <w:r w:rsidR="00AB7073" w:rsidRPr="00EA358B">
        <w:t>, entre outras</w:t>
      </w:r>
      <w:r w:rsidRPr="00EA358B">
        <w:t>.</w:t>
      </w:r>
    </w:p>
    <w:p w:rsidR="00FF3CFF" w:rsidRPr="00EA358B" w:rsidRDefault="00FF3CFF" w:rsidP="009657C6">
      <w:pPr>
        <w:jc w:val="both"/>
      </w:pPr>
    </w:p>
    <w:p w:rsidR="007D0550" w:rsidRPr="00EA358B" w:rsidRDefault="007D0550" w:rsidP="009657C6">
      <w:pPr>
        <w:jc w:val="both"/>
      </w:pPr>
    </w:p>
    <w:p w:rsidR="009657C6" w:rsidRPr="00EA358B" w:rsidRDefault="001A2A78" w:rsidP="00B670FD">
      <w:pPr>
        <w:pStyle w:val="Ttulo"/>
        <w:ind w:left="0"/>
        <w:outlineLvl w:val="0"/>
      </w:pPr>
      <w:bookmarkStart w:id="6" w:name="_Toc72233082"/>
      <w:r w:rsidRPr="00EA358B">
        <w:t>G</w:t>
      </w:r>
      <w:r w:rsidR="00E65AC5" w:rsidRPr="00EA358B">
        <w:t>estão de Risco Financeiro</w:t>
      </w:r>
      <w:bookmarkEnd w:id="6"/>
    </w:p>
    <w:p w:rsidR="0000204B" w:rsidRPr="00EA358B" w:rsidRDefault="0000204B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Liquidez</w:t>
      </w:r>
    </w:p>
    <w:p w:rsidR="009657C6" w:rsidRPr="00EA358B" w:rsidRDefault="009657C6" w:rsidP="009657C6">
      <w:pPr>
        <w:jc w:val="both"/>
      </w:pPr>
    </w:p>
    <w:p w:rsidR="006338C6" w:rsidRPr="00EA358B" w:rsidRDefault="009657C6" w:rsidP="009657C6">
      <w:pPr>
        <w:jc w:val="both"/>
      </w:pPr>
      <w:r w:rsidRPr="00EA358B">
        <w:t>O risco da Instituição não dispor de recursos suficientes para honrar seus compromissos financeiros é administrado através do monitoramento das previsões de um fluxo orçamentário</w:t>
      </w:r>
      <w:r w:rsidR="003617F5" w:rsidRPr="00EA358B">
        <w:t xml:space="preserve">/financeiro </w:t>
      </w:r>
      <w:r w:rsidRPr="00EA358B">
        <w:t xml:space="preserve">realizado pela Coordenadoria </w:t>
      </w:r>
      <w:r w:rsidR="00AD068B" w:rsidRPr="00EA358B">
        <w:t xml:space="preserve">de Gestão </w:t>
      </w:r>
      <w:r w:rsidRPr="00EA358B">
        <w:t>Financeira. A este departamento compete assegurar que haja caixa suficiente para atender as n</w:t>
      </w:r>
      <w:r w:rsidR="00AB7073" w:rsidRPr="00EA358B">
        <w:t xml:space="preserve">ecessidades operacionais, </w:t>
      </w:r>
      <w:r w:rsidRPr="00EA358B">
        <w:t xml:space="preserve">obedecendo às leis vigentes e assegurando que haja empenho prévio para </w:t>
      </w:r>
      <w:r w:rsidRPr="00EA358B">
        <w:lastRenderedPageBreak/>
        <w:t xml:space="preserve">os compromissos assumidos dentro dos recursos orçamentários previstos. A realização de despesas com recursos diretamente arrecadados </w:t>
      </w:r>
      <w:r w:rsidR="00AD068B" w:rsidRPr="00EA358B">
        <w:t>é</w:t>
      </w:r>
      <w:r w:rsidRPr="00EA358B">
        <w:t xml:space="preserve"> efetivada após o recebimento efetivo dos mesmos.</w:t>
      </w:r>
    </w:p>
    <w:p w:rsidR="00407FFA" w:rsidRPr="00EA358B" w:rsidRDefault="00407FFA" w:rsidP="009657C6">
      <w:pPr>
        <w:jc w:val="both"/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Risco de Crédito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>Os riscos de crédito da Instituição, decorrentes de caixa e equivalentes de caixa, depósitos em bancos, valores a receber do Tesouro Nacional e dos clientes de convênios e particulares, são mínimos e administrados corporativamente.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A administração não espera nenhuma perda decorrente de inadimplência dessas contrapartes superior ao valor já provisionado.</w:t>
      </w:r>
    </w:p>
    <w:p w:rsidR="009657C6" w:rsidRPr="00EA358B" w:rsidRDefault="009657C6" w:rsidP="009657C6">
      <w:pPr>
        <w:jc w:val="both"/>
      </w:pPr>
    </w:p>
    <w:p w:rsidR="009657C6" w:rsidRPr="00EA358B" w:rsidRDefault="009657C6" w:rsidP="009657C6">
      <w:pPr>
        <w:jc w:val="both"/>
      </w:pPr>
      <w:r w:rsidRPr="00EA358B">
        <w:t>Os recursos oriundos do Tesouro Nacional são deliberados pela Lei de Diretrizes Orçamentárias e fixados pela Lei Orçamentária Anual e suas regulamentações.</w:t>
      </w:r>
    </w:p>
    <w:p w:rsidR="009657C6" w:rsidRPr="00EA358B" w:rsidRDefault="009657C6" w:rsidP="009657C6">
      <w:pPr>
        <w:jc w:val="both"/>
      </w:pPr>
    </w:p>
    <w:p w:rsidR="00D128DA" w:rsidRPr="00EA358B" w:rsidRDefault="00E14775" w:rsidP="00D128DA">
      <w:pPr>
        <w:jc w:val="both"/>
      </w:pPr>
      <w:r>
        <w:t>No exercício de 2021</w:t>
      </w:r>
      <w:r w:rsidR="00D128DA" w:rsidRPr="00EA358B">
        <w:t xml:space="preserve"> os recursos orçamen</w:t>
      </w:r>
      <w:r>
        <w:t>tários foram fixados pela Lei 14.144</w:t>
      </w:r>
      <w:r w:rsidR="00D128DA" w:rsidRPr="00EA358B">
        <w:t>,</w:t>
      </w:r>
      <w:r>
        <w:t xml:space="preserve"> de 22</w:t>
      </w:r>
      <w:r w:rsidR="00D128DA" w:rsidRPr="00EA358B">
        <w:t xml:space="preserve"> de </w:t>
      </w:r>
      <w:r>
        <w:t>abril de 2021</w:t>
      </w:r>
      <w:r w:rsidR="00D128DA" w:rsidRPr="00EA358B">
        <w:t>.</w:t>
      </w:r>
    </w:p>
    <w:p w:rsidR="007D0550" w:rsidRPr="00EA358B" w:rsidRDefault="007D0550" w:rsidP="003839BA">
      <w:pPr>
        <w:jc w:val="both"/>
        <w:rPr>
          <w:sz w:val="18"/>
          <w:szCs w:val="18"/>
        </w:rPr>
      </w:pPr>
    </w:p>
    <w:p w:rsidR="009657C6" w:rsidRPr="00EA358B" w:rsidRDefault="009657C6" w:rsidP="00BF21BA">
      <w:pPr>
        <w:pStyle w:val="Subttulo"/>
        <w:numPr>
          <w:ilvl w:val="0"/>
          <w:numId w:val="4"/>
        </w:numPr>
        <w:ind w:left="0" w:hanging="426"/>
        <w:rPr>
          <w:iCs/>
        </w:rPr>
      </w:pPr>
      <w:r w:rsidRPr="00EA358B">
        <w:rPr>
          <w:iCs/>
        </w:rPr>
        <w:t>Estimativa do Valor Justo</w:t>
      </w:r>
    </w:p>
    <w:p w:rsidR="009657C6" w:rsidRPr="00EA358B" w:rsidRDefault="009657C6" w:rsidP="009657C6">
      <w:pPr>
        <w:jc w:val="both"/>
        <w:rPr>
          <w:sz w:val="18"/>
          <w:szCs w:val="18"/>
        </w:rPr>
      </w:pPr>
    </w:p>
    <w:p w:rsidR="009657C6" w:rsidRPr="00EA358B" w:rsidRDefault="009657C6" w:rsidP="009657C6">
      <w:pPr>
        <w:jc w:val="both"/>
      </w:pPr>
      <w:r w:rsidRPr="00EA358B">
        <w:t>Os saldos das Contas a Receber dos</w:t>
      </w:r>
      <w:r w:rsidR="00A909E4" w:rsidRPr="00EA358B">
        <w:t xml:space="preserve"> Clientes e Contas a Pagar aos F</w:t>
      </w:r>
      <w:r w:rsidRPr="00EA358B">
        <w:t>ornecedores estão próximos de seus valores justos.</w:t>
      </w:r>
    </w:p>
    <w:p w:rsidR="009657C6" w:rsidRPr="00EA358B" w:rsidRDefault="009657C6" w:rsidP="009657C6">
      <w:pPr>
        <w:jc w:val="both"/>
      </w:pPr>
    </w:p>
    <w:p w:rsidR="00B457E8" w:rsidRPr="00EA358B" w:rsidRDefault="009657C6" w:rsidP="009657C6">
      <w:pPr>
        <w:jc w:val="both"/>
      </w:pPr>
      <w:r w:rsidRPr="00EA358B">
        <w:t xml:space="preserve">A Instituição aprovou no </w:t>
      </w:r>
      <w:r w:rsidR="005B0555" w:rsidRPr="00EA358B">
        <w:t>Conselho de Administração</w:t>
      </w:r>
      <w:r w:rsidR="006C603A" w:rsidRPr="00EA358B">
        <w:t>,</w:t>
      </w:r>
      <w:r w:rsidR="00214EAD" w:rsidRPr="00EA358B">
        <w:t xml:space="preserve"> </w:t>
      </w:r>
      <w:r w:rsidR="00ED2518" w:rsidRPr="00EA358B">
        <w:rPr>
          <w:shd w:val="clear" w:color="auto" w:fill="FFFFFF" w:themeFill="background1"/>
        </w:rPr>
        <w:t xml:space="preserve">na reunião n° </w:t>
      </w:r>
      <w:r w:rsidR="00985314">
        <w:rPr>
          <w:shd w:val="clear" w:color="auto" w:fill="FFFFFF" w:themeFill="background1"/>
        </w:rPr>
        <w:t>456</w:t>
      </w:r>
      <w:r w:rsidR="00ED2518" w:rsidRPr="00EA358B">
        <w:rPr>
          <w:shd w:val="clear" w:color="auto" w:fill="FFFFFF" w:themeFill="background1"/>
        </w:rPr>
        <w:t xml:space="preserve">, realizada em </w:t>
      </w:r>
      <w:r w:rsidR="00AA61AA" w:rsidRPr="00EA358B">
        <w:rPr>
          <w:shd w:val="clear" w:color="auto" w:fill="FFFFFF" w:themeFill="background1"/>
        </w:rPr>
        <w:t>1</w:t>
      </w:r>
      <w:r w:rsidR="00985314">
        <w:rPr>
          <w:shd w:val="clear" w:color="auto" w:fill="FFFFFF" w:themeFill="background1"/>
        </w:rPr>
        <w:t>4</w:t>
      </w:r>
      <w:r w:rsidRPr="00EA358B">
        <w:rPr>
          <w:shd w:val="clear" w:color="auto" w:fill="FFFFFF" w:themeFill="background1"/>
        </w:rPr>
        <w:t xml:space="preserve"> de </w:t>
      </w:r>
      <w:r w:rsidR="00AA61AA" w:rsidRPr="00EA358B">
        <w:rPr>
          <w:shd w:val="clear" w:color="auto" w:fill="FFFFFF" w:themeFill="background1"/>
        </w:rPr>
        <w:t>dezembro</w:t>
      </w:r>
      <w:r w:rsidRPr="00EA358B">
        <w:rPr>
          <w:shd w:val="clear" w:color="auto" w:fill="FFFFFF" w:themeFill="background1"/>
        </w:rPr>
        <w:t xml:space="preserve"> de </w:t>
      </w:r>
      <w:r w:rsidR="004E413F" w:rsidRPr="00EA358B">
        <w:rPr>
          <w:shd w:val="clear" w:color="auto" w:fill="FFFFFF" w:themeFill="background1"/>
        </w:rPr>
        <w:t>20</w:t>
      </w:r>
      <w:r w:rsidR="00985314">
        <w:rPr>
          <w:shd w:val="clear" w:color="auto" w:fill="FFFFFF" w:themeFill="background1"/>
        </w:rPr>
        <w:t>20</w:t>
      </w:r>
      <w:r w:rsidRPr="00EA358B">
        <w:t>, a</w:t>
      </w:r>
      <w:r w:rsidR="00E95153" w:rsidRPr="00EA358B">
        <w:t>s</w:t>
      </w:r>
      <w:r w:rsidRPr="00EA358B">
        <w:t xml:space="preserve"> </w:t>
      </w:r>
      <w:r w:rsidR="003B5EE2" w:rsidRPr="00EA358B">
        <w:t>Perdas</w:t>
      </w:r>
      <w:r w:rsidRPr="00EA358B">
        <w:t xml:space="preserve"> </w:t>
      </w:r>
      <w:r w:rsidR="003B5EE2" w:rsidRPr="00EA358B">
        <w:t xml:space="preserve">Estimadas </w:t>
      </w:r>
      <w:r w:rsidRPr="00EA358B">
        <w:t xml:space="preserve">para </w:t>
      </w:r>
      <w:r w:rsidR="003B5EE2" w:rsidRPr="00EA358B">
        <w:t>Créditos de Liquidação</w:t>
      </w:r>
      <w:r w:rsidRPr="00EA358B">
        <w:t xml:space="preserve"> </w:t>
      </w:r>
      <w:proofErr w:type="gramStart"/>
      <w:r w:rsidRPr="00EA358B">
        <w:t>Duvidos</w:t>
      </w:r>
      <w:r w:rsidR="003B5EE2" w:rsidRPr="00EA358B">
        <w:t>a</w:t>
      </w:r>
      <w:r w:rsidR="00EB37E3" w:rsidRPr="00EA358B">
        <w:t xml:space="preserve"> (</w:t>
      </w:r>
      <w:r w:rsidR="00E95153" w:rsidRPr="00EA358B">
        <w:t>PECLD</w:t>
      </w:r>
      <w:r w:rsidR="00EB37E3" w:rsidRPr="00EA358B">
        <w:t>)</w:t>
      </w:r>
      <w:r w:rsidR="003B5EE2" w:rsidRPr="00EA358B">
        <w:t xml:space="preserve"> </w:t>
      </w:r>
      <w:r w:rsidRPr="00EA358B">
        <w:t>relativos</w:t>
      </w:r>
      <w:proofErr w:type="gramEnd"/>
      <w:r w:rsidRPr="00EA358B">
        <w:t xml:space="preserve"> a perdas prováveis </w:t>
      </w:r>
      <w:r w:rsidRPr="00EA358B">
        <w:rPr>
          <w:i/>
        </w:rPr>
        <w:t>(</w:t>
      </w:r>
      <w:proofErr w:type="spellStart"/>
      <w:r w:rsidRPr="00EA358B">
        <w:rPr>
          <w:i/>
        </w:rPr>
        <w:t>impairment</w:t>
      </w:r>
      <w:proofErr w:type="spellEnd"/>
      <w:r w:rsidRPr="00EA358B">
        <w:t>) de Contas a Receber de Clientes, utilizando como critério as contas não recebidas e vencidas há pelo menos seis (6) meses, acrescido de uma análise técnica qualitativa de cada devedor</w:t>
      </w:r>
      <w:r w:rsidR="00B457E8" w:rsidRPr="00EA358B">
        <w:t xml:space="preserve">. </w:t>
      </w:r>
    </w:p>
    <w:p w:rsidR="00ED2518" w:rsidRPr="00EA358B" w:rsidRDefault="00ED2518" w:rsidP="009657C6">
      <w:pPr>
        <w:jc w:val="both"/>
      </w:pPr>
    </w:p>
    <w:p w:rsidR="009657C6" w:rsidRPr="00EA358B" w:rsidRDefault="00F84B83" w:rsidP="009657C6">
      <w:pPr>
        <w:jc w:val="both"/>
      </w:pPr>
      <w:r w:rsidRPr="00F84B83">
        <w:t>Os Estoques garantem 43</w:t>
      </w:r>
      <w:r w:rsidR="009657C6" w:rsidRPr="00F84B83">
        <w:t xml:space="preserve"> dias de utilização, com os preços médios devidamente de acordo com o mercado. O volume dos estoques decorre muitas vezes da política governamental orçamentária de cada exercício.</w:t>
      </w:r>
      <w:r w:rsidR="009657C6" w:rsidRPr="00EA358B">
        <w:t xml:space="preserve"> </w:t>
      </w:r>
    </w:p>
    <w:p w:rsidR="00011BF8" w:rsidRPr="00EA358B" w:rsidRDefault="00011BF8" w:rsidP="009657C6">
      <w:pPr>
        <w:jc w:val="both"/>
      </w:pPr>
    </w:p>
    <w:p w:rsidR="00A41C0F" w:rsidRPr="00EA358B" w:rsidRDefault="00A41C0F" w:rsidP="009657C6">
      <w:pPr>
        <w:jc w:val="both"/>
      </w:pPr>
    </w:p>
    <w:p w:rsidR="00196D9E" w:rsidRPr="00EA358B" w:rsidRDefault="00196D9E" w:rsidP="00B670FD">
      <w:pPr>
        <w:pStyle w:val="Ttulo"/>
        <w:ind w:left="0"/>
        <w:outlineLvl w:val="0"/>
      </w:pPr>
      <w:bookmarkStart w:id="7" w:name="_Ref457927830"/>
      <w:bookmarkStart w:id="8" w:name="_Toc72233083"/>
      <w:r w:rsidRPr="00EA358B">
        <w:t>Caixa e Equivalentes de Caixa</w:t>
      </w:r>
      <w:bookmarkEnd w:id="7"/>
      <w:bookmarkEnd w:id="8"/>
    </w:p>
    <w:p w:rsidR="003B0399" w:rsidRPr="00EA358B" w:rsidRDefault="003B0399" w:rsidP="00BF4164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4"/>
        <w:gridCol w:w="2130"/>
        <w:gridCol w:w="201"/>
        <w:gridCol w:w="2047"/>
      </w:tblGrid>
      <w:tr w:rsidR="005746F2" w:rsidRPr="00E13A1C" w:rsidTr="001B35C4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6F2" w:rsidRPr="00E13A1C" w:rsidRDefault="005746F2" w:rsidP="00B23A2A">
            <w:r w:rsidRPr="00E13A1C">
              <w:t> 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46F2" w:rsidRPr="00E13A1C" w:rsidRDefault="005746F2" w:rsidP="005746F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974F25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E13A1C" w:rsidRDefault="005746F2" w:rsidP="00B23A2A">
            <w:pPr>
              <w:rPr>
                <w:b/>
                <w:bCs/>
              </w:rPr>
            </w:pPr>
            <w:r w:rsidRPr="00E13A1C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746F2" w:rsidRPr="005746F2" w:rsidRDefault="005746F2" w:rsidP="005746F2">
            <w:pPr>
              <w:jc w:val="right"/>
              <w:rPr>
                <w:b/>
              </w:rPr>
            </w:pPr>
            <w:r w:rsidRPr="005746F2">
              <w:rPr>
                <w:b/>
              </w:rPr>
              <w:t>31/12/2020</w:t>
            </w:r>
          </w:p>
        </w:tc>
      </w:tr>
      <w:tr w:rsidR="005746F2" w:rsidRPr="00E13A1C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6F2" w:rsidRPr="00E13A1C" w:rsidRDefault="005746F2" w:rsidP="00B23A2A">
            <w:r w:rsidRPr="00E13A1C">
              <w:t>Caixa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8C76C9" w:rsidRPr="00E500ED" w:rsidRDefault="008C76C9" w:rsidP="008C76C9">
            <w:pPr>
              <w:jc w:val="right"/>
            </w:pPr>
            <w:proofErr w:type="gramStart"/>
            <w:r>
              <w:t>9</w:t>
            </w:r>
            <w:proofErr w:type="gramEnd"/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E13A1C" w:rsidRDefault="005746F2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6F2" w:rsidRPr="00CF725B" w:rsidRDefault="005746F2" w:rsidP="005746F2">
            <w:pPr>
              <w:jc w:val="right"/>
            </w:pPr>
            <w:proofErr w:type="gramStart"/>
            <w:r w:rsidRPr="00CF725B">
              <w:t>9</w:t>
            </w:r>
            <w:proofErr w:type="gramEnd"/>
          </w:p>
        </w:tc>
      </w:tr>
      <w:tr w:rsidR="005746F2" w:rsidRPr="00E13A1C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6F2" w:rsidRPr="00E13A1C" w:rsidRDefault="005746F2" w:rsidP="00E13A1C">
            <w:r w:rsidRPr="00E13A1C">
              <w:t>Bancos – Conta Corrente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746F2" w:rsidRPr="00E500ED" w:rsidRDefault="00C30468" w:rsidP="00C30468">
            <w:pPr>
              <w:jc w:val="right"/>
            </w:pPr>
            <w:r>
              <w:t>2.023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E13A1C" w:rsidRDefault="005746F2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6F2" w:rsidRPr="00CF725B" w:rsidRDefault="005746F2" w:rsidP="005746F2">
            <w:pPr>
              <w:jc w:val="right"/>
            </w:pPr>
            <w:r w:rsidRPr="00CF725B">
              <w:t>898</w:t>
            </w:r>
          </w:p>
        </w:tc>
      </w:tr>
      <w:tr w:rsidR="005746F2" w:rsidRPr="00E13A1C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6F2" w:rsidRPr="00E13A1C" w:rsidRDefault="005746F2" w:rsidP="00B23A2A">
            <w:r w:rsidRPr="00E13A1C">
              <w:t>Depósitos Bancários de Curto Prazo</w:t>
            </w:r>
          </w:p>
        </w:tc>
        <w:tc>
          <w:tcPr>
            <w:tcW w:w="115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5746F2" w:rsidRPr="00E500ED" w:rsidRDefault="00C30468" w:rsidP="00C30468">
            <w:pPr>
              <w:jc w:val="right"/>
            </w:pPr>
            <w:r>
              <w:t>10.187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E13A1C" w:rsidRDefault="005746F2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5746F2" w:rsidRPr="00CF725B" w:rsidRDefault="005746F2" w:rsidP="005746F2">
            <w:pPr>
              <w:jc w:val="right"/>
            </w:pPr>
            <w:r w:rsidRPr="00CF725B">
              <w:t>13.000</w:t>
            </w:r>
          </w:p>
        </w:tc>
      </w:tr>
      <w:tr w:rsidR="005746F2" w:rsidRPr="00E13A1C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6F2" w:rsidRPr="00E13A1C" w:rsidRDefault="005746F2" w:rsidP="00B23A2A">
            <w:r w:rsidRPr="00E13A1C">
              <w:t>Conta Limite de Saque</w:t>
            </w:r>
          </w:p>
        </w:tc>
        <w:tc>
          <w:tcPr>
            <w:tcW w:w="115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5746F2" w:rsidRPr="00E500ED" w:rsidRDefault="00C30468" w:rsidP="00C30468">
            <w:pPr>
              <w:jc w:val="right"/>
            </w:pPr>
            <w:r w:rsidRPr="00C30468">
              <w:t>85.8</w:t>
            </w:r>
            <w:r>
              <w:t>62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E13A1C" w:rsidRDefault="005746F2" w:rsidP="00B23A2A">
            <w:r w:rsidRPr="00E13A1C"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5746F2" w:rsidRPr="00CF725B" w:rsidRDefault="005746F2" w:rsidP="005746F2">
            <w:pPr>
              <w:jc w:val="right"/>
            </w:pPr>
            <w:r w:rsidRPr="00CF725B">
              <w:t>109.073</w:t>
            </w:r>
          </w:p>
        </w:tc>
      </w:tr>
      <w:tr w:rsidR="005746F2" w:rsidRPr="00985314" w:rsidTr="005746F2">
        <w:tc>
          <w:tcPr>
            <w:tcW w:w="26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5746F2" w:rsidRPr="00985314" w:rsidRDefault="005746F2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Saldo Contábil</w:t>
            </w:r>
          </w:p>
        </w:tc>
        <w:tc>
          <w:tcPr>
            <w:tcW w:w="115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:rsidR="005746F2" w:rsidRPr="00985314" w:rsidRDefault="00C30468" w:rsidP="00985314">
            <w:pPr>
              <w:jc w:val="right"/>
              <w:rPr>
                <w:b/>
              </w:rPr>
            </w:pPr>
            <w:r>
              <w:rPr>
                <w:b/>
              </w:rPr>
              <w:t>98.081</w:t>
            </w:r>
          </w:p>
        </w:tc>
        <w:tc>
          <w:tcPr>
            <w:tcW w:w="10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985314" w:rsidRDefault="005746F2" w:rsidP="00B23A2A">
            <w:pPr>
              <w:rPr>
                <w:b/>
                <w:bCs/>
              </w:rPr>
            </w:pPr>
            <w:r w:rsidRPr="00985314">
              <w:rPr>
                <w:b/>
                <w:bCs/>
              </w:rPr>
              <w:t> </w:t>
            </w:r>
          </w:p>
        </w:tc>
        <w:tc>
          <w:tcPr>
            <w:tcW w:w="11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hideMark/>
          </w:tcPr>
          <w:p w:rsidR="005746F2" w:rsidRPr="005746F2" w:rsidRDefault="005746F2" w:rsidP="005746F2">
            <w:pPr>
              <w:jc w:val="right"/>
              <w:rPr>
                <w:b/>
              </w:rPr>
            </w:pPr>
            <w:r w:rsidRPr="005746F2">
              <w:rPr>
                <w:b/>
              </w:rPr>
              <w:t>122.980</w:t>
            </w:r>
          </w:p>
        </w:tc>
      </w:tr>
    </w:tbl>
    <w:p w:rsidR="001E40FA" w:rsidRPr="00E13A1C" w:rsidRDefault="001E40FA" w:rsidP="00BF4164">
      <w:pPr>
        <w:tabs>
          <w:tab w:val="center" w:pos="4348"/>
        </w:tabs>
        <w:jc w:val="both"/>
        <w:rPr>
          <w:b/>
        </w:rPr>
      </w:pPr>
    </w:p>
    <w:p w:rsidR="002A2DA7" w:rsidRPr="00EA358B" w:rsidRDefault="00744C61" w:rsidP="002A2DA7">
      <w:pPr>
        <w:jc w:val="both"/>
      </w:pPr>
      <w:r w:rsidRPr="00EA358B">
        <w:t>A conta limite de saque é composta pelo saldo dos recursos públicos vinculados a convênios ou recursos especiais que não podem ser aplicados em Fundos de Curto Prazo. Estes recurs</w:t>
      </w:r>
      <w:r w:rsidR="00EC3FA0" w:rsidRPr="00EA358B">
        <w:t>os estão disponíveis para pagar</w:t>
      </w:r>
      <w:r w:rsidRPr="00EA358B">
        <w:t xml:space="preserve"> despesas de capital ou </w:t>
      </w:r>
      <w:r w:rsidR="00443B0B" w:rsidRPr="00EA358B">
        <w:t xml:space="preserve">de </w:t>
      </w:r>
      <w:r w:rsidRPr="00EA358B">
        <w:t>custeio.</w:t>
      </w:r>
    </w:p>
    <w:p w:rsidR="002A2DA7" w:rsidRPr="00EA358B" w:rsidRDefault="002A2DA7" w:rsidP="00744C61">
      <w:pPr>
        <w:jc w:val="both"/>
      </w:pPr>
    </w:p>
    <w:p w:rsidR="008F01DF" w:rsidRPr="00EA358B" w:rsidRDefault="008F01DF" w:rsidP="00744C61">
      <w:pPr>
        <w:jc w:val="both"/>
      </w:pPr>
    </w:p>
    <w:p w:rsidR="00B20F98" w:rsidRPr="008447DE" w:rsidRDefault="005963AE" w:rsidP="00B670FD">
      <w:pPr>
        <w:pStyle w:val="Ttulo"/>
        <w:ind w:left="0"/>
        <w:outlineLvl w:val="0"/>
      </w:pPr>
      <w:bookmarkStart w:id="9" w:name="_Ref457927885"/>
      <w:bookmarkStart w:id="10" w:name="_Toc72233084"/>
      <w:r w:rsidRPr="008447DE">
        <w:t>Créditos de Fornecimento de Serviços</w:t>
      </w:r>
      <w:bookmarkEnd w:id="9"/>
      <w:bookmarkEnd w:id="10"/>
      <w:r w:rsidRPr="008447DE">
        <w:t xml:space="preserve"> </w:t>
      </w:r>
    </w:p>
    <w:p w:rsidR="00B20F98" w:rsidRPr="008447DE" w:rsidRDefault="00B20F98" w:rsidP="00B20F98">
      <w:pPr>
        <w:tabs>
          <w:tab w:val="center" w:pos="4348"/>
        </w:tabs>
        <w:jc w:val="both"/>
        <w:rPr>
          <w:b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92"/>
        <w:gridCol w:w="2097"/>
        <w:gridCol w:w="254"/>
        <w:gridCol w:w="2069"/>
      </w:tblGrid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r w:rsidRPr="008447DE">
              <w:t> 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5746F2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8447DE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746F2" w:rsidRPr="008447DE" w:rsidRDefault="005746F2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r w:rsidRPr="008447DE">
              <w:t>Sistema Único de Saúde (SUS)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46F2" w:rsidRPr="008447DE" w:rsidRDefault="00A71A0E">
            <w:pPr>
              <w:jc w:val="right"/>
            </w:pPr>
            <w:r w:rsidRPr="00A71A0E">
              <w:t>34.86</w:t>
            </w:r>
            <w:r>
              <w:t>8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6F2" w:rsidRPr="008447DE" w:rsidRDefault="005746F2" w:rsidP="001B35C4">
            <w:pPr>
              <w:jc w:val="right"/>
            </w:pPr>
            <w:r w:rsidRPr="008447DE">
              <w:t>21.756</w:t>
            </w:r>
          </w:p>
        </w:tc>
      </w:tr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r w:rsidRPr="008447DE">
              <w:t>Convênios Privados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46F2" w:rsidRPr="008447DE" w:rsidRDefault="00A71A0E" w:rsidP="00533368">
            <w:pPr>
              <w:jc w:val="right"/>
            </w:pPr>
            <w:r>
              <w:t>10.383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6F2" w:rsidRPr="008447DE" w:rsidRDefault="005746F2" w:rsidP="001B35C4">
            <w:pPr>
              <w:jc w:val="right"/>
            </w:pPr>
            <w:r w:rsidRPr="008447DE">
              <w:t>11.36</w:t>
            </w:r>
            <w:r>
              <w:t>5</w:t>
            </w:r>
          </w:p>
        </w:tc>
      </w:tr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r w:rsidRPr="008447DE">
              <w:t>Clientes Particulares</w:t>
            </w:r>
          </w:p>
        </w:tc>
        <w:tc>
          <w:tcPr>
            <w:tcW w:w="1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746F2" w:rsidRPr="008447DE" w:rsidRDefault="00A71A0E">
            <w:pPr>
              <w:jc w:val="right"/>
            </w:pPr>
            <w:r>
              <w:t>2.571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746F2" w:rsidRPr="008447DE" w:rsidRDefault="005746F2" w:rsidP="001B35C4">
            <w:pPr>
              <w:jc w:val="right"/>
            </w:pPr>
            <w:r w:rsidRPr="008447DE">
              <w:t>2.623</w:t>
            </w:r>
          </w:p>
        </w:tc>
      </w:tr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r w:rsidRPr="008447DE">
              <w:t>Créditos Diversos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746F2" w:rsidRPr="008447DE" w:rsidRDefault="00A71A0E">
            <w:pPr>
              <w:jc w:val="right"/>
            </w:pPr>
            <w:r>
              <w:t>1.259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5746F2" w:rsidRPr="008447DE" w:rsidRDefault="005746F2" w:rsidP="001B35C4">
            <w:pPr>
              <w:jc w:val="right"/>
            </w:pPr>
            <w:r w:rsidRPr="008447DE">
              <w:t>1.491</w:t>
            </w:r>
          </w:p>
        </w:tc>
      </w:tr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Subtotal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746F2" w:rsidRPr="008447DE" w:rsidRDefault="00A71A0E">
            <w:pPr>
              <w:jc w:val="right"/>
              <w:rPr>
                <w:b/>
              </w:rPr>
            </w:pPr>
            <w:r>
              <w:rPr>
                <w:b/>
              </w:rPr>
              <w:t>49.081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46F2" w:rsidRPr="008447DE" w:rsidRDefault="005746F2" w:rsidP="001B35C4">
            <w:pPr>
              <w:jc w:val="right"/>
              <w:rPr>
                <w:b/>
              </w:rPr>
            </w:pPr>
            <w:r w:rsidRPr="008447DE">
              <w:rPr>
                <w:b/>
              </w:rPr>
              <w:t>37.235</w:t>
            </w:r>
          </w:p>
        </w:tc>
      </w:tr>
      <w:tr w:rsidR="005746F2" w:rsidRPr="008447DE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547F21">
            <w:pPr>
              <w:jc w:val="both"/>
            </w:pPr>
            <w:r w:rsidRPr="008447DE">
              <w:t>Perdas Estimadas com Créditos de Liquidação Duvidosa</w:t>
            </w:r>
          </w:p>
        </w:tc>
        <w:tc>
          <w:tcPr>
            <w:tcW w:w="11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</w:tcPr>
          <w:p w:rsidR="005746F2" w:rsidRPr="008447DE" w:rsidRDefault="00A71A0E" w:rsidP="00A71A0E">
            <w:pPr>
              <w:jc w:val="right"/>
            </w:pPr>
            <w:r>
              <w:t>(</w:t>
            </w:r>
            <w:r w:rsidRPr="00A71A0E">
              <w:t>6.181</w:t>
            </w:r>
            <w:r>
              <w:t>)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</w:pPr>
            <w:r w:rsidRPr="008447DE"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746F2" w:rsidRPr="008447DE" w:rsidRDefault="005746F2" w:rsidP="001B35C4">
            <w:pPr>
              <w:jc w:val="right"/>
            </w:pPr>
            <w:r w:rsidRPr="008447DE">
              <w:t>(6.328)</w:t>
            </w:r>
          </w:p>
        </w:tc>
      </w:tr>
      <w:tr w:rsidR="005746F2" w:rsidRPr="00547F21" w:rsidTr="005746F2">
        <w:tc>
          <w:tcPr>
            <w:tcW w:w="26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rPr>
                <w:b/>
                <w:bCs/>
              </w:rPr>
            </w:pPr>
            <w:r w:rsidRPr="008447DE">
              <w:rPr>
                <w:b/>
                <w:bCs/>
              </w:rPr>
              <w:t>Valor Líquido a Receber</w:t>
            </w:r>
          </w:p>
        </w:tc>
        <w:tc>
          <w:tcPr>
            <w:tcW w:w="1138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  <w:vAlign w:val="bottom"/>
          </w:tcPr>
          <w:p w:rsidR="005746F2" w:rsidRPr="008447DE" w:rsidRDefault="00A71A0E" w:rsidP="002C3C46">
            <w:pPr>
              <w:jc w:val="right"/>
              <w:rPr>
                <w:b/>
              </w:rPr>
            </w:pPr>
            <w:r>
              <w:rPr>
                <w:b/>
              </w:rPr>
              <w:t>42.900</w:t>
            </w:r>
          </w:p>
        </w:tc>
        <w:tc>
          <w:tcPr>
            <w:tcW w:w="1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746F2" w:rsidRPr="008447DE" w:rsidRDefault="005746F2" w:rsidP="00E63EC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123" w:type="pct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5746F2" w:rsidRPr="008447DE" w:rsidRDefault="005746F2" w:rsidP="001B35C4">
            <w:pPr>
              <w:jc w:val="right"/>
              <w:rPr>
                <w:b/>
              </w:rPr>
            </w:pPr>
            <w:r w:rsidRPr="008447DE">
              <w:rPr>
                <w:b/>
              </w:rPr>
              <w:t>30.907</w:t>
            </w:r>
          </w:p>
        </w:tc>
      </w:tr>
    </w:tbl>
    <w:p w:rsidR="005641A2" w:rsidRPr="00EA358B" w:rsidRDefault="00ED5B2D" w:rsidP="008B0DEB">
      <w:pPr>
        <w:jc w:val="both"/>
      </w:pPr>
      <w:r w:rsidRPr="00EA358B">
        <w:lastRenderedPageBreak/>
        <w:t>Estes créditos</w:t>
      </w:r>
      <w:r w:rsidR="00B20F98" w:rsidRPr="00EA358B">
        <w:t xml:space="preserve"> correspondem aos valores a receber de clientes pela prestação de serviços no curso normal das atividades da Instituição.</w:t>
      </w:r>
      <w:r w:rsidRPr="00EA358B">
        <w:t xml:space="preserve"> </w:t>
      </w:r>
      <w:r w:rsidR="008B0DEB" w:rsidRPr="00EA358B">
        <w:t>As contas a receber de clientes são, inicialmente, reconhecidas pelo valor justo e, subsequentemente, mensuradas pelo custo menos a</w:t>
      </w:r>
      <w:r w:rsidR="00E56B52" w:rsidRPr="00EA358B">
        <w:t>s</w:t>
      </w:r>
      <w:r w:rsidR="008B0DEB" w:rsidRPr="00EA358B">
        <w:t xml:space="preserve"> </w:t>
      </w:r>
      <w:r w:rsidR="00B73948" w:rsidRPr="00EA358B">
        <w:t xml:space="preserve">Perdas Estimadas para </w:t>
      </w:r>
      <w:r w:rsidR="008B0DEB" w:rsidRPr="00EA358B">
        <w:t>Créditos de Liquidação Duvidosa (“P</w:t>
      </w:r>
      <w:r w:rsidR="00B73948" w:rsidRPr="00EA358B">
        <w:t>E</w:t>
      </w:r>
      <w:r w:rsidR="008B0DEB" w:rsidRPr="00EA358B">
        <w:t>CLD” ou “</w:t>
      </w:r>
      <w:proofErr w:type="spellStart"/>
      <w:r w:rsidR="008B0DEB" w:rsidRPr="00EA358B">
        <w:rPr>
          <w:i/>
        </w:rPr>
        <w:t>Impairment</w:t>
      </w:r>
      <w:proofErr w:type="spellEnd"/>
      <w:r w:rsidR="008B0DEB" w:rsidRPr="00EA358B">
        <w:t>”).</w:t>
      </w:r>
    </w:p>
    <w:p w:rsidR="00095C30" w:rsidRPr="00EA358B" w:rsidRDefault="00095C30" w:rsidP="008B0DEB">
      <w:pPr>
        <w:jc w:val="both"/>
      </w:pPr>
    </w:p>
    <w:p w:rsidR="00407FFA" w:rsidRPr="00EA358B" w:rsidRDefault="00407FFA">
      <w:bookmarkStart w:id="11" w:name="_Ref457927920"/>
    </w:p>
    <w:p w:rsidR="00B8764F" w:rsidRPr="008447DE" w:rsidRDefault="00B8764F" w:rsidP="00B8764F">
      <w:pPr>
        <w:pStyle w:val="Ttulo"/>
        <w:ind w:left="0"/>
        <w:outlineLvl w:val="0"/>
      </w:pPr>
      <w:bookmarkStart w:id="12" w:name="_Toc72233085"/>
      <w:bookmarkEnd w:id="11"/>
      <w:r w:rsidRPr="008447DE">
        <w:t>Adiantamentos de Pessoal</w:t>
      </w:r>
      <w:bookmarkEnd w:id="12"/>
      <w:r w:rsidRPr="008447DE">
        <w:t xml:space="preserve"> </w:t>
      </w:r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8"/>
        <w:gridCol w:w="2186"/>
        <w:gridCol w:w="217"/>
        <w:gridCol w:w="2523"/>
      </w:tblGrid>
      <w:tr w:rsidR="00196D01" w:rsidRPr="008447DE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01" w:rsidRPr="008447DE" w:rsidRDefault="00196D01" w:rsidP="00180A4F"/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96D01" w:rsidRPr="008447DE" w:rsidRDefault="00196D01" w:rsidP="00196D0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8447DE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D01" w:rsidRPr="008447DE" w:rsidRDefault="00196D01" w:rsidP="00180A4F">
            <w:pPr>
              <w:rPr>
                <w:b/>
                <w:bCs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196D01" w:rsidRPr="008447DE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01" w:rsidRPr="008447DE" w:rsidRDefault="00196D01" w:rsidP="00180A4F">
            <w:r w:rsidRPr="008447DE">
              <w:t>Décimo Terceiro Salário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D01" w:rsidRPr="008447DE" w:rsidRDefault="00A71A0E" w:rsidP="00180A4F">
            <w:pPr>
              <w:jc w:val="right"/>
            </w:pPr>
            <w:r>
              <w:t>16.043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D01" w:rsidRPr="008447DE" w:rsidRDefault="00196D01" w:rsidP="001B35C4">
            <w:pPr>
              <w:jc w:val="right"/>
            </w:pPr>
            <w:r w:rsidRPr="008447DE">
              <w:t>7.655</w:t>
            </w:r>
          </w:p>
        </w:tc>
      </w:tr>
      <w:tr w:rsidR="00196D01" w:rsidRPr="008447DE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01" w:rsidRPr="008447DE" w:rsidRDefault="00196D01" w:rsidP="00180A4F">
            <w:r w:rsidRPr="008447DE">
              <w:t>Férias</w:t>
            </w:r>
          </w:p>
        </w:tc>
        <w:tc>
          <w:tcPr>
            <w:tcW w:w="11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96D01" w:rsidRPr="008447DE" w:rsidRDefault="00A71A0E" w:rsidP="00180A4F">
            <w:pPr>
              <w:jc w:val="right"/>
            </w:pPr>
            <w:r>
              <w:t>1.687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6D01" w:rsidRPr="008447DE" w:rsidRDefault="00196D01" w:rsidP="001B35C4">
            <w:pPr>
              <w:jc w:val="right"/>
            </w:pPr>
            <w:r w:rsidRPr="008447DE">
              <w:t>7.673</w:t>
            </w:r>
          </w:p>
        </w:tc>
      </w:tr>
      <w:tr w:rsidR="00196D01" w:rsidRPr="008447DE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01" w:rsidRPr="008447DE" w:rsidRDefault="00196D01" w:rsidP="00180A4F">
            <w:r w:rsidRPr="008447DE">
              <w:t>Outros Adiantamentos Concedidos a Pessoal</w:t>
            </w:r>
          </w:p>
        </w:tc>
        <w:tc>
          <w:tcPr>
            <w:tcW w:w="1186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196D01" w:rsidRPr="008447DE" w:rsidRDefault="00D91D8D" w:rsidP="00180A4F">
            <w:pPr>
              <w:jc w:val="right"/>
            </w:pPr>
            <w:proofErr w:type="gramStart"/>
            <w:r>
              <w:t>9</w:t>
            </w:r>
            <w:proofErr w:type="gramEnd"/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D01" w:rsidRPr="008447DE" w:rsidRDefault="00196D01" w:rsidP="00180A4F"/>
        </w:tc>
        <w:tc>
          <w:tcPr>
            <w:tcW w:w="1369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196D01" w:rsidRPr="008447DE" w:rsidRDefault="00196D01" w:rsidP="001B35C4">
            <w:pPr>
              <w:jc w:val="right"/>
            </w:pPr>
            <w:r w:rsidRPr="008447DE">
              <w:t>16</w:t>
            </w:r>
          </w:p>
        </w:tc>
      </w:tr>
      <w:tr w:rsidR="00196D01" w:rsidRPr="005E1387" w:rsidTr="00196D01">
        <w:tc>
          <w:tcPr>
            <w:tcW w:w="23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96D01" w:rsidRPr="008447DE" w:rsidRDefault="00196D01" w:rsidP="00180A4F">
            <w:r w:rsidRPr="008447DE">
              <w:rPr>
                <w:b/>
                <w:bCs/>
              </w:rPr>
              <w:t>Saldo Contábil</w:t>
            </w:r>
          </w:p>
        </w:tc>
        <w:tc>
          <w:tcPr>
            <w:tcW w:w="1186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196D01" w:rsidRPr="008447DE" w:rsidRDefault="00A71A0E" w:rsidP="00180A4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17.739</w:t>
            </w:r>
          </w:p>
        </w:tc>
        <w:tc>
          <w:tcPr>
            <w:tcW w:w="1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6D01" w:rsidRPr="008447DE" w:rsidRDefault="00196D01" w:rsidP="00180A4F">
            <w:pPr>
              <w:rPr>
                <w:b/>
                <w:bCs/>
              </w:rPr>
            </w:pPr>
          </w:p>
        </w:tc>
        <w:tc>
          <w:tcPr>
            <w:tcW w:w="1369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15.344</w:t>
            </w:r>
          </w:p>
        </w:tc>
      </w:tr>
    </w:tbl>
    <w:p w:rsidR="00B8764F" w:rsidRPr="005E1387" w:rsidRDefault="00B8764F" w:rsidP="00B8764F">
      <w:pPr>
        <w:tabs>
          <w:tab w:val="left" w:pos="993"/>
        </w:tabs>
        <w:jc w:val="both"/>
      </w:pPr>
    </w:p>
    <w:p w:rsidR="00B8764F" w:rsidRPr="00FD6DFF" w:rsidRDefault="00B8764F" w:rsidP="00B8764F">
      <w:pPr>
        <w:tabs>
          <w:tab w:val="left" w:pos="993"/>
        </w:tabs>
        <w:jc w:val="both"/>
      </w:pPr>
      <w:r w:rsidRPr="00FD6DFF">
        <w:t xml:space="preserve">Por ocasião do pagamento </w:t>
      </w:r>
      <w:r w:rsidRPr="008B2D62">
        <w:t xml:space="preserve">das férias de pessoal, é norma da Instituição adiantar 50% do décimo terceiro salário do exercício de competência. O saldo do adiantamento de décimo terceiro salário refere-se ao exercício de 2021, enquanto que o saldo de férias refere-se ao pagamento em </w:t>
      </w:r>
      <w:r w:rsidR="00633727">
        <w:t>març</w:t>
      </w:r>
      <w:r w:rsidRPr="008B2D62">
        <w:t xml:space="preserve">o relativo à competência </w:t>
      </w:r>
      <w:r w:rsidR="00633727">
        <w:t>abril</w:t>
      </w:r>
      <w:r w:rsidRPr="008B2D62">
        <w:t xml:space="preserve"> de 2021.</w:t>
      </w:r>
    </w:p>
    <w:p w:rsidR="00B8764F" w:rsidRPr="00383B5A" w:rsidRDefault="00B8764F" w:rsidP="00B8764F">
      <w:pPr>
        <w:tabs>
          <w:tab w:val="left" w:pos="993"/>
        </w:tabs>
        <w:jc w:val="both"/>
      </w:pPr>
    </w:p>
    <w:p w:rsidR="000C7B92" w:rsidRPr="00383B5A" w:rsidRDefault="000C7B92" w:rsidP="00B20F98">
      <w:pPr>
        <w:tabs>
          <w:tab w:val="left" w:pos="993"/>
        </w:tabs>
        <w:jc w:val="both"/>
        <w:rPr>
          <w:b/>
        </w:rPr>
      </w:pPr>
    </w:p>
    <w:p w:rsidR="00E96EF1" w:rsidRPr="008447DE" w:rsidRDefault="00E96EF1" w:rsidP="00B670FD">
      <w:pPr>
        <w:pStyle w:val="Ttulo"/>
        <w:ind w:left="0"/>
        <w:outlineLvl w:val="0"/>
      </w:pPr>
      <w:bookmarkStart w:id="13" w:name="_Ref457927938"/>
      <w:bookmarkStart w:id="14" w:name="_Toc72233086"/>
      <w:r w:rsidRPr="008447DE">
        <w:t xml:space="preserve">Estoques </w:t>
      </w:r>
      <w:r w:rsidR="002010E3" w:rsidRPr="008447DE">
        <w:t>de Materiais</w:t>
      </w:r>
      <w:r w:rsidRPr="008447DE">
        <w:t xml:space="preserve"> de Consumo</w:t>
      </w:r>
      <w:bookmarkEnd w:id="13"/>
      <w:bookmarkEnd w:id="14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26"/>
        <w:gridCol w:w="2145"/>
        <w:gridCol w:w="229"/>
        <w:gridCol w:w="2514"/>
      </w:tblGrid>
      <w:tr w:rsidR="00196D01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96D01" w:rsidRPr="008447DE" w:rsidRDefault="00196D01" w:rsidP="0032046D">
            <w:r w:rsidRPr="008447DE">
              <w:t> 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96D01" w:rsidRPr="008447DE" w:rsidRDefault="00196D01" w:rsidP="00196D01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8447DE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6D01" w:rsidRPr="008447DE" w:rsidRDefault="00196D01" w:rsidP="0032046D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196D01" w:rsidRPr="008447DE" w:rsidRDefault="00196D01" w:rsidP="001B35C4">
            <w:pPr>
              <w:jc w:val="right"/>
              <w:rPr>
                <w:b/>
                <w:bCs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r w:rsidRPr="008447DE">
              <w:t>Medicamentos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11.740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11.049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r w:rsidRPr="008447DE">
              <w:t xml:space="preserve">Material Médico, Hospitalar e </w:t>
            </w:r>
            <w:proofErr w:type="gramStart"/>
            <w:r w:rsidRPr="008447DE">
              <w:t>Laboratorial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14.446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12.386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r w:rsidRPr="008447DE">
              <w:t>Material de Órtese e Prótese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2.352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2.612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r w:rsidRPr="008447DE">
              <w:t>Materiais e Utensílios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553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477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r w:rsidRPr="008447DE">
              <w:t>Rouparia (uniformes)</w:t>
            </w:r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1.507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1.166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r w:rsidRPr="008447DE">
              <w:t xml:space="preserve">Higiene, Limpeza, Segurança, </w:t>
            </w:r>
            <w:proofErr w:type="gramStart"/>
            <w:r w:rsidRPr="008447DE">
              <w:t>Proteção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516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503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83B5A">
            <w:r w:rsidRPr="008447DE">
              <w:t xml:space="preserve">Material de Expediente, Informática e </w:t>
            </w:r>
            <w:proofErr w:type="gramStart"/>
            <w:r w:rsidRPr="008447DE">
              <w:t>Gráfico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269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247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83B5A">
            <w:r w:rsidRPr="008447DE">
              <w:t xml:space="preserve">Combustíveis, Lubrificantes e </w:t>
            </w:r>
            <w:proofErr w:type="gramStart"/>
            <w:r w:rsidRPr="008447DE">
              <w:t>Gases</w:t>
            </w:r>
            <w:proofErr w:type="gramEnd"/>
          </w:p>
        </w:tc>
        <w:tc>
          <w:tcPr>
            <w:tcW w:w="11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F21E16" w:rsidRDefault="00113EAB" w:rsidP="00113EAB">
            <w:pPr>
              <w:jc w:val="right"/>
            </w:pPr>
            <w:r w:rsidRPr="00F21E16">
              <w:t>76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62</w:t>
            </w:r>
          </w:p>
        </w:tc>
      </w:tr>
      <w:tr w:rsidR="00113EAB" w:rsidRPr="008447DE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83B5A">
            <w:r w:rsidRPr="008447DE">
              <w:t>Materiais de Engenharia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</w:tcPr>
          <w:p w:rsidR="00113EAB" w:rsidRPr="00F21E16" w:rsidRDefault="00113EAB" w:rsidP="00113EAB">
            <w:pPr>
              <w:jc w:val="right"/>
            </w:pPr>
            <w:r w:rsidRPr="00F21E16">
              <w:t>2.750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8447DE" w:rsidRDefault="00113EAB" w:rsidP="0032046D">
            <w:pPr>
              <w:jc w:val="right"/>
            </w:pPr>
            <w:r w:rsidRPr="008447DE"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113EAB" w:rsidRPr="008447DE" w:rsidRDefault="00113EAB" w:rsidP="001B35C4">
            <w:pPr>
              <w:jc w:val="right"/>
            </w:pPr>
            <w:r w:rsidRPr="008447DE">
              <w:t>2.427</w:t>
            </w:r>
          </w:p>
        </w:tc>
      </w:tr>
      <w:tr w:rsidR="00113EAB" w:rsidRPr="00113EAB" w:rsidTr="00196D01">
        <w:tc>
          <w:tcPr>
            <w:tcW w:w="234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113EAB" w:rsidRDefault="00113EAB" w:rsidP="0032046D">
            <w:pPr>
              <w:rPr>
                <w:b/>
                <w:bCs/>
              </w:rPr>
            </w:pPr>
            <w:r w:rsidRPr="00113EAB">
              <w:rPr>
                <w:b/>
                <w:bCs/>
              </w:rPr>
              <w:t>Saldo Contábil</w:t>
            </w:r>
          </w:p>
        </w:tc>
        <w:tc>
          <w:tcPr>
            <w:tcW w:w="11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</w:tcPr>
          <w:p w:rsidR="00113EAB" w:rsidRPr="00113EAB" w:rsidRDefault="00113EAB" w:rsidP="00113EAB">
            <w:pPr>
              <w:jc w:val="right"/>
              <w:rPr>
                <w:b/>
              </w:rPr>
            </w:pPr>
            <w:r w:rsidRPr="00113EAB">
              <w:rPr>
                <w:b/>
              </w:rPr>
              <w:t>34.209</w:t>
            </w: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13EAB" w:rsidRPr="00113EAB" w:rsidRDefault="00113EAB" w:rsidP="0032046D">
            <w:pPr>
              <w:jc w:val="right"/>
              <w:rPr>
                <w:b/>
                <w:bCs/>
              </w:rPr>
            </w:pPr>
            <w:r w:rsidRPr="00113EAB">
              <w:rPr>
                <w:b/>
                <w:bCs/>
              </w:rPr>
              <w:t> </w:t>
            </w:r>
          </w:p>
        </w:tc>
        <w:tc>
          <w:tcPr>
            <w:tcW w:w="136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113EAB" w:rsidRPr="00113EAB" w:rsidRDefault="00113EAB" w:rsidP="001B35C4">
            <w:pPr>
              <w:jc w:val="right"/>
              <w:rPr>
                <w:b/>
              </w:rPr>
            </w:pPr>
            <w:r w:rsidRPr="00113EAB">
              <w:rPr>
                <w:b/>
              </w:rPr>
              <w:t>30.929</w:t>
            </w:r>
          </w:p>
        </w:tc>
      </w:tr>
    </w:tbl>
    <w:p w:rsidR="00383B5A" w:rsidRPr="008447DE" w:rsidRDefault="00383B5A" w:rsidP="008602D8">
      <w:pPr>
        <w:tabs>
          <w:tab w:val="left" w:pos="993"/>
        </w:tabs>
        <w:jc w:val="both"/>
      </w:pPr>
    </w:p>
    <w:p w:rsidR="00E14EFC" w:rsidRDefault="008602D8" w:rsidP="00081C72">
      <w:pPr>
        <w:tabs>
          <w:tab w:val="left" w:pos="993"/>
        </w:tabs>
        <w:jc w:val="both"/>
      </w:pPr>
      <w:r w:rsidRPr="008447DE">
        <w:t xml:space="preserve">Os estoques representam os materiais em almoxarifado a serem consumidos na prestação de serviços e no curso normal das atividades da Instituição. São avaliados pelo custo médio ponderado de aquisição e não excedem o </w:t>
      </w:r>
      <w:bookmarkStart w:id="15" w:name="_Ref466465931"/>
      <w:bookmarkStart w:id="16" w:name="_Ref466472128"/>
      <w:r w:rsidR="00081C72" w:rsidRPr="008447DE">
        <w:t>valor de mercado.</w:t>
      </w:r>
    </w:p>
    <w:p w:rsidR="002B15FC" w:rsidRPr="00383B5A" w:rsidRDefault="002B15FC" w:rsidP="00081C72">
      <w:pPr>
        <w:tabs>
          <w:tab w:val="left" w:pos="993"/>
        </w:tabs>
        <w:jc w:val="both"/>
      </w:pPr>
    </w:p>
    <w:p w:rsidR="002B15FC" w:rsidRPr="00383B5A" w:rsidRDefault="002B15FC" w:rsidP="00081C72">
      <w:pPr>
        <w:tabs>
          <w:tab w:val="left" w:pos="993"/>
        </w:tabs>
        <w:jc w:val="both"/>
      </w:pPr>
    </w:p>
    <w:p w:rsidR="00D92A4D" w:rsidRPr="00383B5A" w:rsidRDefault="00D92A4D" w:rsidP="00B670FD">
      <w:pPr>
        <w:pStyle w:val="Ttulo"/>
        <w:ind w:left="0"/>
        <w:outlineLvl w:val="0"/>
      </w:pPr>
      <w:bookmarkStart w:id="17" w:name="_Ref476905400"/>
      <w:bookmarkStart w:id="18" w:name="_Toc72233087"/>
      <w:r w:rsidRPr="00383B5A">
        <w:t>Imobilizado</w:t>
      </w:r>
      <w:bookmarkEnd w:id="15"/>
      <w:bookmarkEnd w:id="16"/>
      <w:bookmarkEnd w:id="17"/>
      <w:bookmarkEnd w:id="18"/>
      <w:r w:rsidRPr="00383B5A">
        <w:t xml:space="preserve"> </w:t>
      </w:r>
    </w:p>
    <w:p w:rsidR="0066161E" w:rsidRPr="00383B5A" w:rsidRDefault="0066161E" w:rsidP="00534053">
      <w:pPr>
        <w:tabs>
          <w:tab w:val="left" w:pos="851"/>
        </w:tabs>
        <w:jc w:val="both"/>
        <w:rPr>
          <w:sz w:val="16"/>
          <w:szCs w:val="1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8"/>
        <w:gridCol w:w="197"/>
        <w:gridCol w:w="881"/>
        <w:gridCol w:w="188"/>
        <w:gridCol w:w="1231"/>
        <w:gridCol w:w="195"/>
        <w:gridCol w:w="1238"/>
        <w:gridCol w:w="195"/>
        <w:gridCol w:w="1365"/>
        <w:gridCol w:w="195"/>
        <w:gridCol w:w="1249"/>
      </w:tblGrid>
      <w:tr w:rsidR="00907E52" w:rsidRPr="003912FB" w:rsidTr="00907E52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sz w:val="18"/>
                <w:szCs w:val="18"/>
              </w:rPr>
            </w:pPr>
            <w:r w:rsidRPr="003912FB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 xml:space="preserve">   </w:t>
            </w:r>
            <w:proofErr w:type="spellStart"/>
            <w:r w:rsidRPr="003912FB">
              <w:rPr>
                <w:b/>
                <w:bCs/>
                <w:sz w:val="18"/>
                <w:szCs w:val="18"/>
              </w:rPr>
              <w:t>Tx</w:t>
            </w:r>
            <w:proofErr w:type="spellEnd"/>
            <w:r w:rsidRPr="003912FB">
              <w:rPr>
                <w:b/>
                <w:bCs/>
                <w:sz w:val="18"/>
                <w:szCs w:val="18"/>
              </w:rPr>
              <w:t>.%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Depreciação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907E52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3912FB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907E52" w:rsidRPr="003912FB" w:rsidRDefault="00907E5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907E52" w:rsidRPr="003912FB" w:rsidRDefault="00907E52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3912FB">
              <w:rPr>
                <w:b/>
                <w:bCs/>
              </w:rPr>
              <w:t>31/12/2020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CF6F87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Edifícios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proofErr w:type="gramStart"/>
            <w:r w:rsidRPr="00F85FA9">
              <w:rPr>
                <w:sz w:val="18"/>
                <w:szCs w:val="18"/>
              </w:rPr>
              <w:t>1</w:t>
            </w:r>
            <w:proofErr w:type="gramEnd"/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741.391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(72.336)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669.055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E8242B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671.577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Terrenos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68.786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767942" w:rsidP="00F85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F85FA9"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68.786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E8242B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68.786 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5FA9" w:rsidRPr="00F85FA9" w:rsidRDefault="00F85FA9" w:rsidP="00B23A2A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Obras em Andamento [1]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113.257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(10.243)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103.014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E8242B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100.517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253667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270.577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38503E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(162.10</w:t>
            </w:r>
            <w:r w:rsidR="0038503E">
              <w:rPr>
                <w:sz w:val="18"/>
                <w:szCs w:val="18"/>
              </w:rPr>
              <w:t>5</w:t>
            </w:r>
            <w:r w:rsidRPr="00F85FA9">
              <w:rPr>
                <w:sz w:val="18"/>
                <w:szCs w:val="18"/>
              </w:rPr>
              <w:t>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38503E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108.47</w:t>
            </w:r>
            <w:r w:rsidR="0038503E">
              <w:rPr>
                <w:sz w:val="18"/>
                <w:szCs w:val="18"/>
              </w:rPr>
              <w:t>2</w:t>
            </w: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E8242B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111.768 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Informática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20 a 50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28.063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(19.583)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8.480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E8242B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8.861 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Veículos Diversos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10 a 20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719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(635)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84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E8242B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100 </w:t>
            </w:r>
          </w:p>
        </w:tc>
      </w:tr>
      <w:tr w:rsidR="00F85FA9" w:rsidRPr="00F85FA9" w:rsidTr="00907E52">
        <w:tc>
          <w:tcPr>
            <w:tcW w:w="1236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Subtotal Imobilizado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1.222.793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(264.902)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 xml:space="preserve">957.891 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961.609</w:t>
            </w:r>
          </w:p>
        </w:tc>
      </w:tr>
      <w:tr w:rsidR="00F85FA9" w:rsidRPr="00F85FA9" w:rsidTr="008D2495">
        <w:tc>
          <w:tcPr>
            <w:tcW w:w="1236" w:type="pc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Bens Móveis em Andamento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6.315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767942" w:rsidP="00F85FA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6.315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sz w:val="18"/>
                <w:szCs w:val="18"/>
              </w:rPr>
            </w:pPr>
            <w:r w:rsidRPr="00F85FA9">
              <w:rPr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85FA9" w:rsidRPr="00F85FA9" w:rsidRDefault="00F85FA9" w:rsidP="001B35C4">
            <w:pPr>
              <w:jc w:val="right"/>
              <w:rPr>
                <w:bCs/>
                <w:sz w:val="18"/>
                <w:szCs w:val="18"/>
              </w:rPr>
            </w:pPr>
            <w:r w:rsidRPr="00F85FA9">
              <w:rPr>
                <w:bCs/>
                <w:sz w:val="18"/>
                <w:szCs w:val="18"/>
              </w:rPr>
              <w:t>5.848</w:t>
            </w:r>
          </w:p>
        </w:tc>
      </w:tr>
      <w:tr w:rsidR="00F85FA9" w:rsidRPr="00F85FA9" w:rsidTr="00907E52">
        <w:tc>
          <w:tcPr>
            <w:tcW w:w="1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rPr>
                <w:b/>
                <w:bCs/>
                <w:sz w:val="18"/>
                <w:szCs w:val="18"/>
              </w:rPr>
            </w:pPr>
            <w:r w:rsidRPr="00F85FA9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85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F85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85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6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F85FA9" w:rsidRPr="008A6B8D" w:rsidRDefault="00F85FA9" w:rsidP="00F85FA9">
            <w:pPr>
              <w:jc w:val="right"/>
              <w:rPr>
                <w:b/>
                <w:sz w:val="18"/>
                <w:szCs w:val="18"/>
              </w:rPr>
            </w:pPr>
            <w:r w:rsidRPr="008A6B8D">
              <w:rPr>
                <w:b/>
                <w:sz w:val="18"/>
                <w:szCs w:val="18"/>
              </w:rPr>
              <w:t>1.229.108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F85FA9" w:rsidRPr="00493C09" w:rsidRDefault="00F85FA9" w:rsidP="00F85FA9">
            <w:pPr>
              <w:jc w:val="right"/>
              <w:rPr>
                <w:b/>
                <w:sz w:val="18"/>
                <w:szCs w:val="18"/>
              </w:rPr>
            </w:pPr>
            <w:r w:rsidRPr="00493C09">
              <w:rPr>
                <w:b/>
                <w:sz w:val="18"/>
                <w:szCs w:val="18"/>
              </w:rPr>
              <w:t>(264.902)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85FA9" w:rsidRPr="00F85FA9" w:rsidRDefault="00F85FA9" w:rsidP="00F85FA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F85FA9" w:rsidRPr="00767942" w:rsidRDefault="00F85FA9" w:rsidP="00F85FA9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>964.206</w:t>
            </w:r>
          </w:p>
        </w:tc>
        <w:tc>
          <w:tcPr>
            <w:tcW w:w="10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85FA9" w:rsidRPr="00F85FA9" w:rsidRDefault="00F85FA9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F85FA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F85FA9" w:rsidRPr="00F85FA9" w:rsidRDefault="00F85FA9" w:rsidP="001B35C4">
            <w:pPr>
              <w:jc w:val="right"/>
              <w:rPr>
                <w:b/>
                <w:sz w:val="18"/>
                <w:szCs w:val="18"/>
              </w:rPr>
            </w:pPr>
            <w:r w:rsidRPr="00F85FA9">
              <w:rPr>
                <w:b/>
                <w:sz w:val="18"/>
                <w:szCs w:val="18"/>
              </w:rPr>
              <w:t>967.457</w:t>
            </w:r>
          </w:p>
        </w:tc>
      </w:tr>
    </w:tbl>
    <w:p w:rsidR="00FE1D7B" w:rsidRPr="003912FB" w:rsidRDefault="00FE1D7B" w:rsidP="00534053">
      <w:pPr>
        <w:tabs>
          <w:tab w:val="left" w:pos="851"/>
        </w:tabs>
        <w:jc w:val="both"/>
        <w:rPr>
          <w:sz w:val="16"/>
          <w:szCs w:val="16"/>
        </w:rPr>
      </w:pPr>
    </w:p>
    <w:p w:rsidR="0066161E" w:rsidRPr="003912FB" w:rsidRDefault="00081C72" w:rsidP="00534053">
      <w:pPr>
        <w:tabs>
          <w:tab w:val="left" w:pos="851"/>
        </w:tabs>
        <w:jc w:val="both"/>
        <w:rPr>
          <w:sz w:val="16"/>
          <w:szCs w:val="16"/>
        </w:rPr>
      </w:pPr>
      <w:r w:rsidRPr="003912FB">
        <w:rPr>
          <w:sz w:val="16"/>
          <w:szCs w:val="16"/>
        </w:rPr>
        <w:t xml:space="preserve"> </w:t>
      </w:r>
      <w:r w:rsidR="00D74DC0" w:rsidRPr="003912FB">
        <w:rPr>
          <w:sz w:val="16"/>
          <w:szCs w:val="16"/>
        </w:rPr>
        <w:t>[1] O saldo de obras em andamento está acrescido de benfeitorias em prédios de terceiros</w:t>
      </w:r>
      <w:r w:rsidR="007B7B68" w:rsidRPr="003912FB">
        <w:rPr>
          <w:sz w:val="16"/>
          <w:szCs w:val="16"/>
        </w:rPr>
        <w:t xml:space="preserve">, </w:t>
      </w:r>
      <w:r w:rsidR="002B15FC" w:rsidRPr="003912FB">
        <w:rPr>
          <w:sz w:val="16"/>
          <w:szCs w:val="16"/>
        </w:rPr>
        <w:t xml:space="preserve">de </w:t>
      </w:r>
      <w:r w:rsidR="007B7B68" w:rsidRPr="003912FB">
        <w:rPr>
          <w:sz w:val="16"/>
          <w:szCs w:val="16"/>
        </w:rPr>
        <w:t>estudos e projetos e</w:t>
      </w:r>
      <w:r w:rsidR="002B15FC" w:rsidRPr="003912FB">
        <w:rPr>
          <w:sz w:val="16"/>
          <w:szCs w:val="16"/>
        </w:rPr>
        <w:t xml:space="preserve"> de</w:t>
      </w:r>
      <w:r w:rsidR="007B7B68" w:rsidRPr="003912FB">
        <w:rPr>
          <w:sz w:val="16"/>
          <w:szCs w:val="16"/>
        </w:rPr>
        <w:t xml:space="preserve"> instalações</w:t>
      </w:r>
      <w:r w:rsidR="00D74DC0" w:rsidRPr="003912FB">
        <w:rPr>
          <w:sz w:val="16"/>
          <w:szCs w:val="16"/>
        </w:rPr>
        <w:t>,</w:t>
      </w:r>
      <w:r w:rsidR="00D66EF8" w:rsidRPr="003912FB">
        <w:rPr>
          <w:sz w:val="16"/>
          <w:szCs w:val="16"/>
        </w:rPr>
        <w:t xml:space="preserve"> </w:t>
      </w:r>
      <w:r w:rsidR="00D74DC0" w:rsidRPr="003912FB">
        <w:rPr>
          <w:sz w:val="16"/>
          <w:szCs w:val="16"/>
        </w:rPr>
        <w:t>razão pel</w:t>
      </w:r>
      <w:r w:rsidR="002B15FC" w:rsidRPr="003912FB">
        <w:rPr>
          <w:sz w:val="16"/>
          <w:szCs w:val="16"/>
        </w:rPr>
        <w:t>a</w:t>
      </w:r>
      <w:r w:rsidR="00D74DC0" w:rsidRPr="003912FB">
        <w:rPr>
          <w:sz w:val="16"/>
          <w:szCs w:val="16"/>
        </w:rPr>
        <w:t xml:space="preserve"> qual há depreciação.</w:t>
      </w:r>
    </w:p>
    <w:p w:rsidR="002B15FC" w:rsidRPr="003912FB" w:rsidRDefault="002B15FC" w:rsidP="00534053">
      <w:pPr>
        <w:tabs>
          <w:tab w:val="left" w:pos="851"/>
        </w:tabs>
        <w:jc w:val="both"/>
      </w:pPr>
    </w:p>
    <w:p w:rsidR="00AA61AA" w:rsidRPr="00EA358B" w:rsidRDefault="00534053" w:rsidP="00C00515">
      <w:pPr>
        <w:tabs>
          <w:tab w:val="left" w:pos="851"/>
        </w:tabs>
        <w:jc w:val="both"/>
      </w:pPr>
      <w:r w:rsidRPr="003912FB">
        <w:t xml:space="preserve">O Imobilizado </w:t>
      </w:r>
      <w:r w:rsidR="00C00515" w:rsidRPr="003912FB">
        <w:t>é</w:t>
      </w:r>
      <w:r w:rsidRPr="003912FB">
        <w:t xml:space="preserve"> </w:t>
      </w:r>
      <w:r w:rsidR="00C00515" w:rsidRPr="003912FB">
        <w:t>mensurado</w:t>
      </w:r>
      <w:r w:rsidRPr="003912FB">
        <w:t xml:space="preserve"> pelo seu custo histórico, menos depreciação acumulada. Os terrenos não são depreciados</w:t>
      </w:r>
      <w:r w:rsidR="00C00515" w:rsidRPr="003912FB">
        <w:t>.</w:t>
      </w:r>
      <w:r w:rsidR="009C130F" w:rsidRPr="003912FB">
        <w:t xml:space="preserve"> </w:t>
      </w:r>
      <w:r w:rsidR="00232EA0" w:rsidRPr="003912FB">
        <w:t>A depreciação</w:t>
      </w:r>
      <w:r w:rsidRPr="003912FB">
        <w:t xml:space="preserve"> está demonstrada pelo valor acumulado da data do início d</w:t>
      </w:r>
      <w:r w:rsidR="00C762F4" w:rsidRPr="003912FB">
        <w:t>a</w:t>
      </w:r>
      <w:r w:rsidRPr="003912FB">
        <w:t xml:space="preserve"> operação na Instituição</w:t>
      </w:r>
      <w:r w:rsidR="00655B1A" w:rsidRPr="003912FB">
        <w:t>,</w:t>
      </w:r>
      <w:r w:rsidRPr="003912FB">
        <w:t xml:space="preserve"> acrescido da depreciação do custo atribuído a partir do exercício de 2010.</w:t>
      </w:r>
      <w:r w:rsidRPr="00EA358B">
        <w:t xml:space="preserve"> </w:t>
      </w:r>
    </w:p>
    <w:p w:rsidR="00534053" w:rsidRPr="00F10DA8" w:rsidRDefault="00C00515" w:rsidP="00C00515">
      <w:pPr>
        <w:tabs>
          <w:tab w:val="left" w:pos="851"/>
        </w:tabs>
        <w:jc w:val="both"/>
      </w:pPr>
      <w:r w:rsidRPr="00DE5957">
        <w:lastRenderedPageBreak/>
        <w:t>A</w:t>
      </w:r>
      <w:r w:rsidR="00534053" w:rsidRPr="00DE5957">
        <w:t>s depreciações são calculadas usando o método linear, considerando</w:t>
      </w:r>
      <w:r w:rsidR="005F4F1E" w:rsidRPr="00DE5957">
        <w:t xml:space="preserve"> o valor residual e </w:t>
      </w:r>
      <w:r w:rsidR="00534053" w:rsidRPr="00DE5957">
        <w:t xml:space="preserve">os custos </w:t>
      </w:r>
      <w:r w:rsidR="002010E3" w:rsidRPr="00DE5957">
        <w:t xml:space="preserve">dos ativos </w:t>
      </w:r>
      <w:r w:rsidR="00534053" w:rsidRPr="00DE5957">
        <w:t>durante a vida útil estimada</w:t>
      </w:r>
      <w:r w:rsidR="002010E3" w:rsidRPr="00DE5957">
        <w:t xml:space="preserve"> dos mesmos</w:t>
      </w:r>
      <w:r w:rsidR="00534053" w:rsidRPr="00DE5957">
        <w:t>.</w:t>
      </w:r>
    </w:p>
    <w:p w:rsidR="00CF6F87" w:rsidRPr="00F10DA8" w:rsidRDefault="00CF6F87" w:rsidP="00C00515">
      <w:pPr>
        <w:tabs>
          <w:tab w:val="left" w:pos="851"/>
        </w:tabs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"/>
        <w:gridCol w:w="180"/>
        <w:gridCol w:w="1932"/>
        <w:gridCol w:w="134"/>
        <w:gridCol w:w="51"/>
        <w:gridCol w:w="108"/>
        <w:gridCol w:w="1136"/>
        <w:gridCol w:w="219"/>
        <w:gridCol w:w="219"/>
        <w:gridCol w:w="181"/>
        <w:gridCol w:w="739"/>
        <w:gridCol w:w="185"/>
        <w:gridCol w:w="953"/>
        <w:gridCol w:w="337"/>
        <w:gridCol w:w="185"/>
        <w:gridCol w:w="1255"/>
        <w:gridCol w:w="185"/>
        <w:gridCol w:w="1159"/>
      </w:tblGrid>
      <w:tr w:rsidR="00F10DA8" w:rsidRPr="00DE5957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F10DA8" w:rsidRDefault="002A6B4D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2A6B4D" w:rsidRPr="00F10DA8" w:rsidRDefault="002A6B4D" w:rsidP="00B23A2A">
            <w:pPr>
              <w:rPr>
                <w:sz w:val="18"/>
                <w:szCs w:val="18"/>
              </w:rPr>
            </w:pPr>
            <w:r w:rsidRPr="00F10DA8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907E52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Custo 01/01/202</w:t>
            </w:r>
            <w:r w:rsidR="00907E5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Aquisições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Transferências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Baixas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2A6B4D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2A6B4D" w:rsidRPr="00DE5957" w:rsidRDefault="00537792" w:rsidP="00907E52">
            <w:pPr>
              <w:jc w:val="right"/>
              <w:rPr>
                <w:b/>
                <w:bCs/>
                <w:sz w:val="18"/>
                <w:szCs w:val="18"/>
              </w:rPr>
            </w:pPr>
            <w:r w:rsidRPr="00DE5957">
              <w:rPr>
                <w:b/>
                <w:bCs/>
                <w:sz w:val="18"/>
                <w:szCs w:val="18"/>
              </w:rPr>
              <w:t xml:space="preserve">Custo </w:t>
            </w:r>
            <w:r w:rsidR="00FE6289" w:rsidRPr="00DE5957">
              <w:rPr>
                <w:b/>
                <w:bCs/>
              </w:rPr>
              <w:t>31/</w:t>
            </w:r>
            <w:r w:rsidR="00907E52">
              <w:rPr>
                <w:b/>
                <w:bCs/>
              </w:rPr>
              <w:t>03</w:t>
            </w:r>
            <w:r w:rsidR="00FE6289" w:rsidRPr="00DE5957">
              <w:rPr>
                <w:b/>
                <w:bCs/>
              </w:rPr>
              <w:t>/202</w:t>
            </w:r>
            <w:r w:rsidR="00907E52">
              <w:rPr>
                <w:b/>
                <w:bCs/>
              </w:rPr>
              <w:t>1</w:t>
            </w:r>
          </w:p>
        </w:tc>
      </w:tr>
      <w:tr w:rsidR="00767942" w:rsidRPr="00767942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Edifícios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741.391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741.391</w:t>
            </w:r>
          </w:p>
        </w:tc>
      </w:tr>
      <w:tr w:rsidR="00767942" w:rsidRPr="00767942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Terrenos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       68.786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                   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       68.786</w:t>
            </w:r>
          </w:p>
        </w:tc>
      </w:tr>
      <w:tr w:rsidR="00767942" w:rsidRPr="00767942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Obras em Andamento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110.323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2.934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3F2261" w:rsidP="00767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113.257</w:t>
            </w:r>
          </w:p>
        </w:tc>
      </w:tr>
      <w:tr w:rsidR="00767942" w:rsidRPr="00767942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253667">
            <w:pPr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Bens Móveis e Máquinas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3F2261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268.71</w:t>
            </w:r>
            <w:r w:rsidR="003F2261">
              <w:rPr>
                <w:sz w:val="18"/>
                <w:szCs w:val="18"/>
              </w:rPr>
              <w:t>8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1.927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(68)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270.577</w:t>
            </w:r>
          </w:p>
        </w:tc>
      </w:tr>
      <w:tr w:rsidR="00767942" w:rsidRPr="00767942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Informática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27.961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102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                  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3F2261" w:rsidP="00767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767942" w:rsidRPr="007679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28.063</w:t>
            </w:r>
          </w:p>
        </w:tc>
      </w:tr>
      <w:tr w:rsidR="00767942" w:rsidRPr="00767942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Veículos Diversos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1.004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67942" w:rsidRPr="00767942" w:rsidRDefault="003F2261" w:rsidP="0076794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8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7942" w:rsidRPr="00767942" w:rsidRDefault="00767942" w:rsidP="003F2261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(28</w:t>
            </w:r>
            <w:r w:rsidR="003F2261">
              <w:rPr>
                <w:sz w:val="18"/>
                <w:szCs w:val="18"/>
              </w:rPr>
              <w:t>5</w:t>
            </w:r>
            <w:r w:rsidRPr="00767942">
              <w:rPr>
                <w:sz w:val="18"/>
                <w:szCs w:val="18"/>
              </w:rPr>
              <w:t xml:space="preserve">)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 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719</w:t>
            </w:r>
          </w:p>
        </w:tc>
      </w:tr>
      <w:tr w:rsidR="00767942" w:rsidRPr="003F2261" w:rsidTr="00767942">
        <w:tc>
          <w:tcPr>
            <w:tcW w:w="117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3F2261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3F2261">
              <w:rPr>
                <w:b/>
                <w:bCs/>
                <w:sz w:val="18"/>
                <w:szCs w:val="18"/>
              </w:rPr>
              <w:t>Total Imobilizado</w:t>
            </w:r>
          </w:p>
        </w:tc>
        <w:tc>
          <w:tcPr>
            <w:tcW w:w="10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3F2261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3F22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76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767942" w:rsidRPr="003F2261" w:rsidRDefault="00767942" w:rsidP="003F2261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>1.218.18</w:t>
            </w:r>
            <w:r w:rsidR="003F2261" w:rsidRPr="003F226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11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3F2261" w:rsidRDefault="00767942" w:rsidP="00767942">
            <w:pPr>
              <w:jc w:val="right"/>
              <w:rPr>
                <w:b/>
                <w:bCs/>
                <w:sz w:val="18"/>
                <w:szCs w:val="18"/>
              </w:rPr>
            </w:pPr>
            <w:r w:rsidRPr="003F2261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18" w:type="pct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3F22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>4.963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3F22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0" w:type="pct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hideMark/>
          </w:tcPr>
          <w:p w:rsidR="00767942" w:rsidRPr="003F22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 xml:space="preserve"> -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3F22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8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3F2261" w:rsidRDefault="00767942" w:rsidP="003F2261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>(35</w:t>
            </w:r>
            <w:r w:rsidR="003F2261" w:rsidRPr="003F2261">
              <w:rPr>
                <w:b/>
                <w:sz w:val="18"/>
                <w:szCs w:val="18"/>
              </w:rPr>
              <w:t>3</w:t>
            </w:r>
            <w:r w:rsidRPr="003F2261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67942" w:rsidRPr="003F22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3F2261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3F2261">
              <w:rPr>
                <w:b/>
                <w:sz w:val="18"/>
                <w:szCs w:val="18"/>
              </w:rPr>
              <w:t>1.222.793</w:t>
            </w:r>
          </w:p>
        </w:tc>
      </w:tr>
      <w:tr w:rsidR="00596ADC" w:rsidRPr="00596ADC" w:rsidTr="00767942">
        <w:trPr>
          <w:gridBefore w:val="1"/>
          <w:gridAfter w:val="5"/>
          <w:wBefore w:w="30" w:type="pct"/>
          <w:wAfter w:w="1693" w:type="pct"/>
          <w:trHeight w:val="300"/>
        </w:trPr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01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96ADC" w:rsidRPr="00596ADC" w:rsidRDefault="00596ADC" w:rsidP="00596AD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596ADC" w:rsidRPr="00F10DA8" w:rsidRDefault="00596ADC" w:rsidP="002A6B4D"/>
    <w:p w:rsidR="002A6B4D" w:rsidRPr="008447DE" w:rsidRDefault="002A6B4D" w:rsidP="002A6B4D">
      <w:pPr>
        <w:pStyle w:val="Ttulo"/>
        <w:ind w:left="0"/>
        <w:outlineLvl w:val="0"/>
      </w:pPr>
      <w:bookmarkStart w:id="19" w:name="_Toc31373361"/>
      <w:bookmarkStart w:id="20" w:name="_Toc72233088"/>
      <w:r w:rsidRPr="008447DE">
        <w:t>Intangível</w:t>
      </w:r>
      <w:bookmarkEnd w:id="19"/>
      <w:bookmarkEnd w:id="20"/>
    </w:p>
    <w:p w:rsidR="002A6B4D" w:rsidRPr="008447DE" w:rsidRDefault="002A6B4D" w:rsidP="002A6B4D">
      <w:pPr>
        <w:rPr>
          <w:b/>
          <w:sz w:val="16"/>
          <w:szCs w:val="16"/>
        </w:rPr>
      </w:pPr>
    </w:p>
    <w:tbl>
      <w:tblPr>
        <w:tblW w:w="4999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0"/>
        <w:gridCol w:w="1267"/>
        <w:gridCol w:w="241"/>
        <w:gridCol w:w="1159"/>
        <w:gridCol w:w="190"/>
        <w:gridCol w:w="1160"/>
        <w:gridCol w:w="190"/>
        <w:gridCol w:w="1288"/>
        <w:gridCol w:w="190"/>
        <w:gridCol w:w="1175"/>
      </w:tblGrid>
      <w:tr w:rsidR="006A69AC" w:rsidRPr="008447DE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8447DE">
              <w:rPr>
                <w:b/>
                <w:sz w:val="18"/>
                <w:szCs w:val="18"/>
              </w:rPr>
              <w:t>Tx</w:t>
            </w:r>
            <w:proofErr w:type="spellEnd"/>
            <w:r w:rsidRPr="008447DE">
              <w:rPr>
                <w:b/>
                <w:sz w:val="18"/>
                <w:szCs w:val="18"/>
              </w:rPr>
              <w:t xml:space="preserve"> %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Custo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center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84727C">
            <w:pPr>
              <w:jc w:val="center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Amortização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right"/>
              <w:rPr>
                <w:b/>
                <w:sz w:val="18"/>
                <w:szCs w:val="18"/>
              </w:rPr>
            </w:pPr>
            <w:r w:rsidRPr="008447D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6A69AC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8447DE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6A69AC" w:rsidRPr="008447DE" w:rsidRDefault="006A69AC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A69AC" w:rsidRPr="008447DE" w:rsidRDefault="006A69AC" w:rsidP="001B35C4">
            <w:pPr>
              <w:jc w:val="right"/>
              <w:rPr>
                <w:b/>
                <w:bCs/>
                <w:sz w:val="18"/>
                <w:szCs w:val="18"/>
              </w:rPr>
            </w:pPr>
            <w:r w:rsidRPr="008447DE">
              <w:rPr>
                <w:b/>
                <w:bCs/>
              </w:rPr>
              <w:t>31/12/2020</w:t>
            </w:r>
          </w:p>
        </w:tc>
      </w:tr>
      <w:tr w:rsidR="00767942" w:rsidRPr="008447DE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8447DE" w:rsidRDefault="00767942" w:rsidP="00B23A2A">
            <w:pPr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Software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8447DE" w:rsidRDefault="00767942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8447DE" w:rsidRDefault="00767942" w:rsidP="00B23A2A">
            <w:pPr>
              <w:jc w:val="center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20 a 50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8447DE" w:rsidRDefault="00767942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 8.690 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(6.688)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sz w:val="18"/>
                <w:szCs w:val="18"/>
              </w:rPr>
            </w:pPr>
            <w:r w:rsidRPr="00767942">
              <w:rPr>
                <w:sz w:val="18"/>
                <w:szCs w:val="18"/>
              </w:rPr>
              <w:t>2.002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8447DE" w:rsidRDefault="00767942" w:rsidP="00B23A2A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767942" w:rsidRPr="008447DE" w:rsidRDefault="00767942" w:rsidP="001B35C4">
            <w:pPr>
              <w:jc w:val="right"/>
              <w:rPr>
                <w:sz w:val="18"/>
                <w:szCs w:val="18"/>
              </w:rPr>
            </w:pPr>
            <w:r w:rsidRPr="008447DE">
              <w:rPr>
                <w:sz w:val="18"/>
                <w:szCs w:val="18"/>
              </w:rPr>
              <w:t>2.075</w:t>
            </w:r>
          </w:p>
        </w:tc>
      </w:tr>
      <w:tr w:rsidR="00767942" w:rsidRPr="00767942" w:rsidTr="006A69AC">
        <w:tc>
          <w:tcPr>
            <w:tcW w:w="11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rPr>
                <w:b/>
                <w:bCs/>
                <w:sz w:val="18"/>
                <w:szCs w:val="18"/>
              </w:rPr>
            </w:pPr>
            <w:r w:rsidRPr="00767942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7679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center"/>
              <w:rPr>
                <w:b/>
                <w:bCs/>
                <w:sz w:val="18"/>
                <w:szCs w:val="18"/>
              </w:rPr>
            </w:pPr>
            <w:r w:rsidRPr="007679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7679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2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>8.690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>(6.688)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69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767942" w:rsidRDefault="00767942" w:rsidP="00767942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>2.002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67942" w:rsidRPr="00767942" w:rsidRDefault="00767942" w:rsidP="00B23A2A">
            <w:pPr>
              <w:jc w:val="right"/>
              <w:rPr>
                <w:b/>
                <w:bCs/>
                <w:sz w:val="18"/>
                <w:szCs w:val="18"/>
              </w:rPr>
            </w:pPr>
            <w:r w:rsidRPr="0076794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767942" w:rsidRPr="00767942" w:rsidRDefault="00767942" w:rsidP="001B35C4">
            <w:pPr>
              <w:jc w:val="right"/>
              <w:rPr>
                <w:b/>
                <w:sz w:val="18"/>
                <w:szCs w:val="18"/>
              </w:rPr>
            </w:pPr>
            <w:r w:rsidRPr="00767942">
              <w:rPr>
                <w:b/>
                <w:sz w:val="18"/>
                <w:szCs w:val="18"/>
              </w:rPr>
              <w:t>2.075</w:t>
            </w:r>
          </w:p>
        </w:tc>
      </w:tr>
    </w:tbl>
    <w:p w:rsidR="00B26FFC" w:rsidRPr="008447DE" w:rsidRDefault="00B26FFC" w:rsidP="002A6B4D">
      <w:pPr>
        <w:jc w:val="both"/>
        <w:rPr>
          <w:b/>
        </w:rPr>
      </w:pPr>
    </w:p>
    <w:p w:rsidR="002A6B4D" w:rsidRPr="004865B9" w:rsidRDefault="002A6B4D" w:rsidP="002A6B4D">
      <w:pPr>
        <w:jc w:val="both"/>
      </w:pPr>
      <w:r w:rsidRPr="008447DE">
        <w:t xml:space="preserve">O Intangível é mensurado pelo seu custo histórico, menos a amortização acumulada. A amortização está demonstrada pelo valor acumulado desde a data do início de operação na Instituição, acrescido da amortização </w:t>
      </w:r>
      <w:r w:rsidRPr="004865B9">
        <w:t>do custo atribuído a partir do exercício de 2010. As amortizações são calculadas usando o método linear, considerando os custos dos ativos durante a vida útil estimada dos mesmos.</w:t>
      </w:r>
    </w:p>
    <w:p w:rsidR="002A6B4D" w:rsidRPr="004865B9" w:rsidRDefault="002A6B4D" w:rsidP="002A6B4D">
      <w:pPr>
        <w:rPr>
          <w:b/>
        </w:rPr>
      </w:pPr>
    </w:p>
    <w:p w:rsidR="002A6B4D" w:rsidRPr="004865B9" w:rsidRDefault="002A6B4D" w:rsidP="002A6B4D">
      <w:pPr>
        <w:rPr>
          <w:b/>
        </w:rPr>
      </w:pPr>
    </w:p>
    <w:p w:rsidR="002A6B4D" w:rsidRPr="004865B9" w:rsidRDefault="002A6B4D" w:rsidP="002A6B4D">
      <w:pPr>
        <w:pStyle w:val="Ttulo"/>
        <w:ind w:left="0"/>
        <w:outlineLvl w:val="0"/>
      </w:pPr>
      <w:bookmarkStart w:id="21" w:name="_Toc31373362"/>
      <w:bookmarkStart w:id="22" w:name="_Toc72233089"/>
      <w:r w:rsidRPr="004865B9">
        <w:t>Fornecedores</w:t>
      </w:r>
      <w:bookmarkEnd w:id="21"/>
      <w:bookmarkEnd w:id="22"/>
      <w:r w:rsidRPr="004865B9">
        <w:t xml:space="preserve"> </w:t>
      </w:r>
    </w:p>
    <w:tbl>
      <w:tblPr>
        <w:tblW w:w="48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1"/>
        <w:gridCol w:w="426"/>
        <w:gridCol w:w="1574"/>
      </w:tblGrid>
      <w:tr w:rsidR="0080777F" w:rsidRPr="00AA758F" w:rsidTr="0080777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777F" w:rsidRPr="00AA758F" w:rsidRDefault="0080777F" w:rsidP="00B23A2A">
            <w:pPr>
              <w:rPr>
                <w:rFonts w:ascii="Calibri" w:hAnsi="Calibri"/>
              </w:rPr>
            </w:pPr>
          </w:p>
        </w:tc>
        <w:tc>
          <w:tcPr>
            <w:tcW w:w="9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80777F" w:rsidRPr="00AA758F" w:rsidRDefault="0080777F" w:rsidP="0080777F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AA758F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77F" w:rsidRPr="00AA758F" w:rsidRDefault="0080777F" w:rsidP="00B23A2A"/>
        </w:tc>
        <w:tc>
          <w:tcPr>
            <w:tcW w:w="873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80777F" w:rsidRPr="00AA758F" w:rsidRDefault="0080777F" w:rsidP="001B35C4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31/12/2020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E77965">
            <w:r w:rsidRPr="00BC7DA7">
              <w:t>R</w:t>
            </w:r>
            <w:r w:rsidR="00E77965">
              <w:t>S</w:t>
            </w:r>
            <w:r w:rsidRPr="00BC7DA7">
              <w:t xml:space="preserve"> - Produtos Hospitalares Ltda</w:t>
            </w:r>
            <w:r w:rsidR="00E77965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 w:rsidRPr="00B31EEC">
              <w:t xml:space="preserve"> 3.331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 w:rsidRPr="00D91D8D">
              <w:t>1.260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CF2882">
            <w:proofErr w:type="spellStart"/>
            <w:r w:rsidRPr="00BC7DA7">
              <w:t>Barrfab</w:t>
            </w:r>
            <w:proofErr w:type="spellEnd"/>
            <w:r w:rsidRPr="00BC7DA7">
              <w:t xml:space="preserve"> Indústria Comércio Imp</w:t>
            </w:r>
            <w:r w:rsidR="00E77965">
              <w:t>.</w:t>
            </w:r>
            <w:r w:rsidRPr="00BC7DA7">
              <w:t xml:space="preserve"> e Exp</w:t>
            </w:r>
            <w:r w:rsidR="00E77965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1.542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 w:rsidRPr="00D91D8D">
              <w:t>1.542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CF2882">
            <w:r w:rsidRPr="00BC7DA7">
              <w:t>Life Laboratório de Insumos Farmacêuticos Estéreis Ltda</w:t>
            </w:r>
            <w:r w:rsidR="00E77965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1.386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>
              <w:t>-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CF2882">
            <w:proofErr w:type="spellStart"/>
            <w:r>
              <w:t>Cristá</w:t>
            </w:r>
            <w:r w:rsidRPr="00BC7DA7">
              <w:t>lia</w:t>
            </w:r>
            <w:proofErr w:type="spellEnd"/>
            <w:r w:rsidRPr="00BC7DA7">
              <w:t xml:space="preserve"> Produtos Químicos Farmacêuticos Ltda.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1.323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 w:rsidRPr="00D91D8D">
              <w:t>810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CF2882">
            <w:r w:rsidRPr="00BC7DA7">
              <w:t>Unimed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884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 w:rsidRPr="00AA758F">
              <w:t>2.664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CF2882">
            <w:proofErr w:type="spellStart"/>
            <w:r w:rsidRPr="00BC7DA7">
              <w:t>Globalmed</w:t>
            </w:r>
            <w:proofErr w:type="spellEnd"/>
            <w:r w:rsidRPr="00BC7DA7">
              <w:t xml:space="preserve"> Suporte de Material Terapêutico Ltda.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870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>
              <w:t>-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E77965">
            <w:r w:rsidRPr="00BC7DA7">
              <w:t>União Química Farmacêutica Nacional S.</w:t>
            </w:r>
            <w:r w:rsidR="00E77965">
              <w:t>A</w:t>
            </w:r>
            <w:r w:rsidRPr="00BC7DA7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741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>
              <w:t>-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Pr="00BC7DA7" w:rsidRDefault="00D91D8D" w:rsidP="00CF2882">
            <w:proofErr w:type="spellStart"/>
            <w:r w:rsidRPr="00BC7DA7">
              <w:t>Verzani</w:t>
            </w:r>
            <w:proofErr w:type="spellEnd"/>
            <w:r w:rsidRPr="00BC7DA7">
              <w:t xml:space="preserve"> &amp;</w:t>
            </w:r>
            <w:r w:rsidR="00E77965">
              <w:t xml:space="preserve"> </w:t>
            </w:r>
            <w:proofErr w:type="spellStart"/>
            <w:r w:rsidRPr="00BC7DA7">
              <w:t>Sandrini</w:t>
            </w:r>
            <w:proofErr w:type="spellEnd"/>
            <w:r w:rsidRPr="00BC7DA7">
              <w:t xml:space="preserve"> Ltda</w:t>
            </w:r>
            <w:r w:rsidR="00E77965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Pr="00B31EEC" w:rsidRDefault="00D91D8D" w:rsidP="00D91D8D">
            <w:pPr>
              <w:jc w:val="right"/>
            </w:pPr>
            <w:r>
              <w:t xml:space="preserve"> 454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>
              <w:t>-</w:t>
            </w:r>
          </w:p>
        </w:tc>
      </w:tr>
      <w:tr w:rsidR="00D91D8D" w:rsidRPr="00AA758F" w:rsidTr="00CF2882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91D8D" w:rsidRDefault="00D91D8D" w:rsidP="00CF2882">
            <w:proofErr w:type="spellStart"/>
            <w:r w:rsidRPr="00BC7DA7">
              <w:t>Tecnova</w:t>
            </w:r>
            <w:proofErr w:type="spellEnd"/>
            <w:r w:rsidRPr="00BC7DA7">
              <w:t xml:space="preserve"> Engenharia Ltda</w:t>
            </w:r>
            <w:r w:rsidR="00E77965">
              <w:t>.</w:t>
            </w:r>
          </w:p>
        </w:tc>
        <w:tc>
          <w:tcPr>
            <w:tcW w:w="9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91D8D" w:rsidRDefault="00D91D8D" w:rsidP="00D91D8D">
            <w:pPr>
              <w:jc w:val="right"/>
            </w:pPr>
            <w:r>
              <w:t xml:space="preserve"> 401</w:t>
            </w:r>
            <w:r w:rsidRPr="00B31EEC">
              <w:t xml:space="preserve"> 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D91D8D" w:rsidRPr="00AA758F" w:rsidRDefault="00D91D8D" w:rsidP="008447DE">
            <w:pPr>
              <w:jc w:val="right"/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D91D8D" w:rsidRPr="00AA758F" w:rsidRDefault="00D91D8D" w:rsidP="001B35C4">
            <w:pPr>
              <w:jc w:val="right"/>
            </w:pPr>
            <w:r>
              <w:t>-</w:t>
            </w:r>
          </w:p>
        </w:tc>
      </w:tr>
      <w:tr w:rsidR="0080777F" w:rsidRPr="00AA758F" w:rsidTr="00F14EBB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77F" w:rsidRPr="00AA758F" w:rsidRDefault="0080777F" w:rsidP="00B23A2A">
            <w:pPr>
              <w:rPr>
                <w:b/>
                <w:bCs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80777F" w:rsidRPr="00AA758F" w:rsidRDefault="00D91D8D" w:rsidP="008447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10.932</w:t>
            </w:r>
          </w:p>
        </w:tc>
        <w:tc>
          <w:tcPr>
            <w:tcW w:w="236" w:type="pct"/>
            <w:tcBorders>
              <w:left w:val="nil"/>
              <w:right w:val="nil"/>
            </w:tcBorders>
            <w:shd w:val="clear" w:color="000000" w:fill="FFFFFF"/>
            <w:vAlign w:val="center"/>
          </w:tcPr>
          <w:p w:rsidR="0080777F" w:rsidRPr="00AA758F" w:rsidRDefault="0080777F" w:rsidP="00B23A2A">
            <w:pPr>
              <w:rPr>
                <w:b/>
              </w:rPr>
            </w:pPr>
          </w:p>
        </w:tc>
        <w:tc>
          <w:tcPr>
            <w:tcW w:w="873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vAlign w:val="center"/>
          </w:tcPr>
          <w:p w:rsidR="0080777F" w:rsidRPr="00AA758F" w:rsidRDefault="00E77965" w:rsidP="00E77965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80777F" w:rsidRPr="00AA758F">
              <w:rPr>
                <w:b/>
                <w:bCs/>
              </w:rPr>
              <w:t>.</w:t>
            </w:r>
            <w:r>
              <w:rPr>
                <w:b/>
                <w:bCs/>
              </w:rPr>
              <w:t>276</w:t>
            </w:r>
          </w:p>
        </w:tc>
      </w:tr>
      <w:tr w:rsidR="0080777F" w:rsidRPr="00AA758F" w:rsidTr="0080777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0777F" w:rsidRPr="00AA758F" w:rsidRDefault="0080777F" w:rsidP="00B23A2A">
            <w:pPr>
              <w:rPr>
                <w:bCs/>
              </w:rPr>
            </w:pPr>
            <w:r w:rsidRPr="00AA758F">
              <w:rPr>
                <w:bCs/>
              </w:rPr>
              <w:t>Demais fornecedores</w:t>
            </w:r>
          </w:p>
        </w:tc>
        <w:tc>
          <w:tcPr>
            <w:tcW w:w="9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777F" w:rsidRPr="00AA758F" w:rsidRDefault="00E77965" w:rsidP="008447DE">
            <w:pPr>
              <w:jc w:val="right"/>
              <w:rPr>
                <w:bCs/>
              </w:rPr>
            </w:pPr>
            <w:r>
              <w:rPr>
                <w:bCs/>
              </w:rPr>
              <w:t>18.117</w:t>
            </w:r>
          </w:p>
        </w:tc>
        <w:tc>
          <w:tcPr>
            <w:tcW w:w="236" w:type="pct"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0777F" w:rsidRPr="00AA758F" w:rsidRDefault="0080777F" w:rsidP="00B23A2A"/>
        </w:tc>
        <w:tc>
          <w:tcPr>
            <w:tcW w:w="873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0777F" w:rsidRPr="00AA758F" w:rsidRDefault="00E77965" w:rsidP="00E77965">
            <w:pPr>
              <w:jc w:val="right"/>
              <w:rPr>
                <w:bCs/>
              </w:rPr>
            </w:pPr>
            <w:r>
              <w:rPr>
                <w:bCs/>
              </w:rPr>
              <w:t>20</w:t>
            </w:r>
            <w:r w:rsidR="0080777F" w:rsidRPr="00AA758F">
              <w:rPr>
                <w:bCs/>
              </w:rPr>
              <w:t>.</w:t>
            </w:r>
            <w:r>
              <w:rPr>
                <w:bCs/>
              </w:rPr>
              <w:t>197</w:t>
            </w:r>
          </w:p>
        </w:tc>
      </w:tr>
      <w:tr w:rsidR="0080777F" w:rsidRPr="00AA758F" w:rsidTr="0080777F">
        <w:tc>
          <w:tcPr>
            <w:tcW w:w="29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0777F" w:rsidRPr="00AA758F" w:rsidRDefault="0080777F" w:rsidP="00B23A2A">
            <w:pPr>
              <w:rPr>
                <w:b/>
                <w:bCs/>
              </w:rPr>
            </w:pPr>
            <w:r w:rsidRPr="00AA758F">
              <w:rPr>
                <w:b/>
                <w:bCs/>
              </w:rPr>
              <w:t>Saldo Contábil</w:t>
            </w:r>
          </w:p>
        </w:tc>
        <w:tc>
          <w:tcPr>
            <w:tcW w:w="9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80777F" w:rsidRPr="00AA758F" w:rsidRDefault="00D91D8D" w:rsidP="008447DE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29.049</w:t>
            </w:r>
          </w:p>
        </w:tc>
        <w:tc>
          <w:tcPr>
            <w:tcW w:w="23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0777F" w:rsidRPr="00AA758F" w:rsidRDefault="0080777F" w:rsidP="00B23A2A">
            <w:r w:rsidRPr="00AA758F">
              <w:t> </w:t>
            </w:r>
          </w:p>
        </w:tc>
        <w:tc>
          <w:tcPr>
            <w:tcW w:w="87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80777F" w:rsidRPr="00AA758F" w:rsidRDefault="0080777F" w:rsidP="001B35C4">
            <w:pPr>
              <w:jc w:val="right"/>
              <w:rPr>
                <w:b/>
                <w:bCs/>
              </w:rPr>
            </w:pPr>
            <w:r w:rsidRPr="00AA758F">
              <w:rPr>
                <w:b/>
                <w:bCs/>
              </w:rPr>
              <w:t>26.473</w:t>
            </w:r>
          </w:p>
        </w:tc>
      </w:tr>
    </w:tbl>
    <w:p w:rsidR="002A6B4D" w:rsidRPr="00336582" w:rsidRDefault="002A6B4D" w:rsidP="00C00515">
      <w:pPr>
        <w:tabs>
          <w:tab w:val="left" w:pos="851"/>
        </w:tabs>
        <w:jc w:val="both"/>
      </w:pPr>
    </w:p>
    <w:p w:rsidR="00DD0650" w:rsidRPr="00604D73" w:rsidRDefault="001B0EF5" w:rsidP="001B0EF5">
      <w:pPr>
        <w:jc w:val="both"/>
      </w:pPr>
      <w:r w:rsidRPr="00387107">
        <w:t xml:space="preserve">O saldo com o fornecedor </w:t>
      </w:r>
      <w:proofErr w:type="spellStart"/>
      <w:r w:rsidRPr="00387107">
        <w:t>Barrfab</w:t>
      </w:r>
      <w:proofErr w:type="spellEnd"/>
      <w:r w:rsidRPr="00387107">
        <w:t xml:space="preserve"> Indústria Comércio Importação e Exportação </w:t>
      </w:r>
      <w:r w:rsidR="008F7EBB" w:rsidRPr="00387107">
        <w:t xml:space="preserve">permanece </w:t>
      </w:r>
      <w:r w:rsidR="00387107" w:rsidRPr="00387107">
        <w:t xml:space="preserve">pendente </w:t>
      </w:r>
      <w:r w:rsidR="008F7EBB" w:rsidRPr="00387107">
        <w:t xml:space="preserve">devido aos equipamentos entregues terem apresentado defeitos. O pagamento ou não </w:t>
      </w:r>
      <w:r w:rsidRPr="00387107">
        <w:t xml:space="preserve">depende de </w:t>
      </w:r>
      <w:r w:rsidR="004B1B36" w:rsidRPr="00387107">
        <w:t xml:space="preserve">processo </w:t>
      </w:r>
      <w:r w:rsidRPr="00387107">
        <w:t xml:space="preserve">judicial, </w:t>
      </w:r>
      <w:r w:rsidR="004B1B36" w:rsidRPr="00387107">
        <w:t>o</w:t>
      </w:r>
      <w:r w:rsidRPr="00387107">
        <w:t xml:space="preserve"> qual está </w:t>
      </w:r>
      <w:r w:rsidR="00DD0650" w:rsidRPr="00387107">
        <w:t>na fase de abertura de prazo para impugnação do laudo pericial, pois foram identificadas inconformidades e inconsistências no laudo juntado ao processo.</w:t>
      </w:r>
    </w:p>
    <w:p w:rsidR="00101483" w:rsidRDefault="00101483" w:rsidP="001B0EF5">
      <w:pPr>
        <w:jc w:val="both"/>
      </w:pPr>
    </w:p>
    <w:p w:rsidR="00944CE7" w:rsidRDefault="00944CE7">
      <w:pPr>
        <w:rPr>
          <w:color w:val="FF0000"/>
        </w:rPr>
      </w:pPr>
      <w:bookmarkStart w:id="23" w:name="_Ref466465991"/>
      <w:bookmarkStart w:id="24" w:name="_Ref466472218"/>
      <w:r>
        <w:rPr>
          <w:b/>
          <w:color w:val="FF0000"/>
        </w:rPr>
        <w:br w:type="page"/>
      </w:r>
    </w:p>
    <w:p w:rsidR="00B20F98" w:rsidRPr="00336582" w:rsidRDefault="00FE0281" w:rsidP="00B670FD">
      <w:pPr>
        <w:pStyle w:val="Ttulo"/>
        <w:ind w:left="0"/>
        <w:outlineLvl w:val="0"/>
      </w:pPr>
      <w:bookmarkStart w:id="25" w:name="_Toc72233090"/>
      <w:r w:rsidRPr="00336582">
        <w:lastRenderedPageBreak/>
        <w:t>Obrigações Tributárias e Sociais</w:t>
      </w:r>
      <w:bookmarkEnd w:id="23"/>
      <w:bookmarkEnd w:id="24"/>
      <w:bookmarkEnd w:id="25"/>
      <w:r w:rsidR="00A35EF4" w:rsidRPr="00336582">
        <w:t xml:space="preserve"> </w:t>
      </w:r>
    </w:p>
    <w:p w:rsidR="00AA303E" w:rsidRPr="00336582" w:rsidRDefault="00AA303E" w:rsidP="00AA303E">
      <w:pPr>
        <w:rPr>
          <w:b/>
        </w:rPr>
      </w:pPr>
    </w:p>
    <w:tbl>
      <w:tblPr>
        <w:tblW w:w="488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1701"/>
        <w:gridCol w:w="428"/>
        <w:gridCol w:w="1555"/>
      </w:tblGrid>
      <w:tr w:rsidR="003F03B9" w:rsidRPr="006E6789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6E6789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03B9" w:rsidRPr="006E6789" w:rsidRDefault="003F03B9" w:rsidP="003F03B9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974F25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6E6789" w:rsidRDefault="003F03B9" w:rsidP="00F84870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F03B9" w:rsidRPr="006E6789" w:rsidRDefault="003F03B9" w:rsidP="001B35C4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12</w:t>
            </w:r>
            <w:r w:rsidRPr="00974F25">
              <w:rPr>
                <w:b/>
                <w:bCs/>
              </w:rPr>
              <w:t>/2020</w:t>
            </w:r>
          </w:p>
        </w:tc>
      </w:tr>
      <w:tr w:rsidR="00E26068" w:rsidRPr="006E6789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r w:rsidRPr="006E6789">
              <w:t>Tributos Federais e Municipais retidos de Fornecedores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068" w:rsidRPr="009D2AFB" w:rsidRDefault="00E26068" w:rsidP="00E26068">
            <w:pPr>
              <w:jc w:val="right"/>
            </w:pPr>
            <w:r w:rsidRPr="009D2AFB">
              <w:t>1.648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26068" w:rsidRPr="00383BC3" w:rsidRDefault="00E26068" w:rsidP="001B35C4">
            <w:pPr>
              <w:jc w:val="right"/>
            </w:pPr>
            <w:r w:rsidRPr="00383BC3">
              <w:t>1.494</w:t>
            </w:r>
          </w:p>
        </w:tc>
      </w:tr>
      <w:tr w:rsidR="00E26068" w:rsidRPr="006E6789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r w:rsidRPr="006E6789">
              <w:t>COFINS sobre Faturamento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068" w:rsidRPr="009D2AFB" w:rsidRDefault="00E26068" w:rsidP="00E26068">
            <w:pPr>
              <w:jc w:val="right"/>
            </w:pPr>
            <w:r w:rsidRPr="009D2AFB">
              <w:t>129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26068" w:rsidRPr="00383BC3" w:rsidRDefault="00E26068" w:rsidP="001B35C4">
            <w:pPr>
              <w:jc w:val="right"/>
            </w:pPr>
            <w:r>
              <w:t>168</w:t>
            </w:r>
          </w:p>
        </w:tc>
      </w:tr>
      <w:tr w:rsidR="00E26068" w:rsidRPr="006E6789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r w:rsidRPr="006E6789">
              <w:t>PIS sobre Faturamento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26068" w:rsidRPr="009D2AFB" w:rsidRDefault="00E26068" w:rsidP="00E26068">
            <w:pPr>
              <w:jc w:val="right"/>
            </w:pPr>
            <w:r w:rsidRPr="009D2AFB">
              <w:t xml:space="preserve"> 28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6068" w:rsidRPr="00383BC3" w:rsidRDefault="00E26068" w:rsidP="001B35C4">
            <w:pPr>
              <w:jc w:val="right"/>
            </w:pPr>
            <w:r w:rsidRPr="00383BC3">
              <w:t>36</w:t>
            </w:r>
          </w:p>
        </w:tc>
      </w:tr>
      <w:tr w:rsidR="00E26068" w:rsidRPr="00E26068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E26068" w:rsidRDefault="00E26068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Obrigações Tributárias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068" w:rsidRPr="00E26068" w:rsidRDefault="00E26068" w:rsidP="00E26068">
            <w:pPr>
              <w:jc w:val="right"/>
              <w:rPr>
                <w:b/>
              </w:rPr>
            </w:pPr>
            <w:r w:rsidRPr="00E26068">
              <w:rPr>
                <w:b/>
              </w:rPr>
              <w:t xml:space="preserve"> 1.805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E26068" w:rsidRDefault="00E26068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26068" w:rsidRPr="00E26068" w:rsidRDefault="00E26068" w:rsidP="001B35C4">
            <w:pPr>
              <w:jc w:val="right"/>
              <w:rPr>
                <w:b/>
              </w:rPr>
            </w:pPr>
            <w:r w:rsidRPr="00E26068">
              <w:rPr>
                <w:b/>
              </w:rPr>
              <w:t>1.698</w:t>
            </w:r>
          </w:p>
        </w:tc>
      </w:tr>
      <w:tr w:rsidR="00E26068" w:rsidRPr="006E6789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r w:rsidRPr="006E6789">
              <w:t>Obrigações Sociais</w:t>
            </w:r>
          </w:p>
        </w:tc>
        <w:tc>
          <w:tcPr>
            <w:tcW w:w="9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6068" w:rsidRPr="009D2AFB" w:rsidRDefault="00E26068" w:rsidP="00E26068">
            <w:pPr>
              <w:jc w:val="right"/>
            </w:pPr>
            <w:r w:rsidRPr="009D2AFB">
              <w:t>162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6E6789" w:rsidRDefault="00E26068" w:rsidP="00F84870">
            <w:pPr>
              <w:rPr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nil"/>
              <w:right w:val="nil"/>
            </w:tcBorders>
          </w:tcPr>
          <w:p w:rsidR="00E26068" w:rsidRPr="00383BC3" w:rsidRDefault="00E26068" w:rsidP="001B35C4">
            <w:pPr>
              <w:jc w:val="right"/>
            </w:pPr>
            <w:r w:rsidRPr="00383BC3">
              <w:t>138</w:t>
            </w:r>
          </w:p>
        </w:tc>
      </w:tr>
      <w:tr w:rsidR="00E26068" w:rsidRPr="00E26068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E26068" w:rsidRDefault="00E26068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Obrigações Sociais</w:t>
            </w:r>
          </w:p>
        </w:tc>
        <w:tc>
          <w:tcPr>
            <w:tcW w:w="9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26068" w:rsidRPr="00E26068" w:rsidRDefault="00E26068" w:rsidP="00E26068">
            <w:pPr>
              <w:jc w:val="right"/>
              <w:rPr>
                <w:b/>
              </w:rPr>
            </w:pPr>
            <w:r w:rsidRPr="00E26068">
              <w:rPr>
                <w:b/>
              </w:rPr>
              <w:t xml:space="preserve"> 162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E26068" w:rsidRDefault="00E26068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E26068" w:rsidRPr="00E26068" w:rsidRDefault="00E26068" w:rsidP="001B35C4">
            <w:pPr>
              <w:jc w:val="right"/>
              <w:rPr>
                <w:b/>
              </w:rPr>
            </w:pPr>
            <w:r w:rsidRPr="00E26068">
              <w:rPr>
                <w:b/>
              </w:rPr>
              <w:t>138</w:t>
            </w:r>
          </w:p>
        </w:tc>
      </w:tr>
      <w:tr w:rsidR="00E26068" w:rsidRPr="00E26068" w:rsidTr="00E26068">
        <w:tc>
          <w:tcPr>
            <w:tcW w:w="29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E26068" w:rsidRDefault="00E26068" w:rsidP="00F84870">
            <w:pPr>
              <w:rPr>
                <w:b/>
                <w:bCs/>
              </w:rPr>
            </w:pPr>
            <w:r w:rsidRPr="00E26068">
              <w:rPr>
                <w:b/>
                <w:bCs/>
              </w:rPr>
              <w:t>Saldo Contábil</w:t>
            </w:r>
          </w:p>
        </w:tc>
        <w:tc>
          <w:tcPr>
            <w:tcW w:w="9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E26068" w:rsidRPr="00E26068" w:rsidRDefault="00E26068" w:rsidP="00E26068">
            <w:pPr>
              <w:jc w:val="right"/>
              <w:rPr>
                <w:b/>
              </w:rPr>
            </w:pPr>
            <w:r w:rsidRPr="00E26068">
              <w:rPr>
                <w:b/>
              </w:rPr>
              <w:t xml:space="preserve"> 1.967</w:t>
            </w:r>
          </w:p>
        </w:tc>
        <w:tc>
          <w:tcPr>
            <w:tcW w:w="2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26068" w:rsidRPr="00E26068" w:rsidRDefault="00E26068" w:rsidP="00F84870">
            <w:pPr>
              <w:rPr>
                <w:b/>
                <w:sz w:val="22"/>
                <w:szCs w:val="22"/>
              </w:rPr>
            </w:pPr>
          </w:p>
        </w:tc>
        <w:tc>
          <w:tcPr>
            <w:tcW w:w="864" w:type="pct"/>
            <w:tcBorders>
              <w:top w:val="nil"/>
              <w:left w:val="nil"/>
              <w:bottom w:val="double" w:sz="6" w:space="0" w:color="auto"/>
              <w:right w:val="nil"/>
            </w:tcBorders>
          </w:tcPr>
          <w:p w:rsidR="00E26068" w:rsidRPr="00E26068" w:rsidRDefault="00E26068" w:rsidP="001B35C4">
            <w:pPr>
              <w:jc w:val="right"/>
              <w:rPr>
                <w:b/>
              </w:rPr>
            </w:pPr>
            <w:r w:rsidRPr="00E26068">
              <w:rPr>
                <w:b/>
              </w:rPr>
              <w:t>1.836</w:t>
            </w:r>
          </w:p>
        </w:tc>
      </w:tr>
    </w:tbl>
    <w:p w:rsidR="009A289D" w:rsidRDefault="009A289D" w:rsidP="00AA303E">
      <w:pPr>
        <w:rPr>
          <w:b/>
          <w:color w:val="FF0000"/>
        </w:rPr>
      </w:pPr>
    </w:p>
    <w:p w:rsidR="00D56E5A" w:rsidRPr="00EA358B" w:rsidRDefault="00ED5B2D" w:rsidP="00116BD5">
      <w:pPr>
        <w:tabs>
          <w:tab w:val="left" w:pos="851"/>
        </w:tabs>
        <w:jc w:val="both"/>
      </w:pPr>
      <w:r w:rsidRPr="00EA358B">
        <w:t>Na conta Obrigações Tributárias</w:t>
      </w:r>
      <w:r w:rsidR="00B20F98" w:rsidRPr="00EA358B">
        <w:t xml:space="preserve"> são registrados os impostos federais PIS e</w:t>
      </w:r>
      <w:r w:rsidR="00B72E90" w:rsidRPr="00EA358B">
        <w:t xml:space="preserve"> COFINS e os valores retidos de</w:t>
      </w:r>
      <w:r w:rsidR="00B20F98" w:rsidRPr="00EA358B">
        <w:t xml:space="preserve"> fornecedores, conforme Lei Complementar Municipal n° 306/93 e 07/73 e </w:t>
      </w:r>
      <w:r w:rsidR="00B72E90" w:rsidRPr="00EA358B">
        <w:t>IN/RFB n° 1</w:t>
      </w:r>
      <w:r w:rsidR="00916468" w:rsidRPr="00EA358B">
        <w:t>.</w:t>
      </w:r>
      <w:r w:rsidR="00B72E90" w:rsidRPr="00EA358B">
        <w:t>23</w:t>
      </w:r>
      <w:r w:rsidR="00B20F98" w:rsidRPr="00EA358B">
        <w:t>4/2012 e 971</w:t>
      </w:r>
      <w:r w:rsidR="00300354">
        <w:t>/</w:t>
      </w:r>
      <w:r w:rsidR="00B20F98" w:rsidRPr="00EA358B">
        <w:t xml:space="preserve">2009. Todos os valores retidos dos fornecedores são recolhidos aos cofres públicos por ocasião do pagamento ao fornecedor. A Instituição goza de isenção de </w:t>
      </w:r>
      <w:r w:rsidR="00610AA6" w:rsidRPr="00EA358B">
        <w:t>impostos</w:t>
      </w:r>
      <w:r w:rsidR="00B20F98" w:rsidRPr="00EA358B">
        <w:t xml:space="preserve"> federais conforme artigo n° 15 da Lei 5.604 de 02 de setembro de 1970</w:t>
      </w:r>
      <w:r w:rsidR="00116BD5" w:rsidRPr="00EA358B">
        <w:t>.</w:t>
      </w:r>
      <w:r w:rsidR="00D10B2E" w:rsidRPr="00EA358B">
        <w:t xml:space="preserve"> </w:t>
      </w:r>
      <w:bookmarkStart w:id="26" w:name="_GoBack"/>
    </w:p>
    <w:bookmarkEnd w:id="26"/>
    <w:p w:rsidR="00780A31" w:rsidRPr="001F3542" w:rsidRDefault="00780A31" w:rsidP="00116BD5">
      <w:pPr>
        <w:tabs>
          <w:tab w:val="left" w:pos="851"/>
        </w:tabs>
        <w:jc w:val="both"/>
        <w:rPr>
          <w:color w:val="FF0000"/>
        </w:rPr>
      </w:pPr>
    </w:p>
    <w:p w:rsidR="004452E7" w:rsidRPr="001F3542" w:rsidRDefault="004452E7" w:rsidP="00116BD5">
      <w:pPr>
        <w:tabs>
          <w:tab w:val="left" w:pos="851"/>
        </w:tabs>
        <w:jc w:val="both"/>
        <w:rPr>
          <w:color w:val="FF0000"/>
        </w:rPr>
      </w:pPr>
    </w:p>
    <w:p w:rsidR="00B85AF2" w:rsidRPr="00574DCA" w:rsidRDefault="006110E4" w:rsidP="00B670FD">
      <w:pPr>
        <w:pStyle w:val="Ttulo"/>
        <w:ind w:left="0"/>
        <w:outlineLvl w:val="0"/>
      </w:pPr>
      <w:bookmarkStart w:id="27" w:name="_Toc72233091"/>
      <w:r w:rsidRPr="00574DCA">
        <w:t>Obrigações com Pessoal</w:t>
      </w:r>
      <w:bookmarkEnd w:id="27"/>
      <w:r w:rsidRPr="00574DCA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82"/>
        <w:gridCol w:w="1988"/>
        <w:gridCol w:w="210"/>
        <w:gridCol w:w="2332"/>
      </w:tblGrid>
      <w:tr w:rsidR="003F03B9" w:rsidRPr="00574DCA" w:rsidTr="003F03B9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F03B9" w:rsidRPr="00574DCA" w:rsidRDefault="003F03B9" w:rsidP="005D29A2">
            <w:r w:rsidRPr="00574DCA"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03B9" w:rsidRPr="00574DCA" w:rsidRDefault="003F03B9" w:rsidP="003F03B9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574DCA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574DCA" w:rsidRDefault="003F03B9" w:rsidP="005D29A2"/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F03B9" w:rsidRPr="00574DCA" w:rsidRDefault="003F03B9" w:rsidP="001B35C4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31/12/2020</w:t>
            </w:r>
          </w:p>
        </w:tc>
      </w:tr>
      <w:tr w:rsidR="003100C7" w:rsidRPr="00574DCA" w:rsidTr="003F03B9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995B92">
            <w:r w:rsidRPr="00574DCA">
              <w:t xml:space="preserve">Salários, Remuneração e </w:t>
            </w:r>
            <w:proofErr w:type="gramStart"/>
            <w:r w:rsidRPr="00574DCA">
              <w:t>Benefícios</w:t>
            </w:r>
            <w:proofErr w:type="gramEnd"/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0C7" w:rsidRPr="003100C7" w:rsidRDefault="003100C7" w:rsidP="003100C7">
            <w:pPr>
              <w:jc w:val="right"/>
            </w:pPr>
            <w:r w:rsidRPr="003100C7">
              <w:t>40.774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3100C7" w:rsidRPr="00574DCA" w:rsidRDefault="003100C7" w:rsidP="001B35C4">
            <w:pPr>
              <w:jc w:val="right"/>
            </w:pPr>
            <w:r w:rsidRPr="00574DCA">
              <w:t>56.885</w:t>
            </w:r>
          </w:p>
        </w:tc>
      </w:tr>
      <w:tr w:rsidR="003100C7" w:rsidRPr="00574DCA" w:rsidTr="003F03B9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995B92">
            <w:r w:rsidRPr="00574DCA">
              <w:t>Previdência e Assistência Médica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0C7" w:rsidRPr="003100C7" w:rsidRDefault="003100C7" w:rsidP="003100C7">
            <w:pPr>
              <w:jc w:val="right"/>
            </w:pPr>
            <w:r w:rsidRPr="003100C7">
              <w:t xml:space="preserve"> 7.287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3100C7" w:rsidRPr="00574DCA" w:rsidRDefault="003100C7" w:rsidP="001B35C4">
            <w:pPr>
              <w:jc w:val="right"/>
            </w:pPr>
            <w:r w:rsidRPr="00574DCA">
              <w:t>7.147</w:t>
            </w:r>
          </w:p>
        </w:tc>
      </w:tr>
      <w:tr w:rsidR="003100C7" w:rsidRPr="00574DCA" w:rsidTr="003F03B9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5D29A2">
            <w:r w:rsidRPr="00574DCA">
              <w:t>Empréstimos e Financiamentos</w:t>
            </w:r>
          </w:p>
        </w:tc>
        <w:tc>
          <w:tcPr>
            <w:tcW w:w="10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100C7" w:rsidRPr="003100C7" w:rsidRDefault="003100C7" w:rsidP="003100C7">
            <w:pPr>
              <w:jc w:val="right"/>
            </w:pPr>
            <w:r w:rsidRPr="003100C7">
              <w:t xml:space="preserve"> 3.474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nil"/>
              <w:right w:val="nil"/>
            </w:tcBorders>
          </w:tcPr>
          <w:p w:rsidR="003100C7" w:rsidRPr="00574DCA" w:rsidRDefault="003100C7" w:rsidP="001B35C4">
            <w:pPr>
              <w:jc w:val="right"/>
            </w:pPr>
            <w:r w:rsidRPr="00574DCA">
              <w:t>3.356</w:t>
            </w:r>
          </w:p>
        </w:tc>
      </w:tr>
      <w:tr w:rsidR="003100C7" w:rsidRPr="00574DCA" w:rsidTr="003F03B9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5D29A2">
            <w:r w:rsidRPr="00574DCA">
              <w:t>Outras Despesas de Pessoal</w:t>
            </w:r>
          </w:p>
        </w:tc>
        <w:tc>
          <w:tcPr>
            <w:tcW w:w="107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3100C7" w:rsidRPr="003100C7" w:rsidRDefault="003100C7" w:rsidP="003100C7">
            <w:pPr>
              <w:jc w:val="right"/>
            </w:pPr>
            <w:r w:rsidRPr="003100C7">
              <w:t>1.350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574DCA" w:rsidRDefault="003100C7" w:rsidP="005D29A2">
            <w:pPr>
              <w:jc w:val="right"/>
              <w:rPr>
                <w:b/>
                <w:bCs/>
              </w:rPr>
            </w:pPr>
            <w:r w:rsidRPr="00574DCA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3100C7" w:rsidRPr="00574DCA" w:rsidRDefault="003100C7" w:rsidP="001B35C4">
            <w:pPr>
              <w:jc w:val="right"/>
            </w:pPr>
            <w:r w:rsidRPr="00574DCA">
              <w:t>1.431</w:t>
            </w:r>
          </w:p>
        </w:tc>
      </w:tr>
      <w:tr w:rsidR="003100C7" w:rsidRPr="003100C7" w:rsidTr="008C76C9">
        <w:tc>
          <w:tcPr>
            <w:tcW w:w="25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100C7" w:rsidRPr="003100C7" w:rsidRDefault="003100C7" w:rsidP="005D29A2">
            <w:pPr>
              <w:rPr>
                <w:b/>
                <w:bCs/>
              </w:rPr>
            </w:pPr>
            <w:r w:rsidRPr="003100C7">
              <w:rPr>
                <w:b/>
                <w:bCs/>
              </w:rPr>
              <w:t> </w:t>
            </w:r>
          </w:p>
        </w:tc>
        <w:tc>
          <w:tcPr>
            <w:tcW w:w="107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3100C7" w:rsidRPr="003100C7" w:rsidRDefault="003100C7" w:rsidP="003100C7">
            <w:pPr>
              <w:jc w:val="right"/>
              <w:rPr>
                <w:b/>
              </w:rPr>
            </w:pPr>
            <w:r w:rsidRPr="003100C7">
              <w:rPr>
                <w:b/>
              </w:rPr>
              <w:t>52.885</w:t>
            </w:r>
          </w:p>
        </w:tc>
        <w:tc>
          <w:tcPr>
            <w:tcW w:w="11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100C7" w:rsidRPr="003100C7" w:rsidRDefault="003100C7" w:rsidP="005D29A2">
            <w:pPr>
              <w:jc w:val="right"/>
              <w:rPr>
                <w:b/>
                <w:bCs/>
              </w:rPr>
            </w:pPr>
            <w:r w:rsidRPr="003100C7">
              <w:rPr>
                <w:b/>
                <w:bCs/>
              </w:rPr>
              <w:t> </w:t>
            </w:r>
          </w:p>
        </w:tc>
        <w:tc>
          <w:tcPr>
            <w:tcW w:w="1266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3100C7" w:rsidRPr="003100C7" w:rsidRDefault="003100C7" w:rsidP="001B35C4">
            <w:pPr>
              <w:jc w:val="right"/>
              <w:rPr>
                <w:b/>
                <w:bCs/>
              </w:rPr>
            </w:pPr>
            <w:r w:rsidRPr="003100C7">
              <w:rPr>
                <w:b/>
                <w:bCs/>
              </w:rPr>
              <w:t>68.819</w:t>
            </w:r>
          </w:p>
        </w:tc>
      </w:tr>
    </w:tbl>
    <w:p w:rsidR="005D29A2" w:rsidRDefault="005D29A2" w:rsidP="00B20F98">
      <w:pPr>
        <w:jc w:val="both"/>
        <w:rPr>
          <w:color w:val="FF0000"/>
        </w:rPr>
      </w:pPr>
    </w:p>
    <w:p w:rsidR="00162BC0" w:rsidRDefault="00CF1F80" w:rsidP="00B20F98">
      <w:pPr>
        <w:jc w:val="both"/>
      </w:pPr>
      <w:r w:rsidRPr="00EA358B">
        <w:t>C</w:t>
      </w:r>
      <w:r w:rsidR="00385F14" w:rsidRPr="00EA358B">
        <w:t>ompõe o saldo</w:t>
      </w:r>
      <w:r w:rsidRPr="00EA358B">
        <w:t xml:space="preserve"> de obrigações</w:t>
      </w:r>
      <w:r w:rsidR="002A2DA7" w:rsidRPr="00EA358B">
        <w:t xml:space="preserve"> com pessoal o valor referente à</w:t>
      </w:r>
      <w:r w:rsidRPr="00EA358B">
        <w:t xml:space="preserve"> folha de pagamento de </w:t>
      </w:r>
      <w:r w:rsidR="00E95238">
        <w:t>março</w:t>
      </w:r>
      <w:r w:rsidRPr="00EA358B">
        <w:t xml:space="preserve"> de 20</w:t>
      </w:r>
      <w:r w:rsidR="00E95238">
        <w:t>21</w:t>
      </w:r>
      <w:r w:rsidRPr="00EA358B">
        <w:t>. Em contrapartida</w:t>
      </w:r>
      <w:r w:rsidR="003349E3" w:rsidRPr="00EA358B">
        <w:t>,</w:t>
      </w:r>
      <w:r w:rsidRPr="00EA358B">
        <w:t xml:space="preserve"> encontram-se depositados na c</w:t>
      </w:r>
      <w:r w:rsidR="00385F14" w:rsidRPr="00EA358B">
        <w:t xml:space="preserve">onta única os </w:t>
      </w:r>
      <w:r w:rsidR="00D27736" w:rsidRPr="00EA358B">
        <w:t>recurso</w:t>
      </w:r>
      <w:r w:rsidR="00385F14" w:rsidRPr="00EA358B">
        <w:t>s</w:t>
      </w:r>
      <w:r w:rsidR="00D27736" w:rsidRPr="00EA358B">
        <w:t xml:space="preserve"> financeiro</w:t>
      </w:r>
      <w:r w:rsidR="00385F14" w:rsidRPr="00EA358B">
        <w:t xml:space="preserve">s para </w:t>
      </w:r>
      <w:r w:rsidRPr="00EA358B">
        <w:t xml:space="preserve">o seu pagamento. </w:t>
      </w:r>
      <w:r w:rsidR="00E232AA">
        <w:t>A</w:t>
      </w:r>
      <w:r w:rsidR="006343BA" w:rsidRPr="00EA358B">
        <w:t xml:space="preserve"> </w:t>
      </w:r>
      <w:r w:rsidR="0000094D" w:rsidRPr="00EA358B">
        <w:t>compensação</w:t>
      </w:r>
      <w:r w:rsidR="00E53603" w:rsidRPr="00EA358B">
        <w:t xml:space="preserve"> ocorreu no primeiro </w:t>
      </w:r>
      <w:r w:rsidR="00EA358B">
        <w:t xml:space="preserve">dia útil </w:t>
      </w:r>
      <w:r w:rsidR="006343BA" w:rsidRPr="00EA358B">
        <w:t xml:space="preserve">de </w:t>
      </w:r>
      <w:r w:rsidR="00E95238">
        <w:t>abril</w:t>
      </w:r>
      <w:r w:rsidR="008B2D62">
        <w:t xml:space="preserve"> de 2021</w:t>
      </w:r>
      <w:r w:rsidR="00DE00EF" w:rsidRPr="00EA358B">
        <w:t>.</w:t>
      </w:r>
    </w:p>
    <w:p w:rsidR="006110E4" w:rsidRPr="001F3542" w:rsidRDefault="006110E4" w:rsidP="00B20F98">
      <w:pPr>
        <w:jc w:val="both"/>
        <w:rPr>
          <w:color w:val="FF0000"/>
        </w:rPr>
      </w:pPr>
    </w:p>
    <w:p w:rsidR="000B743D" w:rsidRPr="001F3542" w:rsidRDefault="000B743D" w:rsidP="00B20F98">
      <w:pPr>
        <w:jc w:val="both"/>
        <w:rPr>
          <w:color w:val="FF0000"/>
        </w:rPr>
      </w:pPr>
    </w:p>
    <w:p w:rsidR="0021705F" w:rsidRPr="004E7291" w:rsidRDefault="0021705F" w:rsidP="0021705F">
      <w:pPr>
        <w:pStyle w:val="Ttulo"/>
        <w:ind w:left="0"/>
        <w:outlineLvl w:val="0"/>
      </w:pPr>
      <w:bookmarkStart w:id="28" w:name="_Ref466465804"/>
      <w:bookmarkStart w:id="29" w:name="_Ref466465880"/>
      <w:bookmarkStart w:id="30" w:name="_Ref466466046"/>
      <w:bookmarkStart w:id="31" w:name="_Ref466466081"/>
      <w:bookmarkStart w:id="32" w:name="_Ref466467762"/>
      <w:bookmarkStart w:id="33" w:name="_Ref466467846"/>
      <w:bookmarkStart w:id="34" w:name="_Ref466472309"/>
      <w:bookmarkStart w:id="35" w:name="_Toc72233092"/>
      <w:r w:rsidRPr="004E7291">
        <w:t>Contingências Passivas e Apropriações de Despesas de Pessoal por Competência</w:t>
      </w:r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:rsidR="0021705F" w:rsidRPr="004E7291" w:rsidRDefault="0021705F" w:rsidP="0021705F">
      <w:pPr>
        <w:jc w:val="both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4"/>
        <w:gridCol w:w="1181"/>
        <w:gridCol w:w="206"/>
        <w:gridCol w:w="1181"/>
        <w:gridCol w:w="350"/>
        <w:gridCol w:w="1185"/>
        <w:gridCol w:w="446"/>
        <w:gridCol w:w="1339"/>
      </w:tblGrid>
      <w:tr w:rsidR="00561B35" w:rsidRPr="003A087E" w:rsidTr="003F03B9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227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F03B9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31/</w:t>
            </w:r>
            <w:r w:rsidR="003F03B9">
              <w:rPr>
                <w:b/>
                <w:bCs/>
              </w:rPr>
              <w:t>03</w:t>
            </w:r>
            <w:r w:rsidRPr="003A087E">
              <w:rPr>
                <w:b/>
                <w:bCs/>
              </w:rPr>
              <w:t>/202</w:t>
            </w:r>
            <w:r w:rsidR="003F03B9">
              <w:rPr>
                <w:b/>
                <w:bCs/>
              </w:rPr>
              <w:t>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F03B9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31/12/20</w:t>
            </w:r>
            <w:r w:rsidR="003F03B9">
              <w:rPr>
                <w:b/>
                <w:bCs/>
              </w:rPr>
              <w:t>20</w:t>
            </w:r>
          </w:p>
        </w:tc>
      </w:tr>
      <w:tr w:rsidR="00561B35" w:rsidRPr="00561B35" w:rsidTr="003F03B9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</w:tr>
      <w:tr w:rsidR="00561B35" w:rsidRPr="00561B35" w:rsidTr="003F03B9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Curto Prazo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Longo Prazo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Total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A087E" w:rsidRPr="003A087E" w:rsidRDefault="003A087E" w:rsidP="003A087E">
            <w:pPr>
              <w:jc w:val="right"/>
              <w:rPr>
                <w:b/>
                <w:bCs/>
              </w:rPr>
            </w:pPr>
            <w:r w:rsidRPr="003A087E">
              <w:rPr>
                <w:b/>
                <w:bCs/>
              </w:rPr>
              <w:t>Total</w:t>
            </w:r>
          </w:p>
        </w:tc>
      </w:tr>
      <w:tr w:rsidR="00987587" w:rsidRPr="002C0407" w:rsidTr="008C76C9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3A087E">
            <w:r w:rsidRPr="002C0407">
              <w:t>Contingências (a)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987587">
            <w:pPr>
              <w:jc w:val="right"/>
            </w:pPr>
            <w:r>
              <w:t>11.619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jc w:val="right"/>
            </w:pPr>
            <w:r>
              <w:t>427.564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587" w:rsidRPr="004552ED" w:rsidRDefault="00987587" w:rsidP="00987587">
            <w:pPr>
              <w:jc w:val="right"/>
            </w:pPr>
            <w:r w:rsidRPr="004552ED">
              <w:t>439.183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1B35C4">
            <w:pPr>
              <w:jc w:val="right"/>
            </w:pPr>
            <w:r w:rsidRPr="002C0407">
              <w:t>432.325</w:t>
            </w:r>
          </w:p>
        </w:tc>
      </w:tr>
      <w:tr w:rsidR="00987587" w:rsidRPr="002C0407" w:rsidTr="008C76C9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3A087E">
            <w:r w:rsidRPr="002C0407">
              <w:t>Férias a Pagar (b)</w:t>
            </w: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jc w:val="right"/>
            </w:pPr>
            <w:r>
              <w:t>104.574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jc w:val="right"/>
            </w:pPr>
            <w:r>
              <w:t>-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87587" w:rsidRPr="004552ED" w:rsidRDefault="00987587" w:rsidP="00987587">
            <w:pPr>
              <w:jc w:val="right"/>
            </w:pPr>
            <w:r w:rsidRPr="004552ED">
              <w:t>104.574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1B35C4">
            <w:pPr>
              <w:jc w:val="right"/>
            </w:pPr>
            <w:r w:rsidRPr="002C0407">
              <w:t>115.402</w:t>
            </w:r>
          </w:p>
        </w:tc>
      </w:tr>
      <w:tr w:rsidR="00987587" w:rsidRPr="002C0407" w:rsidTr="008C76C9">
        <w:tc>
          <w:tcPr>
            <w:tcW w:w="18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F21AC6">
            <w:r w:rsidRPr="002C0407">
              <w:t>Licença Especial (</w:t>
            </w:r>
            <w:r>
              <w:t>d</w:t>
            </w:r>
            <w:r w:rsidRPr="002C0407">
              <w:t>)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jc w:val="right"/>
            </w:pPr>
            <w:r>
              <w:t>60.273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jc w:val="right"/>
            </w:pPr>
            <w:r>
              <w:t>-</w:t>
            </w: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87587" w:rsidRPr="004552ED" w:rsidRDefault="00987587" w:rsidP="00987587">
            <w:pPr>
              <w:jc w:val="right"/>
            </w:pPr>
            <w:r w:rsidRPr="004552ED">
              <w:t>60.273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1B35C4">
            <w:pPr>
              <w:jc w:val="right"/>
            </w:pPr>
            <w:r w:rsidRPr="002C0407">
              <w:t>59.656</w:t>
            </w:r>
          </w:p>
        </w:tc>
      </w:tr>
      <w:tr w:rsidR="00987587" w:rsidRPr="002C0407" w:rsidTr="008C76C9">
        <w:tc>
          <w:tcPr>
            <w:tcW w:w="1804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AF19EF">
            <w:r>
              <w:t xml:space="preserve">Décimo Terceiro Salário </w:t>
            </w:r>
            <w:r w:rsidRPr="002C0407">
              <w:t>(c)</w:t>
            </w: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F21AC6" w:rsidRDefault="00987587" w:rsidP="003A087E">
            <w:pPr>
              <w:jc w:val="right"/>
            </w:pPr>
            <w:r>
              <w:t>17.085</w:t>
            </w:r>
          </w:p>
        </w:tc>
        <w:tc>
          <w:tcPr>
            <w:tcW w:w="11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2C0407">
            <w:pPr>
              <w:jc w:val="right"/>
            </w:pPr>
            <w:r>
              <w:t>-</w:t>
            </w: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87587" w:rsidRPr="004552ED" w:rsidRDefault="00987587" w:rsidP="00987587">
            <w:pPr>
              <w:jc w:val="right"/>
            </w:pPr>
            <w:r w:rsidRPr="004552ED">
              <w:t>17.085</w:t>
            </w:r>
          </w:p>
        </w:tc>
        <w:tc>
          <w:tcPr>
            <w:tcW w:w="242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1B35C4">
            <w:pPr>
              <w:jc w:val="right"/>
            </w:pPr>
            <w:r>
              <w:t>-</w:t>
            </w:r>
          </w:p>
        </w:tc>
      </w:tr>
      <w:tr w:rsidR="00987587" w:rsidRPr="002C0407" w:rsidTr="008C76C9">
        <w:tc>
          <w:tcPr>
            <w:tcW w:w="1804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F21AC6">
            <w:r w:rsidRPr="002C0407">
              <w:t>Tempo de Serviço Passado TSP (</w:t>
            </w:r>
            <w:r>
              <w:t>e</w:t>
            </w:r>
            <w:r w:rsidRPr="002C0407">
              <w:t>)</w:t>
            </w:r>
          </w:p>
        </w:tc>
        <w:tc>
          <w:tcPr>
            <w:tcW w:w="64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jc w:val="right"/>
            </w:pPr>
            <w:r w:rsidRPr="00F21AC6">
              <w:t>3.73</w:t>
            </w:r>
            <w:r>
              <w:t>2</w:t>
            </w:r>
          </w:p>
        </w:tc>
        <w:tc>
          <w:tcPr>
            <w:tcW w:w="11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1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2C0407">
            <w:pPr>
              <w:jc w:val="right"/>
            </w:pPr>
            <w:r>
              <w:t>9.384</w:t>
            </w:r>
          </w:p>
        </w:tc>
        <w:tc>
          <w:tcPr>
            <w:tcW w:w="190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643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87587" w:rsidRPr="004552ED" w:rsidRDefault="00987587" w:rsidP="00987587">
            <w:pPr>
              <w:jc w:val="right"/>
            </w:pPr>
            <w:r w:rsidRPr="004552ED">
              <w:t>13.116</w:t>
            </w:r>
          </w:p>
        </w:tc>
        <w:tc>
          <w:tcPr>
            <w:tcW w:w="242" w:type="pct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3A087E">
            <w:pPr>
              <w:rPr>
                <w:sz w:val="22"/>
                <w:szCs w:val="22"/>
              </w:rPr>
            </w:pPr>
          </w:p>
        </w:tc>
        <w:tc>
          <w:tcPr>
            <w:tcW w:w="727" w:type="pct"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87587" w:rsidRPr="002C0407" w:rsidRDefault="00987587" w:rsidP="001B35C4">
            <w:pPr>
              <w:jc w:val="right"/>
            </w:pPr>
            <w:r w:rsidRPr="002C0407">
              <w:t>14.122</w:t>
            </w:r>
          </w:p>
        </w:tc>
      </w:tr>
      <w:tr w:rsidR="00987587" w:rsidRPr="00987587" w:rsidTr="008C76C9">
        <w:tc>
          <w:tcPr>
            <w:tcW w:w="1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987587" w:rsidRDefault="00987587" w:rsidP="003A087E">
            <w:pPr>
              <w:rPr>
                <w:b/>
                <w:bCs/>
              </w:rPr>
            </w:pPr>
            <w:r w:rsidRPr="00987587">
              <w:rPr>
                <w:b/>
                <w:bCs/>
              </w:rPr>
              <w:t>Saldo Contábil</w:t>
            </w: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987587" w:rsidRPr="00987587" w:rsidRDefault="00987587" w:rsidP="003A087E">
            <w:pPr>
              <w:jc w:val="right"/>
              <w:rPr>
                <w:b/>
                <w:bCs/>
              </w:rPr>
            </w:pPr>
            <w:r w:rsidRPr="00987587">
              <w:rPr>
                <w:b/>
                <w:bCs/>
              </w:rPr>
              <w:t>197.283</w:t>
            </w:r>
          </w:p>
        </w:tc>
        <w:tc>
          <w:tcPr>
            <w:tcW w:w="1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987587" w:rsidRDefault="00987587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987587" w:rsidRPr="00987587" w:rsidRDefault="00987587" w:rsidP="003A087E">
            <w:pPr>
              <w:jc w:val="right"/>
              <w:rPr>
                <w:b/>
                <w:bCs/>
              </w:rPr>
            </w:pPr>
            <w:r w:rsidRPr="00987587">
              <w:rPr>
                <w:b/>
                <w:bCs/>
              </w:rPr>
              <w:t>436.948</w:t>
            </w: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87587" w:rsidRPr="00987587" w:rsidRDefault="00987587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987587" w:rsidRPr="00987587" w:rsidRDefault="00987587" w:rsidP="00987587">
            <w:pPr>
              <w:jc w:val="right"/>
              <w:rPr>
                <w:b/>
              </w:rPr>
            </w:pPr>
            <w:r w:rsidRPr="00987587">
              <w:rPr>
                <w:b/>
              </w:rPr>
              <w:t>634.231</w:t>
            </w:r>
          </w:p>
        </w:tc>
        <w:tc>
          <w:tcPr>
            <w:tcW w:w="2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7587" w:rsidRPr="00987587" w:rsidRDefault="00987587" w:rsidP="003A087E">
            <w:pPr>
              <w:rPr>
                <w:b/>
                <w:sz w:val="22"/>
                <w:szCs w:val="22"/>
              </w:rPr>
            </w:pPr>
          </w:p>
        </w:tc>
        <w:tc>
          <w:tcPr>
            <w:tcW w:w="72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987587" w:rsidRPr="00987587" w:rsidRDefault="00987587" w:rsidP="001B35C4">
            <w:pPr>
              <w:jc w:val="right"/>
              <w:rPr>
                <w:b/>
              </w:rPr>
            </w:pPr>
            <w:r w:rsidRPr="00987587">
              <w:rPr>
                <w:b/>
              </w:rPr>
              <w:t>621.505</w:t>
            </w:r>
          </w:p>
        </w:tc>
      </w:tr>
    </w:tbl>
    <w:p w:rsidR="00407390" w:rsidRPr="001F3542" w:rsidRDefault="00407390" w:rsidP="00407390">
      <w:pPr>
        <w:rPr>
          <w:b/>
          <w:color w:val="FF0000"/>
        </w:rPr>
      </w:pPr>
    </w:p>
    <w:p w:rsidR="00407390" w:rsidRPr="00EA358B" w:rsidRDefault="00407390" w:rsidP="00407390">
      <w:pPr>
        <w:jc w:val="both"/>
      </w:pPr>
      <w:r w:rsidRPr="00EA358B">
        <w:t>A Instituição registra no ativo o direito a receber relativo aos recursos para cobertura das provisões de despesas com pessoal e contingências passivas, recursos que provêm do Tesouro Nacional.</w:t>
      </w:r>
    </w:p>
    <w:p w:rsidR="00407390" w:rsidRPr="00EA358B" w:rsidRDefault="00407390" w:rsidP="00407390">
      <w:pPr>
        <w:jc w:val="both"/>
      </w:pPr>
    </w:p>
    <w:p w:rsidR="00407390" w:rsidRPr="004E7291" w:rsidRDefault="00407390" w:rsidP="00407390">
      <w:pPr>
        <w:jc w:val="both"/>
      </w:pPr>
      <w:r w:rsidRPr="00EA358B">
        <w:t xml:space="preserve">Os recursos a receber, bem como os valores a pagar e provisões relacionadas estão mensurados pelo valor </w:t>
      </w:r>
      <w:r w:rsidRPr="004E7291">
        <w:t>presente dos gastos, conforme segue:</w:t>
      </w:r>
    </w:p>
    <w:p w:rsidR="00FB047F" w:rsidRDefault="00FB047F">
      <w:r>
        <w:rPr>
          <w:b/>
        </w:rPr>
        <w:br w:type="page"/>
      </w:r>
    </w:p>
    <w:p w:rsidR="00407390" w:rsidRPr="004E7291" w:rsidRDefault="00FB6C8E" w:rsidP="00407390">
      <w:pPr>
        <w:pStyle w:val="Subttulo"/>
        <w:numPr>
          <w:ilvl w:val="0"/>
          <w:numId w:val="5"/>
        </w:numPr>
        <w:jc w:val="both"/>
      </w:pPr>
      <w:r w:rsidRPr="004E7291">
        <w:lastRenderedPageBreak/>
        <w:tab/>
        <w:t>Contingências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17"/>
        <w:gridCol w:w="1820"/>
        <w:gridCol w:w="164"/>
        <w:gridCol w:w="1389"/>
        <w:gridCol w:w="173"/>
        <w:gridCol w:w="1175"/>
        <w:gridCol w:w="249"/>
        <w:gridCol w:w="1325"/>
      </w:tblGrid>
      <w:tr w:rsidR="00645071" w:rsidRPr="00645071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562" w:type="pct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3F03B9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31/</w:t>
            </w:r>
            <w:r w:rsidR="003F03B9">
              <w:rPr>
                <w:b/>
                <w:bCs/>
                <w:color w:val="000000"/>
              </w:rPr>
              <w:t>03</w:t>
            </w:r>
            <w:r w:rsidRPr="00645071">
              <w:rPr>
                <w:b/>
                <w:bCs/>
                <w:color w:val="000000"/>
              </w:rPr>
              <w:t>/202</w:t>
            </w:r>
            <w:r w:rsidR="003F03B9">
              <w:rPr>
                <w:b/>
                <w:bCs/>
                <w:color w:val="000000"/>
              </w:rPr>
              <w:t>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3F03B9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31/12/20</w:t>
            </w:r>
            <w:r w:rsidR="003F03B9">
              <w:rPr>
                <w:b/>
                <w:bCs/>
                <w:color w:val="000000"/>
              </w:rPr>
              <w:t>20</w:t>
            </w:r>
          </w:p>
        </w:tc>
      </w:tr>
      <w:tr w:rsidR="00645071" w:rsidRPr="00645071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ind w:right="-67"/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Curto Prazo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Longo Prazo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Total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645071" w:rsidRPr="00645071" w:rsidRDefault="00645071" w:rsidP="00645071">
            <w:pPr>
              <w:jc w:val="right"/>
              <w:rPr>
                <w:b/>
                <w:bCs/>
                <w:color w:val="000000"/>
              </w:rPr>
            </w:pPr>
            <w:r w:rsidRPr="00645071">
              <w:rPr>
                <w:b/>
                <w:bCs/>
                <w:color w:val="000000"/>
              </w:rPr>
              <w:t>Total</w:t>
            </w:r>
          </w:p>
        </w:tc>
      </w:tr>
      <w:tr w:rsidR="007828CF" w:rsidRPr="00645071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Trabalhistas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10.958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405.400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416.358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409.216</w:t>
            </w:r>
          </w:p>
        </w:tc>
      </w:tr>
      <w:tr w:rsidR="007828CF" w:rsidRPr="00645071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Cíveis</w:t>
            </w:r>
          </w:p>
        </w:tc>
        <w:tc>
          <w:tcPr>
            <w:tcW w:w="9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661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20.953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21.614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21.903</w:t>
            </w:r>
          </w:p>
        </w:tc>
      </w:tr>
      <w:tr w:rsidR="007828CF" w:rsidRPr="00645071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645071">
            <w:pPr>
              <w:rPr>
                <w:color w:val="000000"/>
              </w:rPr>
            </w:pPr>
            <w:r w:rsidRPr="00645071">
              <w:rPr>
                <w:color w:val="000000"/>
              </w:rPr>
              <w:t>Contingências Tributárias</w:t>
            </w:r>
          </w:p>
        </w:tc>
        <w:tc>
          <w:tcPr>
            <w:tcW w:w="98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-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</w:p>
        </w:tc>
        <w:tc>
          <w:tcPr>
            <w:tcW w:w="754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1.211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828CF" w:rsidRPr="00634195" w:rsidRDefault="007828CF" w:rsidP="007828CF">
            <w:pPr>
              <w:jc w:val="right"/>
            </w:pPr>
            <w:r w:rsidRPr="00634195">
              <w:t>1.211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64507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28CF" w:rsidRPr="00645071" w:rsidRDefault="007828CF" w:rsidP="001B35C4">
            <w:pPr>
              <w:jc w:val="right"/>
              <w:rPr>
                <w:color w:val="000000"/>
              </w:rPr>
            </w:pPr>
            <w:r w:rsidRPr="00645071">
              <w:rPr>
                <w:color w:val="000000"/>
              </w:rPr>
              <w:t>1.206</w:t>
            </w:r>
          </w:p>
        </w:tc>
      </w:tr>
      <w:tr w:rsidR="007828CF" w:rsidRPr="007828CF" w:rsidTr="007828CF">
        <w:tc>
          <w:tcPr>
            <w:tcW w:w="15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7828CF" w:rsidRDefault="007828CF" w:rsidP="00645071">
            <w:pPr>
              <w:rPr>
                <w:b/>
                <w:bCs/>
                <w:color w:val="000000"/>
              </w:rPr>
            </w:pPr>
            <w:r w:rsidRPr="007828CF">
              <w:rPr>
                <w:b/>
                <w:bCs/>
                <w:color w:val="000000"/>
              </w:rPr>
              <w:t>Saldo de Contingências</w:t>
            </w:r>
          </w:p>
        </w:tc>
        <w:tc>
          <w:tcPr>
            <w:tcW w:w="98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828CF" w:rsidRPr="007828CF" w:rsidRDefault="007828CF" w:rsidP="007828CF">
            <w:pPr>
              <w:jc w:val="right"/>
              <w:rPr>
                <w:b/>
              </w:rPr>
            </w:pPr>
            <w:r w:rsidRPr="007828CF">
              <w:rPr>
                <w:b/>
              </w:rPr>
              <w:t>11.619</w:t>
            </w:r>
          </w:p>
        </w:tc>
        <w:tc>
          <w:tcPr>
            <w:tcW w:w="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7828CF" w:rsidRDefault="007828CF" w:rsidP="007828CF">
            <w:pPr>
              <w:jc w:val="right"/>
              <w:rPr>
                <w:b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828CF" w:rsidRPr="007828CF" w:rsidRDefault="007828CF" w:rsidP="007828CF">
            <w:pPr>
              <w:jc w:val="right"/>
              <w:rPr>
                <w:b/>
              </w:rPr>
            </w:pPr>
            <w:r w:rsidRPr="007828CF">
              <w:rPr>
                <w:b/>
              </w:rPr>
              <w:t>427.564</w:t>
            </w:r>
          </w:p>
        </w:tc>
        <w:tc>
          <w:tcPr>
            <w:tcW w:w="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28CF" w:rsidRPr="007828CF" w:rsidRDefault="007828CF" w:rsidP="007828CF">
            <w:pPr>
              <w:jc w:val="right"/>
              <w:rPr>
                <w:b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7828CF" w:rsidRPr="007828CF" w:rsidRDefault="007828CF" w:rsidP="007828CF">
            <w:pPr>
              <w:jc w:val="right"/>
              <w:rPr>
                <w:b/>
              </w:rPr>
            </w:pPr>
            <w:r w:rsidRPr="007828CF">
              <w:rPr>
                <w:b/>
              </w:rPr>
              <w:t>439.183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828CF" w:rsidRPr="007828CF" w:rsidRDefault="007828CF" w:rsidP="0064507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719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828CF" w:rsidRPr="007828CF" w:rsidRDefault="007828CF" w:rsidP="001B35C4">
            <w:pPr>
              <w:jc w:val="right"/>
              <w:rPr>
                <w:b/>
                <w:bCs/>
                <w:color w:val="000000"/>
              </w:rPr>
            </w:pPr>
            <w:r w:rsidRPr="007828CF">
              <w:rPr>
                <w:b/>
                <w:bCs/>
                <w:color w:val="000000"/>
              </w:rPr>
              <w:t>432.325</w:t>
            </w:r>
          </w:p>
        </w:tc>
      </w:tr>
    </w:tbl>
    <w:p w:rsidR="00DB0F7A" w:rsidRDefault="00DB0F7A" w:rsidP="00852127">
      <w:pPr>
        <w:jc w:val="both"/>
      </w:pPr>
    </w:p>
    <w:p w:rsidR="00852127" w:rsidRPr="00EA358B" w:rsidRDefault="000A6A29" w:rsidP="00852127">
      <w:pPr>
        <w:jc w:val="both"/>
      </w:pPr>
      <w:r w:rsidRPr="00EA358B">
        <w:t>São reconhecidas como contingências</w:t>
      </w:r>
      <w:r w:rsidR="00E82794" w:rsidRPr="00EA358B">
        <w:t xml:space="preserve"> </w:t>
      </w:r>
      <w:r w:rsidRPr="00EA358B">
        <w:t>a</w:t>
      </w:r>
      <w:r w:rsidR="007E750D" w:rsidRPr="00EA358B">
        <w:t>s ações judiciais, classificadas como perdas prováveis</w:t>
      </w:r>
      <w:r w:rsidR="001B1787" w:rsidRPr="00EA358B">
        <w:t>. D</w:t>
      </w:r>
      <w:r w:rsidR="004A0DE1" w:rsidRPr="00EA358B">
        <w:t>esta forma</w:t>
      </w:r>
      <w:r w:rsidR="00780D14" w:rsidRPr="00EA358B">
        <w:t>,</w:t>
      </w:r>
      <w:r w:rsidR="004A0DE1" w:rsidRPr="00EA358B">
        <w:t xml:space="preserve"> </w:t>
      </w:r>
      <w:r w:rsidR="0025677A" w:rsidRPr="00EA358B">
        <w:t>as con</w:t>
      </w:r>
      <w:r w:rsidRPr="00EA358B">
        <w:t>tingências</w:t>
      </w:r>
      <w:r w:rsidR="00852127" w:rsidRPr="00EA358B">
        <w:t xml:space="preserve"> (trabalhistas, cíveis e tributárias) </w:t>
      </w:r>
      <w:r w:rsidR="0025677A" w:rsidRPr="00EA358B">
        <w:t>seguem os seguintes critérios</w:t>
      </w:r>
      <w:r w:rsidR="001B1787" w:rsidRPr="00EA358B">
        <w:t xml:space="preserve"> para contabilização</w:t>
      </w:r>
      <w:r w:rsidR="00852127" w:rsidRPr="00EA358B">
        <w:t>: (i) a Instituição tem uma obrigação presente ou não formalizada como resultado de eventos já ocorridos; (</w:t>
      </w:r>
      <w:proofErr w:type="spellStart"/>
      <w:proofErr w:type="gramStart"/>
      <w:r w:rsidR="00852127" w:rsidRPr="00EA358B">
        <w:t>ii</w:t>
      </w:r>
      <w:proofErr w:type="spellEnd"/>
      <w:proofErr w:type="gramEnd"/>
      <w:r w:rsidR="00852127" w:rsidRPr="00EA358B">
        <w:t>) é provável que uma saída de recursos seja necessária para liquidar a obrigação e (</w:t>
      </w:r>
      <w:proofErr w:type="spellStart"/>
      <w:r w:rsidR="00852127" w:rsidRPr="00EA358B">
        <w:t>iii</w:t>
      </w:r>
      <w:proofErr w:type="spellEnd"/>
      <w:r w:rsidR="00852127" w:rsidRPr="00EA358B">
        <w:t xml:space="preserve">) o valor puder ser estimado com segurança. </w:t>
      </w:r>
    </w:p>
    <w:p w:rsidR="00852127" w:rsidRPr="00EA358B" w:rsidRDefault="00852127" w:rsidP="00852127">
      <w:pPr>
        <w:jc w:val="both"/>
      </w:pPr>
    </w:p>
    <w:p w:rsidR="00852127" w:rsidRPr="00EA358B" w:rsidRDefault="00852127" w:rsidP="00852127">
      <w:pPr>
        <w:jc w:val="both"/>
      </w:pPr>
      <w:r w:rsidRPr="00EA358B">
        <w:t>As provisões são mensuradas pelo valor presente dos gastos que devem ser necessários para liquidar a obrigação, usando uma taxa antes dos efeitos tributários, a qual reflita as avaliações atuais de mercado do valor do dinheiro no tempo e dos r</w:t>
      </w:r>
      <w:r w:rsidR="00354015">
        <w:t>iscos específicos da obrigação.</w:t>
      </w:r>
    </w:p>
    <w:p w:rsidR="00C372AC" w:rsidRPr="001F3542" w:rsidRDefault="00C372AC">
      <w:pPr>
        <w:rPr>
          <w:color w:val="FF0000"/>
        </w:rPr>
      </w:pPr>
    </w:p>
    <w:p w:rsidR="00F71BF5" w:rsidRPr="00A16F80" w:rsidRDefault="00F71BF5" w:rsidP="00F71BF5">
      <w:pPr>
        <w:pStyle w:val="Subttulo"/>
        <w:numPr>
          <w:ilvl w:val="0"/>
          <w:numId w:val="5"/>
        </w:numPr>
      </w:pPr>
      <w:r w:rsidRPr="00317602">
        <w:tab/>
      </w:r>
      <w:bookmarkStart w:id="36" w:name="_Ref466467866"/>
      <w:r w:rsidRPr="00A16F80">
        <w:t>Férias a Pagar</w:t>
      </w:r>
      <w:bookmarkEnd w:id="36"/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F03B9" w:rsidRPr="00A16F80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3F03B9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A16F80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31/12/2020</w:t>
            </w:r>
          </w:p>
        </w:tc>
      </w:tr>
      <w:tr w:rsidR="003F03B9" w:rsidRPr="00A16F80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r w:rsidRPr="00A16F80">
              <w:t>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/>
        </w:tc>
      </w:tr>
      <w:tr w:rsidR="003F03B9" w:rsidRPr="00A16F80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r w:rsidRPr="00A16F80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3F03B9">
            <w:pPr>
              <w:jc w:val="right"/>
            </w:pPr>
            <w:r w:rsidRPr="00A16F80">
              <w:t xml:space="preserve">           </w:t>
            </w:r>
            <w:r>
              <w:t>84</w:t>
            </w:r>
            <w:r w:rsidRPr="00A16F80">
              <w:t>.</w:t>
            </w:r>
            <w:r>
              <w:t>041</w:t>
            </w:r>
            <w:r w:rsidRPr="00A16F80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</w:pPr>
            <w:r w:rsidRPr="00A16F80">
              <w:t xml:space="preserve">           75.298 </w:t>
            </w:r>
          </w:p>
        </w:tc>
      </w:tr>
      <w:tr w:rsidR="009F5E99" w:rsidRPr="00A16F80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E99" w:rsidRPr="00C217AF" w:rsidRDefault="009F5E99" w:rsidP="009F5E99">
            <w:pPr>
              <w:jc w:val="right"/>
            </w:pPr>
            <w:r w:rsidRPr="00C217AF">
              <w:t>(28.310)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(68.784)</w:t>
            </w:r>
          </w:p>
        </w:tc>
      </w:tr>
      <w:tr w:rsidR="009F5E99" w:rsidRPr="00A16F80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C217AF" w:rsidRDefault="009F5E99" w:rsidP="009F5E99">
            <w:pPr>
              <w:jc w:val="right"/>
            </w:pPr>
            <w:r w:rsidRPr="00C217AF">
              <w:t xml:space="preserve"> 20.423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 xml:space="preserve">           77.527</w:t>
            </w:r>
          </w:p>
        </w:tc>
      </w:tr>
      <w:tr w:rsidR="009F5E99" w:rsidRPr="009F5E99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 xml:space="preserve">Total de Férias 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76.154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9F5E99" w:rsidRDefault="009F5E99" w:rsidP="001B35C4">
            <w:pPr>
              <w:jc w:val="right"/>
              <w:rPr>
                <w:b/>
                <w:bCs/>
              </w:rPr>
            </w:pPr>
            <w:r w:rsidRPr="009F5E99">
              <w:rPr>
                <w:b/>
                <w:bCs/>
              </w:rPr>
              <w:t xml:space="preserve">         84.041</w:t>
            </w:r>
          </w:p>
        </w:tc>
      </w:tr>
      <w:tr w:rsidR="003F03B9" w:rsidRPr="00A16F80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</w:pPr>
          </w:p>
        </w:tc>
      </w:tr>
      <w:tr w:rsidR="003F03B9" w:rsidRPr="00A16F80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r w:rsidRPr="00A16F80">
              <w:t>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</w:pPr>
          </w:p>
        </w:tc>
      </w:tr>
      <w:tr w:rsidR="003F03B9" w:rsidRPr="00A16F80" w:rsidTr="003F03B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r w:rsidRPr="00A16F80"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3F03B9">
            <w:pPr>
              <w:jc w:val="right"/>
            </w:pPr>
            <w:r w:rsidRPr="00A16F80">
              <w:t xml:space="preserve">           </w:t>
            </w:r>
            <w:r>
              <w:t>31</w:t>
            </w:r>
            <w:r w:rsidRPr="00A16F80">
              <w:t>.</w:t>
            </w:r>
            <w:r>
              <w:t>361</w:t>
            </w:r>
            <w:r w:rsidRPr="00A16F80">
              <w:t xml:space="preserve">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</w:pPr>
            <w:r w:rsidRPr="00A16F80">
              <w:t xml:space="preserve">           28.100 </w:t>
            </w:r>
          </w:p>
        </w:tc>
      </w:tr>
      <w:tr w:rsidR="009F5E99" w:rsidRPr="00A16F80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E99" w:rsidRPr="008506E0" w:rsidRDefault="009F5E99" w:rsidP="009F5E99">
            <w:pPr>
              <w:jc w:val="right"/>
            </w:pPr>
            <w:r w:rsidRPr="008506E0">
              <w:t>(10.564)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(25.546)</w:t>
            </w:r>
          </w:p>
        </w:tc>
      </w:tr>
      <w:tr w:rsidR="009F5E99" w:rsidRPr="00A16F80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8506E0" w:rsidRDefault="009F5E99" w:rsidP="009F5E99">
            <w:pPr>
              <w:jc w:val="right"/>
            </w:pPr>
            <w:r w:rsidRPr="008506E0">
              <w:t xml:space="preserve"> 7.623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             28.807</w:t>
            </w:r>
          </w:p>
        </w:tc>
      </w:tr>
      <w:tr w:rsidR="009F5E99" w:rsidRPr="009F5E99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Total de Encargos sobre Férias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 28.420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9F5E99" w:rsidRDefault="009F5E99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         31.361</w:t>
            </w:r>
          </w:p>
        </w:tc>
      </w:tr>
      <w:tr w:rsidR="009F5E99" w:rsidRPr="009F5E99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Saldo de Férias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104.574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9F5E99" w:rsidRPr="009F5E99" w:rsidRDefault="009F5E99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115.402</w:t>
            </w:r>
          </w:p>
        </w:tc>
      </w:tr>
    </w:tbl>
    <w:p w:rsidR="008D2495" w:rsidRPr="008D2495" w:rsidRDefault="008D2495" w:rsidP="008D2495">
      <w:r w:rsidRPr="008D2495">
        <w:rPr>
          <w:b/>
          <w:bCs/>
        </w:rPr>
        <w:br w:type="textWrapping" w:clear="all"/>
      </w:r>
    </w:p>
    <w:p w:rsidR="003918A3" w:rsidRPr="00F71BF5" w:rsidRDefault="003918A3" w:rsidP="003918A3">
      <w:pPr>
        <w:pStyle w:val="Subttulo"/>
        <w:numPr>
          <w:ilvl w:val="0"/>
          <w:numId w:val="5"/>
        </w:numPr>
      </w:pPr>
      <w:r w:rsidRPr="00F71BF5">
        <w:t>Décimo Terceiro a Pagar</w:t>
      </w:r>
    </w:p>
    <w:tbl>
      <w:tblPr>
        <w:tblW w:w="4967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8"/>
        <w:gridCol w:w="2096"/>
        <w:gridCol w:w="331"/>
        <w:gridCol w:w="2136"/>
      </w:tblGrid>
      <w:tr w:rsidR="003918A3" w:rsidRPr="00F71BF5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918A3" w:rsidRPr="00F71BF5" w:rsidRDefault="003918A3" w:rsidP="003918A3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31/03/202</w:t>
            </w: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918A3" w:rsidRPr="00F71BF5" w:rsidRDefault="003918A3" w:rsidP="00674B3B">
            <w:pPr>
              <w:jc w:val="right"/>
              <w:rPr>
                <w:b/>
                <w:bCs/>
                <w:color w:val="000000"/>
              </w:rPr>
            </w:pPr>
            <w:r w:rsidRPr="00F71BF5">
              <w:rPr>
                <w:b/>
                <w:bCs/>
                <w:color w:val="000000"/>
              </w:rPr>
              <w:t>31/</w:t>
            </w:r>
            <w:r w:rsidR="00674B3B">
              <w:rPr>
                <w:b/>
                <w:bCs/>
                <w:color w:val="000000"/>
              </w:rPr>
              <w:t>12</w:t>
            </w:r>
            <w:r w:rsidRPr="00F71BF5">
              <w:rPr>
                <w:b/>
                <w:bCs/>
                <w:color w:val="000000"/>
              </w:rPr>
              <w:t>/2020</w:t>
            </w:r>
          </w:p>
        </w:tc>
      </w:tr>
      <w:tr w:rsidR="003918A3" w:rsidRPr="00F71BF5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A3" w:rsidRPr="00F71BF5" w:rsidRDefault="003918A3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>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918A3" w:rsidRPr="00F71BF5" w:rsidRDefault="003918A3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674B3B" w:rsidRPr="00F71BF5" w:rsidTr="003918A3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B3B" w:rsidRPr="00F71BF5" w:rsidRDefault="00674B3B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B3B" w:rsidRPr="00F71BF5" w:rsidRDefault="00674B3B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74B3B" w:rsidRPr="00F71BF5" w:rsidRDefault="00674B3B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4B3B" w:rsidRPr="00F71BF5" w:rsidRDefault="00674B3B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E99" w:rsidRPr="00A20C25" w:rsidRDefault="009F5E99" w:rsidP="009F5E99">
            <w:pPr>
              <w:jc w:val="right"/>
            </w:pPr>
            <w:r w:rsidRPr="00A20C25">
              <w:t xml:space="preserve">(170)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F71BF5" w:rsidRDefault="009F5E99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A20C25" w:rsidRDefault="009F5E99" w:rsidP="009F5E99">
            <w:pPr>
              <w:jc w:val="right"/>
            </w:pPr>
            <w:r w:rsidRPr="00A20C25">
              <w:t xml:space="preserve">12.612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F71BF5" w:rsidRDefault="009F5E99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9F5E99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E0F82">
            <w:pPr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>Total de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12.442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9F5E99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 xml:space="preserve">                - </w:t>
            </w: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20C25" w:rsidRDefault="009F5E99" w:rsidP="009F5E99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>Encargos Sobre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20C25" w:rsidRDefault="009F5E99" w:rsidP="009F5E99">
            <w:pPr>
              <w:jc w:val="right"/>
            </w:pP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Saldo Inicial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20C25" w:rsidRDefault="009F5E99" w:rsidP="009F5E99">
            <w:pPr>
              <w:jc w:val="right"/>
            </w:pPr>
            <w:r>
              <w:t>-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F71BF5" w:rsidRDefault="009F5E99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Baixas</w:t>
            </w:r>
          </w:p>
        </w:tc>
        <w:tc>
          <w:tcPr>
            <w:tcW w:w="11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E99" w:rsidRPr="00A20C25" w:rsidRDefault="009F5E99" w:rsidP="009F5E99">
            <w:pPr>
              <w:jc w:val="right"/>
            </w:pPr>
            <w:r w:rsidRPr="00A20C25">
              <w:t>(64)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F71BF5" w:rsidRDefault="009F5E99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F71BF5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</w:rPr>
            </w:pPr>
            <w:r w:rsidRPr="00F71BF5">
              <w:rPr>
                <w:color w:val="000000"/>
              </w:rPr>
              <w:t xml:space="preserve">   Apropriações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A20C25" w:rsidRDefault="009F5E99" w:rsidP="009F5E99">
            <w:pPr>
              <w:jc w:val="right"/>
            </w:pPr>
            <w:r w:rsidRPr="00A20C25">
              <w:t xml:space="preserve">4.708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F71BF5" w:rsidRDefault="009F5E99" w:rsidP="00CE0F8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F71BF5" w:rsidRDefault="009F5E99" w:rsidP="00CE0F82">
            <w:pPr>
              <w:jc w:val="right"/>
              <w:rPr>
                <w:color w:val="000000"/>
              </w:rPr>
            </w:pPr>
            <w:r w:rsidRPr="00F71BF5">
              <w:rPr>
                <w:color w:val="000000"/>
              </w:rPr>
              <w:t xml:space="preserve">                  </w:t>
            </w:r>
            <w:r>
              <w:rPr>
                <w:color w:val="000000"/>
              </w:rPr>
              <w:t>-</w:t>
            </w:r>
            <w:r w:rsidRPr="00F71BF5">
              <w:rPr>
                <w:color w:val="000000"/>
              </w:rPr>
              <w:t xml:space="preserve"> </w:t>
            </w:r>
          </w:p>
        </w:tc>
      </w:tr>
      <w:tr w:rsidR="009F5E99" w:rsidRPr="009F5E99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E0F82">
            <w:pPr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>Total de Encargos Décimo Terceiro</w:t>
            </w:r>
          </w:p>
        </w:tc>
        <w:tc>
          <w:tcPr>
            <w:tcW w:w="114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4.644 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9F5E99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 xml:space="preserve">- </w:t>
            </w:r>
          </w:p>
        </w:tc>
      </w:tr>
      <w:tr w:rsidR="009F5E99" w:rsidRPr="009F5E99" w:rsidTr="008C76C9">
        <w:tc>
          <w:tcPr>
            <w:tcW w:w="25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E0F82">
            <w:pPr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>Saldo de Décimo Terceiro a Pagar</w:t>
            </w:r>
          </w:p>
        </w:tc>
        <w:tc>
          <w:tcPr>
            <w:tcW w:w="114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 17.086</w:t>
            </w:r>
          </w:p>
        </w:tc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E0F82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67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9F5E99" w:rsidRPr="009F5E99" w:rsidRDefault="009F5E99" w:rsidP="00CE0F82">
            <w:pPr>
              <w:jc w:val="right"/>
              <w:rPr>
                <w:b/>
                <w:bCs/>
                <w:color w:val="000000"/>
              </w:rPr>
            </w:pPr>
            <w:r w:rsidRPr="009F5E99">
              <w:rPr>
                <w:b/>
                <w:bCs/>
                <w:color w:val="000000"/>
              </w:rPr>
              <w:t xml:space="preserve">              - </w:t>
            </w:r>
          </w:p>
        </w:tc>
      </w:tr>
    </w:tbl>
    <w:p w:rsidR="00674B3B" w:rsidRDefault="00674B3B" w:rsidP="00674B3B">
      <w:pPr>
        <w:pStyle w:val="Subttulo"/>
        <w:ind w:firstLine="0"/>
        <w:rPr>
          <w:b w:val="0"/>
        </w:rPr>
      </w:pPr>
    </w:p>
    <w:p w:rsidR="00674B3B" w:rsidRDefault="00674B3B">
      <w:r>
        <w:rPr>
          <w:b/>
        </w:rPr>
        <w:br w:type="page"/>
      </w:r>
    </w:p>
    <w:p w:rsidR="00F71BF5" w:rsidRPr="00A16F80" w:rsidRDefault="00F71BF5" w:rsidP="00F71BF5">
      <w:pPr>
        <w:pStyle w:val="Subttulo"/>
        <w:numPr>
          <w:ilvl w:val="0"/>
          <w:numId w:val="5"/>
        </w:numPr>
      </w:pPr>
      <w:r w:rsidRPr="00A16F80">
        <w:lastRenderedPageBreak/>
        <w:t>Licença Especial</w:t>
      </w:r>
    </w:p>
    <w:tbl>
      <w:tblPr>
        <w:tblW w:w="49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78"/>
        <w:gridCol w:w="2116"/>
        <w:gridCol w:w="283"/>
        <w:gridCol w:w="2167"/>
      </w:tblGrid>
      <w:tr w:rsidR="003F03B9" w:rsidRPr="00A16F80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3F03B9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A16F80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  <w:rPr>
                <w:b/>
                <w:bCs/>
              </w:rPr>
            </w:pPr>
            <w:r w:rsidRPr="00A16F80">
              <w:rPr>
                <w:b/>
                <w:bCs/>
              </w:rPr>
              <w:t>31/12/2020</w:t>
            </w:r>
          </w:p>
        </w:tc>
      </w:tr>
      <w:tr w:rsidR="003F03B9" w:rsidRPr="00A16F80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r w:rsidRPr="00A16F80">
              <w:t>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/>
        </w:tc>
      </w:tr>
      <w:tr w:rsidR="003F03B9" w:rsidRPr="00A16F80" w:rsidTr="003F03B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C104FD">
            <w:r w:rsidRPr="00A16F80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F03B9" w:rsidRPr="00A16F80" w:rsidRDefault="003F03B9" w:rsidP="003F03B9">
            <w:pPr>
              <w:jc w:val="right"/>
            </w:pPr>
            <w:r w:rsidRPr="00A16F80">
              <w:t xml:space="preserve">          </w:t>
            </w:r>
            <w:r>
              <w:t>43</w:t>
            </w:r>
            <w:r w:rsidRPr="00A16F80">
              <w:t>.</w:t>
            </w:r>
            <w:r>
              <w:t>463</w:t>
            </w:r>
            <w:r w:rsidRPr="00A16F80">
              <w:t xml:space="preserve">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F03B9" w:rsidRPr="00A16F80" w:rsidRDefault="003F03B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03B9" w:rsidRPr="00A16F80" w:rsidRDefault="003F03B9" w:rsidP="001B35C4">
            <w:pPr>
              <w:jc w:val="right"/>
            </w:pPr>
            <w:r w:rsidRPr="00A16F80">
              <w:t xml:space="preserve">           39.850 </w:t>
            </w: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9F5E99" w:rsidRPr="00BE286A" w:rsidRDefault="009F5E99" w:rsidP="009F5E99">
            <w:pPr>
              <w:jc w:val="right"/>
            </w:pPr>
            <w:r w:rsidRPr="00BE286A">
              <w:t>(1.347)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(6.175)</w:t>
            </w: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5E99" w:rsidRPr="00BE286A" w:rsidRDefault="009F5E99" w:rsidP="009F5E99">
            <w:pPr>
              <w:jc w:val="right"/>
            </w:pPr>
            <w:r w:rsidRPr="00BE286A">
              <w:t xml:space="preserve"> 1.797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            9.788</w:t>
            </w:r>
          </w:p>
        </w:tc>
      </w:tr>
      <w:tr w:rsidR="009F5E99" w:rsidRPr="009F5E99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 xml:space="preserve">Total de Licença Especial </w:t>
            </w:r>
          </w:p>
        </w:tc>
        <w:tc>
          <w:tcPr>
            <w:tcW w:w="11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43.913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9F5E99" w:rsidRDefault="009F5E99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         43.463</w:t>
            </w: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BE286A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A16F80" w:rsidRDefault="009F5E99" w:rsidP="001B35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>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BE286A" w:rsidRDefault="009F5E99" w:rsidP="009F5E99">
            <w:pPr>
              <w:jc w:val="right"/>
            </w:pP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A16F80" w:rsidRDefault="009F5E99" w:rsidP="001B35C4">
            <w:pPr>
              <w:rPr>
                <w:rFonts w:ascii="Helvetica" w:hAnsi="Helvetica" w:cs="Helvetica"/>
                <w:sz w:val="24"/>
                <w:szCs w:val="24"/>
              </w:rPr>
            </w:pP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Saldo Inicial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BE286A" w:rsidRDefault="009F5E99" w:rsidP="009F5E99">
            <w:pPr>
              <w:jc w:val="right"/>
            </w:pPr>
            <w:r w:rsidRPr="00BE286A">
              <w:t xml:space="preserve">           16.193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           14.843</w:t>
            </w: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Baixas</w:t>
            </w:r>
          </w:p>
        </w:tc>
        <w:tc>
          <w:tcPr>
            <w:tcW w:w="11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5E99" w:rsidRPr="00BE286A" w:rsidRDefault="009F5E99" w:rsidP="009F5E99">
            <w:pPr>
              <w:jc w:val="right"/>
            </w:pPr>
            <w:r w:rsidRPr="00BE286A">
              <w:t>(503)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(2.278)</w:t>
            </w:r>
          </w:p>
        </w:tc>
      </w:tr>
      <w:tr w:rsidR="009F5E99" w:rsidRPr="00A16F80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A16F80" w:rsidRDefault="009F5E99" w:rsidP="00C104FD">
            <w:r w:rsidRPr="00A16F80">
              <w:t xml:space="preserve">   Apropriações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BE286A" w:rsidRDefault="009F5E99" w:rsidP="009F5E99">
            <w:pPr>
              <w:jc w:val="right"/>
            </w:pPr>
            <w:r w:rsidRPr="00BE286A">
              <w:t xml:space="preserve">670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A16F80" w:rsidRDefault="009F5E99" w:rsidP="00C104FD"/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A16F80" w:rsidRDefault="009F5E99" w:rsidP="001B35C4">
            <w:pPr>
              <w:jc w:val="right"/>
            </w:pPr>
            <w:r w:rsidRPr="00A16F80">
              <w:t>             3.628</w:t>
            </w:r>
          </w:p>
        </w:tc>
      </w:tr>
      <w:tr w:rsidR="009F5E99" w:rsidRPr="009F5E99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Total de Encargos sobre Licença Especial</w:t>
            </w:r>
          </w:p>
        </w:tc>
        <w:tc>
          <w:tcPr>
            <w:tcW w:w="11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16.360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9F5E99" w:rsidRPr="009F5E99" w:rsidRDefault="009F5E99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         16.193</w:t>
            </w:r>
          </w:p>
        </w:tc>
      </w:tr>
      <w:tr w:rsidR="009F5E99" w:rsidRPr="009F5E99" w:rsidTr="008C76C9">
        <w:tc>
          <w:tcPr>
            <w:tcW w:w="2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5E99" w:rsidRPr="009F5E99" w:rsidRDefault="009F5E99" w:rsidP="00C104FD">
            <w:pPr>
              <w:rPr>
                <w:b/>
                <w:bCs/>
              </w:rPr>
            </w:pPr>
            <w:r w:rsidRPr="009F5E99">
              <w:rPr>
                <w:b/>
                <w:bCs/>
              </w:rPr>
              <w:t>Total de Licença Especial a Pagar</w:t>
            </w:r>
          </w:p>
        </w:tc>
        <w:tc>
          <w:tcPr>
            <w:tcW w:w="11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</w:tcPr>
          <w:p w:rsidR="009F5E99" w:rsidRPr="009F5E99" w:rsidRDefault="009F5E99" w:rsidP="009F5E99">
            <w:pPr>
              <w:jc w:val="right"/>
              <w:rPr>
                <w:b/>
              </w:rPr>
            </w:pPr>
            <w:r w:rsidRPr="009F5E99">
              <w:rPr>
                <w:b/>
              </w:rPr>
              <w:t xml:space="preserve">60.273 </w:t>
            </w:r>
          </w:p>
        </w:tc>
        <w:tc>
          <w:tcPr>
            <w:tcW w:w="1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F5E99" w:rsidRPr="009F5E99" w:rsidRDefault="009F5E99" w:rsidP="00C104FD">
            <w:pPr>
              <w:rPr>
                <w:b/>
              </w:rPr>
            </w:pPr>
          </w:p>
        </w:tc>
        <w:tc>
          <w:tcPr>
            <w:tcW w:w="1185" w:type="pct"/>
            <w:tcBorders>
              <w:top w:val="nil"/>
              <w:left w:val="nil"/>
              <w:bottom w:val="double" w:sz="6" w:space="0" w:color="auto"/>
              <w:right w:val="nil"/>
            </w:tcBorders>
            <w:vAlign w:val="center"/>
          </w:tcPr>
          <w:p w:rsidR="009F5E99" w:rsidRPr="009F5E99" w:rsidRDefault="009F5E99" w:rsidP="001B35C4">
            <w:pPr>
              <w:jc w:val="right"/>
              <w:rPr>
                <w:b/>
              </w:rPr>
            </w:pPr>
            <w:r w:rsidRPr="009F5E99">
              <w:rPr>
                <w:b/>
                <w:bCs/>
              </w:rPr>
              <w:t>                    59.656</w:t>
            </w:r>
          </w:p>
        </w:tc>
      </w:tr>
    </w:tbl>
    <w:p w:rsidR="00116BD5" w:rsidRDefault="00116BD5" w:rsidP="00F71BF5">
      <w:pPr>
        <w:pStyle w:val="Subttulo"/>
        <w:ind w:firstLine="0"/>
      </w:pPr>
    </w:p>
    <w:p w:rsidR="00C44995" w:rsidRPr="00573FB2" w:rsidRDefault="00A902F7" w:rsidP="005A2E85">
      <w:pPr>
        <w:pStyle w:val="Subttulo"/>
        <w:numPr>
          <w:ilvl w:val="0"/>
          <w:numId w:val="5"/>
        </w:numPr>
      </w:pPr>
      <w:bookmarkStart w:id="37" w:name="_Ref466467744"/>
      <w:r w:rsidRPr="00573FB2">
        <w:t>Tempo de Serviço Passado</w:t>
      </w:r>
      <w:bookmarkEnd w:id="37"/>
      <w:r w:rsidR="00A60300" w:rsidRPr="00573FB2">
        <w:t xml:space="preserve"> (TSP) </w:t>
      </w:r>
    </w:p>
    <w:p w:rsidR="00A902F7" w:rsidRPr="00573FB2" w:rsidRDefault="00A902F7" w:rsidP="00A902F7"/>
    <w:p w:rsidR="00095C30" w:rsidRDefault="00095C30" w:rsidP="00095C30">
      <w:pPr>
        <w:jc w:val="both"/>
      </w:pPr>
      <w:r w:rsidRPr="00573FB2">
        <w:t>O HCPA possui financiamento com o Banco do Brasil para</w:t>
      </w:r>
      <w:r w:rsidR="00D40200" w:rsidRPr="00573FB2">
        <w:t xml:space="preserve"> pagamento do plano de</w:t>
      </w:r>
      <w:r w:rsidRPr="00573FB2">
        <w:t xml:space="preserve"> Previdência Privada</w:t>
      </w:r>
      <w:r w:rsidR="00921282" w:rsidRPr="00573FB2">
        <w:t xml:space="preserve"> </w:t>
      </w:r>
      <w:r w:rsidR="00A60300" w:rsidRPr="00573FB2">
        <w:t>- T</w:t>
      </w:r>
      <w:r w:rsidRPr="00573FB2">
        <w:t>SP</w:t>
      </w:r>
      <w:r w:rsidR="00A60300" w:rsidRPr="00573FB2">
        <w:t xml:space="preserve"> -</w:t>
      </w:r>
      <w:r w:rsidRPr="00573FB2">
        <w:t xml:space="preserve"> a ser amortizado em 164 parcelas mensais a partir de 01 de junho de 2010</w:t>
      </w:r>
      <w:r w:rsidR="00D133D9" w:rsidRPr="00573FB2">
        <w:t>,</w:t>
      </w:r>
      <w:r w:rsidRPr="00573FB2">
        <w:t xml:space="preserve"> atualizadas pelo INPC</w:t>
      </w:r>
      <w:r w:rsidR="00D133D9" w:rsidRPr="00573FB2">
        <w:t xml:space="preserve"> com</w:t>
      </w:r>
      <w:r w:rsidRPr="00573FB2">
        <w:t xml:space="preserve"> juros mensais de 0,4868%. </w:t>
      </w:r>
      <w:r w:rsidR="003F03B9">
        <w:t>Este valor é</w:t>
      </w:r>
      <w:r w:rsidRPr="00573FB2">
        <w:t xml:space="preserve"> pago c</w:t>
      </w:r>
      <w:r w:rsidR="001666B8" w:rsidRPr="00573FB2">
        <w:t>om Recursos do Tesouro Nacional</w:t>
      </w:r>
      <w:r w:rsidR="003F03B9">
        <w:t>, portanto possui também</w:t>
      </w:r>
      <w:r w:rsidR="001666B8" w:rsidRPr="00573FB2">
        <w:t xml:space="preserve"> registro </w:t>
      </w:r>
      <w:r w:rsidR="003F03B9">
        <w:t>como</w:t>
      </w:r>
      <w:r w:rsidR="001666B8" w:rsidRPr="00573FB2">
        <w:t xml:space="preserve"> </w:t>
      </w:r>
      <w:r w:rsidR="003F03B9">
        <w:t>d</w:t>
      </w:r>
      <w:r w:rsidR="001666B8" w:rsidRPr="00573FB2">
        <w:t xml:space="preserve">ireito a </w:t>
      </w:r>
      <w:r w:rsidR="003F03B9">
        <w:t>r</w:t>
      </w:r>
      <w:r w:rsidR="001666B8" w:rsidRPr="00573FB2">
        <w:t>eceber no Ativo</w:t>
      </w:r>
      <w:r w:rsidR="006F24C5" w:rsidRPr="00573FB2">
        <w:t>.</w:t>
      </w:r>
      <w:r w:rsidR="008C5DF8" w:rsidRPr="00573FB2">
        <w:t xml:space="preserve"> </w:t>
      </w:r>
      <w:r w:rsidR="001666B8" w:rsidRPr="00573FB2">
        <w:t>O valor correspondente a</w:t>
      </w:r>
      <w:r w:rsidR="00BB6753" w:rsidRPr="00573FB2">
        <w:t xml:space="preserve"> doze prestações</w:t>
      </w:r>
      <w:r w:rsidR="00836818" w:rsidRPr="00573FB2">
        <w:t xml:space="preserve"> está </w:t>
      </w:r>
      <w:r w:rsidR="00BB6753" w:rsidRPr="00573FB2">
        <w:t xml:space="preserve">registrado no Ativo e Passivo </w:t>
      </w:r>
      <w:r w:rsidR="00BB6753" w:rsidRPr="00EA358B">
        <w:t>Circulante</w:t>
      </w:r>
      <w:r w:rsidR="005A64EA" w:rsidRPr="00EA358B">
        <w:t xml:space="preserve"> e as demais prestações estão registradas n</w:t>
      </w:r>
      <w:r w:rsidRPr="00EA358B">
        <w:t xml:space="preserve">o Ativo </w:t>
      </w:r>
      <w:r w:rsidR="002900D5" w:rsidRPr="00EA358B">
        <w:t xml:space="preserve">e Passivo </w:t>
      </w:r>
      <w:r w:rsidR="00BB6753" w:rsidRPr="00EA358B">
        <w:t>N</w:t>
      </w:r>
      <w:r w:rsidRPr="00EA358B">
        <w:t>ão Circulante</w:t>
      </w:r>
      <w:r w:rsidR="002900D5" w:rsidRPr="00EA358B">
        <w:t>.</w:t>
      </w:r>
      <w:r w:rsidRPr="00EA358B">
        <w:t xml:space="preserve"> </w:t>
      </w:r>
    </w:p>
    <w:p w:rsidR="00BB0BFD" w:rsidRDefault="00BB0BFD" w:rsidP="00095C30">
      <w:pPr>
        <w:jc w:val="both"/>
      </w:pPr>
    </w:p>
    <w:p w:rsidR="00BD5469" w:rsidRDefault="00BD5469" w:rsidP="00095C30">
      <w:pPr>
        <w:jc w:val="both"/>
      </w:pPr>
    </w:p>
    <w:p w:rsidR="00247020" w:rsidRPr="00944CE7" w:rsidRDefault="00247020" w:rsidP="00247020">
      <w:pPr>
        <w:pStyle w:val="Ttulo"/>
        <w:ind w:left="0"/>
        <w:outlineLvl w:val="0"/>
      </w:pPr>
      <w:bookmarkStart w:id="38" w:name="_Toc72233093"/>
      <w:r w:rsidRPr="00944CE7">
        <w:t>Ajuste de Avaliação Patrimonial</w:t>
      </w:r>
      <w:bookmarkEnd w:id="38"/>
    </w:p>
    <w:p w:rsidR="00247020" w:rsidRPr="00944CE7" w:rsidRDefault="00247020" w:rsidP="007D0477">
      <w:pPr>
        <w:pStyle w:val="Ttulo"/>
        <w:numPr>
          <w:ilvl w:val="0"/>
          <w:numId w:val="0"/>
        </w:numPr>
        <w:jc w:val="both"/>
        <w:outlineLvl w:val="0"/>
      </w:pPr>
    </w:p>
    <w:p w:rsidR="00247020" w:rsidRPr="00944CE7" w:rsidRDefault="00247020" w:rsidP="00247020">
      <w:pPr>
        <w:jc w:val="both"/>
      </w:pPr>
      <w:r w:rsidRPr="00944CE7">
        <w:t xml:space="preserve">A partir da competência 2010, na medida em que o valor dos bens, objetos do ajuste de avaliação patrimonial, são </w:t>
      </w:r>
      <w:proofErr w:type="gramStart"/>
      <w:r w:rsidRPr="00944CE7">
        <w:t>depreciados, amortizados ou baixados em contrapartida</w:t>
      </w:r>
      <w:proofErr w:type="gramEnd"/>
      <w:r w:rsidRPr="00944CE7">
        <w:t xml:space="preserve"> ao resultado, simultaneamente, o mesmo valor é transferido da conta de ajuste de avaliação patrimonial para a conta de Lucros ou Prejuízos Acumulados.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17"/>
        <w:gridCol w:w="1831"/>
        <w:gridCol w:w="182"/>
        <w:gridCol w:w="1782"/>
      </w:tblGrid>
      <w:tr w:rsidR="004E46B0" w:rsidRPr="004E46B0" w:rsidTr="00780A31">
        <w:trPr>
          <w:trHeight w:val="230"/>
        </w:trPr>
        <w:tc>
          <w:tcPr>
            <w:tcW w:w="294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5A89" w:rsidRPr="004E46B0" w:rsidRDefault="004B5A89" w:rsidP="00C104FD"/>
        </w:tc>
        <w:tc>
          <w:tcPr>
            <w:tcW w:w="994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4E46B0" w:rsidRDefault="00FE6289" w:rsidP="004E46B0">
            <w:pPr>
              <w:jc w:val="right"/>
              <w:rPr>
                <w:b/>
                <w:bCs/>
              </w:rPr>
            </w:pPr>
            <w:r w:rsidRPr="004E46B0">
              <w:rPr>
                <w:b/>
                <w:bCs/>
              </w:rPr>
              <w:t>31/</w:t>
            </w:r>
            <w:r w:rsidR="004E46B0" w:rsidRPr="004E46B0">
              <w:rPr>
                <w:b/>
                <w:bCs/>
              </w:rPr>
              <w:t>03</w:t>
            </w:r>
            <w:r w:rsidRPr="004E46B0">
              <w:rPr>
                <w:b/>
                <w:bCs/>
              </w:rPr>
              <w:t>/202</w:t>
            </w:r>
            <w:r w:rsidR="004E46B0" w:rsidRPr="004E46B0">
              <w:rPr>
                <w:b/>
                <w:bCs/>
              </w:rPr>
              <w:t>1</w:t>
            </w:r>
          </w:p>
        </w:tc>
        <w:tc>
          <w:tcPr>
            <w:tcW w:w="99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E46B0" w:rsidRDefault="004B5A89" w:rsidP="00C104FD">
            <w:pPr>
              <w:jc w:val="right"/>
              <w:rPr>
                <w:b/>
                <w:bCs/>
              </w:rPr>
            </w:pPr>
          </w:p>
        </w:tc>
        <w:tc>
          <w:tcPr>
            <w:tcW w:w="967" w:type="pct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4B5A89" w:rsidRPr="004E46B0" w:rsidRDefault="004B5A89" w:rsidP="004E46B0">
            <w:pPr>
              <w:jc w:val="right"/>
              <w:rPr>
                <w:b/>
                <w:bCs/>
              </w:rPr>
            </w:pPr>
            <w:r w:rsidRPr="004E46B0">
              <w:rPr>
                <w:b/>
                <w:bCs/>
              </w:rPr>
              <w:t>31/</w:t>
            </w:r>
            <w:r w:rsidR="004E46B0" w:rsidRPr="004E46B0">
              <w:rPr>
                <w:b/>
                <w:bCs/>
              </w:rPr>
              <w:t>12</w:t>
            </w:r>
            <w:r w:rsidRPr="004E46B0">
              <w:rPr>
                <w:b/>
                <w:bCs/>
              </w:rPr>
              <w:t>/20</w:t>
            </w:r>
            <w:r w:rsidR="004E46B0" w:rsidRPr="004E46B0">
              <w:rPr>
                <w:b/>
                <w:bCs/>
              </w:rPr>
              <w:t>20</w:t>
            </w:r>
          </w:p>
        </w:tc>
      </w:tr>
      <w:tr w:rsidR="004E46B0" w:rsidRPr="004E46B0" w:rsidTr="004B5A89">
        <w:trPr>
          <w:trHeight w:val="230"/>
        </w:trPr>
        <w:tc>
          <w:tcPr>
            <w:tcW w:w="2940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4E46B0" w:rsidRDefault="004B5A89" w:rsidP="00C104FD"/>
        </w:tc>
        <w:tc>
          <w:tcPr>
            <w:tcW w:w="994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4E46B0" w:rsidRDefault="004B5A89" w:rsidP="00C104FD">
            <w:pPr>
              <w:rPr>
                <w:b/>
                <w:bCs/>
              </w:rPr>
            </w:pPr>
          </w:p>
        </w:tc>
        <w:tc>
          <w:tcPr>
            <w:tcW w:w="99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B5A89" w:rsidRPr="004E46B0" w:rsidRDefault="004B5A89" w:rsidP="00C104FD">
            <w:pPr>
              <w:rPr>
                <w:b/>
                <w:bCs/>
              </w:rPr>
            </w:pPr>
          </w:p>
        </w:tc>
        <w:tc>
          <w:tcPr>
            <w:tcW w:w="967" w:type="pct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4B5A89" w:rsidRPr="004E46B0" w:rsidRDefault="004B5A89" w:rsidP="00C104FD">
            <w:pPr>
              <w:rPr>
                <w:b/>
                <w:bCs/>
              </w:rPr>
            </w:pPr>
          </w:p>
        </w:tc>
      </w:tr>
      <w:tr w:rsidR="004E46B0" w:rsidRPr="004E46B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703EB1">
            <w:pPr>
              <w:jc w:val="both"/>
            </w:pPr>
            <w:r w:rsidRPr="004E46B0">
              <w:t xml:space="preserve">   Saldo inicial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6B0" w:rsidRPr="004E46B0" w:rsidRDefault="004E46B0" w:rsidP="004E46B0">
            <w:pPr>
              <w:jc w:val="right"/>
            </w:pPr>
            <w:r w:rsidRPr="004E46B0">
              <w:t>(16.163)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E0F82">
            <w:pPr>
              <w:jc w:val="right"/>
            </w:pPr>
            <w:r w:rsidRPr="004E46B0">
              <w:t>(16.030)</w:t>
            </w:r>
          </w:p>
        </w:tc>
      </w:tr>
      <w:tr w:rsidR="004E46B0" w:rsidRPr="004E46B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104FD">
            <w:pPr>
              <w:jc w:val="both"/>
            </w:pPr>
            <w:r w:rsidRPr="004E46B0">
              <w:t xml:space="preserve">   Recomposição pela Baixa ou Depreciação de Bens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6B0" w:rsidRPr="004E46B0" w:rsidRDefault="00C519F8" w:rsidP="00C519F8">
            <w:pPr>
              <w:jc w:val="right"/>
            </w:pPr>
            <w:r>
              <w:t>(210)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E0F82">
            <w:pPr>
              <w:jc w:val="right"/>
            </w:pPr>
            <w:r w:rsidRPr="004E46B0">
              <w:t>(844)</w:t>
            </w:r>
          </w:p>
        </w:tc>
      </w:tr>
      <w:tr w:rsidR="004E46B0" w:rsidRPr="004E46B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104FD">
            <w:pPr>
              <w:jc w:val="both"/>
            </w:pPr>
            <w:r w:rsidRPr="004E46B0">
              <w:t xml:space="preserve">   Reversão de Menos-Valia 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46B0" w:rsidRPr="004E46B0" w:rsidRDefault="00C519F8" w:rsidP="00915AEE">
            <w:pPr>
              <w:jc w:val="right"/>
            </w:pPr>
            <w:proofErr w:type="gramStart"/>
            <w:r>
              <w:t>5</w:t>
            </w:r>
            <w:proofErr w:type="gramEnd"/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104FD">
            <w:pPr>
              <w:jc w:val="right"/>
            </w:pPr>
          </w:p>
        </w:tc>
        <w:tc>
          <w:tcPr>
            <w:tcW w:w="9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6B0" w:rsidRPr="004E46B0" w:rsidRDefault="004E46B0" w:rsidP="00CE0F82">
            <w:pPr>
              <w:jc w:val="right"/>
            </w:pPr>
            <w:r w:rsidRPr="004E46B0">
              <w:t>711</w:t>
            </w:r>
          </w:p>
        </w:tc>
      </w:tr>
      <w:tr w:rsidR="004E46B0" w:rsidRPr="004E46B0" w:rsidTr="004B5A89">
        <w:tc>
          <w:tcPr>
            <w:tcW w:w="29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E46B0" w:rsidRDefault="004B5A89" w:rsidP="00703EB1">
            <w:pPr>
              <w:jc w:val="both"/>
            </w:pPr>
            <w:r w:rsidRPr="004E46B0">
              <w:t xml:space="preserve">   Saldo </w:t>
            </w:r>
            <w:r w:rsidR="00703EB1" w:rsidRPr="004E46B0">
              <w:t>final</w:t>
            </w:r>
          </w:p>
        </w:tc>
        <w:tc>
          <w:tcPr>
            <w:tcW w:w="994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4B5A89" w:rsidRPr="004E46B0" w:rsidRDefault="00C519F8" w:rsidP="00915AEE">
            <w:pPr>
              <w:jc w:val="right"/>
              <w:rPr>
                <w:b/>
              </w:rPr>
            </w:pPr>
            <w:r>
              <w:rPr>
                <w:b/>
              </w:rPr>
              <w:t>(16.368)</w:t>
            </w:r>
          </w:p>
        </w:tc>
        <w:tc>
          <w:tcPr>
            <w:tcW w:w="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B5A89" w:rsidRPr="004E46B0" w:rsidRDefault="004B5A89" w:rsidP="00C104FD">
            <w:pPr>
              <w:jc w:val="right"/>
            </w:pPr>
          </w:p>
        </w:tc>
        <w:tc>
          <w:tcPr>
            <w:tcW w:w="967" w:type="pct"/>
            <w:tcBorders>
              <w:top w:val="single" w:sz="8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4B5A89" w:rsidRPr="004E46B0" w:rsidRDefault="004B5A89" w:rsidP="004E46B0">
            <w:pPr>
              <w:jc w:val="right"/>
              <w:rPr>
                <w:b/>
              </w:rPr>
            </w:pPr>
            <w:r w:rsidRPr="004E46B0">
              <w:rPr>
                <w:b/>
              </w:rPr>
              <w:t>(16.</w:t>
            </w:r>
            <w:r w:rsidR="004E46B0" w:rsidRPr="004E46B0">
              <w:rPr>
                <w:b/>
              </w:rPr>
              <w:t>163</w:t>
            </w:r>
            <w:r w:rsidRPr="004E46B0">
              <w:rPr>
                <w:b/>
              </w:rPr>
              <w:t>)</w:t>
            </w:r>
          </w:p>
        </w:tc>
      </w:tr>
    </w:tbl>
    <w:p w:rsidR="004B5A89" w:rsidRPr="00C519F8" w:rsidRDefault="004B5A89" w:rsidP="004B5A89">
      <w:pPr>
        <w:jc w:val="both"/>
      </w:pPr>
    </w:p>
    <w:p w:rsidR="004B5A89" w:rsidRPr="00C519F8" w:rsidRDefault="004B5A89" w:rsidP="004B5A89">
      <w:pPr>
        <w:jc w:val="both"/>
      </w:pPr>
      <w:r w:rsidRPr="00C519F8">
        <w:t xml:space="preserve">Os valores revertidos de Menos-Valia, </w:t>
      </w:r>
      <w:r w:rsidR="007360D0" w:rsidRPr="00C519F8">
        <w:t xml:space="preserve">de </w:t>
      </w:r>
      <w:r w:rsidR="00BE4748" w:rsidRPr="00C519F8">
        <w:t xml:space="preserve">R$ </w:t>
      </w:r>
      <w:r w:rsidR="00C519F8" w:rsidRPr="00C519F8">
        <w:t>5</w:t>
      </w:r>
      <w:r w:rsidR="00BE4748" w:rsidRPr="00C519F8">
        <w:t xml:space="preserve"> </w:t>
      </w:r>
      <w:r w:rsidR="007360D0" w:rsidRPr="00C519F8">
        <w:t xml:space="preserve">e R$ </w:t>
      </w:r>
      <w:r w:rsidR="00A049BB" w:rsidRPr="00C519F8">
        <w:t>711</w:t>
      </w:r>
      <w:r w:rsidR="007360D0" w:rsidRPr="00C519F8">
        <w:t xml:space="preserve"> </w:t>
      </w:r>
      <w:r w:rsidRPr="00C519F8">
        <w:t>(respectivamente 3</w:t>
      </w:r>
      <w:r w:rsidR="007D0477" w:rsidRPr="00C519F8">
        <w:t>1</w:t>
      </w:r>
      <w:r w:rsidRPr="00C519F8">
        <w:t>/</w:t>
      </w:r>
      <w:r w:rsidR="00A049BB" w:rsidRPr="00C519F8">
        <w:t>03</w:t>
      </w:r>
      <w:r w:rsidRPr="00C519F8">
        <w:t>/202</w:t>
      </w:r>
      <w:r w:rsidR="00A049BB" w:rsidRPr="00C519F8">
        <w:t>1</w:t>
      </w:r>
      <w:r w:rsidRPr="00C519F8">
        <w:t xml:space="preserve"> e 31/12/20</w:t>
      </w:r>
      <w:r w:rsidR="00A049BB" w:rsidRPr="00C519F8">
        <w:t>20</w:t>
      </w:r>
      <w:r w:rsidRPr="00C519F8">
        <w:t>), referem-se à reversão do valor de menos-valia (reavaliação negativa) incidente sobre bens patrimoniais com saldo residual, em 2010, insuficiente para o seu registro. Este ajuste recompôs o saldo do Imobilizado e da Reserva de Reavaliação no Patrimônio Líquido.</w:t>
      </w:r>
    </w:p>
    <w:p w:rsidR="00D5305F" w:rsidRDefault="00D5305F">
      <w:bookmarkStart w:id="39" w:name="_Toc31373369"/>
      <w:r>
        <w:br w:type="page"/>
      </w:r>
    </w:p>
    <w:p w:rsidR="004B5A89" w:rsidRPr="007E4BC2" w:rsidRDefault="004B5A89" w:rsidP="004B5A89">
      <w:pPr>
        <w:pStyle w:val="Ttulo"/>
        <w:ind w:left="0"/>
        <w:outlineLvl w:val="0"/>
      </w:pPr>
      <w:bookmarkStart w:id="40" w:name="_Toc72233094"/>
      <w:r w:rsidRPr="007E4BC2">
        <w:lastRenderedPageBreak/>
        <w:t>Receita Operacional Líquida</w:t>
      </w:r>
      <w:bookmarkEnd w:id="39"/>
      <w:bookmarkEnd w:id="40"/>
    </w:p>
    <w:tbl>
      <w:tblPr>
        <w:tblW w:w="5001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23"/>
        <w:gridCol w:w="299"/>
        <w:gridCol w:w="1659"/>
        <w:gridCol w:w="374"/>
        <w:gridCol w:w="1659"/>
      </w:tblGrid>
      <w:tr w:rsidR="00D5305F" w:rsidRPr="007E4BC2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05F" w:rsidRPr="007E4BC2" w:rsidRDefault="00D5305F" w:rsidP="00C104FD">
            <w:r w:rsidRPr="007E4BC2">
              <w:t> 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305F" w:rsidRPr="007E4BC2" w:rsidRDefault="00D5305F" w:rsidP="00C104FD">
            <w:pPr>
              <w:rPr>
                <w:rFonts w:ascii="Calibri" w:hAnsi="Calibri"/>
              </w:rPr>
            </w:pPr>
            <w:r w:rsidRPr="007E4BC2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5305F" w:rsidRPr="007E4BC2" w:rsidRDefault="00D5305F" w:rsidP="00D5305F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  <w:r w:rsidRPr="00974F25">
              <w:rPr>
                <w:b/>
                <w:bCs/>
              </w:rPr>
              <w:t>/</w:t>
            </w:r>
            <w:r>
              <w:rPr>
                <w:b/>
                <w:bCs/>
              </w:rPr>
              <w:t>03</w:t>
            </w:r>
            <w:r w:rsidRPr="00974F25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05F" w:rsidRPr="007E4BC2" w:rsidRDefault="00D5305F" w:rsidP="00C104FD">
            <w:pPr>
              <w:rPr>
                <w:b/>
                <w:bCs/>
              </w:rPr>
            </w:pPr>
            <w:r w:rsidRPr="007E4BC2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5305F" w:rsidRPr="004B5A89" w:rsidRDefault="00D5305F" w:rsidP="00CE0F82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31/03/2020</w:t>
            </w:r>
          </w:p>
        </w:tc>
      </w:tr>
      <w:tr w:rsidR="00D5305F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05F" w:rsidRPr="009A70AC" w:rsidRDefault="00D5305F" w:rsidP="00C104FD">
            <w:r w:rsidRPr="009A70AC">
              <w:t>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5305F" w:rsidRPr="009A70AC" w:rsidRDefault="00D5305F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05F" w:rsidRPr="009A70AC" w:rsidRDefault="00D5305F" w:rsidP="00C104FD">
            <w:pPr>
              <w:jc w:val="right"/>
              <w:rPr>
                <w:b/>
                <w:bCs/>
              </w:rPr>
            </w:pPr>
            <w:r w:rsidRPr="009A70AC">
              <w:rPr>
                <w:b/>
                <w:bCs/>
              </w:rPr>
              <w:t> 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5305F" w:rsidRPr="009A70AC" w:rsidRDefault="00D5305F" w:rsidP="00C104FD"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5305F" w:rsidRPr="004B5A89" w:rsidRDefault="00D5305F" w:rsidP="00CE0F82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</w:tr>
      <w:tr w:rsidR="00EF6607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 xml:space="preserve">   Sistema Único de Saúde – SUS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607" w:rsidRPr="007F1261" w:rsidRDefault="00EF6607" w:rsidP="00EF6607">
            <w:pPr>
              <w:jc w:val="right"/>
            </w:pPr>
            <w:r w:rsidRPr="007F1261">
              <w:t>58.746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pPr>
              <w:jc w:val="right"/>
            </w:pPr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43.779 </w:t>
            </w:r>
          </w:p>
        </w:tc>
      </w:tr>
      <w:tr w:rsidR="00EF6607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 xml:space="preserve">   Convênios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607" w:rsidRPr="007F1261" w:rsidRDefault="00EF6607" w:rsidP="00EF6607">
            <w:pPr>
              <w:jc w:val="right"/>
            </w:pPr>
            <w:r w:rsidRPr="007F1261">
              <w:t>9.175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pPr>
              <w:jc w:val="right"/>
            </w:pPr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12.982 </w:t>
            </w:r>
          </w:p>
        </w:tc>
      </w:tr>
      <w:tr w:rsidR="00EF6607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 xml:space="preserve">   Particulares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607" w:rsidRPr="007F1261" w:rsidRDefault="00EF6607" w:rsidP="00EF6607">
            <w:pPr>
              <w:jc w:val="right"/>
            </w:pPr>
            <w:r w:rsidRPr="007F1261">
              <w:t>970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pPr>
              <w:jc w:val="right"/>
            </w:pPr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1.403 </w:t>
            </w:r>
          </w:p>
        </w:tc>
      </w:tr>
      <w:tr w:rsidR="00EF6607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 xml:space="preserve">   Pesquisas e Análises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F6607" w:rsidRPr="007F1261" w:rsidRDefault="00EF6607" w:rsidP="00EF6607">
            <w:pPr>
              <w:jc w:val="right"/>
            </w:pPr>
            <w:r w:rsidRPr="007F1261">
              <w:t xml:space="preserve"> 1.610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pPr>
              <w:jc w:val="right"/>
            </w:pPr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1.274 </w:t>
            </w:r>
          </w:p>
        </w:tc>
      </w:tr>
      <w:tr w:rsidR="00EF6607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46642C">
            <w:r w:rsidRPr="009A70AC">
              <w:t xml:space="preserve">   Outros Serviços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EF6607" w:rsidRPr="007F1261" w:rsidRDefault="00EF6607" w:rsidP="00EF6607">
            <w:pPr>
              <w:jc w:val="right"/>
            </w:pPr>
            <w:r w:rsidRPr="007F1261">
              <w:t xml:space="preserve"> 493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pPr>
              <w:jc w:val="right"/>
            </w:pPr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   148 </w:t>
            </w:r>
          </w:p>
        </w:tc>
      </w:tr>
      <w:tr w:rsidR="00EF6607" w:rsidRPr="00EF6607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EF6607" w:rsidRDefault="00EF6607" w:rsidP="00C104FD">
            <w:pPr>
              <w:rPr>
                <w:b/>
                <w:bCs/>
              </w:rPr>
            </w:pPr>
            <w:r w:rsidRPr="00EF6607">
              <w:rPr>
                <w:b/>
                <w:bCs/>
              </w:rPr>
              <w:t>Total de Serviços Prestados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EF6607" w:rsidRDefault="00EF6607" w:rsidP="00C104FD">
            <w:pPr>
              <w:rPr>
                <w:rFonts w:ascii="Calibri" w:hAnsi="Calibri"/>
                <w:b/>
                <w:bCs/>
              </w:rPr>
            </w:pPr>
            <w:r w:rsidRPr="00EF6607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:rsidR="00EF6607" w:rsidRPr="00EF6607" w:rsidRDefault="00EF6607" w:rsidP="00EF6607">
            <w:pPr>
              <w:jc w:val="right"/>
              <w:rPr>
                <w:b/>
              </w:rPr>
            </w:pPr>
            <w:r w:rsidRPr="00EF6607">
              <w:rPr>
                <w:b/>
              </w:rPr>
              <w:t>70.994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EF6607" w:rsidRDefault="00EF6607" w:rsidP="00C104FD">
            <w:pPr>
              <w:rPr>
                <w:b/>
                <w:bCs/>
              </w:rPr>
            </w:pPr>
            <w:r w:rsidRPr="00EF6607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6607" w:rsidRPr="00EF6607" w:rsidRDefault="00EF6607" w:rsidP="00CE0F82">
            <w:pPr>
              <w:jc w:val="right"/>
              <w:rPr>
                <w:b/>
                <w:bCs/>
                <w:color w:val="000000"/>
              </w:rPr>
            </w:pPr>
            <w:r w:rsidRPr="00EF6607">
              <w:rPr>
                <w:b/>
                <w:bCs/>
                <w:color w:val="000000"/>
              </w:rPr>
              <w:t xml:space="preserve">        59.586 </w:t>
            </w:r>
          </w:p>
        </w:tc>
      </w:tr>
      <w:tr w:rsidR="00EF6607" w:rsidRPr="009A70AC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>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F6607" w:rsidRPr="007F1261" w:rsidRDefault="00EF6607" w:rsidP="00EF6607">
            <w:pPr>
              <w:jc w:val="right"/>
            </w:pPr>
            <w:r w:rsidRPr="007F1261">
              <w:t xml:space="preserve"> 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b/>
                <w:bCs/>
                <w:color w:val="000000"/>
              </w:rPr>
            </w:pPr>
            <w:r w:rsidRPr="004B5A89">
              <w:rPr>
                <w:b/>
                <w:bCs/>
                <w:color w:val="000000"/>
              </w:rPr>
              <w:t> </w:t>
            </w:r>
          </w:p>
        </w:tc>
      </w:tr>
      <w:tr w:rsidR="00EF6607" w:rsidRPr="009A70AC" w:rsidTr="00181AF2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 xml:space="preserve">   PIS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EF6607" w:rsidRPr="007F1261" w:rsidRDefault="00EF6607" w:rsidP="00EF6607">
            <w:pPr>
              <w:jc w:val="right"/>
            </w:pPr>
            <w:r w:rsidRPr="007F1261">
              <w:t xml:space="preserve"> (78)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 w:rsidRPr="004B5A89">
              <w:rPr>
                <w:color w:val="000000"/>
              </w:rPr>
              <w:t xml:space="preserve">            (111) </w:t>
            </w:r>
          </w:p>
        </w:tc>
      </w:tr>
      <w:tr w:rsidR="00EF6607" w:rsidRPr="009A70AC" w:rsidTr="00181AF2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r w:rsidRPr="009A70AC">
              <w:t xml:space="preserve">   COFINS sobre Faturamento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9A70AC" w:rsidRDefault="00EF6607" w:rsidP="00C104FD">
            <w:pPr>
              <w:rPr>
                <w:rFonts w:ascii="Calibri" w:hAnsi="Calibri"/>
              </w:rPr>
            </w:pPr>
            <w:r w:rsidRPr="009A70AC">
              <w:rPr>
                <w:rFonts w:ascii="Calibri" w:hAnsi="Calibri"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F6607" w:rsidRPr="007F1261" w:rsidRDefault="00EF6607" w:rsidP="008A0AD1">
            <w:pPr>
              <w:jc w:val="right"/>
            </w:pPr>
            <w:r w:rsidRPr="007F1261">
              <w:t>(35</w:t>
            </w:r>
            <w:r w:rsidR="008A0AD1">
              <w:t>8</w:t>
            </w:r>
            <w:r w:rsidRPr="007F1261">
              <w:t>)</w:t>
            </w:r>
          </w:p>
        </w:tc>
        <w:tc>
          <w:tcPr>
            <w:tcW w:w="203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EF6607" w:rsidRPr="009A70AC" w:rsidRDefault="00EF6607" w:rsidP="00C104FD">
            <w:pPr>
              <w:jc w:val="right"/>
            </w:pPr>
            <w:r w:rsidRPr="009A70AC"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F6607" w:rsidRPr="004B5A89" w:rsidRDefault="00EF6607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(510</w:t>
            </w:r>
            <w:r w:rsidRPr="004B5A89">
              <w:rPr>
                <w:color w:val="000000"/>
              </w:rPr>
              <w:t xml:space="preserve">) </w:t>
            </w:r>
          </w:p>
        </w:tc>
      </w:tr>
      <w:tr w:rsidR="00EF6607" w:rsidRPr="00EF6607" w:rsidTr="00181AF2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EF6607" w:rsidRDefault="00EF6607" w:rsidP="00C104FD">
            <w:pPr>
              <w:rPr>
                <w:b/>
                <w:bCs/>
              </w:rPr>
            </w:pPr>
            <w:r w:rsidRPr="00EF6607">
              <w:rPr>
                <w:b/>
                <w:bCs/>
              </w:rPr>
              <w:t>Total das Deduções da Receita Bruta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EF6607" w:rsidRDefault="00EF6607" w:rsidP="00C104FD">
            <w:pPr>
              <w:rPr>
                <w:rFonts w:ascii="Calibri" w:hAnsi="Calibri"/>
                <w:b/>
                <w:bCs/>
              </w:rPr>
            </w:pPr>
            <w:r w:rsidRPr="00EF6607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EF6607" w:rsidRPr="00EF6607" w:rsidRDefault="008A0AD1" w:rsidP="00EF6607">
            <w:pPr>
              <w:jc w:val="right"/>
              <w:rPr>
                <w:b/>
              </w:rPr>
            </w:pPr>
            <w:r>
              <w:rPr>
                <w:b/>
              </w:rPr>
              <w:t xml:space="preserve"> (436</w:t>
            </w:r>
            <w:r w:rsidR="00EF6607" w:rsidRPr="00EF6607">
              <w:rPr>
                <w:b/>
              </w:rPr>
              <w:t>)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EF6607" w:rsidRDefault="00EF6607" w:rsidP="00C104FD">
            <w:pPr>
              <w:rPr>
                <w:b/>
                <w:bCs/>
              </w:rPr>
            </w:pPr>
            <w:r w:rsidRPr="00EF6607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F6607" w:rsidRPr="00EF6607" w:rsidRDefault="00EF6607" w:rsidP="00CE0F82">
            <w:pPr>
              <w:jc w:val="right"/>
              <w:rPr>
                <w:b/>
                <w:bCs/>
                <w:color w:val="000000"/>
              </w:rPr>
            </w:pPr>
            <w:r w:rsidRPr="00EF6607">
              <w:rPr>
                <w:b/>
                <w:bCs/>
                <w:color w:val="000000"/>
              </w:rPr>
              <w:t xml:space="preserve">   (621) </w:t>
            </w:r>
          </w:p>
        </w:tc>
      </w:tr>
      <w:tr w:rsidR="00EF6607" w:rsidRPr="00EF6607" w:rsidTr="00D5305F">
        <w:tc>
          <w:tcPr>
            <w:tcW w:w="2834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EF6607" w:rsidRDefault="00EF6607" w:rsidP="00C104FD">
            <w:pPr>
              <w:rPr>
                <w:b/>
                <w:bCs/>
              </w:rPr>
            </w:pPr>
            <w:r w:rsidRPr="00EF6607">
              <w:rPr>
                <w:b/>
                <w:bCs/>
              </w:rPr>
              <w:t>Receita Líquida Operacional</w:t>
            </w:r>
          </w:p>
        </w:tc>
        <w:tc>
          <w:tcPr>
            <w:tcW w:w="16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F6607" w:rsidRPr="00EF6607" w:rsidRDefault="00EF6607" w:rsidP="00C104FD">
            <w:pPr>
              <w:rPr>
                <w:rFonts w:ascii="Calibri" w:hAnsi="Calibri"/>
                <w:b/>
                <w:bCs/>
              </w:rPr>
            </w:pPr>
            <w:r w:rsidRPr="00EF6607">
              <w:rPr>
                <w:rFonts w:ascii="Calibri" w:hAnsi="Calibri"/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EF6607" w:rsidRPr="00EF6607" w:rsidRDefault="00EF6607" w:rsidP="008A0AD1">
            <w:pPr>
              <w:jc w:val="right"/>
              <w:rPr>
                <w:b/>
              </w:rPr>
            </w:pPr>
            <w:r w:rsidRPr="00EF6607">
              <w:rPr>
                <w:b/>
              </w:rPr>
              <w:t>70.55</w:t>
            </w:r>
            <w:r w:rsidR="008A0AD1">
              <w:rPr>
                <w:b/>
              </w:rPr>
              <w:t>8</w:t>
            </w: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F6607" w:rsidRPr="00EF6607" w:rsidRDefault="00EF6607" w:rsidP="00C104FD">
            <w:pPr>
              <w:rPr>
                <w:b/>
                <w:bCs/>
              </w:rPr>
            </w:pPr>
            <w:r w:rsidRPr="00EF6607">
              <w:rPr>
                <w:b/>
                <w:bCs/>
              </w:rPr>
              <w:t> </w:t>
            </w:r>
          </w:p>
        </w:tc>
        <w:tc>
          <w:tcPr>
            <w:tcW w:w="900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EF6607" w:rsidRPr="00EF6607" w:rsidRDefault="00EF6607" w:rsidP="00CE0F82">
            <w:pPr>
              <w:jc w:val="right"/>
              <w:rPr>
                <w:b/>
                <w:bCs/>
                <w:color w:val="000000"/>
              </w:rPr>
            </w:pPr>
            <w:r w:rsidRPr="00EF6607">
              <w:rPr>
                <w:b/>
                <w:bCs/>
                <w:color w:val="000000"/>
              </w:rPr>
              <w:t xml:space="preserve">        58.965 </w:t>
            </w:r>
          </w:p>
        </w:tc>
      </w:tr>
    </w:tbl>
    <w:p w:rsidR="004B5A89" w:rsidRPr="001F3542" w:rsidRDefault="004B5A89" w:rsidP="00247020">
      <w:pPr>
        <w:jc w:val="both"/>
        <w:rPr>
          <w:color w:val="FF0000"/>
        </w:rPr>
      </w:pPr>
    </w:p>
    <w:p w:rsidR="005D2C53" w:rsidRDefault="002858D8" w:rsidP="00205C9B">
      <w:pPr>
        <w:jc w:val="both"/>
      </w:pPr>
      <w:r w:rsidRPr="00EA358B">
        <w:t>A apresentação</w:t>
      </w:r>
      <w:r w:rsidR="005518A4" w:rsidRPr="00EA358B">
        <w:t xml:space="preserve"> do Demonstrat</w:t>
      </w:r>
      <w:r w:rsidR="00692C3A" w:rsidRPr="00EA358B">
        <w:t>ivo de Resultado do Exercício está</w:t>
      </w:r>
      <w:r w:rsidR="005518A4" w:rsidRPr="00EA358B">
        <w:t xml:space="preserve"> adequada </w:t>
      </w:r>
      <w:r w:rsidR="00167D19" w:rsidRPr="00EA358B">
        <w:t xml:space="preserve">à estrutura </w:t>
      </w:r>
      <w:r w:rsidR="0098715D" w:rsidRPr="00EA358B">
        <w:t xml:space="preserve">da Secretaria </w:t>
      </w:r>
      <w:r w:rsidR="00167D19" w:rsidRPr="00EA358B">
        <w:t>de Coordenação e Gov</w:t>
      </w:r>
      <w:r w:rsidR="0098715D" w:rsidRPr="00EA358B">
        <w:t>ernança das Empresas Estatais (S</w:t>
      </w:r>
      <w:r w:rsidR="00167D19" w:rsidRPr="00EA358B">
        <w:t>EST)</w:t>
      </w:r>
      <w:r w:rsidR="0052271A" w:rsidRPr="00EA358B">
        <w:t>. D</w:t>
      </w:r>
      <w:r w:rsidR="007E1D17" w:rsidRPr="00EA358B">
        <w:t>esta forma</w:t>
      </w:r>
      <w:r w:rsidRPr="00EA358B">
        <w:t>,</w:t>
      </w:r>
      <w:r w:rsidR="00167D19" w:rsidRPr="00EA358B">
        <w:t xml:space="preserve"> os repasses recebidos </w:t>
      </w:r>
      <w:r w:rsidR="00692C3A" w:rsidRPr="00EA358B">
        <w:t>não</w:t>
      </w:r>
      <w:r w:rsidR="00205C9B" w:rsidRPr="00EA358B">
        <w:t xml:space="preserve"> comp</w:t>
      </w:r>
      <w:r w:rsidR="00692C3A" w:rsidRPr="00EA358B">
        <w:t>õem</w:t>
      </w:r>
      <w:r w:rsidRPr="00EA358B">
        <w:t xml:space="preserve"> o grupo de</w:t>
      </w:r>
      <w:r w:rsidR="00205C9B" w:rsidRPr="00EA358B">
        <w:t xml:space="preserve"> receitas operacionais</w:t>
      </w:r>
      <w:r w:rsidRPr="00EA358B">
        <w:t>,</w:t>
      </w:r>
      <w:r w:rsidR="00692C3A" w:rsidRPr="00EA358B">
        <w:t xml:space="preserve"> sendo apresentados</w:t>
      </w:r>
      <w:r w:rsidR="003E4760" w:rsidRPr="00EA358B">
        <w:t xml:space="preserve"> </w:t>
      </w:r>
      <w:r w:rsidR="00205C9B" w:rsidRPr="00EA358B">
        <w:t>separadamente</w:t>
      </w:r>
      <w:r w:rsidR="00A33B83" w:rsidRPr="00EA358B">
        <w:t xml:space="preserve"> na</w:t>
      </w:r>
      <w:r w:rsidR="007325ED" w:rsidRPr="00EA358B">
        <w:t xml:space="preserve"> Demonstra</w:t>
      </w:r>
      <w:r w:rsidR="00A33B83" w:rsidRPr="00EA358B">
        <w:t>ção do Resultado do Exercício</w:t>
      </w:r>
      <w:r w:rsidR="007325ED" w:rsidRPr="00EA358B">
        <w:t>.</w:t>
      </w:r>
    </w:p>
    <w:p w:rsidR="007E1D17" w:rsidRPr="00EA358B" w:rsidRDefault="007E1D17" w:rsidP="007108BE">
      <w:pPr>
        <w:jc w:val="right"/>
      </w:pPr>
    </w:p>
    <w:p w:rsidR="00C65F56" w:rsidRPr="001F3542" w:rsidRDefault="00C65F56" w:rsidP="007108BE">
      <w:pPr>
        <w:jc w:val="right"/>
        <w:rPr>
          <w:color w:val="FF0000"/>
        </w:rPr>
      </w:pPr>
    </w:p>
    <w:p w:rsidR="00940536" w:rsidRPr="007E4BC2" w:rsidRDefault="00940536" w:rsidP="005A2E85">
      <w:pPr>
        <w:pStyle w:val="Ttulo"/>
        <w:ind w:left="0"/>
        <w:outlineLvl w:val="0"/>
      </w:pPr>
      <w:bookmarkStart w:id="41" w:name="_Ref466466536"/>
      <w:bookmarkStart w:id="42" w:name="_Ref466466548"/>
      <w:bookmarkStart w:id="43" w:name="_Ref466472624"/>
      <w:bookmarkStart w:id="44" w:name="_Ref476905318"/>
      <w:bookmarkStart w:id="45" w:name="_Toc1120457"/>
      <w:bookmarkStart w:id="46" w:name="_Toc72233095"/>
      <w:r w:rsidRPr="004D0326">
        <w:t xml:space="preserve">Custos dos Serviços e Despesas </w:t>
      </w:r>
      <w:r w:rsidR="00D45A90" w:rsidRPr="004D0326">
        <w:t>Operacionais</w:t>
      </w:r>
      <w:r w:rsidRPr="004D0326">
        <w:t xml:space="preserve"> por </w:t>
      </w:r>
      <w:r w:rsidRPr="007E4BC2">
        <w:t>Natureza</w:t>
      </w:r>
      <w:bookmarkEnd w:id="41"/>
      <w:bookmarkEnd w:id="42"/>
      <w:bookmarkEnd w:id="43"/>
      <w:bookmarkEnd w:id="44"/>
      <w:bookmarkEnd w:id="45"/>
      <w:bookmarkEnd w:id="46"/>
    </w:p>
    <w:p w:rsidR="00940536" w:rsidRPr="007E4BC2" w:rsidRDefault="00940536" w:rsidP="00940536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72"/>
        <w:gridCol w:w="941"/>
        <w:gridCol w:w="185"/>
        <w:gridCol w:w="831"/>
        <w:gridCol w:w="185"/>
        <w:gridCol w:w="962"/>
        <w:gridCol w:w="146"/>
        <w:gridCol w:w="899"/>
        <w:gridCol w:w="185"/>
        <w:gridCol w:w="895"/>
        <w:gridCol w:w="185"/>
        <w:gridCol w:w="1026"/>
      </w:tblGrid>
      <w:tr w:rsidR="00D94EC8" w:rsidRPr="00B3699E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3B6E4E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31/</w:t>
            </w:r>
            <w:r w:rsidR="003B6E4E">
              <w:rPr>
                <w:b/>
                <w:bCs/>
                <w:sz w:val="18"/>
                <w:szCs w:val="18"/>
              </w:rPr>
              <w:t>03</w:t>
            </w:r>
            <w:r w:rsidRPr="00B3699E">
              <w:rPr>
                <w:b/>
                <w:bCs/>
                <w:sz w:val="18"/>
                <w:szCs w:val="18"/>
              </w:rPr>
              <w:t>/202</w:t>
            </w:r>
            <w:r w:rsidR="003B6E4E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hideMark/>
          </w:tcPr>
          <w:p w:rsidR="007C210A" w:rsidRPr="00B3699E" w:rsidRDefault="007C210A" w:rsidP="003B6E4E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31/</w:t>
            </w:r>
            <w:r w:rsidR="003B6E4E">
              <w:rPr>
                <w:b/>
                <w:sz w:val="18"/>
                <w:szCs w:val="18"/>
              </w:rPr>
              <w:t>03</w:t>
            </w:r>
            <w:r w:rsidRPr="00B3699E">
              <w:rPr>
                <w:b/>
                <w:sz w:val="18"/>
                <w:szCs w:val="18"/>
              </w:rPr>
              <w:t>/20</w:t>
            </w:r>
            <w:r w:rsidR="003B6E4E">
              <w:rPr>
                <w:b/>
                <w:sz w:val="18"/>
                <w:szCs w:val="18"/>
              </w:rPr>
              <w:t>20</w:t>
            </w:r>
          </w:p>
        </w:tc>
      </w:tr>
      <w:tr w:rsidR="00D94EC8" w:rsidRPr="00B3699E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291247">
            <w:pPr>
              <w:rPr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Custos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4D0326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 xml:space="preserve">Despesas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b/>
                <w:bCs/>
                <w:sz w:val="18"/>
                <w:szCs w:val="18"/>
              </w:rPr>
            </w:pPr>
            <w:r w:rsidRPr="00B3699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D7032B">
            <w:pPr>
              <w:jc w:val="right"/>
              <w:rPr>
                <w:b/>
                <w:sz w:val="18"/>
                <w:szCs w:val="18"/>
              </w:rPr>
            </w:pPr>
            <w:r w:rsidRPr="00B3699E">
              <w:rPr>
                <w:b/>
                <w:sz w:val="18"/>
                <w:szCs w:val="18"/>
              </w:rPr>
              <w:t>Total</w:t>
            </w:r>
          </w:p>
        </w:tc>
      </w:tr>
      <w:tr w:rsidR="00D94EC8" w:rsidRPr="00B3699E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210A" w:rsidRPr="00B3699E" w:rsidRDefault="007C210A" w:rsidP="00974CC9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7C210A" w:rsidRPr="00B3699E" w:rsidRDefault="007C210A" w:rsidP="00470E5C">
            <w:pPr>
              <w:jc w:val="right"/>
              <w:rPr>
                <w:color w:val="FF0000"/>
                <w:sz w:val="18"/>
                <w:szCs w:val="18"/>
              </w:rPr>
            </w:pPr>
            <w:r w:rsidRPr="00B3699E">
              <w:rPr>
                <w:color w:val="FF0000"/>
                <w:sz w:val="18"/>
                <w:szCs w:val="18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C210A" w:rsidRPr="00B3699E" w:rsidRDefault="007C210A" w:rsidP="009B00AF">
            <w:pPr>
              <w:jc w:val="right"/>
              <w:rPr>
                <w:b/>
                <w:color w:val="FF0000"/>
                <w:sz w:val="18"/>
                <w:szCs w:val="18"/>
              </w:rPr>
            </w:pPr>
            <w:r w:rsidRPr="00B3699E">
              <w:rPr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  <w:tr w:rsidR="004A6756" w:rsidRPr="00E87619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E87619" w:rsidRDefault="004A6756" w:rsidP="00470E5C">
            <w:pPr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Salários e Encargos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245.541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>35.795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AA758F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281.336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217.902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35.935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253.837 </w:t>
            </w:r>
          </w:p>
        </w:tc>
      </w:tr>
      <w:tr w:rsidR="004A6756" w:rsidRPr="00E87619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E87619" w:rsidRDefault="004A6756" w:rsidP="00470E5C">
            <w:pPr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Benefícios de Pessoal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17.027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3.906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AA758F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>20.933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17.252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2.843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20.095 </w:t>
            </w:r>
          </w:p>
        </w:tc>
      </w:tr>
      <w:tr w:rsidR="004A6756" w:rsidRPr="00E87619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E87619" w:rsidRDefault="004A6756" w:rsidP="00470E5C">
            <w:pPr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Consumo de Materiais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53.261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877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AA758F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54.138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30.612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5.040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35.652 </w:t>
            </w:r>
          </w:p>
        </w:tc>
      </w:tr>
      <w:tr w:rsidR="004A6756" w:rsidRPr="00E87619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E87619" w:rsidRDefault="004A6756" w:rsidP="00470E5C">
            <w:pPr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Depreciações/Amortizações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5.421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3.318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AA758F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8.739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5.141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847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5.988 </w:t>
            </w:r>
          </w:p>
        </w:tc>
      </w:tr>
      <w:tr w:rsidR="004A6756" w:rsidRPr="00E87619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E87619" w:rsidRDefault="004A6756" w:rsidP="00470E5C">
            <w:pPr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Despesas com Serviços PF e PJ</w:t>
            </w:r>
          </w:p>
        </w:tc>
        <w:tc>
          <w:tcPr>
            <w:tcW w:w="51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>26.777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>8.63</w:t>
            </w:r>
            <w:r w:rsidR="00E449E7">
              <w:rPr>
                <w:sz w:val="18"/>
                <w:szCs w:val="18"/>
              </w:rPr>
              <w:t>5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AA758F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35.41</w:t>
            </w:r>
            <w:r w:rsidR="00E449E7">
              <w:rPr>
                <w:sz w:val="18"/>
                <w:szCs w:val="18"/>
              </w:rPr>
              <w:t>2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D03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28.440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4.687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756" w:rsidRPr="00E87619" w:rsidRDefault="004A6756" w:rsidP="00CE0F82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33.127 </w:t>
            </w:r>
          </w:p>
        </w:tc>
      </w:tr>
      <w:tr w:rsidR="004A6756" w:rsidRPr="004A6756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4A6756" w:rsidRDefault="004A6756" w:rsidP="00470E5C">
            <w:pPr>
              <w:rPr>
                <w:b/>
                <w:bCs/>
                <w:sz w:val="18"/>
                <w:szCs w:val="18"/>
              </w:rPr>
            </w:pPr>
            <w:r w:rsidRPr="004A6756">
              <w:rPr>
                <w:b/>
                <w:bCs/>
                <w:sz w:val="18"/>
                <w:szCs w:val="18"/>
              </w:rPr>
              <w:t>Subtotais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348.027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E449E7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52.53</w:t>
            </w:r>
            <w:r w:rsidR="00E449E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AA758F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E010B1" w:rsidP="004A67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400</w:t>
            </w:r>
            <w:r w:rsidR="004A6756" w:rsidRPr="004A6756">
              <w:rPr>
                <w:b/>
                <w:sz w:val="18"/>
                <w:szCs w:val="18"/>
              </w:rPr>
              <w:t>.55</w:t>
            </w:r>
            <w:r w:rsidR="00E449E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299.347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49.352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348.699 </w:t>
            </w:r>
          </w:p>
        </w:tc>
      </w:tr>
      <w:tr w:rsidR="004A6756" w:rsidRPr="00E87619" w:rsidTr="004A6756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E87619" w:rsidRDefault="004A6756" w:rsidP="00470E5C">
            <w:pPr>
              <w:rPr>
                <w:bCs/>
                <w:sz w:val="18"/>
                <w:szCs w:val="18"/>
              </w:rPr>
            </w:pPr>
            <w:r w:rsidRPr="00E87619">
              <w:rPr>
                <w:bCs/>
                <w:sz w:val="18"/>
                <w:szCs w:val="18"/>
              </w:rPr>
              <w:t>Provisões de Contingências e Pessoal</w:t>
            </w:r>
          </w:p>
        </w:tc>
        <w:tc>
          <w:tcPr>
            <w:tcW w:w="51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-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6.857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4A6756">
            <w:pPr>
              <w:jc w:val="right"/>
              <w:rPr>
                <w:sz w:val="18"/>
                <w:szCs w:val="18"/>
              </w:rPr>
            </w:pPr>
            <w:r w:rsidRPr="004A6756">
              <w:rPr>
                <w:sz w:val="18"/>
                <w:szCs w:val="18"/>
              </w:rPr>
              <w:t xml:space="preserve"> 6.857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-</w:t>
            </w:r>
            <w:proofErr w:type="gramStart"/>
            <w:r w:rsidRPr="00E87619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  <w:proofErr w:type="gramEnd"/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5.363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4A6756" w:rsidRPr="00E87619" w:rsidRDefault="004A6756" w:rsidP="004A6756">
            <w:pPr>
              <w:jc w:val="right"/>
              <w:rPr>
                <w:sz w:val="18"/>
                <w:szCs w:val="18"/>
              </w:rPr>
            </w:pPr>
            <w:r w:rsidRPr="00E87619">
              <w:rPr>
                <w:sz w:val="18"/>
                <w:szCs w:val="18"/>
              </w:rPr>
              <w:t xml:space="preserve"> 5.363 </w:t>
            </w:r>
          </w:p>
        </w:tc>
      </w:tr>
      <w:tr w:rsidR="004A6756" w:rsidRPr="004A6756" w:rsidTr="008C76C9">
        <w:tc>
          <w:tcPr>
            <w:tcW w:w="15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A6756" w:rsidRPr="004A6756" w:rsidRDefault="004A6756" w:rsidP="00470E5C">
            <w:pPr>
              <w:rPr>
                <w:b/>
                <w:bCs/>
                <w:sz w:val="18"/>
                <w:szCs w:val="18"/>
              </w:rPr>
            </w:pPr>
            <w:r w:rsidRPr="004A6756">
              <w:rPr>
                <w:b/>
                <w:bCs/>
                <w:sz w:val="18"/>
                <w:szCs w:val="18"/>
              </w:rPr>
              <w:t>Saldo Contábil</w:t>
            </w:r>
          </w:p>
        </w:tc>
        <w:tc>
          <w:tcPr>
            <w:tcW w:w="511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>348.027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1" w:type="pct"/>
            <w:tcBorders>
              <w:top w:val="single" w:sz="8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:rsidR="004A6756" w:rsidRPr="004A6756" w:rsidRDefault="004A6756" w:rsidP="004A6756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59.38</w:t>
            </w:r>
            <w:r w:rsidR="00E449E7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AA758F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4A6756" w:rsidRPr="004A6756" w:rsidRDefault="00E010B1" w:rsidP="004A6756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407</w:t>
            </w:r>
            <w:r w:rsidR="004A6756" w:rsidRPr="004A6756">
              <w:rPr>
                <w:b/>
                <w:sz w:val="18"/>
                <w:szCs w:val="18"/>
              </w:rPr>
              <w:t>.41</w:t>
            </w:r>
            <w:r w:rsidR="00E449E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4A6756" w:rsidRPr="004A6756" w:rsidRDefault="004A6756" w:rsidP="004D0326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299.347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  </w:t>
            </w:r>
          </w:p>
        </w:tc>
        <w:tc>
          <w:tcPr>
            <w:tcW w:w="486" w:type="pct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54.715 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4A6756" w:rsidRPr="004A6756" w:rsidRDefault="004A6756" w:rsidP="00CE0F82">
            <w:pPr>
              <w:jc w:val="right"/>
              <w:rPr>
                <w:b/>
                <w:sz w:val="18"/>
                <w:szCs w:val="18"/>
              </w:rPr>
            </w:pPr>
            <w:r w:rsidRPr="004A6756">
              <w:rPr>
                <w:b/>
                <w:sz w:val="18"/>
                <w:szCs w:val="18"/>
              </w:rPr>
              <w:t xml:space="preserve"> 354.062 </w:t>
            </w:r>
          </w:p>
        </w:tc>
      </w:tr>
    </w:tbl>
    <w:p w:rsidR="002A20B2" w:rsidRPr="00EA02B9" w:rsidRDefault="002A20B2" w:rsidP="00DA782A">
      <w:pPr>
        <w:jc w:val="both"/>
      </w:pPr>
    </w:p>
    <w:p w:rsidR="00DA782A" w:rsidRDefault="00DA782A" w:rsidP="00DA782A">
      <w:pPr>
        <w:jc w:val="both"/>
      </w:pPr>
      <w:r w:rsidRPr="00EA02B9">
        <w:t>Os</w:t>
      </w:r>
      <w:r w:rsidR="00204A30" w:rsidRPr="00EA02B9">
        <w:t xml:space="preserve"> </w:t>
      </w:r>
      <w:r w:rsidRPr="00EA02B9">
        <w:t>custos dos serviços e despesas administrativas foram apropriados de acordo com o sistema de apuração de custos contábeis. Os valores dos custos diretos são distribuídos em: pessoal, material, depreciação, serviços,</w:t>
      </w:r>
      <w:r w:rsidRPr="00EA358B">
        <w:t xml:space="preserve"> água, energia e telefone. Não são considerados os grupos de centro de custos referentes aos complementos patrimoniais, custos não operacionais e obras em andamento.</w:t>
      </w:r>
    </w:p>
    <w:p w:rsidR="00D52EF9" w:rsidRDefault="00D52EF9" w:rsidP="00DA782A">
      <w:pPr>
        <w:jc w:val="both"/>
      </w:pPr>
    </w:p>
    <w:p w:rsidR="00940536" w:rsidRDefault="00B16C25" w:rsidP="00940536">
      <w:pPr>
        <w:jc w:val="both"/>
      </w:pPr>
      <w:r>
        <w:t xml:space="preserve">Na determinação do resultado </w:t>
      </w:r>
      <w:r w:rsidR="00940536" w:rsidRPr="00EA358B">
        <w:t>foram computados os custos e despesas pagos ou incorridos</w:t>
      </w:r>
      <w:r>
        <w:t>,</w:t>
      </w:r>
      <w:r w:rsidR="00940536" w:rsidRPr="00EA358B">
        <w:t xml:space="preserve"> os quais correspondem às receitas de serviços reconhecidas no exercício.</w:t>
      </w:r>
    </w:p>
    <w:p w:rsidR="007852F7" w:rsidRDefault="007852F7" w:rsidP="00940536">
      <w:pPr>
        <w:jc w:val="both"/>
      </w:pPr>
    </w:p>
    <w:p w:rsidR="007852F7" w:rsidRPr="00EA358B" w:rsidRDefault="007852F7" w:rsidP="00940536">
      <w:pPr>
        <w:jc w:val="both"/>
      </w:pPr>
    </w:p>
    <w:p w:rsidR="00944CE7" w:rsidRDefault="00944CE7">
      <w:pPr>
        <w:rPr>
          <w:color w:val="FF0000"/>
        </w:rPr>
      </w:pPr>
      <w:bookmarkStart w:id="47" w:name="_Ref466472278"/>
      <w:bookmarkStart w:id="48" w:name="_Toc529341297"/>
      <w:r>
        <w:rPr>
          <w:b/>
          <w:color w:val="FF0000"/>
        </w:rPr>
        <w:br w:type="page"/>
      </w:r>
    </w:p>
    <w:p w:rsidR="00056B52" w:rsidRPr="00EF714F" w:rsidRDefault="00056B52" w:rsidP="00204A30">
      <w:pPr>
        <w:pStyle w:val="Ttulo"/>
        <w:ind w:left="0"/>
        <w:outlineLvl w:val="0"/>
      </w:pPr>
      <w:bookmarkStart w:id="49" w:name="_Toc72233096"/>
      <w:r w:rsidRPr="00EF714F">
        <w:lastRenderedPageBreak/>
        <w:t>Despesas de Benefícios a Empregados</w:t>
      </w:r>
      <w:bookmarkEnd w:id="47"/>
      <w:bookmarkEnd w:id="48"/>
      <w:bookmarkEnd w:id="49"/>
    </w:p>
    <w:tbl>
      <w:tblPr>
        <w:tblW w:w="497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5"/>
        <w:gridCol w:w="1970"/>
        <w:gridCol w:w="192"/>
        <w:gridCol w:w="1967"/>
      </w:tblGrid>
      <w:tr w:rsidR="00FA28B8" w:rsidRPr="00EF714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5C03" w:rsidRPr="00EF714F" w:rsidRDefault="001F5C03" w:rsidP="00A21AA7"/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F5C03" w:rsidRPr="00EF714F" w:rsidRDefault="00FE6289" w:rsidP="00E87619">
            <w:pPr>
              <w:jc w:val="right"/>
              <w:rPr>
                <w:b/>
                <w:bCs/>
              </w:rPr>
            </w:pPr>
            <w:r w:rsidRPr="00EF714F">
              <w:rPr>
                <w:b/>
                <w:bCs/>
              </w:rPr>
              <w:t>31/</w:t>
            </w:r>
            <w:r w:rsidR="00E87619" w:rsidRPr="00EF714F">
              <w:rPr>
                <w:b/>
                <w:bCs/>
              </w:rPr>
              <w:t>03</w:t>
            </w:r>
            <w:r w:rsidRPr="00EF714F">
              <w:rPr>
                <w:b/>
                <w:bCs/>
              </w:rPr>
              <w:t>/202</w:t>
            </w:r>
            <w:r w:rsidR="00E87619" w:rsidRPr="00EF714F">
              <w:rPr>
                <w:b/>
                <w:bCs/>
              </w:rPr>
              <w:t>1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5C03" w:rsidRPr="00EF714F" w:rsidRDefault="001F5C03" w:rsidP="00A21AA7"/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1F5C03" w:rsidRPr="00EF714F" w:rsidRDefault="00FE6289" w:rsidP="00E87619">
            <w:pPr>
              <w:jc w:val="right"/>
              <w:rPr>
                <w:b/>
                <w:bCs/>
              </w:rPr>
            </w:pPr>
            <w:r w:rsidRPr="00EF714F">
              <w:rPr>
                <w:b/>
                <w:bCs/>
              </w:rPr>
              <w:t>31/</w:t>
            </w:r>
            <w:r w:rsidR="00E87619" w:rsidRPr="00EF714F">
              <w:rPr>
                <w:b/>
                <w:bCs/>
              </w:rPr>
              <w:t>03</w:t>
            </w:r>
            <w:r w:rsidR="001F5C03" w:rsidRPr="00EF714F">
              <w:rPr>
                <w:b/>
                <w:bCs/>
              </w:rPr>
              <w:t>/20</w:t>
            </w:r>
            <w:r w:rsidR="00E87619" w:rsidRPr="00EF714F">
              <w:rPr>
                <w:b/>
                <w:bCs/>
              </w:rPr>
              <w:t>20</w:t>
            </w:r>
          </w:p>
        </w:tc>
      </w:tr>
      <w:tr w:rsidR="00FA28B8" w:rsidRPr="00EF714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13531E" w:rsidRPr="00EF714F" w:rsidRDefault="0013531E" w:rsidP="003A7111"/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EF714F" w:rsidRDefault="0013531E" w:rsidP="00782847">
            <w:pPr>
              <w:jc w:val="right"/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EF714F" w:rsidRDefault="0013531E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3531E" w:rsidRPr="00EF714F" w:rsidRDefault="0013531E" w:rsidP="00C77BA9">
            <w:pPr>
              <w:jc w:val="right"/>
            </w:pPr>
          </w:p>
        </w:tc>
      </w:tr>
      <w:tr w:rsidR="00E14656" w:rsidRPr="00EF714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656" w:rsidRPr="00EF714F" w:rsidRDefault="00E14656" w:rsidP="003A7111">
            <w:r w:rsidRPr="00EF714F">
              <w:t>Assistência Médica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E14656">
            <w:pPr>
              <w:jc w:val="right"/>
            </w:pPr>
            <w:r w:rsidRPr="00EF714F">
              <w:t>3.217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4656" w:rsidRPr="00EF714F" w:rsidRDefault="00E14656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CE0F82">
            <w:pPr>
              <w:jc w:val="right"/>
            </w:pPr>
            <w:r w:rsidRPr="00EF714F">
              <w:t>2.709</w:t>
            </w:r>
          </w:p>
        </w:tc>
      </w:tr>
      <w:tr w:rsidR="00E14656" w:rsidRPr="00EF714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656" w:rsidRPr="00EF714F" w:rsidRDefault="00E14656" w:rsidP="003A7111">
            <w:r w:rsidRPr="00EF714F">
              <w:t>Auxílio Transporte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E14656">
            <w:pPr>
              <w:jc w:val="right"/>
            </w:pPr>
            <w:r w:rsidRPr="00EF714F">
              <w:t>772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4656" w:rsidRPr="00EF714F" w:rsidRDefault="00E14656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CE0F82">
            <w:pPr>
              <w:jc w:val="right"/>
            </w:pPr>
            <w:r w:rsidRPr="00EF714F">
              <w:t>964</w:t>
            </w:r>
          </w:p>
        </w:tc>
      </w:tr>
      <w:tr w:rsidR="00E14656" w:rsidRPr="00EF714F" w:rsidTr="00974CC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656" w:rsidRPr="00EF714F" w:rsidRDefault="00E14656" w:rsidP="003A7111">
            <w:r w:rsidRPr="00EF714F">
              <w:t>Auxilio Creche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E14656">
            <w:pPr>
              <w:jc w:val="right"/>
            </w:pPr>
            <w:r w:rsidRPr="00EF714F">
              <w:t>274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4656" w:rsidRPr="00EF714F" w:rsidRDefault="00E14656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CE0F82">
            <w:pPr>
              <w:jc w:val="right"/>
            </w:pPr>
            <w:r w:rsidRPr="00EF714F">
              <w:t>344</w:t>
            </w:r>
          </w:p>
        </w:tc>
      </w:tr>
      <w:tr w:rsidR="00E14656" w:rsidRPr="00EF714F" w:rsidTr="00974CC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656" w:rsidRPr="00EF714F" w:rsidRDefault="00E14656" w:rsidP="003A7111">
            <w:r w:rsidRPr="00EF714F">
              <w:t>Auxilio Alimentação</w:t>
            </w:r>
          </w:p>
        </w:tc>
        <w:tc>
          <w:tcPr>
            <w:tcW w:w="107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E14656">
            <w:pPr>
              <w:jc w:val="right"/>
            </w:pPr>
            <w:r w:rsidRPr="00EF714F">
              <w:t>8.993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4656" w:rsidRPr="00EF714F" w:rsidRDefault="00E14656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14656" w:rsidRPr="00EF714F" w:rsidRDefault="00E14656" w:rsidP="00CE0F82">
            <w:pPr>
              <w:jc w:val="right"/>
            </w:pPr>
            <w:r w:rsidRPr="00EF714F">
              <w:t>8.560</w:t>
            </w:r>
          </w:p>
        </w:tc>
      </w:tr>
      <w:tr w:rsidR="00E14656" w:rsidRPr="00EF714F" w:rsidTr="00C77BA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E14656" w:rsidRPr="00EF714F" w:rsidRDefault="00E14656" w:rsidP="003A7111">
            <w:r w:rsidRPr="00EF714F">
              <w:t>Previdência Privada</w:t>
            </w:r>
          </w:p>
        </w:tc>
        <w:tc>
          <w:tcPr>
            <w:tcW w:w="107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E14656" w:rsidRPr="00EF714F" w:rsidRDefault="00E14656" w:rsidP="00E14656">
            <w:pPr>
              <w:jc w:val="right"/>
            </w:pPr>
            <w:r w:rsidRPr="00EF714F">
              <w:t>7.676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E14656" w:rsidRPr="00EF714F" w:rsidRDefault="00E14656" w:rsidP="005763DF">
            <w:pPr>
              <w:jc w:val="right"/>
            </w:pPr>
          </w:p>
        </w:tc>
        <w:tc>
          <w:tcPr>
            <w:tcW w:w="107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E14656" w:rsidRPr="00EF714F" w:rsidRDefault="00E14656" w:rsidP="00CE0F82">
            <w:pPr>
              <w:jc w:val="right"/>
            </w:pPr>
            <w:r w:rsidRPr="00EF714F">
              <w:t>7.517</w:t>
            </w:r>
          </w:p>
        </w:tc>
      </w:tr>
      <w:tr w:rsidR="00E87619" w:rsidRPr="00EF714F" w:rsidTr="00974CC9">
        <w:tc>
          <w:tcPr>
            <w:tcW w:w="274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E87619" w:rsidRPr="00EF714F" w:rsidRDefault="00E87619" w:rsidP="00A21AA7">
            <w:pPr>
              <w:rPr>
                <w:b/>
                <w:bCs/>
              </w:rPr>
            </w:pPr>
            <w:r w:rsidRPr="00EF714F">
              <w:rPr>
                <w:b/>
                <w:bCs/>
              </w:rPr>
              <w:t>Saldo Contábil</w:t>
            </w:r>
          </w:p>
        </w:tc>
        <w:tc>
          <w:tcPr>
            <w:tcW w:w="1075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E87619" w:rsidRPr="00EF714F" w:rsidRDefault="00E14656" w:rsidP="00AA276A">
            <w:pPr>
              <w:jc w:val="right"/>
              <w:rPr>
                <w:b/>
                <w:bCs/>
              </w:rPr>
            </w:pPr>
            <w:r w:rsidRPr="00EF714F">
              <w:rPr>
                <w:b/>
                <w:bCs/>
              </w:rPr>
              <w:t>20.932</w:t>
            </w: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EF714F" w:rsidRDefault="00E87619" w:rsidP="00A21AA7">
            <w:pPr>
              <w:rPr>
                <w:b/>
                <w:bCs/>
              </w:rPr>
            </w:pPr>
            <w:r w:rsidRPr="00EF714F">
              <w:rPr>
                <w:b/>
                <w:bCs/>
              </w:rPr>
              <w:t> </w:t>
            </w:r>
          </w:p>
        </w:tc>
        <w:tc>
          <w:tcPr>
            <w:tcW w:w="1073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noWrap/>
            <w:vAlign w:val="center"/>
          </w:tcPr>
          <w:p w:rsidR="00E87619" w:rsidRPr="00EF714F" w:rsidRDefault="00E87619" w:rsidP="00CE0F82">
            <w:pPr>
              <w:jc w:val="right"/>
              <w:rPr>
                <w:b/>
                <w:bCs/>
              </w:rPr>
            </w:pPr>
            <w:r w:rsidRPr="00EF714F">
              <w:rPr>
                <w:b/>
                <w:bCs/>
              </w:rPr>
              <w:t>20.094</w:t>
            </w:r>
          </w:p>
        </w:tc>
      </w:tr>
    </w:tbl>
    <w:p w:rsidR="00056B52" w:rsidRPr="00EF714F" w:rsidRDefault="00056B52" w:rsidP="00A21AA7">
      <w:pPr>
        <w:tabs>
          <w:tab w:val="left" w:pos="993"/>
        </w:tabs>
        <w:jc w:val="both"/>
        <w:rPr>
          <w:b/>
        </w:rPr>
      </w:pPr>
    </w:p>
    <w:p w:rsidR="00056B52" w:rsidRDefault="00056B52" w:rsidP="00A21AA7">
      <w:pPr>
        <w:ind w:left="-100"/>
        <w:jc w:val="both"/>
      </w:pPr>
      <w:r w:rsidRPr="00EF714F">
        <w:t>Representa os benefícios a empregados, que são reconhecidos no resultado do período em que ocorre a prestação do serviço do empregado. Como benefício pós-emprego a Instituição oferece plano de previdência privada de aposentadoria complementar.</w:t>
      </w:r>
      <w:r w:rsidRPr="0078552D">
        <w:t xml:space="preserve"> </w:t>
      </w:r>
    </w:p>
    <w:p w:rsidR="00187357" w:rsidRPr="0078552D" w:rsidRDefault="00187357" w:rsidP="00187357">
      <w:bookmarkStart w:id="50" w:name="_Ref466466697"/>
    </w:p>
    <w:p w:rsidR="003177BD" w:rsidRPr="0078552D" w:rsidRDefault="003177BD" w:rsidP="00187357"/>
    <w:p w:rsidR="00DD7ADA" w:rsidRPr="0013531E" w:rsidRDefault="00DD7ADA" w:rsidP="00DD7ADA">
      <w:pPr>
        <w:pStyle w:val="Ttulo"/>
        <w:ind w:left="0"/>
        <w:outlineLvl w:val="0"/>
      </w:pPr>
      <w:bookmarkStart w:id="51" w:name="_Toc72233097"/>
      <w:r w:rsidRPr="0013531E">
        <w:t>Outras Receitas e Despesas</w:t>
      </w:r>
      <w:bookmarkEnd w:id="51"/>
      <w:r w:rsidRPr="0013531E">
        <w:t xml:space="preserve"> </w:t>
      </w:r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3"/>
        <w:gridCol w:w="1984"/>
        <w:gridCol w:w="225"/>
        <w:gridCol w:w="1900"/>
      </w:tblGrid>
      <w:tr w:rsidR="00E87619" w:rsidRPr="0013531E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13531E" w:rsidRDefault="00E87619" w:rsidP="001424C2">
            <w:r w:rsidRPr="0013531E">
              <w:t> 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E87619" w:rsidRPr="00FA28B8" w:rsidRDefault="00E87619" w:rsidP="00CE0F82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FA28B8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7619" w:rsidRPr="00FA28B8" w:rsidRDefault="00E87619" w:rsidP="00CE0F8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E87619" w:rsidRPr="00FA28B8" w:rsidRDefault="00E87619" w:rsidP="00CE0F82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FA28B8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</w:p>
        </w:tc>
      </w:tr>
      <w:tr w:rsidR="00685352" w:rsidRPr="0013531E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/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13531E" w:rsidRDefault="00B45510" w:rsidP="001424C2">
            <w:pPr>
              <w:jc w:val="right"/>
            </w:pPr>
          </w:p>
        </w:tc>
      </w:tr>
      <w:tr w:rsidR="00685352" w:rsidRPr="002A6A8D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r w:rsidRPr="002A6A8D">
              <w:t>Outras Receitas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pPr>
              <w:jc w:val="right"/>
              <w:rPr>
                <w:b/>
                <w:bCs/>
              </w:rPr>
            </w:pPr>
            <w:r w:rsidRPr="002A6A8D">
              <w:rPr>
                <w:b/>
                <w:bCs/>
              </w:rPr>
              <w:t> 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r w:rsidRPr="002A6A8D">
              <w:t> </w:t>
            </w: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B45510" w:rsidRPr="002A6A8D" w:rsidRDefault="00B45510" w:rsidP="001F3542">
            <w:pPr>
              <w:jc w:val="right"/>
            </w:pPr>
            <w:r w:rsidRPr="002A6A8D">
              <w:t> </w:t>
            </w:r>
          </w:p>
        </w:tc>
      </w:tr>
      <w:tr w:rsidR="00E87619" w:rsidRPr="002A6A8D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r w:rsidRPr="002A6A8D">
              <w:t xml:space="preserve">   Aluguéis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619" w:rsidRPr="00F84B83" w:rsidRDefault="0046028B" w:rsidP="0046028B">
            <w:pPr>
              <w:jc w:val="right"/>
            </w:pPr>
            <w:r w:rsidRPr="00F84B83">
              <w:t>185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164E8B" w:rsidRDefault="00E87619" w:rsidP="00CE0F82">
            <w:pPr>
              <w:jc w:val="right"/>
            </w:pPr>
            <w:r w:rsidRPr="00164E8B">
              <w:t>1.441</w:t>
            </w:r>
          </w:p>
        </w:tc>
      </w:tr>
      <w:tr w:rsidR="00E87619" w:rsidRPr="002A6A8D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r w:rsidRPr="002A6A8D">
              <w:t xml:space="preserve">   Receitas de Leilões 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619" w:rsidRPr="00F84B83" w:rsidRDefault="0046028B" w:rsidP="00F0348F">
            <w:pPr>
              <w:jc w:val="right"/>
            </w:pPr>
            <w:r w:rsidRPr="00F84B83">
              <w:t>166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164E8B" w:rsidRDefault="00E87619" w:rsidP="00CE0F82">
            <w:pPr>
              <w:jc w:val="right"/>
            </w:pPr>
            <w:r w:rsidRPr="00164E8B">
              <w:t>25</w:t>
            </w:r>
          </w:p>
        </w:tc>
      </w:tr>
      <w:tr w:rsidR="00E87619" w:rsidRPr="002A6A8D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AF23FB">
            <w:r w:rsidRPr="002A6A8D">
              <w:t xml:space="preserve">   Reversão de Provisões e Depreciação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619" w:rsidRPr="00F84B83" w:rsidRDefault="0046028B" w:rsidP="00F0348F">
            <w:pPr>
              <w:jc w:val="right"/>
            </w:pPr>
            <w:r w:rsidRPr="00F84B83">
              <w:t>483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164E8B" w:rsidRDefault="00164E8B" w:rsidP="00CE0F82">
            <w:pPr>
              <w:jc w:val="right"/>
            </w:pPr>
            <w:r>
              <w:t>17</w:t>
            </w:r>
            <w:r w:rsidR="00E87619" w:rsidRPr="00164E8B">
              <w:t>9</w:t>
            </w:r>
          </w:p>
        </w:tc>
      </w:tr>
      <w:tr w:rsidR="00E87619" w:rsidRPr="002A6A8D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r w:rsidRPr="002A6A8D">
              <w:t xml:space="preserve">   Doações de Estoque e Uso Permanente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87619" w:rsidRPr="00F84B83" w:rsidRDefault="0046028B" w:rsidP="00F0348F">
            <w:pPr>
              <w:jc w:val="right"/>
            </w:pPr>
            <w:r w:rsidRPr="00F84B83">
              <w:t>2.318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164E8B" w:rsidRDefault="00E87619" w:rsidP="00CE0F82">
            <w:pPr>
              <w:jc w:val="right"/>
            </w:pPr>
            <w:r w:rsidRPr="00164E8B">
              <w:t>577</w:t>
            </w:r>
          </w:p>
        </w:tc>
      </w:tr>
      <w:tr w:rsidR="00E87619" w:rsidRPr="00CF0219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r w:rsidRPr="002A6A8D">
              <w:t xml:space="preserve">   Contrato de Prestação de Serviços</w:t>
            </w:r>
          </w:p>
        </w:tc>
        <w:tc>
          <w:tcPr>
            <w:tcW w:w="1085" w:type="pc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E87619" w:rsidRPr="00F84B83" w:rsidRDefault="00F84B83" w:rsidP="00F0348F">
            <w:pPr>
              <w:jc w:val="right"/>
            </w:pPr>
            <w:r w:rsidRPr="00F84B83">
              <w:t>812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A18F6" w:rsidRDefault="00E87619" w:rsidP="001F3542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E87619" w:rsidRPr="00164E8B" w:rsidRDefault="00CF0219" w:rsidP="00CE0F82">
            <w:pPr>
              <w:jc w:val="right"/>
            </w:pPr>
            <w:r w:rsidRPr="00164E8B">
              <w:t>651</w:t>
            </w:r>
          </w:p>
        </w:tc>
      </w:tr>
      <w:tr w:rsidR="00E87619" w:rsidRPr="002A6A8D" w:rsidTr="00F84B83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r w:rsidRPr="002A6A8D">
              <w:t xml:space="preserve">   Restituições e Outros Acréscimos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87619" w:rsidRPr="00F84B83" w:rsidRDefault="00F84B83" w:rsidP="002D0F86">
            <w:pPr>
              <w:jc w:val="right"/>
            </w:pPr>
            <w:r>
              <w:t>2.3</w:t>
            </w:r>
            <w:r w:rsidR="00CF0219" w:rsidRPr="00F84B83">
              <w:t>1</w:t>
            </w:r>
            <w:r>
              <w:t>5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E87619" w:rsidRPr="00DA18F6" w:rsidRDefault="00E87619" w:rsidP="00D22FDD">
            <w:pPr>
              <w:jc w:val="right"/>
            </w:pPr>
          </w:p>
        </w:tc>
        <w:tc>
          <w:tcPr>
            <w:tcW w:w="103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E87619" w:rsidRPr="00164E8B" w:rsidRDefault="00027D90" w:rsidP="00027D90">
            <w:pPr>
              <w:jc w:val="right"/>
            </w:pPr>
            <w:r w:rsidRPr="00164E8B">
              <w:t>1</w:t>
            </w:r>
            <w:r w:rsidR="00E87619" w:rsidRPr="00164E8B">
              <w:t>.</w:t>
            </w:r>
            <w:r w:rsidR="00164E8B">
              <w:t>39</w:t>
            </w:r>
            <w:r w:rsidRPr="00164E8B">
              <w:t>2</w:t>
            </w:r>
          </w:p>
        </w:tc>
      </w:tr>
      <w:tr w:rsidR="00E87619" w:rsidRPr="0079012C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A6A8D" w:rsidRDefault="00E87619" w:rsidP="001F3542">
            <w:r w:rsidRPr="002A6A8D">
              <w:t>Total de Outras Receitas</w:t>
            </w: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7619" w:rsidRPr="00DA18F6" w:rsidRDefault="00FC763D" w:rsidP="002D0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6.279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A18F6" w:rsidRDefault="00E87619" w:rsidP="001F3542"/>
        </w:tc>
        <w:tc>
          <w:tcPr>
            <w:tcW w:w="103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4.265</w:t>
            </w:r>
          </w:p>
        </w:tc>
      </w:tr>
      <w:tr w:rsidR="00E87619" w:rsidRPr="001F3542" w:rsidTr="00B45510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1F3542" w:rsidRDefault="00E87619" w:rsidP="001424C2">
            <w:pPr>
              <w:rPr>
                <w:color w:val="FF0000"/>
              </w:rPr>
            </w:pPr>
          </w:p>
        </w:tc>
        <w:tc>
          <w:tcPr>
            <w:tcW w:w="108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E87619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424C2">
            <w:r w:rsidRPr="0079012C">
              <w:t>Outras Despesas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>
            <w:pPr>
              <w:jc w:val="right"/>
              <w:rPr>
                <w:b/>
                <w:bCs/>
              </w:rPr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  <w:rPr>
                <w:b/>
                <w:bCs/>
              </w:rPr>
            </w:pPr>
          </w:p>
        </w:tc>
      </w:tr>
      <w:tr w:rsidR="00E87619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87357">
            <w:r w:rsidRPr="0079012C">
              <w:t xml:space="preserve">   Outros Decréscimos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FC763D" w:rsidP="002D0F86">
            <w:pPr>
              <w:jc w:val="right"/>
            </w:pPr>
            <w:r>
              <w:t>(64)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</w:pPr>
            <w:r>
              <w:t>(53)</w:t>
            </w:r>
          </w:p>
        </w:tc>
      </w:tr>
      <w:tr w:rsidR="00E87619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424C2">
            <w:r w:rsidRPr="0079012C">
              <w:t> 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>
            <w:pPr>
              <w:rPr>
                <w:b/>
                <w:bCs/>
              </w:rPr>
            </w:pPr>
          </w:p>
        </w:tc>
        <w:tc>
          <w:tcPr>
            <w:tcW w:w="1039" w:type="pc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  <w:rPr>
                <w:sz w:val="16"/>
                <w:szCs w:val="16"/>
              </w:rPr>
            </w:pPr>
          </w:p>
        </w:tc>
      </w:tr>
      <w:tr w:rsidR="00E87619" w:rsidRPr="0079012C" w:rsidTr="00187357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424C2">
            <w:r w:rsidRPr="0079012C">
              <w:t>Resultado com Baixa de Bens</w:t>
            </w:r>
          </w:p>
        </w:tc>
        <w:tc>
          <w:tcPr>
            <w:tcW w:w="10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>
            <w:pPr>
              <w:jc w:val="right"/>
            </w:pP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</w:pPr>
          </w:p>
        </w:tc>
      </w:tr>
      <w:tr w:rsidR="00E87619" w:rsidRPr="0079012C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424C2">
            <w:r w:rsidRPr="0079012C">
              <w:t xml:space="preserve">    Valor Bruto de Baixa de Bens </w:t>
            </w:r>
          </w:p>
        </w:tc>
        <w:tc>
          <w:tcPr>
            <w:tcW w:w="10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87619" w:rsidRPr="002D0F86" w:rsidRDefault="00FC763D" w:rsidP="002D0F86">
            <w:pPr>
              <w:jc w:val="right"/>
            </w:pPr>
            <w:r>
              <w:t>(57)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</w:pPr>
            <w:r>
              <w:t>(5)</w:t>
            </w:r>
          </w:p>
        </w:tc>
      </w:tr>
      <w:tr w:rsidR="00E87619" w:rsidRPr="0079012C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424C2">
            <w:r w:rsidRPr="0079012C">
              <w:t>Baixa de Bens e Outras Despesas</w:t>
            </w:r>
          </w:p>
        </w:tc>
        <w:tc>
          <w:tcPr>
            <w:tcW w:w="10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7619" w:rsidRPr="002D0F86" w:rsidRDefault="00FC763D" w:rsidP="002D0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(121)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(58)</w:t>
            </w:r>
          </w:p>
        </w:tc>
      </w:tr>
      <w:tr w:rsidR="00E87619" w:rsidRPr="0079012C" w:rsidTr="00DF62A9"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E87619" w:rsidRPr="0079012C" w:rsidRDefault="00E87619" w:rsidP="001424C2">
            <w:pPr>
              <w:rPr>
                <w:b/>
                <w:bCs/>
              </w:rPr>
            </w:pPr>
            <w:r w:rsidRPr="0079012C">
              <w:rPr>
                <w:b/>
                <w:bCs/>
              </w:rPr>
              <w:t>Saldo de Outras Receitas e Despesas</w:t>
            </w:r>
          </w:p>
        </w:tc>
        <w:tc>
          <w:tcPr>
            <w:tcW w:w="1085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E87619" w:rsidRPr="002D0F86" w:rsidRDefault="00FC763D" w:rsidP="002D0F86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6.158</w:t>
            </w:r>
          </w:p>
        </w:tc>
        <w:tc>
          <w:tcPr>
            <w:tcW w:w="12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E87619" w:rsidRPr="002D0F86" w:rsidRDefault="00E87619" w:rsidP="001424C2"/>
        </w:tc>
        <w:tc>
          <w:tcPr>
            <w:tcW w:w="1039" w:type="pct"/>
            <w:tcBorders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E87619" w:rsidRPr="00DD7ADA" w:rsidRDefault="00E87619" w:rsidP="00CE0F82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4.207</w:t>
            </w:r>
          </w:p>
        </w:tc>
      </w:tr>
      <w:bookmarkEnd w:id="50"/>
    </w:tbl>
    <w:p w:rsidR="003177BD" w:rsidRPr="001F3542" w:rsidRDefault="003177BD">
      <w:pPr>
        <w:rPr>
          <w:color w:val="FF0000"/>
        </w:rPr>
      </w:pPr>
    </w:p>
    <w:p w:rsidR="003177BD" w:rsidRPr="001F3542" w:rsidRDefault="003177BD">
      <w:pPr>
        <w:rPr>
          <w:color w:val="FF0000"/>
        </w:rPr>
      </w:pPr>
    </w:p>
    <w:p w:rsidR="00DD7ADA" w:rsidRPr="0078552D" w:rsidRDefault="00DD7ADA" w:rsidP="00DD7ADA">
      <w:pPr>
        <w:pStyle w:val="Ttulo"/>
        <w:ind w:left="0"/>
        <w:outlineLvl w:val="0"/>
      </w:pPr>
      <w:bookmarkStart w:id="52" w:name="_Toc72233098"/>
      <w:r w:rsidRPr="0078552D">
        <w:t>Resultado Financeiro</w:t>
      </w:r>
      <w:bookmarkEnd w:id="52"/>
    </w:p>
    <w:tbl>
      <w:tblPr>
        <w:tblW w:w="4962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1971"/>
        <w:gridCol w:w="280"/>
        <w:gridCol w:w="1898"/>
      </w:tblGrid>
      <w:tr w:rsidR="00AC316D" w:rsidRPr="0078552D" w:rsidTr="005D15EC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16D" w:rsidRPr="0078552D" w:rsidRDefault="00AC316D" w:rsidP="001424C2"/>
        </w:tc>
        <w:tc>
          <w:tcPr>
            <w:tcW w:w="107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C316D" w:rsidRPr="00FA28B8" w:rsidRDefault="00AC316D" w:rsidP="00CE0F82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FA28B8">
              <w:rPr>
                <w:b/>
                <w:bCs/>
              </w:rPr>
              <w:t>/202</w:t>
            </w:r>
            <w:r>
              <w:rPr>
                <w:b/>
                <w:bCs/>
              </w:rPr>
              <w:t>1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C316D" w:rsidRPr="00FA28B8" w:rsidRDefault="00AC316D" w:rsidP="00CE0F82"/>
        </w:tc>
        <w:tc>
          <w:tcPr>
            <w:tcW w:w="1038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C316D" w:rsidRPr="00FA28B8" w:rsidRDefault="00AC316D" w:rsidP="00CE0F82">
            <w:pPr>
              <w:jc w:val="right"/>
              <w:rPr>
                <w:b/>
                <w:bCs/>
              </w:rPr>
            </w:pPr>
            <w:r w:rsidRPr="00FA28B8">
              <w:rPr>
                <w:b/>
                <w:bCs/>
              </w:rPr>
              <w:t>31/</w:t>
            </w:r>
            <w:r>
              <w:rPr>
                <w:b/>
                <w:bCs/>
              </w:rPr>
              <w:t>03</w:t>
            </w:r>
            <w:r w:rsidRPr="00FA28B8">
              <w:rPr>
                <w:b/>
                <w:bCs/>
              </w:rPr>
              <w:t>/20</w:t>
            </w:r>
            <w:r>
              <w:rPr>
                <w:b/>
                <w:bCs/>
              </w:rPr>
              <w:t>20</w:t>
            </w:r>
          </w:p>
        </w:tc>
      </w:tr>
      <w:tr w:rsidR="0078552D" w:rsidRPr="0078552D" w:rsidTr="0034677F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r w:rsidRPr="0078552D">
              <w:t>Receita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D7ADA" w:rsidRPr="0078552D" w:rsidRDefault="00DD7ADA" w:rsidP="001424C2">
            <w:pPr>
              <w:jc w:val="right"/>
              <w:rPr>
                <w:b/>
                <w:bCs/>
              </w:rPr>
            </w:pPr>
            <w:r w:rsidRPr="0078552D">
              <w:rPr>
                <w:b/>
                <w:bCs/>
              </w:rPr>
              <w:t> 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r w:rsidRPr="0078552D">
              <w:t> </w:t>
            </w: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D7ADA" w:rsidRPr="0078552D" w:rsidRDefault="00DD7ADA" w:rsidP="001424C2">
            <w:pPr>
              <w:jc w:val="right"/>
            </w:pPr>
            <w:r w:rsidRPr="0078552D">
              <w:t> </w:t>
            </w:r>
          </w:p>
        </w:tc>
      </w:tr>
      <w:tr w:rsidR="0082689A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78552D" w:rsidRDefault="0082689A" w:rsidP="001424C2">
            <w:r w:rsidRPr="0078552D">
              <w:t xml:space="preserve">    Remuneração de Depósitos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2689A" w:rsidRPr="005D5DBC" w:rsidRDefault="0082689A" w:rsidP="0082689A">
            <w:pPr>
              <w:jc w:val="right"/>
            </w:pPr>
            <w:r w:rsidRPr="005D5DBC">
              <w:t xml:space="preserve"> 32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1F3542" w:rsidRDefault="0082689A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E556FE" w:rsidRDefault="0082689A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173</w:t>
            </w:r>
          </w:p>
        </w:tc>
      </w:tr>
      <w:tr w:rsidR="0082689A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78552D" w:rsidRDefault="0082689A" w:rsidP="001424C2">
            <w:r w:rsidRPr="0078552D">
              <w:t xml:space="preserve">    Juros e Multas Previstos em Contratos 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82689A" w:rsidRPr="005D5DBC" w:rsidRDefault="0082689A" w:rsidP="0082689A">
            <w:pPr>
              <w:jc w:val="right"/>
            </w:pPr>
            <w:r w:rsidRPr="005D5DBC">
              <w:t xml:space="preserve"> </w:t>
            </w:r>
            <w:proofErr w:type="gramStart"/>
            <w:r w:rsidRPr="005D5DBC">
              <w:t>7</w:t>
            </w:r>
            <w:proofErr w:type="gramEnd"/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1F3542" w:rsidRDefault="0082689A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2689A" w:rsidRPr="00E556FE" w:rsidRDefault="0082689A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82689A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78552D" w:rsidRDefault="0082689A" w:rsidP="001424C2">
            <w:r w:rsidRPr="0078552D">
              <w:t xml:space="preserve">    Variação Cambial e Monetária Ativa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2689A" w:rsidRPr="005D5DBC" w:rsidRDefault="0082689A" w:rsidP="0082689A">
            <w:pPr>
              <w:jc w:val="right"/>
            </w:pPr>
            <w:r w:rsidRPr="005D5DBC">
              <w:t xml:space="preserve"> 116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1F3542" w:rsidRDefault="0082689A" w:rsidP="001424C2">
            <w:pPr>
              <w:jc w:val="right"/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689A" w:rsidRPr="00E556FE" w:rsidRDefault="0082689A" w:rsidP="00CE0F82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2.296</w:t>
            </w:r>
          </w:p>
        </w:tc>
      </w:tr>
      <w:tr w:rsidR="0082689A" w:rsidRPr="0082689A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82689A" w:rsidRDefault="0082689A" w:rsidP="001424C2">
            <w:pPr>
              <w:rPr>
                <w:b/>
                <w:bCs/>
              </w:rPr>
            </w:pPr>
            <w:r w:rsidRPr="0082689A">
              <w:rPr>
                <w:b/>
                <w:bCs/>
              </w:rPr>
              <w:t>Total Receita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2689A" w:rsidRPr="0082689A" w:rsidRDefault="0082689A" w:rsidP="0082689A">
            <w:pPr>
              <w:jc w:val="right"/>
              <w:rPr>
                <w:b/>
              </w:rPr>
            </w:pPr>
            <w:r w:rsidRPr="0082689A">
              <w:rPr>
                <w:b/>
              </w:rPr>
              <w:t>155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82689A" w:rsidRDefault="0082689A" w:rsidP="001424C2">
            <w:pPr>
              <w:rPr>
                <w:b/>
                <w:bCs/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2689A" w:rsidRPr="0082689A" w:rsidRDefault="0082689A" w:rsidP="00CE0F82">
            <w:pPr>
              <w:jc w:val="right"/>
              <w:rPr>
                <w:b/>
                <w:bCs/>
                <w:color w:val="000000"/>
              </w:rPr>
            </w:pPr>
            <w:r w:rsidRPr="0082689A">
              <w:rPr>
                <w:b/>
                <w:bCs/>
                <w:color w:val="000000"/>
              </w:rPr>
              <w:t>2.569</w:t>
            </w:r>
          </w:p>
        </w:tc>
      </w:tr>
      <w:tr w:rsidR="00AC316D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316D" w:rsidRPr="0078552D" w:rsidRDefault="00AC316D" w:rsidP="001424C2">
            <w:r w:rsidRPr="0078552D">
              <w:t> 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316D" w:rsidRPr="003E654E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316D" w:rsidRPr="001F3542" w:rsidRDefault="00AC316D" w:rsidP="001424C2">
            <w:pPr>
              <w:rPr>
                <w:color w:val="FF0000"/>
                <w:highlight w:val="yellow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316D" w:rsidRPr="001128A4" w:rsidRDefault="00AC316D" w:rsidP="00CE0F8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AC316D" w:rsidRPr="001F3542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AC316D" w:rsidRPr="0078552D" w:rsidRDefault="00AC316D" w:rsidP="001424C2">
            <w:r w:rsidRPr="0078552D">
              <w:t>Despesa Financeira</w:t>
            </w:r>
          </w:p>
        </w:tc>
        <w:tc>
          <w:tcPr>
            <w:tcW w:w="107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AC316D" w:rsidRPr="003E654E" w:rsidRDefault="00AC316D" w:rsidP="00757094">
            <w:pPr>
              <w:jc w:val="right"/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316D" w:rsidRPr="001F3542" w:rsidRDefault="00AC316D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C316D" w:rsidRPr="00DD7ADA" w:rsidRDefault="00AC316D" w:rsidP="00CE0F82">
            <w:pPr>
              <w:jc w:val="right"/>
              <w:rPr>
                <w:b/>
                <w:bCs/>
              </w:rPr>
            </w:pPr>
          </w:p>
        </w:tc>
      </w:tr>
      <w:tr w:rsidR="0082689A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78552D" w:rsidRDefault="0082689A" w:rsidP="001424C2">
            <w:r w:rsidRPr="0078552D">
              <w:t xml:space="preserve">    Juros sobre TSP e Multas</w:t>
            </w:r>
          </w:p>
        </w:tc>
        <w:tc>
          <w:tcPr>
            <w:tcW w:w="1078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82689A" w:rsidRPr="00E737C4" w:rsidRDefault="0082689A" w:rsidP="0082689A">
            <w:pPr>
              <w:jc w:val="right"/>
            </w:pPr>
            <w:r w:rsidRPr="00E737C4">
              <w:t xml:space="preserve"> (556)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E4402A" w:rsidRDefault="0082689A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82689A" w:rsidRPr="00DD7ADA" w:rsidRDefault="0082689A" w:rsidP="00CE0F82">
            <w:pPr>
              <w:jc w:val="right"/>
            </w:pPr>
            <w:r>
              <w:t>(275)</w:t>
            </w:r>
          </w:p>
        </w:tc>
      </w:tr>
      <w:tr w:rsidR="0082689A" w:rsidRPr="001F3542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78552D" w:rsidRDefault="0082689A" w:rsidP="001424C2">
            <w:r w:rsidRPr="0078552D">
              <w:t xml:space="preserve">    Variação Cambial</w:t>
            </w:r>
          </w:p>
        </w:tc>
        <w:tc>
          <w:tcPr>
            <w:tcW w:w="107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82689A" w:rsidRPr="00E737C4" w:rsidRDefault="0082689A" w:rsidP="0082689A">
            <w:pPr>
              <w:jc w:val="right"/>
            </w:pPr>
            <w:r w:rsidRPr="00E737C4">
              <w:t xml:space="preserve"> (85)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E4402A" w:rsidRDefault="0082689A" w:rsidP="001424C2">
            <w:pPr>
              <w:rPr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2689A" w:rsidRPr="00DD7ADA" w:rsidRDefault="0082689A" w:rsidP="00CE0F82">
            <w:pPr>
              <w:jc w:val="right"/>
            </w:pPr>
            <w:r>
              <w:t>(294)</w:t>
            </w:r>
          </w:p>
        </w:tc>
      </w:tr>
      <w:tr w:rsidR="0082689A" w:rsidRPr="0082689A" w:rsidTr="00411818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82689A" w:rsidRDefault="0082689A" w:rsidP="001424C2">
            <w:pPr>
              <w:rPr>
                <w:b/>
                <w:bCs/>
              </w:rPr>
            </w:pPr>
            <w:r w:rsidRPr="0082689A">
              <w:rPr>
                <w:b/>
                <w:bCs/>
              </w:rPr>
              <w:t>Total Despesa Financeira</w:t>
            </w:r>
          </w:p>
        </w:tc>
        <w:tc>
          <w:tcPr>
            <w:tcW w:w="107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</w:tcPr>
          <w:p w:rsidR="0082689A" w:rsidRPr="0082689A" w:rsidRDefault="0082689A" w:rsidP="0082689A">
            <w:pPr>
              <w:jc w:val="right"/>
              <w:rPr>
                <w:b/>
              </w:rPr>
            </w:pPr>
            <w:r w:rsidRPr="0082689A">
              <w:rPr>
                <w:b/>
              </w:rPr>
              <w:t>(641)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82689A" w:rsidRDefault="0082689A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82689A" w:rsidRPr="0082689A" w:rsidRDefault="0082689A" w:rsidP="00CE0F82">
            <w:pPr>
              <w:jc w:val="right"/>
              <w:rPr>
                <w:b/>
                <w:bCs/>
              </w:rPr>
            </w:pPr>
            <w:r w:rsidRPr="0082689A">
              <w:rPr>
                <w:b/>
                <w:bCs/>
              </w:rPr>
              <w:t>(569)</w:t>
            </w:r>
          </w:p>
        </w:tc>
      </w:tr>
      <w:tr w:rsidR="0082689A" w:rsidRPr="0082689A" w:rsidTr="002653D7">
        <w:tc>
          <w:tcPr>
            <w:tcW w:w="273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82689A" w:rsidRPr="0082689A" w:rsidRDefault="0082689A" w:rsidP="001424C2">
            <w:pPr>
              <w:rPr>
                <w:b/>
                <w:bCs/>
              </w:rPr>
            </w:pPr>
            <w:r w:rsidRPr="0082689A">
              <w:rPr>
                <w:b/>
                <w:bCs/>
              </w:rPr>
              <w:t>Saldo Contábil</w:t>
            </w:r>
          </w:p>
        </w:tc>
        <w:tc>
          <w:tcPr>
            <w:tcW w:w="107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</w:tcPr>
          <w:p w:rsidR="0082689A" w:rsidRPr="0082689A" w:rsidRDefault="0082689A" w:rsidP="0082689A">
            <w:pPr>
              <w:jc w:val="right"/>
              <w:rPr>
                <w:b/>
              </w:rPr>
            </w:pPr>
            <w:r w:rsidRPr="0082689A">
              <w:rPr>
                <w:b/>
              </w:rPr>
              <w:t>(486)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82689A" w:rsidRPr="0082689A" w:rsidRDefault="0082689A" w:rsidP="001424C2">
            <w:pPr>
              <w:rPr>
                <w:b/>
                <w:bCs/>
                <w:color w:val="FF0000"/>
              </w:rPr>
            </w:pPr>
          </w:p>
        </w:tc>
        <w:tc>
          <w:tcPr>
            <w:tcW w:w="1038" w:type="pct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000000" w:fill="FFFFFF"/>
            <w:vAlign w:val="center"/>
          </w:tcPr>
          <w:p w:rsidR="0082689A" w:rsidRPr="0082689A" w:rsidRDefault="0082689A" w:rsidP="00CE0F82">
            <w:pPr>
              <w:jc w:val="right"/>
              <w:rPr>
                <w:b/>
                <w:bCs/>
              </w:rPr>
            </w:pPr>
            <w:r w:rsidRPr="0082689A">
              <w:rPr>
                <w:b/>
                <w:bCs/>
              </w:rPr>
              <w:t>2.000</w:t>
            </w:r>
          </w:p>
        </w:tc>
      </w:tr>
    </w:tbl>
    <w:p w:rsidR="00A17D31" w:rsidRPr="0078552D" w:rsidRDefault="00A17D31" w:rsidP="00DD7ADA">
      <w:pPr>
        <w:tabs>
          <w:tab w:val="left" w:pos="851"/>
        </w:tabs>
        <w:jc w:val="both"/>
      </w:pPr>
    </w:p>
    <w:p w:rsidR="00EF714F" w:rsidRDefault="00EF714F">
      <w:r>
        <w:rPr>
          <w:b/>
        </w:rPr>
        <w:br w:type="page"/>
      </w:r>
    </w:p>
    <w:p w:rsidR="001045BD" w:rsidRPr="00A240B5" w:rsidRDefault="001045BD" w:rsidP="005A2E85">
      <w:pPr>
        <w:pStyle w:val="Ttulo"/>
        <w:ind w:left="0"/>
        <w:outlineLvl w:val="0"/>
      </w:pPr>
      <w:bookmarkStart w:id="53" w:name="_Toc72233099"/>
      <w:r w:rsidRPr="00A240B5">
        <w:lastRenderedPageBreak/>
        <w:t>Seguros de Riscos</w:t>
      </w:r>
      <w:bookmarkEnd w:id="53"/>
      <w:r w:rsidR="00923D20" w:rsidRPr="00A240B5">
        <w:t xml:space="preserve"> </w:t>
      </w:r>
    </w:p>
    <w:p w:rsidR="003177BD" w:rsidRPr="00A240B5" w:rsidRDefault="003177BD" w:rsidP="001045BD">
      <w:pPr>
        <w:tabs>
          <w:tab w:val="left" w:pos="851"/>
        </w:tabs>
        <w:jc w:val="both"/>
        <w:rPr>
          <w:b/>
        </w:rPr>
      </w:pPr>
    </w:p>
    <w:p w:rsidR="008602D8" w:rsidRPr="00A240B5" w:rsidRDefault="008602D8" w:rsidP="008602D8">
      <w:pPr>
        <w:tabs>
          <w:tab w:val="left" w:pos="851"/>
        </w:tabs>
        <w:jc w:val="both"/>
      </w:pPr>
      <w:r w:rsidRPr="00A240B5">
        <w:t>Incêndio Vultoso e Riscos Nomeados:</w:t>
      </w:r>
    </w:p>
    <w:p w:rsidR="008602D8" w:rsidRPr="00A240B5" w:rsidRDefault="008602D8" w:rsidP="008602D8">
      <w:pPr>
        <w:tabs>
          <w:tab w:val="left" w:pos="851"/>
        </w:tabs>
        <w:jc w:val="both"/>
      </w:pPr>
      <w:r w:rsidRPr="00A240B5">
        <w:t>A cobertura garante o pagamento de indenização pelos prejuízos de incêndio, queda de raio, explosão de qualquer natureza e outros riscos nomeados na apólice para os imóveis, construções em andamento, instalações, mercadorias, máquinas e equipamentos, móveis e utensílios e bens de terceiros em poder do HCPA. A importância segurada</w:t>
      </w:r>
      <w:r w:rsidR="005B5A17" w:rsidRPr="00A240B5">
        <w:t xml:space="preserve"> com a empresa AIG Seguros Brasil S.A</w:t>
      </w:r>
      <w:r w:rsidR="00A240B5" w:rsidRPr="00A240B5">
        <w:t>, referente à cobertura básica</w:t>
      </w:r>
      <w:r w:rsidR="00A240B5">
        <w:t>,</w:t>
      </w:r>
      <w:r w:rsidRPr="00A240B5">
        <w:t xml:space="preserve"> é de R$ </w:t>
      </w:r>
      <w:r w:rsidR="005B5A17" w:rsidRPr="00A240B5">
        <w:t xml:space="preserve">737.474 </w:t>
      </w:r>
      <w:r w:rsidRPr="00A240B5">
        <w:t xml:space="preserve">e a vigência da apólice é de 01 de </w:t>
      </w:r>
      <w:r w:rsidR="005B5A17" w:rsidRPr="00A240B5">
        <w:t>agosto</w:t>
      </w:r>
      <w:r w:rsidRPr="00A240B5">
        <w:t xml:space="preserve"> de </w:t>
      </w:r>
      <w:r w:rsidR="00C96BA3" w:rsidRPr="00A240B5">
        <w:t>20</w:t>
      </w:r>
      <w:r w:rsidR="005B5A17" w:rsidRPr="00A240B5">
        <w:t>20</w:t>
      </w:r>
      <w:r w:rsidRPr="00A240B5">
        <w:t xml:space="preserve"> a 01 de </w:t>
      </w:r>
      <w:r w:rsidR="005B5A17" w:rsidRPr="00A240B5">
        <w:t>agosto</w:t>
      </w:r>
      <w:r w:rsidRPr="00A240B5">
        <w:t xml:space="preserve"> de 20</w:t>
      </w:r>
      <w:r w:rsidR="00B14B0D" w:rsidRPr="00A240B5">
        <w:t>2</w:t>
      </w:r>
      <w:r w:rsidR="005B5A17" w:rsidRPr="00A240B5">
        <w:t>1</w:t>
      </w:r>
      <w:r w:rsidRPr="00A240B5">
        <w:t>.</w:t>
      </w:r>
    </w:p>
    <w:p w:rsidR="005B5A17" w:rsidRPr="00A240B5" w:rsidRDefault="005B5A17" w:rsidP="008602D8">
      <w:pPr>
        <w:tabs>
          <w:tab w:val="left" w:pos="851"/>
        </w:tabs>
        <w:jc w:val="both"/>
      </w:pPr>
    </w:p>
    <w:p w:rsidR="008602D8" w:rsidRPr="00A240B5" w:rsidRDefault="008602D8" w:rsidP="005B5A17">
      <w:pPr>
        <w:tabs>
          <w:tab w:val="left" w:pos="851"/>
        </w:tabs>
        <w:jc w:val="both"/>
      </w:pPr>
      <w:r w:rsidRPr="00A240B5">
        <w:t>Responsabilidade Civil:</w:t>
      </w:r>
    </w:p>
    <w:p w:rsidR="000361F7" w:rsidRPr="00A240B5" w:rsidRDefault="008602D8" w:rsidP="005B5A17">
      <w:pPr>
        <w:tabs>
          <w:tab w:val="left" w:pos="851"/>
        </w:tabs>
        <w:jc w:val="both"/>
      </w:pPr>
      <w:r w:rsidRPr="00A240B5">
        <w:t xml:space="preserve">Cobertura garantindo pagamento de indenização de Responsabilidade Civil com vigência de </w:t>
      </w:r>
      <w:r w:rsidR="005B5A17" w:rsidRPr="00A240B5">
        <w:t>31</w:t>
      </w:r>
      <w:r w:rsidRPr="00A240B5">
        <w:t xml:space="preserve"> de </w:t>
      </w:r>
      <w:r w:rsidR="005B5A17" w:rsidRPr="00A240B5">
        <w:t>julho</w:t>
      </w:r>
      <w:r w:rsidRPr="00A240B5">
        <w:t xml:space="preserve"> de </w:t>
      </w:r>
      <w:r w:rsidR="00C96BA3" w:rsidRPr="00A240B5">
        <w:t>20</w:t>
      </w:r>
      <w:r w:rsidR="005B5A17" w:rsidRPr="00A240B5">
        <w:t>20</w:t>
      </w:r>
      <w:r w:rsidRPr="00A240B5">
        <w:t xml:space="preserve"> a </w:t>
      </w:r>
      <w:r w:rsidR="005B5A17" w:rsidRPr="00A240B5">
        <w:t>31</w:t>
      </w:r>
      <w:r w:rsidRPr="00A240B5">
        <w:t xml:space="preserve"> de </w:t>
      </w:r>
      <w:r w:rsidR="005B5A17" w:rsidRPr="00A240B5">
        <w:t>julho</w:t>
      </w:r>
      <w:r w:rsidRPr="00A240B5">
        <w:t xml:space="preserve"> de 20</w:t>
      </w:r>
      <w:r w:rsidR="00B14B0D" w:rsidRPr="00A240B5">
        <w:t>2</w:t>
      </w:r>
      <w:r w:rsidR="005B5A17" w:rsidRPr="00A240B5">
        <w:t>1</w:t>
      </w:r>
      <w:r w:rsidRPr="00A240B5">
        <w:t>. A</w:t>
      </w:r>
      <w:r w:rsidR="005B5A17" w:rsidRPr="00A240B5">
        <w:t xml:space="preserve"> importância segurada com a empresa Mapfre Seguros Gerais S.A. é de R$ 14.000</w:t>
      </w:r>
      <w:r w:rsidR="00534046" w:rsidRPr="00A240B5">
        <w:t>.</w:t>
      </w:r>
    </w:p>
    <w:p w:rsidR="00C17DE1" w:rsidRDefault="00C17DE1" w:rsidP="005B5A17">
      <w:pPr>
        <w:tabs>
          <w:tab w:val="left" w:pos="851"/>
        </w:tabs>
        <w:jc w:val="both"/>
      </w:pPr>
    </w:p>
    <w:p w:rsidR="00C17DE1" w:rsidRPr="008433AA" w:rsidRDefault="00C17DE1" w:rsidP="005B5A17">
      <w:pPr>
        <w:tabs>
          <w:tab w:val="left" w:pos="851"/>
        </w:tabs>
        <w:jc w:val="both"/>
      </w:pPr>
    </w:p>
    <w:p w:rsidR="002879B5" w:rsidRPr="00E14656" w:rsidRDefault="002879B5" w:rsidP="002879B5">
      <w:pPr>
        <w:pStyle w:val="Ttulo"/>
        <w:ind w:left="0"/>
        <w:outlineLvl w:val="0"/>
      </w:pPr>
      <w:bookmarkStart w:id="54" w:name="_Toc72233100"/>
      <w:r w:rsidRPr="00E14656">
        <w:t>Impactos – COVID 19</w:t>
      </w:r>
      <w:bookmarkEnd w:id="54"/>
    </w:p>
    <w:p w:rsidR="003177BD" w:rsidRPr="00E14656" w:rsidRDefault="003177BD" w:rsidP="005518AF"/>
    <w:p w:rsidR="002879B5" w:rsidRPr="00E14656" w:rsidRDefault="002879B5" w:rsidP="002879B5">
      <w:pPr>
        <w:jc w:val="both"/>
      </w:pPr>
      <w:r w:rsidRPr="00E14656">
        <w:t xml:space="preserve">Em função da pandemia do novo </w:t>
      </w:r>
      <w:proofErr w:type="spellStart"/>
      <w:r w:rsidRPr="00E14656">
        <w:t>Coronavírus</w:t>
      </w:r>
      <w:proofErr w:type="spellEnd"/>
      <w:r w:rsidRPr="00E14656">
        <w:t>, declarada em março de 2020 pela Organização Mundial da Saúde, em 13 de março de 2020 o HCPA recebeu</w:t>
      </w:r>
      <w:r w:rsidR="008F75FE" w:rsidRPr="00E14656">
        <w:t xml:space="preserve">, por meio </w:t>
      </w:r>
      <w:r w:rsidRPr="00E14656">
        <w:t xml:space="preserve">da Medida Provisória nº 924 (Enfrentamento da Emergência de Saúde Pública de Importância Internacional Decorrente do </w:t>
      </w:r>
      <w:proofErr w:type="spellStart"/>
      <w:r w:rsidRPr="00E14656">
        <w:t>Coronavírus</w:t>
      </w:r>
      <w:proofErr w:type="spellEnd"/>
      <w:r w:rsidRPr="00E14656">
        <w:t xml:space="preserve">) crédito extraordinário no </w:t>
      </w:r>
      <w:r w:rsidR="008F75FE" w:rsidRPr="00E14656">
        <w:t>montante</w:t>
      </w:r>
      <w:r w:rsidRPr="00E14656">
        <w:t xml:space="preserve"> de R$ 57 milhões para custeio e investimento, com o objetivo de instalação de </w:t>
      </w:r>
      <w:r w:rsidR="00EF3039" w:rsidRPr="00E14656">
        <w:t>105 leitos de terapia intensiva.</w:t>
      </w:r>
    </w:p>
    <w:p w:rsidR="002879B5" w:rsidRPr="00F87CDD" w:rsidRDefault="002879B5" w:rsidP="002879B5">
      <w:pPr>
        <w:jc w:val="both"/>
        <w:rPr>
          <w:color w:val="FF0000"/>
        </w:rPr>
      </w:pPr>
    </w:p>
    <w:p w:rsidR="002879B5" w:rsidRPr="00E14656" w:rsidRDefault="00111AA0" w:rsidP="002879B5">
      <w:pPr>
        <w:jc w:val="both"/>
      </w:pPr>
      <w:r w:rsidRPr="00E14656">
        <w:t xml:space="preserve">A Medida Provisória deixou de ter validade em 31 de julho de 2020, </w:t>
      </w:r>
      <w:r w:rsidR="005D3D4C" w:rsidRPr="00E14656">
        <w:t>portanto</w:t>
      </w:r>
      <w:r w:rsidRPr="00E14656">
        <w:t xml:space="preserve"> o HCPA devolveu o monta</w:t>
      </w:r>
      <w:r w:rsidR="006429D2" w:rsidRPr="00E14656">
        <w:t>nte</w:t>
      </w:r>
      <w:r w:rsidRPr="00E14656">
        <w:t xml:space="preserve"> de R$ 6.344 devido </w:t>
      </w:r>
      <w:r w:rsidR="00F74BCD" w:rsidRPr="00E14656">
        <w:t xml:space="preserve">à dificuldade de entrega </w:t>
      </w:r>
      <w:r w:rsidR="005D3D4C" w:rsidRPr="00E14656">
        <w:t>de itens</w:t>
      </w:r>
      <w:r w:rsidR="00F74BCD" w:rsidRPr="00E14656">
        <w:t xml:space="preserve"> dentro do prazo previsto para utilização</w:t>
      </w:r>
      <w:r w:rsidR="005D3D4C" w:rsidRPr="00E14656">
        <w:t xml:space="preserve"> do recurso</w:t>
      </w:r>
      <w:r w:rsidR="00F74BCD" w:rsidRPr="00E14656">
        <w:t>.</w:t>
      </w:r>
    </w:p>
    <w:p w:rsidR="005D3D4C" w:rsidRPr="00E14656" w:rsidRDefault="005D3D4C" w:rsidP="002879B5">
      <w:pPr>
        <w:jc w:val="both"/>
      </w:pPr>
    </w:p>
    <w:p w:rsidR="005A1860" w:rsidRPr="00515DCB" w:rsidRDefault="005D3D4C" w:rsidP="009729A3">
      <w:pPr>
        <w:jc w:val="both"/>
      </w:pPr>
      <w:r w:rsidRPr="00E14656">
        <w:t xml:space="preserve">Adicionalmente, por meio da Portaria nº 8767 do Ministério da Economia, de 30 de março de 2020, foi autorizada, por até </w:t>
      </w:r>
      <w:proofErr w:type="gramStart"/>
      <w:r w:rsidRPr="00E14656">
        <w:t>2</w:t>
      </w:r>
      <w:proofErr w:type="gramEnd"/>
      <w:r w:rsidRPr="00E14656">
        <w:t xml:space="preserve"> (dois) anos, a contratação temporária de 775 profissionais para atendimento aos leitos criados para pacientes da Covid-19.</w:t>
      </w:r>
      <w:r w:rsidR="00314026" w:rsidRPr="00E14656">
        <w:t xml:space="preserve"> </w:t>
      </w:r>
      <w:r w:rsidRPr="00E14656">
        <w:t xml:space="preserve">A instalação dos 105 leitos críticos previstos para atendimento a casos graves de covid-19 foi concluída em 05 de agosto de 2020, com a implantação do novo Centro de Terapia </w:t>
      </w:r>
      <w:r w:rsidRPr="00515DCB">
        <w:t xml:space="preserve">Intensiva (CTI) no Bloco B, um dos prédios novos concluídos no final de 2019. Essa instalação ocorreu por módulos desde o início da pandemia. </w:t>
      </w:r>
      <w:r w:rsidR="0009005B" w:rsidRPr="00515DCB">
        <w:t>Em 3</w:t>
      </w:r>
      <w:r w:rsidR="008433AA" w:rsidRPr="00515DCB">
        <w:t xml:space="preserve">1 de </w:t>
      </w:r>
      <w:r w:rsidR="00E949F4" w:rsidRPr="00515DCB">
        <w:t>março</w:t>
      </w:r>
      <w:r w:rsidR="0009005B" w:rsidRPr="00515DCB">
        <w:t xml:space="preserve"> de 202</w:t>
      </w:r>
      <w:r w:rsidR="00E949F4" w:rsidRPr="00515DCB">
        <w:t>1</w:t>
      </w:r>
      <w:r w:rsidR="0009005B" w:rsidRPr="00515DCB">
        <w:t>, a instituição contava com</w:t>
      </w:r>
      <w:r w:rsidRPr="00515DCB">
        <w:t xml:space="preserve"> </w:t>
      </w:r>
      <w:r w:rsidR="00E949F4" w:rsidRPr="00515DCB">
        <w:t>771</w:t>
      </w:r>
      <w:r w:rsidRPr="00515DCB">
        <w:t xml:space="preserve"> profissionais temporários contratados para as vagas liberadas, além da convocação de voluntários para diversas atividades</w:t>
      </w:r>
      <w:r w:rsidR="009729A3" w:rsidRPr="00515DCB">
        <w:t xml:space="preserve">, todos </w:t>
      </w:r>
      <w:r w:rsidR="005B1517" w:rsidRPr="00515DCB">
        <w:t>destinad</w:t>
      </w:r>
      <w:r w:rsidR="009729A3" w:rsidRPr="00515DCB">
        <w:t>os</w:t>
      </w:r>
      <w:r w:rsidR="005B1517" w:rsidRPr="00515DCB">
        <w:t xml:space="preserve"> ao atendimento de </w:t>
      </w:r>
      <w:r w:rsidR="00E949F4" w:rsidRPr="00515DCB">
        <w:t>135</w:t>
      </w:r>
      <w:r w:rsidR="005B1517" w:rsidRPr="00515DCB">
        <w:t xml:space="preserve"> leitos críticos dedicados à covid-19.</w:t>
      </w:r>
      <w:r w:rsidR="005A1860" w:rsidRPr="00515DCB">
        <w:t xml:space="preserve"> </w:t>
      </w:r>
    </w:p>
    <w:p w:rsidR="001B1A8B" w:rsidRPr="00515DCB" w:rsidRDefault="001B1A8B" w:rsidP="009729A3">
      <w:pPr>
        <w:jc w:val="both"/>
      </w:pPr>
    </w:p>
    <w:p w:rsidR="001B1A8B" w:rsidRPr="00515DCB" w:rsidRDefault="001B1A8B" w:rsidP="00B712C2">
      <w:pPr>
        <w:pStyle w:val="PargrafodaLista"/>
        <w:spacing w:after="120"/>
        <w:ind w:left="6"/>
        <w:jc w:val="both"/>
      </w:pPr>
      <w:r w:rsidRPr="00515DCB">
        <w:t>Com o agravamento da pandemia e aumento no número de atendimentos a casos de covid-19</w:t>
      </w:r>
      <w:r w:rsidR="008526E6" w:rsidRPr="00515DCB">
        <w:t xml:space="preserve"> a partir do final de fevereiro de 2021</w:t>
      </w:r>
      <w:r w:rsidRPr="00515DCB">
        <w:t>, o HCPA adotou novas medidas de contingência, suspendendo as internações clínicas, cirurgias e procedimentos eletivos (SUS e convênios).</w:t>
      </w:r>
      <w:r w:rsidR="008526E6" w:rsidRPr="00515DCB">
        <w:t xml:space="preserve"> Além disso, nova Portaria habilitou 30 leitos críticos adicionais com vigência nos meses de março e abril de 2021.</w:t>
      </w:r>
      <w:r w:rsidRPr="00515DCB">
        <w:t xml:space="preserve"> </w:t>
      </w:r>
    </w:p>
    <w:p w:rsidR="002879B5" w:rsidRPr="009A2B0A" w:rsidRDefault="008272D7" w:rsidP="002879B5">
      <w:pPr>
        <w:jc w:val="both"/>
      </w:pPr>
      <w:r w:rsidRPr="00515DCB">
        <w:t xml:space="preserve">Na data-base dessas demonstrações, </w:t>
      </w:r>
      <w:r w:rsidR="002879B5" w:rsidRPr="00515DCB">
        <w:t>o</w:t>
      </w:r>
      <w:r w:rsidR="004D646F" w:rsidRPr="00515DCB">
        <w:t>s principais</w:t>
      </w:r>
      <w:r w:rsidR="002879B5" w:rsidRPr="00515DCB">
        <w:t xml:space="preserve"> impacto</w:t>
      </w:r>
      <w:r w:rsidR="004D646F" w:rsidRPr="00515DCB">
        <w:t>s</w:t>
      </w:r>
      <w:r w:rsidR="002879B5" w:rsidRPr="00515DCB">
        <w:t xml:space="preserve"> nas contas contábeis </w:t>
      </w:r>
      <w:r w:rsidRPr="00515DCB">
        <w:t>ocorreram</w:t>
      </w:r>
      <w:r w:rsidR="004D646F" w:rsidRPr="00515DCB">
        <w:t xml:space="preserve"> </w:t>
      </w:r>
      <w:r w:rsidR="002879B5" w:rsidRPr="00515DCB">
        <w:t>nos</w:t>
      </w:r>
      <w:r w:rsidR="004D646F" w:rsidRPr="00515DCB">
        <w:t xml:space="preserve"> saldos dos seguintes grupos</w:t>
      </w:r>
      <w:r w:rsidR="002879B5" w:rsidRPr="00515DCB">
        <w:t>:</w:t>
      </w:r>
    </w:p>
    <w:tbl>
      <w:tblPr>
        <w:tblW w:w="508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2"/>
        <w:gridCol w:w="1314"/>
        <w:gridCol w:w="160"/>
        <w:gridCol w:w="1201"/>
        <w:gridCol w:w="160"/>
        <w:gridCol w:w="1203"/>
        <w:gridCol w:w="160"/>
        <w:gridCol w:w="1044"/>
        <w:gridCol w:w="160"/>
        <w:gridCol w:w="356"/>
      </w:tblGrid>
      <w:tr w:rsidR="004C5994" w:rsidRPr="009A2B0A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7CDD" w:rsidRPr="00A9102E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F87CDD" w:rsidRPr="009A2B0A" w:rsidRDefault="00F87CDD" w:rsidP="002F6596">
            <w:pPr>
              <w:jc w:val="center"/>
              <w:rPr>
                <w:b/>
                <w:bCs/>
                <w:sz w:val="18"/>
                <w:szCs w:val="18"/>
              </w:rPr>
            </w:pPr>
            <w:r w:rsidRPr="009A2B0A">
              <w:rPr>
                <w:b/>
                <w:bCs/>
                <w:sz w:val="18"/>
                <w:szCs w:val="18"/>
              </w:rPr>
              <w:t>Nota Explicativa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</w:tcPr>
          <w:p w:rsidR="00F87CDD" w:rsidRPr="009A2B0A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87CDD" w:rsidRPr="00A9102E" w:rsidRDefault="00F87CDD" w:rsidP="00F87CDD">
            <w:pPr>
              <w:jc w:val="center"/>
              <w:rPr>
                <w:b/>
                <w:sz w:val="18"/>
                <w:szCs w:val="18"/>
              </w:rPr>
            </w:pPr>
            <w:r w:rsidRPr="00A9102E">
              <w:rPr>
                <w:b/>
                <w:sz w:val="18"/>
                <w:szCs w:val="18"/>
              </w:rPr>
              <w:t>31/03/2021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7CDD" w:rsidRPr="000053A0" w:rsidRDefault="00F87CDD" w:rsidP="002E1FB6">
            <w:pPr>
              <w:rPr>
                <w:b/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87CDD" w:rsidRPr="000053A0" w:rsidRDefault="00F87CDD" w:rsidP="00FE6289">
            <w:pPr>
              <w:jc w:val="right"/>
              <w:rPr>
                <w:b/>
                <w:bCs/>
                <w:sz w:val="18"/>
                <w:szCs w:val="18"/>
              </w:rPr>
            </w:pPr>
            <w:r w:rsidRPr="000053A0">
              <w:rPr>
                <w:b/>
                <w:bCs/>
                <w:sz w:val="18"/>
                <w:szCs w:val="18"/>
              </w:rPr>
              <w:t>31/12/2020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0053A0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</w:tcPr>
          <w:p w:rsidR="00F87CDD" w:rsidRPr="000053A0" w:rsidRDefault="00F87CDD" w:rsidP="002F6596">
            <w:pPr>
              <w:ind w:left="-174" w:firstLine="174"/>
              <w:jc w:val="right"/>
              <w:rPr>
                <w:b/>
                <w:bCs/>
                <w:sz w:val="18"/>
                <w:szCs w:val="18"/>
              </w:rPr>
            </w:pPr>
            <w:r w:rsidRPr="000053A0">
              <w:rPr>
                <w:b/>
                <w:bCs/>
                <w:sz w:val="18"/>
                <w:szCs w:val="18"/>
              </w:rPr>
              <w:t>31/12/2019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0053A0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0053A0" w:rsidRDefault="00F87CDD" w:rsidP="001101A2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</w:tr>
      <w:tr w:rsidR="008C632C" w:rsidRPr="008C632C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87CDD" w:rsidRPr="008C632C" w:rsidRDefault="00F87CDD" w:rsidP="002E1FB6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Convênios Privados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EF11D3">
            <w:pPr>
              <w:jc w:val="center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06 e 1</w:t>
            </w:r>
            <w:r w:rsidR="008C632C" w:rsidRPr="008C632C">
              <w:rPr>
                <w:sz w:val="18"/>
                <w:szCs w:val="18"/>
              </w:rPr>
              <w:t>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9A2B0A" w:rsidP="00A9102E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10.383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9A2B0A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11.36</w:t>
            </w:r>
            <w:r w:rsidR="009A2B0A" w:rsidRPr="008C632C">
              <w:rPr>
                <w:sz w:val="18"/>
                <w:szCs w:val="18"/>
              </w:rPr>
              <w:t>5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15.117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C571F9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(a)</w:t>
            </w:r>
          </w:p>
        </w:tc>
      </w:tr>
      <w:tr w:rsidR="008C632C" w:rsidRPr="008C632C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87CDD" w:rsidRPr="008C632C" w:rsidRDefault="00F87CDD" w:rsidP="00D91B5B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Estoques de Materiais de Consumo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3D278E">
            <w:pPr>
              <w:jc w:val="center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 xml:space="preserve">08 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A9102E" w:rsidP="00A9102E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34.209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EF11D3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30.929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18.152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EF11D3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(b)</w:t>
            </w:r>
          </w:p>
        </w:tc>
      </w:tr>
      <w:tr w:rsidR="008C632C" w:rsidRPr="008C632C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F87CDD" w:rsidRPr="008C632C" w:rsidRDefault="00F87CDD" w:rsidP="002E1FB6">
            <w:pPr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110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F87CD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F87CDD" w:rsidRPr="008C632C" w:rsidRDefault="00F87CDD" w:rsidP="00C571F9">
            <w:pPr>
              <w:rPr>
                <w:sz w:val="18"/>
                <w:szCs w:val="18"/>
              </w:rPr>
            </w:pPr>
          </w:p>
        </w:tc>
      </w:tr>
      <w:tr w:rsidR="008C632C" w:rsidRPr="008C632C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5994" w:rsidRPr="008C632C" w:rsidRDefault="004C5994" w:rsidP="002E1FB6">
            <w:pPr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110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5994" w:rsidRPr="008C632C" w:rsidRDefault="004C5994" w:rsidP="004C5994">
            <w:pPr>
              <w:jc w:val="right"/>
              <w:rPr>
                <w:b/>
                <w:bCs/>
                <w:sz w:val="18"/>
                <w:szCs w:val="18"/>
              </w:rPr>
            </w:pPr>
            <w:r w:rsidRPr="008C632C">
              <w:rPr>
                <w:b/>
                <w:bCs/>
                <w:sz w:val="18"/>
                <w:szCs w:val="18"/>
              </w:rPr>
              <w:t>31/03/2021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5994" w:rsidRPr="008C632C" w:rsidRDefault="004C5994" w:rsidP="004C5994">
            <w:pPr>
              <w:jc w:val="right"/>
              <w:rPr>
                <w:b/>
                <w:bCs/>
                <w:sz w:val="18"/>
                <w:szCs w:val="18"/>
              </w:rPr>
            </w:pPr>
            <w:r w:rsidRPr="008C632C">
              <w:rPr>
                <w:b/>
                <w:bCs/>
                <w:sz w:val="18"/>
                <w:szCs w:val="18"/>
              </w:rPr>
              <w:t>31/03/2020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4C5994" w:rsidRPr="008C632C" w:rsidRDefault="004C5994" w:rsidP="00221716">
            <w:pPr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5994" w:rsidRPr="008C632C" w:rsidRDefault="004C5994" w:rsidP="004C5994">
            <w:pPr>
              <w:jc w:val="right"/>
              <w:rPr>
                <w:b/>
                <w:bCs/>
                <w:sz w:val="18"/>
                <w:szCs w:val="18"/>
              </w:rPr>
            </w:pPr>
            <w:r w:rsidRPr="008C632C">
              <w:rPr>
                <w:b/>
                <w:bCs/>
                <w:sz w:val="18"/>
                <w:szCs w:val="18"/>
              </w:rPr>
              <w:t>31/03/2019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C571F9">
            <w:pPr>
              <w:rPr>
                <w:sz w:val="18"/>
                <w:szCs w:val="18"/>
              </w:rPr>
            </w:pPr>
          </w:p>
        </w:tc>
      </w:tr>
      <w:tr w:rsidR="008C632C" w:rsidRPr="008C632C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5994" w:rsidRPr="008C632C" w:rsidRDefault="004C5994" w:rsidP="00314026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Receita Operacional - Sistema Único de Saúde</w:t>
            </w: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EF11D3">
            <w:pPr>
              <w:jc w:val="center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1</w:t>
            </w:r>
            <w:r w:rsidR="008C632C" w:rsidRPr="008C632C">
              <w:rPr>
                <w:sz w:val="18"/>
                <w:szCs w:val="18"/>
              </w:rPr>
              <w:t>6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314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</w:tcPr>
          <w:p w:rsidR="004C5994" w:rsidRPr="008C632C" w:rsidRDefault="00A9102E" w:rsidP="00A9102E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58.746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31402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E949F4" w:rsidP="00EF11D3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33.523</w:t>
            </w: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842ECF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4C5994" w:rsidRPr="008C632C" w:rsidRDefault="00E949F4" w:rsidP="00EF11D3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46.723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314026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EF11D3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(a)</w:t>
            </w:r>
          </w:p>
        </w:tc>
      </w:tr>
      <w:tr w:rsidR="000C4AB8" w:rsidRPr="008C632C" w:rsidTr="000C4AB8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C4AB8" w:rsidRPr="008C632C" w:rsidRDefault="000C4AB8" w:rsidP="002E1FB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Custos dos Serviços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B712C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12C2">
              <w:rPr>
                <w:sz w:val="18"/>
                <w:szCs w:val="18"/>
              </w:rPr>
              <w:t>7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CF288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(348.027)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EF1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(299.347)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EF11D3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(286.604)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EF11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(b)</w:t>
            </w:r>
          </w:p>
        </w:tc>
      </w:tr>
      <w:tr w:rsidR="008C632C" w:rsidRPr="008C632C" w:rsidTr="000C4AB8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4C5994" w:rsidRPr="008C632C" w:rsidRDefault="004C5994" w:rsidP="002E1FB6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Doações de Estoque e Uso Permanente</w:t>
            </w:r>
          </w:p>
        </w:tc>
        <w:tc>
          <w:tcPr>
            <w:tcW w:w="70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B712C2" w:rsidP="001101A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A9102E" w:rsidP="00CF2882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2.318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nil"/>
              <w:right w:val="nil"/>
            </w:tcBorders>
            <w:shd w:val="clear" w:color="000000" w:fill="FFFFFF"/>
          </w:tcPr>
          <w:p w:rsidR="004C5994" w:rsidRPr="008C632C" w:rsidRDefault="00E949F4" w:rsidP="00EF11D3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577</w:t>
            </w: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000000" w:fill="FFFFFF"/>
          </w:tcPr>
          <w:p w:rsidR="004C5994" w:rsidRPr="008C632C" w:rsidRDefault="004C5994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000000" w:fill="FFFFFF"/>
          </w:tcPr>
          <w:p w:rsidR="004C5994" w:rsidRPr="008C632C" w:rsidRDefault="00E949F4" w:rsidP="00EF11D3">
            <w:pPr>
              <w:jc w:val="right"/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623</w:t>
            </w: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4C5994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4C5994" w:rsidRPr="008C632C" w:rsidRDefault="00A9102E" w:rsidP="00EF11D3">
            <w:pPr>
              <w:rPr>
                <w:sz w:val="18"/>
                <w:szCs w:val="18"/>
              </w:rPr>
            </w:pPr>
            <w:r w:rsidRPr="008C632C">
              <w:rPr>
                <w:sz w:val="18"/>
                <w:szCs w:val="18"/>
              </w:rPr>
              <w:t>(c</w:t>
            </w:r>
            <w:r w:rsidR="004C5994" w:rsidRPr="008C632C">
              <w:rPr>
                <w:sz w:val="18"/>
                <w:szCs w:val="18"/>
              </w:rPr>
              <w:t>)</w:t>
            </w:r>
          </w:p>
        </w:tc>
      </w:tr>
      <w:tr w:rsidR="000C4AB8" w:rsidRPr="008C632C" w:rsidTr="00E67B87">
        <w:tc>
          <w:tcPr>
            <w:tcW w:w="192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0C4AB8" w:rsidRPr="008C632C" w:rsidRDefault="000C4AB8" w:rsidP="002E1FB6">
            <w:pPr>
              <w:rPr>
                <w:sz w:val="18"/>
                <w:szCs w:val="18"/>
              </w:rPr>
            </w:pPr>
          </w:p>
        </w:tc>
        <w:tc>
          <w:tcPr>
            <w:tcW w:w="70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1101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1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CF288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0C4AB8" w:rsidRPr="008C632C" w:rsidRDefault="000C4AB8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642" w:type="pct"/>
            <w:tcBorders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EF11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2E1FB6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57" w:type="pct"/>
            <w:tcBorders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EF11D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5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C571F9">
            <w:pPr>
              <w:rPr>
                <w:sz w:val="18"/>
                <w:szCs w:val="18"/>
              </w:rPr>
            </w:pPr>
          </w:p>
        </w:tc>
        <w:tc>
          <w:tcPr>
            <w:tcW w:w="190" w:type="pct"/>
            <w:tcBorders>
              <w:top w:val="nil"/>
              <w:left w:val="nil"/>
              <w:right w:val="nil"/>
            </w:tcBorders>
            <w:shd w:val="clear" w:color="000000" w:fill="FFFFFF"/>
          </w:tcPr>
          <w:p w:rsidR="000C4AB8" w:rsidRPr="008C632C" w:rsidRDefault="000C4AB8" w:rsidP="00EF11D3">
            <w:pPr>
              <w:rPr>
                <w:sz w:val="18"/>
                <w:szCs w:val="18"/>
              </w:rPr>
            </w:pPr>
          </w:p>
        </w:tc>
      </w:tr>
    </w:tbl>
    <w:p w:rsidR="00923E8A" w:rsidRPr="00E67B87" w:rsidRDefault="004D3A1F" w:rsidP="00923E8A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E67B87">
        <w:t>Além da red</w:t>
      </w:r>
      <w:r w:rsidR="008526E6">
        <w:t xml:space="preserve">ução </w:t>
      </w:r>
      <w:r w:rsidR="00C75652" w:rsidRPr="00E67B87">
        <w:t xml:space="preserve">de pacientes aos serviços de saúde em geral, </w:t>
      </w:r>
      <w:r w:rsidRPr="00E67B87">
        <w:t xml:space="preserve">o HCPA </w:t>
      </w:r>
      <w:r w:rsidR="00B920B0" w:rsidRPr="00E67B87">
        <w:t xml:space="preserve">precisou reduzir </w:t>
      </w:r>
      <w:r w:rsidR="00C75652" w:rsidRPr="00E67B87">
        <w:t>os atendimentos eletivos, especialmente os cirúrgicos, ocupando os leitos de convênios para pacientes SUS</w:t>
      </w:r>
      <w:r w:rsidR="007155B8" w:rsidRPr="00E67B87">
        <w:t>. Já</w:t>
      </w:r>
      <w:r w:rsidR="00735A86" w:rsidRPr="00E67B87">
        <w:t xml:space="preserve"> o aumento da receita operacional</w:t>
      </w:r>
      <w:r w:rsidR="007155B8" w:rsidRPr="00E67B87">
        <w:t xml:space="preserve"> </w:t>
      </w:r>
      <w:r w:rsidR="00735A86" w:rsidRPr="00E67B87">
        <w:t>com recursos do Sistema Único de Saúde refere-se aos créditos extraordinários p</w:t>
      </w:r>
      <w:r w:rsidR="008526E6">
        <w:t xml:space="preserve">ara habilitação de leitos </w:t>
      </w:r>
      <w:proofErr w:type="spellStart"/>
      <w:r w:rsidR="008526E6">
        <w:t>C</w:t>
      </w:r>
      <w:r w:rsidR="00EF11D3" w:rsidRPr="00E67B87">
        <w:t>ovid</w:t>
      </w:r>
      <w:proofErr w:type="spellEnd"/>
      <w:r w:rsidR="008225C9" w:rsidRPr="00E67B87">
        <w:t>;</w:t>
      </w:r>
    </w:p>
    <w:p w:rsidR="002879B5" w:rsidRPr="000C4AB8" w:rsidRDefault="00D91B5B" w:rsidP="00785268">
      <w:pPr>
        <w:pStyle w:val="PargrafodaLista"/>
        <w:numPr>
          <w:ilvl w:val="0"/>
          <w:numId w:val="24"/>
        </w:numPr>
        <w:spacing w:after="120"/>
        <w:ind w:left="5" w:hanging="357"/>
        <w:jc w:val="both"/>
      </w:pPr>
      <w:r w:rsidRPr="000C4AB8">
        <w:t>O saldo dos estoques teve</w:t>
      </w:r>
      <w:r w:rsidR="009F38DB" w:rsidRPr="000C4AB8">
        <w:t xml:space="preserve"> aumento</w:t>
      </w:r>
      <w:r w:rsidR="00EF11D3" w:rsidRPr="000C4AB8">
        <w:t xml:space="preserve"> de </w:t>
      </w:r>
      <w:r w:rsidR="00E67B87" w:rsidRPr="000C4AB8">
        <w:t>88</w:t>
      </w:r>
      <w:r w:rsidR="008526E6" w:rsidRPr="000C4AB8">
        <w:t>,5</w:t>
      </w:r>
      <w:r w:rsidR="00EF11D3" w:rsidRPr="000C4AB8">
        <w:t xml:space="preserve">% </w:t>
      </w:r>
      <w:r w:rsidR="00E67B87" w:rsidRPr="000C4AB8">
        <w:t>desde o início da pandemia</w:t>
      </w:r>
      <w:r w:rsidRPr="000C4AB8">
        <w:t>, principalmente nas categ</w:t>
      </w:r>
      <w:r w:rsidR="009F38DB" w:rsidRPr="000C4AB8">
        <w:t>orias de medicamentos e material</w:t>
      </w:r>
      <w:r w:rsidRPr="000C4AB8">
        <w:t xml:space="preserve"> médico, hospitalar e laboratorial</w:t>
      </w:r>
      <w:r w:rsidR="00405CA6" w:rsidRPr="000C4AB8">
        <w:t xml:space="preserve">, como forma de proteção à eventual escassez de itens </w:t>
      </w:r>
      <w:r w:rsidR="00405CA6" w:rsidRPr="000C4AB8">
        <w:lastRenderedPageBreak/>
        <w:t xml:space="preserve">essenciais no mercado. </w:t>
      </w:r>
      <w:r w:rsidR="009F38DB" w:rsidRPr="000C4AB8">
        <w:t xml:space="preserve">Apesar da queda na produção das internações, cirurgias, consultas e exames, o </w:t>
      </w:r>
      <w:r w:rsidR="000C4AB8" w:rsidRPr="000C4AB8">
        <w:t xml:space="preserve">custo dos serviços prestados </w:t>
      </w:r>
      <w:r w:rsidR="009F38DB" w:rsidRPr="000C4AB8">
        <w:t xml:space="preserve">no </w:t>
      </w:r>
      <w:r w:rsidR="000C4AB8" w:rsidRPr="000C4AB8">
        <w:t>trimestre</w:t>
      </w:r>
      <w:r w:rsidR="00EF11D3" w:rsidRPr="000C4AB8">
        <w:t xml:space="preserve"> </w:t>
      </w:r>
      <w:r w:rsidR="000C4AB8" w:rsidRPr="000C4AB8">
        <w:t xml:space="preserve">aumentou 16,3% </w:t>
      </w:r>
      <w:r w:rsidR="009F38DB" w:rsidRPr="000C4AB8">
        <w:t>quando comparado com o</w:t>
      </w:r>
      <w:r w:rsidR="00567CFD" w:rsidRPr="000C4AB8">
        <w:t xml:space="preserve"> </w:t>
      </w:r>
      <w:r w:rsidR="00EF11D3" w:rsidRPr="000C4AB8">
        <w:t>exercício</w:t>
      </w:r>
      <w:r w:rsidR="000C4AB8" w:rsidRPr="000C4AB8">
        <w:t xml:space="preserve"> anterior, devido principalmente ao consumo de materiais e aumento da folha de pagamento com as contratações temporárias.</w:t>
      </w:r>
    </w:p>
    <w:p w:rsidR="009729A3" w:rsidRDefault="00671D46" w:rsidP="009729A3">
      <w:pPr>
        <w:pStyle w:val="PargrafodaLista"/>
        <w:numPr>
          <w:ilvl w:val="0"/>
          <w:numId w:val="24"/>
        </w:numPr>
        <w:spacing w:after="120" w:line="276" w:lineRule="auto"/>
        <w:ind w:left="5" w:hanging="357"/>
        <w:jc w:val="both"/>
      </w:pPr>
      <w:r w:rsidRPr="00E67B87">
        <w:t>O</w:t>
      </w:r>
      <w:r w:rsidR="001E6254" w:rsidRPr="00E67B87">
        <w:t xml:space="preserve">s valores recebidos em doações para o atendimento da pandemia </w:t>
      </w:r>
      <w:r w:rsidR="00E67B87" w:rsidRPr="00E67B87">
        <w:t xml:space="preserve">no primeiro trimestre de 2021 </w:t>
      </w:r>
      <w:r w:rsidR="001E6254" w:rsidRPr="00E67B87">
        <w:t>somam</w:t>
      </w:r>
      <w:r w:rsidR="00E67B87" w:rsidRPr="00E67B87">
        <w:t xml:space="preserve"> R$2</w:t>
      </w:r>
      <w:r w:rsidR="00052CFE" w:rsidRPr="00E67B87">
        <w:t>.</w:t>
      </w:r>
      <w:r w:rsidR="00E67B87" w:rsidRPr="00E67B87">
        <w:t xml:space="preserve">318, compostos, em grande parte, pelo montante de R$ 1.853 em </w:t>
      </w:r>
      <w:r w:rsidR="00E67B87">
        <w:t xml:space="preserve">equipamentos </w:t>
      </w:r>
      <w:r w:rsidR="00E67B87" w:rsidRPr="00E67B87">
        <w:t xml:space="preserve">respiradores. </w:t>
      </w:r>
    </w:p>
    <w:p w:rsidR="002B1319" w:rsidRPr="00515DCB" w:rsidRDefault="00515DCB" w:rsidP="00515DCB">
      <w:pPr>
        <w:spacing w:after="120" w:line="276" w:lineRule="auto"/>
        <w:jc w:val="both"/>
      </w:pPr>
      <w:r>
        <w:t xml:space="preserve">A partir de maio de 2021, o HCPA passou a </w:t>
      </w:r>
      <w:r w:rsidR="002B1319" w:rsidRPr="00515DCB">
        <w:t xml:space="preserve">ampliar o espaço para atendimento não </w:t>
      </w:r>
      <w:proofErr w:type="spellStart"/>
      <w:r w:rsidR="002B1319" w:rsidRPr="00515DCB">
        <w:t>covid</w:t>
      </w:r>
      <w:proofErr w:type="spellEnd"/>
      <w:r>
        <w:t xml:space="preserve">, com projeção de </w:t>
      </w:r>
      <w:r w:rsidR="002B1319" w:rsidRPr="00515DCB">
        <w:t>200 cirurgias elet</w:t>
      </w:r>
      <w:r w:rsidRPr="00515DCB">
        <w:t xml:space="preserve">ivas essenciais a mais por mês. </w:t>
      </w:r>
      <w:r w:rsidR="002B1319" w:rsidRPr="00515DCB">
        <w:t>Também vai ocorrer aumento na capacidade operacional da área cirúrgica ambulatorial, proporcionando contingente maior de procedimentos diagnósticos e terapêuticos. O hospital ainda estuda com a Secretaria de Saúde da capital a oferta de maior número de p</w:t>
      </w:r>
      <w:r>
        <w:t xml:space="preserve">rimeiras consultas à população. </w:t>
      </w:r>
      <w:r w:rsidR="002B1319" w:rsidRPr="00515DCB">
        <w:t>Para retomar as atividades no Bloco Cirúrgico e salas de recuperação, por exemplo, é necessário reverter parte das estruturas que foram adaptadas para receber pacientes com covid-19. Além disso, profissionais que atuaram em CTI e Emergência no pico da pandemia retornam às suas áreas para atendimento aos pacientes</w:t>
      </w:r>
      <w:r>
        <w:t xml:space="preserve"> com outros problemas de saúde. </w:t>
      </w:r>
      <w:r w:rsidR="002B1319" w:rsidRPr="00515DCB">
        <w:t xml:space="preserve">O objetivo é retomar a assistência nestas áreas, que foram prejudicadas pelo momento maior de contingência causado pela pandemia, de forma gradual e progressiva, sempre atento e reavaliando o cenário epidemiológico local. O hospital mantém os 105 leitos dedicados à </w:t>
      </w:r>
      <w:proofErr w:type="spellStart"/>
      <w:r w:rsidR="002B1319" w:rsidRPr="00515DCB">
        <w:t>covid</w:t>
      </w:r>
      <w:proofErr w:type="spellEnd"/>
      <w:r w:rsidR="002B1319" w:rsidRPr="00515DCB">
        <w:t xml:space="preserve"> e segue monitorando os números do </w:t>
      </w:r>
      <w:proofErr w:type="spellStart"/>
      <w:r w:rsidR="002B1319" w:rsidRPr="00515DCB">
        <w:t>coronavírus</w:t>
      </w:r>
      <w:proofErr w:type="spellEnd"/>
      <w:r w:rsidR="002B1319" w:rsidRPr="00515DCB">
        <w:t xml:space="preserve"> para que, caso necessário, novos ajustes sejam feitos.</w:t>
      </w:r>
    </w:p>
    <w:p w:rsidR="00EF714F" w:rsidRDefault="00EF714F" w:rsidP="00EF714F">
      <w:pPr>
        <w:ind w:left="720"/>
        <w:rPr>
          <w:b/>
          <w:highlight w:val="yellow"/>
        </w:rPr>
      </w:pPr>
    </w:p>
    <w:p w:rsidR="00563616" w:rsidRPr="00EF714F" w:rsidRDefault="00563616" w:rsidP="00EF714F">
      <w:pPr>
        <w:ind w:left="720"/>
        <w:rPr>
          <w:b/>
          <w:highlight w:val="yellow"/>
        </w:rPr>
      </w:pPr>
    </w:p>
    <w:p w:rsidR="00666E6C" w:rsidRPr="00EF714F" w:rsidRDefault="00666E6C" w:rsidP="00EF714F">
      <w:pPr>
        <w:pStyle w:val="Ttulo"/>
        <w:ind w:left="0"/>
        <w:outlineLvl w:val="0"/>
      </w:pPr>
      <w:bookmarkStart w:id="55" w:name="_Toc72233101"/>
      <w:r w:rsidRPr="00EF714F">
        <w:t>Eventos Subsequentes</w:t>
      </w:r>
      <w:bookmarkEnd w:id="55"/>
    </w:p>
    <w:p w:rsidR="00666E6C" w:rsidRPr="009141ED" w:rsidRDefault="00666E6C" w:rsidP="00666E6C">
      <w:pPr>
        <w:jc w:val="both"/>
        <w:rPr>
          <w:highlight w:val="yellow"/>
        </w:rPr>
      </w:pPr>
    </w:p>
    <w:p w:rsidR="00DE5B73" w:rsidRDefault="00666E6C" w:rsidP="00666E6C">
      <w:pPr>
        <w:jc w:val="both"/>
      </w:pPr>
      <w:r w:rsidRPr="00B10518">
        <w:t>De </w:t>
      </w:r>
      <w:r w:rsidR="00FE6289" w:rsidRPr="00B10518">
        <w:t>31</w:t>
      </w:r>
      <w:r w:rsidRPr="00B10518">
        <w:t> de </w:t>
      </w:r>
      <w:r w:rsidR="00E95238" w:rsidRPr="00B10518">
        <w:t>março</w:t>
      </w:r>
      <w:r w:rsidR="00D33531" w:rsidRPr="00B10518">
        <w:t xml:space="preserve"> de 202</w:t>
      </w:r>
      <w:r w:rsidR="00E95238" w:rsidRPr="00B10518">
        <w:t>1</w:t>
      </w:r>
      <w:r w:rsidR="001F3542" w:rsidRPr="00B10518">
        <w:t xml:space="preserve"> </w:t>
      </w:r>
      <w:r w:rsidRPr="00B10518">
        <w:t xml:space="preserve">até </w:t>
      </w:r>
      <w:r w:rsidR="00FE6289" w:rsidRPr="00B10518">
        <w:t>0</w:t>
      </w:r>
      <w:r w:rsidR="00E95238" w:rsidRPr="00B10518">
        <w:t>7</w:t>
      </w:r>
      <w:r w:rsidR="008A7F0C" w:rsidRPr="00B10518">
        <w:t xml:space="preserve"> de </w:t>
      </w:r>
      <w:r w:rsidR="00E95238" w:rsidRPr="00B10518">
        <w:t>junho</w:t>
      </w:r>
      <w:r w:rsidR="008A7F0C" w:rsidRPr="00B10518">
        <w:t xml:space="preserve"> de 202</w:t>
      </w:r>
      <w:r w:rsidR="00FE6289" w:rsidRPr="00B10518">
        <w:t>1</w:t>
      </w:r>
      <w:r w:rsidR="008A7F0C" w:rsidRPr="00B10518">
        <w:t xml:space="preserve">, </w:t>
      </w:r>
      <w:r w:rsidRPr="00B10518">
        <w:t>data d</w:t>
      </w:r>
      <w:r w:rsidR="00AA276A" w:rsidRPr="00B10518">
        <w:t xml:space="preserve">e autorização </w:t>
      </w:r>
      <w:r w:rsidR="002D0F86" w:rsidRPr="00B10518">
        <w:t>destas</w:t>
      </w:r>
      <w:r w:rsidR="00AA276A" w:rsidRPr="00B10518">
        <w:t xml:space="preserve"> </w:t>
      </w:r>
      <w:r w:rsidRPr="00B10518">
        <w:t>demonstra</w:t>
      </w:r>
      <w:r w:rsidR="002D0F86" w:rsidRPr="00B10518">
        <w:t>ções</w:t>
      </w:r>
      <w:r w:rsidRPr="00B10518">
        <w:t>, não ocorreram quaisquer eventos que pudessem alterar de forma significativa a situação patrimonial, econômica e financeira nas demonstrações contábeis apresentadas.</w:t>
      </w:r>
    </w:p>
    <w:p w:rsidR="00D91F55" w:rsidRDefault="00D91F55" w:rsidP="00666E6C">
      <w:pPr>
        <w:jc w:val="both"/>
      </w:pPr>
    </w:p>
    <w:p w:rsidR="00F87CDD" w:rsidRPr="009141ED" w:rsidRDefault="00F87CDD" w:rsidP="00666E6C">
      <w:pPr>
        <w:jc w:val="both"/>
      </w:pPr>
    </w:p>
    <w:p w:rsidR="00DE5B73" w:rsidRDefault="00DE5B73" w:rsidP="00666E6C">
      <w:pPr>
        <w:jc w:val="both"/>
      </w:pPr>
    </w:p>
    <w:tbl>
      <w:tblPr>
        <w:tblW w:w="4638" w:type="pct"/>
        <w:tblLayout w:type="fixed"/>
        <w:tblLook w:val="01E0" w:firstRow="1" w:lastRow="1" w:firstColumn="1" w:lastColumn="1" w:noHBand="0" w:noVBand="0"/>
      </w:tblPr>
      <w:tblGrid>
        <w:gridCol w:w="8616"/>
      </w:tblGrid>
      <w:tr w:rsidR="00AB07CD" w:rsidRPr="00B13EAB" w:rsidTr="00381A3B">
        <w:trPr>
          <w:trHeight w:val="70"/>
        </w:trPr>
        <w:tc>
          <w:tcPr>
            <w:tcW w:w="5000" w:type="pct"/>
          </w:tcPr>
          <w:p w:rsidR="00050DDE" w:rsidRDefault="00050DDE" w:rsidP="004D6936">
            <w:pPr>
              <w:jc w:val="center"/>
            </w:pPr>
            <w:bookmarkStart w:id="56" w:name="_Toc457909667"/>
            <w:bookmarkStart w:id="57" w:name="_Toc457910655"/>
          </w:p>
          <w:p w:rsidR="00AB07CD" w:rsidRPr="00B13EAB" w:rsidRDefault="00AB07CD" w:rsidP="004D6936">
            <w:pPr>
              <w:jc w:val="center"/>
            </w:pPr>
          </w:p>
          <w:p w:rsidR="00AB07CD" w:rsidRPr="00B13EAB" w:rsidRDefault="00AB07CD" w:rsidP="004D6936">
            <w:pPr>
              <w:jc w:val="center"/>
            </w:pPr>
            <w:proofErr w:type="spellStart"/>
            <w:r w:rsidRPr="00B13EAB">
              <w:t>Prof</w:t>
            </w:r>
            <w:r>
              <w:t>ª</w:t>
            </w:r>
            <w:proofErr w:type="spellEnd"/>
            <w:r w:rsidRPr="00B13EAB">
              <w:t xml:space="preserve">. </w:t>
            </w:r>
            <w:bookmarkEnd w:id="56"/>
            <w:bookmarkEnd w:id="57"/>
            <w:r w:rsidRPr="00B13EAB">
              <w:t xml:space="preserve">Nadine Oliveira </w:t>
            </w:r>
            <w:proofErr w:type="spellStart"/>
            <w:r w:rsidRPr="00B13EAB">
              <w:t>Clausell</w:t>
            </w:r>
            <w:proofErr w:type="spellEnd"/>
          </w:p>
        </w:tc>
      </w:tr>
      <w:tr w:rsidR="00AB07CD" w:rsidRPr="00B81BA9" w:rsidTr="00381A3B">
        <w:trPr>
          <w:trHeight w:val="70"/>
        </w:trPr>
        <w:tc>
          <w:tcPr>
            <w:tcW w:w="5000" w:type="pct"/>
          </w:tcPr>
          <w:p w:rsidR="00AB07CD" w:rsidRPr="00B13EAB" w:rsidRDefault="00AB07CD" w:rsidP="004D6936">
            <w:pPr>
              <w:jc w:val="center"/>
            </w:pPr>
            <w:r>
              <w:t>Diretora-</w:t>
            </w:r>
            <w:r w:rsidRPr="00B13EAB">
              <w:t>Presidente</w:t>
            </w:r>
          </w:p>
          <w:p w:rsidR="00AB07CD" w:rsidRPr="00B81BA9" w:rsidRDefault="00AB07CD" w:rsidP="004D6936">
            <w:pPr>
              <w:jc w:val="center"/>
            </w:pPr>
          </w:p>
          <w:p w:rsidR="00AB07CD" w:rsidRDefault="00AB07CD" w:rsidP="004D6936">
            <w:pPr>
              <w:jc w:val="center"/>
            </w:pPr>
          </w:p>
          <w:p w:rsidR="00A33B83" w:rsidRDefault="00A33B83" w:rsidP="004D6936">
            <w:pPr>
              <w:jc w:val="center"/>
            </w:pPr>
          </w:p>
          <w:p w:rsidR="00AB07CD" w:rsidRPr="00B81BA9" w:rsidRDefault="00AB07CD" w:rsidP="004D6936">
            <w:pPr>
              <w:jc w:val="center"/>
            </w:pPr>
          </w:p>
        </w:tc>
      </w:tr>
      <w:tr w:rsidR="00AB07CD" w:rsidRPr="00B81BA9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490"/>
              <w:gridCol w:w="4491"/>
            </w:tblGrid>
            <w:tr w:rsidR="00AB07CD" w:rsidRPr="00B13EAB" w:rsidTr="004D6936"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4D6936">
                  <w:pPr>
                    <w:jc w:val="center"/>
                  </w:pPr>
                  <w:r w:rsidRPr="00B13EAB">
                    <w:t>Prof. Milton Berger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 w:rsidRPr="00B13EAB">
                    <w:t xml:space="preserve">Me. Jorge </w:t>
                  </w:r>
                  <w:proofErr w:type="spellStart"/>
                  <w:r w:rsidRPr="00B13EAB">
                    <w:t>Luis</w:t>
                  </w:r>
                  <w:proofErr w:type="spellEnd"/>
                  <w:r w:rsidRPr="00B13EAB">
                    <w:t xml:space="preserve"> </w:t>
                  </w:r>
                  <w:proofErr w:type="spellStart"/>
                  <w:r w:rsidRPr="00B13EAB">
                    <w:t>Bajerski</w:t>
                  </w:r>
                  <w:proofErr w:type="spellEnd"/>
                </w:p>
              </w:tc>
            </w:tr>
            <w:tr w:rsidR="00AB07CD" w:rsidRPr="00B13EAB" w:rsidTr="004D6936">
              <w:trPr>
                <w:trHeight w:val="1362"/>
              </w:trPr>
              <w:tc>
                <w:tcPr>
                  <w:tcW w:w="449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B07CD" w:rsidRPr="00B13EAB" w:rsidRDefault="00AB07CD" w:rsidP="00044756">
                  <w:pPr>
                    <w:jc w:val="center"/>
                  </w:pPr>
                  <w:r>
                    <w:t>Diretor Médico</w:t>
                  </w:r>
                </w:p>
              </w:tc>
              <w:tc>
                <w:tcPr>
                  <w:tcW w:w="44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47F2D" w:rsidRPr="00B13EAB" w:rsidRDefault="00AB07CD" w:rsidP="00044756">
                  <w:pPr>
                    <w:jc w:val="center"/>
                  </w:pPr>
                  <w:r>
                    <w:t>Diretor</w:t>
                  </w:r>
                  <w:r w:rsidRPr="00B13EAB">
                    <w:t xml:space="preserve"> Administrativo</w:t>
                  </w:r>
                </w:p>
              </w:tc>
            </w:tr>
          </w:tbl>
          <w:p w:rsidR="00AB07CD" w:rsidRPr="00B81BA9" w:rsidRDefault="00AB07CD" w:rsidP="004D6936">
            <w:pPr>
              <w:jc w:val="center"/>
            </w:pPr>
          </w:p>
        </w:tc>
      </w:tr>
      <w:tr w:rsidR="002611D2" w:rsidRPr="00B13EAB" w:rsidTr="00381A3B">
        <w:trPr>
          <w:trHeight w:val="70"/>
        </w:trPr>
        <w:tc>
          <w:tcPr>
            <w:tcW w:w="5000" w:type="pct"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362"/>
              <w:gridCol w:w="4358"/>
            </w:tblGrid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E39A8" w:rsidP="000D0348">
                  <w:pPr>
                    <w:jc w:val="center"/>
                  </w:pPr>
                  <w:r w:rsidRPr="00746F84">
                    <w:t xml:space="preserve">Luciana Raupp Rios </w:t>
                  </w:r>
                  <w:proofErr w:type="spellStart"/>
                  <w:r w:rsidRPr="00746F84">
                    <w:t>Wohlgemuth</w:t>
                  </w:r>
                  <w:proofErr w:type="spellEnd"/>
                </w:p>
              </w:tc>
              <w:tc>
                <w:tcPr>
                  <w:tcW w:w="4358" w:type="dxa"/>
                </w:tcPr>
                <w:p w:rsidR="002611D2" w:rsidRPr="00746F84" w:rsidRDefault="002E39A8" w:rsidP="000D0348">
                  <w:pPr>
                    <w:jc w:val="center"/>
                  </w:pPr>
                  <w:r>
                    <w:t xml:space="preserve">Juliana </w:t>
                  </w:r>
                  <w:proofErr w:type="spellStart"/>
                  <w:r>
                    <w:t>Zwetsch</w:t>
                  </w:r>
                  <w:proofErr w:type="spellEnd"/>
                </w:p>
              </w:tc>
            </w:tr>
            <w:tr w:rsidR="002611D2" w:rsidRPr="00746F84" w:rsidTr="000D0348">
              <w:tc>
                <w:tcPr>
                  <w:tcW w:w="4362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Coordenadora Contábil - CRC/RS n° </w:t>
                  </w:r>
                  <w:r w:rsidR="002E39A8">
                    <w:t>69.663</w:t>
                  </w:r>
                </w:p>
              </w:tc>
              <w:tc>
                <w:tcPr>
                  <w:tcW w:w="4358" w:type="dxa"/>
                </w:tcPr>
                <w:p w:rsidR="002611D2" w:rsidRPr="00746F84" w:rsidRDefault="002611D2" w:rsidP="002E39A8">
                  <w:pPr>
                    <w:jc w:val="center"/>
                  </w:pPr>
                  <w:r w:rsidRPr="00746F84">
                    <w:t xml:space="preserve">Contadora – CRC/RS nº </w:t>
                  </w:r>
                  <w:r w:rsidR="002E39A8">
                    <w:t>81.901</w:t>
                  </w:r>
                </w:p>
              </w:tc>
            </w:tr>
          </w:tbl>
          <w:p w:rsidR="002611D2" w:rsidRDefault="002611D2"/>
        </w:tc>
      </w:tr>
    </w:tbl>
    <w:p w:rsidR="00AB07CD" w:rsidRPr="00FD7B48" w:rsidRDefault="00AB07CD" w:rsidP="0044110A">
      <w:pPr>
        <w:tabs>
          <w:tab w:val="left" w:pos="851"/>
        </w:tabs>
        <w:rPr>
          <w:b/>
        </w:rPr>
      </w:pPr>
    </w:p>
    <w:sectPr w:rsidR="00AB07CD" w:rsidRPr="00FD7B48" w:rsidSect="00E27A7B">
      <w:headerReference w:type="first" r:id="rId17"/>
      <w:pgSz w:w="11907" w:h="16839" w:code="9"/>
      <w:pgMar w:top="1418" w:right="1134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61E" w:rsidRDefault="0026161E">
      <w:r>
        <w:separator/>
      </w:r>
    </w:p>
  </w:endnote>
  <w:endnote w:type="continuationSeparator" w:id="0">
    <w:p w:rsidR="0026161E" w:rsidRDefault="0026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5633375"/>
      <w:docPartObj>
        <w:docPartGallery w:val="Page Numbers (Bottom of Page)"/>
        <w:docPartUnique/>
      </w:docPartObj>
    </w:sdtPr>
    <w:sdtEndPr/>
    <w:sdtContent>
      <w:p w:rsidR="0026161E" w:rsidRDefault="0026161E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54">
          <w:rPr>
            <w:noProof/>
          </w:rPr>
          <w:t>17</w:t>
        </w:r>
        <w:r>
          <w:fldChar w:fldCharType="end"/>
        </w:r>
      </w:p>
    </w:sdtContent>
  </w:sdt>
  <w:p w:rsidR="0026161E" w:rsidRDefault="0026161E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26161E" w:rsidP="00E56393">
    <w:pPr>
      <w:pStyle w:val="Rodap"/>
      <w:ind w:left="-567"/>
      <w:jc w:val="right"/>
    </w:pPr>
    <w:r>
      <w:rPr>
        <w:noProof/>
      </w:rPr>
      <w:drawing>
        <wp:inline distT="0" distB="0" distL="0" distR="0" wp14:anchorId="3DB88F40">
          <wp:extent cx="6114415" cy="533400"/>
          <wp:effectExtent l="0" t="0" r="635" b="0"/>
          <wp:docPr id="12" name="Imagem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41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6161E" w:rsidRDefault="0026161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61E" w:rsidRDefault="0026161E">
      <w:r>
        <w:separator/>
      </w:r>
    </w:p>
  </w:footnote>
  <w:footnote w:type="continuationSeparator" w:id="0">
    <w:p w:rsidR="0026161E" w:rsidRDefault="002616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26161E" w:rsidP="009F4A48">
    <w:pPr>
      <w:pStyle w:val="Cabealho"/>
    </w:pPr>
    <w:r>
      <w:rPr>
        <w:noProof/>
      </w:rPr>
      <w:drawing>
        <wp:anchor distT="0" distB="0" distL="114300" distR="114300" simplePos="0" relativeHeight="251710464" behindDoc="1" locked="0" layoutInCell="1" allowOverlap="1" wp14:anchorId="6CD728CF" wp14:editId="15456E29">
          <wp:simplePos x="0" y="0"/>
          <wp:positionH relativeFrom="column">
            <wp:posOffset>-342265</wp:posOffset>
          </wp:positionH>
          <wp:positionV relativeFrom="paragraph">
            <wp:posOffset>-163385</wp:posOffset>
          </wp:positionV>
          <wp:extent cx="6148705" cy="898525"/>
          <wp:effectExtent l="0" t="0" r="4445" b="0"/>
          <wp:wrapNone/>
          <wp:docPr id="8" name="Imagem 8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61E" w:rsidRDefault="0026161E" w:rsidP="009F4A48">
    <w:pPr>
      <w:pStyle w:val="Cabealho"/>
    </w:pPr>
  </w:p>
  <w:p w:rsidR="0026161E" w:rsidRDefault="0026161E" w:rsidP="002A4D93">
    <w:pPr>
      <w:pStyle w:val="Ttulo2"/>
      <w:jc w:val="left"/>
      <w:rPr>
        <w:b w:val="0"/>
        <w:sz w:val="20"/>
      </w:rPr>
    </w:pPr>
  </w:p>
  <w:p w:rsidR="0026161E" w:rsidRDefault="0026161E" w:rsidP="002A4D93">
    <w:pPr>
      <w:pStyle w:val="Ttulo2"/>
      <w:jc w:val="left"/>
      <w:rPr>
        <w:b w:val="0"/>
        <w:sz w:val="20"/>
      </w:rPr>
    </w:pPr>
  </w:p>
  <w:p w:rsidR="0026161E" w:rsidRDefault="0026161E" w:rsidP="003374A7">
    <w:pPr>
      <w:pStyle w:val="Ttulo1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26161E" w:rsidP="00E44829">
    <w:pPr>
      <w:pStyle w:val="Cabealho"/>
    </w:pPr>
    <w:r>
      <w:rPr>
        <w:noProof/>
      </w:rPr>
      <w:drawing>
        <wp:anchor distT="0" distB="0" distL="114300" distR="114300" simplePos="0" relativeHeight="251709440" behindDoc="1" locked="0" layoutInCell="1" allowOverlap="1" wp14:anchorId="146EF54D" wp14:editId="7FC54A0F">
          <wp:simplePos x="0" y="0"/>
          <wp:positionH relativeFrom="column">
            <wp:posOffset>-343535</wp:posOffset>
          </wp:positionH>
          <wp:positionV relativeFrom="paragraph">
            <wp:posOffset>-153109</wp:posOffset>
          </wp:positionV>
          <wp:extent cx="6148705" cy="898525"/>
          <wp:effectExtent l="0" t="0" r="4445" b="0"/>
          <wp:wrapNone/>
          <wp:docPr id="9" name="Imagem 9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61E" w:rsidRDefault="0026161E" w:rsidP="00E44829">
    <w:pPr>
      <w:pStyle w:val="Cabealho"/>
    </w:pPr>
  </w:p>
  <w:p w:rsidR="0026161E" w:rsidRDefault="0026161E" w:rsidP="00E44829">
    <w:pPr>
      <w:pStyle w:val="Cabealho"/>
    </w:pPr>
  </w:p>
  <w:p w:rsidR="0026161E" w:rsidRDefault="0026161E" w:rsidP="00E44829">
    <w:pPr>
      <w:pStyle w:val="Cabealho"/>
    </w:pPr>
  </w:p>
  <w:p w:rsidR="0026161E" w:rsidRDefault="00300354" w:rsidP="000D436E">
    <w:pPr>
      <w:pStyle w:val="Cabealho"/>
    </w:pPr>
    <w:sdt>
      <w:sdtPr>
        <w:id w:val="276292429"/>
        <w:docPartObj>
          <w:docPartGallery w:val="Page Numbers (Margins)"/>
          <w:docPartUnique/>
        </w:docPartObj>
      </w:sdtPr>
      <w:sdtEndPr/>
      <w:sdtContent>
        <w:r w:rsidR="0026161E">
          <w:rPr>
            <w:noProof/>
          </w:rPr>
          <mc:AlternateContent>
            <mc:Choice Requires="wps">
              <w:drawing>
                <wp:anchor distT="0" distB="0" distL="114300" distR="114300" simplePos="0" relativeHeight="251708416" behindDoc="0" locked="0" layoutInCell="0" allowOverlap="1" wp14:anchorId="4D1AB025" wp14:editId="13E45D60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573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61E" w:rsidRDefault="0026161E">
                              <w:pPr>
                                <w:pStyle w:val="Rodap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tângulo 3" o:spid="_x0000_s1026" style="position:absolute;margin-left:0;margin-top:0;width:40.2pt;height:171.9pt;z-index:25170841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" o:allowincell="f" filled="f" stroked="f">
                  <v:textbox style="layout-flow:vertical;mso-layout-flow-alt:bottom-to-top;mso-fit-shape-to-text:t">
                    <w:txbxContent>
                      <w:p w:rsidR="0026161E" w:rsidRDefault="0026161E">
                        <w:pPr>
                          <w:pStyle w:val="Rodap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26161E" w:rsidP="009F4A48">
    <w:pPr>
      <w:pStyle w:val="Cabealho"/>
    </w:pPr>
    <w:r>
      <w:rPr>
        <w:noProof/>
      </w:rPr>
      <w:drawing>
        <wp:anchor distT="0" distB="0" distL="114300" distR="114300" simplePos="0" relativeHeight="251711488" behindDoc="1" locked="0" layoutInCell="1" allowOverlap="1">
          <wp:simplePos x="0" y="0"/>
          <wp:positionH relativeFrom="column">
            <wp:posOffset>-387870</wp:posOffset>
          </wp:positionH>
          <wp:positionV relativeFrom="paragraph">
            <wp:posOffset>-271689</wp:posOffset>
          </wp:positionV>
          <wp:extent cx="6148705" cy="898525"/>
          <wp:effectExtent l="0" t="0" r="4445" b="0"/>
          <wp:wrapNone/>
          <wp:docPr id="11" name="Imagem 1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abeçalh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870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6161E" w:rsidRDefault="0026161E" w:rsidP="009F4A48">
    <w:pPr>
      <w:pStyle w:val="Cabealho"/>
    </w:pPr>
  </w:p>
  <w:p w:rsidR="0026161E" w:rsidRDefault="0026161E" w:rsidP="002A4D93">
    <w:pPr>
      <w:pStyle w:val="Ttulo2"/>
      <w:jc w:val="left"/>
      <w:rPr>
        <w:b w:val="0"/>
        <w:sz w:val="20"/>
      </w:rPr>
    </w:pPr>
  </w:p>
  <w:p w:rsidR="0026161E" w:rsidRDefault="0026161E" w:rsidP="002A4D93">
    <w:pPr>
      <w:pStyle w:val="Ttulo2"/>
      <w:jc w:val="left"/>
      <w:rPr>
        <w:b w:val="0"/>
        <w:sz w:val="20"/>
      </w:rPr>
    </w:pPr>
  </w:p>
  <w:p w:rsidR="0026161E" w:rsidRDefault="0026161E" w:rsidP="004A62B9">
    <w:pPr>
      <w:pStyle w:val="Ttulo2"/>
      <w:jc w:val="left"/>
      <w:rPr>
        <w:sz w:val="20"/>
      </w:rPr>
    </w:pPr>
  </w:p>
  <w:p w:rsidR="0026161E" w:rsidRDefault="0026161E" w:rsidP="00DC261B">
    <w:pPr>
      <w:pStyle w:val="Ttulo1"/>
      <w:jc w:val="left"/>
    </w:pPr>
    <w:r>
      <w:t>Demonstrações Contábeis</w:t>
    </w:r>
  </w:p>
  <w:p w:rsidR="0026161E" w:rsidRPr="00F44460" w:rsidRDefault="0026161E" w:rsidP="00A20025">
    <w:pPr>
      <w:pStyle w:val="Ttulo2"/>
      <w:tabs>
        <w:tab w:val="left" w:pos="7602"/>
      </w:tabs>
      <w:jc w:val="left"/>
      <w:rPr>
        <w:sz w:val="16"/>
        <w:szCs w:val="16"/>
      </w:rPr>
    </w:pPr>
    <w:r>
      <w:rPr>
        <w:sz w:val="20"/>
      </w:rPr>
      <w:t>Exercício findo em 31 de março</w:t>
    </w:r>
    <w:r w:rsidRPr="00F44460">
      <w:rPr>
        <w:sz w:val="20"/>
      </w:rPr>
      <w:t xml:space="preserve"> </w:t>
    </w:r>
    <w:r>
      <w:rPr>
        <w:sz w:val="20"/>
      </w:rPr>
      <w:t>de 2021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  <w:r w:rsidRPr="00F44460">
      <w:rPr>
        <w:sz w:val="16"/>
        <w:szCs w:val="16"/>
      </w:rPr>
      <w:t xml:space="preserve">, exceto quando indicado de outra </w:t>
    </w:r>
    <w:proofErr w:type="gramStart"/>
    <w:r w:rsidRPr="00F44460">
      <w:rPr>
        <w:sz w:val="16"/>
        <w:szCs w:val="16"/>
      </w:rPr>
      <w:t>forma</w:t>
    </w:r>
    <w:proofErr w:type="gramEnd"/>
  </w:p>
  <w:p w:rsidR="0026161E" w:rsidRPr="009F4A48" w:rsidRDefault="0026161E" w:rsidP="009F4A48">
    <w:pPr>
      <w:pStyle w:val="Cabealho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300354" w:rsidP="00E44829">
    <w:pPr>
      <w:pStyle w:val="Cabealho"/>
    </w:pPr>
    <w:sdt>
      <w:sdtPr>
        <w:id w:val="-1606337774"/>
        <w:docPartObj>
          <w:docPartGallery w:val="Page Numbers (Margins)"/>
          <w:docPartUnique/>
        </w:docPartObj>
      </w:sdtPr>
      <w:sdtEndPr/>
      <w:sdtContent>
        <w:r w:rsidR="0026161E">
          <w:rPr>
            <w:noProof/>
          </w:rPr>
          <mc:AlternateContent>
            <mc:Choice Requires="wps">
              <w:drawing>
                <wp:anchor distT="0" distB="0" distL="114300" distR="114300" simplePos="0" relativeHeight="251700224" behindDoc="0" locked="0" layoutInCell="0" allowOverlap="1" wp14:anchorId="09F40E00" wp14:editId="72C9CBCC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7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61E" w:rsidRPr="009D32C1" w:rsidRDefault="0026161E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7" style="position:absolute;margin-left:0;margin-top:0;width:40.2pt;height:171.9pt;z-index:25170022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" o:allowincell="f" filled="f" stroked="f">
                  <v:textbox style="layout-flow:vertical;mso-layout-flow-alt:bottom-to-top;mso-fit-shape-to-text:t">
                    <w:txbxContent>
                      <w:p w:rsidR="0026161E" w:rsidRPr="009D32C1" w:rsidRDefault="0026161E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161E">
      <w:rPr>
        <w:noProof/>
      </w:rPr>
      <w:drawing>
        <wp:anchor distT="0" distB="0" distL="114300" distR="114300" simplePos="0" relativeHeight="251655168" behindDoc="1" locked="0" layoutInCell="1" allowOverlap="1" wp14:anchorId="429C3AFC" wp14:editId="7E8FA258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5" name="Imagem 5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161E" w:rsidRDefault="0026161E" w:rsidP="00E44829">
    <w:pPr>
      <w:pStyle w:val="Cabealho"/>
    </w:pPr>
  </w:p>
  <w:p w:rsidR="0026161E" w:rsidRDefault="0026161E" w:rsidP="00E44829">
    <w:pPr>
      <w:pStyle w:val="Cabealho"/>
    </w:pPr>
  </w:p>
  <w:p w:rsidR="0026161E" w:rsidRDefault="0026161E" w:rsidP="00E44829">
    <w:pPr>
      <w:pStyle w:val="Ttulo2"/>
      <w:jc w:val="left"/>
      <w:rPr>
        <w:b w:val="0"/>
        <w:sz w:val="20"/>
      </w:rPr>
    </w:pPr>
  </w:p>
  <w:p w:rsidR="0026161E" w:rsidRDefault="0026161E" w:rsidP="00E44829">
    <w:pPr>
      <w:pStyle w:val="Ttulo2"/>
      <w:jc w:val="left"/>
      <w:rPr>
        <w:b w:val="0"/>
        <w:sz w:val="20"/>
      </w:rPr>
    </w:pPr>
  </w:p>
  <w:p w:rsidR="0026161E" w:rsidRPr="00CD7310" w:rsidRDefault="0026161E" w:rsidP="00DC261B">
    <w:pPr>
      <w:pStyle w:val="Ttulo1"/>
      <w:jc w:val="left"/>
    </w:pPr>
    <w:r>
      <w:t>Demonstrações Financeiras</w:t>
    </w:r>
  </w:p>
  <w:p w:rsidR="0026161E" w:rsidRDefault="0026161E" w:rsidP="00B57CE3">
    <w:pPr>
      <w:pStyle w:val="Ttulo2"/>
      <w:jc w:val="left"/>
      <w:rPr>
        <w:sz w:val="16"/>
        <w:szCs w:val="16"/>
      </w:rPr>
    </w:pPr>
    <w:r>
      <w:rPr>
        <w:sz w:val="20"/>
      </w:rPr>
      <w:t>Período findo em 30 de junho</w:t>
    </w:r>
    <w:proofErr w:type="gramStart"/>
    <w:r>
      <w:rPr>
        <w:sz w:val="20"/>
      </w:rPr>
      <w:t xml:space="preserve"> </w:t>
    </w:r>
    <w:r w:rsidRPr="00F44460">
      <w:rPr>
        <w:sz w:val="20"/>
      </w:rPr>
      <w:t xml:space="preserve"> </w:t>
    </w:r>
    <w:proofErr w:type="gramEnd"/>
    <w:r>
      <w:rPr>
        <w:sz w:val="20"/>
      </w:rPr>
      <w:t>de 2019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  <w:p w:rsidR="0026161E" w:rsidRPr="00A82EFE" w:rsidRDefault="0026161E" w:rsidP="00A82EF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300354" w:rsidP="00E44829">
    <w:pPr>
      <w:pStyle w:val="Cabealho"/>
    </w:pPr>
    <w:sdt>
      <w:sdtPr>
        <w:id w:val="1821617786"/>
        <w:docPartObj>
          <w:docPartGallery w:val="Page Numbers (Margins)"/>
          <w:docPartUnique/>
        </w:docPartObj>
      </w:sdtPr>
      <w:sdtEndPr/>
      <w:sdtContent>
        <w:r w:rsidR="0026161E">
          <w:rPr>
            <w:noProof/>
          </w:rPr>
          <mc:AlternateContent>
            <mc:Choice Requires="wps">
              <w:drawing>
                <wp:anchor distT="0" distB="0" distL="114300" distR="114300" simplePos="0" relativeHeight="251704320" behindDoc="0" locked="0" layoutInCell="0" allowOverlap="1" wp14:anchorId="67541123" wp14:editId="1F225FA2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0" b="0"/>
                  <wp:wrapNone/>
                  <wp:docPr id="10" name="Retâ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161E" w:rsidRPr="009D32C1" w:rsidRDefault="0026161E">
                              <w:pPr>
                                <w:pStyle w:val="Rodap"/>
                                <w:rPr>
                                  <w:rFonts w:eastAsiaTheme="majorEastAsi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_x0000_s1028" style="position:absolute;margin-left:0;margin-top:0;width:40.2pt;height:171.9pt;z-index:251704320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" o:allowincell="f" filled="f" stroked="f">
                  <v:textbox style="layout-flow:vertical;mso-layout-flow-alt:bottom-to-top;mso-fit-shape-to-text:t">
                    <w:txbxContent>
                      <w:p w:rsidR="0026161E" w:rsidRPr="009D32C1" w:rsidRDefault="0026161E">
                        <w:pPr>
                          <w:pStyle w:val="Rodap"/>
                          <w:rPr>
                            <w:rFonts w:eastAsiaTheme="majorEastAsi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26161E">
      <w:rPr>
        <w:noProof/>
      </w:rPr>
      <w:drawing>
        <wp:anchor distT="0" distB="0" distL="114300" distR="114300" simplePos="0" relativeHeight="251663360" behindDoc="1" locked="0" layoutInCell="1" allowOverlap="1" wp14:anchorId="04BB7D42" wp14:editId="27C0F152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3" name="Imagem 13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161E" w:rsidRDefault="0026161E" w:rsidP="00E44829">
    <w:pPr>
      <w:pStyle w:val="Cabealho"/>
    </w:pPr>
  </w:p>
  <w:p w:rsidR="0026161E" w:rsidRDefault="0026161E" w:rsidP="00E44829">
    <w:pPr>
      <w:pStyle w:val="Cabealho"/>
    </w:pPr>
  </w:p>
  <w:p w:rsidR="0026161E" w:rsidRDefault="0026161E" w:rsidP="00E44829">
    <w:pPr>
      <w:pStyle w:val="Ttulo2"/>
      <w:jc w:val="left"/>
      <w:rPr>
        <w:b w:val="0"/>
        <w:sz w:val="20"/>
      </w:rPr>
    </w:pPr>
  </w:p>
  <w:p w:rsidR="0026161E" w:rsidRDefault="0026161E" w:rsidP="00E44829">
    <w:pPr>
      <w:pStyle w:val="Ttulo2"/>
      <w:jc w:val="left"/>
      <w:rPr>
        <w:b w:val="0"/>
        <w:sz w:val="20"/>
      </w:rPr>
    </w:pPr>
  </w:p>
  <w:p w:rsidR="0026161E" w:rsidRPr="00CD7310" w:rsidRDefault="0026161E" w:rsidP="00DC261B">
    <w:pPr>
      <w:pStyle w:val="Ttulo1"/>
      <w:jc w:val="left"/>
    </w:pPr>
    <w:r>
      <w:t>Demonstrações Financeiras</w:t>
    </w:r>
  </w:p>
  <w:p w:rsidR="0026161E" w:rsidRPr="00F44460" w:rsidRDefault="0026161E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161E" w:rsidRDefault="0026161E" w:rsidP="00E44829">
    <w:pPr>
      <w:pStyle w:val="Cabealho"/>
    </w:pPr>
    <w:r>
      <w:rPr>
        <w:noProof/>
      </w:rPr>
      <w:drawing>
        <wp:anchor distT="0" distB="0" distL="114300" distR="114300" simplePos="0" relativeHeight="251681792" behindDoc="1" locked="0" layoutInCell="1" allowOverlap="1" wp14:anchorId="2FF68DF0" wp14:editId="20AFFE0A">
          <wp:simplePos x="0" y="0"/>
          <wp:positionH relativeFrom="column">
            <wp:posOffset>-605155</wp:posOffset>
          </wp:positionH>
          <wp:positionV relativeFrom="paragraph">
            <wp:posOffset>-345440</wp:posOffset>
          </wp:positionV>
          <wp:extent cx="6766560" cy="1097915"/>
          <wp:effectExtent l="0" t="0" r="0" b="6985"/>
          <wp:wrapThrough wrapText="bothSides">
            <wp:wrapPolygon edited="0">
              <wp:start x="0" y="0"/>
              <wp:lineTo x="0" y="21363"/>
              <wp:lineTo x="21527" y="21363"/>
              <wp:lineTo x="21527" y="0"/>
              <wp:lineTo x="0" y="0"/>
            </wp:wrapPolygon>
          </wp:wrapThrough>
          <wp:docPr id="14" name="Imagem 14" descr="folha timbr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lha timbr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10979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6161E" w:rsidRDefault="0026161E" w:rsidP="00E44829">
    <w:pPr>
      <w:pStyle w:val="Cabealho"/>
    </w:pPr>
  </w:p>
  <w:p w:rsidR="0026161E" w:rsidRDefault="0026161E" w:rsidP="00E44829">
    <w:pPr>
      <w:pStyle w:val="Cabealho"/>
    </w:pPr>
  </w:p>
  <w:p w:rsidR="0026161E" w:rsidRDefault="0026161E" w:rsidP="00E44829">
    <w:pPr>
      <w:pStyle w:val="Ttulo2"/>
      <w:jc w:val="left"/>
      <w:rPr>
        <w:b w:val="0"/>
        <w:sz w:val="20"/>
      </w:rPr>
    </w:pPr>
  </w:p>
  <w:p w:rsidR="0026161E" w:rsidRDefault="0026161E" w:rsidP="00E44829">
    <w:pPr>
      <w:pStyle w:val="Ttulo2"/>
      <w:jc w:val="left"/>
      <w:rPr>
        <w:b w:val="0"/>
        <w:sz w:val="20"/>
      </w:rPr>
    </w:pPr>
  </w:p>
  <w:p w:rsidR="0026161E" w:rsidRDefault="0026161E" w:rsidP="00CD7310">
    <w:pPr>
      <w:pStyle w:val="Ttulo1"/>
      <w:jc w:val="left"/>
    </w:pPr>
    <w:r>
      <w:t xml:space="preserve">Demonstrações Financeiras </w:t>
    </w:r>
  </w:p>
  <w:p w:rsidR="0026161E" w:rsidRDefault="0026161E" w:rsidP="00B57CE3">
    <w:pPr>
      <w:pStyle w:val="Ttulo2"/>
      <w:jc w:val="left"/>
      <w:rPr>
        <w:sz w:val="16"/>
        <w:szCs w:val="16"/>
      </w:rPr>
    </w:pPr>
    <w:r>
      <w:rPr>
        <w:sz w:val="20"/>
      </w:rPr>
      <w:t>Exercícios findos em 30 de junho</w:t>
    </w:r>
    <w:r w:rsidRPr="00F44460">
      <w:rPr>
        <w:sz w:val="20"/>
      </w:rPr>
      <w:t xml:space="preserve"> </w:t>
    </w:r>
    <w:r>
      <w:rPr>
        <w:sz w:val="20"/>
      </w:rPr>
      <w:t>de 2019 e 2018</w:t>
    </w:r>
    <w:r w:rsidRPr="00F44460">
      <w:rPr>
        <w:sz w:val="20"/>
      </w:rPr>
      <w:br/>
    </w:r>
    <w:r w:rsidRPr="00F44460">
      <w:rPr>
        <w:sz w:val="16"/>
        <w:szCs w:val="16"/>
      </w:rPr>
      <w:t>Em reais</w:t>
    </w:r>
    <w:r>
      <w:rPr>
        <w:sz w:val="16"/>
        <w:szCs w:val="16"/>
      </w:rPr>
      <w:t xml:space="preserve"> mil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2A00"/>
    <w:multiLevelType w:val="hybridMultilevel"/>
    <w:tmpl w:val="E18EAC98"/>
    <w:lvl w:ilvl="0" w:tplc="C046DC30">
      <w:start w:val="1"/>
      <w:numFmt w:val="lowerLetter"/>
      <w:lvlText w:val="%1-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5F5623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">
    <w:nsid w:val="257F418F"/>
    <w:multiLevelType w:val="hybridMultilevel"/>
    <w:tmpl w:val="3D8ECD90"/>
    <w:lvl w:ilvl="0" w:tplc="250477F6">
      <w:start w:val="1"/>
      <w:numFmt w:val="lowerLetter"/>
      <w:lvlText w:val="(%1)"/>
      <w:lvlJc w:val="left"/>
      <w:pPr>
        <w:ind w:left="11" w:hanging="360"/>
      </w:pPr>
      <w:rPr>
        <w:rFonts w:hint="default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34BD004A"/>
    <w:multiLevelType w:val="hybridMultilevel"/>
    <w:tmpl w:val="EE6AF7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E61A94"/>
    <w:multiLevelType w:val="hybridMultilevel"/>
    <w:tmpl w:val="D2C0A91A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9F229BA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6">
    <w:nsid w:val="39F518D3"/>
    <w:multiLevelType w:val="hybridMultilevel"/>
    <w:tmpl w:val="F3AC959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46579D"/>
    <w:multiLevelType w:val="hybridMultilevel"/>
    <w:tmpl w:val="2378F888"/>
    <w:lvl w:ilvl="0" w:tplc="BBDA4AA6">
      <w:start w:val="1"/>
      <w:numFmt w:val="decimalZero"/>
      <w:pStyle w:val="Ttulo"/>
      <w:lvlText w:val="%1"/>
      <w:lvlJc w:val="left"/>
      <w:pPr>
        <w:ind w:left="5242" w:hanging="705"/>
      </w:pPr>
      <w:rPr>
        <w:rFonts w:hint="default"/>
      </w:rPr>
    </w:lvl>
    <w:lvl w:ilvl="1" w:tplc="6F00C600">
      <w:start w:val="1"/>
      <w:numFmt w:val="lowerLetter"/>
      <w:lvlText w:val="(%2)"/>
      <w:lvlJc w:val="left"/>
      <w:pPr>
        <w:ind w:left="716" w:hanging="7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8">
    <w:nsid w:val="428D589C"/>
    <w:multiLevelType w:val="hybridMultilevel"/>
    <w:tmpl w:val="EF82FD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96650F"/>
    <w:multiLevelType w:val="multilevel"/>
    <w:tmpl w:val="833CFD1C"/>
    <w:lvl w:ilvl="0">
      <w:start w:val="3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>
    <w:nsid w:val="57C20321"/>
    <w:multiLevelType w:val="multilevel"/>
    <w:tmpl w:val="56A2D9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5C6721DE"/>
    <w:multiLevelType w:val="hybridMultilevel"/>
    <w:tmpl w:val="C8BC8870"/>
    <w:lvl w:ilvl="0" w:tplc="2216F5A8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513D87"/>
    <w:multiLevelType w:val="hybridMultilevel"/>
    <w:tmpl w:val="51BE7268"/>
    <w:lvl w:ilvl="0" w:tplc="5D2855B4">
      <w:start w:val="1"/>
      <w:numFmt w:val="lowerLetter"/>
      <w:lvlText w:val="%1)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92024B"/>
    <w:multiLevelType w:val="hybridMultilevel"/>
    <w:tmpl w:val="77B24C66"/>
    <w:lvl w:ilvl="0" w:tplc="B29C9AA0">
      <w:start w:val="1"/>
      <w:numFmt w:val="lowerLetter"/>
      <w:lvlText w:val="(%1)"/>
      <w:lvlJc w:val="left"/>
      <w:pPr>
        <w:ind w:left="-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1" w:hanging="360"/>
      </w:pPr>
    </w:lvl>
    <w:lvl w:ilvl="2" w:tplc="0416001B" w:tentative="1">
      <w:start w:val="1"/>
      <w:numFmt w:val="lowerRoman"/>
      <w:lvlText w:val="%3."/>
      <w:lvlJc w:val="right"/>
      <w:pPr>
        <w:ind w:left="1091" w:hanging="180"/>
      </w:pPr>
    </w:lvl>
    <w:lvl w:ilvl="3" w:tplc="0416000F" w:tentative="1">
      <w:start w:val="1"/>
      <w:numFmt w:val="decimal"/>
      <w:lvlText w:val="%4."/>
      <w:lvlJc w:val="left"/>
      <w:pPr>
        <w:ind w:left="1811" w:hanging="360"/>
      </w:pPr>
    </w:lvl>
    <w:lvl w:ilvl="4" w:tplc="04160019" w:tentative="1">
      <w:start w:val="1"/>
      <w:numFmt w:val="lowerLetter"/>
      <w:lvlText w:val="%5."/>
      <w:lvlJc w:val="left"/>
      <w:pPr>
        <w:ind w:left="2531" w:hanging="360"/>
      </w:pPr>
    </w:lvl>
    <w:lvl w:ilvl="5" w:tplc="0416001B" w:tentative="1">
      <w:start w:val="1"/>
      <w:numFmt w:val="lowerRoman"/>
      <w:lvlText w:val="%6."/>
      <w:lvlJc w:val="right"/>
      <w:pPr>
        <w:ind w:left="3251" w:hanging="180"/>
      </w:pPr>
    </w:lvl>
    <w:lvl w:ilvl="6" w:tplc="0416000F" w:tentative="1">
      <w:start w:val="1"/>
      <w:numFmt w:val="decimal"/>
      <w:lvlText w:val="%7."/>
      <w:lvlJc w:val="left"/>
      <w:pPr>
        <w:ind w:left="3971" w:hanging="360"/>
      </w:pPr>
    </w:lvl>
    <w:lvl w:ilvl="7" w:tplc="04160019" w:tentative="1">
      <w:start w:val="1"/>
      <w:numFmt w:val="lowerLetter"/>
      <w:lvlText w:val="%8."/>
      <w:lvlJc w:val="left"/>
      <w:pPr>
        <w:ind w:left="4691" w:hanging="360"/>
      </w:pPr>
    </w:lvl>
    <w:lvl w:ilvl="8" w:tplc="0416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4">
    <w:nsid w:val="5E1C2E6D"/>
    <w:multiLevelType w:val="hybridMultilevel"/>
    <w:tmpl w:val="E2A4498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271A03"/>
    <w:multiLevelType w:val="hybridMultilevel"/>
    <w:tmpl w:val="5F86F112"/>
    <w:lvl w:ilvl="0" w:tplc="D9287734">
      <w:start w:val="1"/>
      <w:numFmt w:val="lowerLetter"/>
      <w:lvlText w:val="(%1)"/>
      <w:lvlJc w:val="left"/>
      <w:pPr>
        <w:ind w:left="11" w:hanging="360"/>
      </w:pPr>
      <w:rPr>
        <w:rFonts w:hint="default"/>
        <w:color w:val="auto"/>
      </w:rPr>
    </w:lvl>
    <w:lvl w:ilvl="1" w:tplc="23386EC4">
      <w:start w:val="1"/>
      <w:numFmt w:val="lowerLetter"/>
      <w:lvlText w:val="(%2)"/>
      <w:lvlJc w:val="right"/>
      <w:pPr>
        <w:ind w:left="731" w:hanging="360"/>
      </w:pPr>
      <w:rPr>
        <w:rFonts w:hint="default"/>
      </w:rPr>
    </w:lvl>
    <w:lvl w:ilvl="2" w:tplc="EC0AEC14">
      <w:start w:val="31"/>
      <w:numFmt w:val="decimal"/>
      <w:lvlText w:val="%3"/>
      <w:lvlJc w:val="left"/>
      <w:pPr>
        <w:ind w:left="1631" w:hanging="360"/>
      </w:pPr>
      <w:rPr>
        <w:rFonts w:hint="default"/>
      </w:rPr>
    </w:lvl>
    <w:lvl w:ilvl="3" w:tplc="B4547548">
      <w:start w:val="1"/>
      <w:numFmt w:val="lowerLetter"/>
      <w:lvlText w:val="%4)"/>
      <w:lvlJc w:val="left"/>
      <w:pPr>
        <w:ind w:left="2171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6">
    <w:nsid w:val="6D1748B2"/>
    <w:multiLevelType w:val="hybridMultilevel"/>
    <w:tmpl w:val="52F038BC"/>
    <w:lvl w:ilvl="0" w:tplc="23386EC4">
      <w:start w:val="1"/>
      <w:numFmt w:val="lowerLetter"/>
      <w:lvlText w:val="(%1)"/>
      <w:lvlJc w:val="right"/>
      <w:pPr>
        <w:ind w:left="7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4F3C20"/>
    <w:multiLevelType w:val="hybridMultilevel"/>
    <w:tmpl w:val="3594D64E"/>
    <w:lvl w:ilvl="0" w:tplc="5CFCB310">
      <w:start w:val="1"/>
      <w:numFmt w:val="decimal"/>
      <w:lvlText w:val="%1"/>
      <w:lvlJc w:val="left"/>
      <w:pPr>
        <w:ind w:left="1020" w:hanging="87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30" w:hanging="360"/>
      </w:pPr>
    </w:lvl>
    <w:lvl w:ilvl="2" w:tplc="0416001B" w:tentative="1">
      <w:start w:val="1"/>
      <w:numFmt w:val="lowerRoman"/>
      <w:lvlText w:val="%3."/>
      <w:lvlJc w:val="right"/>
      <w:pPr>
        <w:ind w:left="1950" w:hanging="180"/>
      </w:pPr>
    </w:lvl>
    <w:lvl w:ilvl="3" w:tplc="0416000F" w:tentative="1">
      <w:start w:val="1"/>
      <w:numFmt w:val="decimal"/>
      <w:lvlText w:val="%4."/>
      <w:lvlJc w:val="left"/>
      <w:pPr>
        <w:ind w:left="2670" w:hanging="360"/>
      </w:pPr>
    </w:lvl>
    <w:lvl w:ilvl="4" w:tplc="04160019" w:tentative="1">
      <w:start w:val="1"/>
      <w:numFmt w:val="lowerLetter"/>
      <w:lvlText w:val="%5."/>
      <w:lvlJc w:val="left"/>
      <w:pPr>
        <w:ind w:left="3390" w:hanging="360"/>
      </w:pPr>
    </w:lvl>
    <w:lvl w:ilvl="5" w:tplc="0416001B" w:tentative="1">
      <w:start w:val="1"/>
      <w:numFmt w:val="lowerRoman"/>
      <w:lvlText w:val="%6."/>
      <w:lvlJc w:val="right"/>
      <w:pPr>
        <w:ind w:left="4110" w:hanging="180"/>
      </w:pPr>
    </w:lvl>
    <w:lvl w:ilvl="6" w:tplc="0416000F" w:tentative="1">
      <w:start w:val="1"/>
      <w:numFmt w:val="decimal"/>
      <w:lvlText w:val="%7."/>
      <w:lvlJc w:val="left"/>
      <w:pPr>
        <w:ind w:left="4830" w:hanging="360"/>
      </w:pPr>
    </w:lvl>
    <w:lvl w:ilvl="7" w:tplc="04160019" w:tentative="1">
      <w:start w:val="1"/>
      <w:numFmt w:val="lowerLetter"/>
      <w:lvlText w:val="%8."/>
      <w:lvlJc w:val="left"/>
      <w:pPr>
        <w:ind w:left="5550" w:hanging="360"/>
      </w:pPr>
    </w:lvl>
    <w:lvl w:ilvl="8" w:tplc="0416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7C384BDD"/>
    <w:multiLevelType w:val="hybridMultilevel"/>
    <w:tmpl w:val="BC00BC82"/>
    <w:lvl w:ilvl="0" w:tplc="F028D1C2">
      <w:start w:val="1"/>
      <w:numFmt w:val="decimal"/>
      <w:pStyle w:val="Tabela"/>
      <w:suff w:val="nothing"/>
      <w:lvlText w:val="Tabela %1 – 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589" w:hanging="360"/>
      </w:pPr>
    </w:lvl>
    <w:lvl w:ilvl="2" w:tplc="0416001B">
      <w:start w:val="1"/>
      <w:numFmt w:val="lowerRoman"/>
      <w:lvlText w:val="%3."/>
      <w:lvlJc w:val="right"/>
      <w:pPr>
        <w:ind w:left="1309" w:hanging="180"/>
      </w:pPr>
    </w:lvl>
    <w:lvl w:ilvl="3" w:tplc="0416000F">
      <w:start w:val="1"/>
      <w:numFmt w:val="decimal"/>
      <w:lvlText w:val="%4."/>
      <w:lvlJc w:val="left"/>
      <w:pPr>
        <w:ind w:left="2029" w:hanging="360"/>
      </w:pPr>
    </w:lvl>
    <w:lvl w:ilvl="4" w:tplc="04160019">
      <w:start w:val="1"/>
      <w:numFmt w:val="lowerLetter"/>
      <w:lvlText w:val="%5."/>
      <w:lvlJc w:val="left"/>
      <w:pPr>
        <w:ind w:left="2749" w:hanging="360"/>
      </w:pPr>
    </w:lvl>
    <w:lvl w:ilvl="5" w:tplc="0416001B">
      <w:start w:val="1"/>
      <w:numFmt w:val="lowerRoman"/>
      <w:lvlText w:val="%6."/>
      <w:lvlJc w:val="right"/>
      <w:pPr>
        <w:ind w:left="3469" w:hanging="180"/>
      </w:pPr>
    </w:lvl>
    <w:lvl w:ilvl="6" w:tplc="0416000F">
      <w:start w:val="1"/>
      <w:numFmt w:val="decimal"/>
      <w:lvlText w:val="%7."/>
      <w:lvlJc w:val="left"/>
      <w:pPr>
        <w:ind w:left="4189" w:hanging="360"/>
      </w:pPr>
    </w:lvl>
    <w:lvl w:ilvl="7" w:tplc="04160019">
      <w:start w:val="1"/>
      <w:numFmt w:val="lowerLetter"/>
      <w:lvlText w:val="%8."/>
      <w:lvlJc w:val="left"/>
      <w:pPr>
        <w:ind w:left="4909" w:hanging="360"/>
      </w:pPr>
    </w:lvl>
    <w:lvl w:ilvl="8" w:tplc="0416001B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7CCE2E13"/>
    <w:multiLevelType w:val="multilevel"/>
    <w:tmpl w:val="97E235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16"/>
  </w:num>
  <w:num w:numId="5">
    <w:abstractNumId w:val="13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6"/>
  </w:num>
  <w:num w:numId="9">
    <w:abstractNumId w:val="3"/>
  </w:num>
  <w:num w:numId="10">
    <w:abstractNumId w:val="4"/>
  </w:num>
  <w:num w:numId="11">
    <w:abstractNumId w:val="11"/>
  </w:num>
  <w:num w:numId="12">
    <w:abstractNumId w:val="17"/>
  </w:num>
  <w:num w:numId="13">
    <w:abstractNumId w:val="0"/>
  </w:num>
  <w:num w:numId="14">
    <w:abstractNumId w:val="12"/>
  </w:num>
  <w:num w:numId="15">
    <w:abstractNumId w:val="7"/>
    <w:lvlOverride w:ilvl="0">
      <w:startOverride w:val="1"/>
    </w:lvlOverride>
  </w:num>
  <w:num w:numId="16">
    <w:abstractNumId w:val="7"/>
    <w:lvlOverride w:ilvl="0">
      <w:startOverride w:val="1"/>
    </w:lvlOverride>
  </w:num>
  <w:num w:numId="17">
    <w:abstractNumId w:val="7"/>
  </w:num>
  <w:num w:numId="18">
    <w:abstractNumId w:val="7"/>
  </w:num>
  <w:num w:numId="19">
    <w:abstractNumId w:val="7"/>
  </w:num>
  <w:num w:numId="20">
    <w:abstractNumId w:val="14"/>
  </w:num>
  <w:num w:numId="21">
    <w:abstractNumId w:val="8"/>
  </w:num>
  <w:num w:numId="22">
    <w:abstractNumId w:val="7"/>
  </w:num>
  <w:num w:numId="23">
    <w:abstractNumId w:val="7"/>
  </w:num>
  <w:num w:numId="24">
    <w:abstractNumId w:val="15"/>
  </w:num>
  <w:num w:numId="25">
    <w:abstractNumId w:val="19"/>
  </w:num>
  <w:num w:numId="26">
    <w:abstractNumId w:val="7"/>
  </w:num>
  <w:num w:numId="27">
    <w:abstractNumId w:val="7"/>
  </w:num>
  <w:num w:numId="28">
    <w:abstractNumId w:val="7"/>
  </w:num>
  <w:num w:numId="29">
    <w:abstractNumId w:val="10"/>
  </w:num>
  <w:num w:numId="30">
    <w:abstractNumId w:val="9"/>
  </w:num>
  <w:num w:numId="31">
    <w:abstractNumId w:val="7"/>
  </w:num>
  <w:num w:numId="3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87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7A6"/>
    <w:rsid w:val="00000729"/>
    <w:rsid w:val="0000079B"/>
    <w:rsid w:val="0000094D"/>
    <w:rsid w:val="000009E2"/>
    <w:rsid w:val="0000101E"/>
    <w:rsid w:val="00001303"/>
    <w:rsid w:val="00001315"/>
    <w:rsid w:val="0000170B"/>
    <w:rsid w:val="00001823"/>
    <w:rsid w:val="00001CCF"/>
    <w:rsid w:val="0000204B"/>
    <w:rsid w:val="00002108"/>
    <w:rsid w:val="000027A4"/>
    <w:rsid w:val="000027AB"/>
    <w:rsid w:val="0000299F"/>
    <w:rsid w:val="00002B88"/>
    <w:rsid w:val="00003281"/>
    <w:rsid w:val="00003D60"/>
    <w:rsid w:val="0000405D"/>
    <w:rsid w:val="00004524"/>
    <w:rsid w:val="00004AC2"/>
    <w:rsid w:val="00004B1C"/>
    <w:rsid w:val="00004B41"/>
    <w:rsid w:val="00004EFF"/>
    <w:rsid w:val="000052B7"/>
    <w:rsid w:val="000053A0"/>
    <w:rsid w:val="000054BB"/>
    <w:rsid w:val="00005694"/>
    <w:rsid w:val="00005764"/>
    <w:rsid w:val="00005A96"/>
    <w:rsid w:val="00005C7B"/>
    <w:rsid w:val="00005E3B"/>
    <w:rsid w:val="00006118"/>
    <w:rsid w:val="00006861"/>
    <w:rsid w:val="00006951"/>
    <w:rsid w:val="00006A15"/>
    <w:rsid w:val="00006ED3"/>
    <w:rsid w:val="00006F42"/>
    <w:rsid w:val="00006FF9"/>
    <w:rsid w:val="000072A1"/>
    <w:rsid w:val="000078F8"/>
    <w:rsid w:val="00007A0D"/>
    <w:rsid w:val="00010122"/>
    <w:rsid w:val="00010B64"/>
    <w:rsid w:val="00010E01"/>
    <w:rsid w:val="00011067"/>
    <w:rsid w:val="00011BF8"/>
    <w:rsid w:val="00011EB4"/>
    <w:rsid w:val="00011ED6"/>
    <w:rsid w:val="000120FD"/>
    <w:rsid w:val="0001214D"/>
    <w:rsid w:val="00012724"/>
    <w:rsid w:val="000128E0"/>
    <w:rsid w:val="00012CA5"/>
    <w:rsid w:val="00012F99"/>
    <w:rsid w:val="00013280"/>
    <w:rsid w:val="00013613"/>
    <w:rsid w:val="0001374B"/>
    <w:rsid w:val="00013922"/>
    <w:rsid w:val="00013A68"/>
    <w:rsid w:val="00013ABE"/>
    <w:rsid w:val="00013C42"/>
    <w:rsid w:val="00013CF4"/>
    <w:rsid w:val="00014195"/>
    <w:rsid w:val="000143CE"/>
    <w:rsid w:val="0001441A"/>
    <w:rsid w:val="000145C7"/>
    <w:rsid w:val="00014611"/>
    <w:rsid w:val="00014865"/>
    <w:rsid w:val="00014924"/>
    <w:rsid w:val="00014A89"/>
    <w:rsid w:val="00014BA5"/>
    <w:rsid w:val="00014C09"/>
    <w:rsid w:val="00014FDF"/>
    <w:rsid w:val="00015252"/>
    <w:rsid w:val="00015C31"/>
    <w:rsid w:val="00015CBF"/>
    <w:rsid w:val="00015E50"/>
    <w:rsid w:val="000160C4"/>
    <w:rsid w:val="0001638A"/>
    <w:rsid w:val="000163CC"/>
    <w:rsid w:val="00016880"/>
    <w:rsid w:val="000168E2"/>
    <w:rsid w:val="0001701E"/>
    <w:rsid w:val="00017D7F"/>
    <w:rsid w:val="00017DB8"/>
    <w:rsid w:val="00017E9C"/>
    <w:rsid w:val="00017F1D"/>
    <w:rsid w:val="00017FEA"/>
    <w:rsid w:val="0002032C"/>
    <w:rsid w:val="00020A8E"/>
    <w:rsid w:val="0002100F"/>
    <w:rsid w:val="000217A7"/>
    <w:rsid w:val="00021927"/>
    <w:rsid w:val="00021BC1"/>
    <w:rsid w:val="00021C5F"/>
    <w:rsid w:val="00021E44"/>
    <w:rsid w:val="00021E6C"/>
    <w:rsid w:val="00022061"/>
    <w:rsid w:val="0002216F"/>
    <w:rsid w:val="00022734"/>
    <w:rsid w:val="00023411"/>
    <w:rsid w:val="000235E9"/>
    <w:rsid w:val="00023C0A"/>
    <w:rsid w:val="00023E3D"/>
    <w:rsid w:val="00024398"/>
    <w:rsid w:val="00024957"/>
    <w:rsid w:val="0002517A"/>
    <w:rsid w:val="0002532C"/>
    <w:rsid w:val="00025597"/>
    <w:rsid w:val="000257E7"/>
    <w:rsid w:val="0002662E"/>
    <w:rsid w:val="00026C13"/>
    <w:rsid w:val="000271D2"/>
    <w:rsid w:val="000275C8"/>
    <w:rsid w:val="0002790C"/>
    <w:rsid w:val="000279E2"/>
    <w:rsid w:val="00027D90"/>
    <w:rsid w:val="00027EB8"/>
    <w:rsid w:val="0003003B"/>
    <w:rsid w:val="00030148"/>
    <w:rsid w:val="00030155"/>
    <w:rsid w:val="00030187"/>
    <w:rsid w:val="00030AF7"/>
    <w:rsid w:val="0003152B"/>
    <w:rsid w:val="00031851"/>
    <w:rsid w:val="0003187A"/>
    <w:rsid w:val="000319C1"/>
    <w:rsid w:val="00031B08"/>
    <w:rsid w:val="00031D7A"/>
    <w:rsid w:val="00031E2D"/>
    <w:rsid w:val="00031E6D"/>
    <w:rsid w:val="000327B9"/>
    <w:rsid w:val="00032CCA"/>
    <w:rsid w:val="00032E05"/>
    <w:rsid w:val="00032E3B"/>
    <w:rsid w:val="000331E6"/>
    <w:rsid w:val="000332C5"/>
    <w:rsid w:val="00033450"/>
    <w:rsid w:val="00033490"/>
    <w:rsid w:val="0003394A"/>
    <w:rsid w:val="000341A6"/>
    <w:rsid w:val="0003444E"/>
    <w:rsid w:val="000346B8"/>
    <w:rsid w:val="00034C1D"/>
    <w:rsid w:val="000350D0"/>
    <w:rsid w:val="000352A1"/>
    <w:rsid w:val="00035359"/>
    <w:rsid w:val="000354D1"/>
    <w:rsid w:val="0003571A"/>
    <w:rsid w:val="0003581D"/>
    <w:rsid w:val="00035948"/>
    <w:rsid w:val="00035A8D"/>
    <w:rsid w:val="00035BAC"/>
    <w:rsid w:val="0003618B"/>
    <w:rsid w:val="00036190"/>
    <w:rsid w:val="000361F7"/>
    <w:rsid w:val="00036B71"/>
    <w:rsid w:val="000374DC"/>
    <w:rsid w:val="000376AC"/>
    <w:rsid w:val="000377F5"/>
    <w:rsid w:val="000401C8"/>
    <w:rsid w:val="000403A7"/>
    <w:rsid w:val="000404B9"/>
    <w:rsid w:val="00040749"/>
    <w:rsid w:val="000408D5"/>
    <w:rsid w:val="00040A20"/>
    <w:rsid w:val="00041581"/>
    <w:rsid w:val="000418F8"/>
    <w:rsid w:val="0004212A"/>
    <w:rsid w:val="000425DA"/>
    <w:rsid w:val="00042AE7"/>
    <w:rsid w:val="00042CD7"/>
    <w:rsid w:val="000434FE"/>
    <w:rsid w:val="00043631"/>
    <w:rsid w:val="00043720"/>
    <w:rsid w:val="000438A3"/>
    <w:rsid w:val="00043965"/>
    <w:rsid w:val="00043C55"/>
    <w:rsid w:val="00044020"/>
    <w:rsid w:val="0004407D"/>
    <w:rsid w:val="00044607"/>
    <w:rsid w:val="00044756"/>
    <w:rsid w:val="000448C2"/>
    <w:rsid w:val="00044C31"/>
    <w:rsid w:val="00044E44"/>
    <w:rsid w:val="0004510C"/>
    <w:rsid w:val="00045AAE"/>
    <w:rsid w:val="00045FE0"/>
    <w:rsid w:val="00046140"/>
    <w:rsid w:val="00046A03"/>
    <w:rsid w:val="00046A5D"/>
    <w:rsid w:val="00046C84"/>
    <w:rsid w:val="00046E92"/>
    <w:rsid w:val="00047651"/>
    <w:rsid w:val="0004788E"/>
    <w:rsid w:val="00047ACF"/>
    <w:rsid w:val="00047D38"/>
    <w:rsid w:val="00047F2D"/>
    <w:rsid w:val="0005000C"/>
    <w:rsid w:val="00050366"/>
    <w:rsid w:val="000504FC"/>
    <w:rsid w:val="0005056E"/>
    <w:rsid w:val="000507B0"/>
    <w:rsid w:val="0005089B"/>
    <w:rsid w:val="00050962"/>
    <w:rsid w:val="00050DDE"/>
    <w:rsid w:val="00050EB8"/>
    <w:rsid w:val="00051164"/>
    <w:rsid w:val="0005119E"/>
    <w:rsid w:val="000525D3"/>
    <w:rsid w:val="00052924"/>
    <w:rsid w:val="00052CFE"/>
    <w:rsid w:val="00052E99"/>
    <w:rsid w:val="00053006"/>
    <w:rsid w:val="00053078"/>
    <w:rsid w:val="00053235"/>
    <w:rsid w:val="000538FE"/>
    <w:rsid w:val="00053A9D"/>
    <w:rsid w:val="00053B4F"/>
    <w:rsid w:val="00053DE5"/>
    <w:rsid w:val="000544BC"/>
    <w:rsid w:val="0005461D"/>
    <w:rsid w:val="00054A37"/>
    <w:rsid w:val="00054B57"/>
    <w:rsid w:val="00054B7A"/>
    <w:rsid w:val="00054C7F"/>
    <w:rsid w:val="00054DFA"/>
    <w:rsid w:val="000550CD"/>
    <w:rsid w:val="000554C1"/>
    <w:rsid w:val="00056181"/>
    <w:rsid w:val="0005629C"/>
    <w:rsid w:val="00056513"/>
    <w:rsid w:val="00056948"/>
    <w:rsid w:val="00056B52"/>
    <w:rsid w:val="00056EC4"/>
    <w:rsid w:val="00056F6E"/>
    <w:rsid w:val="00057539"/>
    <w:rsid w:val="00057551"/>
    <w:rsid w:val="000577C7"/>
    <w:rsid w:val="000578A5"/>
    <w:rsid w:val="000578DF"/>
    <w:rsid w:val="00057973"/>
    <w:rsid w:val="000579AD"/>
    <w:rsid w:val="00057D83"/>
    <w:rsid w:val="00060272"/>
    <w:rsid w:val="00060461"/>
    <w:rsid w:val="000604BB"/>
    <w:rsid w:val="0006061F"/>
    <w:rsid w:val="00061293"/>
    <w:rsid w:val="00061850"/>
    <w:rsid w:val="00061867"/>
    <w:rsid w:val="0006193B"/>
    <w:rsid w:val="0006199C"/>
    <w:rsid w:val="00061AB4"/>
    <w:rsid w:val="00061DCF"/>
    <w:rsid w:val="00062097"/>
    <w:rsid w:val="00062534"/>
    <w:rsid w:val="0006288E"/>
    <w:rsid w:val="00062EF3"/>
    <w:rsid w:val="0006315B"/>
    <w:rsid w:val="00063169"/>
    <w:rsid w:val="0006352E"/>
    <w:rsid w:val="0006363D"/>
    <w:rsid w:val="000636B8"/>
    <w:rsid w:val="00063B15"/>
    <w:rsid w:val="00064303"/>
    <w:rsid w:val="00064D35"/>
    <w:rsid w:val="00064FBC"/>
    <w:rsid w:val="0006513E"/>
    <w:rsid w:val="000657AE"/>
    <w:rsid w:val="00065BD4"/>
    <w:rsid w:val="00065EF6"/>
    <w:rsid w:val="000661C6"/>
    <w:rsid w:val="00066285"/>
    <w:rsid w:val="00066492"/>
    <w:rsid w:val="000668B9"/>
    <w:rsid w:val="000668D0"/>
    <w:rsid w:val="00066C08"/>
    <w:rsid w:val="00067139"/>
    <w:rsid w:val="0006721A"/>
    <w:rsid w:val="00067441"/>
    <w:rsid w:val="00067454"/>
    <w:rsid w:val="0006779D"/>
    <w:rsid w:val="000679FA"/>
    <w:rsid w:val="000704DF"/>
    <w:rsid w:val="000704EF"/>
    <w:rsid w:val="00070586"/>
    <w:rsid w:val="0007079F"/>
    <w:rsid w:val="00071211"/>
    <w:rsid w:val="0007123A"/>
    <w:rsid w:val="00071795"/>
    <w:rsid w:val="00071A1D"/>
    <w:rsid w:val="00072193"/>
    <w:rsid w:val="000721AB"/>
    <w:rsid w:val="00072343"/>
    <w:rsid w:val="000726BD"/>
    <w:rsid w:val="000727ED"/>
    <w:rsid w:val="0007363B"/>
    <w:rsid w:val="00073745"/>
    <w:rsid w:val="00073AD6"/>
    <w:rsid w:val="00074040"/>
    <w:rsid w:val="0007408C"/>
    <w:rsid w:val="000746A0"/>
    <w:rsid w:val="00074AFB"/>
    <w:rsid w:val="00074C16"/>
    <w:rsid w:val="0007537F"/>
    <w:rsid w:val="00075754"/>
    <w:rsid w:val="00075C79"/>
    <w:rsid w:val="00076374"/>
    <w:rsid w:val="000769AF"/>
    <w:rsid w:val="00076A98"/>
    <w:rsid w:val="00076C3A"/>
    <w:rsid w:val="0007747C"/>
    <w:rsid w:val="000776CD"/>
    <w:rsid w:val="000779B3"/>
    <w:rsid w:val="00077B80"/>
    <w:rsid w:val="00077C3B"/>
    <w:rsid w:val="00077E3A"/>
    <w:rsid w:val="00077EED"/>
    <w:rsid w:val="00077FCA"/>
    <w:rsid w:val="00080260"/>
    <w:rsid w:val="000808C0"/>
    <w:rsid w:val="000809A5"/>
    <w:rsid w:val="00080A8B"/>
    <w:rsid w:val="000816A7"/>
    <w:rsid w:val="00081C72"/>
    <w:rsid w:val="00082312"/>
    <w:rsid w:val="00082527"/>
    <w:rsid w:val="000825E0"/>
    <w:rsid w:val="00082680"/>
    <w:rsid w:val="00082687"/>
    <w:rsid w:val="000828C8"/>
    <w:rsid w:val="000829AE"/>
    <w:rsid w:val="00082B3C"/>
    <w:rsid w:val="00082E3E"/>
    <w:rsid w:val="00082F3A"/>
    <w:rsid w:val="00083012"/>
    <w:rsid w:val="000830DC"/>
    <w:rsid w:val="00083227"/>
    <w:rsid w:val="000832C7"/>
    <w:rsid w:val="00083615"/>
    <w:rsid w:val="0008363F"/>
    <w:rsid w:val="000836A4"/>
    <w:rsid w:val="00083F5C"/>
    <w:rsid w:val="000841C1"/>
    <w:rsid w:val="00084325"/>
    <w:rsid w:val="00084676"/>
    <w:rsid w:val="00084731"/>
    <w:rsid w:val="00084755"/>
    <w:rsid w:val="00084873"/>
    <w:rsid w:val="00085082"/>
    <w:rsid w:val="00085C97"/>
    <w:rsid w:val="00085D04"/>
    <w:rsid w:val="000861CB"/>
    <w:rsid w:val="00086233"/>
    <w:rsid w:val="00086236"/>
    <w:rsid w:val="00086477"/>
    <w:rsid w:val="0008679C"/>
    <w:rsid w:val="00086B0E"/>
    <w:rsid w:val="00086B92"/>
    <w:rsid w:val="00086C5A"/>
    <w:rsid w:val="0008726E"/>
    <w:rsid w:val="000872EF"/>
    <w:rsid w:val="00087307"/>
    <w:rsid w:val="00087361"/>
    <w:rsid w:val="00087612"/>
    <w:rsid w:val="000878BD"/>
    <w:rsid w:val="0008799F"/>
    <w:rsid w:val="00087FA1"/>
    <w:rsid w:val="0009005B"/>
    <w:rsid w:val="000902F4"/>
    <w:rsid w:val="000904B1"/>
    <w:rsid w:val="00090784"/>
    <w:rsid w:val="00090C52"/>
    <w:rsid w:val="00090D2C"/>
    <w:rsid w:val="000910A9"/>
    <w:rsid w:val="000911B2"/>
    <w:rsid w:val="000912FF"/>
    <w:rsid w:val="00091E5B"/>
    <w:rsid w:val="00091FEC"/>
    <w:rsid w:val="000922B2"/>
    <w:rsid w:val="00092962"/>
    <w:rsid w:val="00092A69"/>
    <w:rsid w:val="00093032"/>
    <w:rsid w:val="00093182"/>
    <w:rsid w:val="000939FA"/>
    <w:rsid w:val="00093A03"/>
    <w:rsid w:val="00093AFF"/>
    <w:rsid w:val="000941CE"/>
    <w:rsid w:val="000942A4"/>
    <w:rsid w:val="000945C6"/>
    <w:rsid w:val="000945F4"/>
    <w:rsid w:val="0009461F"/>
    <w:rsid w:val="0009497F"/>
    <w:rsid w:val="00094BA0"/>
    <w:rsid w:val="00094BEC"/>
    <w:rsid w:val="00095107"/>
    <w:rsid w:val="000953C8"/>
    <w:rsid w:val="00095632"/>
    <w:rsid w:val="00095839"/>
    <w:rsid w:val="00095A53"/>
    <w:rsid w:val="00095C30"/>
    <w:rsid w:val="00095D1D"/>
    <w:rsid w:val="00095EC7"/>
    <w:rsid w:val="00096182"/>
    <w:rsid w:val="00096260"/>
    <w:rsid w:val="00096BED"/>
    <w:rsid w:val="00096CF3"/>
    <w:rsid w:val="00096D8D"/>
    <w:rsid w:val="00096F5F"/>
    <w:rsid w:val="00096FF5"/>
    <w:rsid w:val="00097000"/>
    <w:rsid w:val="00097013"/>
    <w:rsid w:val="00097191"/>
    <w:rsid w:val="00097BD0"/>
    <w:rsid w:val="00097E7B"/>
    <w:rsid w:val="000A02E2"/>
    <w:rsid w:val="000A0340"/>
    <w:rsid w:val="000A087C"/>
    <w:rsid w:val="000A0B13"/>
    <w:rsid w:val="000A0DE2"/>
    <w:rsid w:val="000A1025"/>
    <w:rsid w:val="000A1304"/>
    <w:rsid w:val="000A14DC"/>
    <w:rsid w:val="000A1D68"/>
    <w:rsid w:val="000A1E4D"/>
    <w:rsid w:val="000A2382"/>
    <w:rsid w:val="000A2717"/>
    <w:rsid w:val="000A2F2B"/>
    <w:rsid w:val="000A3449"/>
    <w:rsid w:val="000A3603"/>
    <w:rsid w:val="000A364F"/>
    <w:rsid w:val="000A3801"/>
    <w:rsid w:val="000A3931"/>
    <w:rsid w:val="000A3A50"/>
    <w:rsid w:val="000A40F4"/>
    <w:rsid w:val="000A4216"/>
    <w:rsid w:val="000A42E9"/>
    <w:rsid w:val="000A43F3"/>
    <w:rsid w:val="000A4610"/>
    <w:rsid w:val="000A5663"/>
    <w:rsid w:val="000A57AA"/>
    <w:rsid w:val="000A585F"/>
    <w:rsid w:val="000A5870"/>
    <w:rsid w:val="000A5ADD"/>
    <w:rsid w:val="000A5E5A"/>
    <w:rsid w:val="000A5F91"/>
    <w:rsid w:val="000A63DE"/>
    <w:rsid w:val="000A6414"/>
    <w:rsid w:val="000A654B"/>
    <w:rsid w:val="000A67CF"/>
    <w:rsid w:val="000A6A29"/>
    <w:rsid w:val="000A6A2B"/>
    <w:rsid w:val="000A6ADD"/>
    <w:rsid w:val="000A74E1"/>
    <w:rsid w:val="000A7A58"/>
    <w:rsid w:val="000B0150"/>
    <w:rsid w:val="000B0411"/>
    <w:rsid w:val="000B049A"/>
    <w:rsid w:val="000B0763"/>
    <w:rsid w:val="000B0868"/>
    <w:rsid w:val="000B0A5C"/>
    <w:rsid w:val="000B0B22"/>
    <w:rsid w:val="000B0B91"/>
    <w:rsid w:val="000B0CC0"/>
    <w:rsid w:val="000B0CD6"/>
    <w:rsid w:val="000B12AF"/>
    <w:rsid w:val="000B17EA"/>
    <w:rsid w:val="000B1B09"/>
    <w:rsid w:val="000B1DFC"/>
    <w:rsid w:val="000B28BF"/>
    <w:rsid w:val="000B2CE5"/>
    <w:rsid w:val="000B2DDE"/>
    <w:rsid w:val="000B319A"/>
    <w:rsid w:val="000B3ACB"/>
    <w:rsid w:val="000B3EF3"/>
    <w:rsid w:val="000B4110"/>
    <w:rsid w:val="000B42F6"/>
    <w:rsid w:val="000B45BB"/>
    <w:rsid w:val="000B5404"/>
    <w:rsid w:val="000B54FD"/>
    <w:rsid w:val="000B5614"/>
    <w:rsid w:val="000B59BC"/>
    <w:rsid w:val="000B5BC4"/>
    <w:rsid w:val="000B66B6"/>
    <w:rsid w:val="000B6815"/>
    <w:rsid w:val="000B6B43"/>
    <w:rsid w:val="000B7021"/>
    <w:rsid w:val="000B7203"/>
    <w:rsid w:val="000B7283"/>
    <w:rsid w:val="000B740A"/>
    <w:rsid w:val="000B743D"/>
    <w:rsid w:val="000B7B4C"/>
    <w:rsid w:val="000B7BF2"/>
    <w:rsid w:val="000B7D22"/>
    <w:rsid w:val="000B7E16"/>
    <w:rsid w:val="000C0229"/>
    <w:rsid w:val="000C03E7"/>
    <w:rsid w:val="000C05F0"/>
    <w:rsid w:val="000C074E"/>
    <w:rsid w:val="000C0BDC"/>
    <w:rsid w:val="000C0C9D"/>
    <w:rsid w:val="000C0E35"/>
    <w:rsid w:val="000C0E7A"/>
    <w:rsid w:val="000C115D"/>
    <w:rsid w:val="000C19B7"/>
    <w:rsid w:val="000C1BD8"/>
    <w:rsid w:val="000C1C15"/>
    <w:rsid w:val="000C1FAB"/>
    <w:rsid w:val="000C1FFE"/>
    <w:rsid w:val="000C2867"/>
    <w:rsid w:val="000C2AD9"/>
    <w:rsid w:val="000C2BBA"/>
    <w:rsid w:val="000C345E"/>
    <w:rsid w:val="000C3B34"/>
    <w:rsid w:val="000C3C95"/>
    <w:rsid w:val="000C3FB3"/>
    <w:rsid w:val="000C4462"/>
    <w:rsid w:val="000C47B2"/>
    <w:rsid w:val="000C4AB8"/>
    <w:rsid w:val="000C4EC5"/>
    <w:rsid w:val="000C594B"/>
    <w:rsid w:val="000C594E"/>
    <w:rsid w:val="000C5ABB"/>
    <w:rsid w:val="000C5CE1"/>
    <w:rsid w:val="000C614B"/>
    <w:rsid w:val="000C620F"/>
    <w:rsid w:val="000C663C"/>
    <w:rsid w:val="000C668A"/>
    <w:rsid w:val="000C66B1"/>
    <w:rsid w:val="000C68B4"/>
    <w:rsid w:val="000C68F6"/>
    <w:rsid w:val="000C6A6B"/>
    <w:rsid w:val="000C6C0F"/>
    <w:rsid w:val="000C6D19"/>
    <w:rsid w:val="000C73DB"/>
    <w:rsid w:val="000C7587"/>
    <w:rsid w:val="000C7963"/>
    <w:rsid w:val="000C7A7C"/>
    <w:rsid w:val="000C7B4D"/>
    <w:rsid w:val="000C7B92"/>
    <w:rsid w:val="000C7DF5"/>
    <w:rsid w:val="000C7EFA"/>
    <w:rsid w:val="000D0161"/>
    <w:rsid w:val="000D0348"/>
    <w:rsid w:val="000D03AA"/>
    <w:rsid w:val="000D06BA"/>
    <w:rsid w:val="000D07EC"/>
    <w:rsid w:val="000D0BD4"/>
    <w:rsid w:val="000D0D2D"/>
    <w:rsid w:val="000D0DB6"/>
    <w:rsid w:val="000D1009"/>
    <w:rsid w:val="000D1065"/>
    <w:rsid w:val="000D12B8"/>
    <w:rsid w:val="000D13A3"/>
    <w:rsid w:val="000D171A"/>
    <w:rsid w:val="000D1892"/>
    <w:rsid w:val="000D1947"/>
    <w:rsid w:val="000D1953"/>
    <w:rsid w:val="000D2169"/>
    <w:rsid w:val="000D21A0"/>
    <w:rsid w:val="000D21B9"/>
    <w:rsid w:val="000D237A"/>
    <w:rsid w:val="000D2668"/>
    <w:rsid w:val="000D2796"/>
    <w:rsid w:val="000D2980"/>
    <w:rsid w:val="000D2D79"/>
    <w:rsid w:val="000D2E8C"/>
    <w:rsid w:val="000D32E4"/>
    <w:rsid w:val="000D34DD"/>
    <w:rsid w:val="000D3571"/>
    <w:rsid w:val="000D371E"/>
    <w:rsid w:val="000D3E9E"/>
    <w:rsid w:val="000D416A"/>
    <w:rsid w:val="000D436E"/>
    <w:rsid w:val="000D505E"/>
    <w:rsid w:val="000D51BF"/>
    <w:rsid w:val="000D54A8"/>
    <w:rsid w:val="000D568C"/>
    <w:rsid w:val="000D5A64"/>
    <w:rsid w:val="000D5F84"/>
    <w:rsid w:val="000D614B"/>
    <w:rsid w:val="000D61C8"/>
    <w:rsid w:val="000D63FA"/>
    <w:rsid w:val="000D662E"/>
    <w:rsid w:val="000D696C"/>
    <w:rsid w:val="000D6A4D"/>
    <w:rsid w:val="000D6B3A"/>
    <w:rsid w:val="000D6E0C"/>
    <w:rsid w:val="000D6EDE"/>
    <w:rsid w:val="000D6F74"/>
    <w:rsid w:val="000D71E1"/>
    <w:rsid w:val="000D7258"/>
    <w:rsid w:val="000D75BD"/>
    <w:rsid w:val="000D7786"/>
    <w:rsid w:val="000D7D1F"/>
    <w:rsid w:val="000E004E"/>
    <w:rsid w:val="000E059D"/>
    <w:rsid w:val="000E05A3"/>
    <w:rsid w:val="000E067C"/>
    <w:rsid w:val="000E069D"/>
    <w:rsid w:val="000E08AA"/>
    <w:rsid w:val="000E0F7E"/>
    <w:rsid w:val="000E1039"/>
    <w:rsid w:val="000E10ED"/>
    <w:rsid w:val="000E128C"/>
    <w:rsid w:val="000E151B"/>
    <w:rsid w:val="000E16A3"/>
    <w:rsid w:val="000E1C0A"/>
    <w:rsid w:val="000E1D73"/>
    <w:rsid w:val="000E2550"/>
    <w:rsid w:val="000E2743"/>
    <w:rsid w:val="000E291A"/>
    <w:rsid w:val="000E2ADA"/>
    <w:rsid w:val="000E3107"/>
    <w:rsid w:val="000E310E"/>
    <w:rsid w:val="000E35C0"/>
    <w:rsid w:val="000E3912"/>
    <w:rsid w:val="000E3A37"/>
    <w:rsid w:val="000E3A6E"/>
    <w:rsid w:val="000E40C9"/>
    <w:rsid w:val="000E4564"/>
    <w:rsid w:val="000E4C29"/>
    <w:rsid w:val="000E4DCE"/>
    <w:rsid w:val="000E5071"/>
    <w:rsid w:val="000E5C66"/>
    <w:rsid w:val="000E63D5"/>
    <w:rsid w:val="000E64BF"/>
    <w:rsid w:val="000E6980"/>
    <w:rsid w:val="000E6D9E"/>
    <w:rsid w:val="000E6EBD"/>
    <w:rsid w:val="000E72DB"/>
    <w:rsid w:val="000E7A0F"/>
    <w:rsid w:val="000F0103"/>
    <w:rsid w:val="000F017D"/>
    <w:rsid w:val="000F022A"/>
    <w:rsid w:val="000F023E"/>
    <w:rsid w:val="000F0712"/>
    <w:rsid w:val="000F0E23"/>
    <w:rsid w:val="000F1589"/>
    <w:rsid w:val="000F176F"/>
    <w:rsid w:val="000F1A9A"/>
    <w:rsid w:val="000F2106"/>
    <w:rsid w:val="000F2351"/>
    <w:rsid w:val="000F24A1"/>
    <w:rsid w:val="000F2629"/>
    <w:rsid w:val="000F2FF5"/>
    <w:rsid w:val="000F30DA"/>
    <w:rsid w:val="000F3263"/>
    <w:rsid w:val="000F3442"/>
    <w:rsid w:val="000F35FF"/>
    <w:rsid w:val="000F3C99"/>
    <w:rsid w:val="000F446C"/>
    <w:rsid w:val="000F46F6"/>
    <w:rsid w:val="000F48E2"/>
    <w:rsid w:val="000F4C2A"/>
    <w:rsid w:val="000F4CC1"/>
    <w:rsid w:val="000F4E66"/>
    <w:rsid w:val="000F542B"/>
    <w:rsid w:val="000F54A5"/>
    <w:rsid w:val="000F555F"/>
    <w:rsid w:val="000F565A"/>
    <w:rsid w:val="000F56F0"/>
    <w:rsid w:val="000F63D7"/>
    <w:rsid w:val="000F6A4B"/>
    <w:rsid w:val="000F6AC7"/>
    <w:rsid w:val="000F6B4D"/>
    <w:rsid w:val="000F7413"/>
    <w:rsid w:val="000F7502"/>
    <w:rsid w:val="000F7767"/>
    <w:rsid w:val="000F77D8"/>
    <w:rsid w:val="000F7A06"/>
    <w:rsid w:val="000F7C98"/>
    <w:rsid w:val="000F7E1B"/>
    <w:rsid w:val="000F7E34"/>
    <w:rsid w:val="0010051A"/>
    <w:rsid w:val="00100536"/>
    <w:rsid w:val="00100620"/>
    <w:rsid w:val="0010076B"/>
    <w:rsid w:val="00100941"/>
    <w:rsid w:val="0010094B"/>
    <w:rsid w:val="00100B32"/>
    <w:rsid w:val="001012C6"/>
    <w:rsid w:val="00101483"/>
    <w:rsid w:val="001017D7"/>
    <w:rsid w:val="001017FF"/>
    <w:rsid w:val="00101816"/>
    <w:rsid w:val="00101A3A"/>
    <w:rsid w:val="00101D38"/>
    <w:rsid w:val="00102028"/>
    <w:rsid w:val="001020A4"/>
    <w:rsid w:val="001023CD"/>
    <w:rsid w:val="001023E2"/>
    <w:rsid w:val="001026AC"/>
    <w:rsid w:val="00102AA1"/>
    <w:rsid w:val="00102AD1"/>
    <w:rsid w:val="00102B99"/>
    <w:rsid w:val="00102C83"/>
    <w:rsid w:val="00102E99"/>
    <w:rsid w:val="00103835"/>
    <w:rsid w:val="00103A34"/>
    <w:rsid w:val="00103A3A"/>
    <w:rsid w:val="00103DFB"/>
    <w:rsid w:val="00103E7B"/>
    <w:rsid w:val="00103F2A"/>
    <w:rsid w:val="00103F88"/>
    <w:rsid w:val="00104059"/>
    <w:rsid w:val="00104064"/>
    <w:rsid w:val="00104128"/>
    <w:rsid w:val="00104241"/>
    <w:rsid w:val="0010437C"/>
    <w:rsid w:val="001045BD"/>
    <w:rsid w:val="00104EE1"/>
    <w:rsid w:val="0010502D"/>
    <w:rsid w:val="00105F81"/>
    <w:rsid w:val="001063F2"/>
    <w:rsid w:val="0010641F"/>
    <w:rsid w:val="0010643A"/>
    <w:rsid w:val="001074A4"/>
    <w:rsid w:val="001079A8"/>
    <w:rsid w:val="00107E5A"/>
    <w:rsid w:val="001101A2"/>
    <w:rsid w:val="00110230"/>
    <w:rsid w:val="00110653"/>
    <w:rsid w:val="00110962"/>
    <w:rsid w:val="00110C3E"/>
    <w:rsid w:val="001110B2"/>
    <w:rsid w:val="0011126B"/>
    <w:rsid w:val="0011175F"/>
    <w:rsid w:val="00111AA0"/>
    <w:rsid w:val="00111AD6"/>
    <w:rsid w:val="00111C45"/>
    <w:rsid w:val="00112194"/>
    <w:rsid w:val="00112301"/>
    <w:rsid w:val="001127B5"/>
    <w:rsid w:val="001128A4"/>
    <w:rsid w:val="001130AC"/>
    <w:rsid w:val="0011323A"/>
    <w:rsid w:val="00113306"/>
    <w:rsid w:val="001135AD"/>
    <w:rsid w:val="001135EB"/>
    <w:rsid w:val="001137C8"/>
    <w:rsid w:val="00113870"/>
    <w:rsid w:val="00113CCA"/>
    <w:rsid w:val="00113CEA"/>
    <w:rsid w:val="00113EAB"/>
    <w:rsid w:val="00113EEC"/>
    <w:rsid w:val="00113F84"/>
    <w:rsid w:val="00114397"/>
    <w:rsid w:val="001143A8"/>
    <w:rsid w:val="00114407"/>
    <w:rsid w:val="00114896"/>
    <w:rsid w:val="00115066"/>
    <w:rsid w:val="0011539D"/>
    <w:rsid w:val="00115850"/>
    <w:rsid w:val="00116496"/>
    <w:rsid w:val="001166A7"/>
    <w:rsid w:val="00116BD5"/>
    <w:rsid w:val="00116EBB"/>
    <w:rsid w:val="00116EDF"/>
    <w:rsid w:val="00116F41"/>
    <w:rsid w:val="0011702F"/>
    <w:rsid w:val="00117044"/>
    <w:rsid w:val="00117327"/>
    <w:rsid w:val="0011756D"/>
    <w:rsid w:val="001178CC"/>
    <w:rsid w:val="0011794C"/>
    <w:rsid w:val="00117EF3"/>
    <w:rsid w:val="0012085B"/>
    <w:rsid w:val="00120D69"/>
    <w:rsid w:val="00120F38"/>
    <w:rsid w:val="00121225"/>
    <w:rsid w:val="0012132A"/>
    <w:rsid w:val="001213BE"/>
    <w:rsid w:val="00121578"/>
    <w:rsid w:val="00121BF3"/>
    <w:rsid w:val="00122083"/>
    <w:rsid w:val="00122208"/>
    <w:rsid w:val="0012256E"/>
    <w:rsid w:val="00122596"/>
    <w:rsid w:val="0012276D"/>
    <w:rsid w:val="001229EA"/>
    <w:rsid w:val="00122E24"/>
    <w:rsid w:val="00123095"/>
    <w:rsid w:val="00123428"/>
    <w:rsid w:val="00123627"/>
    <w:rsid w:val="00123DCC"/>
    <w:rsid w:val="00123EA2"/>
    <w:rsid w:val="00124128"/>
    <w:rsid w:val="00124184"/>
    <w:rsid w:val="001241BB"/>
    <w:rsid w:val="00124240"/>
    <w:rsid w:val="00124275"/>
    <w:rsid w:val="00124494"/>
    <w:rsid w:val="0012458F"/>
    <w:rsid w:val="00124654"/>
    <w:rsid w:val="00124725"/>
    <w:rsid w:val="0012487D"/>
    <w:rsid w:val="00124DF6"/>
    <w:rsid w:val="00125094"/>
    <w:rsid w:val="001250E4"/>
    <w:rsid w:val="0012561F"/>
    <w:rsid w:val="00125974"/>
    <w:rsid w:val="00125D81"/>
    <w:rsid w:val="00126084"/>
    <w:rsid w:val="0012670E"/>
    <w:rsid w:val="00126CA8"/>
    <w:rsid w:val="00126CE8"/>
    <w:rsid w:val="00126DC0"/>
    <w:rsid w:val="00126EC4"/>
    <w:rsid w:val="00126EDC"/>
    <w:rsid w:val="0012715C"/>
    <w:rsid w:val="00127294"/>
    <w:rsid w:val="00127526"/>
    <w:rsid w:val="001276E5"/>
    <w:rsid w:val="001277D5"/>
    <w:rsid w:val="00127ACE"/>
    <w:rsid w:val="00127C90"/>
    <w:rsid w:val="00127F6D"/>
    <w:rsid w:val="001300AE"/>
    <w:rsid w:val="00130248"/>
    <w:rsid w:val="00130308"/>
    <w:rsid w:val="001304D6"/>
    <w:rsid w:val="00130AC6"/>
    <w:rsid w:val="00130B05"/>
    <w:rsid w:val="00130C7A"/>
    <w:rsid w:val="001311E6"/>
    <w:rsid w:val="00131778"/>
    <w:rsid w:val="00131890"/>
    <w:rsid w:val="00131AA6"/>
    <w:rsid w:val="001326C4"/>
    <w:rsid w:val="001327C0"/>
    <w:rsid w:val="00132BE0"/>
    <w:rsid w:val="00132CDE"/>
    <w:rsid w:val="00132CFC"/>
    <w:rsid w:val="00132F6D"/>
    <w:rsid w:val="00132FDA"/>
    <w:rsid w:val="001330D1"/>
    <w:rsid w:val="0013333B"/>
    <w:rsid w:val="00133D90"/>
    <w:rsid w:val="00134519"/>
    <w:rsid w:val="0013464A"/>
    <w:rsid w:val="00134B2D"/>
    <w:rsid w:val="00134FEF"/>
    <w:rsid w:val="0013531E"/>
    <w:rsid w:val="00135756"/>
    <w:rsid w:val="00135999"/>
    <w:rsid w:val="00135E1C"/>
    <w:rsid w:val="00136A88"/>
    <w:rsid w:val="00137070"/>
    <w:rsid w:val="00137510"/>
    <w:rsid w:val="001375DC"/>
    <w:rsid w:val="00137681"/>
    <w:rsid w:val="001376BB"/>
    <w:rsid w:val="0014010D"/>
    <w:rsid w:val="0014020F"/>
    <w:rsid w:val="001408E9"/>
    <w:rsid w:val="00140D6C"/>
    <w:rsid w:val="001411BE"/>
    <w:rsid w:val="00141281"/>
    <w:rsid w:val="001413C1"/>
    <w:rsid w:val="001414D2"/>
    <w:rsid w:val="001417F6"/>
    <w:rsid w:val="00141ADA"/>
    <w:rsid w:val="00141E18"/>
    <w:rsid w:val="00141F10"/>
    <w:rsid w:val="00141F76"/>
    <w:rsid w:val="00142049"/>
    <w:rsid w:val="001423AB"/>
    <w:rsid w:val="001424C2"/>
    <w:rsid w:val="0014286B"/>
    <w:rsid w:val="0014292D"/>
    <w:rsid w:val="0014327E"/>
    <w:rsid w:val="001433AC"/>
    <w:rsid w:val="001436BA"/>
    <w:rsid w:val="001438F6"/>
    <w:rsid w:val="00143918"/>
    <w:rsid w:val="00143BCE"/>
    <w:rsid w:val="00143CD3"/>
    <w:rsid w:val="001441D5"/>
    <w:rsid w:val="00144352"/>
    <w:rsid w:val="00144878"/>
    <w:rsid w:val="00144BC6"/>
    <w:rsid w:val="00144D6E"/>
    <w:rsid w:val="00145345"/>
    <w:rsid w:val="00145380"/>
    <w:rsid w:val="001454B3"/>
    <w:rsid w:val="0014562E"/>
    <w:rsid w:val="00145B0D"/>
    <w:rsid w:val="00146077"/>
    <w:rsid w:val="00146177"/>
    <w:rsid w:val="00146211"/>
    <w:rsid w:val="00146447"/>
    <w:rsid w:val="001465DD"/>
    <w:rsid w:val="001467C4"/>
    <w:rsid w:val="00146BA8"/>
    <w:rsid w:val="001475BD"/>
    <w:rsid w:val="001476EA"/>
    <w:rsid w:val="00147956"/>
    <w:rsid w:val="00150175"/>
    <w:rsid w:val="0015019A"/>
    <w:rsid w:val="001503B0"/>
    <w:rsid w:val="001508F7"/>
    <w:rsid w:val="00150C0B"/>
    <w:rsid w:val="00150C1F"/>
    <w:rsid w:val="00150C27"/>
    <w:rsid w:val="00150DFA"/>
    <w:rsid w:val="00150E3B"/>
    <w:rsid w:val="00150EDC"/>
    <w:rsid w:val="00151002"/>
    <w:rsid w:val="001510FA"/>
    <w:rsid w:val="001515CF"/>
    <w:rsid w:val="001517F0"/>
    <w:rsid w:val="001518B9"/>
    <w:rsid w:val="001518F5"/>
    <w:rsid w:val="00151947"/>
    <w:rsid w:val="00151A5B"/>
    <w:rsid w:val="00151CE0"/>
    <w:rsid w:val="00151F70"/>
    <w:rsid w:val="00152171"/>
    <w:rsid w:val="001523A6"/>
    <w:rsid w:val="0015287E"/>
    <w:rsid w:val="001528FF"/>
    <w:rsid w:val="001529E4"/>
    <w:rsid w:val="00152DEC"/>
    <w:rsid w:val="001531CC"/>
    <w:rsid w:val="00153700"/>
    <w:rsid w:val="001541B2"/>
    <w:rsid w:val="001544A5"/>
    <w:rsid w:val="001545B9"/>
    <w:rsid w:val="00154B86"/>
    <w:rsid w:val="00154DB4"/>
    <w:rsid w:val="00154F96"/>
    <w:rsid w:val="001553C9"/>
    <w:rsid w:val="00155598"/>
    <w:rsid w:val="001558B5"/>
    <w:rsid w:val="00155BB7"/>
    <w:rsid w:val="00155F4E"/>
    <w:rsid w:val="00155F94"/>
    <w:rsid w:val="00156052"/>
    <w:rsid w:val="001562BF"/>
    <w:rsid w:val="00156906"/>
    <w:rsid w:val="00156B50"/>
    <w:rsid w:val="00156CED"/>
    <w:rsid w:val="00156D56"/>
    <w:rsid w:val="00156FFC"/>
    <w:rsid w:val="001571AE"/>
    <w:rsid w:val="00157B3B"/>
    <w:rsid w:val="00157BF7"/>
    <w:rsid w:val="00157C72"/>
    <w:rsid w:val="0016091F"/>
    <w:rsid w:val="00160CEA"/>
    <w:rsid w:val="00160E77"/>
    <w:rsid w:val="00160E9D"/>
    <w:rsid w:val="00160F6E"/>
    <w:rsid w:val="001610B2"/>
    <w:rsid w:val="00161354"/>
    <w:rsid w:val="00161BBF"/>
    <w:rsid w:val="00161E41"/>
    <w:rsid w:val="001620EE"/>
    <w:rsid w:val="00162133"/>
    <w:rsid w:val="0016246A"/>
    <w:rsid w:val="001624C0"/>
    <w:rsid w:val="001626AF"/>
    <w:rsid w:val="00162BC0"/>
    <w:rsid w:val="001630D5"/>
    <w:rsid w:val="00163296"/>
    <w:rsid w:val="001639CD"/>
    <w:rsid w:val="00163D43"/>
    <w:rsid w:val="00163FAE"/>
    <w:rsid w:val="001641FE"/>
    <w:rsid w:val="001642F9"/>
    <w:rsid w:val="0016450E"/>
    <w:rsid w:val="00164529"/>
    <w:rsid w:val="00164823"/>
    <w:rsid w:val="001648B9"/>
    <w:rsid w:val="00164A11"/>
    <w:rsid w:val="00164E8B"/>
    <w:rsid w:val="00164F0D"/>
    <w:rsid w:val="00164F1F"/>
    <w:rsid w:val="00165AA1"/>
    <w:rsid w:val="00165D68"/>
    <w:rsid w:val="00165E19"/>
    <w:rsid w:val="0016618E"/>
    <w:rsid w:val="0016627C"/>
    <w:rsid w:val="00166440"/>
    <w:rsid w:val="001666B8"/>
    <w:rsid w:val="0016670A"/>
    <w:rsid w:val="0016683E"/>
    <w:rsid w:val="00166C5C"/>
    <w:rsid w:val="00166CBD"/>
    <w:rsid w:val="00166D60"/>
    <w:rsid w:val="00166D6E"/>
    <w:rsid w:val="00166DA5"/>
    <w:rsid w:val="00166E7D"/>
    <w:rsid w:val="00166FAD"/>
    <w:rsid w:val="001670D0"/>
    <w:rsid w:val="00167154"/>
    <w:rsid w:val="001678B4"/>
    <w:rsid w:val="001678E4"/>
    <w:rsid w:val="00167B72"/>
    <w:rsid w:val="00167D19"/>
    <w:rsid w:val="00167F9C"/>
    <w:rsid w:val="00167FA1"/>
    <w:rsid w:val="001701F2"/>
    <w:rsid w:val="00170485"/>
    <w:rsid w:val="0017058D"/>
    <w:rsid w:val="001708BF"/>
    <w:rsid w:val="00170BFC"/>
    <w:rsid w:val="00170CB4"/>
    <w:rsid w:val="00170DD8"/>
    <w:rsid w:val="00170E03"/>
    <w:rsid w:val="00170E22"/>
    <w:rsid w:val="00170E79"/>
    <w:rsid w:val="00170EA0"/>
    <w:rsid w:val="00170F80"/>
    <w:rsid w:val="00171156"/>
    <w:rsid w:val="00171472"/>
    <w:rsid w:val="00171547"/>
    <w:rsid w:val="00171752"/>
    <w:rsid w:val="001717B2"/>
    <w:rsid w:val="0017196C"/>
    <w:rsid w:val="00171DB4"/>
    <w:rsid w:val="00171F9C"/>
    <w:rsid w:val="00172578"/>
    <w:rsid w:val="00172D13"/>
    <w:rsid w:val="0017331B"/>
    <w:rsid w:val="0017372C"/>
    <w:rsid w:val="0017398B"/>
    <w:rsid w:val="001739E5"/>
    <w:rsid w:val="00173B50"/>
    <w:rsid w:val="00173D8E"/>
    <w:rsid w:val="001748E6"/>
    <w:rsid w:val="00174B8E"/>
    <w:rsid w:val="00174BBF"/>
    <w:rsid w:val="00174EE4"/>
    <w:rsid w:val="00175431"/>
    <w:rsid w:val="0017553A"/>
    <w:rsid w:val="00175713"/>
    <w:rsid w:val="00175742"/>
    <w:rsid w:val="0017575C"/>
    <w:rsid w:val="00175796"/>
    <w:rsid w:val="001757B6"/>
    <w:rsid w:val="00175A5E"/>
    <w:rsid w:val="00176083"/>
    <w:rsid w:val="001762F0"/>
    <w:rsid w:val="001763E2"/>
    <w:rsid w:val="001765C8"/>
    <w:rsid w:val="00176B18"/>
    <w:rsid w:val="00176C34"/>
    <w:rsid w:val="00176C71"/>
    <w:rsid w:val="00176DF1"/>
    <w:rsid w:val="001770E2"/>
    <w:rsid w:val="001772E2"/>
    <w:rsid w:val="0017738F"/>
    <w:rsid w:val="001773E9"/>
    <w:rsid w:val="0017782F"/>
    <w:rsid w:val="0017788C"/>
    <w:rsid w:val="00177A68"/>
    <w:rsid w:val="00177B1E"/>
    <w:rsid w:val="00177E06"/>
    <w:rsid w:val="0018037E"/>
    <w:rsid w:val="0018096F"/>
    <w:rsid w:val="00180A4F"/>
    <w:rsid w:val="00180A7B"/>
    <w:rsid w:val="00180D86"/>
    <w:rsid w:val="00180DC3"/>
    <w:rsid w:val="00180DE8"/>
    <w:rsid w:val="00180E54"/>
    <w:rsid w:val="001812AD"/>
    <w:rsid w:val="00181455"/>
    <w:rsid w:val="00181787"/>
    <w:rsid w:val="0018194B"/>
    <w:rsid w:val="00181AF2"/>
    <w:rsid w:val="00181E11"/>
    <w:rsid w:val="00182341"/>
    <w:rsid w:val="00182AAF"/>
    <w:rsid w:val="00182BAA"/>
    <w:rsid w:val="0018339C"/>
    <w:rsid w:val="001839E1"/>
    <w:rsid w:val="00183CA7"/>
    <w:rsid w:val="00183E24"/>
    <w:rsid w:val="00184019"/>
    <w:rsid w:val="00184058"/>
    <w:rsid w:val="001840DE"/>
    <w:rsid w:val="001846E1"/>
    <w:rsid w:val="0018492C"/>
    <w:rsid w:val="00184B9E"/>
    <w:rsid w:val="00184C6A"/>
    <w:rsid w:val="00184E41"/>
    <w:rsid w:val="00184EA3"/>
    <w:rsid w:val="00184ED3"/>
    <w:rsid w:val="00184FA9"/>
    <w:rsid w:val="00184FF3"/>
    <w:rsid w:val="00185581"/>
    <w:rsid w:val="00185CAD"/>
    <w:rsid w:val="001860F0"/>
    <w:rsid w:val="001862E4"/>
    <w:rsid w:val="00186845"/>
    <w:rsid w:val="00186978"/>
    <w:rsid w:val="00186F05"/>
    <w:rsid w:val="00186F4B"/>
    <w:rsid w:val="00186FC5"/>
    <w:rsid w:val="001870D3"/>
    <w:rsid w:val="00187108"/>
    <w:rsid w:val="00187357"/>
    <w:rsid w:val="00190231"/>
    <w:rsid w:val="001903CB"/>
    <w:rsid w:val="00190646"/>
    <w:rsid w:val="001906FE"/>
    <w:rsid w:val="00190DE4"/>
    <w:rsid w:val="00190E48"/>
    <w:rsid w:val="00191793"/>
    <w:rsid w:val="00191E8F"/>
    <w:rsid w:val="00191EBE"/>
    <w:rsid w:val="001925FD"/>
    <w:rsid w:val="0019262E"/>
    <w:rsid w:val="00192985"/>
    <w:rsid w:val="00192A21"/>
    <w:rsid w:val="00192FFD"/>
    <w:rsid w:val="00193031"/>
    <w:rsid w:val="0019397B"/>
    <w:rsid w:val="0019416D"/>
    <w:rsid w:val="0019427F"/>
    <w:rsid w:val="00194C33"/>
    <w:rsid w:val="0019513E"/>
    <w:rsid w:val="0019562B"/>
    <w:rsid w:val="00195667"/>
    <w:rsid w:val="0019590C"/>
    <w:rsid w:val="0019601C"/>
    <w:rsid w:val="001960E2"/>
    <w:rsid w:val="001964B4"/>
    <w:rsid w:val="00196B73"/>
    <w:rsid w:val="00196CB0"/>
    <w:rsid w:val="00196D01"/>
    <w:rsid w:val="00196D90"/>
    <w:rsid w:val="00196D9E"/>
    <w:rsid w:val="00196DDF"/>
    <w:rsid w:val="00196FC4"/>
    <w:rsid w:val="00197035"/>
    <w:rsid w:val="00197411"/>
    <w:rsid w:val="00197FDE"/>
    <w:rsid w:val="001A064B"/>
    <w:rsid w:val="001A06D7"/>
    <w:rsid w:val="001A071D"/>
    <w:rsid w:val="001A074B"/>
    <w:rsid w:val="001A0783"/>
    <w:rsid w:val="001A08EB"/>
    <w:rsid w:val="001A0B13"/>
    <w:rsid w:val="001A0C84"/>
    <w:rsid w:val="001A10F6"/>
    <w:rsid w:val="001A13E1"/>
    <w:rsid w:val="001A17B9"/>
    <w:rsid w:val="001A1DC1"/>
    <w:rsid w:val="001A22E4"/>
    <w:rsid w:val="001A248C"/>
    <w:rsid w:val="001A2A78"/>
    <w:rsid w:val="001A2BF7"/>
    <w:rsid w:val="001A2EB8"/>
    <w:rsid w:val="001A395F"/>
    <w:rsid w:val="001A3CC3"/>
    <w:rsid w:val="001A4308"/>
    <w:rsid w:val="001A4520"/>
    <w:rsid w:val="001A4C32"/>
    <w:rsid w:val="001A4C6E"/>
    <w:rsid w:val="001A5A65"/>
    <w:rsid w:val="001A606C"/>
    <w:rsid w:val="001A615F"/>
    <w:rsid w:val="001A6212"/>
    <w:rsid w:val="001A67B5"/>
    <w:rsid w:val="001A6825"/>
    <w:rsid w:val="001A6944"/>
    <w:rsid w:val="001A6968"/>
    <w:rsid w:val="001A6C54"/>
    <w:rsid w:val="001A6CF9"/>
    <w:rsid w:val="001A703C"/>
    <w:rsid w:val="001A7303"/>
    <w:rsid w:val="001A73B0"/>
    <w:rsid w:val="001A755B"/>
    <w:rsid w:val="001A77F0"/>
    <w:rsid w:val="001A7825"/>
    <w:rsid w:val="001B007D"/>
    <w:rsid w:val="001B00A2"/>
    <w:rsid w:val="001B012A"/>
    <w:rsid w:val="001B05C6"/>
    <w:rsid w:val="001B0EF5"/>
    <w:rsid w:val="001B1014"/>
    <w:rsid w:val="001B1787"/>
    <w:rsid w:val="001B1985"/>
    <w:rsid w:val="001B1A8B"/>
    <w:rsid w:val="001B1BEE"/>
    <w:rsid w:val="001B1DBF"/>
    <w:rsid w:val="001B204E"/>
    <w:rsid w:val="001B213C"/>
    <w:rsid w:val="001B21AA"/>
    <w:rsid w:val="001B220E"/>
    <w:rsid w:val="001B2249"/>
    <w:rsid w:val="001B22C7"/>
    <w:rsid w:val="001B2A63"/>
    <w:rsid w:val="001B2E04"/>
    <w:rsid w:val="001B311B"/>
    <w:rsid w:val="001B3199"/>
    <w:rsid w:val="001B35C4"/>
    <w:rsid w:val="001B35DD"/>
    <w:rsid w:val="001B360F"/>
    <w:rsid w:val="001B376D"/>
    <w:rsid w:val="001B3905"/>
    <w:rsid w:val="001B43F7"/>
    <w:rsid w:val="001B4DA5"/>
    <w:rsid w:val="001B59F9"/>
    <w:rsid w:val="001B5B0C"/>
    <w:rsid w:val="001B5C82"/>
    <w:rsid w:val="001B5CA8"/>
    <w:rsid w:val="001B6000"/>
    <w:rsid w:val="001B659F"/>
    <w:rsid w:val="001B6779"/>
    <w:rsid w:val="001B67BC"/>
    <w:rsid w:val="001B688F"/>
    <w:rsid w:val="001B6A34"/>
    <w:rsid w:val="001B6B40"/>
    <w:rsid w:val="001B6F84"/>
    <w:rsid w:val="001B7081"/>
    <w:rsid w:val="001B73C0"/>
    <w:rsid w:val="001B7947"/>
    <w:rsid w:val="001B7AF7"/>
    <w:rsid w:val="001B7C4E"/>
    <w:rsid w:val="001B7C53"/>
    <w:rsid w:val="001C0CC1"/>
    <w:rsid w:val="001C10A2"/>
    <w:rsid w:val="001C10D0"/>
    <w:rsid w:val="001C1151"/>
    <w:rsid w:val="001C145D"/>
    <w:rsid w:val="001C1C4D"/>
    <w:rsid w:val="001C1F6F"/>
    <w:rsid w:val="001C20D3"/>
    <w:rsid w:val="001C27EF"/>
    <w:rsid w:val="001C2903"/>
    <w:rsid w:val="001C2D6C"/>
    <w:rsid w:val="001C2F38"/>
    <w:rsid w:val="001C31D1"/>
    <w:rsid w:val="001C37C7"/>
    <w:rsid w:val="001C3946"/>
    <w:rsid w:val="001C3D8A"/>
    <w:rsid w:val="001C405D"/>
    <w:rsid w:val="001C4421"/>
    <w:rsid w:val="001C4A27"/>
    <w:rsid w:val="001C4C7B"/>
    <w:rsid w:val="001C4C8F"/>
    <w:rsid w:val="001C500E"/>
    <w:rsid w:val="001C51F6"/>
    <w:rsid w:val="001C5456"/>
    <w:rsid w:val="001C5703"/>
    <w:rsid w:val="001C5779"/>
    <w:rsid w:val="001C5BFC"/>
    <w:rsid w:val="001C6571"/>
    <w:rsid w:val="001C65BB"/>
    <w:rsid w:val="001C6F0D"/>
    <w:rsid w:val="001C6F81"/>
    <w:rsid w:val="001C755B"/>
    <w:rsid w:val="001C77AE"/>
    <w:rsid w:val="001C785E"/>
    <w:rsid w:val="001C7895"/>
    <w:rsid w:val="001C78C8"/>
    <w:rsid w:val="001C7983"/>
    <w:rsid w:val="001C7BB6"/>
    <w:rsid w:val="001D0439"/>
    <w:rsid w:val="001D06AB"/>
    <w:rsid w:val="001D074B"/>
    <w:rsid w:val="001D08BD"/>
    <w:rsid w:val="001D0908"/>
    <w:rsid w:val="001D0A3B"/>
    <w:rsid w:val="001D0B0A"/>
    <w:rsid w:val="001D1113"/>
    <w:rsid w:val="001D156C"/>
    <w:rsid w:val="001D1793"/>
    <w:rsid w:val="001D1E33"/>
    <w:rsid w:val="001D23F8"/>
    <w:rsid w:val="001D25EC"/>
    <w:rsid w:val="001D2CC2"/>
    <w:rsid w:val="001D2F26"/>
    <w:rsid w:val="001D32F0"/>
    <w:rsid w:val="001D3479"/>
    <w:rsid w:val="001D3718"/>
    <w:rsid w:val="001D385B"/>
    <w:rsid w:val="001D4202"/>
    <w:rsid w:val="001D4314"/>
    <w:rsid w:val="001D4318"/>
    <w:rsid w:val="001D4666"/>
    <w:rsid w:val="001D4EFF"/>
    <w:rsid w:val="001D4F46"/>
    <w:rsid w:val="001D5069"/>
    <w:rsid w:val="001D5382"/>
    <w:rsid w:val="001D562F"/>
    <w:rsid w:val="001D5890"/>
    <w:rsid w:val="001D5994"/>
    <w:rsid w:val="001D5FA2"/>
    <w:rsid w:val="001D6014"/>
    <w:rsid w:val="001D608C"/>
    <w:rsid w:val="001D6554"/>
    <w:rsid w:val="001D6980"/>
    <w:rsid w:val="001D6B7F"/>
    <w:rsid w:val="001D6F40"/>
    <w:rsid w:val="001D715C"/>
    <w:rsid w:val="001D72EF"/>
    <w:rsid w:val="001D734A"/>
    <w:rsid w:val="001D7435"/>
    <w:rsid w:val="001D75D0"/>
    <w:rsid w:val="001D76E7"/>
    <w:rsid w:val="001D78DD"/>
    <w:rsid w:val="001D7A8D"/>
    <w:rsid w:val="001E003C"/>
    <w:rsid w:val="001E01B8"/>
    <w:rsid w:val="001E0C2C"/>
    <w:rsid w:val="001E0C4F"/>
    <w:rsid w:val="001E0CCE"/>
    <w:rsid w:val="001E0DCB"/>
    <w:rsid w:val="001E12A8"/>
    <w:rsid w:val="001E1C29"/>
    <w:rsid w:val="001E1D04"/>
    <w:rsid w:val="001E1E1C"/>
    <w:rsid w:val="001E222E"/>
    <w:rsid w:val="001E2760"/>
    <w:rsid w:val="001E2900"/>
    <w:rsid w:val="001E2B34"/>
    <w:rsid w:val="001E2B88"/>
    <w:rsid w:val="001E2D56"/>
    <w:rsid w:val="001E30A7"/>
    <w:rsid w:val="001E3133"/>
    <w:rsid w:val="001E3421"/>
    <w:rsid w:val="001E34F1"/>
    <w:rsid w:val="001E356F"/>
    <w:rsid w:val="001E3966"/>
    <w:rsid w:val="001E3A5C"/>
    <w:rsid w:val="001E40FA"/>
    <w:rsid w:val="001E451E"/>
    <w:rsid w:val="001E49B1"/>
    <w:rsid w:val="001E49F4"/>
    <w:rsid w:val="001E5063"/>
    <w:rsid w:val="001E534E"/>
    <w:rsid w:val="001E56E7"/>
    <w:rsid w:val="001E580B"/>
    <w:rsid w:val="001E5915"/>
    <w:rsid w:val="001E5D1C"/>
    <w:rsid w:val="001E6254"/>
    <w:rsid w:val="001E68C4"/>
    <w:rsid w:val="001E6EB3"/>
    <w:rsid w:val="001E6F26"/>
    <w:rsid w:val="001E74A8"/>
    <w:rsid w:val="001E76C6"/>
    <w:rsid w:val="001E7B50"/>
    <w:rsid w:val="001F01F8"/>
    <w:rsid w:val="001F0219"/>
    <w:rsid w:val="001F06D2"/>
    <w:rsid w:val="001F078F"/>
    <w:rsid w:val="001F08A2"/>
    <w:rsid w:val="001F08DB"/>
    <w:rsid w:val="001F09E8"/>
    <w:rsid w:val="001F1084"/>
    <w:rsid w:val="001F1146"/>
    <w:rsid w:val="001F18F8"/>
    <w:rsid w:val="001F1E08"/>
    <w:rsid w:val="001F1E26"/>
    <w:rsid w:val="001F1F52"/>
    <w:rsid w:val="001F2030"/>
    <w:rsid w:val="001F24A6"/>
    <w:rsid w:val="001F2623"/>
    <w:rsid w:val="001F27B9"/>
    <w:rsid w:val="001F28AD"/>
    <w:rsid w:val="001F28E8"/>
    <w:rsid w:val="001F28EB"/>
    <w:rsid w:val="001F29CA"/>
    <w:rsid w:val="001F2B9E"/>
    <w:rsid w:val="001F2C40"/>
    <w:rsid w:val="001F2C87"/>
    <w:rsid w:val="001F2C96"/>
    <w:rsid w:val="001F2CFE"/>
    <w:rsid w:val="001F34BB"/>
    <w:rsid w:val="001F3542"/>
    <w:rsid w:val="001F3A9F"/>
    <w:rsid w:val="001F3C7E"/>
    <w:rsid w:val="001F3DD9"/>
    <w:rsid w:val="001F3F2D"/>
    <w:rsid w:val="001F43DC"/>
    <w:rsid w:val="001F4559"/>
    <w:rsid w:val="001F4992"/>
    <w:rsid w:val="001F499B"/>
    <w:rsid w:val="001F499E"/>
    <w:rsid w:val="001F49ED"/>
    <w:rsid w:val="001F4E10"/>
    <w:rsid w:val="001F5166"/>
    <w:rsid w:val="001F519A"/>
    <w:rsid w:val="001F5472"/>
    <w:rsid w:val="001F5825"/>
    <w:rsid w:val="001F5847"/>
    <w:rsid w:val="001F5A7A"/>
    <w:rsid w:val="001F5C03"/>
    <w:rsid w:val="001F6184"/>
    <w:rsid w:val="001F61EE"/>
    <w:rsid w:val="001F6240"/>
    <w:rsid w:val="001F6469"/>
    <w:rsid w:val="001F6972"/>
    <w:rsid w:val="001F6984"/>
    <w:rsid w:val="001F6A8B"/>
    <w:rsid w:val="001F6FD7"/>
    <w:rsid w:val="001F6FE2"/>
    <w:rsid w:val="001F7388"/>
    <w:rsid w:val="001F7450"/>
    <w:rsid w:val="001F74A2"/>
    <w:rsid w:val="001F78C9"/>
    <w:rsid w:val="001F7B79"/>
    <w:rsid w:val="001F7BD3"/>
    <w:rsid w:val="001F7C3B"/>
    <w:rsid w:val="001F7D2D"/>
    <w:rsid w:val="0020021C"/>
    <w:rsid w:val="00200290"/>
    <w:rsid w:val="00200A0F"/>
    <w:rsid w:val="00200FCE"/>
    <w:rsid w:val="00201070"/>
    <w:rsid w:val="002010E3"/>
    <w:rsid w:val="002011E8"/>
    <w:rsid w:val="0020133F"/>
    <w:rsid w:val="00201A08"/>
    <w:rsid w:val="00201B82"/>
    <w:rsid w:val="00201F8A"/>
    <w:rsid w:val="002020EC"/>
    <w:rsid w:val="0020218F"/>
    <w:rsid w:val="00202BEF"/>
    <w:rsid w:val="00202CFB"/>
    <w:rsid w:val="002032A7"/>
    <w:rsid w:val="002032C6"/>
    <w:rsid w:val="0020388C"/>
    <w:rsid w:val="00203B6A"/>
    <w:rsid w:val="00203C29"/>
    <w:rsid w:val="00203CAD"/>
    <w:rsid w:val="00203FBC"/>
    <w:rsid w:val="002044CC"/>
    <w:rsid w:val="0020454D"/>
    <w:rsid w:val="00204619"/>
    <w:rsid w:val="00204A30"/>
    <w:rsid w:val="00204BF1"/>
    <w:rsid w:val="00204C3E"/>
    <w:rsid w:val="00204D8A"/>
    <w:rsid w:val="002052BA"/>
    <w:rsid w:val="00205301"/>
    <w:rsid w:val="0020576F"/>
    <w:rsid w:val="00205816"/>
    <w:rsid w:val="00205A75"/>
    <w:rsid w:val="00205C9B"/>
    <w:rsid w:val="00205D41"/>
    <w:rsid w:val="00205EE8"/>
    <w:rsid w:val="00206125"/>
    <w:rsid w:val="0020664F"/>
    <w:rsid w:val="00206792"/>
    <w:rsid w:val="00206795"/>
    <w:rsid w:val="00206B2B"/>
    <w:rsid w:val="00206C71"/>
    <w:rsid w:val="00206E65"/>
    <w:rsid w:val="00207065"/>
    <w:rsid w:val="00207136"/>
    <w:rsid w:val="0020729F"/>
    <w:rsid w:val="002072E4"/>
    <w:rsid w:val="002075ED"/>
    <w:rsid w:val="002077D0"/>
    <w:rsid w:val="00207B74"/>
    <w:rsid w:val="00207C5E"/>
    <w:rsid w:val="00207ECD"/>
    <w:rsid w:val="00210715"/>
    <w:rsid w:val="00210BF9"/>
    <w:rsid w:val="00210E62"/>
    <w:rsid w:val="0021103F"/>
    <w:rsid w:val="00211D4E"/>
    <w:rsid w:val="00211E02"/>
    <w:rsid w:val="00211EA2"/>
    <w:rsid w:val="00211FFE"/>
    <w:rsid w:val="002127CF"/>
    <w:rsid w:val="00212C4C"/>
    <w:rsid w:val="00212CC0"/>
    <w:rsid w:val="00212E15"/>
    <w:rsid w:val="002134E6"/>
    <w:rsid w:val="0021391F"/>
    <w:rsid w:val="00213A23"/>
    <w:rsid w:val="00213EBE"/>
    <w:rsid w:val="00214005"/>
    <w:rsid w:val="002141DA"/>
    <w:rsid w:val="002145BC"/>
    <w:rsid w:val="0021495B"/>
    <w:rsid w:val="00214A0B"/>
    <w:rsid w:val="00214C0F"/>
    <w:rsid w:val="00214EAD"/>
    <w:rsid w:val="002154E3"/>
    <w:rsid w:val="002156DE"/>
    <w:rsid w:val="00215D23"/>
    <w:rsid w:val="00215D60"/>
    <w:rsid w:val="002167AB"/>
    <w:rsid w:val="00217008"/>
    <w:rsid w:val="0021705F"/>
    <w:rsid w:val="00217099"/>
    <w:rsid w:val="0021718A"/>
    <w:rsid w:val="002171ED"/>
    <w:rsid w:val="0021724A"/>
    <w:rsid w:val="00217283"/>
    <w:rsid w:val="002177F5"/>
    <w:rsid w:val="002179F6"/>
    <w:rsid w:val="00217C5B"/>
    <w:rsid w:val="00217D61"/>
    <w:rsid w:val="00217D86"/>
    <w:rsid w:val="00220279"/>
    <w:rsid w:val="00220707"/>
    <w:rsid w:val="00220937"/>
    <w:rsid w:val="0022151B"/>
    <w:rsid w:val="00221716"/>
    <w:rsid w:val="002217D2"/>
    <w:rsid w:val="00221864"/>
    <w:rsid w:val="00221F7E"/>
    <w:rsid w:val="00221FC7"/>
    <w:rsid w:val="0022286E"/>
    <w:rsid w:val="00222B2B"/>
    <w:rsid w:val="00222B43"/>
    <w:rsid w:val="00222C1B"/>
    <w:rsid w:val="00222E8A"/>
    <w:rsid w:val="00223087"/>
    <w:rsid w:val="00223444"/>
    <w:rsid w:val="00223C95"/>
    <w:rsid w:val="00224031"/>
    <w:rsid w:val="0022403A"/>
    <w:rsid w:val="00224353"/>
    <w:rsid w:val="00224A85"/>
    <w:rsid w:val="00224D06"/>
    <w:rsid w:val="00224DCC"/>
    <w:rsid w:val="00225324"/>
    <w:rsid w:val="0022538F"/>
    <w:rsid w:val="00225816"/>
    <w:rsid w:val="002258A9"/>
    <w:rsid w:val="00225B1A"/>
    <w:rsid w:val="00225CEC"/>
    <w:rsid w:val="00225E03"/>
    <w:rsid w:val="00225F8D"/>
    <w:rsid w:val="0022620D"/>
    <w:rsid w:val="0022657A"/>
    <w:rsid w:val="00226AC7"/>
    <w:rsid w:val="00226CBC"/>
    <w:rsid w:val="00226DE3"/>
    <w:rsid w:val="00227096"/>
    <w:rsid w:val="00227697"/>
    <w:rsid w:val="00227814"/>
    <w:rsid w:val="00227959"/>
    <w:rsid w:val="0022797A"/>
    <w:rsid w:val="00227EA7"/>
    <w:rsid w:val="00227F0D"/>
    <w:rsid w:val="002304DF"/>
    <w:rsid w:val="00230909"/>
    <w:rsid w:val="0023094C"/>
    <w:rsid w:val="00230C89"/>
    <w:rsid w:val="00230EA8"/>
    <w:rsid w:val="00230F22"/>
    <w:rsid w:val="002315C7"/>
    <w:rsid w:val="002316FF"/>
    <w:rsid w:val="002319B2"/>
    <w:rsid w:val="00231A34"/>
    <w:rsid w:val="00231A53"/>
    <w:rsid w:val="00231BFC"/>
    <w:rsid w:val="00231DBA"/>
    <w:rsid w:val="00232457"/>
    <w:rsid w:val="0023262B"/>
    <w:rsid w:val="002326B7"/>
    <w:rsid w:val="00232718"/>
    <w:rsid w:val="00232EA0"/>
    <w:rsid w:val="00232FCA"/>
    <w:rsid w:val="00233156"/>
    <w:rsid w:val="002331F0"/>
    <w:rsid w:val="00233BAF"/>
    <w:rsid w:val="00233CEA"/>
    <w:rsid w:val="00233EA9"/>
    <w:rsid w:val="00233F15"/>
    <w:rsid w:val="00234037"/>
    <w:rsid w:val="00234463"/>
    <w:rsid w:val="00234A87"/>
    <w:rsid w:val="00234B51"/>
    <w:rsid w:val="00234FFB"/>
    <w:rsid w:val="00235233"/>
    <w:rsid w:val="00235304"/>
    <w:rsid w:val="00235382"/>
    <w:rsid w:val="00235DB1"/>
    <w:rsid w:val="00235E47"/>
    <w:rsid w:val="0023647C"/>
    <w:rsid w:val="00236864"/>
    <w:rsid w:val="00236AC8"/>
    <w:rsid w:val="00236BF3"/>
    <w:rsid w:val="00236E48"/>
    <w:rsid w:val="00236EC8"/>
    <w:rsid w:val="0023704D"/>
    <w:rsid w:val="0023709A"/>
    <w:rsid w:val="002401A2"/>
    <w:rsid w:val="002402F9"/>
    <w:rsid w:val="00240479"/>
    <w:rsid w:val="00240548"/>
    <w:rsid w:val="00240563"/>
    <w:rsid w:val="00240844"/>
    <w:rsid w:val="002408E3"/>
    <w:rsid w:val="00240AA3"/>
    <w:rsid w:val="00240B04"/>
    <w:rsid w:val="00240C29"/>
    <w:rsid w:val="00241636"/>
    <w:rsid w:val="00241987"/>
    <w:rsid w:val="00241F72"/>
    <w:rsid w:val="00242097"/>
    <w:rsid w:val="002421EF"/>
    <w:rsid w:val="00242216"/>
    <w:rsid w:val="00242252"/>
    <w:rsid w:val="00242337"/>
    <w:rsid w:val="002423E9"/>
    <w:rsid w:val="00242B2B"/>
    <w:rsid w:val="00242C41"/>
    <w:rsid w:val="00242EB3"/>
    <w:rsid w:val="00243198"/>
    <w:rsid w:val="00243390"/>
    <w:rsid w:val="0024354A"/>
    <w:rsid w:val="00243A8D"/>
    <w:rsid w:val="002443F6"/>
    <w:rsid w:val="0024480D"/>
    <w:rsid w:val="00244AA5"/>
    <w:rsid w:val="00244DE1"/>
    <w:rsid w:val="002455B3"/>
    <w:rsid w:val="00245719"/>
    <w:rsid w:val="0024579A"/>
    <w:rsid w:val="00245B26"/>
    <w:rsid w:val="00245B63"/>
    <w:rsid w:val="00245B66"/>
    <w:rsid w:val="00245EB4"/>
    <w:rsid w:val="00246913"/>
    <w:rsid w:val="00246D92"/>
    <w:rsid w:val="00246E65"/>
    <w:rsid w:val="00247020"/>
    <w:rsid w:val="0024773F"/>
    <w:rsid w:val="002478F3"/>
    <w:rsid w:val="00247C71"/>
    <w:rsid w:val="00247E65"/>
    <w:rsid w:val="0025007A"/>
    <w:rsid w:val="002501AF"/>
    <w:rsid w:val="00250A2D"/>
    <w:rsid w:val="00250CA4"/>
    <w:rsid w:val="00250EE3"/>
    <w:rsid w:val="00250FD6"/>
    <w:rsid w:val="00251551"/>
    <w:rsid w:val="0025169A"/>
    <w:rsid w:val="002523BC"/>
    <w:rsid w:val="0025331A"/>
    <w:rsid w:val="00253667"/>
    <w:rsid w:val="0025376E"/>
    <w:rsid w:val="002537D5"/>
    <w:rsid w:val="00253D4A"/>
    <w:rsid w:val="00253DFB"/>
    <w:rsid w:val="002540FA"/>
    <w:rsid w:val="00254354"/>
    <w:rsid w:val="00254783"/>
    <w:rsid w:val="0025479D"/>
    <w:rsid w:val="002547B2"/>
    <w:rsid w:val="00254AA5"/>
    <w:rsid w:val="00254BA7"/>
    <w:rsid w:val="0025503F"/>
    <w:rsid w:val="0025504D"/>
    <w:rsid w:val="00255103"/>
    <w:rsid w:val="00255325"/>
    <w:rsid w:val="00255405"/>
    <w:rsid w:val="002555FF"/>
    <w:rsid w:val="00255C35"/>
    <w:rsid w:val="00256158"/>
    <w:rsid w:val="0025624A"/>
    <w:rsid w:val="0025630E"/>
    <w:rsid w:val="0025677A"/>
    <w:rsid w:val="0025698B"/>
    <w:rsid w:val="002569B7"/>
    <w:rsid w:val="00256B53"/>
    <w:rsid w:val="00256C2E"/>
    <w:rsid w:val="00256C6E"/>
    <w:rsid w:val="002575CC"/>
    <w:rsid w:val="00257663"/>
    <w:rsid w:val="00257951"/>
    <w:rsid w:val="00257A84"/>
    <w:rsid w:val="00257B7F"/>
    <w:rsid w:val="00257F25"/>
    <w:rsid w:val="0026072C"/>
    <w:rsid w:val="00260958"/>
    <w:rsid w:val="002609F3"/>
    <w:rsid w:val="00260A29"/>
    <w:rsid w:val="00260B18"/>
    <w:rsid w:val="00260B77"/>
    <w:rsid w:val="00260E10"/>
    <w:rsid w:val="0026103B"/>
    <w:rsid w:val="00261113"/>
    <w:rsid w:val="002611D2"/>
    <w:rsid w:val="00261342"/>
    <w:rsid w:val="0026161E"/>
    <w:rsid w:val="0026185B"/>
    <w:rsid w:val="00261933"/>
    <w:rsid w:val="00261BB7"/>
    <w:rsid w:val="00261CAC"/>
    <w:rsid w:val="002627D3"/>
    <w:rsid w:val="002628D1"/>
    <w:rsid w:val="00262B6C"/>
    <w:rsid w:val="00262B95"/>
    <w:rsid w:val="00262DCE"/>
    <w:rsid w:val="002637B9"/>
    <w:rsid w:val="00263BB1"/>
    <w:rsid w:val="00263D17"/>
    <w:rsid w:val="00264100"/>
    <w:rsid w:val="0026450A"/>
    <w:rsid w:val="0026453D"/>
    <w:rsid w:val="00264C03"/>
    <w:rsid w:val="00264F1B"/>
    <w:rsid w:val="00264F28"/>
    <w:rsid w:val="00265263"/>
    <w:rsid w:val="00265385"/>
    <w:rsid w:val="002653D7"/>
    <w:rsid w:val="00265A59"/>
    <w:rsid w:val="00265DB5"/>
    <w:rsid w:val="00265DF0"/>
    <w:rsid w:val="00265EAC"/>
    <w:rsid w:val="00265EF6"/>
    <w:rsid w:val="002666CE"/>
    <w:rsid w:val="002667BB"/>
    <w:rsid w:val="00266C99"/>
    <w:rsid w:val="00266ED9"/>
    <w:rsid w:val="00267177"/>
    <w:rsid w:val="00267438"/>
    <w:rsid w:val="00267A3A"/>
    <w:rsid w:val="00267BBE"/>
    <w:rsid w:val="002700E6"/>
    <w:rsid w:val="002702F3"/>
    <w:rsid w:val="00270407"/>
    <w:rsid w:val="002706FF"/>
    <w:rsid w:val="002708E9"/>
    <w:rsid w:val="00270C92"/>
    <w:rsid w:val="00270FA7"/>
    <w:rsid w:val="002712EE"/>
    <w:rsid w:val="00271521"/>
    <w:rsid w:val="002718AF"/>
    <w:rsid w:val="002719C6"/>
    <w:rsid w:val="00271BB6"/>
    <w:rsid w:val="00271CD5"/>
    <w:rsid w:val="00271E84"/>
    <w:rsid w:val="00272375"/>
    <w:rsid w:val="00272419"/>
    <w:rsid w:val="002728B6"/>
    <w:rsid w:val="00272C91"/>
    <w:rsid w:val="00272D3B"/>
    <w:rsid w:val="00272ECB"/>
    <w:rsid w:val="00273050"/>
    <w:rsid w:val="0027337E"/>
    <w:rsid w:val="00273382"/>
    <w:rsid w:val="002736CF"/>
    <w:rsid w:val="00273966"/>
    <w:rsid w:val="00273B06"/>
    <w:rsid w:val="00274238"/>
    <w:rsid w:val="00274805"/>
    <w:rsid w:val="00274888"/>
    <w:rsid w:val="00274A37"/>
    <w:rsid w:val="00274AC3"/>
    <w:rsid w:val="00274F1E"/>
    <w:rsid w:val="00274FD1"/>
    <w:rsid w:val="002753E4"/>
    <w:rsid w:val="002754F7"/>
    <w:rsid w:val="0027559D"/>
    <w:rsid w:val="00275CE2"/>
    <w:rsid w:val="00276351"/>
    <w:rsid w:val="0027651C"/>
    <w:rsid w:val="002769EC"/>
    <w:rsid w:val="00276B2E"/>
    <w:rsid w:val="00276B64"/>
    <w:rsid w:val="00276C73"/>
    <w:rsid w:val="00276C7D"/>
    <w:rsid w:val="00276E6F"/>
    <w:rsid w:val="00276FF6"/>
    <w:rsid w:val="002773A4"/>
    <w:rsid w:val="00277ADF"/>
    <w:rsid w:val="00277BD8"/>
    <w:rsid w:val="00277F7D"/>
    <w:rsid w:val="00280170"/>
    <w:rsid w:val="002801FF"/>
    <w:rsid w:val="002803B8"/>
    <w:rsid w:val="00280402"/>
    <w:rsid w:val="002804DE"/>
    <w:rsid w:val="00280CE5"/>
    <w:rsid w:val="00280D49"/>
    <w:rsid w:val="00280DE6"/>
    <w:rsid w:val="00281254"/>
    <w:rsid w:val="00281730"/>
    <w:rsid w:val="00281AA9"/>
    <w:rsid w:val="00281E97"/>
    <w:rsid w:val="0028230E"/>
    <w:rsid w:val="0028244C"/>
    <w:rsid w:val="002826FB"/>
    <w:rsid w:val="0028276A"/>
    <w:rsid w:val="00282794"/>
    <w:rsid w:val="00282C78"/>
    <w:rsid w:val="00282E69"/>
    <w:rsid w:val="00283112"/>
    <w:rsid w:val="002835AB"/>
    <w:rsid w:val="002838AC"/>
    <w:rsid w:val="00283A13"/>
    <w:rsid w:val="00283A5F"/>
    <w:rsid w:val="00283E49"/>
    <w:rsid w:val="00284369"/>
    <w:rsid w:val="002843F1"/>
    <w:rsid w:val="0028442A"/>
    <w:rsid w:val="0028490B"/>
    <w:rsid w:val="0028493E"/>
    <w:rsid w:val="00284A5D"/>
    <w:rsid w:val="0028501E"/>
    <w:rsid w:val="00285162"/>
    <w:rsid w:val="0028532E"/>
    <w:rsid w:val="00285480"/>
    <w:rsid w:val="00285529"/>
    <w:rsid w:val="00285627"/>
    <w:rsid w:val="0028566C"/>
    <w:rsid w:val="002858D8"/>
    <w:rsid w:val="00285A84"/>
    <w:rsid w:val="00285AF0"/>
    <w:rsid w:val="00285B82"/>
    <w:rsid w:val="00285E00"/>
    <w:rsid w:val="00286179"/>
    <w:rsid w:val="00286309"/>
    <w:rsid w:val="00286365"/>
    <w:rsid w:val="002865E2"/>
    <w:rsid w:val="00286986"/>
    <w:rsid w:val="002869EA"/>
    <w:rsid w:val="00287034"/>
    <w:rsid w:val="002870F4"/>
    <w:rsid w:val="002876F4"/>
    <w:rsid w:val="0028772B"/>
    <w:rsid w:val="002877E6"/>
    <w:rsid w:val="002879B5"/>
    <w:rsid w:val="00287FA7"/>
    <w:rsid w:val="00290017"/>
    <w:rsid w:val="002900D5"/>
    <w:rsid w:val="002906B6"/>
    <w:rsid w:val="002907FE"/>
    <w:rsid w:val="00290C2E"/>
    <w:rsid w:val="00290FDB"/>
    <w:rsid w:val="00290FE3"/>
    <w:rsid w:val="00291065"/>
    <w:rsid w:val="00291247"/>
    <w:rsid w:val="00291350"/>
    <w:rsid w:val="0029141A"/>
    <w:rsid w:val="00292067"/>
    <w:rsid w:val="00292278"/>
    <w:rsid w:val="00292326"/>
    <w:rsid w:val="00292351"/>
    <w:rsid w:val="00292760"/>
    <w:rsid w:val="00292761"/>
    <w:rsid w:val="00292905"/>
    <w:rsid w:val="0029295A"/>
    <w:rsid w:val="00292AAA"/>
    <w:rsid w:val="00292C20"/>
    <w:rsid w:val="00292D19"/>
    <w:rsid w:val="00292D56"/>
    <w:rsid w:val="00292E2A"/>
    <w:rsid w:val="00293137"/>
    <w:rsid w:val="00293462"/>
    <w:rsid w:val="002937B1"/>
    <w:rsid w:val="002937FB"/>
    <w:rsid w:val="002939BB"/>
    <w:rsid w:val="00293D54"/>
    <w:rsid w:val="002943F4"/>
    <w:rsid w:val="002945F9"/>
    <w:rsid w:val="002946BF"/>
    <w:rsid w:val="00294780"/>
    <w:rsid w:val="002947CE"/>
    <w:rsid w:val="002947D4"/>
    <w:rsid w:val="00294A1E"/>
    <w:rsid w:val="00294CC4"/>
    <w:rsid w:val="00295109"/>
    <w:rsid w:val="0029540B"/>
    <w:rsid w:val="0029548A"/>
    <w:rsid w:val="00295962"/>
    <w:rsid w:val="00295D8E"/>
    <w:rsid w:val="00295FB0"/>
    <w:rsid w:val="00296241"/>
    <w:rsid w:val="002969F0"/>
    <w:rsid w:val="00297F34"/>
    <w:rsid w:val="002A0035"/>
    <w:rsid w:val="002A068B"/>
    <w:rsid w:val="002A07A5"/>
    <w:rsid w:val="002A0903"/>
    <w:rsid w:val="002A0960"/>
    <w:rsid w:val="002A0A08"/>
    <w:rsid w:val="002A0BA2"/>
    <w:rsid w:val="002A0C39"/>
    <w:rsid w:val="002A1313"/>
    <w:rsid w:val="002A14B9"/>
    <w:rsid w:val="002A1A16"/>
    <w:rsid w:val="002A1ADD"/>
    <w:rsid w:val="002A1E15"/>
    <w:rsid w:val="002A1ED9"/>
    <w:rsid w:val="002A1FD0"/>
    <w:rsid w:val="002A1FD2"/>
    <w:rsid w:val="002A2013"/>
    <w:rsid w:val="002A20B2"/>
    <w:rsid w:val="002A20F2"/>
    <w:rsid w:val="002A23EF"/>
    <w:rsid w:val="002A27D7"/>
    <w:rsid w:val="002A2B0A"/>
    <w:rsid w:val="002A2DA7"/>
    <w:rsid w:val="002A3ACB"/>
    <w:rsid w:val="002A3D59"/>
    <w:rsid w:val="002A4053"/>
    <w:rsid w:val="002A4331"/>
    <w:rsid w:val="002A4438"/>
    <w:rsid w:val="002A4488"/>
    <w:rsid w:val="002A474F"/>
    <w:rsid w:val="002A4809"/>
    <w:rsid w:val="002A4886"/>
    <w:rsid w:val="002A48C7"/>
    <w:rsid w:val="002A48E4"/>
    <w:rsid w:val="002A4B8A"/>
    <w:rsid w:val="002A4D6E"/>
    <w:rsid w:val="002A4D93"/>
    <w:rsid w:val="002A505F"/>
    <w:rsid w:val="002A5159"/>
    <w:rsid w:val="002A527E"/>
    <w:rsid w:val="002A530F"/>
    <w:rsid w:val="002A5455"/>
    <w:rsid w:val="002A54AE"/>
    <w:rsid w:val="002A5504"/>
    <w:rsid w:val="002A5989"/>
    <w:rsid w:val="002A6048"/>
    <w:rsid w:val="002A650F"/>
    <w:rsid w:val="002A66EF"/>
    <w:rsid w:val="002A6831"/>
    <w:rsid w:val="002A6A3D"/>
    <w:rsid w:val="002A6A8D"/>
    <w:rsid w:val="002A6AD0"/>
    <w:rsid w:val="002A6B4D"/>
    <w:rsid w:val="002A713D"/>
    <w:rsid w:val="002A7691"/>
    <w:rsid w:val="002B08B8"/>
    <w:rsid w:val="002B0A26"/>
    <w:rsid w:val="002B0CD4"/>
    <w:rsid w:val="002B0DB0"/>
    <w:rsid w:val="002B10CD"/>
    <w:rsid w:val="002B1319"/>
    <w:rsid w:val="002B14DC"/>
    <w:rsid w:val="002B14DE"/>
    <w:rsid w:val="002B15FC"/>
    <w:rsid w:val="002B1D05"/>
    <w:rsid w:val="002B1F87"/>
    <w:rsid w:val="002B2043"/>
    <w:rsid w:val="002B2240"/>
    <w:rsid w:val="002B24BF"/>
    <w:rsid w:val="002B25D2"/>
    <w:rsid w:val="002B26ED"/>
    <w:rsid w:val="002B29DC"/>
    <w:rsid w:val="002B30C9"/>
    <w:rsid w:val="002B31D2"/>
    <w:rsid w:val="002B332F"/>
    <w:rsid w:val="002B35EA"/>
    <w:rsid w:val="002B4413"/>
    <w:rsid w:val="002B4460"/>
    <w:rsid w:val="002B4760"/>
    <w:rsid w:val="002B4929"/>
    <w:rsid w:val="002B52EF"/>
    <w:rsid w:val="002B5727"/>
    <w:rsid w:val="002B64E8"/>
    <w:rsid w:val="002B6848"/>
    <w:rsid w:val="002B6A1D"/>
    <w:rsid w:val="002B6A40"/>
    <w:rsid w:val="002B6FE0"/>
    <w:rsid w:val="002B7701"/>
    <w:rsid w:val="002B7763"/>
    <w:rsid w:val="002B77B4"/>
    <w:rsid w:val="002B788E"/>
    <w:rsid w:val="002B7AA1"/>
    <w:rsid w:val="002C0362"/>
    <w:rsid w:val="002C0407"/>
    <w:rsid w:val="002C07C8"/>
    <w:rsid w:val="002C092D"/>
    <w:rsid w:val="002C09ED"/>
    <w:rsid w:val="002C0DFF"/>
    <w:rsid w:val="002C0E31"/>
    <w:rsid w:val="002C0FD0"/>
    <w:rsid w:val="002C10BC"/>
    <w:rsid w:val="002C1278"/>
    <w:rsid w:val="002C156E"/>
    <w:rsid w:val="002C1740"/>
    <w:rsid w:val="002C1F14"/>
    <w:rsid w:val="002C2107"/>
    <w:rsid w:val="002C226D"/>
    <w:rsid w:val="002C2BBB"/>
    <w:rsid w:val="002C2F9A"/>
    <w:rsid w:val="002C2FC2"/>
    <w:rsid w:val="002C2FF2"/>
    <w:rsid w:val="002C3095"/>
    <w:rsid w:val="002C30B5"/>
    <w:rsid w:val="002C3569"/>
    <w:rsid w:val="002C36BD"/>
    <w:rsid w:val="002C3A8C"/>
    <w:rsid w:val="002C3B88"/>
    <w:rsid w:val="002C3C15"/>
    <w:rsid w:val="002C3C46"/>
    <w:rsid w:val="002C3DE5"/>
    <w:rsid w:val="002C3FAF"/>
    <w:rsid w:val="002C40A0"/>
    <w:rsid w:val="002C463E"/>
    <w:rsid w:val="002C47E6"/>
    <w:rsid w:val="002C4978"/>
    <w:rsid w:val="002C4B4A"/>
    <w:rsid w:val="002C4BA1"/>
    <w:rsid w:val="002C4E11"/>
    <w:rsid w:val="002C4EBB"/>
    <w:rsid w:val="002C50A7"/>
    <w:rsid w:val="002C526F"/>
    <w:rsid w:val="002C53BF"/>
    <w:rsid w:val="002C5683"/>
    <w:rsid w:val="002C57A5"/>
    <w:rsid w:val="002C5894"/>
    <w:rsid w:val="002C58C0"/>
    <w:rsid w:val="002C5E6F"/>
    <w:rsid w:val="002C62E4"/>
    <w:rsid w:val="002C64CE"/>
    <w:rsid w:val="002C6C41"/>
    <w:rsid w:val="002C6D93"/>
    <w:rsid w:val="002C703B"/>
    <w:rsid w:val="002C7261"/>
    <w:rsid w:val="002C7282"/>
    <w:rsid w:val="002C7396"/>
    <w:rsid w:val="002C74C8"/>
    <w:rsid w:val="002C74E3"/>
    <w:rsid w:val="002C7530"/>
    <w:rsid w:val="002C7C23"/>
    <w:rsid w:val="002C7D7C"/>
    <w:rsid w:val="002C7D87"/>
    <w:rsid w:val="002C7EFF"/>
    <w:rsid w:val="002C7F78"/>
    <w:rsid w:val="002D03E5"/>
    <w:rsid w:val="002D0AE7"/>
    <w:rsid w:val="002D0F86"/>
    <w:rsid w:val="002D124A"/>
    <w:rsid w:val="002D1532"/>
    <w:rsid w:val="002D1674"/>
    <w:rsid w:val="002D1A58"/>
    <w:rsid w:val="002D1D42"/>
    <w:rsid w:val="002D212C"/>
    <w:rsid w:val="002D2513"/>
    <w:rsid w:val="002D254E"/>
    <w:rsid w:val="002D26E3"/>
    <w:rsid w:val="002D292F"/>
    <w:rsid w:val="002D2F15"/>
    <w:rsid w:val="002D3010"/>
    <w:rsid w:val="002D355F"/>
    <w:rsid w:val="002D35D3"/>
    <w:rsid w:val="002D38FC"/>
    <w:rsid w:val="002D3A2B"/>
    <w:rsid w:val="002D3C2C"/>
    <w:rsid w:val="002D3F8C"/>
    <w:rsid w:val="002D418E"/>
    <w:rsid w:val="002D41A7"/>
    <w:rsid w:val="002D4C94"/>
    <w:rsid w:val="002D4D12"/>
    <w:rsid w:val="002D4F54"/>
    <w:rsid w:val="002D535B"/>
    <w:rsid w:val="002D56B7"/>
    <w:rsid w:val="002D5A78"/>
    <w:rsid w:val="002D5CBA"/>
    <w:rsid w:val="002D694D"/>
    <w:rsid w:val="002D6A4C"/>
    <w:rsid w:val="002D6D5E"/>
    <w:rsid w:val="002D6DF4"/>
    <w:rsid w:val="002D7199"/>
    <w:rsid w:val="002D78B9"/>
    <w:rsid w:val="002D7C6A"/>
    <w:rsid w:val="002D7D21"/>
    <w:rsid w:val="002E050C"/>
    <w:rsid w:val="002E09E0"/>
    <w:rsid w:val="002E09ED"/>
    <w:rsid w:val="002E0E32"/>
    <w:rsid w:val="002E1511"/>
    <w:rsid w:val="002E1675"/>
    <w:rsid w:val="002E1715"/>
    <w:rsid w:val="002E17EB"/>
    <w:rsid w:val="002E1939"/>
    <w:rsid w:val="002E1B1B"/>
    <w:rsid w:val="002E1C25"/>
    <w:rsid w:val="002E1F78"/>
    <w:rsid w:val="002E1FB6"/>
    <w:rsid w:val="002E2531"/>
    <w:rsid w:val="002E271A"/>
    <w:rsid w:val="002E297E"/>
    <w:rsid w:val="002E29D1"/>
    <w:rsid w:val="002E2A54"/>
    <w:rsid w:val="002E2D0D"/>
    <w:rsid w:val="002E30E6"/>
    <w:rsid w:val="002E317D"/>
    <w:rsid w:val="002E32BF"/>
    <w:rsid w:val="002E39A8"/>
    <w:rsid w:val="002E3CDE"/>
    <w:rsid w:val="002E3DD9"/>
    <w:rsid w:val="002E4028"/>
    <w:rsid w:val="002E444E"/>
    <w:rsid w:val="002E4570"/>
    <w:rsid w:val="002E49AE"/>
    <w:rsid w:val="002E4A3E"/>
    <w:rsid w:val="002E5061"/>
    <w:rsid w:val="002E53C3"/>
    <w:rsid w:val="002E5CE7"/>
    <w:rsid w:val="002E5E3A"/>
    <w:rsid w:val="002E6028"/>
    <w:rsid w:val="002E60B7"/>
    <w:rsid w:val="002E6168"/>
    <w:rsid w:val="002E6429"/>
    <w:rsid w:val="002E6441"/>
    <w:rsid w:val="002E6447"/>
    <w:rsid w:val="002E6585"/>
    <w:rsid w:val="002E6D3E"/>
    <w:rsid w:val="002E7348"/>
    <w:rsid w:val="002E740F"/>
    <w:rsid w:val="002E754A"/>
    <w:rsid w:val="002E77FA"/>
    <w:rsid w:val="002E7811"/>
    <w:rsid w:val="002F0751"/>
    <w:rsid w:val="002F0A44"/>
    <w:rsid w:val="002F0BB7"/>
    <w:rsid w:val="002F111A"/>
    <w:rsid w:val="002F13E8"/>
    <w:rsid w:val="002F1477"/>
    <w:rsid w:val="002F1679"/>
    <w:rsid w:val="002F17A8"/>
    <w:rsid w:val="002F17BF"/>
    <w:rsid w:val="002F1E2F"/>
    <w:rsid w:val="002F2462"/>
    <w:rsid w:val="002F2A76"/>
    <w:rsid w:val="002F2A91"/>
    <w:rsid w:val="002F3061"/>
    <w:rsid w:val="002F309A"/>
    <w:rsid w:val="002F3301"/>
    <w:rsid w:val="002F351C"/>
    <w:rsid w:val="002F371B"/>
    <w:rsid w:val="002F3AF1"/>
    <w:rsid w:val="002F3CAF"/>
    <w:rsid w:val="002F4017"/>
    <w:rsid w:val="002F4410"/>
    <w:rsid w:val="002F449F"/>
    <w:rsid w:val="002F4796"/>
    <w:rsid w:val="002F4A3A"/>
    <w:rsid w:val="002F4C6D"/>
    <w:rsid w:val="002F4FFA"/>
    <w:rsid w:val="002F59BF"/>
    <w:rsid w:val="002F5CF4"/>
    <w:rsid w:val="002F5EE9"/>
    <w:rsid w:val="002F606A"/>
    <w:rsid w:val="002F6241"/>
    <w:rsid w:val="002F6596"/>
    <w:rsid w:val="002F674C"/>
    <w:rsid w:val="002F6DF8"/>
    <w:rsid w:val="002F70C6"/>
    <w:rsid w:val="002F79D7"/>
    <w:rsid w:val="003002EB"/>
    <w:rsid w:val="00300354"/>
    <w:rsid w:val="003003DA"/>
    <w:rsid w:val="003008DD"/>
    <w:rsid w:val="0030094D"/>
    <w:rsid w:val="003009C5"/>
    <w:rsid w:val="00300D5C"/>
    <w:rsid w:val="00300E8B"/>
    <w:rsid w:val="00300FC2"/>
    <w:rsid w:val="00300FE5"/>
    <w:rsid w:val="00301E41"/>
    <w:rsid w:val="00301F03"/>
    <w:rsid w:val="00302AE7"/>
    <w:rsid w:val="00302D91"/>
    <w:rsid w:val="00302E4A"/>
    <w:rsid w:val="00302ED1"/>
    <w:rsid w:val="0030304F"/>
    <w:rsid w:val="00303086"/>
    <w:rsid w:val="003030A6"/>
    <w:rsid w:val="003030C5"/>
    <w:rsid w:val="00303445"/>
    <w:rsid w:val="00303D43"/>
    <w:rsid w:val="00303FC3"/>
    <w:rsid w:val="003041E5"/>
    <w:rsid w:val="003044E1"/>
    <w:rsid w:val="003046F4"/>
    <w:rsid w:val="00304760"/>
    <w:rsid w:val="00304774"/>
    <w:rsid w:val="00304796"/>
    <w:rsid w:val="003047D6"/>
    <w:rsid w:val="00304936"/>
    <w:rsid w:val="00304957"/>
    <w:rsid w:val="00304E83"/>
    <w:rsid w:val="00304F05"/>
    <w:rsid w:val="00305466"/>
    <w:rsid w:val="00305521"/>
    <w:rsid w:val="00305660"/>
    <w:rsid w:val="00305CB8"/>
    <w:rsid w:val="0030671A"/>
    <w:rsid w:val="00306787"/>
    <w:rsid w:val="00306798"/>
    <w:rsid w:val="003068E3"/>
    <w:rsid w:val="003069F3"/>
    <w:rsid w:val="00306FEE"/>
    <w:rsid w:val="00307192"/>
    <w:rsid w:val="00307508"/>
    <w:rsid w:val="00307688"/>
    <w:rsid w:val="0030774F"/>
    <w:rsid w:val="003079A9"/>
    <w:rsid w:val="00307C2E"/>
    <w:rsid w:val="003100C7"/>
    <w:rsid w:val="003104B2"/>
    <w:rsid w:val="003104B3"/>
    <w:rsid w:val="00310540"/>
    <w:rsid w:val="0031059B"/>
    <w:rsid w:val="00310823"/>
    <w:rsid w:val="0031106D"/>
    <w:rsid w:val="0031134A"/>
    <w:rsid w:val="00311434"/>
    <w:rsid w:val="003118CE"/>
    <w:rsid w:val="00311BA1"/>
    <w:rsid w:val="00311C38"/>
    <w:rsid w:val="003120E6"/>
    <w:rsid w:val="0031225D"/>
    <w:rsid w:val="00312636"/>
    <w:rsid w:val="003127AA"/>
    <w:rsid w:val="00312A91"/>
    <w:rsid w:val="00312EC9"/>
    <w:rsid w:val="00313380"/>
    <w:rsid w:val="0031357E"/>
    <w:rsid w:val="0031359B"/>
    <w:rsid w:val="00313626"/>
    <w:rsid w:val="00313730"/>
    <w:rsid w:val="003137FA"/>
    <w:rsid w:val="00313866"/>
    <w:rsid w:val="00314026"/>
    <w:rsid w:val="0031453C"/>
    <w:rsid w:val="0031468C"/>
    <w:rsid w:val="00314762"/>
    <w:rsid w:val="00314AAC"/>
    <w:rsid w:val="00314CE7"/>
    <w:rsid w:val="00314F7B"/>
    <w:rsid w:val="00314FB5"/>
    <w:rsid w:val="003155B0"/>
    <w:rsid w:val="003157EA"/>
    <w:rsid w:val="00315A6A"/>
    <w:rsid w:val="00315BDA"/>
    <w:rsid w:val="00315D11"/>
    <w:rsid w:val="00315DE3"/>
    <w:rsid w:val="0031630C"/>
    <w:rsid w:val="00316861"/>
    <w:rsid w:val="00316C7B"/>
    <w:rsid w:val="00316CB6"/>
    <w:rsid w:val="00316CBE"/>
    <w:rsid w:val="00316F6E"/>
    <w:rsid w:val="003171E4"/>
    <w:rsid w:val="0031721A"/>
    <w:rsid w:val="00317344"/>
    <w:rsid w:val="0031755B"/>
    <w:rsid w:val="00317602"/>
    <w:rsid w:val="003177BD"/>
    <w:rsid w:val="003179BA"/>
    <w:rsid w:val="00317C48"/>
    <w:rsid w:val="00317C7A"/>
    <w:rsid w:val="00317D53"/>
    <w:rsid w:val="003200E2"/>
    <w:rsid w:val="00320189"/>
    <w:rsid w:val="00320354"/>
    <w:rsid w:val="0032046D"/>
    <w:rsid w:val="00320779"/>
    <w:rsid w:val="0032094D"/>
    <w:rsid w:val="00320988"/>
    <w:rsid w:val="003209D7"/>
    <w:rsid w:val="00320F9C"/>
    <w:rsid w:val="00321414"/>
    <w:rsid w:val="00322077"/>
    <w:rsid w:val="00322149"/>
    <w:rsid w:val="003225FF"/>
    <w:rsid w:val="00322648"/>
    <w:rsid w:val="003226A3"/>
    <w:rsid w:val="00322766"/>
    <w:rsid w:val="00322C1D"/>
    <w:rsid w:val="00322E21"/>
    <w:rsid w:val="0032304C"/>
    <w:rsid w:val="003233F9"/>
    <w:rsid w:val="00323666"/>
    <w:rsid w:val="0032379D"/>
    <w:rsid w:val="00323E2A"/>
    <w:rsid w:val="003240C0"/>
    <w:rsid w:val="00324477"/>
    <w:rsid w:val="00324680"/>
    <w:rsid w:val="00324E3B"/>
    <w:rsid w:val="00324F1B"/>
    <w:rsid w:val="00325137"/>
    <w:rsid w:val="00325946"/>
    <w:rsid w:val="00325AE0"/>
    <w:rsid w:val="0032608C"/>
    <w:rsid w:val="00326300"/>
    <w:rsid w:val="00326522"/>
    <w:rsid w:val="00326603"/>
    <w:rsid w:val="0032674C"/>
    <w:rsid w:val="00326762"/>
    <w:rsid w:val="0032695E"/>
    <w:rsid w:val="00326B33"/>
    <w:rsid w:val="00326CDF"/>
    <w:rsid w:val="00327094"/>
    <w:rsid w:val="0032726B"/>
    <w:rsid w:val="003272FC"/>
    <w:rsid w:val="0032731D"/>
    <w:rsid w:val="003275A8"/>
    <w:rsid w:val="00327761"/>
    <w:rsid w:val="003300DD"/>
    <w:rsid w:val="0033048F"/>
    <w:rsid w:val="00330BCB"/>
    <w:rsid w:val="00330DF2"/>
    <w:rsid w:val="00330F60"/>
    <w:rsid w:val="003311D7"/>
    <w:rsid w:val="00331211"/>
    <w:rsid w:val="003312D7"/>
    <w:rsid w:val="00331649"/>
    <w:rsid w:val="00331699"/>
    <w:rsid w:val="00332149"/>
    <w:rsid w:val="003322E7"/>
    <w:rsid w:val="0033237B"/>
    <w:rsid w:val="003326EC"/>
    <w:rsid w:val="00332753"/>
    <w:rsid w:val="0033297A"/>
    <w:rsid w:val="00333778"/>
    <w:rsid w:val="003337D3"/>
    <w:rsid w:val="003337D5"/>
    <w:rsid w:val="003339C3"/>
    <w:rsid w:val="00334079"/>
    <w:rsid w:val="0033478E"/>
    <w:rsid w:val="003349E3"/>
    <w:rsid w:val="00334DCE"/>
    <w:rsid w:val="003356E9"/>
    <w:rsid w:val="00335B9C"/>
    <w:rsid w:val="0033605C"/>
    <w:rsid w:val="003360CC"/>
    <w:rsid w:val="00336292"/>
    <w:rsid w:val="003364B5"/>
    <w:rsid w:val="00336503"/>
    <w:rsid w:val="00336582"/>
    <w:rsid w:val="00336814"/>
    <w:rsid w:val="00336937"/>
    <w:rsid w:val="00336ACC"/>
    <w:rsid w:val="0033725F"/>
    <w:rsid w:val="003374A7"/>
    <w:rsid w:val="00337656"/>
    <w:rsid w:val="00337A85"/>
    <w:rsid w:val="00337D32"/>
    <w:rsid w:val="00340482"/>
    <w:rsid w:val="00340989"/>
    <w:rsid w:val="00340B2E"/>
    <w:rsid w:val="00341322"/>
    <w:rsid w:val="003413BE"/>
    <w:rsid w:val="00341746"/>
    <w:rsid w:val="0034182A"/>
    <w:rsid w:val="00341EB2"/>
    <w:rsid w:val="00341F3D"/>
    <w:rsid w:val="00342029"/>
    <w:rsid w:val="00342788"/>
    <w:rsid w:val="00342BC3"/>
    <w:rsid w:val="00342BC4"/>
    <w:rsid w:val="0034321F"/>
    <w:rsid w:val="003432DF"/>
    <w:rsid w:val="00343395"/>
    <w:rsid w:val="003433A0"/>
    <w:rsid w:val="003435C7"/>
    <w:rsid w:val="00343AA7"/>
    <w:rsid w:val="00343B10"/>
    <w:rsid w:val="00343E39"/>
    <w:rsid w:val="00343EC5"/>
    <w:rsid w:val="00343F1E"/>
    <w:rsid w:val="0034429C"/>
    <w:rsid w:val="00344831"/>
    <w:rsid w:val="00344BEE"/>
    <w:rsid w:val="00344CEE"/>
    <w:rsid w:val="00344EB9"/>
    <w:rsid w:val="00345080"/>
    <w:rsid w:val="003454D8"/>
    <w:rsid w:val="00345B27"/>
    <w:rsid w:val="00345F80"/>
    <w:rsid w:val="003466AA"/>
    <w:rsid w:val="0034677F"/>
    <w:rsid w:val="00346800"/>
    <w:rsid w:val="0034705D"/>
    <w:rsid w:val="00347231"/>
    <w:rsid w:val="00347419"/>
    <w:rsid w:val="00347686"/>
    <w:rsid w:val="00347A61"/>
    <w:rsid w:val="00347A97"/>
    <w:rsid w:val="00347FBA"/>
    <w:rsid w:val="003504C9"/>
    <w:rsid w:val="00350888"/>
    <w:rsid w:val="00350E80"/>
    <w:rsid w:val="00351165"/>
    <w:rsid w:val="0035121E"/>
    <w:rsid w:val="0035124B"/>
    <w:rsid w:val="00351593"/>
    <w:rsid w:val="0035175F"/>
    <w:rsid w:val="0035197B"/>
    <w:rsid w:val="003519AF"/>
    <w:rsid w:val="00351B8C"/>
    <w:rsid w:val="00352246"/>
    <w:rsid w:val="00352300"/>
    <w:rsid w:val="0035241C"/>
    <w:rsid w:val="003526E8"/>
    <w:rsid w:val="003527B2"/>
    <w:rsid w:val="0035289A"/>
    <w:rsid w:val="00352C2E"/>
    <w:rsid w:val="00352E44"/>
    <w:rsid w:val="00353795"/>
    <w:rsid w:val="00353904"/>
    <w:rsid w:val="00353EA2"/>
    <w:rsid w:val="00354015"/>
    <w:rsid w:val="003543A3"/>
    <w:rsid w:val="00354557"/>
    <w:rsid w:val="00354890"/>
    <w:rsid w:val="00354A4E"/>
    <w:rsid w:val="00354BE0"/>
    <w:rsid w:val="00354DD7"/>
    <w:rsid w:val="0035503D"/>
    <w:rsid w:val="00355079"/>
    <w:rsid w:val="00355234"/>
    <w:rsid w:val="003552F3"/>
    <w:rsid w:val="00355445"/>
    <w:rsid w:val="00355517"/>
    <w:rsid w:val="003559B7"/>
    <w:rsid w:val="00355B36"/>
    <w:rsid w:val="00355D5C"/>
    <w:rsid w:val="00355FB4"/>
    <w:rsid w:val="00356303"/>
    <w:rsid w:val="00356507"/>
    <w:rsid w:val="0035666F"/>
    <w:rsid w:val="00356D65"/>
    <w:rsid w:val="00356E96"/>
    <w:rsid w:val="003570BC"/>
    <w:rsid w:val="003571FD"/>
    <w:rsid w:val="00357236"/>
    <w:rsid w:val="00357AC7"/>
    <w:rsid w:val="00357CC1"/>
    <w:rsid w:val="00357E35"/>
    <w:rsid w:val="003600A4"/>
    <w:rsid w:val="003601F2"/>
    <w:rsid w:val="003604EB"/>
    <w:rsid w:val="00360678"/>
    <w:rsid w:val="003607F1"/>
    <w:rsid w:val="00360C7F"/>
    <w:rsid w:val="00360EFC"/>
    <w:rsid w:val="003610D5"/>
    <w:rsid w:val="003612EF"/>
    <w:rsid w:val="00361463"/>
    <w:rsid w:val="00361585"/>
    <w:rsid w:val="003617F5"/>
    <w:rsid w:val="00361BAA"/>
    <w:rsid w:val="00361DDD"/>
    <w:rsid w:val="00362142"/>
    <w:rsid w:val="00362227"/>
    <w:rsid w:val="0036266C"/>
    <w:rsid w:val="003626DF"/>
    <w:rsid w:val="0036273A"/>
    <w:rsid w:val="00362B34"/>
    <w:rsid w:val="00362BE4"/>
    <w:rsid w:val="00362D5F"/>
    <w:rsid w:val="00362E7E"/>
    <w:rsid w:val="00362F61"/>
    <w:rsid w:val="00362F94"/>
    <w:rsid w:val="0036300F"/>
    <w:rsid w:val="00363295"/>
    <w:rsid w:val="003636A6"/>
    <w:rsid w:val="00363927"/>
    <w:rsid w:val="00363AC9"/>
    <w:rsid w:val="00363AE0"/>
    <w:rsid w:val="00363B3C"/>
    <w:rsid w:val="00363ED7"/>
    <w:rsid w:val="00364031"/>
    <w:rsid w:val="0036409F"/>
    <w:rsid w:val="0036415E"/>
    <w:rsid w:val="00364232"/>
    <w:rsid w:val="00364A34"/>
    <w:rsid w:val="00364AAD"/>
    <w:rsid w:val="00364D26"/>
    <w:rsid w:val="00364F8C"/>
    <w:rsid w:val="00364F92"/>
    <w:rsid w:val="00364F9B"/>
    <w:rsid w:val="00364FFB"/>
    <w:rsid w:val="0036525E"/>
    <w:rsid w:val="0036556F"/>
    <w:rsid w:val="003662C8"/>
    <w:rsid w:val="00366587"/>
    <w:rsid w:val="00366723"/>
    <w:rsid w:val="00366915"/>
    <w:rsid w:val="00366DF8"/>
    <w:rsid w:val="00366E02"/>
    <w:rsid w:val="00366F08"/>
    <w:rsid w:val="00367215"/>
    <w:rsid w:val="00367872"/>
    <w:rsid w:val="00367C64"/>
    <w:rsid w:val="00367D4D"/>
    <w:rsid w:val="00367F6F"/>
    <w:rsid w:val="00370331"/>
    <w:rsid w:val="0037042C"/>
    <w:rsid w:val="0037076A"/>
    <w:rsid w:val="00370C10"/>
    <w:rsid w:val="00370E79"/>
    <w:rsid w:val="0037110D"/>
    <w:rsid w:val="00371298"/>
    <w:rsid w:val="00371357"/>
    <w:rsid w:val="00371A44"/>
    <w:rsid w:val="00371BC4"/>
    <w:rsid w:val="00371BC8"/>
    <w:rsid w:val="00372224"/>
    <w:rsid w:val="00372529"/>
    <w:rsid w:val="00372D77"/>
    <w:rsid w:val="00372FD1"/>
    <w:rsid w:val="003730E9"/>
    <w:rsid w:val="003735D6"/>
    <w:rsid w:val="00373C9A"/>
    <w:rsid w:val="00373F01"/>
    <w:rsid w:val="0037433A"/>
    <w:rsid w:val="003745D2"/>
    <w:rsid w:val="00374E27"/>
    <w:rsid w:val="0037505E"/>
    <w:rsid w:val="0037510B"/>
    <w:rsid w:val="003752BD"/>
    <w:rsid w:val="0037588D"/>
    <w:rsid w:val="00375E04"/>
    <w:rsid w:val="00375F3B"/>
    <w:rsid w:val="00376772"/>
    <w:rsid w:val="00376D29"/>
    <w:rsid w:val="00376FDA"/>
    <w:rsid w:val="00377235"/>
    <w:rsid w:val="003772C1"/>
    <w:rsid w:val="003772D9"/>
    <w:rsid w:val="003773CE"/>
    <w:rsid w:val="0037775C"/>
    <w:rsid w:val="00377BF7"/>
    <w:rsid w:val="00377C1C"/>
    <w:rsid w:val="00380239"/>
    <w:rsid w:val="003807D4"/>
    <w:rsid w:val="00380901"/>
    <w:rsid w:val="00380A73"/>
    <w:rsid w:val="00380EB6"/>
    <w:rsid w:val="00381006"/>
    <w:rsid w:val="00381289"/>
    <w:rsid w:val="003815DC"/>
    <w:rsid w:val="003816BB"/>
    <w:rsid w:val="00381870"/>
    <w:rsid w:val="00381A3B"/>
    <w:rsid w:val="00381C14"/>
    <w:rsid w:val="00381CF1"/>
    <w:rsid w:val="00381FA4"/>
    <w:rsid w:val="0038230E"/>
    <w:rsid w:val="003827DC"/>
    <w:rsid w:val="00382AB8"/>
    <w:rsid w:val="00382F30"/>
    <w:rsid w:val="00383049"/>
    <w:rsid w:val="00383389"/>
    <w:rsid w:val="0038340F"/>
    <w:rsid w:val="0038392F"/>
    <w:rsid w:val="003839BA"/>
    <w:rsid w:val="00383B5A"/>
    <w:rsid w:val="00383B6E"/>
    <w:rsid w:val="00383E19"/>
    <w:rsid w:val="00384237"/>
    <w:rsid w:val="00384761"/>
    <w:rsid w:val="00384799"/>
    <w:rsid w:val="00384864"/>
    <w:rsid w:val="00384D87"/>
    <w:rsid w:val="00385011"/>
    <w:rsid w:val="0038503E"/>
    <w:rsid w:val="00385506"/>
    <w:rsid w:val="00385786"/>
    <w:rsid w:val="0038583C"/>
    <w:rsid w:val="00385B28"/>
    <w:rsid w:val="00385D40"/>
    <w:rsid w:val="00385E8E"/>
    <w:rsid w:val="00385F14"/>
    <w:rsid w:val="00386111"/>
    <w:rsid w:val="00386295"/>
    <w:rsid w:val="003862B9"/>
    <w:rsid w:val="003863ED"/>
    <w:rsid w:val="00386765"/>
    <w:rsid w:val="003867DA"/>
    <w:rsid w:val="00386B83"/>
    <w:rsid w:val="00386C50"/>
    <w:rsid w:val="00386D8E"/>
    <w:rsid w:val="00387086"/>
    <w:rsid w:val="00387107"/>
    <w:rsid w:val="00387472"/>
    <w:rsid w:val="00387730"/>
    <w:rsid w:val="00387D37"/>
    <w:rsid w:val="0039019C"/>
    <w:rsid w:val="003906FD"/>
    <w:rsid w:val="00390CD3"/>
    <w:rsid w:val="00390EA5"/>
    <w:rsid w:val="003910F2"/>
    <w:rsid w:val="003911D0"/>
    <w:rsid w:val="003912FB"/>
    <w:rsid w:val="00391465"/>
    <w:rsid w:val="003918A3"/>
    <w:rsid w:val="003918AA"/>
    <w:rsid w:val="00391DD6"/>
    <w:rsid w:val="00391F6A"/>
    <w:rsid w:val="0039206F"/>
    <w:rsid w:val="003920C4"/>
    <w:rsid w:val="00392120"/>
    <w:rsid w:val="00392A0A"/>
    <w:rsid w:val="00392B30"/>
    <w:rsid w:val="00392C89"/>
    <w:rsid w:val="00392E3B"/>
    <w:rsid w:val="0039314A"/>
    <w:rsid w:val="0039395E"/>
    <w:rsid w:val="00393DD3"/>
    <w:rsid w:val="003941C9"/>
    <w:rsid w:val="00394A09"/>
    <w:rsid w:val="00394A29"/>
    <w:rsid w:val="00394ACE"/>
    <w:rsid w:val="00394C67"/>
    <w:rsid w:val="00394EEC"/>
    <w:rsid w:val="00394F5E"/>
    <w:rsid w:val="00395237"/>
    <w:rsid w:val="003955DF"/>
    <w:rsid w:val="00395AED"/>
    <w:rsid w:val="00395F3C"/>
    <w:rsid w:val="00396106"/>
    <w:rsid w:val="00396349"/>
    <w:rsid w:val="00396382"/>
    <w:rsid w:val="003963BF"/>
    <w:rsid w:val="0039641E"/>
    <w:rsid w:val="00396461"/>
    <w:rsid w:val="003968D1"/>
    <w:rsid w:val="00396D39"/>
    <w:rsid w:val="00396F1F"/>
    <w:rsid w:val="0039722C"/>
    <w:rsid w:val="003975CD"/>
    <w:rsid w:val="0039777C"/>
    <w:rsid w:val="00397E3C"/>
    <w:rsid w:val="003A056D"/>
    <w:rsid w:val="003A0631"/>
    <w:rsid w:val="003A06F5"/>
    <w:rsid w:val="003A087E"/>
    <w:rsid w:val="003A08B0"/>
    <w:rsid w:val="003A0D21"/>
    <w:rsid w:val="003A0D33"/>
    <w:rsid w:val="003A188B"/>
    <w:rsid w:val="003A1EAD"/>
    <w:rsid w:val="003A23E6"/>
    <w:rsid w:val="003A242B"/>
    <w:rsid w:val="003A246E"/>
    <w:rsid w:val="003A25F7"/>
    <w:rsid w:val="003A27D0"/>
    <w:rsid w:val="003A2942"/>
    <w:rsid w:val="003A2A1E"/>
    <w:rsid w:val="003A31A4"/>
    <w:rsid w:val="003A375A"/>
    <w:rsid w:val="003A3881"/>
    <w:rsid w:val="003A3A8F"/>
    <w:rsid w:val="003A3E57"/>
    <w:rsid w:val="003A41EC"/>
    <w:rsid w:val="003A47AF"/>
    <w:rsid w:val="003A4877"/>
    <w:rsid w:val="003A4A3E"/>
    <w:rsid w:val="003A4BB7"/>
    <w:rsid w:val="003A4DBE"/>
    <w:rsid w:val="003A4F6A"/>
    <w:rsid w:val="003A51BC"/>
    <w:rsid w:val="003A52D9"/>
    <w:rsid w:val="003A5541"/>
    <w:rsid w:val="003A558C"/>
    <w:rsid w:val="003A5A25"/>
    <w:rsid w:val="003A5A4F"/>
    <w:rsid w:val="003A649C"/>
    <w:rsid w:val="003A698A"/>
    <w:rsid w:val="003A7111"/>
    <w:rsid w:val="003A7338"/>
    <w:rsid w:val="003A78AC"/>
    <w:rsid w:val="003A78B2"/>
    <w:rsid w:val="003A7B27"/>
    <w:rsid w:val="003A7CE2"/>
    <w:rsid w:val="003A7E59"/>
    <w:rsid w:val="003B0399"/>
    <w:rsid w:val="003B0D2E"/>
    <w:rsid w:val="003B1386"/>
    <w:rsid w:val="003B139D"/>
    <w:rsid w:val="003B173A"/>
    <w:rsid w:val="003B18D7"/>
    <w:rsid w:val="003B19CB"/>
    <w:rsid w:val="003B1C60"/>
    <w:rsid w:val="003B1EFC"/>
    <w:rsid w:val="003B28BD"/>
    <w:rsid w:val="003B298D"/>
    <w:rsid w:val="003B3211"/>
    <w:rsid w:val="003B337F"/>
    <w:rsid w:val="003B3464"/>
    <w:rsid w:val="003B375D"/>
    <w:rsid w:val="003B37A1"/>
    <w:rsid w:val="003B39E3"/>
    <w:rsid w:val="003B3E6B"/>
    <w:rsid w:val="003B447B"/>
    <w:rsid w:val="003B4900"/>
    <w:rsid w:val="003B4DE3"/>
    <w:rsid w:val="003B4FE4"/>
    <w:rsid w:val="003B528E"/>
    <w:rsid w:val="003B5590"/>
    <w:rsid w:val="003B5C1D"/>
    <w:rsid w:val="003B5CAA"/>
    <w:rsid w:val="003B5D1B"/>
    <w:rsid w:val="003B5EE2"/>
    <w:rsid w:val="003B5F93"/>
    <w:rsid w:val="003B6481"/>
    <w:rsid w:val="003B65F0"/>
    <w:rsid w:val="003B6E4E"/>
    <w:rsid w:val="003B74D7"/>
    <w:rsid w:val="003B7931"/>
    <w:rsid w:val="003B7C56"/>
    <w:rsid w:val="003C04E3"/>
    <w:rsid w:val="003C092C"/>
    <w:rsid w:val="003C09D2"/>
    <w:rsid w:val="003C0C1B"/>
    <w:rsid w:val="003C0CB1"/>
    <w:rsid w:val="003C1016"/>
    <w:rsid w:val="003C132B"/>
    <w:rsid w:val="003C1607"/>
    <w:rsid w:val="003C1610"/>
    <w:rsid w:val="003C1D87"/>
    <w:rsid w:val="003C1EF6"/>
    <w:rsid w:val="003C1F50"/>
    <w:rsid w:val="003C230C"/>
    <w:rsid w:val="003C2452"/>
    <w:rsid w:val="003C2492"/>
    <w:rsid w:val="003C2626"/>
    <w:rsid w:val="003C266B"/>
    <w:rsid w:val="003C2954"/>
    <w:rsid w:val="003C2B65"/>
    <w:rsid w:val="003C3372"/>
    <w:rsid w:val="003C354E"/>
    <w:rsid w:val="003C3621"/>
    <w:rsid w:val="003C3967"/>
    <w:rsid w:val="003C41CE"/>
    <w:rsid w:val="003C426A"/>
    <w:rsid w:val="003C44AD"/>
    <w:rsid w:val="003C4815"/>
    <w:rsid w:val="003C4923"/>
    <w:rsid w:val="003C4BC1"/>
    <w:rsid w:val="003C4F62"/>
    <w:rsid w:val="003C501D"/>
    <w:rsid w:val="003C51A4"/>
    <w:rsid w:val="003C53DB"/>
    <w:rsid w:val="003C56ED"/>
    <w:rsid w:val="003C597E"/>
    <w:rsid w:val="003C59F0"/>
    <w:rsid w:val="003C5A18"/>
    <w:rsid w:val="003C5F16"/>
    <w:rsid w:val="003C6251"/>
    <w:rsid w:val="003C6340"/>
    <w:rsid w:val="003C661C"/>
    <w:rsid w:val="003C66DE"/>
    <w:rsid w:val="003C6B20"/>
    <w:rsid w:val="003C6BCF"/>
    <w:rsid w:val="003C6D2A"/>
    <w:rsid w:val="003C6E4F"/>
    <w:rsid w:val="003C70B3"/>
    <w:rsid w:val="003C70F3"/>
    <w:rsid w:val="003C7235"/>
    <w:rsid w:val="003D04B5"/>
    <w:rsid w:val="003D0849"/>
    <w:rsid w:val="003D08BC"/>
    <w:rsid w:val="003D0C31"/>
    <w:rsid w:val="003D0C44"/>
    <w:rsid w:val="003D14DF"/>
    <w:rsid w:val="003D15C8"/>
    <w:rsid w:val="003D19B4"/>
    <w:rsid w:val="003D1A20"/>
    <w:rsid w:val="003D1F50"/>
    <w:rsid w:val="003D1FA4"/>
    <w:rsid w:val="003D278E"/>
    <w:rsid w:val="003D2A0E"/>
    <w:rsid w:val="003D2C7F"/>
    <w:rsid w:val="003D2E35"/>
    <w:rsid w:val="003D2EA6"/>
    <w:rsid w:val="003D31AF"/>
    <w:rsid w:val="003D3352"/>
    <w:rsid w:val="003D33FF"/>
    <w:rsid w:val="003D4091"/>
    <w:rsid w:val="003D488B"/>
    <w:rsid w:val="003D4C06"/>
    <w:rsid w:val="003D4CCA"/>
    <w:rsid w:val="003D4CD5"/>
    <w:rsid w:val="003D5111"/>
    <w:rsid w:val="003D5775"/>
    <w:rsid w:val="003D5878"/>
    <w:rsid w:val="003D590E"/>
    <w:rsid w:val="003D5B0E"/>
    <w:rsid w:val="003D5CD1"/>
    <w:rsid w:val="003D5E0E"/>
    <w:rsid w:val="003D60E0"/>
    <w:rsid w:val="003D617A"/>
    <w:rsid w:val="003D6187"/>
    <w:rsid w:val="003D6229"/>
    <w:rsid w:val="003D65A0"/>
    <w:rsid w:val="003D66C1"/>
    <w:rsid w:val="003D682E"/>
    <w:rsid w:val="003D687C"/>
    <w:rsid w:val="003D6A6D"/>
    <w:rsid w:val="003D6C9E"/>
    <w:rsid w:val="003D70B1"/>
    <w:rsid w:val="003D7104"/>
    <w:rsid w:val="003D7188"/>
    <w:rsid w:val="003D7682"/>
    <w:rsid w:val="003D7CAE"/>
    <w:rsid w:val="003D7D0F"/>
    <w:rsid w:val="003D7D31"/>
    <w:rsid w:val="003D7FC3"/>
    <w:rsid w:val="003E0290"/>
    <w:rsid w:val="003E0402"/>
    <w:rsid w:val="003E0441"/>
    <w:rsid w:val="003E0886"/>
    <w:rsid w:val="003E1790"/>
    <w:rsid w:val="003E180D"/>
    <w:rsid w:val="003E1BD4"/>
    <w:rsid w:val="003E1EBB"/>
    <w:rsid w:val="003E20B6"/>
    <w:rsid w:val="003E2782"/>
    <w:rsid w:val="003E381A"/>
    <w:rsid w:val="003E3C67"/>
    <w:rsid w:val="003E3F86"/>
    <w:rsid w:val="003E4194"/>
    <w:rsid w:val="003E429A"/>
    <w:rsid w:val="003E431D"/>
    <w:rsid w:val="003E4528"/>
    <w:rsid w:val="003E4753"/>
    <w:rsid w:val="003E4760"/>
    <w:rsid w:val="003E4987"/>
    <w:rsid w:val="003E4F4D"/>
    <w:rsid w:val="003E5188"/>
    <w:rsid w:val="003E58CD"/>
    <w:rsid w:val="003E5C8E"/>
    <w:rsid w:val="003E5CE0"/>
    <w:rsid w:val="003E62F7"/>
    <w:rsid w:val="003E6D4E"/>
    <w:rsid w:val="003E73E9"/>
    <w:rsid w:val="003E7918"/>
    <w:rsid w:val="003E7AB8"/>
    <w:rsid w:val="003E7BF9"/>
    <w:rsid w:val="003E7C18"/>
    <w:rsid w:val="003F02F0"/>
    <w:rsid w:val="003F03B9"/>
    <w:rsid w:val="003F04E5"/>
    <w:rsid w:val="003F069E"/>
    <w:rsid w:val="003F09ED"/>
    <w:rsid w:val="003F0ADF"/>
    <w:rsid w:val="003F102B"/>
    <w:rsid w:val="003F1EA3"/>
    <w:rsid w:val="003F2261"/>
    <w:rsid w:val="003F25A3"/>
    <w:rsid w:val="003F288C"/>
    <w:rsid w:val="003F2941"/>
    <w:rsid w:val="003F2D6C"/>
    <w:rsid w:val="003F337C"/>
    <w:rsid w:val="003F3908"/>
    <w:rsid w:val="003F4132"/>
    <w:rsid w:val="003F4BCA"/>
    <w:rsid w:val="003F50CD"/>
    <w:rsid w:val="003F514C"/>
    <w:rsid w:val="003F55FA"/>
    <w:rsid w:val="003F5A42"/>
    <w:rsid w:val="003F5A96"/>
    <w:rsid w:val="003F5D19"/>
    <w:rsid w:val="003F611B"/>
    <w:rsid w:val="003F61ED"/>
    <w:rsid w:val="003F665E"/>
    <w:rsid w:val="003F6C61"/>
    <w:rsid w:val="003F6D0A"/>
    <w:rsid w:val="003F6D4C"/>
    <w:rsid w:val="003F77D6"/>
    <w:rsid w:val="003F7A24"/>
    <w:rsid w:val="003F7E70"/>
    <w:rsid w:val="003F7EF0"/>
    <w:rsid w:val="00400183"/>
    <w:rsid w:val="00400C3F"/>
    <w:rsid w:val="00400EF5"/>
    <w:rsid w:val="00400F96"/>
    <w:rsid w:val="00401097"/>
    <w:rsid w:val="004010FB"/>
    <w:rsid w:val="004011F5"/>
    <w:rsid w:val="00401407"/>
    <w:rsid w:val="004016A0"/>
    <w:rsid w:val="00401A22"/>
    <w:rsid w:val="00401B60"/>
    <w:rsid w:val="00401D8D"/>
    <w:rsid w:val="00401F20"/>
    <w:rsid w:val="0040221C"/>
    <w:rsid w:val="00402A02"/>
    <w:rsid w:val="004032B8"/>
    <w:rsid w:val="00403606"/>
    <w:rsid w:val="00403B49"/>
    <w:rsid w:val="00403C53"/>
    <w:rsid w:val="00403FCD"/>
    <w:rsid w:val="004041DA"/>
    <w:rsid w:val="0040428B"/>
    <w:rsid w:val="00404359"/>
    <w:rsid w:val="004043B9"/>
    <w:rsid w:val="0040469B"/>
    <w:rsid w:val="004046DB"/>
    <w:rsid w:val="00405232"/>
    <w:rsid w:val="00405367"/>
    <w:rsid w:val="004055B7"/>
    <w:rsid w:val="004058D8"/>
    <w:rsid w:val="00405BA2"/>
    <w:rsid w:val="00405C39"/>
    <w:rsid w:val="00405CA6"/>
    <w:rsid w:val="00405DC5"/>
    <w:rsid w:val="00405E24"/>
    <w:rsid w:val="00406461"/>
    <w:rsid w:val="00406549"/>
    <w:rsid w:val="00406743"/>
    <w:rsid w:val="00406E35"/>
    <w:rsid w:val="00407390"/>
    <w:rsid w:val="004075F0"/>
    <w:rsid w:val="00407641"/>
    <w:rsid w:val="00407B3D"/>
    <w:rsid w:val="00407B5D"/>
    <w:rsid w:val="00407FC6"/>
    <w:rsid w:val="00407FFA"/>
    <w:rsid w:val="0041016B"/>
    <w:rsid w:val="0041056C"/>
    <w:rsid w:val="00410850"/>
    <w:rsid w:val="004115F6"/>
    <w:rsid w:val="00411818"/>
    <w:rsid w:val="00411902"/>
    <w:rsid w:val="00411AFE"/>
    <w:rsid w:val="00411B2E"/>
    <w:rsid w:val="0041207C"/>
    <w:rsid w:val="004121D2"/>
    <w:rsid w:val="004125AA"/>
    <w:rsid w:val="004128EB"/>
    <w:rsid w:val="00412F9B"/>
    <w:rsid w:val="0041338D"/>
    <w:rsid w:val="00414029"/>
    <w:rsid w:val="0041456E"/>
    <w:rsid w:val="00414AD5"/>
    <w:rsid w:val="00414B3C"/>
    <w:rsid w:val="0041510E"/>
    <w:rsid w:val="00415358"/>
    <w:rsid w:val="00415A2F"/>
    <w:rsid w:val="00415C3C"/>
    <w:rsid w:val="00415CC5"/>
    <w:rsid w:val="0041607A"/>
    <w:rsid w:val="00416254"/>
    <w:rsid w:val="004162A9"/>
    <w:rsid w:val="00416B8B"/>
    <w:rsid w:val="00416C52"/>
    <w:rsid w:val="00416C57"/>
    <w:rsid w:val="00416D67"/>
    <w:rsid w:val="00416ECF"/>
    <w:rsid w:val="00416FC3"/>
    <w:rsid w:val="00417089"/>
    <w:rsid w:val="0041748A"/>
    <w:rsid w:val="004174CA"/>
    <w:rsid w:val="00417A59"/>
    <w:rsid w:val="00417C5F"/>
    <w:rsid w:val="00417CD0"/>
    <w:rsid w:val="00417DF5"/>
    <w:rsid w:val="004203BE"/>
    <w:rsid w:val="004206F5"/>
    <w:rsid w:val="0042111D"/>
    <w:rsid w:val="00421A68"/>
    <w:rsid w:val="00421B15"/>
    <w:rsid w:val="0042235D"/>
    <w:rsid w:val="004229B3"/>
    <w:rsid w:val="00422A98"/>
    <w:rsid w:val="00422D3D"/>
    <w:rsid w:val="00422F45"/>
    <w:rsid w:val="00423115"/>
    <w:rsid w:val="004233C7"/>
    <w:rsid w:val="004235E6"/>
    <w:rsid w:val="00423A7C"/>
    <w:rsid w:val="004243A7"/>
    <w:rsid w:val="0042459B"/>
    <w:rsid w:val="0042479C"/>
    <w:rsid w:val="00424818"/>
    <w:rsid w:val="0042500E"/>
    <w:rsid w:val="00425888"/>
    <w:rsid w:val="004261B6"/>
    <w:rsid w:val="0042645B"/>
    <w:rsid w:val="004265DB"/>
    <w:rsid w:val="00426A6A"/>
    <w:rsid w:val="00426EA1"/>
    <w:rsid w:val="00426F93"/>
    <w:rsid w:val="0042713E"/>
    <w:rsid w:val="0042792D"/>
    <w:rsid w:val="004279D4"/>
    <w:rsid w:val="00427CCD"/>
    <w:rsid w:val="00430580"/>
    <w:rsid w:val="004306E4"/>
    <w:rsid w:val="00430A92"/>
    <w:rsid w:val="00430D1C"/>
    <w:rsid w:val="00431280"/>
    <w:rsid w:val="004314BC"/>
    <w:rsid w:val="004314E0"/>
    <w:rsid w:val="0043165D"/>
    <w:rsid w:val="004316E3"/>
    <w:rsid w:val="00431AD0"/>
    <w:rsid w:val="00431EBF"/>
    <w:rsid w:val="004320E2"/>
    <w:rsid w:val="00432317"/>
    <w:rsid w:val="00432869"/>
    <w:rsid w:val="004329D2"/>
    <w:rsid w:val="00432C12"/>
    <w:rsid w:val="00432C80"/>
    <w:rsid w:val="00432E2F"/>
    <w:rsid w:val="00433307"/>
    <w:rsid w:val="00433388"/>
    <w:rsid w:val="00433468"/>
    <w:rsid w:val="00433538"/>
    <w:rsid w:val="004336EE"/>
    <w:rsid w:val="00433938"/>
    <w:rsid w:val="00433BD4"/>
    <w:rsid w:val="00433D42"/>
    <w:rsid w:val="00433F8D"/>
    <w:rsid w:val="0043434C"/>
    <w:rsid w:val="0043436E"/>
    <w:rsid w:val="004345A4"/>
    <w:rsid w:val="0043462C"/>
    <w:rsid w:val="004348F6"/>
    <w:rsid w:val="00434A89"/>
    <w:rsid w:val="00434DEE"/>
    <w:rsid w:val="00435195"/>
    <w:rsid w:val="00435B68"/>
    <w:rsid w:val="0043614B"/>
    <w:rsid w:val="00436213"/>
    <w:rsid w:val="0043623E"/>
    <w:rsid w:val="004362AC"/>
    <w:rsid w:val="004364E3"/>
    <w:rsid w:val="00436AA2"/>
    <w:rsid w:val="00436ACB"/>
    <w:rsid w:val="00436DD1"/>
    <w:rsid w:val="004376FE"/>
    <w:rsid w:val="00437EDE"/>
    <w:rsid w:val="004402B7"/>
    <w:rsid w:val="004402FC"/>
    <w:rsid w:val="0044030C"/>
    <w:rsid w:val="0044035C"/>
    <w:rsid w:val="00440452"/>
    <w:rsid w:val="004404AE"/>
    <w:rsid w:val="004406B8"/>
    <w:rsid w:val="00440735"/>
    <w:rsid w:val="004407ED"/>
    <w:rsid w:val="004409B2"/>
    <w:rsid w:val="0044110A"/>
    <w:rsid w:val="00441157"/>
    <w:rsid w:val="0044149F"/>
    <w:rsid w:val="00441987"/>
    <w:rsid w:val="00441ACA"/>
    <w:rsid w:val="00441EFF"/>
    <w:rsid w:val="00441FF1"/>
    <w:rsid w:val="0044213E"/>
    <w:rsid w:val="0044297C"/>
    <w:rsid w:val="00442B2E"/>
    <w:rsid w:val="0044330C"/>
    <w:rsid w:val="00443410"/>
    <w:rsid w:val="00443534"/>
    <w:rsid w:val="00443647"/>
    <w:rsid w:val="0044384F"/>
    <w:rsid w:val="00443A0E"/>
    <w:rsid w:val="00443B0B"/>
    <w:rsid w:val="00443DDF"/>
    <w:rsid w:val="00443E4A"/>
    <w:rsid w:val="00443EF9"/>
    <w:rsid w:val="00444040"/>
    <w:rsid w:val="00444256"/>
    <w:rsid w:val="004443FD"/>
    <w:rsid w:val="004444F0"/>
    <w:rsid w:val="0044463C"/>
    <w:rsid w:val="004448F6"/>
    <w:rsid w:val="00444BD0"/>
    <w:rsid w:val="00444E64"/>
    <w:rsid w:val="00444EE9"/>
    <w:rsid w:val="00445036"/>
    <w:rsid w:val="0044505C"/>
    <w:rsid w:val="004452E7"/>
    <w:rsid w:val="004453D0"/>
    <w:rsid w:val="00445670"/>
    <w:rsid w:val="004458CC"/>
    <w:rsid w:val="004459C7"/>
    <w:rsid w:val="00445B08"/>
    <w:rsid w:val="00445BAD"/>
    <w:rsid w:val="00445BF0"/>
    <w:rsid w:val="00445C7B"/>
    <w:rsid w:val="00445D8D"/>
    <w:rsid w:val="004462B2"/>
    <w:rsid w:val="0044658F"/>
    <w:rsid w:val="004471E9"/>
    <w:rsid w:val="004472E9"/>
    <w:rsid w:val="00447490"/>
    <w:rsid w:val="004478EF"/>
    <w:rsid w:val="00447CDA"/>
    <w:rsid w:val="00447EC4"/>
    <w:rsid w:val="00447F72"/>
    <w:rsid w:val="004507AC"/>
    <w:rsid w:val="00450F41"/>
    <w:rsid w:val="00450FDC"/>
    <w:rsid w:val="00451350"/>
    <w:rsid w:val="004513CB"/>
    <w:rsid w:val="00451433"/>
    <w:rsid w:val="004516E9"/>
    <w:rsid w:val="00451839"/>
    <w:rsid w:val="004518CB"/>
    <w:rsid w:val="00451D95"/>
    <w:rsid w:val="00451F94"/>
    <w:rsid w:val="00452147"/>
    <w:rsid w:val="0045272E"/>
    <w:rsid w:val="004529C6"/>
    <w:rsid w:val="00452D07"/>
    <w:rsid w:val="00452E05"/>
    <w:rsid w:val="00453049"/>
    <w:rsid w:val="004535F5"/>
    <w:rsid w:val="0045398B"/>
    <w:rsid w:val="00453D06"/>
    <w:rsid w:val="0045428B"/>
    <w:rsid w:val="00454371"/>
    <w:rsid w:val="004545B0"/>
    <w:rsid w:val="004546AE"/>
    <w:rsid w:val="00454BA3"/>
    <w:rsid w:val="00454BD8"/>
    <w:rsid w:val="00454CDB"/>
    <w:rsid w:val="00454CF3"/>
    <w:rsid w:val="0045513F"/>
    <w:rsid w:val="004553A3"/>
    <w:rsid w:val="004554D1"/>
    <w:rsid w:val="0045551D"/>
    <w:rsid w:val="0045553B"/>
    <w:rsid w:val="0045560F"/>
    <w:rsid w:val="0045584A"/>
    <w:rsid w:val="00455873"/>
    <w:rsid w:val="00455E06"/>
    <w:rsid w:val="00455F3E"/>
    <w:rsid w:val="0045617B"/>
    <w:rsid w:val="0045631F"/>
    <w:rsid w:val="004566D4"/>
    <w:rsid w:val="00456AFE"/>
    <w:rsid w:val="00456C57"/>
    <w:rsid w:val="00456CCF"/>
    <w:rsid w:val="0045726D"/>
    <w:rsid w:val="004577E9"/>
    <w:rsid w:val="00460012"/>
    <w:rsid w:val="0046010C"/>
    <w:rsid w:val="0046028B"/>
    <w:rsid w:val="00460725"/>
    <w:rsid w:val="00460764"/>
    <w:rsid w:val="00460C50"/>
    <w:rsid w:val="00460CCC"/>
    <w:rsid w:val="00460F78"/>
    <w:rsid w:val="00460FF8"/>
    <w:rsid w:val="00461286"/>
    <w:rsid w:val="00461768"/>
    <w:rsid w:val="00461A1F"/>
    <w:rsid w:val="00462448"/>
    <w:rsid w:val="004624CE"/>
    <w:rsid w:val="00462680"/>
    <w:rsid w:val="00462B98"/>
    <w:rsid w:val="00462D85"/>
    <w:rsid w:val="00462E7D"/>
    <w:rsid w:val="00463331"/>
    <w:rsid w:val="004633CD"/>
    <w:rsid w:val="00464097"/>
    <w:rsid w:val="00464D1A"/>
    <w:rsid w:val="00464F42"/>
    <w:rsid w:val="00465D88"/>
    <w:rsid w:val="00465E82"/>
    <w:rsid w:val="00465FCE"/>
    <w:rsid w:val="00466020"/>
    <w:rsid w:val="004662B3"/>
    <w:rsid w:val="0046642C"/>
    <w:rsid w:val="0046656B"/>
    <w:rsid w:val="004665DE"/>
    <w:rsid w:val="00466726"/>
    <w:rsid w:val="004671F6"/>
    <w:rsid w:val="004676CD"/>
    <w:rsid w:val="0046785F"/>
    <w:rsid w:val="004678C6"/>
    <w:rsid w:val="00467992"/>
    <w:rsid w:val="00467A2B"/>
    <w:rsid w:val="00470139"/>
    <w:rsid w:val="00470618"/>
    <w:rsid w:val="0047082C"/>
    <w:rsid w:val="00470CEB"/>
    <w:rsid w:val="00470D34"/>
    <w:rsid w:val="00470E5C"/>
    <w:rsid w:val="0047104F"/>
    <w:rsid w:val="0047131B"/>
    <w:rsid w:val="00471435"/>
    <w:rsid w:val="00471B9D"/>
    <w:rsid w:val="004725C8"/>
    <w:rsid w:val="0047293A"/>
    <w:rsid w:val="004729F4"/>
    <w:rsid w:val="00472BAD"/>
    <w:rsid w:val="00472E3D"/>
    <w:rsid w:val="004731BB"/>
    <w:rsid w:val="004736FF"/>
    <w:rsid w:val="00473714"/>
    <w:rsid w:val="004740B2"/>
    <w:rsid w:val="00474158"/>
    <w:rsid w:val="00474309"/>
    <w:rsid w:val="00474325"/>
    <w:rsid w:val="004744E7"/>
    <w:rsid w:val="0047475E"/>
    <w:rsid w:val="004747EE"/>
    <w:rsid w:val="00474BD1"/>
    <w:rsid w:val="00474DA0"/>
    <w:rsid w:val="00474DA1"/>
    <w:rsid w:val="00474F90"/>
    <w:rsid w:val="0047539B"/>
    <w:rsid w:val="00475440"/>
    <w:rsid w:val="004758E9"/>
    <w:rsid w:val="0047623E"/>
    <w:rsid w:val="00476370"/>
    <w:rsid w:val="0047648D"/>
    <w:rsid w:val="00476B43"/>
    <w:rsid w:val="00476F1F"/>
    <w:rsid w:val="00477028"/>
    <w:rsid w:val="004772D4"/>
    <w:rsid w:val="0047751E"/>
    <w:rsid w:val="00477C2C"/>
    <w:rsid w:val="0048021C"/>
    <w:rsid w:val="004807CA"/>
    <w:rsid w:val="00480A95"/>
    <w:rsid w:val="00480D85"/>
    <w:rsid w:val="00480E1F"/>
    <w:rsid w:val="004810CE"/>
    <w:rsid w:val="0048119E"/>
    <w:rsid w:val="00481375"/>
    <w:rsid w:val="004813FD"/>
    <w:rsid w:val="00481498"/>
    <w:rsid w:val="004821CF"/>
    <w:rsid w:val="004823B3"/>
    <w:rsid w:val="004828C0"/>
    <w:rsid w:val="00482A3E"/>
    <w:rsid w:val="00482B93"/>
    <w:rsid w:val="00482F3E"/>
    <w:rsid w:val="004830BF"/>
    <w:rsid w:val="004830CF"/>
    <w:rsid w:val="0048369D"/>
    <w:rsid w:val="004837D5"/>
    <w:rsid w:val="00483871"/>
    <w:rsid w:val="004840C2"/>
    <w:rsid w:val="0048416E"/>
    <w:rsid w:val="00484249"/>
    <w:rsid w:val="0048427D"/>
    <w:rsid w:val="004843A4"/>
    <w:rsid w:val="004843CA"/>
    <w:rsid w:val="00484485"/>
    <w:rsid w:val="004846D2"/>
    <w:rsid w:val="00484813"/>
    <w:rsid w:val="00484A42"/>
    <w:rsid w:val="00484B25"/>
    <w:rsid w:val="00484D89"/>
    <w:rsid w:val="004852DC"/>
    <w:rsid w:val="004854D2"/>
    <w:rsid w:val="00485985"/>
    <w:rsid w:val="00485ADC"/>
    <w:rsid w:val="00485BD8"/>
    <w:rsid w:val="004860CF"/>
    <w:rsid w:val="004865B9"/>
    <w:rsid w:val="0048678A"/>
    <w:rsid w:val="0048699C"/>
    <w:rsid w:val="00486A17"/>
    <w:rsid w:val="00486BDC"/>
    <w:rsid w:val="00486DD6"/>
    <w:rsid w:val="004872AB"/>
    <w:rsid w:val="004873EA"/>
    <w:rsid w:val="0048782A"/>
    <w:rsid w:val="00487925"/>
    <w:rsid w:val="00487B69"/>
    <w:rsid w:val="00487D4F"/>
    <w:rsid w:val="00487FC0"/>
    <w:rsid w:val="00490144"/>
    <w:rsid w:val="00490181"/>
    <w:rsid w:val="00490A35"/>
    <w:rsid w:val="00490C4D"/>
    <w:rsid w:val="00490FEC"/>
    <w:rsid w:val="004915DB"/>
    <w:rsid w:val="00491B62"/>
    <w:rsid w:val="00491D0E"/>
    <w:rsid w:val="00491D86"/>
    <w:rsid w:val="00491D8D"/>
    <w:rsid w:val="004923EB"/>
    <w:rsid w:val="004924D8"/>
    <w:rsid w:val="004925F0"/>
    <w:rsid w:val="00492AA4"/>
    <w:rsid w:val="00492D66"/>
    <w:rsid w:val="00492E97"/>
    <w:rsid w:val="00493525"/>
    <w:rsid w:val="00493C09"/>
    <w:rsid w:val="00493C21"/>
    <w:rsid w:val="00493ED0"/>
    <w:rsid w:val="00494A9A"/>
    <w:rsid w:val="00494D50"/>
    <w:rsid w:val="00494E77"/>
    <w:rsid w:val="004950C6"/>
    <w:rsid w:val="00495275"/>
    <w:rsid w:val="00495E89"/>
    <w:rsid w:val="00496139"/>
    <w:rsid w:val="00496174"/>
    <w:rsid w:val="0049657E"/>
    <w:rsid w:val="004968FA"/>
    <w:rsid w:val="0049721C"/>
    <w:rsid w:val="0049725A"/>
    <w:rsid w:val="00497878"/>
    <w:rsid w:val="00497B00"/>
    <w:rsid w:val="00497C49"/>
    <w:rsid w:val="00497EE9"/>
    <w:rsid w:val="004A0212"/>
    <w:rsid w:val="004A0964"/>
    <w:rsid w:val="004A0CED"/>
    <w:rsid w:val="004A0D57"/>
    <w:rsid w:val="004A0D61"/>
    <w:rsid w:val="004A0DE1"/>
    <w:rsid w:val="004A0E7F"/>
    <w:rsid w:val="004A0F68"/>
    <w:rsid w:val="004A115F"/>
    <w:rsid w:val="004A11F3"/>
    <w:rsid w:val="004A1283"/>
    <w:rsid w:val="004A15D1"/>
    <w:rsid w:val="004A1708"/>
    <w:rsid w:val="004A1923"/>
    <w:rsid w:val="004A1C04"/>
    <w:rsid w:val="004A206C"/>
    <w:rsid w:val="004A219F"/>
    <w:rsid w:val="004A2225"/>
    <w:rsid w:val="004A243C"/>
    <w:rsid w:val="004A2CA9"/>
    <w:rsid w:val="004A2E39"/>
    <w:rsid w:val="004A3037"/>
    <w:rsid w:val="004A31F8"/>
    <w:rsid w:val="004A328E"/>
    <w:rsid w:val="004A353D"/>
    <w:rsid w:val="004A365C"/>
    <w:rsid w:val="004A3B41"/>
    <w:rsid w:val="004A3C35"/>
    <w:rsid w:val="004A3D20"/>
    <w:rsid w:val="004A3EA2"/>
    <w:rsid w:val="004A409E"/>
    <w:rsid w:val="004A416E"/>
    <w:rsid w:val="004A41DD"/>
    <w:rsid w:val="004A4243"/>
    <w:rsid w:val="004A442C"/>
    <w:rsid w:val="004A47D7"/>
    <w:rsid w:val="004A498F"/>
    <w:rsid w:val="004A4DBA"/>
    <w:rsid w:val="004A5335"/>
    <w:rsid w:val="004A5410"/>
    <w:rsid w:val="004A55B4"/>
    <w:rsid w:val="004A5678"/>
    <w:rsid w:val="004A59B2"/>
    <w:rsid w:val="004A5F88"/>
    <w:rsid w:val="004A62B9"/>
    <w:rsid w:val="004A6430"/>
    <w:rsid w:val="004A6756"/>
    <w:rsid w:val="004A6774"/>
    <w:rsid w:val="004A6C2C"/>
    <w:rsid w:val="004A6E8D"/>
    <w:rsid w:val="004A742B"/>
    <w:rsid w:val="004A753F"/>
    <w:rsid w:val="004A7A6B"/>
    <w:rsid w:val="004A7DF5"/>
    <w:rsid w:val="004B0037"/>
    <w:rsid w:val="004B047E"/>
    <w:rsid w:val="004B08EE"/>
    <w:rsid w:val="004B0A1A"/>
    <w:rsid w:val="004B0C24"/>
    <w:rsid w:val="004B129B"/>
    <w:rsid w:val="004B1825"/>
    <w:rsid w:val="004B1B36"/>
    <w:rsid w:val="004B1D04"/>
    <w:rsid w:val="004B210A"/>
    <w:rsid w:val="004B2274"/>
    <w:rsid w:val="004B256A"/>
    <w:rsid w:val="004B29C4"/>
    <w:rsid w:val="004B2CB7"/>
    <w:rsid w:val="004B2E2F"/>
    <w:rsid w:val="004B335B"/>
    <w:rsid w:val="004B34D4"/>
    <w:rsid w:val="004B36EC"/>
    <w:rsid w:val="004B3745"/>
    <w:rsid w:val="004B3944"/>
    <w:rsid w:val="004B3B6F"/>
    <w:rsid w:val="004B3DAB"/>
    <w:rsid w:val="004B4103"/>
    <w:rsid w:val="004B44F0"/>
    <w:rsid w:val="004B4549"/>
    <w:rsid w:val="004B46EA"/>
    <w:rsid w:val="004B4DE4"/>
    <w:rsid w:val="004B4ECC"/>
    <w:rsid w:val="004B4ECF"/>
    <w:rsid w:val="004B5253"/>
    <w:rsid w:val="004B52BD"/>
    <w:rsid w:val="004B53E1"/>
    <w:rsid w:val="004B5947"/>
    <w:rsid w:val="004B5A89"/>
    <w:rsid w:val="004B5AE6"/>
    <w:rsid w:val="004B5C80"/>
    <w:rsid w:val="004B5F95"/>
    <w:rsid w:val="004B615E"/>
    <w:rsid w:val="004B63A8"/>
    <w:rsid w:val="004B6591"/>
    <w:rsid w:val="004B6A5F"/>
    <w:rsid w:val="004B6B2A"/>
    <w:rsid w:val="004B6BE7"/>
    <w:rsid w:val="004B786B"/>
    <w:rsid w:val="004B7CA0"/>
    <w:rsid w:val="004C016A"/>
    <w:rsid w:val="004C05DB"/>
    <w:rsid w:val="004C068F"/>
    <w:rsid w:val="004C06E6"/>
    <w:rsid w:val="004C07ED"/>
    <w:rsid w:val="004C0915"/>
    <w:rsid w:val="004C0BE9"/>
    <w:rsid w:val="004C0D4F"/>
    <w:rsid w:val="004C0DD2"/>
    <w:rsid w:val="004C0F3F"/>
    <w:rsid w:val="004C1053"/>
    <w:rsid w:val="004C15C6"/>
    <w:rsid w:val="004C1C9E"/>
    <w:rsid w:val="004C24DA"/>
    <w:rsid w:val="004C273C"/>
    <w:rsid w:val="004C27FF"/>
    <w:rsid w:val="004C2AB0"/>
    <w:rsid w:val="004C2BDD"/>
    <w:rsid w:val="004C2D62"/>
    <w:rsid w:val="004C2DB3"/>
    <w:rsid w:val="004C3174"/>
    <w:rsid w:val="004C3345"/>
    <w:rsid w:val="004C3633"/>
    <w:rsid w:val="004C3703"/>
    <w:rsid w:val="004C3AE3"/>
    <w:rsid w:val="004C3B68"/>
    <w:rsid w:val="004C414F"/>
    <w:rsid w:val="004C4371"/>
    <w:rsid w:val="004C4445"/>
    <w:rsid w:val="004C471C"/>
    <w:rsid w:val="004C4D13"/>
    <w:rsid w:val="004C4E3B"/>
    <w:rsid w:val="004C4FF1"/>
    <w:rsid w:val="004C572B"/>
    <w:rsid w:val="004C5861"/>
    <w:rsid w:val="004C586A"/>
    <w:rsid w:val="004C5994"/>
    <w:rsid w:val="004C615E"/>
    <w:rsid w:val="004C63D0"/>
    <w:rsid w:val="004C6566"/>
    <w:rsid w:val="004C6D90"/>
    <w:rsid w:val="004C705F"/>
    <w:rsid w:val="004C7317"/>
    <w:rsid w:val="004C78A3"/>
    <w:rsid w:val="004C7968"/>
    <w:rsid w:val="004C7D2C"/>
    <w:rsid w:val="004C7DC5"/>
    <w:rsid w:val="004D00B3"/>
    <w:rsid w:val="004D027F"/>
    <w:rsid w:val="004D0326"/>
    <w:rsid w:val="004D060F"/>
    <w:rsid w:val="004D09C8"/>
    <w:rsid w:val="004D0D8D"/>
    <w:rsid w:val="004D0DFC"/>
    <w:rsid w:val="004D0F4B"/>
    <w:rsid w:val="004D0FBA"/>
    <w:rsid w:val="004D1043"/>
    <w:rsid w:val="004D111C"/>
    <w:rsid w:val="004D1200"/>
    <w:rsid w:val="004D1354"/>
    <w:rsid w:val="004D1387"/>
    <w:rsid w:val="004D17C8"/>
    <w:rsid w:val="004D1B18"/>
    <w:rsid w:val="004D1EE1"/>
    <w:rsid w:val="004D20E1"/>
    <w:rsid w:val="004D264B"/>
    <w:rsid w:val="004D30EC"/>
    <w:rsid w:val="004D3557"/>
    <w:rsid w:val="004D39DB"/>
    <w:rsid w:val="004D3A1F"/>
    <w:rsid w:val="004D40E9"/>
    <w:rsid w:val="004D4668"/>
    <w:rsid w:val="004D46E6"/>
    <w:rsid w:val="004D4F04"/>
    <w:rsid w:val="004D5157"/>
    <w:rsid w:val="004D5639"/>
    <w:rsid w:val="004D56CD"/>
    <w:rsid w:val="004D5A96"/>
    <w:rsid w:val="004D5DA7"/>
    <w:rsid w:val="004D5DBC"/>
    <w:rsid w:val="004D6073"/>
    <w:rsid w:val="004D6087"/>
    <w:rsid w:val="004D640B"/>
    <w:rsid w:val="004D646F"/>
    <w:rsid w:val="004D673B"/>
    <w:rsid w:val="004D6936"/>
    <w:rsid w:val="004D6B27"/>
    <w:rsid w:val="004D762B"/>
    <w:rsid w:val="004D7876"/>
    <w:rsid w:val="004D78EB"/>
    <w:rsid w:val="004D7D2D"/>
    <w:rsid w:val="004D7F2F"/>
    <w:rsid w:val="004E037B"/>
    <w:rsid w:val="004E0FE2"/>
    <w:rsid w:val="004E14E3"/>
    <w:rsid w:val="004E160C"/>
    <w:rsid w:val="004E1858"/>
    <w:rsid w:val="004E18E1"/>
    <w:rsid w:val="004E1BCE"/>
    <w:rsid w:val="004E2142"/>
    <w:rsid w:val="004E27E0"/>
    <w:rsid w:val="004E2927"/>
    <w:rsid w:val="004E29A9"/>
    <w:rsid w:val="004E2BA7"/>
    <w:rsid w:val="004E3145"/>
    <w:rsid w:val="004E33F0"/>
    <w:rsid w:val="004E3565"/>
    <w:rsid w:val="004E35A4"/>
    <w:rsid w:val="004E413F"/>
    <w:rsid w:val="004E46B0"/>
    <w:rsid w:val="004E4839"/>
    <w:rsid w:val="004E4842"/>
    <w:rsid w:val="004E4BC6"/>
    <w:rsid w:val="004E4CEB"/>
    <w:rsid w:val="004E4E1D"/>
    <w:rsid w:val="004E5660"/>
    <w:rsid w:val="004E5F74"/>
    <w:rsid w:val="004E622D"/>
    <w:rsid w:val="004E665D"/>
    <w:rsid w:val="004E6967"/>
    <w:rsid w:val="004E69D2"/>
    <w:rsid w:val="004E6A63"/>
    <w:rsid w:val="004E6CCF"/>
    <w:rsid w:val="004E7291"/>
    <w:rsid w:val="004E7436"/>
    <w:rsid w:val="004E76D1"/>
    <w:rsid w:val="004E7934"/>
    <w:rsid w:val="004E79EF"/>
    <w:rsid w:val="004E7A27"/>
    <w:rsid w:val="004E7EAD"/>
    <w:rsid w:val="004F024F"/>
    <w:rsid w:val="004F0367"/>
    <w:rsid w:val="004F0660"/>
    <w:rsid w:val="004F0A71"/>
    <w:rsid w:val="004F0C3C"/>
    <w:rsid w:val="004F0C74"/>
    <w:rsid w:val="004F0E11"/>
    <w:rsid w:val="004F0E54"/>
    <w:rsid w:val="004F1043"/>
    <w:rsid w:val="004F14FA"/>
    <w:rsid w:val="004F187B"/>
    <w:rsid w:val="004F18A8"/>
    <w:rsid w:val="004F1B7B"/>
    <w:rsid w:val="004F1C7C"/>
    <w:rsid w:val="004F1C7D"/>
    <w:rsid w:val="004F1D2D"/>
    <w:rsid w:val="004F2197"/>
    <w:rsid w:val="004F22D3"/>
    <w:rsid w:val="004F23C7"/>
    <w:rsid w:val="004F23D3"/>
    <w:rsid w:val="004F281A"/>
    <w:rsid w:val="004F2CAD"/>
    <w:rsid w:val="004F3137"/>
    <w:rsid w:val="004F3C84"/>
    <w:rsid w:val="004F3CEC"/>
    <w:rsid w:val="004F473A"/>
    <w:rsid w:val="004F492C"/>
    <w:rsid w:val="004F50B5"/>
    <w:rsid w:val="004F5423"/>
    <w:rsid w:val="004F5453"/>
    <w:rsid w:val="004F622E"/>
    <w:rsid w:val="004F6237"/>
    <w:rsid w:val="004F6C31"/>
    <w:rsid w:val="004F706B"/>
    <w:rsid w:val="004F7504"/>
    <w:rsid w:val="0050034D"/>
    <w:rsid w:val="0050043E"/>
    <w:rsid w:val="005005D7"/>
    <w:rsid w:val="005006A5"/>
    <w:rsid w:val="00500AA1"/>
    <w:rsid w:val="00500EEB"/>
    <w:rsid w:val="00501345"/>
    <w:rsid w:val="005014A8"/>
    <w:rsid w:val="00501A1B"/>
    <w:rsid w:val="00501A69"/>
    <w:rsid w:val="00502106"/>
    <w:rsid w:val="00502142"/>
    <w:rsid w:val="00502385"/>
    <w:rsid w:val="0050276E"/>
    <w:rsid w:val="00502A96"/>
    <w:rsid w:val="00502B50"/>
    <w:rsid w:val="00502F96"/>
    <w:rsid w:val="00503225"/>
    <w:rsid w:val="00503FF9"/>
    <w:rsid w:val="005046E9"/>
    <w:rsid w:val="005048D7"/>
    <w:rsid w:val="00504E50"/>
    <w:rsid w:val="005051CC"/>
    <w:rsid w:val="005052C8"/>
    <w:rsid w:val="00505535"/>
    <w:rsid w:val="00505A0B"/>
    <w:rsid w:val="00505C26"/>
    <w:rsid w:val="00505EA5"/>
    <w:rsid w:val="00505FE6"/>
    <w:rsid w:val="00507C6E"/>
    <w:rsid w:val="00510321"/>
    <w:rsid w:val="00510ADF"/>
    <w:rsid w:val="00510C50"/>
    <w:rsid w:val="00510CCE"/>
    <w:rsid w:val="00510EA2"/>
    <w:rsid w:val="0051153A"/>
    <w:rsid w:val="00511D19"/>
    <w:rsid w:val="00511EB2"/>
    <w:rsid w:val="00512864"/>
    <w:rsid w:val="00512BC4"/>
    <w:rsid w:val="00512F5E"/>
    <w:rsid w:val="00512FE5"/>
    <w:rsid w:val="0051306C"/>
    <w:rsid w:val="005131D0"/>
    <w:rsid w:val="00513395"/>
    <w:rsid w:val="00513569"/>
    <w:rsid w:val="005138AD"/>
    <w:rsid w:val="00513A06"/>
    <w:rsid w:val="00513D75"/>
    <w:rsid w:val="00514143"/>
    <w:rsid w:val="00514427"/>
    <w:rsid w:val="005145F7"/>
    <w:rsid w:val="00514B60"/>
    <w:rsid w:val="005150C0"/>
    <w:rsid w:val="0051541C"/>
    <w:rsid w:val="0051544D"/>
    <w:rsid w:val="00515452"/>
    <w:rsid w:val="005155B8"/>
    <w:rsid w:val="00515DCB"/>
    <w:rsid w:val="00515EF4"/>
    <w:rsid w:val="005162CA"/>
    <w:rsid w:val="005163C6"/>
    <w:rsid w:val="00516598"/>
    <w:rsid w:val="00516608"/>
    <w:rsid w:val="00516AE0"/>
    <w:rsid w:val="00516B4D"/>
    <w:rsid w:val="0051708A"/>
    <w:rsid w:val="00517249"/>
    <w:rsid w:val="0051787D"/>
    <w:rsid w:val="00517AD6"/>
    <w:rsid w:val="00517B4E"/>
    <w:rsid w:val="00517BE4"/>
    <w:rsid w:val="005202B0"/>
    <w:rsid w:val="005208BD"/>
    <w:rsid w:val="00520B40"/>
    <w:rsid w:val="00520B44"/>
    <w:rsid w:val="00520BE9"/>
    <w:rsid w:val="005217A5"/>
    <w:rsid w:val="00521853"/>
    <w:rsid w:val="005218B0"/>
    <w:rsid w:val="005218BA"/>
    <w:rsid w:val="00521A94"/>
    <w:rsid w:val="00522476"/>
    <w:rsid w:val="005225A7"/>
    <w:rsid w:val="0052271A"/>
    <w:rsid w:val="005227FD"/>
    <w:rsid w:val="00523250"/>
    <w:rsid w:val="0052337A"/>
    <w:rsid w:val="005233E6"/>
    <w:rsid w:val="00523535"/>
    <w:rsid w:val="00523966"/>
    <w:rsid w:val="00523A96"/>
    <w:rsid w:val="00523AB3"/>
    <w:rsid w:val="00523EDE"/>
    <w:rsid w:val="005242C8"/>
    <w:rsid w:val="00524396"/>
    <w:rsid w:val="00524419"/>
    <w:rsid w:val="00524899"/>
    <w:rsid w:val="0052489F"/>
    <w:rsid w:val="00524DD6"/>
    <w:rsid w:val="00524E3E"/>
    <w:rsid w:val="0052503F"/>
    <w:rsid w:val="005254C5"/>
    <w:rsid w:val="0052553A"/>
    <w:rsid w:val="005256E7"/>
    <w:rsid w:val="00525BD7"/>
    <w:rsid w:val="00526003"/>
    <w:rsid w:val="005260D6"/>
    <w:rsid w:val="00526471"/>
    <w:rsid w:val="005269D2"/>
    <w:rsid w:val="005269F7"/>
    <w:rsid w:val="00526AD5"/>
    <w:rsid w:val="00526DF3"/>
    <w:rsid w:val="00526E5C"/>
    <w:rsid w:val="005270DB"/>
    <w:rsid w:val="00527536"/>
    <w:rsid w:val="00527917"/>
    <w:rsid w:val="00527D27"/>
    <w:rsid w:val="00527E39"/>
    <w:rsid w:val="00527F0B"/>
    <w:rsid w:val="00527F6F"/>
    <w:rsid w:val="0053023C"/>
    <w:rsid w:val="00530568"/>
    <w:rsid w:val="00530E10"/>
    <w:rsid w:val="00530EBD"/>
    <w:rsid w:val="00530EE3"/>
    <w:rsid w:val="005312C0"/>
    <w:rsid w:val="0053174E"/>
    <w:rsid w:val="00531773"/>
    <w:rsid w:val="00531D6B"/>
    <w:rsid w:val="0053209A"/>
    <w:rsid w:val="005325DB"/>
    <w:rsid w:val="00532ABF"/>
    <w:rsid w:val="00532C3A"/>
    <w:rsid w:val="005331A1"/>
    <w:rsid w:val="00533368"/>
    <w:rsid w:val="00533432"/>
    <w:rsid w:val="005334FD"/>
    <w:rsid w:val="005339B3"/>
    <w:rsid w:val="00533D8C"/>
    <w:rsid w:val="00533FE1"/>
    <w:rsid w:val="00534046"/>
    <w:rsid w:val="00534053"/>
    <w:rsid w:val="00534620"/>
    <w:rsid w:val="0053472F"/>
    <w:rsid w:val="00534B7A"/>
    <w:rsid w:val="00534C0A"/>
    <w:rsid w:val="00534D82"/>
    <w:rsid w:val="00534E35"/>
    <w:rsid w:val="00534F49"/>
    <w:rsid w:val="00534F78"/>
    <w:rsid w:val="005350A7"/>
    <w:rsid w:val="0053510B"/>
    <w:rsid w:val="00535244"/>
    <w:rsid w:val="0053551E"/>
    <w:rsid w:val="0053597D"/>
    <w:rsid w:val="005359D1"/>
    <w:rsid w:val="00535D36"/>
    <w:rsid w:val="00536047"/>
    <w:rsid w:val="005369C5"/>
    <w:rsid w:val="005373F0"/>
    <w:rsid w:val="00537792"/>
    <w:rsid w:val="00537812"/>
    <w:rsid w:val="0053788A"/>
    <w:rsid w:val="00537987"/>
    <w:rsid w:val="005379D2"/>
    <w:rsid w:val="00537C41"/>
    <w:rsid w:val="00540135"/>
    <w:rsid w:val="0054063D"/>
    <w:rsid w:val="00541030"/>
    <w:rsid w:val="00541444"/>
    <w:rsid w:val="005414A5"/>
    <w:rsid w:val="0054170E"/>
    <w:rsid w:val="005417DD"/>
    <w:rsid w:val="005418BB"/>
    <w:rsid w:val="005418EA"/>
    <w:rsid w:val="00541925"/>
    <w:rsid w:val="00541AED"/>
    <w:rsid w:val="00541D8F"/>
    <w:rsid w:val="00541DBA"/>
    <w:rsid w:val="0054209C"/>
    <w:rsid w:val="0054210A"/>
    <w:rsid w:val="00542141"/>
    <w:rsid w:val="0054254B"/>
    <w:rsid w:val="00542570"/>
    <w:rsid w:val="00542A99"/>
    <w:rsid w:val="00543069"/>
    <w:rsid w:val="005431C4"/>
    <w:rsid w:val="00543797"/>
    <w:rsid w:val="00543C2D"/>
    <w:rsid w:val="00543C39"/>
    <w:rsid w:val="00543F54"/>
    <w:rsid w:val="00544067"/>
    <w:rsid w:val="0054431A"/>
    <w:rsid w:val="005445F4"/>
    <w:rsid w:val="005447BE"/>
    <w:rsid w:val="0054519E"/>
    <w:rsid w:val="005451BC"/>
    <w:rsid w:val="005451C5"/>
    <w:rsid w:val="0054528C"/>
    <w:rsid w:val="00545E2F"/>
    <w:rsid w:val="00546446"/>
    <w:rsid w:val="00546507"/>
    <w:rsid w:val="00546ADF"/>
    <w:rsid w:val="00546CA3"/>
    <w:rsid w:val="00546EF5"/>
    <w:rsid w:val="00547AAB"/>
    <w:rsid w:val="00547E85"/>
    <w:rsid w:val="00547F21"/>
    <w:rsid w:val="005500C5"/>
    <w:rsid w:val="0055013C"/>
    <w:rsid w:val="0055016F"/>
    <w:rsid w:val="00550337"/>
    <w:rsid w:val="005509DC"/>
    <w:rsid w:val="00550F2F"/>
    <w:rsid w:val="00551415"/>
    <w:rsid w:val="005516AA"/>
    <w:rsid w:val="005518A4"/>
    <w:rsid w:val="005518AF"/>
    <w:rsid w:val="005518E9"/>
    <w:rsid w:val="00551AE3"/>
    <w:rsid w:val="00551C20"/>
    <w:rsid w:val="00551D08"/>
    <w:rsid w:val="00552186"/>
    <w:rsid w:val="005522F0"/>
    <w:rsid w:val="00552BB5"/>
    <w:rsid w:val="00552E08"/>
    <w:rsid w:val="005531A9"/>
    <w:rsid w:val="00553211"/>
    <w:rsid w:val="0055340E"/>
    <w:rsid w:val="005535F8"/>
    <w:rsid w:val="00553846"/>
    <w:rsid w:val="0055445F"/>
    <w:rsid w:val="00554BD8"/>
    <w:rsid w:val="00554C0F"/>
    <w:rsid w:val="00554C25"/>
    <w:rsid w:val="00555151"/>
    <w:rsid w:val="00555214"/>
    <w:rsid w:val="005557B8"/>
    <w:rsid w:val="00555942"/>
    <w:rsid w:val="00555BF0"/>
    <w:rsid w:val="00555C99"/>
    <w:rsid w:val="00555D9C"/>
    <w:rsid w:val="00555E0B"/>
    <w:rsid w:val="00555EB6"/>
    <w:rsid w:val="005567F7"/>
    <w:rsid w:val="00556BD8"/>
    <w:rsid w:val="00556E71"/>
    <w:rsid w:val="00556F16"/>
    <w:rsid w:val="00556F87"/>
    <w:rsid w:val="00556FAD"/>
    <w:rsid w:val="005570AB"/>
    <w:rsid w:val="00557318"/>
    <w:rsid w:val="00557552"/>
    <w:rsid w:val="00557A3F"/>
    <w:rsid w:val="00557EAE"/>
    <w:rsid w:val="00557F21"/>
    <w:rsid w:val="0056045B"/>
    <w:rsid w:val="005607ED"/>
    <w:rsid w:val="0056083A"/>
    <w:rsid w:val="00560ADA"/>
    <w:rsid w:val="00561226"/>
    <w:rsid w:val="00561261"/>
    <w:rsid w:val="005612C7"/>
    <w:rsid w:val="005614E4"/>
    <w:rsid w:val="00561782"/>
    <w:rsid w:val="00561866"/>
    <w:rsid w:val="005619B7"/>
    <w:rsid w:val="00561B35"/>
    <w:rsid w:val="00562166"/>
    <w:rsid w:val="00562523"/>
    <w:rsid w:val="005626E4"/>
    <w:rsid w:val="005628B3"/>
    <w:rsid w:val="005628F1"/>
    <w:rsid w:val="0056297D"/>
    <w:rsid w:val="00562A56"/>
    <w:rsid w:val="00562A85"/>
    <w:rsid w:val="00562BCE"/>
    <w:rsid w:val="00563616"/>
    <w:rsid w:val="0056398D"/>
    <w:rsid w:val="00563BB1"/>
    <w:rsid w:val="00563DDD"/>
    <w:rsid w:val="00563DE3"/>
    <w:rsid w:val="00563EA2"/>
    <w:rsid w:val="00563EC9"/>
    <w:rsid w:val="005641A2"/>
    <w:rsid w:val="00564200"/>
    <w:rsid w:val="0056468C"/>
    <w:rsid w:val="00564A47"/>
    <w:rsid w:val="00564B6D"/>
    <w:rsid w:val="00564C66"/>
    <w:rsid w:val="00564E78"/>
    <w:rsid w:val="00564E80"/>
    <w:rsid w:val="005651A6"/>
    <w:rsid w:val="005657CD"/>
    <w:rsid w:val="00565BD0"/>
    <w:rsid w:val="00565C79"/>
    <w:rsid w:val="00565D4F"/>
    <w:rsid w:val="0056615C"/>
    <w:rsid w:val="005663ED"/>
    <w:rsid w:val="0056673B"/>
    <w:rsid w:val="00566902"/>
    <w:rsid w:val="00566957"/>
    <w:rsid w:val="00566DC2"/>
    <w:rsid w:val="00566DD1"/>
    <w:rsid w:val="0056701C"/>
    <w:rsid w:val="005673C8"/>
    <w:rsid w:val="00567946"/>
    <w:rsid w:val="005679CA"/>
    <w:rsid w:val="00567CEA"/>
    <w:rsid w:val="00567CFD"/>
    <w:rsid w:val="00567FA2"/>
    <w:rsid w:val="005700D7"/>
    <w:rsid w:val="0057033F"/>
    <w:rsid w:val="005703CA"/>
    <w:rsid w:val="005704B5"/>
    <w:rsid w:val="00570F2B"/>
    <w:rsid w:val="00570FC4"/>
    <w:rsid w:val="0057108A"/>
    <w:rsid w:val="0057182A"/>
    <w:rsid w:val="00571BF9"/>
    <w:rsid w:val="00571FF9"/>
    <w:rsid w:val="00572769"/>
    <w:rsid w:val="005729B2"/>
    <w:rsid w:val="00572C9E"/>
    <w:rsid w:val="005730B7"/>
    <w:rsid w:val="00573107"/>
    <w:rsid w:val="00573785"/>
    <w:rsid w:val="00573916"/>
    <w:rsid w:val="00573E18"/>
    <w:rsid w:val="00573FB2"/>
    <w:rsid w:val="00574080"/>
    <w:rsid w:val="0057453E"/>
    <w:rsid w:val="005746F2"/>
    <w:rsid w:val="005747A7"/>
    <w:rsid w:val="00574AA8"/>
    <w:rsid w:val="00574CF7"/>
    <w:rsid w:val="00574DCA"/>
    <w:rsid w:val="00574F3A"/>
    <w:rsid w:val="00575303"/>
    <w:rsid w:val="005759DB"/>
    <w:rsid w:val="00575CEA"/>
    <w:rsid w:val="00576014"/>
    <w:rsid w:val="005763DF"/>
    <w:rsid w:val="005765C9"/>
    <w:rsid w:val="005765CC"/>
    <w:rsid w:val="0057673A"/>
    <w:rsid w:val="00576A9A"/>
    <w:rsid w:val="00576BA7"/>
    <w:rsid w:val="00576E4C"/>
    <w:rsid w:val="00577392"/>
    <w:rsid w:val="0057752E"/>
    <w:rsid w:val="005776FA"/>
    <w:rsid w:val="0057774A"/>
    <w:rsid w:val="00580250"/>
    <w:rsid w:val="00580448"/>
    <w:rsid w:val="005804C6"/>
    <w:rsid w:val="00580556"/>
    <w:rsid w:val="00580BDA"/>
    <w:rsid w:val="00580C95"/>
    <w:rsid w:val="00580E85"/>
    <w:rsid w:val="0058164C"/>
    <w:rsid w:val="0058178A"/>
    <w:rsid w:val="0058268C"/>
    <w:rsid w:val="00582746"/>
    <w:rsid w:val="005828B2"/>
    <w:rsid w:val="005828BA"/>
    <w:rsid w:val="00582996"/>
    <w:rsid w:val="00582B7C"/>
    <w:rsid w:val="00582CD4"/>
    <w:rsid w:val="00583021"/>
    <w:rsid w:val="00583A9F"/>
    <w:rsid w:val="00583E1D"/>
    <w:rsid w:val="00583E2D"/>
    <w:rsid w:val="0058459A"/>
    <w:rsid w:val="00584642"/>
    <w:rsid w:val="005846EE"/>
    <w:rsid w:val="00584816"/>
    <w:rsid w:val="005849D3"/>
    <w:rsid w:val="00584AA3"/>
    <w:rsid w:val="0058514F"/>
    <w:rsid w:val="00585348"/>
    <w:rsid w:val="00585983"/>
    <w:rsid w:val="00585DAD"/>
    <w:rsid w:val="00585F8B"/>
    <w:rsid w:val="00586046"/>
    <w:rsid w:val="0058635D"/>
    <w:rsid w:val="00586B8C"/>
    <w:rsid w:val="00586F46"/>
    <w:rsid w:val="00586F6C"/>
    <w:rsid w:val="00586F8F"/>
    <w:rsid w:val="00587063"/>
    <w:rsid w:val="00587A41"/>
    <w:rsid w:val="00587A46"/>
    <w:rsid w:val="00587C5A"/>
    <w:rsid w:val="00587C73"/>
    <w:rsid w:val="00587D93"/>
    <w:rsid w:val="00590047"/>
    <w:rsid w:val="005903B3"/>
    <w:rsid w:val="0059040D"/>
    <w:rsid w:val="0059073F"/>
    <w:rsid w:val="00590E6C"/>
    <w:rsid w:val="00590FEC"/>
    <w:rsid w:val="0059147F"/>
    <w:rsid w:val="00591836"/>
    <w:rsid w:val="005918F6"/>
    <w:rsid w:val="00591BA8"/>
    <w:rsid w:val="00591DA4"/>
    <w:rsid w:val="00591F74"/>
    <w:rsid w:val="00591F8B"/>
    <w:rsid w:val="00592077"/>
    <w:rsid w:val="00592344"/>
    <w:rsid w:val="005929BE"/>
    <w:rsid w:val="00592AA2"/>
    <w:rsid w:val="00592B7A"/>
    <w:rsid w:val="00592C36"/>
    <w:rsid w:val="00592C5E"/>
    <w:rsid w:val="005933F4"/>
    <w:rsid w:val="00594454"/>
    <w:rsid w:val="0059498C"/>
    <w:rsid w:val="005949A4"/>
    <w:rsid w:val="00594AFE"/>
    <w:rsid w:val="0059505B"/>
    <w:rsid w:val="005954E0"/>
    <w:rsid w:val="00595A08"/>
    <w:rsid w:val="00595EA5"/>
    <w:rsid w:val="00596105"/>
    <w:rsid w:val="005963AE"/>
    <w:rsid w:val="00596912"/>
    <w:rsid w:val="00596ADC"/>
    <w:rsid w:val="00597200"/>
    <w:rsid w:val="005972F7"/>
    <w:rsid w:val="00597670"/>
    <w:rsid w:val="005977E4"/>
    <w:rsid w:val="00597C42"/>
    <w:rsid w:val="005A018C"/>
    <w:rsid w:val="005A0AD7"/>
    <w:rsid w:val="005A0BF1"/>
    <w:rsid w:val="005A0E34"/>
    <w:rsid w:val="005A0F86"/>
    <w:rsid w:val="005A1860"/>
    <w:rsid w:val="005A19B4"/>
    <w:rsid w:val="005A1CE2"/>
    <w:rsid w:val="005A1E5A"/>
    <w:rsid w:val="005A2318"/>
    <w:rsid w:val="005A2792"/>
    <w:rsid w:val="005A27BF"/>
    <w:rsid w:val="005A2E85"/>
    <w:rsid w:val="005A2F0E"/>
    <w:rsid w:val="005A316D"/>
    <w:rsid w:val="005A354E"/>
    <w:rsid w:val="005A3644"/>
    <w:rsid w:val="005A3844"/>
    <w:rsid w:val="005A3B12"/>
    <w:rsid w:val="005A3C60"/>
    <w:rsid w:val="005A4400"/>
    <w:rsid w:val="005A4566"/>
    <w:rsid w:val="005A477F"/>
    <w:rsid w:val="005A4787"/>
    <w:rsid w:val="005A4D63"/>
    <w:rsid w:val="005A4DBB"/>
    <w:rsid w:val="005A4E69"/>
    <w:rsid w:val="005A563E"/>
    <w:rsid w:val="005A604E"/>
    <w:rsid w:val="005A627F"/>
    <w:rsid w:val="005A64EA"/>
    <w:rsid w:val="005A668C"/>
    <w:rsid w:val="005A6A45"/>
    <w:rsid w:val="005A6F8B"/>
    <w:rsid w:val="005A7052"/>
    <w:rsid w:val="005A710F"/>
    <w:rsid w:val="005A737A"/>
    <w:rsid w:val="005A74B5"/>
    <w:rsid w:val="005A751A"/>
    <w:rsid w:val="005A759A"/>
    <w:rsid w:val="005A78D6"/>
    <w:rsid w:val="005A79BF"/>
    <w:rsid w:val="005A7ACC"/>
    <w:rsid w:val="005A7C55"/>
    <w:rsid w:val="005B02D1"/>
    <w:rsid w:val="005B030A"/>
    <w:rsid w:val="005B03C7"/>
    <w:rsid w:val="005B0555"/>
    <w:rsid w:val="005B05B2"/>
    <w:rsid w:val="005B076B"/>
    <w:rsid w:val="005B07D3"/>
    <w:rsid w:val="005B0FAD"/>
    <w:rsid w:val="005B123D"/>
    <w:rsid w:val="005B1517"/>
    <w:rsid w:val="005B175C"/>
    <w:rsid w:val="005B1967"/>
    <w:rsid w:val="005B1E86"/>
    <w:rsid w:val="005B1F83"/>
    <w:rsid w:val="005B2358"/>
    <w:rsid w:val="005B256E"/>
    <w:rsid w:val="005B25F8"/>
    <w:rsid w:val="005B284F"/>
    <w:rsid w:val="005B2CD9"/>
    <w:rsid w:val="005B2CE7"/>
    <w:rsid w:val="005B2F42"/>
    <w:rsid w:val="005B307C"/>
    <w:rsid w:val="005B309E"/>
    <w:rsid w:val="005B30EA"/>
    <w:rsid w:val="005B32A9"/>
    <w:rsid w:val="005B344A"/>
    <w:rsid w:val="005B37A2"/>
    <w:rsid w:val="005B37D3"/>
    <w:rsid w:val="005B3FD2"/>
    <w:rsid w:val="005B41B8"/>
    <w:rsid w:val="005B44D5"/>
    <w:rsid w:val="005B452E"/>
    <w:rsid w:val="005B47CC"/>
    <w:rsid w:val="005B4B01"/>
    <w:rsid w:val="005B4B06"/>
    <w:rsid w:val="005B4C82"/>
    <w:rsid w:val="005B4D0C"/>
    <w:rsid w:val="005B4F71"/>
    <w:rsid w:val="005B50C8"/>
    <w:rsid w:val="005B51ED"/>
    <w:rsid w:val="005B5407"/>
    <w:rsid w:val="005B56C4"/>
    <w:rsid w:val="005B5A17"/>
    <w:rsid w:val="005B5D6E"/>
    <w:rsid w:val="005B5E00"/>
    <w:rsid w:val="005B60FF"/>
    <w:rsid w:val="005B6200"/>
    <w:rsid w:val="005B643D"/>
    <w:rsid w:val="005B6717"/>
    <w:rsid w:val="005B6929"/>
    <w:rsid w:val="005B6A94"/>
    <w:rsid w:val="005B6B87"/>
    <w:rsid w:val="005B6C71"/>
    <w:rsid w:val="005B6CE9"/>
    <w:rsid w:val="005B6EAF"/>
    <w:rsid w:val="005B72A9"/>
    <w:rsid w:val="005B756A"/>
    <w:rsid w:val="005B761C"/>
    <w:rsid w:val="005B7636"/>
    <w:rsid w:val="005B7670"/>
    <w:rsid w:val="005B781E"/>
    <w:rsid w:val="005B7DB6"/>
    <w:rsid w:val="005B7E4E"/>
    <w:rsid w:val="005B7FAC"/>
    <w:rsid w:val="005C098F"/>
    <w:rsid w:val="005C0E87"/>
    <w:rsid w:val="005C0F28"/>
    <w:rsid w:val="005C0F65"/>
    <w:rsid w:val="005C13B9"/>
    <w:rsid w:val="005C142F"/>
    <w:rsid w:val="005C1523"/>
    <w:rsid w:val="005C17C7"/>
    <w:rsid w:val="005C1A06"/>
    <w:rsid w:val="005C1B73"/>
    <w:rsid w:val="005C2148"/>
    <w:rsid w:val="005C2179"/>
    <w:rsid w:val="005C21BD"/>
    <w:rsid w:val="005C225F"/>
    <w:rsid w:val="005C2464"/>
    <w:rsid w:val="005C2AAB"/>
    <w:rsid w:val="005C2FB5"/>
    <w:rsid w:val="005C3081"/>
    <w:rsid w:val="005C30A3"/>
    <w:rsid w:val="005C3280"/>
    <w:rsid w:val="005C361B"/>
    <w:rsid w:val="005C3802"/>
    <w:rsid w:val="005C3A29"/>
    <w:rsid w:val="005C3CC0"/>
    <w:rsid w:val="005C3CCF"/>
    <w:rsid w:val="005C3F40"/>
    <w:rsid w:val="005C413E"/>
    <w:rsid w:val="005C46DB"/>
    <w:rsid w:val="005C47E2"/>
    <w:rsid w:val="005C4945"/>
    <w:rsid w:val="005C4C74"/>
    <w:rsid w:val="005C4DB2"/>
    <w:rsid w:val="005C4F81"/>
    <w:rsid w:val="005C5879"/>
    <w:rsid w:val="005C5DAF"/>
    <w:rsid w:val="005C6181"/>
    <w:rsid w:val="005C625F"/>
    <w:rsid w:val="005C6326"/>
    <w:rsid w:val="005C66BB"/>
    <w:rsid w:val="005C66D1"/>
    <w:rsid w:val="005C6EA3"/>
    <w:rsid w:val="005C6F50"/>
    <w:rsid w:val="005C7057"/>
    <w:rsid w:val="005C728D"/>
    <w:rsid w:val="005C73B0"/>
    <w:rsid w:val="005C7653"/>
    <w:rsid w:val="005D0016"/>
    <w:rsid w:val="005D02D1"/>
    <w:rsid w:val="005D04B5"/>
    <w:rsid w:val="005D0810"/>
    <w:rsid w:val="005D1014"/>
    <w:rsid w:val="005D144F"/>
    <w:rsid w:val="005D15EC"/>
    <w:rsid w:val="005D1607"/>
    <w:rsid w:val="005D187B"/>
    <w:rsid w:val="005D22D7"/>
    <w:rsid w:val="005D2606"/>
    <w:rsid w:val="005D29A2"/>
    <w:rsid w:val="005D2B7D"/>
    <w:rsid w:val="005D2C53"/>
    <w:rsid w:val="005D2C8B"/>
    <w:rsid w:val="005D31FC"/>
    <w:rsid w:val="005D3523"/>
    <w:rsid w:val="005D3961"/>
    <w:rsid w:val="005D3A6A"/>
    <w:rsid w:val="005D3C26"/>
    <w:rsid w:val="005D3D4C"/>
    <w:rsid w:val="005D3DE0"/>
    <w:rsid w:val="005D45E4"/>
    <w:rsid w:val="005D45F7"/>
    <w:rsid w:val="005D4D20"/>
    <w:rsid w:val="005D4E76"/>
    <w:rsid w:val="005D5056"/>
    <w:rsid w:val="005D51E5"/>
    <w:rsid w:val="005D5A04"/>
    <w:rsid w:val="005D5C29"/>
    <w:rsid w:val="005D5C2B"/>
    <w:rsid w:val="005D610D"/>
    <w:rsid w:val="005D66CA"/>
    <w:rsid w:val="005D68DD"/>
    <w:rsid w:val="005D6F9F"/>
    <w:rsid w:val="005D7485"/>
    <w:rsid w:val="005D7669"/>
    <w:rsid w:val="005D76F0"/>
    <w:rsid w:val="005E01E9"/>
    <w:rsid w:val="005E038A"/>
    <w:rsid w:val="005E0459"/>
    <w:rsid w:val="005E046C"/>
    <w:rsid w:val="005E059F"/>
    <w:rsid w:val="005E05A7"/>
    <w:rsid w:val="005E0A37"/>
    <w:rsid w:val="005E0A8F"/>
    <w:rsid w:val="005E0D92"/>
    <w:rsid w:val="005E1387"/>
    <w:rsid w:val="005E13B9"/>
    <w:rsid w:val="005E199C"/>
    <w:rsid w:val="005E1B16"/>
    <w:rsid w:val="005E1D6A"/>
    <w:rsid w:val="005E1E74"/>
    <w:rsid w:val="005E2192"/>
    <w:rsid w:val="005E2343"/>
    <w:rsid w:val="005E2BFF"/>
    <w:rsid w:val="005E2C3E"/>
    <w:rsid w:val="005E2EF6"/>
    <w:rsid w:val="005E331A"/>
    <w:rsid w:val="005E35D4"/>
    <w:rsid w:val="005E36AE"/>
    <w:rsid w:val="005E37B2"/>
    <w:rsid w:val="005E38A8"/>
    <w:rsid w:val="005E3A84"/>
    <w:rsid w:val="005E3CBA"/>
    <w:rsid w:val="005E3CC2"/>
    <w:rsid w:val="005E3FDF"/>
    <w:rsid w:val="005E42C3"/>
    <w:rsid w:val="005E46F3"/>
    <w:rsid w:val="005E49FF"/>
    <w:rsid w:val="005E4FAC"/>
    <w:rsid w:val="005E5012"/>
    <w:rsid w:val="005E5071"/>
    <w:rsid w:val="005E50B7"/>
    <w:rsid w:val="005E518C"/>
    <w:rsid w:val="005E5900"/>
    <w:rsid w:val="005E5AA4"/>
    <w:rsid w:val="005E5B6D"/>
    <w:rsid w:val="005E5B87"/>
    <w:rsid w:val="005E5C82"/>
    <w:rsid w:val="005E5D63"/>
    <w:rsid w:val="005E68E0"/>
    <w:rsid w:val="005E6D56"/>
    <w:rsid w:val="005E74E7"/>
    <w:rsid w:val="005E76EB"/>
    <w:rsid w:val="005E780E"/>
    <w:rsid w:val="005E78FE"/>
    <w:rsid w:val="005E7A3B"/>
    <w:rsid w:val="005E7C7B"/>
    <w:rsid w:val="005F0C19"/>
    <w:rsid w:val="005F1095"/>
    <w:rsid w:val="005F1115"/>
    <w:rsid w:val="005F12BE"/>
    <w:rsid w:val="005F1959"/>
    <w:rsid w:val="005F19D0"/>
    <w:rsid w:val="005F1E25"/>
    <w:rsid w:val="005F209D"/>
    <w:rsid w:val="005F2117"/>
    <w:rsid w:val="005F214E"/>
    <w:rsid w:val="005F2234"/>
    <w:rsid w:val="005F2318"/>
    <w:rsid w:val="005F268E"/>
    <w:rsid w:val="005F2BA6"/>
    <w:rsid w:val="005F3071"/>
    <w:rsid w:val="005F307B"/>
    <w:rsid w:val="005F3087"/>
    <w:rsid w:val="005F30E4"/>
    <w:rsid w:val="005F310F"/>
    <w:rsid w:val="005F3966"/>
    <w:rsid w:val="005F3A27"/>
    <w:rsid w:val="005F3D7F"/>
    <w:rsid w:val="005F434E"/>
    <w:rsid w:val="005F4436"/>
    <w:rsid w:val="005F454F"/>
    <w:rsid w:val="005F4B42"/>
    <w:rsid w:val="005F4D58"/>
    <w:rsid w:val="005F4F1E"/>
    <w:rsid w:val="005F51DD"/>
    <w:rsid w:val="005F5208"/>
    <w:rsid w:val="005F5417"/>
    <w:rsid w:val="005F543C"/>
    <w:rsid w:val="005F5869"/>
    <w:rsid w:val="005F597E"/>
    <w:rsid w:val="005F60EA"/>
    <w:rsid w:val="005F6465"/>
    <w:rsid w:val="005F6C0D"/>
    <w:rsid w:val="005F6CD5"/>
    <w:rsid w:val="005F6FEC"/>
    <w:rsid w:val="005F70FF"/>
    <w:rsid w:val="005F732F"/>
    <w:rsid w:val="005F75D9"/>
    <w:rsid w:val="005F7A3E"/>
    <w:rsid w:val="005F7B98"/>
    <w:rsid w:val="005F7D2D"/>
    <w:rsid w:val="00600179"/>
    <w:rsid w:val="00600273"/>
    <w:rsid w:val="0060042F"/>
    <w:rsid w:val="00601014"/>
    <w:rsid w:val="00601415"/>
    <w:rsid w:val="0060150D"/>
    <w:rsid w:val="00601581"/>
    <w:rsid w:val="00601702"/>
    <w:rsid w:val="00601A5E"/>
    <w:rsid w:val="00601CE7"/>
    <w:rsid w:val="00601CED"/>
    <w:rsid w:val="00602034"/>
    <w:rsid w:val="00602123"/>
    <w:rsid w:val="00602360"/>
    <w:rsid w:val="0060239C"/>
    <w:rsid w:val="0060253F"/>
    <w:rsid w:val="006028E5"/>
    <w:rsid w:val="00602DF4"/>
    <w:rsid w:val="006031E6"/>
    <w:rsid w:val="00603911"/>
    <w:rsid w:val="00603B41"/>
    <w:rsid w:val="00603BCB"/>
    <w:rsid w:val="00603C77"/>
    <w:rsid w:val="00604172"/>
    <w:rsid w:val="0060461B"/>
    <w:rsid w:val="00604B6B"/>
    <w:rsid w:val="00604C10"/>
    <w:rsid w:val="00604D73"/>
    <w:rsid w:val="006050BF"/>
    <w:rsid w:val="00605133"/>
    <w:rsid w:val="0060519C"/>
    <w:rsid w:val="006051C8"/>
    <w:rsid w:val="006051D0"/>
    <w:rsid w:val="006052A0"/>
    <w:rsid w:val="0060597C"/>
    <w:rsid w:val="00605BBA"/>
    <w:rsid w:val="00605C93"/>
    <w:rsid w:val="00605CFF"/>
    <w:rsid w:val="00605ED9"/>
    <w:rsid w:val="006060D3"/>
    <w:rsid w:val="00606163"/>
    <w:rsid w:val="0060631B"/>
    <w:rsid w:val="0060641B"/>
    <w:rsid w:val="006064AC"/>
    <w:rsid w:val="00606533"/>
    <w:rsid w:val="006069CB"/>
    <w:rsid w:val="006069E9"/>
    <w:rsid w:val="00606AAD"/>
    <w:rsid w:val="00606EFF"/>
    <w:rsid w:val="0060715E"/>
    <w:rsid w:val="006071F8"/>
    <w:rsid w:val="0060799F"/>
    <w:rsid w:val="006079A8"/>
    <w:rsid w:val="00607B71"/>
    <w:rsid w:val="00607C4E"/>
    <w:rsid w:val="00607D25"/>
    <w:rsid w:val="00607DB2"/>
    <w:rsid w:val="00610001"/>
    <w:rsid w:val="00610183"/>
    <w:rsid w:val="006102BD"/>
    <w:rsid w:val="0061039C"/>
    <w:rsid w:val="00610AA6"/>
    <w:rsid w:val="00610D45"/>
    <w:rsid w:val="00610F3C"/>
    <w:rsid w:val="00610FA1"/>
    <w:rsid w:val="006110E4"/>
    <w:rsid w:val="006112B3"/>
    <w:rsid w:val="00611362"/>
    <w:rsid w:val="00611388"/>
    <w:rsid w:val="0061252B"/>
    <w:rsid w:val="00612A70"/>
    <w:rsid w:val="0061317B"/>
    <w:rsid w:val="006136C8"/>
    <w:rsid w:val="00613761"/>
    <w:rsid w:val="006138DC"/>
    <w:rsid w:val="00613906"/>
    <w:rsid w:val="0061394A"/>
    <w:rsid w:val="00613B35"/>
    <w:rsid w:val="00613BEF"/>
    <w:rsid w:val="00613D30"/>
    <w:rsid w:val="006142DC"/>
    <w:rsid w:val="0061497C"/>
    <w:rsid w:val="00614B31"/>
    <w:rsid w:val="00615230"/>
    <w:rsid w:val="00615573"/>
    <w:rsid w:val="006157C5"/>
    <w:rsid w:val="006159CC"/>
    <w:rsid w:val="00615CBE"/>
    <w:rsid w:val="00615FAB"/>
    <w:rsid w:val="00615FF2"/>
    <w:rsid w:val="00616089"/>
    <w:rsid w:val="006163BF"/>
    <w:rsid w:val="006163FC"/>
    <w:rsid w:val="006169DD"/>
    <w:rsid w:val="00616D09"/>
    <w:rsid w:val="00617070"/>
    <w:rsid w:val="006175D6"/>
    <w:rsid w:val="00617738"/>
    <w:rsid w:val="00617B93"/>
    <w:rsid w:val="00617B9D"/>
    <w:rsid w:val="006200DD"/>
    <w:rsid w:val="00620654"/>
    <w:rsid w:val="00620AC0"/>
    <w:rsid w:val="00620DF7"/>
    <w:rsid w:val="00620FCC"/>
    <w:rsid w:val="00621221"/>
    <w:rsid w:val="0062123A"/>
    <w:rsid w:val="006214D0"/>
    <w:rsid w:val="00621733"/>
    <w:rsid w:val="00621750"/>
    <w:rsid w:val="0062181B"/>
    <w:rsid w:val="00621ADA"/>
    <w:rsid w:val="006225DF"/>
    <w:rsid w:val="006228B4"/>
    <w:rsid w:val="00622D1E"/>
    <w:rsid w:val="00622E84"/>
    <w:rsid w:val="006233C0"/>
    <w:rsid w:val="006239C4"/>
    <w:rsid w:val="0062402D"/>
    <w:rsid w:val="00624205"/>
    <w:rsid w:val="00624315"/>
    <w:rsid w:val="006245EF"/>
    <w:rsid w:val="00624698"/>
    <w:rsid w:val="006248BB"/>
    <w:rsid w:val="00624C94"/>
    <w:rsid w:val="00624D88"/>
    <w:rsid w:val="00624EBD"/>
    <w:rsid w:val="00624F3F"/>
    <w:rsid w:val="00624F68"/>
    <w:rsid w:val="006251CD"/>
    <w:rsid w:val="006254A9"/>
    <w:rsid w:val="00625573"/>
    <w:rsid w:val="00625608"/>
    <w:rsid w:val="006258A3"/>
    <w:rsid w:val="00625ADE"/>
    <w:rsid w:val="00625B67"/>
    <w:rsid w:val="006263BA"/>
    <w:rsid w:val="00626584"/>
    <w:rsid w:val="00626764"/>
    <w:rsid w:val="00626C59"/>
    <w:rsid w:val="00626EC5"/>
    <w:rsid w:val="00627021"/>
    <w:rsid w:val="00627132"/>
    <w:rsid w:val="00627800"/>
    <w:rsid w:val="00627838"/>
    <w:rsid w:val="00627BCB"/>
    <w:rsid w:val="00627C52"/>
    <w:rsid w:val="00627D44"/>
    <w:rsid w:val="00627D64"/>
    <w:rsid w:val="00627DD5"/>
    <w:rsid w:val="00630A1E"/>
    <w:rsid w:val="00630DFC"/>
    <w:rsid w:val="00631243"/>
    <w:rsid w:val="0063139D"/>
    <w:rsid w:val="006314D2"/>
    <w:rsid w:val="006315B1"/>
    <w:rsid w:val="0063170E"/>
    <w:rsid w:val="00631B7C"/>
    <w:rsid w:val="00631BB2"/>
    <w:rsid w:val="00631E69"/>
    <w:rsid w:val="00631EB4"/>
    <w:rsid w:val="006322F9"/>
    <w:rsid w:val="0063284C"/>
    <w:rsid w:val="006328CD"/>
    <w:rsid w:val="0063311F"/>
    <w:rsid w:val="006336AF"/>
    <w:rsid w:val="00633727"/>
    <w:rsid w:val="006338C6"/>
    <w:rsid w:val="00633C7E"/>
    <w:rsid w:val="00633CA8"/>
    <w:rsid w:val="00633DD5"/>
    <w:rsid w:val="00634192"/>
    <w:rsid w:val="006343BA"/>
    <w:rsid w:val="0063454D"/>
    <w:rsid w:val="00634662"/>
    <w:rsid w:val="0063484E"/>
    <w:rsid w:val="006348F2"/>
    <w:rsid w:val="00634C9C"/>
    <w:rsid w:val="00634CB2"/>
    <w:rsid w:val="006359BC"/>
    <w:rsid w:val="00635AD2"/>
    <w:rsid w:val="00635D72"/>
    <w:rsid w:val="00635DF6"/>
    <w:rsid w:val="0063677B"/>
    <w:rsid w:val="0063695B"/>
    <w:rsid w:val="00636AD3"/>
    <w:rsid w:val="00636B3D"/>
    <w:rsid w:val="00636BF4"/>
    <w:rsid w:val="006378AE"/>
    <w:rsid w:val="00637DE7"/>
    <w:rsid w:val="00637E39"/>
    <w:rsid w:val="0064026E"/>
    <w:rsid w:val="0064046F"/>
    <w:rsid w:val="00640B9D"/>
    <w:rsid w:val="006415C6"/>
    <w:rsid w:val="00641898"/>
    <w:rsid w:val="00641CB9"/>
    <w:rsid w:val="00641EA1"/>
    <w:rsid w:val="00641F8B"/>
    <w:rsid w:val="0064214D"/>
    <w:rsid w:val="00642459"/>
    <w:rsid w:val="00642961"/>
    <w:rsid w:val="006429CE"/>
    <w:rsid w:val="006429D2"/>
    <w:rsid w:val="00642A90"/>
    <w:rsid w:val="00642BD3"/>
    <w:rsid w:val="00642DDB"/>
    <w:rsid w:val="00642F2C"/>
    <w:rsid w:val="00642FA9"/>
    <w:rsid w:val="00642FFC"/>
    <w:rsid w:val="00643128"/>
    <w:rsid w:val="006431F2"/>
    <w:rsid w:val="00643C0D"/>
    <w:rsid w:val="00643D86"/>
    <w:rsid w:val="00643F0E"/>
    <w:rsid w:val="006442AB"/>
    <w:rsid w:val="006442F5"/>
    <w:rsid w:val="006445F3"/>
    <w:rsid w:val="00644A45"/>
    <w:rsid w:val="00644AAA"/>
    <w:rsid w:val="00645071"/>
    <w:rsid w:val="0064518F"/>
    <w:rsid w:val="006452BE"/>
    <w:rsid w:val="00645381"/>
    <w:rsid w:val="006458F4"/>
    <w:rsid w:val="006463BC"/>
    <w:rsid w:val="00646836"/>
    <w:rsid w:val="006500A1"/>
    <w:rsid w:val="00650174"/>
    <w:rsid w:val="00650520"/>
    <w:rsid w:val="006507F0"/>
    <w:rsid w:val="00650CD9"/>
    <w:rsid w:val="00650E04"/>
    <w:rsid w:val="006512B4"/>
    <w:rsid w:val="006519D9"/>
    <w:rsid w:val="00652021"/>
    <w:rsid w:val="00652219"/>
    <w:rsid w:val="00652388"/>
    <w:rsid w:val="006529A8"/>
    <w:rsid w:val="00652A21"/>
    <w:rsid w:val="00652C79"/>
    <w:rsid w:val="00652D4A"/>
    <w:rsid w:val="00652D63"/>
    <w:rsid w:val="00652FCD"/>
    <w:rsid w:val="0065304E"/>
    <w:rsid w:val="006531FD"/>
    <w:rsid w:val="006534B1"/>
    <w:rsid w:val="00653568"/>
    <w:rsid w:val="00653770"/>
    <w:rsid w:val="00653E82"/>
    <w:rsid w:val="00654135"/>
    <w:rsid w:val="00654337"/>
    <w:rsid w:val="00654538"/>
    <w:rsid w:val="00654822"/>
    <w:rsid w:val="00654EEB"/>
    <w:rsid w:val="00655848"/>
    <w:rsid w:val="006558E0"/>
    <w:rsid w:val="00655A5E"/>
    <w:rsid w:val="00655B1A"/>
    <w:rsid w:val="00655CC4"/>
    <w:rsid w:val="00655DF9"/>
    <w:rsid w:val="00655E31"/>
    <w:rsid w:val="0065623B"/>
    <w:rsid w:val="00656286"/>
    <w:rsid w:val="00656944"/>
    <w:rsid w:val="006569FA"/>
    <w:rsid w:val="00656D28"/>
    <w:rsid w:val="00656DF5"/>
    <w:rsid w:val="006577DE"/>
    <w:rsid w:val="00657AC6"/>
    <w:rsid w:val="00657E32"/>
    <w:rsid w:val="00657F4D"/>
    <w:rsid w:val="0066011D"/>
    <w:rsid w:val="006601EA"/>
    <w:rsid w:val="0066020E"/>
    <w:rsid w:val="00660362"/>
    <w:rsid w:val="006608E1"/>
    <w:rsid w:val="00660957"/>
    <w:rsid w:val="00660C71"/>
    <w:rsid w:val="00660DE5"/>
    <w:rsid w:val="00660E50"/>
    <w:rsid w:val="00660F2C"/>
    <w:rsid w:val="00660F9E"/>
    <w:rsid w:val="00660FE5"/>
    <w:rsid w:val="00661489"/>
    <w:rsid w:val="006614BC"/>
    <w:rsid w:val="0066151E"/>
    <w:rsid w:val="0066161E"/>
    <w:rsid w:val="00661B17"/>
    <w:rsid w:val="00661BFF"/>
    <w:rsid w:val="00661C6F"/>
    <w:rsid w:val="0066206E"/>
    <w:rsid w:val="00662A7B"/>
    <w:rsid w:val="00662E3F"/>
    <w:rsid w:val="00662F0A"/>
    <w:rsid w:val="0066365A"/>
    <w:rsid w:val="0066367B"/>
    <w:rsid w:val="0066381B"/>
    <w:rsid w:val="0066384C"/>
    <w:rsid w:val="006638DA"/>
    <w:rsid w:val="00663AD0"/>
    <w:rsid w:val="00663D4F"/>
    <w:rsid w:val="00664099"/>
    <w:rsid w:val="006646F8"/>
    <w:rsid w:val="00664869"/>
    <w:rsid w:val="006648E3"/>
    <w:rsid w:val="006649EF"/>
    <w:rsid w:val="00664AB2"/>
    <w:rsid w:val="00664B27"/>
    <w:rsid w:val="00664EBA"/>
    <w:rsid w:val="0066535B"/>
    <w:rsid w:val="0066548D"/>
    <w:rsid w:val="00665701"/>
    <w:rsid w:val="00665DDC"/>
    <w:rsid w:val="00665FEB"/>
    <w:rsid w:val="0066609F"/>
    <w:rsid w:val="006667D2"/>
    <w:rsid w:val="00666C8E"/>
    <w:rsid w:val="00666E6C"/>
    <w:rsid w:val="00666ED7"/>
    <w:rsid w:val="00666F42"/>
    <w:rsid w:val="0066704E"/>
    <w:rsid w:val="006674ED"/>
    <w:rsid w:val="00667604"/>
    <w:rsid w:val="006676D6"/>
    <w:rsid w:val="00667730"/>
    <w:rsid w:val="006679DC"/>
    <w:rsid w:val="00667EFC"/>
    <w:rsid w:val="006705EA"/>
    <w:rsid w:val="0067068E"/>
    <w:rsid w:val="00670787"/>
    <w:rsid w:val="0067082E"/>
    <w:rsid w:val="00670917"/>
    <w:rsid w:val="00670C7D"/>
    <w:rsid w:val="00671417"/>
    <w:rsid w:val="00671891"/>
    <w:rsid w:val="00671D46"/>
    <w:rsid w:val="00671F59"/>
    <w:rsid w:val="00672281"/>
    <w:rsid w:val="00672333"/>
    <w:rsid w:val="006724F1"/>
    <w:rsid w:val="00672906"/>
    <w:rsid w:val="00672C7F"/>
    <w:rsid w:val="00672D1C"/>
    <w:rsid w:val="0067320F"/>
    <w:rsid w:val="00673379"/>
    <w:rsid w:val="00673388"/>
    <w:rsid w:val="0067446E"/>
    <w:rsid w:val="00674783"/>
    <w:rsid w:val="00674ADD"/>
    <w:rsid w:val="00674B3B"/>
    <w:rsid w:val="00674D48"/>
    <w:rsid w:val="00674E6B"/>
    <w:rsid w:val="006758BD"/>
    <w:rsid w:val="00675963"/>
    <w:rsid w:val="00675A10"/>
    <w:rsid w:val="0067636F"/>
    <w:rsid w:val="00676956"/>
    <w:rsid w:val="00676C2B"/>
    <w:rsid w:val="00677571"/>
    <w:rsid w:val="00677CCE"/>
    <w:rsid w:val="0068035F"/>
    <w:rsid w:val="00680474"/>
    <w:rsid w:val="006808C8"/>
    <w:rsid w:val="00680A93"/>
    <w:rsid w:val="00680CD5"/>
    <w:rsid w:val="00680E9B"/>
    <w:rsid w:val="006810AF"/>
    <w:rsid w:val="0068130F"/>
    <w:rsid w:val="00681425"/>
    <w:rsid w:val="006817A6"/>
    <w:rsid w:val="00681D04"/>
    <w:rsid w:val="00681FA3"/>
    <w:rsid w:val="006820BD"/>
    <w:rsid w:val="00682653"/>
    <w:rsid w:val="0068269F"/>
    <w:rsid w:val="00682940"/>
    <w:rsid w:val="00682950"/>
    <w:rsid w:val="006829C7"/>
    <w:rsid w:val="00682CFD"/>
    <w:rsid w:val="00682F4C"/>
    <w:rsid w:val="006832A9"/>
    <w:rsid w:val="00683398"/>
    <w:rsid w:val="0068357F"/>
    <w:rsid w:val="00683593"/>
    <w:rsid w:val="00683708"/>
    <w:rsid w:val="006838BF"/>
    <w:rsid w:val="00683961"/>
    <w:rsid w:val="00683BF1"/>
    <w:rsid w:val="0068404D"/>
    <w:rsid w:val="0068440C"/>
    <w:rsid w:val="006845C1"/>
    <w:rsid w:val="00684684"/>
    <w:rsid w:val="00684767"/>
    <w:rsid w:val="006848E6"/>
    <w:rsid w:val="00685352"/>
    <w:rsid w:val="00685431"/>
    <w:rsid w:val="0068552B"/>
    <w:rsid w:val="0068581D"/>
    <w:rsid w:val="00685968"/>
    <w:rsid w:val="00685DFF"/>
    <w:rsid w:val="00686221"/>
    <w:rsid w:val="00686466"/>
    <w:rsid w:val="00686629"/>
    <w:rsid w:val="00686766"/>
    <w:rsid w:val="006867BB"/>
    <w:rsid w:val="0068680D"/>
    <w:rsid w:val="00686853"/>
    <w:rsid w:val="00686A3B"/>
    <w:rsid w:val="00686B57"/>
    <w:rsid w:val="00686C57"/>
    <w:rsid w:val="00686DC9"/>
    <w:rsid w:val="006873AE"/>
    <w:rsid w:val="006874C1"/>
    <w:rsid w:val="00687589"/>
    <w:rsid w:val="00687590"/>
    <w:rsid w:val="0068780A"/>
    <w:rsid w:val="00687B24"/>
    <w:rsid w:val="00687E42"/>
    <w:rsid w:val="0069031F"/>
    <w:rsid w:val="00690D76"/>
    <w:rsid w:val="00690D9C"/>
    <w:rsid w:val="00690EBD"/>
    <w:rsid w:val="00691803"/>
    <w:rsid w:val="006918C4"/>
    <w:rsid w:val="00691AA7"/>
    <w:rsid w:val="00691B37"/>
    <w:rsid w:val="00691B5D"/>
    <w:rsid w:val="00692075"/>
    <w:rsid w:val="0069233B"/>
    <w:rsid w:val="0069246B"/>
    <w:rsid w:val="00692C3A"/>
    <w:rsid w:val="00692C67"/>
    <w:rsid w:val="00692E59"/>
    <w:rsid w:val="00692E66"/>
    <w:rsid w:val="00692E94"/>
    <w:rsid w:val="006934EB"/>
    <w:rsid w:val="00693812"/>
    <w:rsid w:val="0069385C"/>
    <w:rsid w:val="00693DC2"/>
    <w:rsid w:val="00693FA9"/>
    <w:rsid w:val="006940D6"/>
    <w:rsid w:val="00694135"/>
    <w:rsid w:val="006942F0"/>
    <w:rsid w:val="00694B7A"/>
    <w:rsid w:val="006950EF"/>
    <w:rsid w:val="006952C3"/>
    <w:rsid w:val="0069550D"/>
    <w:rsid w:val="00695550"/>
    <w:rsid w:val="00695629"/>
    <w:rsid w:val="00695A4D"/>
    <w:rsid w:val="006960B9"/>
    <w:rsid w:val="00696138"/>
    <w:rsid w:val="006969E1"/>
    <w:rsid w:val="006969ED"/>
    <w:rsid w:val="0069793B"/>
    <w:rsid w:val="006979E5"/>
    <w:rsid w:val="00697DA8"/>
    <w:rsid w:val="00697DF4"/>
    <w:rsid w:val="00697EB2"/>
    <w:rsid w:val="00697ECB"/>
    <w:rsid w:val="006A06C5"/>
    <w:rsid w:val="006A0A04"/>
    <w:rsid w:val="006A0FAA"/>
    <w:rsid w:val="006A156B"/>
    <w:rsid w:val="006A1814"/>
    <w:rsid w:val="006A18F1"/>
    <w:rsid w:val="006A1D2A"/>
    <w:rsid w:val="006A1FB0"/>
    <w:rsid w:val="006A2163"/>
    <w:rsid w:val="006A2207"/>
    <w:rsid w:val="006A220F"/>
    <w:rsid w:val="006A2543"/>
    <w:rsid w:val="006A2609"/>
    <w:rsid w:val="006A276B"/>
    <w:rsid w:val="006A3635"/>
    <w:rsid w:val="006A406B"/>
    <w:rsid w:val="006A4ABB"/>
    <w:rsid w:val="006A4B67"/>
    <w:rsid w:val="006A4BE8"/>
    <w:rsid w:val="006A4D4B"/>
    <w:rsid w:val="006A50B0"/>
    <w:rsid w:val="006A565B"/>
    <w:rsid w:val="006A56C8"/>
    <w:rsid w:val="006A5C72"/>
    <w:rsid w:val="006A5E15"/>
    <w:rsid w:val="006A6256"/>
    <w:rsid w:val="006A6437"/>
    <w:rsid w:val="006A6805"/>
    <w:rsid w:val="006A69AC"/>
    <w:rsid w:val="006A6ABF"/>
    <w:rsid w:val="006A6F80"/>
    <w:rsid w:val="006A7074"/>
    <w:rsid w:val="006A709B"/>
    <w:rsid w:val="006A7397"/>
    <w:rsid w:val="006A7740"/>
    <w:rsid w:val="006A783C"/>
    <w:rsid w:val="006A7CF2"/>
    <w:rsid w:val="006A7F63"/>
    <w:rsid w:val="006B05A3"/>
    <w:rsid w:val="006B10C1"/>
    <w:rsid w:val="006B15AE"/>
    <w:rsid w:val="006B1C47"/>
    <w:rsid w:val="006B224A"/>
    <w:rsid w:val="006B231E"/>
    <w:rsid w:val="006B23EF"/>
    <w:rsid w:val="006B24A4"/>
    <w:rsid w:val="006B253F"/>
    <w:rsid w:val="006B2B0D"/>
    <w:rsid w:val="006B2BF1"/>
    <w:rsid w:val="006B2D67"/>
    <w:rsid w:val="006B30F7"/>
    <w:rsid w:val="006B35C8"/>
    <w:rsid w:val="006B3C15"/>
    <w:rsid w:val="006B3E07"/>
    <w:rsid w:val="006B40E6"/>
    <w:rsid w:val="006B46BB"/>
    <w:rsid w:val="006B4E7E"/>
    <w:rsid w:val="006B54A9"/>
    <w:rsid w:val="006B577C"/>
    <w:rsid w:val="006B6122"/>
    <w:rsid w:val="006B61F0"/>
    <w:rsid w:val="006B63BD"/>
    <w:rsid w:val="006B671C"/>
    <w:rsid w:val="006B6AED"/>
    <w:rsid w:val="006B6B7C"/>
    <w:rsid w:val="006B760C"/>
    <w:rsid w:val="006B7686"/>
    <w:rsid w:val="006B79E2"/>
    <w:rsid w:val="006B7A03"/>
    <w:rsid w:val="006B7EB2"/>
    <w:rsid w:val="006B7EFD"/>
    <w:rsid w:val="006C01EB"/>
    <w:rsid w:val="006C0229"/>
    <w:rsid w:val="006C05FF"/>
    <w:rsid w:val="006C07FA"/>
    <w:rsid w:val="006C0B8D"/>
    <w:rsid w:val="006C0BD3"/>
    <w:rsid w:val="006C13D0"/>
    <w:rsid w:val="006C198A"/>
    <w:rsid w:val="006C2028"/>
    <w:rsid w:val="006C2317"/>
    <w:rsid w:val="006C2365"/>
    <w:rsid w:val="006C284E"/>
    <w:rsid w:val="006C29BC"/>
    <w:rsid w:val="006C38C5"/>
    <w:rsid w:val="006C3DE2"/>
    <w:rsid w:val="006C4131"/>
    <w:rsid w:val="006C41DF"/>
    <w:rsid w:val="006C53B1"/>
    <w:rsid w:val="006C5505"/>
    <w:rsid w:val="006C5637"/>
    <w:rsid w:val="006C5C59"/>
    <w:rsid w:val="006C5F12"/>
    <w:rsid w:val="006C5FEB"/>
    <w:rsid w:val="006C603A"/>
    <w:rsid w:val="006C60F7"/>
    <w:rsid w:val="006C62D8"/>
    <w:rsid w:val="006C6742"/>
    <w:rsid w:val="006C6985"/>
    <w:rsid w:val="006C7373"/>
    <w:rsid w:val="006C7A4C"/>
    <w:rsid w:val="006C7DCC"/>
    <w:rsid w:val="006C7E67"/>
    <w:rsid w:val="006C7EEE"/>
    <w:rsid w:val="006D0069"/>
    <w:rsid w:val="006D0093"/>
    <w:rsid w:val="006D04BB"/>
    <w:rsid w:val="006D092B"/>
    <w:rsid w:val="006D0964"/>
    <w:rsid w:val="006D0A47"/>
    <w:rsid w:val="006D0B48"/>
    <w:rsid w:val="006D0C1A"/>
    <w:rsid w:val="006D105E"/>
    <w:rsid w:val="006D1265"/>
    <w:rsid w:val="006D1B26"/>
    <w:rsid w:val="006D1EC7"/>
    <w:rsid w:val="006D2291"/>
    <w:rsid w:val="006D2650"/>
    <w:rsid w:val="006D38CD"/>
    <w:rsid w:val="006D38E9"/>
    <w:rsid w:val="006D4D75"/>
    <w:rsid w:val="006D4F9A"/>
    <w:rsid w:val="006D4FE7"/>
    <w:rsid w:val="006D536A"/>
    <w:rsid w:val="006D5667"/>
    <w:rsid w:val="006D5A2C"/>
    <w:rsid w:val="006D5F0C"/>
    <w:rsid w:val="006D5F1D"/>
    <w:rsid w:val="006D5FF7"/>
    <w:rsid w:val="006D6245"/>
    <w:rsid w:val="006D6380"/>
    <w:rsid w:val="006D6697"/>
    <w:rsid w:val="006D7089"/>
    <w:rsid w:val="006D750B"/>
    <w:rsid w:val="006D786C"/>
    <w:rsid w:val="006D7B06"/>
    <w:rsid w:val="006E034C"/>
    <w:rsid w:val="006E06C2"/>
    <w:rsid w:val="006E08EB"/>
    <w:rsid w:val="006E098E"/>
    <w:rsid w:val="006E0D99"/>
    <w:rsid w:val="006E1246"/>
    <w:rsid w:val="006E1680"/>
    <w:rsid w:val="006E171B"/>
    <w:rsid w:val="006E19AD"/>
    <w:rsid w:val="006E2045"/>
    <w:rsid w:val="006E2435"/>
    <w:rsid w:val="006E2576"/>
    <w:rsid w:val="006E26DB"/>
    <w:rsid w:val="006E286A"/>
    <w:rsid w:val="006E2BE8"/>
    <w:rsid w:val="006E2FD4"/>
    <w:rsid w:val="006E2FF1"/>
    <w:rsid w:val="006E306B"/>
    <w:rsid w:val="006E3221"/>
    <w:rsid w:val="006E39DD"/>
    <w:rsid w:val="006E3C3B"/>
    <w:rsid w:val="006E3D74"/>
    <w:rsid w:val="006E3E16"/>
    <w:rsid w:val="006E409A"/>
    <w:rsid w:val="006E41B6"/>
    <w:rsid w:val="006E452E"/>
    <w:rsid w:val="006E481A"/>
    <w:rsid w:val="006E4C44"/>
    <w:rsid w:val="006E4C57"/>
    <w:rsid w:val="006E5101"/>
    <w:rsid w:val="006E5449"/>
    <w:rsid w:val="006E5812"/>
    <w:rsid w:val="006E5C11"/>
    <w:rsid w:val="006E5C13"/>
    <w:rsid w:val="006E5C58"/>
    <w:rsid w:val="006E5E0A"/>
    <w:rsid w:val="006E5E16"/>
    <w:rsid w:val="006E6789"/>
    <w:rsid w:val="006E68AD"/>
    <w:rsid w:val="006E6B6D"/>
    <w:rsid w:val="006E744E"/>
    <w:rsid w:val="006E7878"/>
    <w:rsid w:val="006E7A29"/>
    <w:rsid w:val="006E7AD2"/>
    <w:rsid w:val="006E7EA0"/>
    <w:rsid w:val="006F0038"/>
    <w:rsid w:val="006F0323"/>
    <w:rsid w:val="006F071D"/>
    <w:rsid w:val="006F0848"/>
    <w:rsid w:val="006F0CCC"/>
    <w:rsid w:val="006F0ECA"/>
    <w:rsid w:val="006F14D1"/>
    <w:rsid w:val="006F1555"/>
    <w:rsid w:val="006F1AB5"/>
    <w:rsid w:val="006F1E86"/>
    <w:rsid w:val="006F2219"/>
    <w:rsid w:val="006F24C5"/>
    <w:rsid w:val="006F26EC"/>
    <w:rsid w:val="006F286D"/>
    <w:rsid w:val="006F28A8"/>
    <w:rsid w:val="006F2903"/>
    <w:rsid w:val="006F31E1"/>
    <w:rsid w:val="006F32D8"/>
    <w:rsid w:val="006F3339"/>
    <w:rsid w:val="006F3752"/>
    <w:rsid w:val="006F3758"/>
    <w:rsid w:val="006F3973"/>
    <w:rsid w:val="006F3A5F"/>
    <w:rsid w:val="006F3B13"/>
    <w:rsid w:val="006F3D8B"/>
    <w:rsid w:val="006F3ED7"/>
    <w:rsid w:val="006F4436"/>
    <w:rsid w:val="006F46BD"/>
    <w:rsid w:val="006F488A"/>
    <w:rsid w:val="006F4BC9"/>
    <w:rsid w:val="006F5038"/>
    <w:rsid w:val="006F5097"/>
    <w:rsid w:val="006F534B"/>
    <w:rsid w:val="006F55F5"/>
    <w:rsid w:val="006F5761"/>
    <w:rsid w:val="006F5818"/>
    <w:rsid w:val="006F5D89"/>
    <w:rsid w:val="006F5E09"/>
    <w:rsid w:val="006F5E4A"/>
    <w:rsid w:val="006F5E7C"/>
    <w:rsid w:val="006F6270"/>
    <w:rsid w:val="006F68FE"/>
    <w:rsid w:val="006F6AE6"/>
    <w:rsid w:val="006F6DCF"/>
    <w:rsid w:val="006F7A04"/>
    <w:rsid w:val="007003F9"/>
    <w:rsid w:val="00700AC2"/>
    <w:rsid w:val="00700CAE"/>
    <w:rsid w:val="0070126A"/>
    <w:rsid w:val="00701300"/>
    <w:rsid w:val="007013E2"/>
    <w:rsid w:val="007015E2"/>
    <w:rsid w:val="007016DD"/>
    <w:rsid w:val="00701745"/>
    <w:rsid w:val="00701A01"/>
    <w:rsid w:val="00701B01"/>
    <w:rsid w:val="00701D10"/>
    <w:rsid w:val="007027DA"/>
    <w:rsid w:val="007029E1"/>
    <w:rsid w:val="00702ACB"/>
    <w:rsid w:val="00702DE1"/>
    <w:rsid w:val="00702E4D"/>
    <w:rsid w:val="00702E92"/>
    <w:rsid w:val="00702F61"/>
    <w:rsid w:val="00702FF0"/>
    <w:rsid w:val="007030D1"/>
    <w:rsid w:val="007035BA"/>
    <w:rsid w:val="00703613"/>
    <w:rsid w:val="00703E95"/>
    <w:rsid w:val="00703EB0"/>
    <w:rsid w:val="00703EB1"/>
    <w:rsid w:val="007040A3"/>
    <w:rsid w:val="007042CA"/>
    <w:rsid w:val="0070439E"/>
    <w:rsid w:val="00704446"/>
    <w:rsid w:val="00704FED"/>
    <w:rsid w:val="00705199"/>
    <w:rsid w:val="007051BD"/>
    <w:rsid w:val="007054F5"/>
    <w:rsid w:val="00705613"/>
    <w:rsid w:val="0070563C"/>
    <w:rsid w:val="00706014"/>
    <w:rsid w:val="007064F9"/>
    <w:rsid w:val="00706726"/>
    <w:rsid w:val="0070720D"/>
    <w:rsid w:val="007072D8"/>
    <w:rsid w:val="00707E0B"/>
    <w:rsid w:val="00707E67"/>
    <w:rsid w:val="00707E7B"/>
    <w:rsid w:val="00707FA3"/>
    <w:rsid w:val="007102CB"/>
    <w:rsid w:val="007103C8"/>
    <w:rsid w:val="0071066B"/>
    <w:rsid w:val="0071069E"/>
    <w:rsid w:val="007108BE"/>
    <w:rsid w:val="00710A1A"/>
    <w:rsid w:val="00710AC3"/>
    <w:rsid w:val="00710D92"/>
    <w:rsid w:val="00710EAB"/>
    <w:rsid w:val="00711148"/>
    <w:rsid w:val="00711500"/>
    <w:rsid w:val="0071161C"/>
    <w:rsid w:val="00711A51"/>
    <w:rsid w:val="00711E6D"/>
    <w:rsid w:val="00712166"/>
    <w:rsid w:val="007124C0"/>
    <w:rsid w:val="0071266A"/>
    <w:rsid w:val="007129CD"/>
    <w:rsid w:val="00712B2D"/>
    <w:rsid w:val="00712E8A"/>
    <w:rsid w:val="007134BB"/>
    <w:rsid w:val="007138FB"/>
    <w:rsid w:val="00713906"/>
    <w:rsid w:val="00713DF3"/>
    <w:rsid w:val="00713ED2"/>
    <w:rsid w:val="00713F4B"/>
    <w:rsid w:val="007148A1"/>
    <w:rsid w:val="0071491E"/>
    <w:rsid w:val="00714A6E"/>
    <w:rsid w:val="00714A74"/>
    <w:rsid w:val="00714AF9"/>
    <w:rsid w:val="00714F12"/>
    <w:rsid w:val="00714F9C"/>
    <w:rsid w:val="0071506D"/>
    <w:rsid w:val="0071506F"/>
    <w:rsid w:val="007155B8"/>
    <w:rsid w:val="00716357"/>
    <w:rsid w:val="00716406"/>
    <w:rsid w:val="007166AA"/>
    <w:rsid w:val="007169BF"/>
    <w:rsid w:val="00716BA9"/>
    <w:rsid w:val="007172C9"/>
    <w:rsid w:val="007172F9"/>
    <w:rsid w:val="007173BF"/>
    <w:rsid w:val="0071759B"/>
    <w:rsid w:val="007177A4"/>
    <w:rsid w:val="0072016B"/>
    <w:rsid w:val="007204C1"/>
    <w:rsid w:val="0072053B"/>
    <w:rsid w:val="007209D6"/>
    <w:rsid w:val="00720B1E"/>
    <w:rsid w:val="00720B89"/>
    <w:rsid w:val="00720C63"/>
    <w:rsid w:val="00720EDB"/>
    <w:rsid w:val="007210F0"/>
    <w:rsid w:val="0072248E"/>
    <w:rsid w:val="007228D4"/>
    <w:rsid w:val="00722A90"/>
    <w:rsid w:val="00722F27"/>
    <w:rsid w:val="00722FA2"/>
    <w:rsid w:val="00722FC8"/>
    <w:rsid w:val="00722FF7"/>
    <w:rsid w:val="00723136"/>
    <w:rsid w:val="007231B3"/>
    <w:rsid w:val="00723444"/>
    <w:rsid w:val="0072373A"/>
    <w:rsid w:val="007239BD"/>
    <w:rsid w:val="00723ADF"/>
    <w:rsid w:val="00723E51"/>
    <w:rsid w:val="0072408A"/>
    <w:rsid w:val="0072446F"/>
    <w:rsid w:val="007245DD"/>
    <w:rsid w:val="007246CF"/>
    <w:rsid w:val="00724EBC"/>
    <w:rsid w:val="00724F4F"/>
    <w:rsid w:val="00724FE5"/>
    <w:rsid w:val="0072583C"/>
    <w:rsid w:val="007258FA"/>
    <w:rsid w:val="00725C05"/>
    <w:rsid w:val="007261ED"/>
    <w:rsid w:val="0072685F"/>
    <w:rsid w:val="00726CD0"/>
    <w:rsid w:val="00726CE5"/>
    <w:rsid w:val="00726E75"/>
    <w:rsid w:val="00727154"/>
    <w:rsid w:val="00727AF3"/>
    <w:rsid w:val="0073000B"/>
    <w:rsid w:val="00730086"/>
    <w:rsid w:val="00730568"/>
    <w:rsid w:val="0073059F"/>
    <w:rsid w:val="007306B4"/>
    <w:rsid w:val="00730897"/>
    <w:rsid w:val="007308B5"/>
    <w:rsid w:val="00730C53"/>
    <w:rsid w:val="00731006"/>
    <w:rsid w:val="00731154"/>
    <w:rsid w:val="00731626"/>
    <w:rsid w:val="00731843"/>
    <w:rsid w:val="00731A10"/>
    <w:rsid w:val="00731A7E"/>
    <w:rsid w:val="00731B9F"/>
    <w:rsid w:val="00731D7E"/>
    <w:rsid w:val="0073201F"/>
    <w:rsid w:val="007323DD"/>
    <w:rsid w:val="007325ED"/>
    <w:rsid w:val="00732AFB"/>
    <w:rsid w:val="00732CBA"/>
    <w:rsid w:val="00733341"/>
    <w:rsid w:val="0073342B"/>
    <w:rsid w:val="00734155"/>
    <w:rsid w:val="00734338"/>
    <w:rsid w:val="007348A4"/>
    <w:rsid w:val="00734989"/>
    <w:rsid w:val="00734D68"/>
    <w:rsid w:val="007351E5"/>
    <w:rsid w:val="00735246"/>
    <w:rsid w:val="00735412"/>
    <w:rsid w:val="0073564A"/>
    <w:rsid w:val="00735834"/>
    <w:rsid w:val="00735A50"/>
    <w:rsid w:val="00735A86"/>
    <w:rsid w:val="00735BB5"/>
    <w:rsid w:val="007360D0"/>
    <w:rsid w:val="0073655F"/>
    <w:rsid w:val="007367DB"/>
    <w:rsid w:val="0073684F"/>
    <w:rsid w:val="00736A3A"/>
    <w:rsid w:val="00736B39"/>
    <w:rsid w:val="00736BE4"/>
    <w:rsid w:val="007373FB"/>
    <w:rsid w:val="00737553"/>
    <w:rsid w:val="00737F36"/>
    <w:rsid w:val="00740490"/>
    <w:rsid w:val="007404C4"/>
    <w:rsid w:val="00740658"/>
    <w:rsid w:val="00741399"/>
    <w:rsid w:val="0074165C"/>
    <w:rsid w:val="0074182E"/>
    <w:rsid w:val="00741C9B"/>
    <w:rsid w:val="00742291"/>
    <w:rsid w:val="00742B11"/>
    <w:rsid w:val="00742DC0"/>
    <w:rsid w:val="00742E5E"/>
    <w:rsid w:val="00742FD1"/>
    <w:rsid w:val="00743618"/>
    <w:rsid w:val="007438E3"/>
    <w:rsid w:val="00743C2B"/>
    <w:rsid w:val="007440E3"/>
    <w:rsid w:val="0074432C"/>
    <w:rsid w:val="0074442E"/>
    <w:rsid w:val="007445AE"/>
    <w:rsid w:val="0074460B"/>
    <w:rsid w:val="0074477C"/>
    <w:rsid w:val="00744C61"/>
    <w:rsid w:val="00745694"/>
    <w:rsid w:val="0074605D"/>
    <w:rsid w:val="00746090"/>
    <w:rsid w:val="00746499"/>
    <w:rsid w:val="007466A6"/>
    <w:rsid w:val="00746876"/>
    <w:rsid w:val="007469A7"/>
    <w:rsid w:val="00746AD6"/>
    <w:rsid w:val="0074710A"/>
    <w:rsid w:val="00747259"/>
    <w:rsid w:val="007472EA"/>
    <w:rsid w:val="0074733F"/>
    <w:rsid w:val="0074799C"/>
    <w:rsid w:val="007479BD"/>
    <w:rsid w:val="00747C52"/>
    <w:rsid w:val="0075044A"/>
    <w:rsid w:val="00751703"/>
    <w:rsid w:val="00751850"/>
    <w:rsid w:val="00751C07"/>
    <w:rsid w:val="00751DED"/>
    <w:rsid w:val="00751E7C"/>
    <w:rsid w:val="00752825"/>
    <w:rsid w:val="00752EEE"/>
    <w:rsid w:val="007533F4"/>
    <w:rsid w:val="00753678"/>
    <w:rsid w:val="007537C7"/>
    <w:rsid w:val="00753CFD"/>
    <w:rsid w:val="0075436C"/>
    <w:rsid w:val="0075456C"/>
    <w:rsid w:val="0075468F"/>
    <w:rsid w:val="00754D99"/>
    <w:rsid w:val="00754E5C"/>
    <w:rsid w:val="00754ED8"/>
    <w:rsid w:val="00754FE0"/>
    <w:rsid w:val="00755706"/>
    <w:rsid w:val="00756443"/>
    <w:rsid w:val="0075666F"/>
    <w:rsid w:val="00756A9F"/>
    <w:rsid w:val="00756E77"/>
    <w:rsid w:val="00757094"/>
    <w:rsid w:val="00757329"/>
    <w:rsid w:val="00760413"/>
    <w:rsid w:val="00760550"/>
    <w:rsid w:val="00760570"/>
    <w:rsid w:val="00760930"/>
    <w:rsid w:val="00760AA2"/>
    <w:rsid w:val="007612BA"/>
    <w:rsid w:val="007612C6"/>
    <w:rsid w:val="0076134C"/>
    <w:rsid w:val="00761771"/>
    <w:rsid w:val="00761B3F"/>
    <w:rsid w:val="00761B55"/>
    <w:rsid w:val="00761C53"/>
    <w:rsid w:val="00762C69"/>
    <w:rsid w:val="0076334B"/>
    <w:rsid w:val="0076367D"/>
    <w:rsid w:val="0076389A"/>
    <w:rsid w:val="00763A57"/>
    <w:rsid w:val="00763E5B"/>
    <w:rsid w:val="00764017"/>
    <w:rsid w:val="00764032"/>
    <w:rsid w:val="007641F5"/>
    <w:rsid w:val="00764373"/>
    <w:rsid w:val="0076452D"/>
    <w:rsid w:val="00764B9E"/>
    <w:rsid w:val="00764F13"/>
    <w:rsid w:val="00765641"/>
    <w:rsid w:val="007657AC"/>
    <w:rsid w:val="007657FD"/>
    <w:rsid w:val="00765C49"/>
    <w:rsid w:val="00765D61"/>
    <w:rsid w:val="00765F84"/>
    <w:rsid w:val="00766290"/>
    <w:rsid w:val="007663E4"/>
    <w:rsid w:val="007669BB"/>
    <w:rsid w:val="00766A1F"/>
    <w:rsid w:val="00766A5B"/>
    <w:rsid w:val="00766A88"/>
    <w:rsid w:val="007670BE"/>
    <w:rsid w:val="00767380"/>
    <w:rsid w:val="007675B7"/>
    <w:rsid w:val="00767942"/>
    <w:rsid w:val="00767996"/>
    <w:rsid w:val="00767F81"/>
    <w:rsid w:val="007701C7"/>
    <w:rsid w:val="007704DF"/>
    <w:rsid w:val="007711F2"/>
    <w:rsid w:val="0077155D"/>
    <w:rsid w:val="007722C9"/>
    <w:rsid w:val="007725C8"/>
    <w:rsid w:val="007729B9"/>
    <w:rsid w:val="00772F36"/>
    <w:rsid w:val="00772FE4"/>
    <w:rsid w:val="00773712"/>
    <w:rsid w:val="00773814"/>
    <w:rsid w:val="00773C69"/>
    <w:rsid w:val="007740DA"/>
    <w:rsid w:val="00774143"/>
    <w:rsid w:val="007742F6"/>
    <w:rsid w:val="00774E7A"/>
    <w:rsid w:val="00775202"/>
    <w:rsid w:val="00775585"/>
    <w:rsid w:val="00775965"/>
    <w:rsid w:val="00775F76"/>
    <w:rsid w:val="0077629F"/>
    <w:rsid w:val="0077637E"/>
    <w:rsid w:val="007764E8"/>
    <w:rsid w:val="00776595"/>
    <w:rsid w:val="0077691E"/>
    <w:rsid w:val="00776CA4"/>
    <w:rsid w:val="007773FA"/>
    <w:rsid w:val="007777AE"/>
    <w:rsid w:val="007778F8"/>
    <w:rsid w:val="00777B20"/>
    <w:rsid w:val="00777DF2"/>
    <w:rsid w:val="00777FCC"/>
    <w:rsid w:val="007801AB"/>
    <w:rsid w:val="0078036B"/>
    <w:rsid w:val="007803F1"/>
    <w:rsid w:val="0078079C"/>
    <w:rsid w:val="007807EC"/>
    <w:rsid w:val="007808CF"/>
    <w:rsid w:val="00780A31"/>
    <w:rsid w:val="00780D14"/>
    <w:rsid w:val="007811D7"/>
    <w:rsid w:val="007811E1"/>
    <w:rsid w:val="0078128E"/>
    <w:rsid w:val="007812D6"/>
    <w:rsid w:val="007815B3"/>
    <w:rsid w:val="007818C8"/>
    <w:rsid w:val="0078190D"/>
    <w:rsid w:val="0078210C"/>
    <w:rsid w:val="00782201"/>
    <w:rsid w:val="007822DC"/>
    <w:rsid w:val="00782847"/>
    <w:rsid w:val="007828CF"/>
    <w:rsid w:val="00782CDE"/>
    <w:rsid w:val="00783004"/>
    <w:rsid w:val="007832DE"/>
    <w:rsid w:val="00783380"/>
    <w:rsid w:val="007833C0"/>
    <w:rsid w:val="0078352D"/>
    <w:rsid w:val="0078376D"/>
    <w:rsid w:val="007844C5"/>
    <w:rsid w:val="00785156"/>
    <w:rsid w:val="00785268"/>
    <w:rsid w:val="007852F7"/>
    <w:rsid w:val="007853B9"/>
    <w:rsid w:val="0078552D"/>
    <w:rsid w:val="00785700"/>
    <w:rsid w:val="00785A24"/>
    <w:rsid w:val="00785BB9"/>
    <w:rsid w:val="00785CF9"/>
    <w:rsid w:val="007862A6"/>
    <w:rsid w:val="00786461"/>
    <w:rsid w:val="00786EB1"/>
    <w:rsid w:val="007872E4"/>
    <w:rsid w:val="007874A1"/>
    <w:rsid w:val="00787540"/>
    <w:rsid w:val="007876E9"/>
    <w:rsid w:val="00787737"/>
    <w:rsid w:val="00787845"/>
    <w:rsid w:val="007878D8"/>
    <w:rsid w:val="00787A13"/>
    <w:rsid w:val="00787A49"/>
    <w:rsid w:val="00787CE6"/>
    <w:rsid w:val="0079012C"/>
    <w:rsid w:val="0079090E"/>
    <w:rsid w:val="00790F49"/>
    <w:rsid w:val="007911A3"/>
    <w:rsid w:val="00791205"/>
    <w:rsid w:val="0079132D"/>
    <w:rsid w:val="007913AF"/>
    <w:rsid w:val="00791D14"/>
    <w:rsid w:val="0079232B"/>
    <w:rsid w:val="0079235C"/>
    <w:rsid w:val="00792506"/>
    <w:rsid w:val="00792763"/>
    <w:rsid w:val="00792872"/>
    <w:rsid w:val="00792A0D"/>
    <w:rsid w:val="00792F37"/>
    <w:rsid w:val="00793065"/>
    <w:rsid w:val="00793414"/>
    <w:rsid w:val="007935B8"/>
    <w:rsid w:val="00793A70"/>
    <w:rsid w:val="00793B0F"/>
    <w:rsid w:val="007941A9"/>
    <w:rsid w:val="00794685"/>
    <w:rsid w:val="00794C29"/>
    <w:rsid w:val="00794F9B"/>
    <w:rsid w:val="00794FA8"/>
    <w:rsid w:val="00794FB7"/>
    <w:rsid w:val="0079554C"/>
    <w:rsid w:val="00795FF5"/>
    <w:rsid w:val="00796206"/>
    <w:rsid w:val="00796359"/>
    <w:rsid w:val="00796D2D"/>
    <w:rsid w:val="00796DFE"/>
    <w:rsid w:val="00796EA7"/>
    <w:rsid w:val="00796ED0"/>
    <w:rsid w:val="00797023"/>
    <w:rsid w:val="007974DD"/>
    <w:rsid w:val="007976AC"/>
    <w:rsid w:val="00797D48"/>
    <w:rsid w:val="00797F0C"/>
    <w:rsid w:val="007A00F8"/>
    <w:rsid w:val="007A01BB"/>
    <w:rsid w:val="007A0563"/>
    <w:rsid w:val="007A06E7"/>
    <w:rsid w:val="007A0723"/>
    <w:rsid w:val="007A0940"/>
    <w:rsid w:val="007A0A66"/>
    <w:rsid w:val="007A0BB5"/>
    <w:rsid w:val="007A0CE9"/>
    <w:rsid w:val="007A0CF1"/>
    <w:rsid w:val="007A13F1"/>
    <w:rsid w:val="007A1469"/>
    <w:rsid w:val="007A14D2"/>
    <w:rsid w:val="007A1707"/>
    <w:rsid w:val="007A1E71"/>
    <w:rsid w:val="007A1F6B"/>
    <w:rsid w:val="007A2205"/>
    <w:rsid w:val="007A25DE"/>
    <w:rsid w:val="007A2ACE"/>
    <w:rsid w:val="007A2B83"/>
    <w:rsid w:val="007A3529"/>
    <w:rsid w:val="007A378D"/>
    <w:rsid w:val="007A3A1B"/>
    <w:rsid w:val="007A3AEF"/>
    <w:rsid w:val="007A3DDB"/>
    <w:rsid w:val="007A4156"/>
    <w:rsid w:val="007A41EF"/>
    <w:rsid w:val="007A45CF"/>
    <w:rsid w:val="007A464B"/>
    <w:rsid w:val="007A46B3"/>
    <w:rsid w:val="007A4A4D"/>
    <w:rsid w:val="007A4DBF"/>
    <w:rsid w:val="007A4E0F"/>
    <w:rsid w:val="007A4FA8"/>
    <w:rsid w:val="007A4FAD"/>
    <w:rsid w:val="007A514D"/>
    <w:rsid w:val="007A5486"/>
    <w:rsid w:val="007A556E"/>
    <w:rsid w:val="007A5571"/>
    <w:rsid w:val="007A55F9"/>
    <w:rsid w:val="007A63E5"/>
    <w:rsid w:val="007A6887"/>
    <w:rsid w:val="007A6920"/>
    <w:rsid w:val="007A6F72"/>
    <w:rsid w:val="007A7193"/>
    <w:rsid w:val="007A7813"/>
    <w:rsid w:val="007A781E"/>
    <w:rsid w:val="007A78D3"/>
    <w:rsid w:val="007A7D72"/>
    <w:rsid w:val="007B03C9"/>
    <w:rsid w:val="007B047F"/>
    <w:rsid w:val="007B0666"/>
    <w:rsid w:val="007B06E1"/>
    <w:rsid w:val="007B0DBB"/>
    <w:rsid w:val="007B1080"/>
    <w:rsid w:val="007B12E1"/>
    <w:rsid w:val="007B1B99"/>
    <w:rsid w:val="007B1FC1"/>
    <w:rsid w:val="007B2064"/>
    <w:rsid w:val="007B20B8"/>
    <w:rsid w:val="007B20EB"/>
    <w:rsid w:val="007B21FC"/>
    <w:rsid w:val="007B235D"/>
    <w:rsid w:val="007B26D2"/>
    <w:rsid w:val="007B287E"/>
    <w:rsid w:val="007B295F"/>
    <w:rsid w:val="007B2B7A"/>
    <w:rsid w:val="007B2DB4"/>
    <w:rsid w:val="007B367F"/>
    <w:rsid w:val="007B3D17"/>
    <w:rsid w:val="007B3FD0"/>
    <w:rsid w:val="007B3FE2"/>
    <w:rsid w:val="007B51C1"/>
    <w:rsid w:val="007B51E3"/>
    <w:rsid w:val="007B53E0"/>
    <w:rsid w:val="007B5616"/>
    <w:rsid w:val="007B5896"/>
    <w:rsid w:val="007B5A63"/>
    <w:rsid w:val="007B5BBC"/>
    <w:rsid w:val="007B5D42"/>
    <w:rsid w:val="007B61C0"/>
    <w:rsid w:val="007B6700"/>
    <w:rsid w:val="007B67C7"/>
    <w:rsid w:val="007B6CC6"/>
    <w:rsid w:val="007B714C"/>
    <w:rsid w:val="007B715B"/>
    <w:rsid w:val="007B73F0"/>
    <w:rsid w:val="007B743B"/>
    <w:rsid w:val="007B769D"/>
    <w:rsid w:val="007B7993"/>
    <w:rsid w:val="007B79B2"/>
    <w:rsid w:val="007B7B2A"/>
    <w:rsid w:val="007B7B68"/>
    <w:rsid w:val="007B7B82"/>
    <w:rsid w:val="007B7B94"/>
    <w:rsid w:val="007C0208"/>
    <w:rsid w:val="007C0255"/>
    <w:rsid w:val="007C0424"/>
    <w:rsid w:val="007C0857"/>
    <w:rsid w:val="007C0F62"/>
    <w:rsid w:val="007C164F"/>
    <w:rsid w:val="007C197F"/>
    <w:rsid w:val="007C1B3D"/>
    <w:rsid w:val="007C1C39"/>
    <w:rsid w:val="007C210A"/>
    <w:rsid w:val="007C25AE"/>
    <w:rsid w:val="007C260E"/>
    <w:rsid w:val="007C264E"/>
    <w:rsid w:val="007C2786"/>
    <w:rsid w:val="007C2AA2"/>
    <w:rsid w:val="007C2FDD"/>
    <w:rsid w:val="007C308A"/>
    <w:rsid w:val="007C3511"/>
    <w:rsid w:val="007C35DD"/>
    <w:rsid w:val="007C38AC"/>
    <w:rsid w:val="007C3B2F"/>
    <w:rsid w:val="007C3EDC"/>
    <w:rsid w:val="007C4314"/>
    <w:rsid w:val="007C467C"/>
    <w:rsid w:val="007C4A91"/>
    <w:rsid w:val="007C4EC9"/>
    <w:rsid w:val="007C53D0"/>
    <w:rsid w:val="007C55FD"/>
    <w:rsid w:val="007C59C2"/>
    <w:rsid w:val="007C5B26"/>
    <w:rsid w:val="007C5EAC"/>
    <w:rsid w:val="007C5FDF"/>
    <w:rsid w:val="007C6326"/>
    <w:rsid w:val="007C63CF"/>
    <w:rsid w:val="007C6C17"/>
    <w:rsid w:val="007C72AB"/>
    <w:rsid w:val="007C73EA"/>
    <w:rsid w:val="007C77B6"/>
    <w:rsid w:val="007C7A8C"/>
    <w:rsid w:val="007C7F37"/>
    <w:rsid w:val="007D00E3"/>
    <w:rsid w:val="007D0415"/>
    <w:rsid w:val="007D0477"/>
    <w:rsid w:val="007D0550"/>
    <w:rsid w:val="007D05DB"/>
    <w:rsid w:val="007D06B2"/>
    <w:rsid w:val="007D0CC8"/>
    <w:rsid w:val="007D0DEB"/>
    <w:rsid w:val="007D0FFC"/>
    <w:rsid w:val="007D1020"/>
    <w:rsid w:val="007D1594"/>
    <w:rsid w:val="007D17DE"/>
    <w:rsid w:val="007D1AC0"/>
    <w:rsid w:val="007D1E50"/>
    <w:rsid w:val="007D22E9"/>
    <w:rsid w:val="007D2607"/>
    <w:rsid w:val="007D2A91"/>
    <w:rsid w:val="007D2A9C"/>
    <w:rsid w:val="007D2AB4"/>
    <w:rsid w:val="007D2DFF"/>
    <w:rsid w:val="007D2F8A"/>
    <w:rsid w:val="007D3108"/>
    <w:rsid w:val="007D32D6"/>
    <w:rsid w:val="007D381C"/>
    <w:rsid w:val="007D3931"/>
    <w:rsid w:val="007D3941"/>
    <w:rsid w:val="007D3AD1"/>
    <w:rsid w:val="007D3B20"/>
    <w:rsid w:val="007D3B96"/>
    <w:rsid w:val="007D3D73"/>
    <w:rsid w:val="007D3ED0"/>
    <w:rsid w:val="007D4213"/>
    <w:rsid w:val="007D4219"/>
    <w:rsid w:val="007D425F"/>
    <w:rsid w:val="007D44CA"/>
    <w:rsid w:val="007D4664"/>
    <w:rsid w:val="007D5027"/>
    <w:rsid w:val="007D5277"/>
    <w:rsid w:val="007D5CCC"/>
    <w:rsid w:val="007D6106"/>
    <w:rsid w:val="007D63D8"/>
    <w:rsid w:val="007D64A7"/>
    <w:rsid w:val="007D6669"/>
    <w:rsid w:val="007D6F31"/>
    <w:rsid w:val="007D6FDC"/>
    <w:rsid w:val="007D7CA5"/>
    <w:rsid w:val="007E015E"/>
    <w:rsid w:val="007E03CA"/>
    <w:rsid w:val="007E0402"/>
    <w:rsid w:val="007E0503"/>
    <w:rsid w:val="007E0647"/>
    <w:rsid w:val="007E0960"/>
    <w:rsid w:val="007E0A4A"/>
    <w:rsid w:val="007E1343"/>
    <w:rsid w:val="007E15E1"/>
    <w:rsid w:val="007E180D"/>
    <w:rsid w:val="007E1A26"/>
    <w:rsid w:val="007E1A38"/>
    <w:rsid w:val="007E1A4C"/>
    <w:rsid w:val="007E1CAF"/>
    <w:rsid w:val="007E1CFF"/>
    <w:rsid w:val="007E1D17"/>
    <w:rsid w:val="007E2716"/>
    <w:rsid w:val="007E2BFC"/>
    <w:rsid w:val="007E2EA1"/>
    <w:rsid w:val="007E3853"/>
    <w:rsid w:val="007E3BB7"/>
    <w:rsid w:val="007E3EB0"/>
    <w:rsid w:val="007E4BC2"/>
    <w:rsid w:val="007E4FBD"/>
    <w:rsid w:val="007E4FCE"/>
    <w:rsid w:val="007E51A2"/>
    <w:rsid w:val="007E5289"/>
    <w:rsid w:val="007E52B4"/>
    <w:rsid w:val="007E530F"/>
    <w:rsid w:val="007E534B"/>
    <w:rsid w:val="007E535F"/>
    <w:rsid w:val="007E53FE"/>
    <w:rsid w:val="007E5F78"/>
    <w:rsid w:val="007E5FEB"/>
    <w:rsid w:val="007E6298"/>
    <w:rsid w:val="007E68D0"/>
    <w:rsid w:val="007E68EF"/>
    <w:rsid w:val="007E69DC"/>
    <w:rsid w:val="007E6E67"/>
    <w:rsid w:val="007E7395"/>
    <w:rsid w:val="007E7501"/>
    <w:rsid w:val="007E750D"/>
    <w:rsid w:val="007E76C6"/>
    <w:rsid w:val="007E77AC"/>
    <w:rsid w:val="007E7D6C"/>
    <w:rsid w:val="007F026E"/>
    <w:rsid w:val="007F02DF"/>
    <w:rsid w:val="007F0564"/>
    <w:rsid w:val="007F0788"/>
    <w:rsid w:val="007F08DF"/>
    <w:rsid w:val="007F11C2"/>
    <w:rsid w:val="007F129F"/>
    <w:rsid w:val="007F14A7"/>
    <w:rsid w:val="007F1D0F"/>
    <w:rsid w:val="007F1E4E"/>
    <w:rsid w:val="007F1FF4"/>
    <w:rsid w:val="007F22D8"/>
    <w:rsid w:val="007F272B"/>
    <w:rsid w:val="007F2738"/>
    <w:rsid w:val="007F29A9"/>
    <w:rsid w:val="007F2A70"/>
    <w:rsid w:val="007F2A79"/>
    <w:rsid w:val="007F2CB7"/>
    <w:rsid w:val="007F2FC4"/>
    <w:rsid w:val="007F3456"/>
    <w:rsid w:val="007F375C"/>
    <w:rsid w:val="007F3B80"/>
    <w:rsid w:val="007F3D06"/>
    <w:rsid w:val="007F3D7A"/>
    <w:rsid w:val="007F3ED3"/>
    <w:rsid w:val="007F40AD"/>
    <w:rsid w:val="007F429B"/>
    <w:rsid w:val="007F451D"/>
    <w:rsid w:val="007F4777"/>
    <w:rsid w:val="007F49B7"/>
    <w:rsid w:val="007F4FFF"/>
    <w:rsid w:val="007F505E"/>
    <w:rsid w:val="007F529E"/>
    <w:rsid w:val="007F5403"/>
    <w:rsid w:val="007F5555"/>
    <w:rsid w:val="007F5B79"/>
    <w:rsid w:val="007F677D"/>
    <w:rsid w:val="007F67F7"/>
    <w:rsid w:val="007F6AC1"/>
    <w:rsid w:val="007F7549"/>
    <w:rsid w:val="007F768B"/>
    <w:rsid w:val="007F76F9"/>
    <w:rsid w:val="007F7AC0"/>
    <w:rsid w:val="007F7F93"/>
    <w:rsid w:val="00800230"/>
    <w:rsid w:val="00800397"/>
    <w:rsid w:val="00800BD4"/>
    <w:rsid w:val="00801121"/>
    <w:rsid w:val="0080116D"/>
    <w:rsid w:val="008019CA"/>
    <w:rsid w:val="00801BCD"/>
    <w:rsid w:val="008020E5"/>
    <w:rsid w:val="0080212A"/>
    <w:rsid w:val="008021C3"/>
    <w:rsid w:val="00802A3D"/>
    <w:rsid w:val="00802C0C"/>
    <w:rsid w:val="00802ECE"/>
    <w:rsid w:val="00802F8D"/>
    <w:rsid w:val="0080301A"/>
    <w:rsid w:val="00803843"/>
    <w:rsid w:val="00803BBC"/>
    <w:rsid w:val="00803F72"/>
    <w:rsid w:val="0080432F"/>
    <w:rsid w:val="008044C1"/>
    <w:rsid w:val="00804E48"/>
    <w:rsid w:val="00805202"/>
    <w:rsid w:val="0080531E"/>
    <w:rsid w:val="00805542"/>
    <w:rsid w:val="008058E9"/>
    <w:rsid w:val="00805CFA"/>
    <w:rsid w:val="00805DDE"/>
    <w:rsid w:val="00805FCF"/>
    <w:rsid w:val="00806455"/>
    <w:rsid w:val="00806506"/>
    <w:rsid w:val="0080675D"/>
    <w:rsid w:val="00806885"/>
    <w:rsid w:val="00806A8B"/>
    <w:rsid w:val="00806DE3"/>
    <w:rsid w:val="008074EF"/>
    <w:rsid w:val="0080777F"/>
    <w:rsid w:val="008078E5"/>
    <w:rsid w:val="008103A1"/>
    <w:rsid w:val="00810C15"/>
    <w:rsid w:val="00810E25"/>
    <w:rsid w:val="00810E7D"/>
    <w:rsid w:val="0081107A"/>
    <w:rsid w:val="008110D5"/>
    <w:rsid w:val="00811866"/>
    <w:rsid w:val="00811B7D"/>
    <w:rsid w:val="00811D3A"/>
    <w:rsid w:val="008120B6"/>
    <w:rsid w:val="00812146"/>
    <w:rsid w:val="00812492"/>
    <w:rsid w:val="00812583"/>
    <w:rsid w:val="00812665"/>
    <w:rsid w:val="00812AE3"/>
    <w:rsid w:val="00812C8E"/>
    <w:rsid w:val="008130BE"/>
    <w:rsid w:val="008131AC"/>
    <w:rsid w:val="0081346B"/>
    <w:rsid w:val="008138D6"/>
    <w:rsid w:val="008140B8"/>
    <w:rsid w:val="00814285"/>
    <w:rsid w:val="00814370"/>
    <w:rsid w:val="00814953"/>
    <w:rsid w:val="00815726"/>
    <w:rsid w:val="008160E8"/>
    <w:rsid w:val="0081614D"/>
    <w:rsid w:val="008166EA"/>
    <w:rsid w:val="008168F3"/>
    <w:rsid w:val="008169E1"/>
    <w:rsid w:val="00816A80"/>
    <w:rsid w:val="00816BFC"/>
    <w:rsid w:val="00816C4B"/>
    <w:rsid w:val="008171B1"/>
    <w:rsid w:val="0081721F"/>
    <w:rsid w:val="0081733C"/>
    <w:rsid w:val="008175B5"/>
    <w:rsid w:val="00817603"/>
    <w:rsid w:val="0081775C"/>
    <w:rsid w:val="00817DCC"/>
    <w:rsid w:val="00820AD4"/>
    <w:rsid w:val="00820BB2"/>
    <w:rsid w:val="00820E4B"/>
    <w:rsid w:val="0082125E"/>
    <w:rsid w:val="00821534"/>
    <w:rsid w:val="008218F7"/>
    <w:rsid w:val="00821AF8"/>
    <w:rsid w:val="00821F93"/>
    <w:rsid w:val="00821FE3"/>
    <w:rsid w:val="008221A3"/>
    <w:rsid w:val="008225C9"/>
    <w:rsid w:val="00822A42"/>
    <w:rsid w:val="008232F6"/>
    <w:rsid w:val="0082331B"/>
    <w:rsid w:val="0082350A"/>
    <w:rsid w:val="008239E9"/>
    <w:rsid w:val="00823B55"/>
    <w:rsid w:val="0082447D"/>
    <w:rsid w:val="008247B4"/>
    <w:rsid w:val="008249AA"/>
    <w:rsid w:val="00824A78"/>
    <w:rsid w:val="0082527D"/>
    <w:rsid w:val="0082561D"/>
    <w:rsid w:val="008258DC"/>
    <w:rsid w:val="00825EB7"/>
    <w:rsid w:val="00826107"/>
    <w:rsid w:val="00826269"/>
    <w:rsid w:val="0082689A"/>
    <w:rsid w:val="00826AFB"/>
    <w:rsid w:val="00826D13"/>
    <w:rsid w:val="00826DB2"/>
    <w:rsid w:val="00826DB3"/>
    <w:rsid w:val="00826DF4"/>
    <w:rsid w:val="008272D7"/>
    <w:rsid w:val="00827518"/>
    <w:rsid w:val="008276DB"/>
    <w:rsid w:val="00827900"/>
    <w:rsid w:val="00827AB4"/>
    <w:rsid w:val="00827C7D"/>
    <w:rsid w:val="00827EF8"/>
    <w:rsid w:val="00830301"/>
    <w:rsid w:val="0083038D"/>
    <w:rsid w:val="00830565"/>
    <w:rsid w:val="0083077F"/>
    <w:rsid w:val="00830837"/>
    <w:rsid w:val="00831239"/>
    <w:rsid w:val="00831395"/>
    <w:rsid w:val="00831424"/>
    <w:rsid w:val="008314CB"/>
    <w:rsid w:val="008314F0"/>
    <w:rsid w:val="00831814"/>
    <w:rsid w:val="008318B6"/>
    <w:rsid w:val="00831A73"/>
    <w:rsid w:val="00831EF7"/>
    <w:rsid w:val="00831FB4"/>
    <w:rsid w:val="0083220E"/>
    <w:rsid w:val="00832223"/>
    <w:rsid w:val="0083239C"/>
    <w:rsid w:val="008323E0"/>
    <w:rsid w:val="00832675"/>
    <w:rsid w:val="008329C6"/>
    <w:rsid w:val="00832CDB"/>
    <w:rsid w:val="00833025"/>
    <w:rsid w:val="0083375D"/>
    <w:rsid w:val="0083393D"/>
    <w:rsid w:val="00833A11"/>
    <w:rsid w:val="00833C86"/>
    <w:rsid w:val="00833D28"/>
    <w:rsid w:val="00833D40"/>
    <w:rsid w:val="00833D93"/>
    <w:rsid w:val="008343E1"/>
    <w:rsid w:val="008347BB"/>
    <w:rsid w:val="00834BE1"/>
    <w:rsid w:val="00834C2A"/>
    <w:rsid w:val="0083525F"/>
    <w:rsid w:val="00835AE2"/>
    <w:rsid w:val="00835BF8"/>
    <w:rsid w:val="00836359"/>
    <w:rsid w:val="00836380"/>
    <w:rsid w:val="008366D5"/>
    <w:rsid w:val="00836818"/>
    <w:rsid w:val="0083693B"/>
    <w:rsid w:val="00836D8B"/>
    <w:rsid w:val="00836EBD"/>
    <w:rsid w:val="0083704F"/>
    <w:rsid w:val="008373BD"/>
    <w:rsid w:val="00837472"/>
    <w:rsid w:val="0083788F"/>
    <w:rsid w:val="00837A92"/>
    <w:rsid w:val="00837E9E"/>
    <w:rsid w:val="008402DA"/>
    <w:rsid w:val="00840DD4"/>
    <w:rsid w:val="00841464"/>
    <w:rsid w:val="008417D9"/>
    <w:rsid w:val="00841837"/>
    <w:rsid w:val="00841A82"/>
    <w:rsid w:val="00841D80"/>
    <w:rsid w:val="0084287E"/>
    <w:rsid w:val="00842964"/>
    <w:rsid w:val="00842D5E"/>
    <w:rsid w:val="00842ECF"/>
    <w:rsid w:val="00843018"/>
    <w:rsid w:val="0084332C"/>
    <w:rsid w:val="008433AA"/>
    <w:rsid w:val="008437E9"/>
    <w:rsid w:val="00843B0B"/>
    <w:rsid w:val="00844005"/>
    <w:rsid w:val="008444CD"/>
    <w:rsid w:val="008447DE"/>
    <w:rsid w:val="00844818"/>
    <w:rsid w:val="008448F0"/>
    <w:rsid w:val="00844AE3"/>
    <w:rsid w:val="008450AC"/>
    <w:rsid w:val="00845303"/>
    <w:rsid w:val="00845321"/>
    <w:rsid w:val="008455E4"/>
    <w:rsid w:val="0084584E"/>
    <w:rsid w:val="0084608E"/>
    <w:rsid w:val="00846417"/>
    <w:rsid w:val="0084664C"/>
    <w:rsid w:val="0084664E"/>
    <w:rsid w:val="00846657"/>
    <w:rsid w:val="00846B33"/>
    <w:rsid w:val="00846CB4"/>
    <w:rsid w:val="00846E30"/>
    <w:rsid w:val="0084727C"/>
    <w:rsid w:val="00847388"/>
    <w:rsid w:val="0084773E"/>
    <w:rsid w:val="00851AC1"/>
    <w:rsid w:val="00851C3A"/>
    <w:rsid w:val="00851DAD"/>
    <w:rsid w:val="00851E72"/>
    <w:rsid w:val="008520C0"/>
    <w:rsid w:val="00852127"/>
    <w:rsid w:val="00852220"/>
    <w:rsid w:val="008524DD"/>
    <w:rsid w:val="00852543"/>
    <w:rsid w:val="008526E6"/>
    <w:rsid w:val="00852988"/>
    <w:rsid w:val="00852D49"/>
    <w:rsid w:val="00852DB8"/>
    <w:rsid w:val="008532E3"/>
    <w:rsid w:val="008533D6"/>
    <w:rsid w:val="00853A0A"/>
    <w:rsid w:val="00853AEE"/>
    <w:rsid w:val="00854257"/>
    <w:rsid w:val="008542FC"/>
    <w:rsid w:val="00854450"/>
    <w:rsid w:val="0085467B"/>
    <w:rsid w:val="00854B93"/>
    <w:rsid w:val="00855103"/>
    <w:rsid w:val="0085539E"/>
    <w:rsid w:val="008554C2"/>
    <w:rsid w:val="0085589C"/>
    <w:rsid w:val="00856031"/>
    <w:rsid w:val="008561E6"/>
    <w:rsid w:val="008575A0"/>
    <w:rsid w:val="008577A1"/>
    <w:rsid w:val="008578E0"/>
    <w:rsid w:val="008579EF"/>
    <w:rsid w:val="00857B1A"/>
    <w:rsid w:val="00857BCF"/>
    <w:rsid w:val="00857F52"/>
    <w:rsid w:val="008602C8"/>
    <w:rsid w:val="008602D0"/>
    <w:rsid w:val="008602D8"/>
    <w:rsid w:val="0086064C"/>
    <w:rsid w:val="00860B3E"/>
    <w:rsid w:val="00860C23"/>
    <w:rsid w:val="00860CD9"/>
    <w:rsid w:val="00860F1D"/>
    <w:rsid w:val="00861203"/>
    <w:rsid w:val="00861428"/>
    <w:rsid w:val="008614A4"/>
    <w:rsid w:val="008616B1"/>
    <w:rsid w:val="00861E0E"/>
    <w:rsid w:val="00862067"/>
    <w:rsid w:val="008621E3"/>
    <w:rsid w:val="00862539"/>
    <w:rsid w:val="0086289D"/>
    <w:rsid w:val="00862D04"/>
    <w:rsid w:val="00862DC6"/>
    <w:rsid w:val="00862ED8"/>
    <w:rsid w:val="008634F9"/>
    <w:rsid w:val="00863993"/>
    <w:rsid w:val="00864386"/>
    <w:rsid w:val="00864994"/>
    <w:rsid w:val="00864DF0"/>
    <w:rsid w:val="00864E21"/>
    <w:rsid w:val="00864E6E"/>
    <w:rsid w:val="008651CA"/>
    <w:rsid w:val="00865395"/>
    <w:rsid w:val="00865831"/>
    <w:rsid w:val="00865B25"/>
    <w:rsid w:val="00865B75"/>
    <w:rsid w:val="00865C85"/>
    <w:rsid w:val="00865D39"/>
    <w:rsid w:val="00865E92"/>
    <w:rsid w:val="008663F3"/>
    <w:rsid w:val="0086656D"/>
    <w:rsid w:val="00866664"/>
    <w:rsid w:val="00866730"/>
    <w:rsid w:val="008668A9"/>
    <w:rsid w:val="00866EA1"/>
    <w:rsid w:val="008670B4"/>
    <w:rsid w:val="0086715E"/>
    <w:rsid w:val="008673D6"/>
    <w:rsid w:val="00867523"/>
    <w:rsid w:val="0086767C"/>
    <w:rsid w:val="0086768D"/>
    <w:rsid w:val="00867A81"/>
    <w:rsid w:val="00867B4D"/>
    <w:rsid w:val="00867C2D"/>
    <w:rsid w:val="00867FFB"/>
    <w:rsid w:val="00870400"/>
    <w:rsid w:val="00870C99"/>
    <w:rsid w:val="00870D51"/>
    <w:rsid w:val="00870DA5"/>
    <w:rsid w:val="008711DB"/>
    <w:rsid w:val="0087146F"/>
    <w:rsid w:val="00872017"/>
    <w:rsid w:val="0087217E"/>
    <w:rsid w:val="008721C5"/>
    <w:rsid w:val="00872349"/>
    <w:rsid w:val="008725A8"/>
    <w:rsid w:val="00872B33"/>
    <w:rsid w:val="0087358C"/>
    <w:rsid w:val="00873779"/>
    <w:rsid w:val="00873A4C"/>
    <w:rsid w:val="00873CEA"/>
    <w:rsid w:val="00873E74"/>
    <w:rsid w:val="008741F7"/>
    <w:rsid w:val="00874233"/>
    <w:rsid w:val="008743D4"/>
    <w:rsid w:val="00874407"/>
    <w:rsid w:val="00874468"/>
    <w:rsid w:val="0087450B"/>
    <w:rsid w:val="00874555"/>
    <w:rsid w:val="008748DB"/>
    <w:rsid w:val="00874CEF"/>
    <w:rsid w:val="008750DD"/>
    <w:rsid w:val="0087522F"/>
    <w:rsid w:val="0087569F"/>
    <w:rsid w:val="0087577B"/>
    <w:rsid w:val="00875989"/>
    <w:rsid w:val="0087598F"/>
    <w:rsid w:val="00875B8B"/>
    <w:rsid w:val="008765D2"/>
    <w:rsid w:val="008767B3"/>
    <w:rsid w:val="008767D9"/>
    <w:rsid w:val="00876861"/>
    <w:rsid w:val="0087686A"/>
    <w:rsid w:val="00876A6B"/>
    <w:rsid w:val="00876BD3"/>
    <w:rsid w:val="00876DF9"/>
    <w:rsid w:val="00876FF4"/>
    <w:rsid w:val="008772C9"/>
    <w:rsid w:val="00877387"/>
    <w:rsid w:val="008776A3"/>
    <w:rsid w:val="00877861"/>
    <w:rsid w:val="00877B60"/>
    <w:rsid w:val="00877CD4"/>
    <w:rsid w:val="00877F39"/>
    <w:rsid w:val="00880259"/>
    <w:rsid w:val="0088039E"/>
    <w:rsid w:val="00880429"/>
    <w:rsid w:val="0088056B"/>
    <w:rsid w:val="00880731"/>
    <w:rsid w:val="008808BA"/>
    <w:rsid w:val="008809FF"/>
    <w:rsid w:val="00880A62"/>
    <w:rsid w:val="00880ABE"/>
    <w:rsid w:val="00880B28"/>
    <w:rsid w:val="008810BA"/>
    <w:rsid w:val="008818C8"/>
    <w:rsid w:val="00881AAF"/>
    <w:rsid w:val="00882034"/>
    <w:rsid w:val="0088206A"/>
    <w:rsid w:val="0088225B"/>
    <w:rsid w:val="008823C1"/>
    <w:rsid w:val="008824D3"/>
    <w:rsid w:val="008826DE"/>
    <w:rsid w:val="00882988"/>
    <w:rsid w:val="0088331F"/>
    <w:rsid w:val="0088379D"/>
    <w:rsid w:val="008837D3"/>
    <w:rsid w:val="00883A91"/>
    <w:rsid w:val="00883BA5"/>
    <w:rsid w:val="00883F32"/>
    <w:rsid w:val="00883FC9"/>
    <w:rsid w:val="00884013"/>
    <w:rsid w:val="00884138"/>
    <w:rsid w:val="00884670"/>
    <w:rsid w:val="008846AC"/>
    <w:rsid w:val="00884A4D"/>
    <w:rsid w:val="00884B22"/>
    <w:rsid w:val="008853E7"/>
    <w:rsid w:val="0088562A"/>
    <w:rsid w:val="00885841"/>
    <w:rsid w:val="00885851"/>
    <w:rsid w:val="00885B65"/>
    <w:rsid w:val="00885BBC"/>
    <w:rsid w:val="00886274"/>
    <w:rsid w:val="00886659"/>
    <w:rsid w:val="008867D4"/>
    <w:rsid w:val="0088680E"/>
    <w:rsid w:val="0088683E"/>
    <w:rsid w:val="00886BA4"/>
    <w:rsid w:val="00886BBB"/>
    <w:rsid w:val="00886E7F"/>
    <w:rsid w:val="00887452"/>
    <w:rsid w:val="00887F63"/>
    <w:rsid w:val="00887FCB"/>
    <w:rsid w:val="008902B7"/>
    <w:rsid w:val="008903D3"/>
    <w:rsid w:val="0089048A"/>
    <w:rsid w:val="00890689"/>
    <w:rsid w:val="00890EC7"/>
    <w:rsid w:val="00890F09"/>
    <w:rsid w:val="0089109F"/>
    <w:rsid w:val="008919E6"/>
    <w:rsid w:val="008921CF"/>
    <w:rsid w:val="0089234C"/>
    <w:rsid w:val="00892896"/>
    <w:rsid w:val="00892A00"/>
    <w:rsid w:val="00892A66"/>
    <w:rsid w:val="00893566"/>
    <w:rsid w:val="00893D40"/>
    <w:rsid w:val="00893F76"/>
    <w:rsid w:val="0089403A"/>
    <w:rsid w:val="00894315"/>
    <w:rsid w:val="00894532"/>
    <w:rsid w:val="008947A5"/>
    <w:rsid w:val="00894964"/>
    <w:rsid w:val="00894BCB"/>
    <w:rsid w:val="008955A0"/>
    <w:rsid w:val="008955B2"/>
    <w:rsid w:val="00895B7B"/>
    <w:rsid w:val="00895F59"/>
    <w:rsid w:val="0089602D"/>
    <w:rsid w:val="008961C1"/>
    <w:rsid w:val="00896365"/>
    <w:rsid w:val="00896438"/>
    <w:rsid w:val="00896C2C"/>
    <w:rsid w:val="00896FBC"/>
    <w:rsid w:val="008976FF"/>
    <w:rsid w:val="00897968"/>
    <w:rsid w:val="00897977"/>
    <w:rsid w:val="00897C9D"/>
    <w:rsid w:val="008A00E0"/>
    <w:rsid w:val="008A06F4"/>
    <w:rsid w:val="008A0AD1"/>
    <w:rsid w:val="008A0AF5"/>
    <w:rsid w:val="008A1032"/>
    <w:rsid w:val="008A1483"/>
    <w:rsid w:val="008A150C"/>
    <w:rsid w:val="008A1567"/>
    <w:rsid w:val="008A168C"/>
    <w:rsid w:val="008A180A"/>
    <w:rsid w:val="008A1E0E"/>
    <w:rsid w:val="008A1E88"/>
    <w:rsid w:val="008A20E8"/>
    <w:rsid w:val="008A26BB"/>
    <w:rsid w:val="008A282F"/>
    <w:rsid w:val="008A2913"/>
    <w:rsid w:val="008A29CE"/>
    <w:rsid w:val="008A3074"/>
    <w:rsid w:val="008A340D"/>
    <w:rsid w:val="008A34C2"/>
    <w:rsid w:val="008A351C"/>
    <w:rsid w:val="008A38A4"/>
    <w:rsid w:val="008A3A72"/>
    <w:rsid w:val="008A3B61"/>
    <w:rsid w:val="008A3B7E"/>
    <w:rsid w:val="008A4C8D"/>
    <w:rsid w:val="008A522A"/>
    <w:rsid w:val="008A53CD"/>
    <w:rsid w:val="008A57F6"/>
    <w:rsid w:val="008A5947"/>
    <w:rsid w:val="008A5AE4"/>
    <w:rsid w:val="008A5BB0"/>
    <w:rsid w:val="008A5BDA"/>
    <w:rsid w:val="008A5CCF"/>
    <w:rsid w:val="008A5E8C"/>
    <w:rsid w:val="008A5FA7"/>
    <w:rsid w:val="008A60D8"/>
    <w:rsid w:val="008A6246"/>
    <w:rsid w:val="008A62E9"/>
    <w:rsid w:val="008A661D"/>
    <w:rsid w:val="008A690F"/>
    <w:rsid w:val="008A6B8D"/>
    <w:rsid w:val="008A6BE2"/>
    <w:rsid w:val="008A78DD"/>
    <w:rsid w:val="008A7D87"/>
    <w:rsid w:val="008A7DFC"/>
    <w:rsid w:val="008A7EE8"/>
    <w:rsid w:val="008A7F0C"/>
    <w:rsid w:val="008B025E"/>
    <w:rsid w:val="008B05E1"/>
    <w:rsid w:val="008B09D5"/>
    <w:rsid w:val="008B09E6"/>
    <w:rsid w:val="008B0A46"/>
    <w:rsid w:val="008B0C4C"/>
    <w:rsid w:val="008B0DEB"/>
    <w:rsid w:val="008B1144"/>
    <w:rsid w:val="008B132B"/>
    <w:rsid w:val="008B16C7"/>
    <w:rsid w:val="008B1702"/>
    <w:rsid w:val="008B1B2D"/>
    <w:rsid w:val="008B1EE3"/>
    <w:rsid w:val="008B209A"/>
    <w:rsid w:val="008B22E5"/>
    <w:rsid w:val="008B2503"/>
    <w:rsid w:val="008B2D2A"/>
    <w:rsid w:val="008B2D62"/>
    <w:rsid w:val="008B2DCC"/>
    <w:rsid w:val="008B2E91"/>
    <w:rsid w:val="008B35F8"/>
    <w:rsid w:val="008B40A0"/>
    <w:rsid w:val="008B4279"/>
    <w:rsid w:val="008B43C8"/>
    <w:rsid w:val="008B52B7"/>
    <w:rsid w:val="008B55DA"/>
    <w:rsid w:val="008B5726"/>
    <w:rsid w:val="008B5793"/>
    <w:rsid w:val="008B5B07"/>
    <w:rsid w:val="008B5BD2"/>
    <w:rsid w:val="008B62C1"/>
    <w:rsid w:val="008B663F"/>
    <w:rsid w:val="008B69B8"/>
    <w:rsid w:val="008B6B02"/>
    <w:rsid w:val="008B6B39"/>
    <w:rsid w:val="008B6F8C"/>
    <w:rsid w:val="008B7218"/>
    <w:rsid w:val="008B761D"/>
    <w:rsid w:val="008B7808"/>
    <w:rsid w:val="008B7961"/>
    <w:rsid w:val="008B7B91"/>
    <w:rsid w:val="008B7BA5"/>
    <w:rsid w:val="008B7FD1"/>
    <w:rsid w:val="008C00B4"/>
    <w:rsid w:val="008C00BE"/>
    <w:rsid w:val="008C0260"/>
    <w:rsid w:val="008C03DA"/>
    <w:rsid w:val="008C056D"/>
    <w:rsid w:val="008C0A34"/>
    <w:rsid w:val="008C0DC4"/>
    <w:rsid w:val="008C108B"/>
    <w:rsid w:val="008C134F"/>
    <w:rsid w:val="008C13D6"/>
    <w:rsid w:val="008C149C"/>
    <w:rsid w:val="008C15DA"/>
    <w:rsid w:val="008C1ABD"/>
    <w:rsid w:val="008C1D1E"/>
    <w:rsid w:val="008C1E35"/>
    <w:rsid w:val="008C209A"/>
    <w:rsid w:val="008C263C"/>
    <w:rsid w:val="008C293C"/>
    <w:rsid w:val="008C2D49"/>
    <w:rsid w:val="008C3015"/>
    <w:rsid w:val="008C301A"/>
    <w:rsid w:val="008C3A95"/>
    <w:rsid w:val="008C3CD6"/>
    <w:rsid w:val="008C46DF"/>
    <w:rsid w:val="008C4945"/>
    <w:rsid w:val="008C4CAD"/>
    <w:rsid w:val="008C4D60"/>
    <w:rsid w:val="008C4F2C"/>
    <w:rsid w:val="008C513A"/>
    <w:rsid w:val="008C571F"/>
    <w:rsid w:val="008C590B"/>
    <w:rsid w:val="008C5A14"/>
    <w:rsid w:val="008C5C95"/>
    <w:rsid w:val="008C5CE0"/>
    <w:rsid w:val="008C5DF8"/>
    <w:rsid w:val="008C5E17"/>
    <w:rsid w:val="008C5FAD"/>
    <w:rsid w:val="008C5FD5"/>
    <w:rsid w:val="008C626D"/>
    <w:rsid w:val="008C632C"/>
    <w:rsid w:val="008C64E0"/>
    <w:rsid w:val="008C65B4"/>
    <w:rsid w:val="008C65EC"/>
    <w:rsid w:val="008C6748"/>
    <w:rsid w:val="008C6BD2"/>
    <w:rsid w:val="008C710E"/>
    <w:rsid w:val="008C7553"/>
    <w:rsid w:val="008C76C9"/>
    <w:rsid w:val="008C7C06"/>
    <w:rsid w:val="008C7CE0"/>
    <w:rsid w:val="008D006E"/>
    <w:rsid w:val="008D011E"/>
    <w:rsid w:val="008D0122"/>
    <w:rsid w:val="008D0340"/>
    <w:rsid w:val="008D0887"/>
    <w:rsid w:val="008D132D"/>
    <w:rsid w:val="008D16AF"/>
    <w:rsid w:val="008D1BD9"/>
    <w:rsid w:val="008D1DA6"/>
    <w:rsid w:val="008D1DE2"/>
    <w:rsid w:val="008D1E9A"/>
    <w:rsid w:val="008D2009"/>
    <w:rsid w:val="008D21BD"/>
    <w:rsid w:val="008D2495"/>
    <w:rsid w:val="008D2538"/>
    <w:rsid w:val="008D2804"/>
    <w:rsid w:val="008D2A30"/>
    <w:rsid w:val="008D2BBB"/>
    <w:rsid w:val="008D2D02"/>
    <w:rsid w:val="008D2D37"/>
    <w:rsid w:val="008D3747"/>
    <w:rsid w:val="008D396B"/>
    <w:rsid w:val="008D3B79"/>
    <w:rsid w:val="008D3ECA"/>
    <w:rsid w:val="008D4AF2"/>
    <w:rsid w:val="008D4EBD"/>
    <w:rsid w:val="008D4F77"/>
    <w:rsid w:val="008D53D7"/>
    <w:rsid w:val="008D53E8"/>
    <w:rsid w:val="008D55CB"/>
    <w:rsid w:val="008D5754"/>
    <w:rsid w:val="008D57BD"/>
    <w:rsid w:val="008D593C"/>
    <w:rsid w:val="008D5A89"/>
    <w:rsid w:val="008D5B35"/>
    <w:rsid w:val="008D5BB7"/>
    <w:rsid w:val="008D630E"/>
    <w:rsid w:val="008D66DE"/>
    <w:rsid w:val="008D6749"/>
    <w:rsid w:val="008D6C63"/>
    <w:rsid w:val="008D72F0"/>
    <w:rsid w:val="008D7467"/>
    <w:rsid w:val="008D746D"/>
    <w:rsid w:val="008D7737"/>
    <w:rsid w:val="008D787E"/>
    <w:rsid w:val="008D7923"/>
    <w:rsid w:val="008D7992"/>
    <w:rsid w:val="008D7B7F"/>
    <w:rsid w:val="008D7C7A"/>
    <w:rsid w:val="008D7EBB"/>
    <w:rsid w:val="008E0951"/>
    <w:rsid w:val="008E0C61"/>
    <w:rsid w:val="008E0E42"/>
    <w:rsid w:val="008E1259"/>
    <w:rsid w:val="008E1D88"/>
    <w:rsid w:val="008E2ED9"/>
    <w:rsid w:val="008E3141"/>
    <w:rsid w:val="008E3191"/>
    <w:rsid w:val="008E31FA"/>
    <w:rsid w:val="008E32A9"/>
    <w:rsid w:val="008E362D"/>
    <w:rsid w:val="008E37DF"/>
    <w:rsid w:val="008E3AAA"/>
    <w:rsid w:val="008E3CCC"/>
    <w:rsid w:val="008E4050"/>
    <w:rsid w:val="008E40E4"/>
    <w:rsid w:val="008E4210"/>
    <w:rsid w:val="008E42B9"/>
    <w:rsid w:val="008E4B8C"/>
    <w:rsid w:val="008E4BA7"/>
    <w:rsid w:val="008E4BC8"/>
    <w:rsid w:val="008E518C"/>
    <w:rsid w:val="008E51B2"/>
    <w:rsid w:val="008E5377"/>
    <w:rsid w:val="008E538F"/>
    <w:rsid w:val="008E54A9"/>
    <w:rsid w:val="008E55E9"/>
    <w:rsid w:val="008E5859"/>
    <w:rsid w:val="008E595D"/>
    <w:rsid w:val="008E5F51"/>
    <w:rsid w:val="008E61DC"/>
    <w:rsid w:val="008E6268"/>
    <w:rsid w:val="008E65FC"/>
    <w:rsid w:val="008E6842"/>
    <w:rsid w:val="008E6B18"/>
    <w:rsid w:val="008E6B2D"/>
    <w:rsid w:val="008E6B9A"/>
    <w:rsid w:val="008E6BAC"/>
    <w:rsid w:val="008E6CA5"/>
    <w:rsid w:val="008E6EE3"/>
    <w:rsid w:val="008E7E47"/>
    <w:rsid w:val="008E7F01"/>
    <w:rsid w:val="008E7FA8"/>
    <w:rsid w:val="008F00D0"/>
    <w:rsid w:val="008F01DF"/>
    <w:rsid w:val="008F0681"/>
    <w:rsid w:val="008F0AA1"/>
    <w:rsid w:val="008F0BA5"/>
    <w:rsid w:val="008F0CEF"/>
    <w:rsid w:val="008F11DE"/>
    <w:rsid w:val="008F18D9"/>
    <w:rsid w:val="008F1B0C"/>
    <w:rsid w:val="008F1C11"/>
    <w:rsid w:val="008F1C1C"/>
    <w:rsid w:val="008F1E55"/>
    <w:rsid w:val="008F2075"/>
    <w:rsid w:val="008F24EC"/>
    <w:rsid w:val="008F2A4E"/>
    <w:rsid w:val="008F34D3"/>
    <w:rsid w:val="008F3CD4"/>
    <w:rsid w:val="008F3CD6"/>
    <w:rsid w:val="008F3DD4"/>
    <w:rsid w:val="008F3F8E"/>
    <w:rsid w:val="008F4601"/>
    <w:rsid w:val="008F47A7"/>
    <w:rsid w:val="008F490F"/>
    <w:rsid w:val="008F49DD"/>
    <w:rsid w:val="008F4D42"/>
    <w:rsid w:val="008F4DFA"/>
    <w:rsid w:val="008F543F"/>
    <w:rsid w:val="008F5604"/>
    <w:rsid w:val="008F5857"/>
    <w:rsid w:val="008F60CA"/>
    <w:rsid w:val="008F6D32"/>
    <w:rsid w:val="008F70DC"/>
    <w:rsid w:val="008F74DB"/>
    <w:rsid w:val="008F75FE"/>
    <w:rsid w:val="008F79BF"/>
    <w:rsid w:val="008F7EBB"/>
    <w:rsid w:val="0090002E"/>
    <w:rsid w:val="009003DB"/>
    <w:rsid w:val="009004F9"/>
    <w:rsid w:val="0090064C"/>
    <w:rsid w:val="00900853"/>
    <w:rsid w:val="00900952"/>
    <w:rsid w:val="00900D15"/>
    <w:rsid w:val="00901018"/>
    <w:rsid w:val="0090111D"/>
    <w:rsid w:val="0090128A"/>
    <w:rsid w:val="009014CC"/>
    <w:rsid w:val="0090181A"/>
    <w:rsid w:val="00902025"/>
    <w:rsid w:val="0090245E"/>
    <w:rsid w:val="00902616"/>
    <w:rsid w:val="00902755"/>
    <w:rsid w:val="00902793"/>
    <w:rsid w:val="00902DD0"/>
    <w:rsid w:val="009035DB"/>
    <w:rsid w:val="00903C5D"/>
    <w:rsid w:val="00903C9C"/>
    <w:rsid w:val="00903D13"/>
    <w:rsid w:val="00903E87"/>
    <w:rsid w:val="00903ED4"/>
    <w:rsid w:val="009046D6"/>
    <w:rsid w:val="009048B0"/>
    <w:rsid w:val="00904B89"/>
    <w:rsid w:val="00904D6B"/>
    <w:rsid w:val="00904D89"/>
    <w:rsid w:val="00904E44"/>
    <w:rsid w:val="0090561B"/>
    <w:rsid w:val="00905BF4"/>
    <w:rsid w:val="00905CBA"/>
    <w:rsid w:val="00905D16"/>
    <w:rsid w:val="009061A7"/>
    <w:rsid w:val="009065E7"/>
    <w:rsid w:val="009066B0"/>
    <w:rsid w:val="00906A78"/>
    <w:rsid w:val="00906D61"/>
    <w:rsid w:val="00906E61"/>
    <w:rsid w:val="0090744C"/>
    <w:rsid w:val="009079DE"/>
    <w:rsid w:val="00907CC7"/>
    <w:rsid w:val="00907D17"/>
    <w:rsid w:val="00907E52"/>
    <w:rsid w:val="00907EDF"/>
    <w:rsid w:val="00907FDE"/>
    <w:rsid w:val="00910134"/>
    <w:rsid w:val="0091013A"/>
    <w:rsid w:val="009109D1"/>
    <w:rsid w:val="009109E3"/>
    <w:rsid w:val="00910F7C"/>
    <w:rsid w:val="0091107A"/>
    <w:rsid w:val="0091111A"/>
    <w:rsid w:val="00911330"/>
    <w:rsid w:val="00911369"/>
    <w:rsid w:val="0091142B"/>
    <w:rsid w:val="00911D88"/>
    <w:rsid w:val="0091206C"/>
    <w:rsid w:val="00912236"/>
    <w:rsid w:val="00912307"/>
    <w:rsid w:val="00912CD5"/>
    <w:rsid w:val="0091320C"/>
    <w:rsid w:val="0091325D"/>
    <w:rsid w:val="009135C2"/>
    <w:rsid w:val="009135C8"/>
    <w:rsid w:val="0091383C"/>
    <w:rsid w:val="00913996"/>
    <w:rsid w:val="00913FEF"/>
    <w:rsid w:val="00914168"/>
    <w:rsid w:val="009141ED"/>
    <w:rsid w:val="009143A1"/>
    <w:rsid w:val="00914742"/>
    <w:rsid w:val="009150D0"/>
    <w:rsid w:val="00915343"/>
    <w:rsid w:val="00915366"/>
    <w:rsid w:val="009155FD"/>
    <w:rsid w:val="009158CE"/>
    <w:rsid w:val="00915AEE"/>
    <w:rsid w:val="00915DC6"/>
    <w:rsid w:val="009160FF"/>
    <w:rsid w:val="00916468"/>
    <w:rsid w:val="009165B5"/>
    <w:rsid w:val="009167BB"/>
    <w:rsid w:val="009167BF"/>
    <w:rsid w:val="009169C7"/>
    <w:rsid w:val="009169F8"/>
    <w:rsid w:val="00916B10"/>
    <w:rsid w:val="00916E67"/>
    <w:rsid w:val="00916F2B"/>
    <w:rsid w:val="00916FFD"/>
    <w:rsid w:val="00917436"/>
    <w:rsid w:val="009177C8"/>
    <w:rsid w:val="00917964"/>
    <w:rsid w:val="00917A2C"/>
    <w:rsid w:val="00917ECD"/>
    <w:rsid w:val="009202BE"/>
    <w:rsid w:val="009203C7"/>
    <w:rsid w:val="0092084C"/>
    <w:rsid w:val="0092105A"/>
    <w:rsid w:val="009211F7"/>
    <w:rsid w:val="00921282"/>
    <w:rsid w:val="009215CF"/>
    <w:rsid w:val="0092166D"/>
    <w:rsid w:val="00921746"/>
    <w:rsid w:val="00921A26"/>
    <w:rsid w:val="00921CED"/>
    <w:rsid w:val="00921E67"/>
    <w:rsid w:val="00922108"/>
    <w:rsid w:val="00922240"/>
    <w:rsid w:val="00922B14"/>
    <w:rsid w:val="00922BEB"/>
    <w:rsid w:val="00922CF7"/>
    <w:rsid w:val="00922E14"/>
    <w:rsid w:val="00922F2D"/>
    <w:rsid w:val="00923248"/>
    <w:rsid w:val="009234CF"/>
    <w:rsid w:val="0092352C"/>
    <w:rsid w:val="00923BA8"/>
    <w:rsid w:val="00923D20"/>
    <w:rsid w:val="00923E8A"/>
    <w:rsid w:val="009245EF"/>
    <w:rsid w:val="00924686"/>
    <w:rsid w:val="00924721"/>
    <w:rsid w:val="0092479B"/>
    <w:rsid w:val="00924885"/>
    <w:rsid w:val="00924A3F"/>
    <w:rsid w:val="00924C1C"/>
    <w:rsid w:val="00924CBF"/>
    <w:rsid w:val="009254C0"/>
    <w:rsid w:val="009256DF"/>
    <w:rsid w:val="0092574F"/>
    <w:rsid w:val="00925888"/>
    <w:rsid w:val="0092590D"/>
    <w:rsid w:val="00925CEC"/>
    <w:rsid w:val="00926750"/>
    <w:rsid w:val="00927154"/>
    <w:rsid w:val="00927C0C"/>
    <w:rsid w:val="00927F1F"/>
    <w:rsid w:val="00930948"/>
    <w:rsid w:val="009309E7"/>
    <w:rsid w:val="00930CC2"/>
    <w:rsid w:val="0093136A"/>
    <w:rsid w:val="0093176F"/>
    <w:rsid w:val="00931CCB"/>
    <w:rsid w:val="00932165"/>
    <w:rsid w:val="009324F6"/>
    <w:rsid w:val="00932594"/>
    <w:rsid w:val="00932924"/>
    <w:rsid w:val="0093297B"/>
    <w:rsid w:val="00932AE5"/>
    <w:rsid w:val="00932E79"/>
    <w:rsid w:val="00932F8C"/>
    <w:rsid w:val="00933078"/>
    <w:rsid w:val="009336AE"/>
    <w:rsid w:val="0093383A"/>
    <w:rsid w:val="00933907"/>
    <w:rsid w:val="00933AEB"/>
    <w:rsid w:val="0093459A"/>
    <w:rsid w:val="00934A84"/>
    <w:rsid w:val="00934BDE"/>
    <w:rsid w:val="00934D6C"/>
    <w:rsid w:val="0093505C"/>
    <w:rsid w:val="00935A31"/>
    <w:rsid w:val="00935AE9"/>
    <w:rsid w:val="00935C4F"/>
    <w:rsid w:val="0093605B"/>
    <w:rsid w:val="00936297"/>
    <w:rsid w:val="0093671E"/>
    <w:rsid w:val="00936B31"/>
    <w:rsid w:val="00936EDD"/>
    <w:rsid w:val="009374AD"/>
    <w:rsid w:val="009374E6"/>
    <w:rsid w:val="00937750"/>
    <w:rsid w:val="009378D6"/>
    <w:rsid w:val="00937C56"/>
    <w:rsid w:val="00937E80"/>
    <w:rsid w:val="00937F15"/>
    <w:rsid w:val="009400ED"/>
    <w:rsid w:val="0094038D"/>
    <w:rsid w:val="00940536"/>
    <w:rsid w:val="00940684"/>
    <w:rsid w:val="009408DD"/>
    <w:rsid w:val="00940E65"/>
    <w:rsid w:val="00940E7B"/>
    <w:rsid w:val="0094138C"/>
    <w:rsid w:val="0094146C"/>
    <w:rsid w:val="0094172E"/>
    <w:rsid w:val="00941B1E"/>
    <w:rsid w:val="009420CD"/>
    <w:rsid w:val="00942B7B"/>
    <w:rsid w:val="00942C07"/>
    <w:rsid w:val="00942F2E"/>
    <w:rsid w:val="0094308B"/>
    <w:rsid w:val="00943879"/>
    <w:rsid w:val="00943A9F"/>
    <w:rsid w:val="00943ED2"/>
    <w:rsid w:val="00944044"/>
    <w:rsid w:val="009446B4"/>
    <w:rsid w:val="0094480B"/>
    <w:rsid w:val="00944BE5"/>
    <w:rsid w:val="00944CE7"/>
    <w:rsid w:val="00944DC2"/>
    <w:rsid w:val="00945172"/>
    <w:rsid w:val="009451AF"/>
    <w:rsid w:val="00945324"/>
    <w:rsid w:val="00945347"/>
    <w:rsid w:val="00945714"/>
    <w:rsid w:val="0094572C"/>
    <w:rsid w:val="009457C4"/>
    <w:rsid w:val="009457DE"/>
    <w:rsid w:val="0094612C"/>
    <w:rsid w:val="009462ED"/>
    <w:rsid w:val="009466DB"/>
    <w:rsid w:val="009466F7"/>
    <w:rsid w:val="00946ADD"/>
    <w:rsid w:val="00946D53"/>
    <w:rsid w:val="00946EFB"/>
    <w:rsid w:val="00946F41"/>
    <w:rsid w:val="0094711F"/>
    <w:rsid w:val="009471DD"/>
    <w:rsid w:val="00947508"/>
    <w:rsid w:val="009476C3"/>
    <w:rsid w:val="009479E8"/>
    <w:rsid w:val="00947D58"/>
    <w:rsid w:val="00947FC9"/>
    <w:rsid w:val="00950000"/>
    <w:rsid w:val="009501B1"/>
    <w:rsid w:val="00950227"/>
    <w:rsid w:val="0095024C"/>
    <w:rsid w:val="009504A8"/>
    <w:rsid w:val="00950611"/>
    <w:rsid w:val="00950A47"/>
    <w:rsid w:val="00950C8B"/>
    <w:rsid w:val="00950CB2"/>
    <w:rsid w:val="00950E40"/>
    <w:rsid w:val="00950E97"/>
    <w:rsid w:val="009512EB"/>
    <w:rsid w:val="0095165C"/>
    <w:rsid w:val="00951C10"/>
    <w:rsid w:val="00951D4C"/>
    <w:rsid w:val="00951DF3"/>
    <w:rsid w:val="00951F4B"/>
    <w:rsid w:val="0095220D"/>
    <w:rsid w:val="00952241"/>
    <w:rsid w:val="00952310"/>
    <w:rsid w:val="009524ED"/>
    <w:rsid w:val="009525A6"/>
    <w:rsid w:val="00952F2B"/>
    <w:rsid w:val="00953052"/>
    <w:rsid w:val="009532A4"/>
    <w:rsid w:val="009534B1"/>
    <w:rsid w:val="009535C3"/>
    <w:rsid w:val="009536B5"/>
    <w:rsid w:val="0095371A"/>
    <w:rsid w:val="0095372E"/>
    <w:rsid w:val="00953807"/>
    <w:rsid w:val="009538CA"/>
    <w:rsid w:val="00953FC7"/>
    <w:rsid w:val="0095443F"/>
    <w:rsid w:val="0095476F"/>
    <w:rsid w:val="00954A03"/>
    <w:rsid w:val="00954E18"/>
    <w:rsid w:val="00954E51"/>
    <w:rsid w:val="009555A1"/>
    <w:rsid w:val="0095567C"/>
    <w:rsid w:val="0095589F"/>
    <w:rsid w:val="00955A65"/>
    <w:rsid w:val="0095604A"/>
    <w:rsid w:val="00956131"/>
    <w:rsid w:val="0095624A"/>
    <w:rsid w:val="00956A53"/>
    <w:rsid w:val="00956EFB"/>
    <w:rsid w:val="009571F5"/>
    <w:rsid w:val="00957402"/>
    <w:rsid w:val="009578D0"/>
    <w:rsid w:val="009578D7"/>
    <w:rsid w:val="00957A13"/>
    <w:rsid w:val="00957BF4"/>
    <w:rsid w:val="00957D00"/>
    <w:rsid w:val="00957EC0"/>
    <w:rsid w:val="00957FB8"/>
    <w:rsid w:val="00960208"/>
    <w:rsid w:val="00960C63"/>
    <w:rsid w:val="00960EDA"/>
    <w:rsid w:val="00961595"/>
    <w:rsid w:val="00961A38"/>
    <w:rsid w:val="00961BF9"/>
    <w:rsid w:val="00961DB6"/>
    <w:rsid w:val="00961EC8"/>
    <w:rsid w:val="00961F57"/>
    <w:rsid w:val="0096203D"/>
    <w:rsid w:val="00962450"/>
    <w:rsid w:val="00962689"/>
    <w:rsid w:val="00962769"/>
    <w:rsid w:val="0096299E"/>
    <w:rsid w:val="00962F0A"/>
    <w:rsid w:val="009634E0"/>
    <w:rsid w:val="009634ED"/>
    <w:rsid w:val="00963A19"/>
    <w:rsid w:val="00963A3D"/>
    <w:rsid w:val="00963AE9"/>
    <w:rsid w:val="00963BCC"/>
    <w:rsid w:val="00963DE3"/>
    <w:rsid w:val="00963EC7"/>
    <w:rsid w:val="00964052"/>
    <w:rsid w:val="00964231"/>
    <w:rsid w:val="009642EC"/>
    <w:rsid w:val="009643F8"/>
    <w:rsid w:val="00964474"/>
    <w:rsid w:val="009645DC"/>
    <w:rsid w:val="00964882"/>
    <w:rsid w:val="00964B94"/>
    <w:rsid w:val="00964FBD"/>
    <w:rsid w:val="00965370"/>
    <w:rsid w:val="00965386"/>
    <w:rsid w:val="009657C6"/>
    <w:rsid w:val="009658D8"/>
    <w:rsid w:val="00965DDD"/>
    <w:rsid w:val="00966863"/>
    <w:rsid w:val="009669A3"/>
    <w:rsid w:val="00966D70"/>
    <w:rsid w:val="00966F38"/>
    <w:rsid w:val="009674B3"/>
    <w:rsid w:val="009675B8"/>
    <w:rsid w:val="00967995"/>
    <w:rsid w:val="00967FD0"/>
    <w:rsid w:val="00967FE5"/>
    <w:rsid w:val="00970091"/>
    <w:rsid w:val="00970467"/>
    <w:rsid w:val="0097059C"/>
    <w:rsid w:val="009706B7"/>
    <w:rsid w:val="00970A46"/>
    <w:rsid w:val="00970A48"/>
    <w:rsid w:val="00970D58"/>
    <w:rsid w:val="00970FD3"/>
    <w:rsid w:val="00971ED0"/>
    <w:rsid w:val="009721E0"/>
    <w:rsid w:val="00972488"/>
    <w:rsid w:val="00972863"/>
    <w:rsid w:val="009729A3"/>
    <w:rsid w:val="00972B3B"/>
    <w:rsid w:val="00972F13"/>
    <w:rsid w:val="0097306A"/>
    <w:rsid w:val="00973729"/>
    <w:rsid w:val="00973C57"/>
    <w:rsid w:val="00973F82"/>
    <w:rsid w:val="00974311"/>
    <w:rsid w:val="0097466C"/>
    <w:rsid w:val="00974CC9"/>
    <w:rsid w:val="00974CE4"/>
    <w:rsid w:val="00974F25"/>
    <w:rsid w:val="009756B4"/>
    <w:rsid w:val="009759E3"/>
    <w:rsid w:val="00975C57"/>
    <w:rsid w:val="00975C9E"/>
    <w:rsid w:val="00975E0A"/>
    <w:rsid w:val="00976194"/>
    <w:rsid w:val="009762B8"/>
    <w:rsid w:val="00976373"/>
    <w:rsid w:val="00976461"/>
    <w:rsid w:val="0097658E"/>
    <w:rsid w:val="00976FB0"/>
    <w:rsid w:val="00977170"/>
    <w:rsid w:val="00977262"/>
    <w:rsid w:val="0097777F"/>
    <w:rsid w:val="00977937"/>
    <w:rsid w:val="00977BBE"/>
    <w:rsid w:val="00980610"/>
    <w:rsid w:val="00980969"/>
    <w:rsid w:val="009811B5"/>
    <w:rsid w:val="009814D0"/>
    <w:rsid w:val="00981771"/>
    <w:rsid w:val="0098185D"/>
    <w:rsid w:val="00981D7B"/>
    <w:rsid w:val="00981DB8"/>
    <w:rsid w:val="00981FC1"/>
    <w:rsid w:val="0098279D"/>
    <w:rsid w:val="00982C79"/>
    <w:rsid w:val="00982EE3"/>
    <w:rsid w:val="0098300A"/>
    <w:rsid w:val="0098316C"/>
    <w:rsid w:val="009833E4"/>
    <w:rsid w:val="0098363A"/>
    <w:rsid w:val="009840F0"/>
    <w:rsid w:val="00984347"/>
    <w:rsid w:val="00984381"/>
    <w:rsid w:val="009847E7"/>
    <w:rsid w:val="00984818"/>
    <w:rsid w:val="00984C2E"/>
    <w:rsid w:val="00984DB7"/>
    <w:rsid w:val="009850B0"/>
    <w:rsid w:val="009852F4"/>
    <w:rsid w:val="00985314"/>
    <w:rsid w:val="0098569E"/>
    <w:rsid w:val="00985753"/>
    <w:rsid w:val="0098577D"/>
    <w:rsid w:val="00985D4A"/>
    <w:rsid w:val="00985DB8"/>
    <w:rsid w:val="009860C4"/>
    <w:rsid w:val="00986313"/>
    <w:rsid w:val="009870F5"/>
    <w:rsid w:val="0098715D"/>
    <w:rsid w:val="00987434"/>
    <w:rsid w:val="00987587"/>
    <w:rsid w:val="009875FD"/>
    <w:rsid w:val="00987CA7"/>
    <w:rsid w:val="009901FA"/>
    <w:rsid w:val="0099021F"/>
    <w:rsid w:val="00990A77"/>
    <w:rsid w:val="00991A12"/>
    <w:rsid w:val="00991BDF"/>
    <w:rsid w:val="00991EBD"/>
    <w:rsid w:val="00991FB2"/>
    <w:rsid w:val="009921D0"/>
    <w:rsid w:val="0099220C"/>
    <w:rsid w:val="00992293"/>
    <w:rsid w:val="009922E3"/>
    <w:rsid w:val="009923F0"/>
    <w:rsid w:val="00992A77"/>
    <w:rsid w:val="009937BE"/>
    <w:rsid w:val="0099387C"/>
    <w:rsid w:val="00993C1E"/>
    <w:rsid w:val="0099499B"/>
    <w:rsid w:val="00994F1A"/>
    <w:rsid w:val="00994FF5"/>
    <w:rsid w:val="0099506A"/>
    <w:rsid w:val="0099530C"/>
    <w:rsid w:val="00995524"/>
    <w:rsid w:val="00995AF1"/>
    <w:rsid w:val="00995B92"/>
    <w:rsid w:val="00995D7A"/>
    <w:rsid w:val="00995DD7"/>
    <w:rsid w:val="00995E86"/>
    <w:rsid w:val="00996031"/>
    <w:rsid w:val="009962C3"/>
    <w:rsid w:val="009965C8"/>
    <w:rsid w:val="00996C9D"/>
    <w:rsid w:val="00996F01"/>
    <w:rsid w:val="00996F21"/>
    <w:rsid w:val="009972B0"/>
    <w:rsid w:val="009972E8"/>
    <w:rsid w:val="00997531"/>
    <w:rsid w:val="00997874"/>
    <w:rsid w:val="009A001F"/>
    <w:rsid w:val="009A0174"/>
    <w:rsid w:val="009A0275"/>
    <w:rsid w:val="009A037E"/>
    <w:rsid w:val="009A0680"/>
    <w:rsid w:val="009A0746"/>
    <w:rsid w:val="009A07C3"/>
    <w:rsid w:val="009A0D51"/>
    <w:rsid w:val="009A0DA7"/>
    <w:rsid w:val="009A0DAB"/>
    <w:rsid w:val="009A1358"/>
    <w:rsid w:val="009A1371"/>
    <w:rsid w:val="009A13D1"/>
    <w:rsid w:val="009A1568"/>
    <w:rsid w:val="009A1B3B"/>
    <w:rsid w:val="009A1EF6"/>
    <w:rsid w:val="009A27D2"/>
    <w:rsid w:val="009A286C"/>
    <w:rsid w:val="009A289D"/>
    <w:rsid w:val="009A2995"/>
    <w:rsid w:val="009A2B0A"/>
    <w:rsid w:val="009A2EA9"/>
    <w:rsid w:val="009A30B5"/>
    <w:rsid w:val="009A365E"/>
    <w:rsid w:val="009A3806"/>
    <w:rsid w:val="009A3D6B"/>
    <w:rsid w:val="009A41A4"/>
    <w:rsid w:val="009A4240"/>
    <w:rsid w:val="009A497C"/>
    <w:rsid w:val="009A4B20"/>
    <w:rsid w:val="009A503A"/>
    <w:rsid w:val="009A5113"/>
    <w:rsid w:val="009A559A"/>
    <w:rsid w:val="009A56E0"/>
    <w:rsid w:val="009A5935"/>
    <w:rsid w:val="009A59F5"/>
    <w:rsid w:val="009A5AE5"/>
    <w:rsid w:val="009A5C37"/>
    <w:rsid w:val="009A5CB1"/>
    <w:rsid w:val="009A5CD5"/>
    <w:rsid w:val="009A609A"/>
    <w:rsid w:val="009A65B8"/>
    <w:rsid w:val="009A69F3"/>
    <w:rsid w:val="009A70AC"/>
    <w:rsid w:val="009A79CC"/>
    <w:rsid w:val="009B00AF"/>
    <w:rsid w:val="009B02C0"/>
    <w:rsid w:val="009B0624"/>
    <w:rsid w:val="009B0CDF"/>
    <w:rsid w:val="009B0CE2"/>
    <w:rsid w:val="009B11A1"/>
    <w:rsid w:val="009B146E"/>
    <w:rsid w:val="009B16DE"/>
    <w:rsid w:val="009B1A4D"/>
    <w:rsid w:val="009B1DCF"/>
    <w:rsid w:val="009B258C"/>
    <w:rsid w:val="009B2758"/>
    <w:rsid w:val="009B2AF7"/>
    <w:rsid w:val="009B2BC9"/>
    <w:rsid w:val="009B3002"/>
    <w:rsid w:val="009B3147"/>
    <w:rsid w:val="009B33ED"/>
    <w:rsid w:val="009B3861"/>
    <w:rsid w:val="009B3A5D"/>
    <w:rsid w:val="009B4646"/>
    <w:rsid w:val="009B4A5D"/>
    <w:rsid w:val="009B4BBC"/>
    <w:rsid w:val="009B5065"/>
    <w:rsid w:val="009B5EBD"/>
    <w:rsid w:val="009B622E"/>
    <w:rsid w:val="009B6722"/>
    <w:rsid w:val="009B6DC4"/>
    <w:rsid w:val="009B729E"/>
    <w:rsid w:val="009B74F5"/>
    <w:rsid w:val="009B7640"/>
    <w:rsid w:val="009B7FB0"/>
    <w:rsid w:val="009C0638"/>
    <w:rsid w:val="009C0959"/>
    <w:rsid w:val="009C0A57"/>
    <w:rsid w:val="009C0AF3"/>
    <w:rsid w:val="009C0B96"/>
    <w:rsid w:val="009C0F07"/>
    <w:rsid w:val="009C1160"/>
    <w:rsid w:val="009C11C2"/>
    <w:rsid w:val="009C130F"/>
    <w:rsid w:val="009C13B6"/>
    <w:rsid w:val="009C1459"/>
    <w:rsid w:val="009C14F3"/>
    <w:rsid w:val="009C16A4"/>
    <w:rsid w:val="009C17B1"/>
    <w:rsid w:val="009C1CD7"/>
    <w:rsid w:val="009C232E"/>
    <w:rsid w:val="009C23A1"/>
    <w:rsid w:val="009C249F"/>
    <w:rsid w:val="009C2685"/>
    <w:rsid w:val="009C2738"/>
    <w:rsid w:val="009C3165"/>
    <w:rsid w:val="009C3374"/>
    <w:rsid w:val="009C33B8"/>
    <w:rsid w:val="009C35C9"/>
    <w:rsid w:val="009C3626"/>
    <w:rsid w:val="009C3774"/>
    <w:rsid w:val="009C3B77"/>
    <w:rsid w:val="009C3D9F"/>
    <w:rsid w:val="009C3EFB"/>
    <w:rsid w:val="009C471E"/>
    <w:rsid w:val="009C49C1"/>
    <w:rsid w:val="009C4E02"/>
    <w:rsid w:val="009C4E6A"/>
    <w:rsid w:val="009C5418"/>
    <w:rsid w:val="009C604F"/>
    <w:rsid w:val="009C63A5"/>
    <w:rsid w:val="009C6637"/>
    <w:rsid w:val="009C6995"/>
    <w:rsid w:val="009C7230"/>
    <w:rsid w:val="009C7366"/>
    <w:rsid w:val="009C73A8"/>
    <w:rsid w:val="009C781F"/>
    <w:rsid w:val="009C7DC9"/>
    <w:rsid w:val="009D04C3"/>
    <w:rsid w:val="009D07DE"/>
    <w:rsid w:val="009D08CD"/>
    <w:rsid w:val="009D0B29"/>
    <w:rsid w:val="009D1221"/>
    <w:rsid w:val="009D127C"/>
    <w:rsid w:val="009D1397"/>
    <w:rsid w:val="009D14CF"/>
    <w:rsid w:val="009D16E2"/>
    <w:rsid w:val="009D17C7"/>
    <w:rsid w:val="009D1977"/>
    <w:rsid w:val="009D198C"/>
    <w:rsid w:val="009D19A5"/>
    <w:rsid w:val="009D1EC1"/>
    <w:rsid w:val="009D1FBF"/>
    <w:rsid w:val="009D24CA"/>
    <w:rsid w:val="009D2706"/>
    <w:rsid w:val="009D2819"/>
    <w:rsid w:val="009D28B3"/>
    <w:rsid w:val="009D2A68"/>
    <w:rsid w:val="009D2B9E"/>
    <w:rsid w:val="009D30A4"/>
    <w:rsid w:val="009D32C1"/>
    <w:rsid w:val="009D3373"/>
    <w:rsid w:val="009D385A"/>
    <w:rsid w:val="009D3A6F"/>
    <w:rsid w:val="009D3AE4"/>
    <w:rsid w:val="009D48BE"/>
    <w:rsid w:val="009D4909"/>
    <w:rsid w:val="009D4CE4"/>
    <w:rsid w:val="009D4D1A"/>
    <w:rsid w:val="009D4E0E"/>
    <w:rsid w:val="009D50B8"/>
    <w:rsid w:val="009D546C"/>
    <w:rsid w:val="009D54CC"/>
    <w:rsid w:val="009D5509"/>
    <w:rsid w:val="009D57C8"/>
    <w:rsid w:val="009D5A01"/>
    <w:rsid w:val="009D5DD8"/>
    <w:rsid w:val="009D6005"/>
    <w:rsid w:val="009D63E5"/>
    <w:rsid w:val="009D6C22"/>
    <w:rsid w:val="009D6EC0"/>
    <w:rsid w:val="009D74DC"/>
    <w:rsid w:val="009D75BA"/>
    <w:rsid w:val="009D76F6"/>
    <w:rsid w:val="009D77AA"/>
    <w:rsid w:val="009D7A7A"/>
    <w:rsid w:val="009D7C1E"/>
    <w:rsid w:val="009D7C9A"/>
    <w:rsid w:val="009E013F"/>
    <w:rsid w:val="009E0283"/>
    <w:rsid w:val="009E02C0"/>
    <w:rsid w:val="009E0768"/>
    <w:rsid w:val="009E0812"/>
    <w:rsid w:val="009E0C16"/>
    <w:rsid w:val="009E0CC4"/>
    <w:rsid w:val="009E0D8D"/>
    <w:rsid w:val="009E0E17"/>
    <w:rsid w:val="009E1BB1"/>
    <w:rsid w:val="009E1F41"/>
    <w:rsid w:val="009E20FA"/>
    <w:rsid w:val="009E2571"/>
    <w:rsid w:val="009E27F6"/>
    <w:rsid w:val="009E2BB2"/>
    <w:rsid w:val="009E2F7F"/>
    <w:rsid w:val="009E34E7"/>
    <w:rsid w:val="009E381D"/>
    <w:rsid w:val="009E3C50"/>
    <w:rsid w:val="009E4A7A"/>
    <w:rsid w:val="009E4D3A"/>
    <w:rsid w:val="009E4E8F"/>
    <w:rsid w:val="009E5184"/>
    <w:rsid w:val="009E55A1"/>
    <w:rsid w:val="009E5BC8"/>
    <w:rsid w:val="009E6223"/>
    <w:rsid w:val="009E6237"/>
    <w:rsid w:val="009E633D"/>
    <w:rsid w:val="009E6531"/>
    <w:rsid w:val="009E67E6"/>
    <w:rsid w:val="009E690C"/>
    <w:rsid w:val="009E6CB4"/>
    <w:rsid w:val="009E6CD2"/>
    <w:rsid w:val="009E6D26"/>
    <w:rsid w:val="009E7223"/>
    <w:rsid w:val="009E76F0"/>
    <w:rsid w:val="009E7777"/>
    <w:rsid w:val="009E7C9D"/>
    <w:rsid w:val="009E7DC9"/>
    <w:rsid w:val="009F078F"/>
    <w:rsid w:val="009F0978"/>
    <w:rsid w:val="009F102A"/>
    <w:rsid w:val="009F1608"/>
    <w:rsid w:val="009F1747"/>
    <w:rsid w:val="009F1855"/>
    <w:rsid w:val="009F1D19"/>
    <w:rsid w:val="009F201C"/>
    <w:rsid w:val="009F290F"/>
    <w:rsid w:val="009F2ED6"/>
    <w:rsid w:val="009F34D7"/>
    <w:rsid w:val="009F3757"/>
    <w:rsid w:val="009F38DB"/>
    <w:rsid w:val="009F4132"/>
    <w:rsid w:val="009F427E"/>
    <w:rsid w:val="009F4519"/>
    <w:rsid w:val="009F4A48"/>
    <w:rsid w:val="009F4D94"/>
    <w:rsid w:val="009F4F42"/>
    <w:rsid w:val="009F5043"/>
    <w:rsid w:val="009F5143"/>
    <w:rsid w:val="009F5247"/>
    <w:rsid w:val="009F5B37"/>
    <w:rsid w:val="009F5D59"/>
    <w:rsid w:val="009F5D69"/>
    <w:rsid w:val="009F5DB7"/>
    <w:rsid w:val="009F5E99"/>
    <w:rsid w:val="009F5EEF"/>
    <w:rsid w:val="009F5F0D"/>
    <w:rsid w:val="009F60F1"/>
    <w:rsid w:val="009F6148"/>
    <w:rsid w:val="009F6369"/>
    <w:rsid w:val="009F6CC6"/>
    <w:rsid w:val="009F6D1A"/>
    <w:rsid w:val="009F724C"/>
    <w:rsid w:val="009F7406"/>
    <w:rsid w:val="009F7792"/>
    <w:rsid w:val="009F7851"/>
    <w:rsid w:val="009F7A86"/>
    <w:rsid w:val="009F7B93"/>
    <w:rsid w:val="009F7C3B"/>
    <w:rsid w:val="009F7C93"/>
    <w:rsid w:val="009F7CE4"/>
    <w:rsid w:val="00A0014A"/>
    <w:rsid w:val="00A003C1"/>
    <w:rsid w:val="00A0060B"/>
    <w:rsid w:val="00A008AB"/>
    <w:rsid w:val="00A00BA3"/>
    <w:rsid w:val="00A0141B"/>
    <w:rsid w:val="00A01924"/>
    <w:rsid w:val="00A01AB7"/>
    <w:rsid w:val="00A01B0A"/>
    <w:rsid w:val="00A01BC4"/>
    <w:rsid w:val="00A02237"/>
    <w:rsid w:val="00A0242E"/>
    <w:rsid w:val="00A026B0"/>
    <w:rsid w:val="00A029FE"/>
    <w:rsid w:val="00A02A8A"/>
    <w:rsid w:val="00A02AB0"/>
    <w:rsid w:val="00A0330C"/>
    <w:rsid w:val="00A03469"/>
    <w:rsid w:val="00A0362D"/>
    <w:rsid w:val="00A03C5D"/>
    <w:rsid w:val="00A0448D"/>
    <w:rsid w:val="00A0481C"/>
    <w:rsid w:val="00A049BB"/>
    <w:rsid w:val="00A04AA2"/>
    <w:rsid w:val="00A04AD6"/>
    <w:rsid w:val="00A04D57"/>
    <w:rsid w:val="00A0521D"/>
    <w:rsid w:val="00A056C2"/>
    <w:rsid w:val="00A05E7E"/>
    <w:rsid w:val="00A066C7"/>
    <w:rsid w:val="00A0675B"/>
    <w:rsid w:val="00A0688F"/>
    <w:rsid w:val="00A06CF9"/>
    <w:rsid w:val="00A06F41"/>
    <w:rsid w:val="00A071CA"/>
    <w:rsid w:val="00A07449"/>
    <w:rsid w:val="00A076E4"/>
    <w:rsid w:val="00A1017C"/>
    <w:rsid w:val="00A10286"/>
    <w:rsid w:val="00A105B7"/>
    <w:rsid w:val="00A109E5"/>
    <w:rsid w:val="00A10AD3"/>
    <w:rsid w:val="00A10F7C"/>
    <w:rsid w:val="00A11242"/>
    <w:rsid w:val="00A11615"/>
    <w:rsid w:val="00A11701"/>
    <w:rsid w:val="00A11770"/>
    <w:rsid w:val="00A11A5A"/>
    <w:rsid w:val="00A11F9E"/>
    <w:rsid w:val="00A12434"/>
    <w:rsid w:val="00A124A9"/>
    <w:rsid w:val="00A125A2"/>
    <w:rsid w:val="00A127BA"/>
    <w:rsid w:val="00A12BB3"/>
    <w:rsid w:val="00A12EAB"/>
    <w:rsid w:val="00A132D5"/>
    <w:rsid w:val="00A1332D"/>
    <w:rsid w:val="00A1391B"/>
    <w:rsid w:val="00A14000"/>
    <w:rsid w:val="00A144C8"/>
    <w:rsid w:val="00A14524"/>
    <w:rsid w:val="00A14549"/>
    <w:rsid w:val="00A14A00"/>
    <w:rsid w:val="00A14BB5"/>
    <w:rsid w:val="00A14C68"/>
    <w:rsid w:val="00A14D6D"/>
    <w:rsid w:val="00A152A9"/>
    <w:rsid w:val="00A15372"/>
    <w:rsid w:val="00A15835"/>
    <w:rsid w:val="00A15899"/>
    <w:rsid w:val="00A15E9B"/>
    <w:rsid w:val="00A16111"/>
    <w:rsid w:val="00A1649C"/>
    <w:rsid w:val="00A165F0"/>
    <w:rsid w:val="00A16F80"/>
    <w:rsid w:val="00A17087"/>
    <w:rsid w:val="00A1750E"/>
    <w:rsid w:val="00A17747"/>
    <w:rsid w:val="00A17947"/>
    <w:rsid w:val="00A179EA"/>
    <w:rsid w:val="00A17BF2"/>
    <w:rsid w:val="00A17D31"/>
    <w:rsid w:val="00A17D57"/>
    <w:rsid w:val="00A17E58"/>
    <w:rsid w:val="00A17F4C"/>
    <w:rsid w:val="00A20025"/>
    <w:rsid w:val="00A204F3"/>
    <w:rsid w:val="00A20966"/>
    <w:rsid w:val="00A20EDE"/>
    <w:rsid w:val="00A21222"/>
    <w:rsid w:val="00A214E7"/>
    <w:rsid w:val="00A2153B"/>
    <w:rsid w:val="00A2162C"/>
    <w:rsid w:val="00A21635"/>
    <w:rsid w:val="00A21AA7"/>
    <w:rsid w:val="00A21ED5"/>
    <w:rsid w:val="00A224EA"/>
    <w:rsid w:val="00A230CD"/>
    <w:rsid w:val="00A231DE"/>
    <w:rsid w:val="00A2323A"/>
    <w:rsid w:val="00A234A8"/>
    <w:rsid w:val="00A234E1"/>
    <w:rsid w:val="00A240B5"/>
    <w:rsid w:val="00A245EC"/>
    <w:rsid w:val="00A24772"/>
    <w:rsid w:val="00A24AF1"/>
    <w:rsid w:val="00A24D7F"/>
    <w:rsid w:val="00A25000"/>
    <w:rsid w:val="00A252CC"/>
    <w:rsid w:val="00A256A1"/>
    <w:rsid w:val="00A25884"/>
    <w:rsid w:val="00A25C59"/>
    <w:rsid w:val="00A261E7"/>
    <w:rsid w:val="00A263A4"/>
    <w:rsid w:val="00A26562"/>
    <w:rsid w:val="00A268D1"/>
    <w:rsid w:val="00A26CCB"/>
    <w:rsid w:val="00A26ED8"/>
    <w:rsid w:val="00A272BA"/>
    <w:rsid w:val="00A27707"/>
    <w:rsid w:val="00A27747"/>
    <w:rsid w:val="00A27788"/>
    <w:rsid w:val="00A27AA7"/>
    <w:rsid w:val="00A27B97"/>
    <w:rsid w:val="00A27E9B"/>
    <w:rsid w:val="00A27F94"/>
    <w:rsid w:val="00A304CB"/>
    <w:rsid w:val="00A307E1"/>
    <w:rsid w:val="00A30815"/>
    <w:rsid w:val="00A30934"/>
    <w:rsid w:val="00A309D3"/>
    <w:rsid w:val="00A30CF6"/>
    <w:rsid w:val="00A30D1D"/>
    <w:rsid w:val="00A31059"/>
    <w:rsid w:val="00A311AD"/>
    <w:rsid w:val="00A3131E"/>
    <w:rsid w:val="00A315B9"/>
    <w:rsid w:val="00A3164A"/>
    <w:rsid w:val="00A3172C"/>
    <w:rsid w:val="00A318CD"/>
    <w:rsid w:val="00A31C5A"/>
    <w:rsid w:val="00A31F1D"/>
    <w:rsid w:val="00A31F70"/>
    <w:rsid w:val="00A320E1"/>
    <w:rsid w:val="00A32166"/>
    <w:rsid w:val="00A32395"/>
    <w:rsid w:val="00A324B4"/>
    <w:rsid w:val="00A326F5"/>
    <w:rsid w:val="00A3275E"/>
    <w:rsid w:val="00A32858"/>
    <w:rsid w:val="00A3291A"/>
    <w:rsid w:val="00A32AE5"/>
    <w:rsid w:val="00A32B28"/>
    <w:rsid w:val="00A32E46"/>
    <w:rsid w:val="00A32EF2"/>
    <w:rsid w:val="00A3361E"/>
    <w:rsid w:val="00A33B83"/>
    <w:rsid w:val="00A33C76"/>
    <w:rsid w:val="00A33E11"/>
    <w:rsid w:val="00A34341"/>
    <w:rsid w:val="00A348C6"/>
    <w:rsid w:val="00A34961"/>
    <w:rsid w:val="00A349F6"/>
    <w:rsid w:val="00A349FB"/>
    <w:rsid w:val="00A35070"/>
    <w:rsid w:val="00A35121"/>
    <w:rsid w:val="00A35325"/>
    <w:rsid w:val="00A3569A"/>
    <w:rsid w:val="00A35CEE"/>
    <w:rsid w:val="00A35EF4"/>
    <w:rsid w:val="00A363A7"/>
    <w:rsid w:val="00A364DF"/>
    <w:rsid w:val="00A366BD"/>
    <w:rsid w:val="00A369CA"/>
    <w:rsid w:val="00A36C62"/>
    <w:rsid w:val="00A371F3"/>
    <w:rsid w:val="00A37DD5"/>
    <w:rsid w:val="00A37DE7"/>
    <w:rsid w:val="00A405EF"/>
    <w:rsid w:val="00A4079C"/>
    <w:rsid w:val="00A40E0B"/>
    <w:rsid w:val="00A41033"/>
    <w:rsid w:val="00A41070"/>
    <w:rsid w:val="00A41359"/>
    <w:rsid w:val="00A41403"/>
    <w:rsid w:val="00A41525"/>
    <w:rsid w:val="00A416C7"/>
    <w:rsid w:val="00A41C0F"/>
    <w:rsid w:val="00A41E08"/>
    <w:rsid w:val="00A41E77"/>
    <w:rsid w:val="00A421D5"/>
    <w:rsid w:val="00A428B0"/>
    <w:rsid w:val="00A42982"/>
    <w:rsid w:val="00A435B6"/>
    <w:rsid w:val="00A4388C"/>
    <w:rsid w:val="00A43DD9"/>
    <w:rsid w:val="00A43F07"/>
    <w:rsid w:val="00A4417E"/>
    <w:rsid w:val="00A44327"/>
    <w:rsid w:val="00A444E6"/>
    <w:rsid w:val="00A445B1"/>
    <w:rsid w:val="00A447D7"/>
    <w:rsid w:val="00A44B8E"/>
    <w:rsid w:val="00A44CBA"/>
    <w:rsid w:val="00A450A2"/>
    <w:rsid w:val="00A451AA"/>
    <w:rsid w:val="00A45440"/>
    <w:rsid w:val="00A455A6"/>
    <w:rsid w:val="00A45AF3"/>
    <w:rsid w:val="00A45C97"/>
    <w:rsid w:val="00A4695E"/>
    <w:rsid w:val="00A46C39"/>
    <w:rsid w:val="00A46C3B"/>
    <w:rsid w:val="00A46F73"/>
    <w:rsid w:val="00A471ED"/>
    <w:rsid w:val="00A475BD"/>
    <w:rsid w:val="00A47B88"/>
    <w:rsid w:val="00A47BF5"/>
    <w:rsid w:val="00A47C95"/>
    <w:rsid w:val="00A47C96"/>
    <w:rsid w:val="00A47D47"/>
    <w:rsid w:val="00A50187"/>
    <w:rsid w:val="00A50580"/>
    <w:rsid w:val="00A50E09"/>
    <w:rsid w:val="00A511B7"/>
    <w:rsid w:val="00A512D2"/>
    <w:rsid w:val="00A51997"/>
    <w:rsid w:val="00A51AD2"/>
    <w:rsid w:val="00A51D3F"/>
    <w:rsid w:val="00A51D52"/>
    <w:rsid w:val="00A52702"/>
    <w:rsid w:val="00A531CA"/>
    <w:rsid w:val="00A5341F"/>
    <w:rsid w:val="00A53438"/>
    <w:rsid w:val="00A53A42"/>
    <w:rsid w:val="00A53A71"/>
    <w:rsid w:val="00A53E50"/>
    <w:rsid w:val="00A5413E"/>
    <w:rsid w:val="00A54232"/>
    <w:rsid w:val="00A543BC"/>
    <w:rsid w:val="00A54410"/>
    <w:rsid w:val="00A54F35"/>
    <w:rsid w:val="00A5531A"/>
    <w:rsid w:val="00A5567B"/>
    <w:rsid w:val="00A55851"/>
    <w:rsid w:val="00A559CC"/>
    <w:rsid w:val="00A55DCF"/>
    <w:rsid w:val="00A567F9"/>
    <w:rsid w:val="00A56A2E"/>
    <w:rsid w:val="00A56AAF"/>
    <w:rsid w:val="00A57942"/>
    <w:rsid w:val="00A57B57"/>
    <w:rsid w:val="00A600EF"/>
    <w:rsid w:val="00A6021F"/>
    <w:rsid w:val="00A60300"/>
    <w:rsid w:val="00A60438"/>
    <w:rsid w:val="00A60714"/>
    <w:rsid w:val="00A60D72"/>
    <w:rsid w:val="00A60D86"/>
    <w:rsid w:val="00A60DC0"/>
    <w:rsid w:val="00A61376"/>
    <w:rsid w:val="00A61645"/>
    <w:rsid w:val="00A61C49"/>
    <w:rsid w:val="00A61D3C"/>
    <w:rsid w:val="00A61D9F"/>
    <w:rsid w:val="00A61F69"/>
    <w:rsid w:val="00A621A7"/>
    <w:rsid w:val="00A6221F"/>
    <w:rsid w:val="00A6248F"/>
    <w:rsid w:val="00A625A2"/>
    <w:rsid w:val="00A637DB"/>
    <w:rsid w:val="00A63875"/>
    <w:rsid w:val="00A6390C"/>
    <w:rsid w:val="00A63A8E"/>
    <w:rsid w:val="00A63C48"/>
    <w:rsid w:val="00A63C7E"/>
    <w:rsid w:val="00A63E89"/>
    <w:rsid w:val="00A64113"/>
    <w:rsid w:val="00A6419A"/>
    <w:rsid w:val="00A643AC"/>
    <w:rsid w:val="00A650FC"/>
    <w:rsid w:val="00A65329"/>
    <w:rsid w:val="00A65424"/>
    <w:rsid w:val="00A655BB"/>
    <w:rsid w:val="00A65A2F"/>
    <w:rsid w:val="00A65AC6"/>
    <w:rsid w:val="00A65DA0"/>
    <w:rsid w:val="00A661A9"/>
    <w:rsid w:val="00A661D1"/>
    <w:rsid w:val="00A66970"/>
    <w:rsid w:val="00A6699D"/>
    <w:rsid w:val="00A66D4A"/>
    <w:rsid w:val="00A67222"/>
    <w:rsid w:val="00A6776C"/>
    <w:rsid w:val="00A67BB8"/>
    <w:rsid w:val="00A67F6E"/>
    <w:rsid w:val="00A7052B"/>
    <w:rsid w:val="00A706F0"/>
    <w:rsid w:val="00A7086A"/>
    <w:rsid w:val="00A70E68"/>
    <w:rsid w:val="00A712B3"/>
    <w:rsid w:val="00A71328"/>
    <w:rsid w:val="00A715BA"/>
    <w:rsid w:val="00A71944"/>
    <w:rsid w:val="00A71A0E"/>
    <w:rsid w:val="00A72A1A"/>
    <w:rsid w:val="00A72DA9"/>
    <w:rsid w:val="00A73AC2"/>
    <w:rsid w:val="00A73B1D"/>
    <w:rsid w:val="00A73C83"/>
    <w:rsid w:val="00A73D27"/>
    <w:rsid w:val="00A73D33"/>
    <w:rsid w:val="00A73DB0"/>
    <w:rsid w:val="00A73E3A"/>
    <w:rsid w:val="00A74145"/>
    <w:rsid w:val="00A742A7"/>
    <w:rsid w:val="00A74493"/>
    <w:rsid w:val="00A7469B"/>
    <w:rsid w:val="00A74DAD"/>
    <w:rsid w:val="00A74DE0"/>
    <w:rsid w:val="00A74F8E"/>
    <w:rsid w:val="00A75193"/>
    <w:rsid w:val="00A7529E"/>
    <w:rsid w:val="00A752C2"/>
    <w:rsid w:val="00A75864"/>
    <w:rsid w:val="00A759A2"/>
    <w:rsid w:val="00A75BA0"/>
    <w:rsid w:val="00A75C13"/>
    <w:rsid w:val="00A76036"/>
    <w:rsid w:val="00A76111"/>
    <w:rsid w:val="00A76508"/>
    <w:rsid w:val="00A76895"/>
    <w:rsid w:val="00A76AE6"/>
    <w:rsid w:val="00A77286"/>
    <w:rsid w:val="00A77388"/>
    <w:rsid w:val="00A77499"/>
    <w:rsid w:val="00A7755E"/>
    <w:rsid w:val="00A8018E"/>
    <w:rsid w:val="00A803AB"/>
    <w:rsid w:val="00A809DD"/>
    <w:rsid w:val="00A80AC2"/>
    <w:rsid w:val="00A811CD"/>
    <w:rsid w:val="00A81593"/>
    <w:rsid w:val="00A8162E"/>
    <w:rsid w:val="00A81F4F"/>
    <w:rsid w:val="00A81F66"/>
    <w:rsid w:val="00A8226B"/>
    <w:rsid w:val="00A824C5"/>
    <w:rsid w:val="00A8271D"/>
    <w:rsid w:val="00A82914"/>
    <w:rsid w:val="00A82CA5"/>
    <w:rsid w:val="00A82EFE"/>
    <w:rsid w:val="00A82F51"/>
    <w:rsid w:val="00A833DD"/>
    <w:rsid w:val="00A83A39"/>
    <w:rsid w:val="00A83D86"/>
    <w:rsid w:val="00A843D3"/>
    <w:rsid w:val="00A846A8"/>
    <w:rsid w:val="00A847F5"/>
    <w:rsid w:val="00A84966"/>
    <w:rsid w:val="00A84F55"/>
    <w:rsid w:val="00A852D4"/>
    <w:rsid w:val="00A853E7"/>
    <w:rsid w:val="00A85882"/>
    <w:rsid w:val="00A858F1"/>
    <w:rsid w:val="00A85B4F"/>
    <w:rsid w:val="00A85B8A"/>
    <w:rsid w:val="00A85CE2"/>
    <w:rsid w:val="00A85FB8"/>
    <w:rsid w:val="00A86BD5"/>
    <w:rsid w:val="00A86C4C"/>
    <w:rsid w:val="00A86CFE"/>
    <w:rsid w:val="00A86D78"/>
    <w:rsid w:val="00A8707B"/>
    <w:rsid w:val="00A8734C"/>
    <w:rsid w:val="00A87E32"/>
    <w:rsid w:val="00A901DB"/>
    <w:rsid w:val="00A90230"/>
    <w:rsid w:val="00A902F7"/>
    <w:rsid w:val="00A9045D"/>
    <w:rsid w:val="00A909E4"/>
    <w:rsid w:val="00A90DA2"/>
    <w:rsid w:val="00A9102E"/>
    <w:rsid w:val="00A912A3"/>
    <w:rsid w:val="00A9146B"/>
    <w:rsid w:val="00A91BD9"/>
    <w:rsid w:val="00A91D11"/>
    <w:rsid w:val="00A91EE8"/>
    <w:rsid w:val="00A92069"/>
    <w:rsid w:val="00A92176"/>
    <w:rsid w:val="00A92A5C"/>
    <w:rsid w:val="00A92E5B"/>
    <w:rsid w:val="00A93303"/>
    <w:rsid w:val="00A9350F"/>
    <w:rsid w:val="00A9374B"/>
    <w:rsid w:val="00A9378D"/>
    <w:rsid w:val="00A93C1D"/>
    <w:rsid w:val="00A942EF"/>
    <w:rsid w:val="00A94F05"/>
    <w:rsid w:val="00A94FFE"/>
    <w:rsid w:val="00A9534B"/>
    <w:rsid w:val="00A9544C"/>
    <w:rsid w:val="00A954CD"/>
    <w:rsid w:val="00A955F4"/>
    <w:rsid w:val="00A957DA"/>
    <w:rsid w:val="00A9586D"/>
    <w:rsid w:val="00A95FE6"/>
    <w:rsid w:val="00A9688B"/>
    <w:rsid w:val="00A96B97"/>
    <w:rsid w:val="00A9717C"/>
    <w:rsid w:val="00A972DD"/>
    <w:rsid w:val="00A97C4F"/>
    <w:rsid w:val="00AA01C2"/>
    <w:rsid w:val="00AA02CC"/>
    <w:rsid w:val="00AA04C2"/>
    <w:rsid w:val="00AA0510"/>
    <w:rsid w:val="00AA0769"/>
    <w:rsid w:val="00AA09E4"/>
    <w:rsid w:val="00AA1194"/>
    <w:rsid w:val="00AA1966"/>
    <w:rsid w:val="00AA1AE7"/>
    <w:rsid w:val="00AA1BFE"/>
    <w:rsid w:val="00AA1C5C"/>
    <w:rsid w:val="00AA1D46"/>
    <w:rsid w:val="00AA21E9"/>
    <w:rsid w:val="00AA2531"/>
    <w:rsid w:val="00AA276A"/>
    <w:rsid w:val="00AA2C07"/>
    <w:rsid w:val="00AA2DEA"/>
    <w:rsid w:val="00AA303E"/>
    <w:rsid w:val="00AA3546"/>
    <w:rsid w:val="00AA362C"/>
    <w:rsid w:val="00AA381F"/>
    <w:rsid w:val="00AA38D0"/>
    <w:rsid w:val="00AA3AF6"/>
    <w:rsid w:val="00AA3BC7"/>
    <w:rsid w:val="00AA3BF4"/>
    <w:rsid w:val="00AA3EE9"/>
    <w:rsid w:val="00AA3F0A"/>
    <w:rsid w:val="00AA48E1"/>
    <w:rsid w:val="00AA4C99"/>
    <w:rsid w:val="00AA4CC1"/>
    <w:rsid w:val="00AA4D5D"/>
    <w:rsid w:val="00AA4FE0"/>
    <w:rsid w:val="00AA5042"/>
    <w:rsid w:val="00AA5606"/>
    <w:rsid w:val="00AA573A"/>
    <w:rsid w:val="00AA57B7"/>
    <w:rsid w:val="00AA5FA7"/>
    <w:rsid w:val="00AA61AA"/>
    <w:rsid w:val="00AA67E5"/>
    <w:rsid w:val="00AA69D9"/>
    <w:rsid w:val="00AA70E5"/>
    <w:rsid w:val="00AA758F"/>
    <w:rsid w:val="00AA7792"/>
    <w:rsid w:val="00AA77A1"/>
    <w:rsid w:val="00AA78BE"/>
    <w:rsid w:val="00AA7B63"/>
    <w:rsid w:val="00AB01B4"/>
    <w:rsid w:val="00AB03A2"/>
    <w:rsid w:val="00AB062B"/>
    <w:rsid w:val="00AB07CD"/>
    <w:rsid w:val="00AB082B"/>
    <w:rsid w:val="00AB083E"/>
    <w:rsid w:val="00AB1013"/>
    <w:rsid w:val="00AB11EA"/>
    <w:rsid w:val="00AB139A"/>
    <w:rsid w:val="00AB1BD9"/>
    <w:rsid w:val="00AB1D30"/>
    <w:rsid w:val="00AB1DB3"/>
    <w:rsid w:val="00AB1E1C"/>
    <w:rsid w:val="00AB1F93"/>
    <w:rsid w:val="00AB2086"/>
    <w:rsid w:val="00AB20DE"/>
    <w:rsid w:val="00AB231E"/>
    <w:rsid w:val="00AB239B"/>
    <w:rsid w:val="00AB29F7"/>
    <w:rsid w:val="00AB2F30"/>
    <w:rsid w:val="00AB2F4B"/>
    <w:rsid w:val="00AB2F88"/>
    <w:rsid w:val="00AB3221"/>
    <w:rsid w:val="00AB36BF"/>
    <w:rsid w:val="00AB3963"/>
    <w:rsid w:val="00AB3B24"/>
    <w:rsid w:val="00AB3B75"/>
    <w:rsid w:val="00AB4053"/>
    <w:rsid w:val="00AB4517"/>
    <w:rsid w:val="00AB460F"/>
    <w:rsid w:val="00AB4807"/>
    <w:rsid w:val="00AB482B"/>
    <w:rsid w:val="00AB4926"/>
    <w:rsid w:val="00AB4BC7"/>
    <w:rsid w:val="00AB5337"/>
    <w:rsid w:val="00AB5916"/>
    <w:rsid w:val="00AB61F9"/>
    <w:rsid w:val="00AB7073"/>
    <w:rsid w:val="00AB75A8"/>
    <w:rsid w:val="00AB782A"/>
    <w:rsid w:val="00AB7A9D"/>
    <w:rsid w:val="00AB7C01"/>
    <w:rsid w:val="00AB7FA2"/>
    <w:rsid w:val="00AC057B"/>
    <w:rsid w:val="00AC064D"/>
    <w:rsid w:val="00AC0B7E"/>
    <w:rsid w:val="00AC151F"/>
    <w:rsid w:val="00AC1B20"/>
    <w:rsid w:val="00AC1F12"/>
    <w:rsid w:val="00AC2775"/>
    <w:rsid w:val="00AC2EC5"/>
    <w:rsid w:val="00AC316D"/>
    <w:rsid w:val="00AC377F"/>
    <w:rsid w:val="00AC3848"/>
    <w:rsid w:val="00AC3992"/>
    <w:rsid w:val="00AC3DB8"/>
    <w:rsid w:val="00AC46C5"/>
    <w:rsid w:val="00AC4B67"/>
    <w:rsid w:val="00AC4B79"/>
    <w:rsid w:val="00AC52F7"/>
    <w:rsid w:val="00AC5333"/>
    <w:rsid w:val="00AC535D"/>
    <w:rsid w:val="00AC59DB"/>
    <w:rsid w:val="00AC5A71"/>
    <w:rsid w:val="00AC5ACD"/>
    <w:rsid w:val="00AC5DA1"/>
    <w:rsid w:val="00AC5F61"/>
    <w:rsid w:val="00AC610F"/>
    <w:rsid w:val="00AC636D"/>
    <w:rsid w:val="00AC6474"/>
    <w:rsid w:val="00AC6721"/>
    <w:rsid w:val="00AC6787"/>
    <w:rsid w:val="00AC67F9"/>
    <w:rsid w:val="00AC6A00"/>
    <w:rsid w:val="00AC6B5E"/>
    <w:rsid w:val="00AC6EC7"/>
    <w:rsid w:val="00AC72B5"/>
    <w:rsid w:val="00AC7428"/>
    <w:rsid w:val="00AC76B4"/>
    <w:rsid w:val="00AC76E1"/>
    <w:rsid w:val="00AC7813"/>
    <w:rsid w:val="00AC79F2"/>
    <w:rsid w:val="00AC7D70"/>
    <w:rsid w:val="00AC7F4C"/>
    <w:rsid w:val="00AD04A9"/>
    <w:rsid w:val="00AD055F"/>
    <w:rsid w:val="00AD068B"/>
    <w:rsid w:val="00AD0BD3"/>
    <w:rsid w:val="00AD0EAD"/>
    <w:rsid w:val="00AD12CC"/>
    <w:rsid w:val="00AD18DC"/>
    <w:rsid w:val="00AD1914"/>
    <w:rsid w:val="00AD19DA"/>
    <w:rsid w:val="00AD1EFF"/>
    <w:rsid w:val="00AD20FB"/>
    <w:rsid w:val="00AD220F"/>
    <w:rsid w:val="00AD2616"/>
    <w:rsid w:val="00AD2863"/>
    <w:rsid w:val="00AD306D"/>
    <w:rsid w:val="00AD3120"/>
    <w:rsid w:val="00AD31F4"/>
    <w:rsid w:val="00AD33DC"/>
    <w:rsid w:val="00AD36AB"/>
    <w:rsid w:val="00AD374B"/>
    <w:rsid w:val="00AD37CB"/>
    <w:rsid w:val="00AD3895"/>
    <w:rsid w:val="00AD3ED1"/>
    <w:rsid w:val="00AD40B7"/>
    <w:rsid w:val="00AD4230"/>
    <w:rsid w:val="00AD43DE"/>
    <w:rsid w:val="00AD442F"/>
    <w:rsid w:val="00AD4654"/>
    <w:rsid w:val="00AD4C83"/>
    <w:rsid w:val="00AD4EEF"/>
    <w:rsid w:val="00AD57F8"/>
    <w:rsid w:val="00AD59FD"/>
    <w:rsid w:val="00AD5CB5"/>
    <w:rsid w:val="00AD67BE"/>
    <w:rsid w:val="00AD6B9A"/>
    <w:rsid w:val="00AD6D34"/>
    <w:rsid w:val="00AD6EF6"/>
    <w:rsid w:val="00AD6EFA"/>
    <w:rsid w:val="00AD718F"/>
    <w:rsid w:val="00AD73F5"/>
    <w:rsid w:val="00AD7622"/>
    <w:rsid w:val="00AD77C0"/>
    <w:rsid w:val="00AD7846"/>
    <w:rsid w:val="00AD7946"/>
    <w:rsid w:val="00AD79B1"/>
    <w:rsid w:val="00AD7A68"/>
    <w:rsid w:val="00AD7CC3"/>
    <w:rsid w:val="00AD7F6B"/>
    <w:rsid w:val="00AE0952"/>
    <w:rsid w:val="00AE095E"/>
    <w:rsid w:val="00AE0EB6"/>
    <w:rsid w:val="00AE1613"/>
    <w:rsid w:val="00AE1676"/>
    <w:rsid w:val="00AE17C0"/>
    <w:rsid w:val="00AE1CD5"/>
    <w:rsid w:val="00AE1DD1"/>
    <w:rsid w:val="00AE223A"/>
    <w:rsid w:val="00AE25AF"/>
    <w:rsid w:val="00AE26CF"/>
    <w:rsid w:val="00AE2893"/>
    <w:rsid w:val="00AE2AF8"/>
    <w:rsid w:val="00AE2F98"/>
    <w:rsid w:val="00AE3469"/>
    <w:rsid w:val="00AE3521"/>
    <w:rsid w:val="00AE363D"/>
    <w:rsid w:val="00AE39F3"/>
    <w:rsid w:val="00AE3A3D"/>
    <w:rsid w:val="00AE3ACF"/>
    <w:rsid w:val="00AE4944"/>
    <w:rsid w:val="00AE4969"/>
    <w:rsid w:val="00AE4999"/>
    <w:rsid w:val="00AE500A"/>
    <w:rsid w:val="00AE52DF"/>
    <w:rsid w:val="00AE5510"/>
    <w:rsid w:val="00AE5634"/>
    <w:rsid w:val="00AE5671"/>
    <w:rsid w:val="00AE5754"/>
    <w:rsid w:val="00AE5A80"/>
    <w:rsid w:val="00AE617B"/>
    <w:rsid w:val="00AE673D"/>
    <w:rsid w:val="00AE6EEB"/>
    <w:rsid w:val="00AE70D4"/>
    <w:rsid w:val="00AE762B"/>
    <w:rsid w:val="00AE76E2"/>
    <w:rsid w:val="00AE792E"/>
    <w:rsid w:val="00AE79F7"/>
    <w:rsid w:val="00AE7A49"/>
    <w:rsid w:val="00AF0151"/>
    <w:rsid w:val="00AF08B8"/>
    <w:rsid w:val="00AF0A66"/>
    <w:rsid w:val="00AF0D42"/>
    <w:rsid w:val="00AF0D6F"/>
    <w:rsid w:val="00AF0D91"/>
    <w:rsid w:val="00AF1678"/>
    <w:rsid w:val="00AF19EF"/>
    <w:rsid w:val="00AF23FB"/>
    <w:rsid w:val="00AF2768"/>
    <w:rsid w:val="00AF2B1B"/>
    <w:rsid w:val="00AF2D0D"/>
    <w:rsid w:val="00AF2D5A"/>
    <w:rsid w:val="00AF3011"/>
    <w:rsid w:val="00AF3113"/>
    <w:rsid w:val="00AF3119"/>
    <w:rsid w:val="00AF3283"/>
    <w:rsid w:val="00AF3384"/>
    <w:rsid w:val="00AF38C5"/>
    <w:rsid w:val="00AF3C55"/>
    <w:rsid w:val="00AF3DA3"/>
    <w:rsid w:val="00AF3DC7"/>
    <w:rsid w:val="00AF3F1E"/>
    <w:rsid w:val="00AF40DA"/>
    <w:rsid w:val="00AF423A"/>
    <w:rsid w:val="00AF43E2"/>
    <w:rsid w:val="00AF4478"/>
    <w:rsid w:val="00AF4655"/>
    <w:rsid w:val="00AF4809"/>
    <w:rsid w:val="00AF486E"/>
    <w:rsid w:val="00AF4A81"/>
    <w:rsid w:val="00AF5253"/>
    <w:rsid w:val="00AF52B8"/>
    <w:rsid w:val="00AF5876"/>
    <w:rsid w:val="00AF5E5E"/>
    <w:rsid w:val="00AF6439"/>
    <w:rsid w:val="00AF64BB"/>
    <w:rsid w:val="00AF67EC"/>
    <w:rsid w:val="00AF690C"/>
    <w:rsid w:val="00AF6B28"/>
    <w:rsid w:val="00AF6D05"/>
    <w:rsid w:val="00AF6FF3"/>
    <w:rsid w:val="00AF7336"/>
    <w:rsid w:val="00AF76D1"/>
    <w:rsid w:val="00AF7C5D"/>
    <w:rsid w:val="00B00349"/>
    <w:rsid w:val="00B0047B"/>
    <w:rsid w:val="00B004B0"/>
    <w:rsid w:val="00B005FF"/>
    <w:rsid w:val="00B00659"/>
    <w:rsid w:val="00B00DFC"/>
    <w:rsid w:val="00B01085"/>
    <w:rsid w:val="00B01588"/>
    <w:rsid w:val="00B015C3"/>
    <w:rsid w:val="00B017B9"/>
    <w:rsid w:val="00B017E6"/>
    <w:rsid w:val="00B01ADE"/>
    <w:rsid w:val="00B01BC2"/>
    <w:rsid w:val="00B01DEE"/>
    <w:rsid w:val="00B021B0"/>
    <w:rsid w:val="00B02271"/>
    <w:rsid w:val="00B02470"/>
    <w:rsid w:val="00B026A8"/>
    <w:rsid w:val="00B0278C"/>
    <w:rsid w:val="00B02810"/>
    <w:rsid w:val="00B02AC2"/>
    <w:rsid w:val="00B02ACF"/>
    <w:rsid w:val="00B02B2B"/>
    <w:rsid w:val="00B02CB2"/>
    <w:rsid w:val="00B02D0C"/>
    <w:rsid w:val="00B03222"/>
    <w:rsid w:val="00B03A51"/>
    <w:rsid w:val="00B03F9F"/>
    <w:rsid w:val="00B0489F"/>
    <w:rsid w:val="00B049A0"/>
    <w:rsid w:val="00B04A30"/>
    <w:rsid w:val="00B04A59"/>
    <w:rsid w:val="00B04C81"/>
    <w:rsid w:val="00B04F88"/>
    <w:rsid w:val="00B05171"/>
    <w:rsid w:val="00B0567D"/>
    <w:rsid w:val="00B061A8"/>
    <w:rsid w:val="00B061EF"/>
    <w:rsid w:val="00B061F4"/>
    <w:rsid w:val="00B06399"/>
    <w:rsid w:val="00B064E5"/>
    <w:rsid w:val="00B06568"/>
    <w:rsid w:val="00B0683F"/>
    <w:rsid w:val="00B0690E"/>
    <w:rsid w:val="00B06AC8"/>
    <w:rsid w:val="00B06C99"/>
    <w:rsid w:val="00B06CC6"/>
    <w:rsid w:val="00B07354"/>
    <w:rsid w:val="00B07437"/>
    <w:rsid w:val="00B074AA"/>
    <w:rsid w:val="00B078AE"/>
    <w:rsid w:val="00B07E19"/>
    <w:rsid w:val="00B07FCD"/>
    <w:rsid w:val="00B07FD6"/>
    <w:rsid w:val="00B10197"/>
    <w:rsid w:val="00B1033F"/>
    <w:rsid w:val="00B1045F"/>
    <w:rsid w:val="00B1046A"/>
    <w:rsid w:val="00B10518"/>
    <w:rsid w:val="00B10605"/>
    <w:rsid w:val="00B10DBE"/>
    <w:rsid w:val="00B1139D"/>
    <w:rsid w:val="00B1166A"/>
    <w:rsid w:val="00B1179A"/>
    <w:rsid w:val="00B1197A"/>
    <w:rsid w:val="00B11A57"/>
    <w:rsid w:val="00B11F55"/>
    <w:rsid w:val="00B12381"/>
    <w:rsid w:val="00B1244F"/>
    <w:rsid w:val="00B1258B"/>
    <w:rsid w:val="00B1276D"/>
    <w:rsid w:val="00B12934"/>
    <w:rsid w:val="00B13038"/>
    <w:rsid w:val="00B1312E"/>
    <w:rsid w:val="00B1325C"/>
    <w:rsid w:val="00B13352"/>
    <w:rsid w:val="00B1339A"/>
    <w:rsid w:val="00B13657"/>
    <w:rsid w:val="00B13D1D"/>
    <w:rsid w:val="00B14220"/>
    <w:rsid w:val="00B1447A"/>
    <w:rsid w:val="00B146FA"/>
    <w:rsid w:val="00B149A1"/>
    <w:rsid w:val="00B14B0D"/>
    <w:rsid w:val="00B14B40"/>
    <w:rsid w:val="00B14D7E"/>
    <w:rsid w:val="00B14E7A"/>
    <w:rsid w:val="00B155F0"/>
    <w:rsid w:val="00B15B2F"/>
    <w:rsid w:val="00B15BC7"/>
    <w:rsid w:val="00B1607F"/>
    <w:rsid w:val="00B166F3"/>
    <w:rsid w:val="00B168BC"/>
    <w:rsid w:val="00B16B69"/>
    <w:rsid w:val="00B16C25"/>
    <w:rsid w:val="00B17124"/>
    <w:rsid w:val="00B172A1"/>
    <w:rsid w:val="00B17DFA"/>
    <w:rsid w:val="00B17E39"/>
    <w:rsid w:val="00B201ED"/>
    <w:rsid w:val="00B202A5"/>
    <w:rsid w:val="00B20583"/>
    <w:rsid w:val="00B20774"/>
    <w:rsid w:val="00B20D97"/>
    <w:rsid w:val="00B20EF5"/>
    <w:rsid w:val="00B20F98"/>
    <w:rsid w:val="00B213C1"/>
    <w:rsid w:val="00B214BF"/>
    <w:rsid w:val="00B21545"/>
    <w:rsid w:val="00B21858"/>
    <w:rsid w:val="00B2193C"/>
    <w:rsid w:val="00B2218B"/>
    <w:rsid w:val="00B2226F"/>
    <w:rsid w:val="00B2279C"/>
    <w:rsid w:val="00B22C9A"/>
    <w:rsid w:val="00B22DAF"/>
    <w:rsid w:val="00B22E07"/>
    <w:rsid w:val="00B22FFB"/>
    <w:rsid w:val="00B23279"/>
    <w:rsid w:val="00B2356A"/>
    <w:rsid w:val="00B23588"/>
    <w:rsid w:val="00B23A2A"/>
    <w:rsid w:val="00B23CB9"/>
    <w:rsid w:val="00B25369"/>
    <w:rsid w:val="00B25AC0"/>
    <w:rsid w:val="00B25D83"/>
    <w:rsid w:val="00B2658C"/>
    <w:rsid w:val="00B26751"/>
    <w:rsid w:val="00B2678E"/>
    <w:rsid w:val="00B267B3"/>
    <w:rsid w:val="00B26A3C"/>
    <w:rsid w:val="00B26D3A"/>
    <w:rsid w:val="00B26FFC"/>
    <w:rsid w:val="00B27097"/>
    <w:rsid w:val="00B271F8"/>
    <w:rsid w:val="00B27380"/>
    <w:rsid w:val="00B27444"/>
    <w:rsid w:val="00B275AC"/>
    <w:rsid w:val="00B27A38"/>
    <w:rsid w:val="00B27C44"/>
    <w:rsid w:val="00B30CD2"/>
    <w:rsid w:val="00B310A0"/>
    <w:rsid w:val="00B313D1"/>
    <w:rsid w:val="00B31535"/>
    <w:rsid w:val="00B31565"/>
    <w:rsid w:val="00B31687"/>
    <w:rsid w:val="00B317D4"/>
    <w:rsid w:val="00B31898"/>
    <w:rsid w:val="00B31A38"/>
    <w:rsid w:val="00B31D85"/>
    <w:rsid w:val="00B31E0C"/>
    <w:rsid w:val="00B320FC"/>
    <w:rsid w:val="00B3213B"/>
    <w:rsid w:val="00B32160"/>
    <w:rsid w:val="00B3297F"/>
    <w:rsid w:val="00B32D25"/>
    <w:rsid w:val="00B33055"/>
    <w:rsid w:val="00B338F6"/>
    <w:rsid w:val="00B33AA0"/>
    <w:rsid w:val="00B33B0F"/>
    <w:rsid w:val="00B33F6C"/>
    <w:rsid w:val="00B34103"/>
    <w:rsid w:val="00B3417F"/>
    <w:rsid w:val="00B34243"/>
    <w:rsid w:val="00B34351"/>
    <w:rsid w:val="00B34539"/>
    <w:rsid w:val="00B3464A"/>
    <w:rsid w:val="00B34877"/>
    <w:rsid w:val="00B34919"/>
    <w:rsid w:val="00B34929"/>
    <w:rsid w:val="00B3498D"/>
    <w:rsid w:val="00B34E8F"/>
    <w:rsid w:val="00B34EF1"/>
    <w:rsid w:val="00B34F39"/>
    <w:rsid w:val="00B35315"/>
    <w:rsid w:val="00B353B2"/>
    <w:rsid w:val="00B35741"/>
    <w:rsid w:val="00B35B58"/>
    <w:rsid w:val="00B35DE9"/>
    <w:rsid w:val="00B35EE3"/>
    <w:rsid w:val="00B35F85"/>
    <w:rsid w:val="00B360D2"/>
    <w:rsid w:val="00B361B0"/>
    <w:rsid w:val="00B3642D"/>
    <w:rsid w:val="00B3699E"/>
    <w:rsid w:val="00B369D2"/>
    <w:rsid w:val="00B36A98"/>
    <w:rsid w:val="00B36B89"/>
    <w:rsid w:val="00B36C17"/>
    <w:rsid w:val="00B36CA6"/>
    <w:rsid w:val="00B372D3"/>
    <w:rsid w:val="00B374AE"/>
    <w:rsid w:val="00B37545"/>
    <w:rsid w:val="00B37670"/>
    <w:rsid w:val="00B37743"/>
    <w:rsid w:val="00B37BC1"/>
    <w:rsid w:val="00B37C1E"/>
    <w:rsid w:val="00B37F4D"/>
    <w:rsid w:val="00B40481"/>
    <w:rsid w:val="00B4050D"/>
    <w:rsid w:val="00B406E7"/>
    <w:rsid w:val="00B4099F"/>
    <w:rsid w:val="00B40FCC"/>
    <w:rsid w:val="00B41284"/>
    <w:rsid w:val="00B4138C"/>
    <w:rsid w:val="00B4142E"/>
    <w:rsid w:val="00B416CB"/>
    <w:rsid w:val="00B41A97"/>
    <w:rsid w:val="00B41C51"/>
    <w:rsid w:val="00B41D81"/>
    <w:rsid w:val="00B41EC7"/>
    <w:rsid w:val="00B4231B"/>
    <w:rsid w:val="00B42B17"/>
    <w:rsid w:val="00B42B96"/>
    <w:rsid w:val="00B42E9A"/>
    <w:rsid w:val="00B42ED3"/>
    <w:rsid w:val="00B42EE5"/>
    <w:rsid w:val="00B434AE"/>
    <w:rsid w:val="00B4364A"/>
    <w:rsid w:val="00B43CB8"/>
    <w:rsid w:val="00B43E65"/>
    <w:rsid w:val="00B44009"/>
    <w:rsid w:val="00B441B4"/>
    <w:rsid w:val="00B441CA"/>
    <w:rsid w:val="00B44827"/>
    <w:rsid w:val="00B44FA8"/>
    <w:rsid w:val="00B45274"/>
    <w:rsid w:val="00B45510"/>
    <w:rsid w:val="00B457E8"/>
    <w:rsid w:val="00B45911"/>
    <w:rsid w:val="00B45978"/>
    <w:rsid w:val="00B4603D"/>
    <w:rsid w:val="00B460EB"/>
    <w:rsid w:val="00B46883"/>
    <w:rsid w:val="00B46976"/>
    <w:rsid w:val="00B46CF6"/>
    <w:rsid w:val="00B4755F"/>
    <w:rsid w:val="00B47B37"/>
    <w:rsid w:val="00B505D4"/>
    <w:rsid w:val="00B509EB"/>
    <w:rsid w:val="00B50DEB"/>
    <w:rsid w:val="00B50EAA"/>
    <w:rsid w:val="00B50F50"/>
    <w:rsid w:val="00B51242"/>
    <w:rsid w:val="00B5184E"/>
    <w:rsid w:val="00B51ECA"/>
    <w:rsid w:val="00B51EFA"/>
    <w:rsid w:val="00B5202A"/>
    <w:rsid w:val="00B520E6"/>
    <w:rsid w:val="00B5224A"/>
    <w:rsid w:val="00B5230F"/>
    <w:rsid w:val="00B524CD"/>
    <w:rsid w:val="00B5250F"/>
    <w:rsid w:val="00B526A1"/>
    <w:rsid w:val="00B529F7"/>
    <w:rsid w:val="00B52B94"/>
    <w:rsid w:val="00B5395B"/>
    <w:rsid w:val="00B53972"/>
    <w:rsid w:val="00B53DC4"/>
    <w:rsid w:val="00B54296"/>
    <w:rsid w:val="00B5458D"/>
    <w:rsid w:val="00B545E0"/>
    <w:rsid w:val="00B549EF"/>
    <w:rsid w:val="00B54A96"/>
    <w:rsid w:val="00B552E5"/>
    <w:rsid w:val="00B55438"/>
    <w:rsid w:val="00B55780"/>
    <w:rsid w:val="00B55A28"/>
    <w:rsid w:val="00B55AB7"/>
    <w:rsid w:val="00B5608B"/>
    <w:rsid w:val="00B5662C"/>
    <w:rsid w:val="00B56A6B"/>
    <w:rsid w:val="00B56BC7"/>
    <w:rsid w:val="00B56F6A"/>
    <w:rsid w:val="00B5703B"/>
    <w:rsid w:val="00B570D8"/>
    <w:rsid w:val="00B575CB"/>
    <w:rsid w:val="00B57699"/>
    <w:rsid w:val="00B57B3E"/>
    <w:rsid w:val="00B57CE3"/>
    <w:rsid w:val="00B57E9B"/>
    <w:rsid w:val="00B60356"/>
    <w:rsid w:val="00B608DF"/>
    <w:rsid w:val="00B608F6"/>
    <w:rsid w:val="00B60933"/>
    <w:rsid w:val="00B609A8"/>
    <w:rsid w:val="00B60B1D"/>
    <w:rsid w:val="00B60BE1"/>
    <w:rsid w:val="00B613CA"/>
    <w:rsid w:val="00B61950"/>
    <w:rsid w:val="00B61D33"/>
    <w:rsid w:val="00B62125"/>
    <w:rsid w:val="00B621BC"/>
    <w:rsid w:val="00B62217"/>
    <w:rsid w:val="00B629A4"/>
    <w:rsid w:val="00B635B3"/>
    <w:rsid w:val="00B63802"/>
    <w:rsid w:val="00B6395C"/>
    <w:rsid w:val="00B63A81"/>
    <w:rsid w:val="00B63D52"/>
    <w:rsid w:val="00B63D73"/>
    <w:rsid w:val="00B63F45"/>
    <w:rsid w:val="00B640CC"/>
    <w:rsid w:val="00B64155"/>
    <w:rsid w:val="00B64643"/>
    <w:rsid w:val="00B648E4"/>
    <w:rsid w:val="00B649AE"/>
    <w:rsid w:val="00B649CD"/>
    <w:rsid w:val="00B64DB6"/>
    <w:rsid w:val="00B650EE"/>
    <w:rsid w:val="00B65599"/>
    <w:rsid w:val="00B655D7"/>
    <w:rsid w:val="00B6581A"/>
    <w:rsid w:val="00B65AAF"/>
    <w:rsid w:val="00B6649E"/>
    <w:rsid w:val="00B66B9C"/>
    <w:rsid w:val="00B670FD"/>
    <w:rsid w:val="00B6714B"/>
    <w:rsid w:val="00B67191"/>
    <w:rsid w:val="00B67614"/>
    <w:rsid w:val="00B67A1F"/>
    <w:rsid w:val="00B708FF"/>
    <w:rsid w:val="00B7124C"/>
    <w:rsid w:val="00B712C2"/>
    <w:rsid w:val="00B719D7"/>
    <w:rsid w:val="00B71EDC"/>
    <w:rsid w:val="00B72338"/>
    <w:rsid w:val="00B7244A"/>
    <w:rsid w:val="00B72530"/>
    <w:rsid w:val="00B72E90"/>
    <w:rsid w:val="00B7310B"/>
    <w:rsid w:val="00B73161"/>
    <w:rsid w:val="00B736E5"/>
    <w:rsid w:val="00B738D8"/>
    <w:rsid w:val="00B73948"/>
    <w:rsid w:val="00B73E20"/>
    <w:rsid w:val="00B7490A"/>
    <w:rsid w:val="00B74B53"/>
    <w:rsid w:val="00B74CC6"/>
    <w:rsid w:val="00B74CEE"/>
    <w:rsid w:val="00B754D5"/>
    <w:rsid w:val="00B757AD"/>
    <w:rsid w:val="00B758EE"/>
    <w:rsid w:val="00B75E52"/>
    <w:rsid w:val="00B76330"/>
    <w:rsid w:val="00B76893"/>
    <w:rsid w:val="00B76C69"/>
    <w:rsid w:val="00B7783F"/>
    <w:rsid w:val="00B77E45"/>
    <w:rsid w:val="00B8004A"/>
    <w:rsid w:val="00B8020F"/>
    <w:rsid w:val="00B80371"/>
    <w:rsid w:val="00B803BE"/>
    <w:rsid w:val="00B803E5"/>
    <w:rsid w:val="00B80634"/>
    <w:rsid w:val="00B80808"/>
    <w:rsid w:val="00B80815"/>
    <w:rsid w:val="00B80D57"/>
    <w:rsid w:val="00B81064"/>
    <w:rsid w:val="00B811DF"/>
    <w:rsid w:val="00B818C5"/>
    <w:rsid w:val="00B81D60"/>
    <w:rsid w:val="00B82497"/>
    <w:rsid w:val="00B82872"/>
    <w:rsid w:val="00B82C9F"/>
    <w:rsid w:val="00B82E81"/>
    <w:rsid w:val="00B83439"/>
    <w:rsid w:val="00B8349B"/>
    <w:rsid w:val="00B835A1"/>
    <w:rsid w:val="00B83778"/>
    <w:rsid w:val="00B83931"/>
    <w:rsid w:val="00B84CF1"/>
    <w:rsid w:val="00B84E13"/>
    <w:rsid w:val="00B8558D"/>
    <w:rsid w:val="00B85664"/>
    <w:rsid w:val="00B85997"/>
    <w:rsid w:val="00B85AF2"/>
    <w:rsid w:val="00B85BDC"/>
    <w:rsid w:val="00B85DF3"/>
    <w:rsid w:val="00B85ECC"/>
    <w:rsid w:val="00B86103"/>
    <w:rsid w:val="00B865AF"/>
    <w:rsid w:val="00B86882"/>
    <w:rsid w:val="00B86BD9"/>
    <w:rsid w:val="00B8700C"/>
    <w:rsid w:val="00B87450"/>
    <w:rsid w:val="00B8764F"/>
    <w:rsid w:val="00B87719"/>
    <w:rsid w:val="00B878A3"/>
    <w:rsid w:val="00B878F1"/>
    <w:rsid w:val="00B87EC6"/>
    <w:rsid w:val="00B87F23"/>
    <w:rsid w:val="00B87F8B"/>
    <w:rsid w:val="00B900D1"/>
    <w:rsid w:val="00B90451"/>
    <w:rsid w:val="00B905C4"/>
    <w:rsid w:val="00B906F6"/>
    <w:rsid w:val="00B90BFC"/>
    <w:rsid w:val="00B90C25"/>
    <w:rsid w:val="00B90C26"/>
    <w:rsid w:val="00B90D21"/>
    <w:rsid w:val="00B90E02"/>
    <w:rsid w:val="00B9113F"/>
    <w:rsid w:val="00B912D0"/>
    <w:rsid w:val="00B915B1"/>
    <w:rsid w:val="00B91601"/>
    <w:rsid w:val="00B917A0"/>
    <w:rsid w:val="00B918B5"/>
    <w:rsid w:val="00B918B7"/>
    <w:rsid w:val="00B91A7A"/>
    <w:rsid w:val="00B91A7D"/>
    <w:rsid w:val="00B91E14"/>
    <w:rsid w:val="00B920B0"/>
    <w:rsid w:val="00B92554"/>
    <w:rsid w:val="00B92A9A"/>
    <w:rsid w:val="00B92AA6"/>
    <w:rsid w:val="00B92B58"/>
    <w:rsid w:val="00B92C0F"/>
    <w:rsid w:val="00B92F46"/>
    <w:rsid w:val="00B9309D"/>
    <w:rsid w:val="00B9330B"/>
    <w:rsid w:val="00B93529"/>
    <w:rsid w:val="00B93598"/>
    <w:rsid w:val="00B939B4"/>
    <w:rsid w:val="00B93C31"/>
    <w:rsid w:val="00B93E43"/>
    <w:rsid w:val="00B94001"/>
    <w:rsid w:val="00B940AA"/>
    <w:rsid w:val="00B944A9"/>
    <w:rsid w:val="00B94871"/>
    <w:rsid w:val="00B94AAD"/>
    <w:rsid w:val="00B955C3"/>
    <w:rsid w:val="00B95EAF"/>
    <w:rsid w:val="00B96107"/>
    <w:rsid w:val="00B96393"/>
    <w:rsid w:val="00B963BC"/>
    <w:rsid w:val="00B96408"/>
    <w:rsid w:val="00B965B7"/>
    <w:rsid w:val="00B9693F"/>
    <w:rsid w:val="00B96D01"/>
    <w:rsid w:val="00B96D87"/>
    <w:rsid w:val="00B96DB2"/>
    <w:rsid w:val="00B971EB"/>
    <w:rsid w:val="00B97204"/>
    <w:rsid w:val="00B975B0"/>
    <w:rsid w:val="00B977E7"/>
    <w:rsid w:val="00BA011A"/>
    <w:rsid w:val="00BA0420"/>
    <w:rsid w:val="00BA0BE3"/>
    <w:rsid w:val="00BA0C2B"/>
    <w:rsid w:val="00BA1491"/>
    <w:rsid w:val="00BA1699"/>
    <w:rsid w:val="00BA16FA"/>
    <w:rsid w:val="00BA17FE"/>
    <w:rsid w:val="00BA1C4E"/>
    <w:rsid w:val="00BA237F"/>
    <w:rsid w:val="00BA2530"/>
    <w:rsid w:val="00BA261C"/>
    <w:rsid w:val="00BA26CA"/>
    <w:rsid w:val="00BA2A3A"/>
    <w:rsid w:val="00BA2B55"/>
    <w:rsid w:val="00BA2BDE"/>
    <w:rsid w:val="00BA2DE6"/>
    <w:rsid w:val="00BA2E8F"/>
    <w:rsid w:val="00BA3235"/>
    <w:rsid w:val="00BA386C"/>
    <w:rsid w:val="00BA3BB7"/>
    <w:rsid w:val="00BA3D5A"/>
    <w:rsid w:val="00BA3E58"/>
    <w:rsid w:val="00BA3EFE"/>
    <w:rsid w:val="00BA4027"/>
    <w:rsid w:val="00BA46D3"/>
    <w:rsid w:val="00BA4855"/>
    <w:rsid w:val="00BA4C78"/>
    <w:rsid w:val="00BA5095"/>
    <w:rsid w:val="00BA50BC"/>
    <w:rsid w:val="00BA5158"/>
    <w:rsid w:val="00BA5224"/>
    <w:rsid w:val="00BA6111"/>
    <w:rsid w:val="00BA6290"/>
    <w:rsid w:val="00BA6459"/>
    <w:rsid w:val="00BA66EA"/>
    <w:rsid w:val="00BA6B5B"/>
    <w:rsid w:val="00BA6BD5"/>
    <w:rsid w:val="00BA7701"/>
    <w:rsid w:val="00BA78FD"/>
    <w:rsid w:val="00BA7B8D"/>
    <w:rsid w:val="00BB016C"/>
    <w:rsid w:val="00BB0BFD"/>
    <w:rsid w:val="00BB0E67"/>
    <w:rsid w:val="00BB0F5A"/>
    <w:rsid w:val="00BB105C"/>
    <w:rsid w:val="00BB10A4"/>
    <w:rsid w:val="00BB12E2"/>
    <w:rsid w:val="00BB17D3"/>
    <w:rsid w:val="00BB17DF"/>
    <w:rsid w:val="00BB1843"/>
    <w:rsid w:val="00BB217C"/>
    <w:rsid w:val="00BB21BF"/>
    <w:rsid w:val="00BB2241"/>
    <w:rsid w:val="00BB282C"/>
    <w:rsid w:val="00BB2CB3"/>
    <w:rsid w:val="00BB2D1F"/>
    <w:rsid w:val="00BB2EDD"/>
    <w:rsid w:val="00BB2F7D"/>
    <w:rsid w:val="00BB3193"/>
    <w:rsid w:val="00BB351D"/>
    <w:rsid w:val="00BB3A30"/>
    <w:rsid w:val="00BB3AE1"/>
    <w:rsid w:val="00BB3B9C"/>
    <w:rsid w:val="00BB3D60"/>
    <w:rsid w:val="00BB3F0E"/>
    <w:rsid w:val="00BB40B9"/>
    <w:rsid w:val="00BB41C9"/>
    <w:rsid w:val="00BB4289"/>
    <w:rsid w:val="00BB42A2"/>
    <w:rsid w:val="00BB42E4"/>
    <w:rsid w:val="00BB445C"/>
    <w:rsid w:val="00BB448C"/>
    <w:rsid w:val="00BB467D"/>
    <w:rsid w:val="00BB46C8"/>
    <w:rsid w:val="00BB46EA"/>
    <w:rsid w:val="00BB4938"/>
    <w:rsid w:val="00BB4D2F"/>
    <w:rsid w:val="00BB4F3E"/>
    <w:rsid w:val="00BB5011"/>
    <w:rsid w:val="00BB52F6"/>
    <w:rsid w:val="00BB5764"/>
    <w:rsid w:val="00BB5852"/>
    <w:rsid w:val="00BB5DA9"/>
    <w:rsid w:val="00BB5E22"/>
    <w:rsid w:val="00BB6112"/>
    <w:rsid w:val="00BB6753"/>
    <w:rsid w:val="00BB68CA"/>
    <w:rsid w:val="00BB69AB"/>
    <w:rsid w:val="00BB6BA7"/>
    <w:rsid w:val="00BB79D4"/>
    <w:rsid w:val="00BB7A5E"/>
    <w:rsid w:val="00BB7C64"/>
    <w:rsid w:val="00BC0BA3"/>
    <w:rsid w:val="00BC0D02"/>
    <w:rsid w:val="00BC0F5D"/>
    <w:rsid w:val="00BC16CD"/>
    <w:rsid w:val="00BC1767"/>
    <w:rsid w:val="00BC202C"/>
    <w:rsid w:val="00BC20A1"/>
    <w:rsid w:val="00BC20A7"/>
    <w:rsid w:val="00BC2124"/>
    <w:rsid w:val="00BC2942"/>
    <w:rsid w:val="00BC2A30"/>
    <w:rsid w:val="00BC2A71"/>
    <w:rsid w:val="00BC2DEB"/>
    <w:rsid w:val="00BC3258"/>
    <w:rsid w:val="00BC32F4"/>
    <w:rsid w:val="00BC3484"/>
    <w:rsid w:val="00BC3ED0"/>
    <w:rsid w:val="00BC3FE8"/>
    <w:rsid w:val="00BC41BD"/>
    <w:rsid w:val="00BC43C8"/>
    <w:rsid w:val="00BC462F"/>
    <w:rsid w:val="00BC494E"/>
    <w:rsid w:val="00BC49B2"/>
    <w:rsid w:val="00BC4DD9"/>
    <w:rsid w:val="00BC4F49"/>
    <w:rsid w:val="00BC4FEF"/>
    <w:rsid w:val="00BC5AB6"/>
    <w:rsid w:val="00BC5C42"/>
    <w:rsid w:val="00BC5CF4"/>
    <w:rsid w:val="00BC5DA6"/>
    <w:rsid w:val="00BC5F15"/>
    <w:rsid w:val="00BC637C"/>
    <w:rsid w:val="00BC6395"/>
    <w:rsid w:val="00BC646D"/>
    <w:rsid w:val="00BC6580"/>
    <w:rsid w:val="00BC6665"/>
    <w:rsid w:val="00BC6925"/>
    <w:rsid w:val="00BC699F"/>
    <w:rsid w:val="00BC6DE6"/>
    <w:rsid w:val="00BC7101"/>
    <w:rsid w:val="00BC7185"/>
    <w:rsid w:val="00BC7439"/>
    <w:rsid w:val="00BC777F"/>
    <w:rsid w:val="00BC7B2E"/>
    <w:rsid w:val="00BC7C1D"/>
    <w:rsid w:val="00BD0110"/>
    <w:rsid w:val="00BD06C1"/>
    <w:rsid w:val="00BD08F3"/>
    <w:rsid w:val="00BD0CEF"/>
    <w:rsid w:val="00BD1036"/>
    <w:rsid w:val="00BD10AD"/>
    <w:rsid w:val="00BD13AC"/>
    <w:rsid w:val="00BD13E8"/>
    <w:rsid w:val="00BD15F7"/>
    <w:rsid w:val="00BD1666"/>
    <w:rsid w:val="00BD1764"/>
    <w:rsid w:val="00BD18AD"/>
    <w:rsid w:val="00BD1B57"/>
    <w:rsid w:val="00BD216D"/>
    <w:rsid w:val="00BD22BC"/>
    <w:rsid w:val="00BD2900"/>
    <w:rsid w:val="00BD29A3"/>
    <w:rsid w:val="00BD29EA"/>
    <w:rsid w:val="00BD2B9A"/>
    <w:rsid w:val="00BD2C3D"/>
    <w:rsid w:val="00BD2E0A"/>
    <w:rsid w:val="00BD3040"/>
    <w:rsid w:val="00BD32B7"/>
    <w:rsid w:val="00BD3D09"/>
    <w:rsid w:val="00BD3D70"/>
    <w:rsid w:val="00BD3E6C"/>
    <w:rsid w:val="00BD40AC"/>
    <w:rsid w:val="00BD42A9"/>
    <w:rsid w:val="00BD436D"/>
    <w:rsid w:val="00BD4393"/>
    <w:rsid w:val="00BD4715"/>
    <w:rsid w:val="00BD4824"/>
    <w:rsid w:val="00BD4883"/>
    <w:rsid w:val="00BD48BA"/>
    <w:rsid w:val="00BD48FB"/>
    <w:rsid w:val="00BD4B2F"/>
    <w:rsid w:val="00BD4C05"/>
    <w:rsid w:val="00BD4F06"/>
    <w:rsid w:val="00BD5044"/>
    <w:rsid w:val="00BD5260"/>
    <w:rsid w:val="00BD5469"/>
    <w:rsid w:val="00BD5655"/>
    <w:rsid w:val="00BD5A36"/>
    <w:rsid w:val="00BD5BF8"/>
    <w:rsid w:val="00BD5D2B"/>
    <w:rsid w:val="00BD67A5"/>
    <w:rsid w:val="00BD722C"/>
    <w:rsid w:val="00BD73AD"/>
    <w:rsid w:val="00BD797E"/>
    <w:rsid w:val="00BD7ADE"/>
    <w:rsid w:val="00BD7E6C"/>
    <w:rsid w:val="00BE056A"/>
    <w:rsid w:val="00BE0970"/>
    <w:rsid w:val="00BE0ACF"/>
    <w:rsid w:val="00BE0F2C"/>
    <w:rsid w:val="00BE1133"/>
    <w:rsid w:val="00BE13C7"/>
    <w:rsid w:val="00BE17B4"/>
    <w:rsid w:val="00BE17C0"/>
    <w:rsid w:val="00BE17D1"/>
    <w:rsid w:val="00BE1934"/>
    <w:rsid w:val="00BE1E9C"/>
    <w:rsid w:val="00BE1F08"/>
    <w:rsid w:val="00BE21C3"/>
    <w:rsid w:val="00BE2409"/>
    <w:rsid w:val="00BE25B0"/>
    <w:rsid w:val="00BE26C4"/>
    <w:rsid w:val="00BE2C4D"/>
    <w:rsid w:val="00BE2D0F"/>
    <w:rsid w:val="00BE39C3"/>
    <w:rsid w:val="00BE3ADE"/>
    <w:rsid w:val="00BE3AE0"/>
    <w:rsid w:val="00BE4171"/>
    <w:rsid w:val="00BE44EF"/>
    <w:rsid w:val="00BE46F6"/>
    <w:rsid w:val="00BE4748"/>
    <w:rsid w:val="00BE49F2"/>
    <w:rsid w:val="00BE4A42"/>
    <w:rsid w:val="00BE4DDE"/>
    <w:rsid w:val="00BE52FA"/>
    <w:rsid w:val="00BE5920"/>
    <w:rsid w:val="00BE5A36"/>
    <w:rsid w:val="00BE64D5"/>
    <w:rsid w:val="00BE6949"/>
    <w:rsid w:val="00BE6BCB"/>
    <w:rsid w:val="00BE76CF"/>
    <w:rsid w:val="00BE7AA9"/>
    <w:rsid w:val="00BE7C38"/>
    <w:rsid w:val="00BF0317"/>
    <w:rsid w:val="00BF0BAB"/>
    <w:rsid w:val="00BF1741"/>
    <w:rsid w:val="00BF1F18"/>
    <w:rsid w:val="00BF21BA"/>
    <w:rsid w:val="00BF22D3"/>
    <w:rsid w:val="00BF2683"/>
    <w:rsid w:val="00BF2EF5"/>
    <w:rsid w:val="00BF304F"/>
    <w:rsid w:val="00BF3101"/>
    <w:rsid w:val="00BF345C"/>
    <w:rsid w:val="00BF378F"/>
    <w:rsid w:val="00BF37D4"/>
    <w:rsid w:val="00BF38DF"/>
    <w:rsid w:val="00BF3C15"/>
    <w:rsid w:val="00BF3D0C"/>
    <w:rsid w:val="00BF3D95"/>
    <w:rsid w:val="00BF3DC3"/>
    <w:rsid w:val="00BF4164"/>
    <w:rsid w:val="00BF5064"/>
    <w:rsid w:val="00BF51A2"/>
    <w:rsid w:val="00BF52DE"/>
    <w:rsid w:val="00BF573B"/>
    <w:rsid w:val="00BF5742"/>
    <w:rsid w:val="00BF5C47"/>
    <w:rsid w:val="00BF5DB9"/>
    <w:rsid w:val="00BF6941"/>
    <w:rsid w:val="00BF696B"/>
    <w:rsid w:val="00BF730E"/>
    <w:rsid w:val="00BF749A"/>
    <w:rsid w:val="00BF7F2B"/>
    <w:rsid w:val="00C0029E"/>
    <w:rsid w:val="00C00515"/>
    <w:rsid w:val="00C007A1"/>
    <w:rsid w:val="00C0092D"/>
    <w:rsid w:val="00C00CC7"/>
    <w:rsid w:val="00C01390"/>
    <w:rsid w:val="00C01776"/>
    <w:rsid w:val="00C0178A"/>
    <w:rsid w:val="00C019C5"/>
    <w:rsid w:val="00C019F2"/>
    <w:rsid w:val="00C01A3E"/>
    <w:rsid w:val="00C02011"/>
    <w:rsid w:val="00C02082"/>
    <w:rsid w:val="00C0256C"/>
    <w:rsid w:val="00C02B13"/>
    <w:rsid w:val="00C02DA0"/>
    <w:rsid w:val="00C02DCB"/>
    <w:rsid w:val="00C02E52"/>
    <w:rsid w:val="00C03A04"/>
    <w:rsid w:val="00C03C93"/>
    <w:rsid w:val="00C03D76"/>
    <w:rsid w:val="00C03F6F"/>
    <w:rsid w:val="00C0402C"/>
    <w:rsid w:val="00C04259"/>
    <w:rsid w:val="00C0453A"/>
    <w:rsid w:val="00C04AE5"/>
    <w:rsid w:val="00C04B8F"/>
    <w:rsid w:val="00C04C40"/>
    <w:rsid w:val="00C05244"/>
    <w:rsid w:val="00C05594"/>
    <w:rsid w:val="00C056AC"/>
    <w:rsid w:val="00C05AFB"/>
    <w:rsid w:val="00C05D4E"/>
    <w:rsid w:val="00C05EBA"/>
    <w:rsid w:val="00C05F3D"/>
    <w:rsid w:val="00C0612E"/>
    <w:rsid w:val="00C06209"/>
    <w:rsid w:val="00C063A0"/>
    <w:rsid w:val="00C064B0"/>
    <w:rsid w:val="00C065E2"/>
    <w:rsid w:val="00C0668C"/>
    <w:rsid w:val="00C06A3A"/>
    <w:rsid w:val="00C06C51"/>
    <w:rsid w:val="00C0714D"/>
    <w:rsid w:val="00C074D5"/>
    <w:rsid w:val="00C0762F"/>
    <w:rsid w:val="00C0773D"/>
    <w:rsid w:val="00C079E2"/>
    <w:rsid w:val="00C1026A"/>
    <w:rsid w:val="00C1049B"/>
    <w:rsid w:val="00C104FD"/>
    <w:rsid w:val="00C113A8"/>
    <w:rsid w:val="00C113ED"/>
    <w:rsid w:val="00C1150D"/>
    <w:rsid w:val="00C115DF"/>
    <w:rsid w:val="00C11893"/>
    <w:rsid w:val="00C11930"/>
    <w:rsid w:val="00C11A6A"/>
    <w:rsid w:val="00C11B1E"/>
    <w:rsid w:val="00C120C2"/>
    <w:rsid w:val="00C122ED"/>
    <w:rsid w:val="00C12692"/>
    <w:rsid w:val="00C1272D"/>
    <w:rsid w:val="00C12773"/>
    <w:rsid w:val="00C12849"/>
    <w:rsid w:val="00C12955"/>
    <w:rsid w:val="00C12B61"/>
    <w:rsid w:val="00C12CFA"/>
    <w:rsid w:val="00C12FF0"/>
    <w:rsid w:val="00C13198"/>
    <w:rsid w:val="00C13383"/>
    <w:rsid w:val="00C133BC"/>
    <w:rsid w:val="00C142CE"/>
    <w:rsid w:val="00C14614"/>
    <w:rsid w:val="00C147DE"/>
    <w:rsid w:val="00C1498B"/>
    <w:rsid w:val="00C14C13"/>
    <w:rsid w:val="00C14EB2"/>
    <w:rsid w:val="00C14F20"/>
    <w:rsid w:val="00C15311"/>
    <w:rsid w:val="00C157DB"/>
    <w:rsid w:val="00C15836"/>
    <w:rsid w:val="00C15F9A"/>
    <w:rsid w:val="00C15FE1"/>
    <w:rsid w:val="00C160E5"/>
    <w:rsid w:val="00C166AA"/>
    <w:rsid w:val="00C169D8"/>
    <w:rsid w:val="00C16E47"/>
    <w:rsid w:val="00C1708A"/>
    <w:rsid w:val="00C1740F"/>
    <w:rsid w:val="00C1742A"/>
    <w:rsid w:val="00C17591"/>
    <w:rsid w:val="00C17A2E"/>
    <w:rsid w:val="00C17B68"/>
    <w:rsid w:val="00C17DE1"/>
    <w:rsid w:val="00C17F70"/>
    <w:rsid w:val="00C203C0"/>
    <w:rsid w:val="00C2041D"/>
    <w:rsid w:val="00C20526"/>
    <w:rsid w:val="00C20795"/>
    <w:rsid w:val="00C20B6B"/>
    <w:rsid w:val="00C20B6D"/>
    <w:rsid w:val="00C20DD0"/>
    <w:rsid w:val="00C214BE"/>
    <w:rsid w:val="00C2172F"/>
    <w:rsid w:val="00C218FD"/>
    <w:rsid w:val="00C21908"/>
    <w:rsid w:val="00C21D61"/>
    <w:rsid w:val="00C22131"/>
    <w:rsid w:val="00C2245F"/>
    <w:rsid w:val="00C2260E"/>
    <w:rsid w:val="00C227DB"/>
    <w:rsid w:val="00C22EED"/>
    <w:rsid w:val="00C2362C"/>
    <w:rsid w:val="00C23663"/>
    <w:rsid w:val="00C23906"/>
    <w:rsid w:val="00C239ED"/>
    <w:rsid w:val="00C23B0A"/>
    <w:rsid w:val="00C23C54"/>
    <w:rsid w:val="00C23C8E"/>
    <w:rsid w:val="00C244C7"/>
    <w:rsid w:val="00C246B2"/>
    <w:rsid w:val="00C24886"/>
    <w:rsid w:val="00C24F65"/>
    <w:rsid w:val="00C25386"/>
    <w:rsid w:val="00C25414"/>
    <w:rsid w:val="00C2578B"/>
    <w:rsid w:val="00C25987"/>
    <w:rsid w:val="00C2690E"/>
    <w:rsid w:val="00C26B67"/>
    <w:rsid w:val="00C2700A"/>
    <w:rsid w:val="00C27091"/>
    <w:rsid w:val="00C273C5"/>
    <w:rsid w:val="00C27562"/>
    <w:rsid w:val="00C275B1"/>
    <w:rsid w:val="00C27626"/>
    <w:rsid w:val="00C27A68"/>
    <w:rsid w:val="00C27A6A"/>
    <w:rsid w:val="00C27D7C"/>
    <w:rsid w:val="00C27E3D"/>
    <w:rsid w:val="00C3003D"/>
    <w:rsid w:val="00C30096"/>
    <w:rsid w:val="00C30280"/>
    <w:rsid w:val="00C303F4"/>
    <w:rsid w:val="00C30468"/>
    <w:rsid w:val="00C30627"/>
    <w:rsid w:val="00C3085D"/>
    <w:rsid w:val="00C30C34"/>
    <w:rsid w:val="00C31139"/>
    <w:rsid w:val="00C31531"/>
    <w:rsid w:val="00C31557"/>
    <w:rsid w:val="00C31A3E"/>
    <w:rsid w:val="00C31AC2"/>
    <w:rsid w:val="00C31CD4"/>
    <w:rsid w:val="00C31E10"/>
    <w:rsid w:val="00C31FD2"/>
    <w:rsid w:val="00C32417"/>
    <w:rsid w:val="00C32586"/>
    <w:rsid w:val="00C326D5"/>
    <w:rsid w:val="00C327B6"/>
    <w:rsid w:val="00C32E8C"/>
    <w:rsid w:val="00C331B2"/>
    <w:rsid w:val="00C333A4"/>
    <w:rsid w:val="00C333D2"/>
    <w:rsid w:val="00C335D0"/>
    <w:rsid w:val="00C33812"/>
    <w:rsid w:val="00C3392B"/>
    <w:rsid w:val="00C33A40"/>
    <w:rsid w:val="00C33C39"/>
    <w:rsid w:val="00C34007"/>
    <w:rsid w:val="00C34061"/>
    <w:rsid w:val="00C34963"/>
    <w:rsid w:val="00C34F3C"/>
    <w:rsid w:val="00C35926"/>
    <w:rsid w:val="00C35D94"/>
    <w:rsid w:val="00C36467"/>
    <w:rsid w:val="00C366C0"/>
    <w:rsid w:val="00C36844"/>
    <w:rsid w:val="00C36CAD"/>
    <w:rsid w:val="00C372AC"/>
    <w:rsid w:val="00C377E8"/>
    <w:rsid w:val="00C37862"/>
    <w:rsid w:val="00C37973"/>
    <w:rsid w:val="00C37E70"/>
    <w:rsid w:val="00C37F37"/>
    <w:rsid w:val="00C4054A"/>
    <w:rsid w:val="00C40BED"/>
    <w:rsid w:val="00C40CE1"/>
    <w:rsid w:val="00C41027"/>
    <w:rsid w:val="00C413D3"/>
    <w:rsid w:val="00C41F6C"/>
    <w:rsid w:val="00C42343"/>
    <w:rsid w:val="00C4258E"/>
    <w:rsid w:val="00C429EB"/>
    <w:rsid w:val="00C42CEA"/>
    <w:rsid w:val="00C42D87"/>
    <w:rsid w:val="00C42E52"/>
    <w:rsid w:val="00C433BF"/>
    <w:rsid w:val="00C436B4"/>
    <w:rsid w:val="00C43866"/>
    <w:rsid w:val="00C43CC4"/>
    <w:rsid w:val="00C43D68"/>
    <w:rsid w:val="00C44039"/>
    <w:rsid w:val="00C440C8"/>
    <w:rsid w:val="00C440FA"/>
    <w:rsid w:val="00C44454"/>
    <w:rsid w:val="00C445B3"/>
    <w:rsid w:val="00C446E7"/>
    <w:rsid w:val="00C44995"/>
    <w:rsid w:val="00C44A24"/>
    <w:rsid w:val="00C44D99"/>
    <w:rsid w:val="00C4502A"/>
    <w:rsid w:val="00C456A3"/>
    <w:rsid w:val="00C45935"/>
    <w:rsid w:val="00C459AE"/>
    <w:rsid w:val="00C45C61"/>
    <w:rsid w:val="00C46673"/>
    <w:rsid w:val="00C4671F"/>
    <w:rsid w:val="00C46900"/>
    <w:rsid w:val="00C469D4"/>
    <w:rsid w:val="00C46C0C"/>
    <w:rsid w:val="00C46C9D"/>
    <w:rsid w:val="00C46EBF"/>
    <w:rsid w:val="00C473B9"/>
    <w:rsid w:val="00C4749E"/>
    <w:rsid w:val="00C47604"/>
    <w:rsid w:val="00C47922"/>
    <w:rsid w:val="00C479DF"/>
    <w:rsid w:val="00C47DEA"/>
    <w:rsid w:val="00C47E90"/>
    <w:rsid w:val="00C47FDF"/>
    <w:rsid w:val="00C5033A"/>
    <w:rsid w:val="00C5064F"/>
    <w:rsid w:val="00C50A0C"/>
    <w:rsid w:val="00C50AF5"/>
    <w:rsid w:val="00C50C3B"/>
    <w:rsid w:val="00C50E47"/>
    <w:rsid w:val="00C5105B"/>
    <w:rsid w:val="00C513E1"/>
    <w:rsid w:val="00C51642"/>
    <w:rsid w:val="00C519BC"/>
    <w:rsid w:val="00C519F8"/>
    <w:rsid w:val="00C51B84"/>
    <w:rsid w:val="00C5329D"/>
    <w:rsid w:val="00C536A8"/>
    <w:rsid w:val="00C5376A"/>
    <w:rsid w:val="00C537AA"/>
    <w:rsid w:val="00C53BAE"/>
    <w:rsid w:val="00C5404B"/>
    <w:rsid w:val="00C544C8"/>
    <w:rsid w:val="00C54635"/>
    <w:rsid w:val="00C54864"/>
    <w:rsid w:val="00C548EE"/>
    <w:rsid w:val="00C54C53"/>
    <w:rsid w:val="00C54FDE"/>
    <w:rsid w:val="00C556BE"/>
    <w:rsid w:val="00C55949"/>
    <w:rsid w:val="00C55B4E"/>
    <w:rsid w:val="00C55C69"/>
    <w:rsid w:val="00C55FF5"/>
    <w:rsid w:val="00C56098"/>
    <w:rsid w:val="00C57087"/>
    <w:rsid w:val="00C571F9"/>
    <w:rsid w:val="00C57478"/>
    <w:rsid w:val="00C575FA"/>
    <w:rsid w:val="00C57CEE"/>
    <w:rsid w:val="00C6015A"/>
    <w:rsid w:val="00C60794"/>
    <w:rsid w:val="00C6140E"/>
    <w:rsid w:val="00C61887"/>
    <w:rsid w:val="00C622A0"/>
    <w:rsid w:val="00C627B3"/>
    <w:rsid w:val="00C63030"/>
    <w:rsid w:val="00C6316F"/>
    <w:rsid w:val="00C63392"/>
    <w:rsid w:val="00C6350B"/>
    <w:rsid w:val="00C642DC"/>
    <w:rsid w:val="00C648AA"/>
    <w:rsid w:val="00C64A73"/>
    <w:rsid w:val="00C64B62"/>
    <w:rsid w:val="00C65306"/>
    <w:rsid w:val="00C6532D"/>
    <w:rsid w:val="00C65472"/>
    <w:rsid w:val="00C65859"/>
    <w:rsid w:val="00C659A6"/>
    <w:rsid w:val="00C65F56"/>
    <w:rsid w:val="00C6680E"/>
    <w:rsid w:val="00C669CB"/>
    <w:rsid w:val="00C66A8F"/>
    <w:rsid w:val="00C66BEE"/>
    <w:rsid w:val="00C67029"/>
    <w:rsid w:val="00C67154"/>
    <w:rsid w:val="00C67233"/>
    <w:rsid w:val="00C67B3E"/>
    <w:rsid w:val="00C67C86"/>
    <w:rsid w:val="00C67DBE"/>
    <w:rsid w:val="00C703F1"/>
    <w:rsid w:val="00C706EF"/>
    <w:rsid w:val="00C710F1"/>
    <w:rsid w:val="00C712FF"/>
    <w:rsid w:val="00C7135E"/>
    <w:rsid w:val="00C7163D"/>
    <w:rsid w:val="00C71D5E"/>
    <w:rsid w:val="00C71F5C"/>
    <w:rsid w:val="00C724D8"/>
    <w:rsid w:val="00C726B8"/>
    <w:rsid w:val="00C729F5"/>
    <w:rsid w:val="00C72B2F"/>
    <w:rsid w:val="00C72BBC"/>
    <w:rsid w:val="00C7307F"/>
    <w:rsid w:val="00C731AD"/>
    <w:rsid w:val="00C73820"/>
    <w:rsid w:val="00C7382E"/>
    <w:rsid w:val="00C73A7F"/>
    <w:rsid w:val="00C73CDF"/>
    <w:rsid w:val="00C73D3E"/>
    <w:rsid w:val="00C73F2C"/>
    <w:rsid w:val="00C7460D"/>
    <w:rsid w:val="00C74ABB"/>
    <w:rsid w:val="00C74EA2"/>
    <w:rsid w:val="00C755C6"/>
    <w:rsid w:val="00C75652"/>
    <w:rsid w:val="00C7585A"/>
    <w:rsid w:val="00C75886"/>
    <w:rsid w:val="00C759CD"/>
    <w:rsid w:val="00C760D9"/>
    <w:rsid w:val="00C762F4"/>
    <w:rsid w:val="00C7662F"/>
    <w:rsid w:val="00C76B29"/>
    <w:rsid w:val="00C76DA4"/>
    <w:rsid w:val="00C771F7"/>
    <w:rsid w:val="00C773F2"/>
    <w:rsid w:val="00C77BA9"/>
    <w:rsid w:val="00C77DB3"/>
    <w:rsid w:val="00C80225"/>
    <w:rsid w:val="00C804C8"/>
    <w:rsid w:val="00C80A18"/>
    <w:rsid w:val="00C80B8A"/>
    <w:rsid w:val="00C812DB"/>
    <w:rsid w:val="00C81505"/>
    <w:rsid w:val="00C8176C"/>
    <w:rsid w:val="00C81A18"/>
    <w:rsid w:val="00C821DB"/>
    <w:rsid w:val="00C82519"/>
    <w:rsid w:val="00C825E8"/>
    <w:rsid w:val="00C8265F"/>
    <w:rsid w:val="00C827E9"/>
    <w:rsid w:val="00C82AB6"/>
    <w:rsid w:val="00C82B8E"/>
    <w:rsid w:val="00C8343B"/>
    <w:rsid w:val="00C843EB"/>
    <w:rsid w:val="00C844B0"/>
    <w:rsid w:val="00C84793"/>
    <w:rsid w:val="00C85125"/>
    <w:rsid w:val="00C852B5"/>
    <w:rsid w:val="00C852CF"/>
    <w:rsid w:val="00C85789"/>
    <w:rsid w:val="00C85895"/>
    <w:rsid w:val="00C85B14"/>
    <w:rsid w:val="00C85B77"/>
    <w:rsid w:val="00C85D10"/>
    <w:rsid w:val="00C85DFE"/>
    <w:rsid w:val="00C860F4"/>
    <w:rsid w:val="00C86119"/>
    <w:rsid w:val="00C863CD"/>
    <w:rsid w:val="00C864BD"/>
    <w:rsid w:val="00C864F0"/>
    <w:rsid w:val="00C867C1"/>
    <w:rsid w:val="00C86830"/>
    <w:rsid w:val="00C87183"/>
    <w:rsid w:val="00C871F7"/>
    <w:rsid w:val="00C872F6"/>
    <w:rsid w:val="00C873DC"/>
    <w:rsid w:val="00C876C8"/>
    <w:rsid w:val="00C87934"/>
    <w:rsid w:val="00C8799F"/>
    <w:rsid w:val="00C87A17"/>
    <w:rsid w:val="00C87CB1"/>
    <w:rsid w:val="00C900FF"/>
    <w:rsid w:val="00C902A0"/>
    <w:rsid w:val="00C903C7"/>
    <w:rsid w:val="00C90494"/>
    <w:rsid w:val="00C9061E"/>
    <w:rsid w:val="00C90C0C"/>
    <w:rsid w:val="00C90CC5"/>
    <w:rsid w:val="00C90D93"/>
    <w:rsid w:val="00C90DFC"/>
    <w:rsid w:val="00C90E76"/>
    <w:rsid w:val="00C91050"/>
    <w:rsid w:val="00C913F9"/>
    <w:rsid w:val="00C9158E"/>
    <w:rsid w:val="00C91A22"/>
    <w:rsid w:val="00C91BEC"/>
    <w:rsid w:val="00C91C18"/>
    <w:rsid w:val="00C921F2"/>
    <w:rsid w:val="00C928F0"/>
    <w:rsid w:val="00C9293D"/>
    <w:rsid w:val="00C92C26"/>
    <w:rsid w:val="00C92D26"/>
    <w:rsid w:val="00C930E0"/>
    <w:rsid w:val="00C93125"/>
    <w:rsid w:val="00C9336D"/>
    <w:rsid w:val="00C93A0C"/>
    <w:rsid w:val="00C93B2F"/>
    <w:rsid w:val="00C93BE5"/>
    <w:rsid w:val="00C9460A"/>
    <w:rsid w:val="00C94B5F"/>
    <w:rsid w:val="00C94C2A"/>
    <w:rsid w:val="00C94D96"/>
    <w:rsid w:val="00C950D3"/>
    <w:rsid w:val="00C95109"/>
    <w:rsid w:val="00C95349"/>
    <w:rsid w:val="00C95596"/>
    <w:rsid w:val="00C957A5"/>
    <w:rsid w:val="00C95A7F"/>
    <w:rsid w:val="00C95C23"/>
    <w:rsid w:val="00C95D4D"/>
    <w:rsid w:val="00C96583"/>
    <w:rsid w:val="00C96A2F"/>
    <w:rsid w:val="00C96BA3"/>
    <w:rsid w:val="00C97917"/>
    <w:rsid w:val="00C97C16"/>
    <w:rsid w:val="00CA0174"/>
    <w:rsid w:val="00CA02A6"/>
    <w:rsid w:val="00CA0B28"/>
    <w:rsid w:val="00CA0C22"/>
    <w:rsid w:val="00CA0D01"/>
    <w:rsid w:val="00CA10F4"/>
    <w:rsid w:val="00CA1300"/>
    <w:rsid w:val="00CA1D0A"/>
    <w:rsid w:val="00CA205D"/>
    <w:rsid w:val="00CA21BA"/>
    <w:rsid w:val="00CA2388"/>
    <w:rsid w:val="00CA2850"/>
    <w:rsid w:val="00CA2E4F"/>
    <w:rsid w:val="00CA332C"/>
    <w:rsid w:val="00CA3354"/>
    <w:rsid w:val="00CA345B"/>
    <w:rsid w:val="00CA35F2"/>
    <w:rsid w:val="00CA3702"/>
    <w:rsid w:val="00CA38A9"/>
    <w:rsid w:val="00CA4456"/>
    <w:rsid w:val="00CA4A4A"/>
    <w:rsid w:val="00CA4D7A"/>
    <w:rsid w:val="00CA50E1"/>
    <w:rsid w:val="00CA521D"/>
    <w:rsid w:val="00CA5257"/>
    <w:rsid w:val="00CA5314"/>
    <w:rsid w:val="00CA5353"/>
    <w:rsid w:val="00CA5403"/>
    <w:rsid w:val="00CA58EF"/>
    <w:rsid w:val="00CA5DBC"/>
    <w:rsid w:val="00CA5DFA"/>
    <w:rsid w:val="00CA5E91"/>
    <w:rsid w:val="00CA64DC"/>
    <w:rsid w:val="00CA66F3"/>
    <w:rsid w:val="00CA6723"/>
    <w:rsid w:val="00CA6751"/>
    <w:rsid w:val="00CA6882"/>
    <w:rsid w:val="00CA697C"/>
    <w:rsid w:val="00CA6C50"/>
    <w:rsid w:val="00CA7108"/>
    <w:rsid w:val="00CA732C"/>
    <w:rsid w:val="00CA74BC"/>
    <w:rsid w:val="00CA77D0"/>
    <w:rsid w:val="00CA7854"/>
    <w:rsid w:val="00CA7B52"/>
    <w:rsid w:val="00CA7DD0"/>
    <w:rsid w:val="00CA7EAA"/>
    <w:rsid w:val="00CA7FD3"/>
    <w:rsid w:val="00CB023B"/>
    <w:rsid w:val="00CB07F8"/>
    <w:rsid w:val="00CB08FB"/>
    <w:rsid w:val="00CB0A96"/>
    <w:rsid w:val="00CB0C97"/>
    <w:rsid w:val="00CB1017"/>
    <w:rsid w:val="00CB1195"/>
    <w:rsid w:val="00CB1745"/>
    <w:rsid w:val="00CB1BF3"/>
    <w:rsid w:val="00CB22CD"/>
    <w:rsid w:val="00CB246B"/>
    <w:rsid w:val="00CB296B"/>
    <w:rsid w:val="00CB2C63"/>
    <w:rsid w:val="00CB2CEF"/>
    <w:rsid w:val="00CB2D28"/>
    <w:rsid w:val="00CB2D33"/>
    <w:rsid w:val="00CB2F7C"/>
    <w:rsid w:val="00CB3FB7"/>
    <w:rsid w:val="00CB4AF4"/>
    <w:rsid w:val="00CB4B7C"/>
    <w:rsid w:val="00CB5B11"/>
    <w:rsid w:val="00CB5C00"/>
    <w:rsid w:val="00CB5CB5"/>
    <w:rsid w:val="00CB606E"/>
    <w:rsid w:val="00CB6330"/>
    <w:rsid w:val="00CB6362"/>
    <w:rsid w:val="00CB6981"/>
    <w:rsid w:val="00CB6C2A"/>
    <w:rsid w:val="00CB6DA9"/>
    <w:rsid w:val="00CB6F7C"/>
    <w:rsid w:val="00CB6F85"/>
    <w:rsid w:val="00CB77DA"/>
    <w:rsid w:val="00CB78DC"/>
    <w:rsid w:val="00CB79F3"/>
    <w:rsid w:val="00CB7A0D"/>
    <w:rsid w:val="00CB7A5F"/>
    <w:rsid w:val="00CB7D03"/>
    <w:rsid w:val="00CB7F1F"/>
    <w:rsid w:val="00CB7F49"/>
    <w:rsid w:val="00CC0184"/>
    <w:rsid w:val="00CC07E9"/>
    <w:rsid w:val="00CC0EA5"/>
    <w:rsid w:val="00CC1507"/>
    <w:rsid w:val="00CC15B2"/>
    <w:rsid w:val="00CC1709"/>
    <w:rsid w:val="00CC1766"/>
    <w:rsid w:val="00CC1981"/>
    <w:rsid w:val="00CC1BDE"/>
    <w:rsid w:val="00CC1DC2"/>
    <w:rsid w:val="00CC2005"/>
    <w:rsid w:val="00CC2FCC"/>
    <w:rsid w:val="00CC33D9"/>
    <w:rsid w:val="00CC3C77"/>
    <w:rsid w:val="00CC40B7"/>
    <w:rsid w:val="00CC50D2"/>
    <w:rsid w:val="00CC5136"/>
    <w:rsid w:val="00CC5400"/>
    <w:rsid w:val="00CC56C1"/>
    <w:rsid w:val="00CC591D"/>
    <w:rsid w:val="00CC61C1"/>
    <w:rsid w:val="00CC646C"/>
    <w:rsid w:val="00CC70CE"/>
    <w:rsid w:val="00CC77F2"/>
    <w:rsid w:val="00CC7857"/>
    <w:rsid w:val="00CC7D56"/>
    <w:rsid w:val="00CC7F00"/>
    <w:rsid w:val="00CD023F"/>
    <w:rsid w:val="00CD0634"/>
    <w:rsid w:val="00CD0813"/>
    <w:rsid w:val="00CD0A75"/>
    <w:rsid w:val="00CD125F"/>
    <w:rsid w:val="00CD1393"/>
    <w:rsid w:val="00CD13C8"/>
    <w:rsid w:val="00CD1F6E"/>
    <w:rsid w:val="00CD1FDD"/>
    <w:rsid w:val="00CD2071"/>
    <w:rsid w:val="00CD2602"/>
    <w:rsid w:val="00CD266D"/>
    <w:rsid w:val="00CD2D9D"/>
    <w:rsid w:val="00CD2E78"/>
    <w:rsid w:val="00CD342A"/>
    <w:rsid w:val="00CD35F9"/>
    <w:rsid w:val="00CD3697"/>
    <w:rsid w:val="00CD41DC"/>
    <w:rsid w:val="00CD4333"/>
    <w:rsid w:val="00CD4404"/>
    <w:rsid w:val="00CD4E16"/>
    <w:rsid w:val="00CD526B"/>
    <w:rsid w:val="00CD56B0"/>
    <w:rsid w:val="00CD56C2"/>
    <w:rsid w:val="00CD57F3"/>
    <w:rsid w:val="00CD5D83"/>
    <w:rsid w:val="00CD5EF2"/>
    <w:rsid w:val="00CD65CA"/>
    <w:rsid w:val="00CD6600"/>
    <w:rsid w:val="00CD67CD"/>
    <w:rsid w:val="00CD6BAF"/>
    <w:rsid w:val="00CD6D7C"/>
    <w:rsid w:val="00CD70AA"/>
    <w:rsid w:val="00CD7310"/>
    <w:rsid w:val="00CD7AFB"/>
    <w:rsid w:val="00CD7B5D"/>
    <w:rsid w:val="00CD7C0F"/>
    <w:rsid w:val="00CD7E51"/>
    <w:rsid w:val="00CE04AB"/>
    <w:rsid w:val="00CE04FF"/>
    <w:rsid w:val="00CE074B"/>
    <w:rsid w:val="00CE086E"/>
    <w:rsid w:val="00CE0B1C"/>
    <w:rsid w:val="00CE0E2A"/>
    <w:rsid w:val="00CE0E46"/>
    <w:rsid w:val="00CE0F82"/>
    <w:rsid w:val="00CE1097"/>
    <w:rsid w:val="00CE12FC"/>
    <w:rsid w:val="00CE14FB"/>
    <w:rsid w:val="00CE1651"/>
    <w:rsid w:val="00CE17C0"/>
    <w:rsid w:val="00CE1856"/>
    <w:rsid w:val="00CE1998"/>
    <w:rsid w:val="00CE1C00"/>
    <w:rsid w:val="00CE22CB"/>
    <w:rsid w:val="00CE23D7"/>
    <w:rsid w:val="00CE244C"/>
    <w:rsid w:val="00CE26AA"/>
    <w:rsid w:val="00CE2AE4"/>
    <w:rsid w:val="00CE2D16"/>
    <w:rsid w:val="00CE30EF"/>
    <w:rsid w:val="00CE317B"/>
    <w:rsid w:val="00CE36FF"/>
    <w:rsid w:val="00CE3A32"/>
    <w:rsid w:val="00CE3BC8"/>
    <w:rsid w:val="00CE4BEB"/>
    <w:rsid w:val="00CE4D14"/>
    <w:rsid w:val="00CE4D6D"/>
    <w:rsid w:val="00CE4D77"/>
    <w:rsid w:val="00CE4E3B"/>
    <w:rsid w:val="00CE4ECA"/>
    <w:rsid w:val="00CE52C2"/>
    <w:rsid w:val="00CE58BB"/>
    <w:rsid w:val="00CE5E35"/>
    <w:rsid w:val="00CE6105"/>
    <w:rsid w:val="00CE6364"/>
    <w:rsid w:val="00CE66DD"/>
    <w:rsid w:val="00CE6960"/>
    <w:rsid w:val="00CE6B13"/>
    <w:rsid w:val="00CE6B6A"/>
    <w:rsid w:val="00CE6F67"/>
    <w:rsid w:val="00CE713A"/>
    <w:rsid w:val="00CE769D"/>
    <w:rsid w:val="00CE7CF1"/>
    <w:rsid w:val="00CE7EEC"/>
    <w:rsid w:val="00CE7F29"/>
    <w:rsid w:val="00CF0219"/>
    <w:rsid w:val="00CF0568"/>
    <w:rsid w:val="00CF09C0"/>
    <w:rsid w:val="00CF0B27"/>
    <w:rsid w:val="00CF0BBA"/>
    <w:rsid w:val="00CF0C1B"/>
    <w:rsid w:val="00CF0DE0"/>
    <w:rsid w:val="00CF1008"/>
    <w:rsid w:val="00CF13FB"/>
    <w:rsid w:val="00CF1761"/>
    <w:rsid w:val="00CF1BFF"/>
    <w:rsid w:val="00CF1E17"/>
    <w:rsid w:val="00CF1EED"/>
    <w:rsid w:val="00CF1F36"/>
    <w:rsid w:val="00CF1F80"/>
    <w:rsid w:val="00CF26DB"/>
    <w:rsid w:val="00CF2815"/>
    <w:rsid w:val="00CF2882"/>
    <w:rsid w:val="00CF2C28"/>
    <w:rsid w:val="00CF3314"/>
    <w:rsid w:val="00CF3648"/>
    <w:rsid w:val="00CF38EE"/>
    <w:rsid w:val="00CF392E"/>
    <w:rsid w:val="00CF3B25"/>
    <w:rsid w:val="00CF3BE0"/>
    <w:rsid w:val="00CF3C92"/>
    <w:rsid w:val="00CF3FA0"/>
    <w:rsid w:val="00CF43EA"/>
    <w:rsid w:val="00CF4606"/>
    <w:rsid w:val="00CF4721"/>
    <w:rsid w:val="00CF4883"/>
    <w:rsid w:val="00CF4BCB"/>
    <w:rsid w:val="00CF4C20"/>
    <w:rsid w:val="00CF4DCE"/>
    <w:rsid w:val="00CF514E"/>
    <w:rsid w:val="00CF521A"/>
    <w:rsid w:val="00CF53C0"/>
    <w:rsid w:val="00CF5E3A"/>
    <w:rsid w:val="00CF6EC0"/>
    <w:rsid w:val="00CF6F87"/>
    <w:rsid w:val="00CF7003"/>
    <w:rsid w:val="00CF74FD"/>
    <w:rsid w:val="00CF79DB"/>
    <w:rsid w:val="00CF7B58"/>
    <w:rsid w:val="00CF7C7C"/>
    <w:rsid w:val="00D0024E"/>
    <w:rsid w:val="00D0063F"/>
    <w:rsid w:val="00D00A52"/>
    <w:rsid w:val="00D00E25"/>
    <w:rsid w:val="00D0157F"/>
    <w:rsid w:val="00D01758"/>
    <w:rsid w:val="00D01CEA"/>
    <w:rsid w:val="00D01D31"/>
    <w:rsid w:val="00D0200E"/>
    <w:rsid w:val="00D0216A"/>
    <w:rsid w:val="00D02449"/>
    <w:rsid w:val="00D02501"/>
    <w:rsid w:val="00D025AC"/>
    <w:rsid w:val="00D028B4"/>
    <w:rsid w:val="00D0298A"/>
    <w:rsid w:val="00D0307E"/>
    <w:rsid w:val="00D0316D"/>
    <w:rsid w:val="00D031E7"/>
    <w:rsid w:val="00D033AE"/>
    <w:rsid w:val="00D034A6"/>
    <w:rsid w:val="00D034B7"/>
    <w:rsid w:val="00D03A96"/>
    <w:rsid w:val="00D0410B"/>
    <w:rsid w:val="00D04717"/>
    <w:rsid w:val="00D048C2"/>
    <w:rsid w:val="00D048C8"/>
    <w:rsid w:val="00D04F06"/>
    <w:rsid w:val="00D0568D"/>
    <w:rsid w:val="00D058D2"/>
    <w:rsid w:val="00D05A1C"/>
    <w:rsid w:val="00D0605D"/>
    <w:rsid w:val="00D060B7"/>
    <w:rsid w:val="00D060D9"/>
    <w:rsid w:val="00D0619F"/>
    <w:rsid w:val="00D062CA"/>
    <w:rsid w:val="00D0654E"/>
    <w:rsid w:val="00D06EB7"/>
    <w:rsid w:val="00D07662"/>
    <w:rsid w:val="00D079B9"/>
    <w:rsid w:val="00D07A33"/>
    <w:rsid w:val="00D07B2D"/>
    <w:rsid w:val="00D07B36"/>
    <w:rsid w:val="00D10104"/>
    <w:rsid w:val="00D10328"/>
    <w:rsid w:val="00D105A9"/>
    <w:rsid w:val="00D10B1D"/>
    <w:rsid w:val="00D10B2E"/>
    <w:rsid w:val="00D11059"/>
    <w:rsid w:val="00D1146D"/>
    <w:rsid w:val="00D11C00"/>
    <w:rsid w:val="00D11D1F"/>
    <w:rsid w:val="00D11E46"/>
    <w:rsid w:val="00D11F4E"/>
    <w:rsid w:val="00D125DD"/>
    <w:rsid w:val="00D1260A"/>
    <w:rsid w:val="00D1289E"/>
    <w:rsid w:val="00D128DA"/>
    <w:rsid w:val="00D129D0"/>
    <w:rsid w:val="00D13396"/>
    <w:rsid w:val="00D133D9"/>
    <w:rsid w:val="00D133E5"/>
    <w:rsid w:val="00D13459"/>
    <w:rsid w:val="00D13B42"/>
    <w:rsid w:val="00D13CE7"/>
    <w:rsid w:val="00D14247"/>
    <w:rsid w:val="00D14523"/>
    <w:rsid w:val="00D14CA2"/>
    <w:rsid w:val="00D14F8C"/>
    <w:rsid w:val="00D151F0"/>
    <w:rsid w:val="00D154A5"/>
    <w:rsid w:val="00D155A9"/>
    <w:rsid w:val="00D155DF"/>
    <w:rsid w:val="00D156DD"/>
    <w:rsid w:val="00D15B7F"/>
    <w:rsid w:val="00D163C7"/>
    <w:rsid w:val="00D1674C"/>
    <w:rsid w:val="00D16C6D"/>
    <w:rsid w:val="00D16D58"/>
    <w:rsid w:val="00D16ED1"/>
    <w:rsid w:val="00D170E9"/>
    <w:rsid w:val="00D1769E"/>
    <w:rsid w:val="00D177C5"/>
    <w:rsid w:val="00D1794F"/>
    <w:rsid w:val="00D179A5"/>
    <w:rsid w:val="00D179D4"/>
    <w:rsid w:val="00D17CD7"/>
    <w:rsid w:val="00D17E51"/>
    <w:rsid w:val="00D201F8"/>
    <w:rsid w:val="00D209AD"/>
    <w:rsid w:val="00D20E84"/>
    <w:rsid w:val="00D21336"/>
    <w:rsid w:val="00D21539"/>
    <w:rsid w:val="00D215CC"/>
    <w:rsid w:val="00D21B5D"/>
    <w:rsid w:val="00D21E3E"/>
    <w:rsid w:val="00D2238D"/>
    <w:rsid w:val="00D224FD"/>
    <w:rsid w:val="00D22B9D"/>
    <w:rsid w:val="00D22BBA"/>
    <w:rsid w:val="00D22EB2"/>
    <w:rsid w:val="00D22FDD"/>
    <w:rsid w:val="00D23254"/>
    <w:rsid w:val="00D23406"/>
    <w:rsid w:val="00D2384C"/>
    <w:rsid w:val="00D23AFD"/>
    <w:rsid w:val="00D23B65"/>
    <w:rsid w:val="00D23DFC"/>
    <w:rsid w:val="00D23E97"/>
    <w:rsid w:val="00D242CC"/>
    <w:rsid w:val="00D246AC"/>
    <w:rsid w:val="00D2482E"/>
    <w:rsid w:val="00D24B37"/>
    <w:rsid w:val="00D24EE2"/>
    <w:rsid w:val="00D25174"/>
    <w:rsid w:val="00D2532F"/>
    <w:rsid w:val="00D253FA"/>
    <w:rsid w:val="00D2571F"/>
    <w:rsid w:val="00D258C7"/>
    <w:rsid w:val="00D25DFC"/>
    <w:rsid w:val="00D25F25"/>
    <w:rsid w:val="00D2609B"/>
    <w:rsid w:val="00D2680A"/>
    <w:rsid w:val="00D26972"/>
    <w:rsid w:val="00D2697B"/>
    <w:rsid w:val="00D26987"/>
    <w:rsid w:val="00D269C3"/>
    <w:rsid w:val="00D26C13"/>
    <w:rsid w:val="00D26CFE"/>
    <w:rsid w:val="00D27306"/>
    <w:rsid w:val="00D2772B"/>
    <w:rsid w:val="00D27736"/>
    <w:rsid w:val="00D27A69"/>
    <w:rsid w:val="00D27A78"/>
    <w:rsid w:val="00D27AD9"/>
    <w:rsid w:val="00D27C5D"/>
    <w:rsid w:val="00D27EBC"/>
    <w:rsid w:val="00D303F4"/>
    <w:rsid w:val="00D30C89"/>
    <w:rsid w:val="00D3132A"/>
    <w:rsid w:val="00D31336"/>
    <w:rsid w:val="00D314D7"/>
    <w:rsid w:val="00D317FB"/>
    <w:rsid w:val="00D31F7D"/>
    <w:rsid w:val="00D32242"/>
    <w:rsid w:val="00D32BC1"/>
    <w:rsid w:val="00D330DE"/>
    <w:rsid w:val="00D3352F"/>
    <w:rsid w:val="00D33531"/>
    <w:rsid w:val="00D33697"/>
    <w:rsid w:val="00D337F7"/>
    <w:rsid w:val="00D33A2E"/>
    <w:rsid w:val="00D33E23"/>
    <w:rsid w:val="00D33FE3"/>
    <w:rsid w:val="00D347E3"/>
    <w:rsid w:val="00D349C0"/>
    <w:rsid w:val="00D34B5E"/>
    <w:rsid w:val="00D34D7E"/>
    <w:rsid w:val="00D35057"/>
    <w:rsid w:val="00D35CEE"/>
    <w:rsid w:val="00D362A9"/>
    <w:rsid w:val="00D3656E"/>
    <w:rsid w:val="00D36575"/>
    <w:rsid w:val="00D36653"/>
    <w:rsid w:val="00D366FE"/>
    <w:rsid w:val="00D36D1D"/>
    <w:rsid w:val="00D36D73"/>
    <w:rsid w:val="00D36DDC"/>
    <w:rsid w:val="00D373F5"/>
    <w:rsid w:val="00D37571"/>
    <w:rsid w:val="00D377E5"/>
    <w:rsid w:val="00D37A3C"/>
    <w:rsid w:val="00D37B9E"/>
    <w:rsid w:val="00D37C5A"/>
    <w:rsid w:val="00D37F21"/>
    <w:rsid w:val="00D40200"/>
    <w:rsid w:val="00D403A7"/>
    <w:rsid w:val="00D4043C"/>
    <w:rsid w:val="00D411F6"/>
    <w:rsid w:val="00D4157F"/>
    <w:rsid w:val="00D41D54"/>
    <w:rsid w:val="00D420F6"/>
    <w:rsid w:val="00D4288F"/>
    <w:rsid w:val="00D42D31"/>
    <w:rsid w:val="00D42D7D"/>
    <w:rsid w:val="00D42F9F"/>
    <w:rsid w:val="00D43169"/>
    <w:rsid w:val="00D431EF"/>
    <w:rsid w:val="00D43464"/>
    <w:rsid w:val="00D43554"/>
    <w:rsid w:val="00D4359F"/>
    <w:rsid w:val="00D4363B"/>
    <w:rsid w:val="00D43917"/>
    <w:rsid w:val="00D4397E"/>
    <w:rsid w:val="00D4433D"/>
    <w:rsid w:val="00D44DC6"/>
    <w:rsid w:val="00D44DD5"/>
    <w:rsid w:val="00D44F83"/>
    <w:rsid w:val="00D4506F"/>
    <w:rsid w:val="00D45534"/>
    <w:rsid w:val="00D45721"/>
    <w:rsid w:val="00D4587F"/>
    <w:rsid w:val="00D459EB"/>
    <w:rsid w:val="00D45A90"/>
    <w:rsid w:val="00D45AE3"/>
    <w:rsid w:val="00D46531"/>
    <w:rsid w:val="00D46F4A"/>
    <w:rsid w:val="00D471AD"/>
    <w:rsid w:val="00D4727D"/>
    <w:rsid w:val="00D47837"/>
    <w:rsid w:val="00D4794A"/>
    <w:rsid w:val="00D47DAC"/>
    <w:rsid w:val="00D47FA2"/>
    <w:rsid w:val="00D50134"/>
    <w:rsid w:val="00D502AD"/>
    <w:rsid w:val="00D50328"/>
    <w:rsid w:val="00D50838"/>
    <w:rsid w:val="00D50BC8"/>
    <w:rsid w:val="00D50BFD"/>
    <w:rsid w:val="00D50D56"/>
    <w:rsid w:val="00D5198D"/>
    <w:rsid w:val="00D51E4A"/>
    <w:rsid w:val="00D52859"/>
    <w:rsid w:val="00D52965"/>
    <w:rsid w:val="00D52A10"/>
    <w:rsid w:val="00D52C38"/>
    <w:rsid w:val="00D52EF9"/>
    <w:rsid w:val="00D5305F"/>
    <w:rsid w:val="00D53357"/>
    <w:rsid w:val="00D534D0"/>
    <w:rsid w:val="00D5384B"/>
    <w:rsid w:val="00D539D2"/>
    <w:rsid w:val="00D53E41"/>
    <w:rsid w:val="00D53F9B"/>
    <w:rsid w:val="00D53FC7"/>
    <w:rsid w:val="00D54054"/>
    <w:rsid w:val="00D542A5"/>
    <w:rsid w:val="00D54396"/>
    <w:rsid w:val="00D548CF"/>
    <w:rsid w:val="00D55237"/>
    <w:rsid w:val="00D552FA"/>
    <w:rsid w:val="00D5555D"/>
    <w:rsid w:val="00D557CC"/>
    <w:rsid w:val="00D567E7"/>
    <w:rsid w:val="00D567F6"/>
    <w:rsid w:val="00D56D69"/>
    <w:rsid w:val="00D56E5A"/>
    <w:rsid w:val="00D56FAD"/>
    <w:rsid w:val="00D57362"/>
    <w:rsid w:val="00D57364"/>
    <w:rsid w:val="00D576D7"/>
    <w:rsid w:val="00D576F9"/>
    <w:rsid w:val="00D57738"/>
    <w:rsid w:val="00D57751"/>
    <w:rsid w:val="00D57986"/>
    <w:rsid w:val="00D6015A"/>
    <w:rsid w:val="00D60933"/>
    <w:rsid w:val="00D60C76"/>
    <w:rsid w:val="00D60C93"/>
    <w:rsid w:val="00D60E6B"/>
    <w:rsid w:val="00D610CA"/>
    <w:rsid w:val="00D611B2"/>
    <w:rsid w:val="00D61376"/>
    <w:rsid w:val="00D6157A"/>
    <w:rsid w:val="00D61F24"/>
    <w:rsid w:val="00D62206"/>
    <w:rsid w:val="00D6282F"/>
    <w:rsid w:val="00D62AD9"/>
    <w:rsid w:val="00D62C48"/>
    <w:rsid w:val="00D62F06"/>
    <w:rsid w:val="00D62F5C"/>
    <w:rsid w:val="00D630F6"/>
    <w:rsid w:val="00D63305"/>
    <w:rsid w:val="00D6351D"/>
    <w:rsid w:val="00D636EE"/>
    <w:rsid w:val="00D63B41"/>
    <w:rsid w:val="00D63D50"/>
    <w:rsid w:val="00D644C4"/>
    <w:rsid w:val="00D64594"/>
    <w:rsid w:val="00D645C9"/>
    <w:rsid w:val="00D6460C"/>
    <w:rsid w:val="00D6489B"/>
    <w:rsid w:val="00D648E7"/>
    <w:rsid w:val="00D64A09"/>
    <w:rsid w:val="00D64FC9"/>
    <w:rsid w:val="00D65413"/>
    <w:rsid w:val="00D65884"/>
    <w:rsid w:val="00D65A1F"/>
    <w:rsid w:val="00D65D81"/>
    <w:rsid w:val="00D65FF0"/>
    <w:rsid w:val="00D661EB"/>
    <w:rsid w:val="00D6645B"/>
    <w:rsid w:val="00D66514"/>
    <w:rsid w:val="00D66656"/>
    <w:rsid w:val="00D66C8A"/>
    <w:rsid w:val="00D66EF8"/>
    <w:rsid w:val="00D66FC9"/>
    <w:rsid w:val="00D66FD2"/>
    <w:rsid w:val="00D670A2"/>
    <w:rsid w:val="00D67104"/>
    <w:rsid w:val="00D67280"/>
    <w:rsid w:val="00D673B1"/>
    <w:rsid w:val="00D678D5"/>
    <w:rsid w:val="00D67C5C"/>
    <w:rsid w:val="00D67E95"/>
    <w:rsid w:val="00D67EC3"/>
    <w:rsid w:val="00D7032B"/>
    <w:rsid w:val="00D70698"/>
    <w:rsid w:val="00D711DF"/>
    <w:rsid w:val="00D716B6"/>
    <w:rsid w:val="00D71C73"/>
    <w:rsid w:val="00D71EB7"/>
    <w:rsid w:val="00D72484"/>
    <w:rsid w:val="00D7249E"/>
    <w:rsid w:val="00D72D40"/>
    <w:rsid w:val="00D741CE"/>
    <w:rsid w:val="00D74263"/>
    <w:rsid w:val="00D7435F"/>
    <w:rsid w:val="00D7458D"/>
    <w:rsid w:val="00D745A0"/>
    <w:rsid w:val="00D74678"/>
    <w:rsid w:val="00D7485D"/>
    <w:rsid w:val="00D74A78"/>
    <w:rsid w:val="00D74CC3"/>
    <w:rsid w:val="00D74DC0"/>
    <w:rsid w:val="00D75242"/>
    <w:rsid w:val="00D75443"/>
    <w:rsid w:val="00D75C1A"/>
    <w:rsid w:val="00D75DAC"/>
    <w:rsid w:val="00D7621B"/>
    <w:rsid w:val="00D76302"/>
    <w:rsid w:val="00D764BC"/>
    <w:rsid w:val="00D76EEB"/>
    <w:rsid w:val="00D76FF9"/>
    <w:rsid w:val="00D77130"/>
    <w:rsid w:val="00D77A43"/>
    <w:rsid w:val="00D77A6A"/>
    <w:rsid w:val="00D77B81"/>
    <w:rsid w:val="00D802AA"/>
    <w:rsid w:val="00D804FA"/>
    <w:rsid w:val="00D8066A"/>
    <w:rsid w:val="00D8072C"/>
    <w:rsid w:val="00D81880"/>
    <w:rsid w:val="00D81C07"/>
    <w:rsid w:val="00D81D36"/>
    <w:rsid w:val="00D82021"/>
    <w:rsid w:val="00D820E5"/>
    <w:rsid w:val="00D82176"/>
    <w:rsid w:val="00D821C8"/>
    <w:rsid w:val="00D82F72"/>
    <w:rsid w:val="00D8313E"/>
    <w:rsid w:val="00D83DF0"/>
    <w:rsid w:val="00D83E37"/>
    <w:rsid w:val="00D841C9"/>
    <w:rsid w:val="00D8448D"/>
    <w:rsid w:val="00D847C9"/>
    <w:rsid w:val="00D8483B"/>
    <w:rsid w:val="00D8505F"/>
    <w:rsid w:val="00D85B19"/>
    <w:rsid w:val="00D85B3D"/>
    <w:rsid w:val="00D85E9E"/>
    <w:rsid w:val="00D863A0"/>
    <w:rsid w:val="00D863F3"/>
    <w:rsid w:val="00D8656B"/>
    <w:rsid w:val="00D8658D"/>
    <w:rsid w:val="00D868FF"/>
    <w:rsid w:val="00D86914"/>
    <w:rsid w:val="00D86BC5"/>
    <w:rsid w:val="00D86C50"/>
    <w:rsid w:val="00D86CE8"/>
    <w:rsid w:val="00D86F94"/>
    <w:rsid w:val="00D86FDC"/>
    <w:rsid w:val="00D87091"/>
    <w:rsid w:val="00D87279"/>
    <w:rsid w:val="00D87422"/>
    <w:rsid w:val="00D87817"/>
    <w:rsid w:val="00D87ABC"/>
    <w:rsid w:val="00D87B5F"/>
    <w:rsid w:val="00D87DC0"/>
    <w:rsid w:val="00D87EA4"/>
    <w:rsid w:val="00D90020"/>
    <w:rsid w:val="00D901AA"/>
    <w:rsid w:val="00D90CE0"/>
    <w:rsid w:val="00D91313"/>
    <w:rsid w:val="00D91622"/>
    <w:rsid w:val="00D91A71"/>
    <w:rsid w:val="00D91AEB"/>
    <w:rsid w:val="00D91B5B"/>
    <w:rsid w:val="00D91BEE"/>
    <w:rsid w:val="00D91D8D"/>
    <w:rsid w:val="00D91E8F"/>
    <w:rsid w:val="00D91F55"/>
    <w:rsid w:val="00D922B9"/>
    <w:rsid w:val="00D922BD"/>
    <w:rsid w:val="00D923C7"/>
    <w:rsid w:val="00D92809"/>
    <w:rsid w:val="00D9286B"/>
    <w:rsid w:val="00D92A4D"/>
    <w:rsid w:val="00D92F32"/>
    <w:rsid w:val="00D92F5B"/>
    <w:rsid w:val="00D9317D"/>
    <w:rsid w:val="00D935CC"/>
    <w:rsid w:val="00D937F2"/>
    <w:rsid w:val="00D93B36"/>
    <w:rsid w:val="00D93BA6"/>
    <w:rsid w:val="00D93BBD"/>
    <w:rsid w:val="00D93CFF"/>
    <w:rsid w:val="00D943BD"/>
    <w:rsid w:val="00D9486E"/>
    <w:rsid w:val="00D948BA"/>
    <w:rsid w:val="00D94941"/>
    <w:rsid w:val="00D949A9"/>
    <w:rsid w:val="00D94AF7"/>
    <w:rsid w:val="00D94D3B"/>
    <w:rsid w:val="00D94E5E"/>
    <w:rsid w:val="00D94EC8"/>
    <w:rsid w:val="00D955B1"/>
    <w:rsid w:val="00D955FE"/>
    <w:rsid w:val="00D95834"/>
    <w:rsid w:val="00D9587A"/>
    <w:rsid w:val="00D95B62"/>
    <w:rsid w:val="00D96331"/>
    <w:rsid w:val="00D96550"/>
    <w:rsid w:val="00D965EC"/>
    <w:rsid w:val="00D966EB"/>
    <w:rsid w:val="00D9681A"/>
    <w:rsid w:val="00D968F4"/>
    <w:rsid w:val="00D96EE2"/>
    <w:rsid w:val="00D97520"/>
    <w:rsid w:val="00D976BF"/>
    <w:rsid w:val="00D979D1"/>
    <w:rsid w:val="00D97D10"/>
    <w:rsid w:val="00D97F23"/>
    <w:rsid w:val="00DA0108"/>
    <w:rsid w:val="00DA0364"/>
    <w:rsid w:val="00DA072A"/>
    <w:rsid w:val="00DA0AC1"/>
    <w:rsid w:val="00DA0F7B"/>
    <w:rsid w:val="00DA0FB2"/>
    <w:rsid w:val="00DA118D"/>
    <w:rsid w:val="00DA137B"/>
    <w:rsid w:val="00DA1427"/>
    <w:rsid w:val="00DA1621"/>
    <w:rsid w:val="00DA18F6"/>
    <w:rsid w:val="00DA19CB"/>
    <w:rsid w:val="00DA1A9D"/>
    <w:rsid w:val="00DA2262"/>
    <w:rsid w:val="00DA22AE"/>
    <w:rsid w:val="00DA2613"/>
    <w:rsid w:val="00DA27D5"/>
    <w:rsid w:val="00DA2F33"/>
    <w:rsid w:val="00DA2FE9"/>
    <w:rsid w:val="00DA3105"/>
    <w:rsid w:val="00DA32D2"/>
    <w:rsid w:val="00DA32E5"/>
    <w:rsid w:val="00DA3395"/>
    <w:rsid w:val="00DA3517"/>
    <w:rsid w:val="00DA3AB0"/>
    <w:rsid w:val="00DA3D83"/>
    <w:rsid w:val="00DA3F89"/>
    <w:rsid w:val="00DA40DC"/>
    <w:rsid w:val="00DA4225"/>
    <w:rsid w:val="00DA4393"/>
    <w:rsid w:val="00DA43F2"/>
    <w:rsid w:val="00DA44AC"/>
    <w:rsid w:val="00DA450D"/>
    <w:rsid w:val="00DA499B"/>
    <w:rsid w:val="00DA4BD6"/>
    <w:rsid w:val="00DA4E1C"/>
    <w:rsid w:val="00DA4F97"/>
    <w:rsid w:val="00DA51EB"/>
    <w:rsid w:val="00DA52EA"/>
    <w:rsid w:val="00DA5612"/>
    <w:rsid w:val="00DA56B1"/>
    <w:rsid w:val="00DA5702"/>
    <w:rsid w:val="00DA5CB1"/>
    <w:rsid w:val="00DA5FFC"/>
    <w:rsid w:val="00DA602E"/>
    <w:rsid w:val="00DA646C"/>
    <w:rsid w:val="00DA6746"/>
    <w:rsid w:val="00DA689A"/>
    <w:rsid w:val="00DA7143"/>
    <w:rsid w:val="00DA75E5"/>
    <w:rsid w:val="00DA75EE"/>
    <w:rsid w:val="00DA782A"/>
    <w:rsid w:val="00DA7B39"/>
    <w:rsid w:val="00DA7CF2"/>
    <w:rsid w:val="00DA7F2A"/>
    <w:rsid w:val="00DA7F80"/>
    <w:rsid w:val="00DA7F88"/>
    <w:rsid w:val="00DB000B"/>
    <w:rsid w:val="00DB01B8"/>
    <w:rsid w:val="00DB01B9"/>
    <w:rsid w:val="00DB07B8"/>
    <w:rsid w:val="00DB0ABE"/>
    <w:rsid w:val="00DB0CE8"/>
    <w:rsid w:val="00DB0F7A"/>
    <w:rsid w:val="00DB1385"/>
    <w:rsid w:val="00DB13CC"/>
    <w:rsid w:val="00DB16D1"/>
    <w:rsid w:val="00DB1749"/>
    <w:rsid w:val="00DB17B3"/>
    <w:rsid w:val="00DB1A8E"/>
    <w:rsid w:val="00DB2C45"/>
    <w:rsid w:val="00DB34B2"/>
    <w:rsid w:val="00DB3607"/>
    <w:rsid w:val="00DB3BBC"/>
    <w:rsid w:val="00DB3E2E"/>
    <w:rsid w:val="00DB40A0"/>
    <w:rsid w:val="00DB42F1"/>
    <w:rsid w:val="00DB4475"/>
    <w:rsid w:val="00DB485D"/>
    <w:rsid w:val="00DB4866"/>
    <w:rsid w:val="00DB48E0"/>
    <w:rsid w:val="00DB4A89"/>
    <w:rsid w:val="00DB4C27"/>
    <w:rsid w:val="00DB4DDA"/>
    <w:rsid w:val="00DB51B5"/>
    <w:rsid w:val="00DB577B"/>
    <w:rsid w:val="00DB57E4"/>
    <w:rsid w:val="00DB5A67"/>
    <w:rsid w:val="00DB6675"/>
    <w:rsid w:val="00DB67AE"/>
    <w:rsid w:val="00DB6AB2"/>
    <w:rsid w:val="00DB6D82"/>
    <w:rsid w:val="00DB6FBB"/>
    <w:rsid w:val="00DB74E7"/>
    <w:rsid w:val="00DB7655"/>
    <w:rsid w:val="00DB7C89"/>
    <w:rsid w:val="00DB7CD8"/>
    <w:rsid w:val="00DC0065"/>
    <w:rsid w:val="00DC03C2"/>
    <w:rsid w:val="00DC0632"/>
    <w:rsid w:val="00DC06B2"/>
    <w:rsid w:val="00DC0881"/>
    <w:rsid w:val="00DC09BA"/>
    <w:rsid w:val="00DC0A25"/>
    <w:rsid w:val="00DC0C26"/>
    <w:rsid w:val="00DC0E96"/>
    <w:rsid w:val="00DC1391"/>
    <w:rsid w:val="00DC1CCB"/>
    <w:rsid w:val="00DC1CE0"/>
    <w:rsid w:val="00DC21E3"/>
    <w:rsid w:val="00DC261B"/>
    <w:rsid w:val="00DC27A0"/>
    <w:rsid w:val="00DC2CE6"/>
    <w:rsid w:val="00DC37C7"/>
    <w:rsid w:val="00DC39FD"/>
    <w:rsid w:val="00DC41C8"/>
    <w:rsid w:val="00DC498F"/>
    <w:rsid w:val="00DC4C05"/>
    <w:rsid w:val="00DC4EC9"/>
    <w:rsid w:val="00DC514E"/>
    <w:rsid w:val="00DC53A2"/>
    <w:rsid w:val="00DC5687"/>
    <w:rsid w:val="00DC583A"/>
    <w:rsid w:val="00DC5898"/>
    <w:rsid w:val="00DC5D80"/>
    <w:rsid w:val="00DC5DB9"/>
    <w:rsid w:val="00DC5ECB"/>
    <w:rsid w:val="00DC676D"/>
    <w:rsid w:val="00DC6772"/>
    <w:rsid w:val="00DC681B"/>
    <w:rsid w:val="00DC682F"/>
    <w:rsid w:val="00DC6BBE"/>
    <w:rsid w:val="00DC724D"/>
    <w:rsid w:val="00DC75A2"/>
    <w:rsid w:val="00DC7980"/>
    <w:rsid w:val="00DC7BA8"/>
    <w:rsid w:val="00DC7C7D"/>
    <w:rsid w:val="00DD03F6"/>
    <w:rsid w:val="00DD0650"/>
    <w:rsid w:val="00DD0A9B"/>
    <w:rsid w:val="00DD0DE0"/>
    <w:rsid w:val="00DD19FD"/>
    <w:rsid w:val="00DD1CC4"/>
    <w:rsid w:val="00DD1DBC"/>
    <w:rsid w:val="00DD1DF4"/>
    <w:rsid w:val="00DD246C"/>
    <w:rsid w:val="00DD267B"/>
    <w:rsid w:val="00DD2977"/>
    <w:rsid w:val="00DD2A0B"/>
    <w:rsid w:val="00DD2A77"/>
    <w:rsid w:val="00DD2B9A"/>
    <w:rsid w:val="00DD2C50"/>
    <w:rsid w:val="00DD3659"/>
    <w:rsid w:val="00DD37E3"/>
    <w:rsid w:val="00DD3F15"/>
    <w:rsid w:val="00DD417B"/>
    <w:rsid w:val="00DD43F4"/>
    <w:rsid w:val="00DD49EB"/>
    <w:rsid w:val="00DD4DB5"/>
    <w:rsid w:val="00DD4FBA"/>
    <w:rsid w:val="00DD55D4"/>
    <w:rsid w:val="00DD566B"/>
    <w:rsid w:val="00DD631B"/>
    <w:rsid w:val="00DD64D4"/>
    <w:rsid w:val="00DD66B3"/>
    <w:rsid w:val="00DD6AB9"/>
    <w:rsid w:val="00DD6B76"/>
    <w:rsid w:val="00DD6BE4"/>
    <w:rsid w:val="00DD7271"/>
    <w:rsid w:val="00DD7448"/>
    <w:rsid w:val="00DD7456"/>
    <w:rsid w:val="00DD776D"/>
    <w:rsid w:val="00DD778A"/>
    <w:rsid w:val="00DD79DE"/>
    <w:rsid w:val="00DD79EE"/>
    <w:rsid w:val="00DD7A7D"/>
    <w:rsid w:val="00DD7ADA"/>
    <w:rsid w:val="00DE0080"/>
    <w:rsid w:val="00DE00EF"/>
    <w:rsid w:val="00DE0323"/>
    <w:rsid w:val="00DE08A1"/>
    <w:rsid w:val="00DE0F4E"/>
    <w:rsid w:val="00DE0FA8"/>
    <w:rsid w:val="00DE1208"/>
    <w:rsid w:val="00DE1244"/>
    <w:rsid w:val="00DE147B"/>
    <w:rsid w:val="00DE16CA"/>
    <w:rsid w:val="00DE182B"/>
    <w:rsid w:val="00DE1AE7"/>
    <w:rsid w:val="00DE1DF7"/>
    <w:rsid w:val="00DE2C04"/>
    <w:rsid w:val="00DE2F2D"/>
    <w:rsid w:val="00DE3326"/>
    <w:rsid w:val="00DE371A"/>
    <w:rsid w:val="00DE3966"/>
    <w:rsid w:val="00DE3CC6"/>
    <w:rsid w:val="00DE41D4"/>
    <w:rsid w:val="00DE43CE"/>
    <w:rsid w:val="00DE4BF0"/>
    <w:rsid w:val="00DE4E55"/>
    <w:rsid w:val="00DE4F86"/>
    <w:rsid w:val="00DE5252"/>
    <w:rsid w:val="00DE557C"/>
    <w:rsid w:val="00DE5650"/>
    <w:rsid w:val="00DE5872"/>
    <w:rsid w:val="00DE5957"/>
    <w:rsid w:val="00DE5A79"/>
    <w:rsid w:val="00DE5AE3"/>
    <w:rsid w:val="00DE5B73"/>
    <w:rsid w:val="00DE5FF3"/>
    <w:rsid w:val="00DE60A7"/>
    <w:rsid w:val="00DE6355"/>
    <w:rsid w:val="00DE6737"/>
    <w:rsid w:val="00DE6A27"/>
    <w:rsid w:val="00DE6C08"/>
    <w:rsid w:val="00DE6E86"/>
    <w:rsid w:val="00DE7148"/>
    <w:rsid w:val="00DE76D9"/>
    <w:rsid w:val="00DE7C24"/>
    <w:rsid w:val="00DE7F37"/>
    <w:rsid w:val="00DF0138"/>
    <w:rsid w:val="00DF02DD"/>
    <w:rsid w:val="00DF06DB"/>
    <w:rsid w:val="00DF0DA8"/>
    <w:rsid w:val="00DF0E22"/>
    <w:rsid w:val="00DF1118"/>
    <w:rsid w:val="00DF11D3"/>
    <w:rsid w:val="00DF1363"/>
    <w:rsid w:val="00DF15DB"/>
    <w:rsid w:val="00DF16F7"/>
    <w:rsid w:val="00DF1776"/>
    <w:rsid w:val="00DF180A"/>
    <w:rsid w:val="00DF18EC"/>
    <w:rsid w:val="00DF1A63"/>
    <w:rsid w:val="00DF1F25"/>
    <w:rsid w:val="00DF22B9"/>
    <w:rsid w:val="00DF23A2"/>
    <w:rsid w:val="00DF289B"/>
    <w:rsid w:val="00DF2C28"/>
    <w:rsid w:val="00DF2D48"/>
    <w:rsid w:val="00DF32ED"/>
    <w:rsid w:val="00DF3E15"/>
    <w:rsid w:val="00DF40BC"/>
    <w:rsid w:val="00DF42A2"/>
    <w:rsid w:val="00DF442F"/>
    <w:rsid w:val="00DF4B28"/>
    <w:rsid w:val="00DF4B72"/>
    <w:rsid w:val="00DF4ED9"/>
    <w:rsid w:val="00DF5225"/>
    <w:rsid w:val="00DF5430"/>
    <w:rsid w:val="00DF55BD"/>
    <w:rsid w:val="00DF56A9"/>
    <w:rsid w:val="00DF58DD"/>
    <w:rsid w:val="00DF5940"/>
    <w:rsid w:val="00DF5EA1"/>
    <w:rsid w:val="00DF5EDB"/>
    <w:rsid w:val="00DF60BE"/>
    <w:rsid w:val="00DF62A9"/>
    <w:rsid w:val="00DF6390"/>
    <w:rsid w:val="00DF65D3"/>
    <w:rsid w:val="00DF6603"/>
    <w:rsid w:val="00DF6632"/>
    <w:rsid w:val="00DF67FA"/>
    <w:rsid w:val="00DF6E1C"/>
    <w:rsid w:val="00DF6ECF"/>
    <w:rsid w:val="00DF7235"/>
    <w:rsid w:val="00DF7381"/>
    <w:rsid w:val="00DF756C"/>
    <w:rsid w:val="00DF762B"/>
    <w:rsid w:val="00DF7747"/>
    <w:rsid w:val="00DF7B06"/>
    <w:rsid w:val="00DF7B69"/>
    <w:rsid w:val="00DF7C39"/>
    <w:rsid w:val="00DF7F9E"/>
    <w:rsid w:val="00E00069"/>
    <w:rsid w:val="00E00181"/>
    <w:rsid w:val="00E002FF"/>
    <w:rsid w:val="00E00498"/>
    <w:rsid w:val="00E0073E"/>
    <w:rsid w:val="00E007F8"/>
    <w:rsid w:val="00E00A30"/>
    <w:rsid w:val="00E00C0C"/>
    <w:rsid w:val="00E00C3D"/>
    <w:rsid w:val="00E00C59"/>
    <w:rsid w:val="00E00EAB"/>
    <w:rsid w:val="00E00EFC"/>
    <w:rsid w:val="00E010B1"/>
    <w:rsid w:val="00E01320"/>
    <w:rsid w:val="00E018F0"/>
    <w:rsid w:val="00E01A6A"/>
    <w:rsid w:val="00E01FC0"/>
    <w:rsid w:val="00E022E0"/>
    <w:rsid w:val="00E02309"/>
    <w:rsid w:val="00E02A1B"/>
    <w:rsid w:val="00E02A20"/>
    <w:rsid w:val="00E02F82"/>
    <w:rsid w:val="00E02FA3"/>
    <w:rsid w:val="00E032FF"/>
    <w:rsid w:val="00E03343"/>
    <w:rsid w:val="00E033AD"/>
    <w:rsid w:val="00E036D6"/>
    <w:rsid w:val="00E03763"/>
    <w:rsid w:val="00E03841"/>
    <w:rsid w:val="00E038B0"/>
    <w:rsid w:val="00E03D30"/>
    <w:rsid w:val="00E03F25"/>
    <w:rsid w:val="00E04020"/>
    <w:rsid w:val="00E04348"/>
    <w:rsid w:val="00E046BA"/>
    <w:rsid w:val="00E04805"/>
    <w:rsid w:val="00E049FC"/>
    <w:rsid w:val="00E04E21"/>
    <w:rsid w:val="00E05160"/>
    <w:rsid w:val="00E05175"/>
    <w:rsid w:val="00E051E6"/>
    <w:rsid w:val="00E0539C"/>
    <w:rsid w:val="00E05532"/>
    <w:rsid w:val="00E058D1"/>
    <w:rsid w:val="00E058F8"/>
    <w:rsid w:val="00E05AC0"/>
    <w:rsid w:val="00E05ADB"/>
    <w:rsid w:val="00E05DD0"/>
    <w:rsid w:val="00E05F12"/>
    <w:rsid w:val="00E05F54"/>
    <w:rsid w:val="00E060DF"/>
    <w:rsid w:val="00E06963"/>
    <w:rsid w:val="00E06F86"/>
    <w:rsid w:val="00E0708E"/>
    <w:rsid w:val="00E07307"/>
    <w:rsid w:val="00E0759E"/>
    <w:rsid w:val="00E0775C"/>
    <w:rsid w:val="00E101E7"/>
    <w:rsid w:val="00E105A8"/>
    <w:rsid w:val="00E11476"/>
    <w:rsid w:val="00E115F3"/>
    <w:rsid w:val="00E11749"/>
    <w:rsid w:val="00E1186B"/>
    <w:rsid w:val="00E11F85"/>
    <w:rsid w:val="00E129F2"/>
    <w:rsid w:val="00E12E21"/>
    <w:rsid w:val="00E12ECA"/>
    <w:rsid w:val="00E130F0"/>
    <w:rsid w:val="00E135D7"/>
    <w:rsid w:val="00E1384E"/>
    <w:rsid w:val="00E13A1C"/>
    <w:rsid w:val="00E13A4D"/>
    <w:rsid w:val="00E13B8D"/>
    <w:rsid w:val="00E13C72"/>
    <w:rsid w:val="00E13F80"/>
    <w:rsid w:val="00E142B3"/>
    <w:rsid w:val="00E14656"/>
    <w:rsid w:val="00E146A8"/>
    <w:rsid w:val="00E14775"/>
    <w:rsid w:val="00E149D2"/>
    <w:rsid w:val="00E14EFC"/>
    <w:rsid w:val="00E15143"/>
    <w:rsid w:val="00E15190"/>
    <w:rsid w:val="00E152B3"/>
    <w:rsid w:val="00E15621"/>
    <w:rsid w:val="00E15983"/>
    <w:rsid w:val="00E15EB6"/>
    <w:rsid w:val="00E1632D"/>
    <w:rsid w:val="00E163F6"/>
    <w:rsid w:val="00E165E4"/>
    <w:rsid w:val="00E166BC"/>
    <w:rsid w:val="00E166F7"/>
    <w:rsid w:val="00E16A40"/>
    <w:rsid w:val="00E16F44"/>
    <w:rsid w:val="00E17543"/>
    <w:rsid w:val="00E175A6"/>
    <w:rsid w:val="00E176E1"/>
    <w:rsid w:val="00E1770D"/>
    <w:rsid w:val="00E17AF9"/>
    <w:rsid w:val="00E17DE1"/>
    <w:rsid w:val="00E17EE0"/>
    <w:rsid w:val="00E17F93"/>
    <w:rsid w:val="00E17F9E"/>
    <w:rsid w:val="00E17FE2"/>
    <w:rsid w:val="00E20751"/>
    <w:rsid w:val="00E2099D"/>
    <w:rsid w:val="00E20B1B"/>
    <w:rsid w:val="00E210FC"/>
    <w:rsid w:val="00E212EA"/>
    <w:rsid w:val="00E214EA"/>
    <w:rsid w:val="00E217EE"/>
    <w:rsid w:val="00E22160"/>
    <w:rsid w:val="00E2220C"/>
    <w:rsid w:val="00E2221E"/>
    <w:rsid w:val="00E22579"/>
    <w:rsid w:val="00E22AE9"/>
    <w:rsid w:val="00E22F2E"/>
    <w:rsid w:val="00E23161"/>
    <w:rsid w:val="00E232AA"/>
    <w:rsid w:val="00E233EB"/>
    <w:rsid w:val="00E23553"/>
    <w:rsid w:val="00E238B8"/>
    <w:rsid w:val="00E23D54"/>
    <w:rsid w:val="00E23E5D"/>
    <w:rsid w:val="00E24597"/>
    <w:rsid w:val="00E24644"/>
    <w:rsid w:val="00E24879"/>
    <w:rsid w:val="00E24932"/>
    <w:rsid w:val="00E249A6"/>
    <w:rsid w:val="00E24D19"/>
    <w:rsid w:val="00E2537D"/>
    <w:rsid w:val="00E25CF9"/>
    <w:rsid w:val="00E25DCE"/>
    <w:rsid w:val="00E26068"/>
    <w:rsid w:val="00E260D4"/>
    <w:rsid w:val="00E2635E"/>
    <w:rsid w:val="00E26437"/>
    <w:rsid w:val="00E27725"/>
    <w:rsid w:val="00E27913"/>
    <w:rsid w:val="00E27A0D"/>
    <w:rsid w:val="00E27A25"/>
    <w:rsid w:val="00E27A7B"/>
    <w:rsid w:val="00E27B8A"/>
    <w:rsid w:val="00E27D4D"/>
    <w:rsid w:val="00E27F77"/>
    <w:rsid w:val="00E30108"/>
    <w:rsid w:val="00E30161"/>
    <w:rsid w:val="00E301D2"/>
    <w:rsid w:val="00E30B5D"/>
    <w:rsid w:val="00E3134D"/>
    <w:rsid w:val="00E31D0C"/>
    <w:rsid w:val="00E31E0B"/>
    <w:rsid w:val="00E320AC"/>
    <w:rsid w:val="00E3210F"/>
    <w:rsid w:val="00E32640"/>
    <w:rsid w:val="00E32F18"/>
    <w:rsid w:val="00E33080"/>
    <w:rsid w:val="00E3319A"/>
    <w:rsid w:val="00E33BCB"/>
    <w:rsid w:val="00E33C17"/>
    <w:rsid w:val="00E33D2F"/>
    <w:rsid w:val="00E33D82"/>
    <w:rsid w:val="00E33F19"/>
    <w:rsid w:val="00E34089"/>
    <w:rsid w:val="00E341F1"/>
    <w:rsid w:val="00E342A3"/>
    <w:rsid w:val="00E34338"/>
    <w:rsid w:val="00E3437F"/>
    <w:rsid w:val="00E3443D"/>
    <w:rsid w:val="00E34528"/>
    <w:rsid w:val="00E346DE"/>
    <w:rsid w:val="00E34917"/>
    <w:rsid w:val="00E34C8F"/>
    <w:rsid w:val="00E34EA1"/>
    <w:rsid w:val="00E3504F"/>
    <w:rsid w:val="00E35B84"/>
    <w:rsid w:val="00E35CAE"/>
    <w:rsid w:val="00E35E97"/>
    <w:rsid w:val="00E3623C"/>
    <w:rsid w:val="00E3699A"/>
    <w:rsid w:val="00E36A72"/>
    <w:rsid w:val="00E374A9"/>
    <w:rsid w:val="00E375EE"/>
    <w:rsid w:val="00E3789B"/>
    <w:rsid w:val="00E37C9A"/>
    <w:rsid w:val="00E37CA8"/>
    <w:rsid w:val="00E37DBE"/>
    <w:rsid w:val="00E37F3D"/>
    <w:rsid w:val="00E40434"/>
    <w:rsid w:val="00E40447"/>
    <w:rsid w:val="00E40546"/>
    <w:rsid w:val="00E40610"/>
    <w:rsid w:val="00E40A57"/>
    <w:rsid w:val="00E41AE2"/>
    <w:rsid w:val="00E41D59"/>
    <w:rsid w:val="00E41DC4"/>
    <w:rsid w:val="00E41FE7"/>
    <w:rsid w:val="00E420AF"/>
    <w:rsid w:val="00E42914"/>
    <w:rsid w:val="00E4293B"/>
    <w:rsid w:val="00E42BC3"/>
    <w:rsid w:val="00E42D72"/>
    <w:rsid w:val="00E42ED4"/>
    <w:rsid w:val="00E43092"/>
    <w:rsid w:val="00E4323C"/>
    <w:rsid w:val="00E432EC"/>
    <w:rsid w:val="00E433DF"/>
    <w:rsid w:val="00E439D2"/>
    <w:rsid w:val="00E43A43"/>
    <w:rsid w:val="00E43D74"/>
    <w:rsid w:val="00E4402A"/>
    <w:rsid w:val="00E440A1"/>
    <w:rsid w:val="00E440B4"/>
    <w:rsid w:val="00E4439F"/>
    <w:rsid w:val="00E44829"/>
    <w:rsid w:val="00E449E7"/>
    <w:rsid w:val="00E44A40"/>
    <w:rsid w:val="00E44C48"/>
    <w:rsid w:val="00E44C52"/>
    <w:rsid w:val="00E44EAC"/>
    <w:rsid w:val="00E455AD"/>
    <w:rsid w:val="00E45878"/>
    <w:rsid w:val="00E45A7E"/>
    <w:rsid w:val="00E45B19"/>
    <w:rsid w:val="00E45E77"/>
    <w:rsid w:val="00E467EC"/>
    <w:rsid w:val="00E46A82"/>
    <w:rsid w:val="00E47223"/>
    <w:rsid w:val="00E47550"/>
    <w:rsid w:val="00E47590"/>
    <w:rsid w:val="00E47740"/>
    <w:rsid w:val="00E4797D"/>
    <w:rsid w:val="00E479B7"/>
    <w:rsid w:val="00E479E4"/>
    <w:rsid w:val="00E47AA1"/>
    <w:rsid w:val="00E47BDD"/>
    <w:rsid w:val="00E47DA5"/>
    <w:rsid w:val="00E5028C"/>
    <w:rsid w:val="00E5069B"/>
    <w:rsid w:val="00E506D1"/>
    <w:rsid w:val="00E50A2E"/>
    <w:rsid w:val="00E51860"/>
    <w:rsid w:val="00E5193F"/>
    <w:rsid w:val="00E520EB"/>
    <w:rsid w:val="00E5221A"/>
    <w:rsid w:val="00E52265"/>
    <w:rsid w:val="00E522C8"/>
    <w:rsid w:val="00E523E9"/>
    <w:rsid w:val="00E524D9"/>
    <w:rsid w:val="00E524FE"/>
    <w:rsid w:val="00E52801"/>
    <w:rsid w:val="00E52A92"/>
    <w:rsid w:val="00E52C27"/>
    <w:rsid w:val="00E52C3C"/>
    <w:rsid w:val="00E52F20"/>
    <w:rsid w:val="00E5343C"/>
    <w:rsid w:val="00E5356F"/>
    <w:rsid w:val="00E535FB"/>
    <w:rsid w:val="00E53603"/>
    <w:rsid w:val="00E536B9"/>
    <w:rsid w:val="00E53840"/>
    <w:rsid w:val="00E53A7F"/>
    <w:rsid w:val="00E53E60"/>
    <w:rsid w:val="00E54076"/>
    <w:rsid w:val="00E54260"/>
    <w:rsid w:val="00E5440A"/>
    <w:rsid w:val="00E54617"/>
    <w:rsid w:val="00E54690"/>
    <w:rsid w:val="00E547C9"/>
    <w:rsid w:val="00E54907"/>
    <w:rsid w:val="00E549FC"/>
    <w:rsid w:val="00E54C15"/>
    <w:rsid w:val="00E54C83"/>
    <w:rsid w:val="00E54F08"/>
    <w:rsid w:val="00E55220"/>
    <w:rsid w:val="00E55505"/>
    <w:rsid w:val="00E556FE"/>
    <w:rsid w:val="00E55AB6"/>
    <w:rsid w:val="00E55B49"/>
    <w:rsid w:val="00E56393"/>
    <w:rsid w:val="00E56B52"/>
    <w:rsid w:val="00E571C1"/>
    <w:rsid w:val="00E574A3"/>
    <w:rsid w:val="00E575FA"/>
    <w:rsid w:val="00E57B6A"/>
    <w:rsid w:val="00E57CFF"/>
    <w:rsid w:val="00E60004"/>
    <w:rsid w:val="00E60271"/>
    <w:rsid w:val="00E602CF"/>
    <w:rsid w:val="00E60879"/>
    <w:rsid w:val="00E612B7"/>
    <w:rsid w:val="00E61338"/>
    <w:rsid w:val="00E614D5"/>
    <w:rsid w:val="00E61991"/>
    <w:rsid w:val="00E61BCE"/>
    <w:rsid w:val="00E61C83"/>
    <w:rsid w:val="00E61D89"/>
    <w:rsid w:val="00E61EFF"/>
    <w:rsid w:val="00E621C6"/>
    <w:rsid w:val="00E629F2"/>
    <w:rsid w:val="00E62A7C"/>
    <w:rsid w:val="00E62C98"/>
    <w:rsid w:val="00E62D0D"/>
    <w:rsid w:val="00E6303A"/>
    <w:rsid w:val="00E6313F"/>
    <w:rsid w:val="00E6346D"/>
    <w:rsid w:val="00E6384E"/>
    <w:rsid w:val="00E63AE1"/>
    <w:rsid w:val="00E63C38"/>
    <w:rsid w:val="00E63EC1"/>
    <w:rsid w:val="00E63F1B"/>
    <w:rsid w:val="00E641CD"/>
    <w:rsid w:val="00E64450"/>
    <w:rsid w:val="00E64A93"/>
    <w:rsid w:val="00E64DDD"/>
    <w:rsid w:val="00E651C3"/>
    <w:rsid w:val="00E65402"/>
    <w:rsid w:val="00E65A18"/>
    <w:rsid w:val="00E65AC5"/>
    <w:rsid w:val="00E65D34"/>
    <w:rsid w:val="00E66400"/>
    <w:rsid w:val="00E664BF"/>
    <w:rsid w:val="00E66A8C"/>
    <w:rsid w:val="00E66C35"/>
    <w:rsid w:val="00E66F8B"/>
    <w:rsid w:val="00E67125"/>
    <w:rsid w:val="00E679EC"/>
    <w:rsid w:val="00E67A2D"/>
    <w:rsid w:val="00E67B12"/>
    <w:rsid w:val="00E67B87"/>
    <w:rsid w:val="00E70384"/>
    <w:rsid w:val="00E70649"/>
    <w:rsid w:val="00E70798"/>
    <w:rsid w:val="00E70836"/>
    <w:rsid w:val="00E70CF4"/>
    <w:rsid w:val="00E71362"/>
    <w:rsid w:val="00E718FC"/>
    <w:rsid w:val="00E71946"/>
    <w:rsid w:val="00E71A26"/>
    <w:rsid w:val="00E71F5A"/>
    <w:rsid w:val="00E7204D"/>
    <w:rsid w:val="00E727F7"/>
    <w:rsid w:val="00E72903"/>
    <w:rsid w:val="00E73302"/>
    <w:rsid w:val="00E738F3"/>
    <w:rsid w:val="00E73BFC"/>
    <w:rsid w:val="00E73EE0"/>
    <w:rsid w:val="00E73F80"/>
    <w:rsid w:val="00E74067"/>
    <w:rsid w:val="00E7408D"/>
    <w:rsid w:val="00E74D65"/>
    <w:rsid w:val="00E74E8D"/>
    <w:rsid w:val="00E75115"/>
    <w:rsid w:val="00E754FA"/>
    <w:rsid w:val="00E755D8"/>
    <w:rsid w:val="00E7589C"/>
    <w:rsid w:val="00E758FB"/>
    <w:rsid w:val="00E75A44"/>
    <w:rsid w:val="00E75AFF"/>
    <w:rsid w:val="00E75C20"/>
    <w:rsid w:val="00E75EF3"/>
    <w:rsid w:val="00E75FFB"/>
    <w:rsid w:val="00E760DE"/>
    <w:rsid w:val="00E765F5"/>
    <w:rsid w:val="00E76697"/>
    <w:rsid w:val="00E76742"/>
    <w:rsid w:val="00E76A6E"/>
    <w:rsid w:val="00E76C59"/>
    <w:rsid w:val="00E772AF"/>
    <w:rsid w:val="00E7748B"/>
    <w:rsid w:val="00E77965"/>
    <w:rsid w:val="00E77B21"/>
    <w:rsid w:val="00E77C38"/>
    <w:rsid w:val="00E77D89"/>
    <w:rsid w:val="00E804D7"/>
    <w:rsid w:val="00E80668"/>
    <w:rsid w:val="00E80857"/>
    <w:rsid w:val="00E80A24"/>
    <w:rsid w:val="00E80B7A"/>
    <w:rsid w:val="00E8134C"/>
    <w:rsid w:val="00E81407"/>
    <w:rsid w:val="00E81819"/>
    <w:rsid w:val="00E81D9E"/>
    <w:rsid w:val="00E8216D"/>
    <w:rsid w:val="00E8242B"/>
    <w:rsid w:val="00E82549"/>
    <w:rsid w:val="00E82794"/>
    <w:rsid w:val="00E828B1"/>
    <w:rsid w:val="00E82A62"/>
    <w:rsid w:val="00E82B23"/>
    <w:rsid w:val="00E82EC3"/>
    <w:rsid w:val="00E82F09"/>
    <w:rsid w:val="00E8324A"/>
    <w:rsid w:val="00E840FC"/>
    <w:rsid w:val="00E84314"/>
    <w:rsid w:val="00E84611"/>
    <w:rsid w:val="00E8463F"/>
    <w:rsid w:val="00E84700"/>
    <w:rsid w:val="00E84F77"/>
    <w:rsid w:val="00E85083"/>
    <w:rsid w:val="00E852DF"/>
    <w:rsid w:val="00E85464"/>
    <w:rsid w:val="00E85477"/>
    <w:rsid w:val="00E856F1"/>
    <w:rsid w:val="00E85757"/>
    <w:rsid w:val="00E85761"/>
    <w:rsid w:val="00E859B6"/>
    <w:rsid w:val="00E85AEF"/>
    <w:rsid w:val="00E860AA"/>
    <w:rsid w:val="00E86392"/>
    <w:rsid w:val="00E863D6"/>
    <w:rsid w:val="00E86546"/>
    <w:rsid w:val="00E8671F"/>
    <w:rsid w:val="00E867B3"/>
    <w:rsid w:val="00E86964"/>
    <w:rsid w:val="00E86E07"/>
    <w:rsid w:val="00E86F24"/>
    <w:rsid w:val="00E87205"/>
    <w:rsid w:val="00E872D5"/>
    <w:rsid w:val="00E87619"/>
    <w:rsid w:val="00E878FD"/>
    <w:rsid w:val="00E87984"/>
    <w:rsid w:val="00E879E1"/>
    <w:rsid w:val="00E90D05"/>
    <w:rsid w:val="00E90F29"/>
    <w:rsid w:val="00E912F2"/>
    <w:rsid w:val="00E914DD"/>
    <w:rsid w:val="00E91552"/>
    <w:rsid w:val="00E91647"/>
    <w:rsid w:val="00E91850"/>
    <w:rsid w:val="00E91B2F"/>
    <w:rsid w:val="00E91BCB"/>
    <w:rsid w:val="00E91D75"/>
    <w:rsid w:val="00E91FE8"/>
    <w:rsid w:val="00E922FD"/>
    <w:rsid w:val="00E92D4A"/>
    <w:rsid w:val="00E92EC3"/>
    <w:rsid w:val="00E937CE"/>
    <w:rsid w:val="00E938EA"/>
    <w:rsid w:val="00E9394C"/>
    <w:rsid w:val="00E94020"/>
    <w:rsid w:val="00E94137"/>
    <w:rsid w:val="00E94523"/>
    <w:rsid w:val="00E949F4"/>
    <w:rsid w:val="00E94AB9"/>
    <w:rsid w:val="00E94AF3"/>
    <w:rsid w:val="00E94B17"/>
    <w:rsid w:val="00E95153"/>
    <w:rsid w:val="00E95238"/>
    <w:rsid w:val="00E954C8"/>
    <w:rsid w:val="00E95CB7"/>
    <w:rsid w:val="00E95CEC"/>
    <w:rsid w:val="00E95DAB"/>
    <w:rsid w:val="00E9607A"/>
    <w:rsid w:val="00E9637C"/>
    <w:rsid w:val="00E96706"/>
    <w:rsid w:val="00E967D4"/>
    <w:rsid w:val="00E96845"/>
    <w:rsid w:val="00E968FC"/>
    <w:rsid w:val="00E96C99"/>
    <w:rsid w:val="00E96EF1"/>
    <w:rsid w:val="00E9798B"/>
    <w:rsid w:val="00E97DD8"/>
    <w:rsid w:val="00E97FAB"/>
    <w:rsid w:val="00E97FEA"/>
    <w:rsid w:val="00EA00D4"/>
    <w:rsid w:val="00EA02B9"/>
    <w:rsid w:val="00EA06C5"/>
    <w:rsid w:val="00EA0749"/>
    <w:rsid w:val="00EA08AE"/>
    <w:rsid w:val="00EA0A6B"/>
    <w:rsid w:val="00EA0B34"/>
    <w:rsid w:val="00EA0CF5"/>
    <w:rsid w:val="00EA0D27"/>
    <w:rsid w:val="00EA0E6A"/>
    <w:rsid w:val="00EA1119"/>
    <w:rsid w:val="00EA1137"/>
    <w:rsid w:val="00EA1261"/>
    <w:rsid w:val="00EA12F5"/>
    <w:rsid w:val="00EA1982"/>
    <w:rsid w:val="00EA1AB9"/>
    <w:rsid w:val="00EA1F63"/>
    <w:rsid w:val="00EA211F"/>
    <w:rsid w:val="00EA2250"/>
    <w:rsid w:val="00EA3125"/>
    <w:rsid w:val="00EA3170"/>
    <w:rsid w:val="00EA34A6"/>
    <w:rsid w:val="00EA358B"/>
    <w:rsid w:val="00EA3BE1"/>
    <w:rsid w:val="00EA3C50"/>
    <w:rsid w:val="00EA4093"/>
    <w:rsid w:val="00EA49F2"/>
    <w:rsid w:val="00EA4DFE"/>
    <w:rsid w:val="00EA50C1"/>
    <w:rsid w:val="00EA548D"/>
    <w:rsid w:val="00EA5674"/>
    <w:rsid w:val="00EA5DE0"/>
    <w:rsid w:val="00EA5F06"/>
    <w:rsid w:val="00EA6843"/>
    <w:rsid w:val="00EA76D0"/>
    <w:rsid w:val="00EA7990"/>
    <w:rsid w:val="00EA7F04"/>
    <w:rsid w:val="00EB0217"/>
    <w:rsid w:val="00EB02AB"/>
    <w:rsid w:val="00EB047D"/>
    <w:rsid w:val="00EB058E"/>
    <w:rsid w:val="00EB0699"/>
    <w:rsid w:val="00EB0B5F"/>
    <w:rsid w:val="00EB0FB6"/>
    <w:rsid w:val="00EB17EC"/>
    <w:rsid w:val="00EB1854"/>
    <w:rsid w:val="00EB1A2F"/>
    <w:rsid w:val="00EB254F"/>
    <w:rsid w:val="00EB2F10"/>
    <w:rsid w:val="00EB3557"/>
    <w:rsid w:val="00EB3672"/>
    <w:rsid w:val="00EB37E3"/>
    <w:rsid w:val="00EB3D8E"/>
    <w:rsid w:val="00EB3DB7"/>
    <w:rsid w:val="00EB3EC6"/>
    <w:rsid w:val="00EB3FAD"/>
    <w:rsid w:val="00EB401E"/>
    <w:rsid w:val="00EB4078"/>
    <w:rsid w:val="00EB411D"/>
    <w:rsid w:val="00EB45A6"/>
    <w:rsid w:val="00EB45B9"/>
    <w:rsid w:val="00EB464D"/>
    <w:rsid w:val="00EB4814"/>
    <w:rsid w:val="00EB48A8"/>
    <w:rsid w:val="00EB4BCC"/>
    <w:rsid w:val="00EB5080"/>
    <w:rsid w:val="00EB5303"/>
    <w:rsid w:val="00EB57CC"/>
    <w:rsid w:val="00EB5840"/>
    <w:rsid w:val="00EB59F2"/>
    <w:rsid w:val="00EB6057"/>
    <w:rsid w:val="00EB620D"/>
    <w:rsid w:val="00EB630F"/>
    <w:rsid w:val="00EB6353"/>
    <w:rsid w:val="00EB6412"/>
    <w:rsid w:val="00EB643E"/>
    <w:rsid w:val="00EB6481"/>
    <w:rsid w:val="00EB6531"/>
    <w:rsid w:val="00EB6721"/>
    <w:rsid w:val="00EB6723"/>
    <w:rsid w:val="00EB6F5E"/>
    <w:rsid w:val="00EB75D4"/>
    <w:rsid w:val="00EB77AE"/>
    <w:rsid w:val="00EB78D0"/>
    <w:rsid w:val="00EC011C"/>
    <w:rsid w:val="00EC05E8"/>
    <w:rsid w:val="00EC0726"/>
    <w:rsid w:val="00EC091F"/>
    <w:rsid w:val="00EC09EB"/>
    <w:rsid w:val="00EC0B28"/>
    <w:rsid w:val="00EC0B95"/>
    <w:rsid w:val="00EC0E29"/>
    <w:rsid w:val="00EC183F"/>
    <w:rsid w:val="00EC2281"/>
    <w:rsid w:val="00EC2510"/>
    <w:rsid w:val="00EC2664"/>
    <w:rsid w:val="00EC27C6"/>
    <w:rsid w:val="00EC2AC6"/>
    <w:rsid w:val="00EC2B0F"/>
    <w:rsid w:val="00EC2D4A"/>
    <w:rsid w:val="00EC2EF5"/>
    <w:rsid w:val="00EC3157"/>
    <w:rsid w:val="00EC33E2"/>
    <w:rsid w:val="00EC3600"/>
    <w:rsid w:val="00EC379B"/>
    <w:rsid w:val="00EC3973"/>
    <w:rsid w:val="00EC39AA"/>
    <w:rsid w:val="00EC3D2B"/>
    <w:rsid w:val="00EC3FA0"/>
    <w:rsid w:val="00EC4145"/>
    <w:rsid w:val="00EC41C4"/>
    <w:rsid w:val="00EC44BE"/>
    <w:rsid w:val="00EC4546"/>
    <w:rsid w:val="00EC532F"/>
    <w:rsid w:val="00EC53B6"/>
    <w:rsid w:val="00EC557F"/>
    <w:rsid w:val="00EC5641"/>
    <w:rsid w:val="00EC56A3"/>
    <w:rsid w:val="00EC59A9"/>
    <w:rsid w:val="00EC5C3E"/>
    <w:rsid w:val="00EC5CEB"/>
    <w:rsid w:val="00EC5D2E"/>
    <w:rsid w:val="00EC609C"/>
    <w:rsid w:val="00EC6168"/>
    <w:rsid w:val="00EC625E"/>
    <w:rsid w:val="00EC670F"/>
    <w:rsid w:val="00EC6769"/>
    <w:rsid w:val="00EC6A37"/>
    <w:rsid w:val="00EC6C72"/>
    <w:rsid w:val="00EC75CF"/>
    <w:rsid w:val="00EC75F0"/>
    <w:rsid w:val="00EC75FB"/>
    <w:rsid w:val="00EC7939"/>
    <w:rsid w:val="00EC7C5F"/>
    <w:rsid w:val="00ED0024"/>
    <w:rsid w:val="00ED09AD"/>
    <w:rsid w:val="00ED09EB"/>
    <w:rsid w:val="00ED0BE8"/>
    <w:rsid w:val="00ED116F"/>
    <w:rsid w:val="00ED1370"/>
    <w:rsid w:val="00ED19DB"/>
    <w:rsid w:val="00ED1A63"/>
    <w:rsid w:val="00ED1E8A"/>
    <w:rsid w:val="00ED22F9"/>
    <w:rsid w:val="00ED24A6"/>
    <w:rsid w:val="00ED2518"/>
    <w:rsid w:val="00ED255B"/>
    <w:rsid w:val="00ED2D23"/>
    <w:rsid w:val="00ED313D"/>
    <w:rsid w:val="00ED31D1"/>
    <w:rsid w:val="00ED341D"/>
    <w:rsid w:val="00ED361F"/>
    <w:rsid w:val="00ED3622"/>
    <w:rsid w:val="00ED3802"/>
    <w:rsid w:val="00ED3ADB"/>
    <w:rsid w:val="00ED477B"/>
    <w:rsid w:val="00ED4898"/>
    <w:rsid w:val="00ED4B71"/>
    <w:rsid w:val="00ED4D7C"/>
    <w:rsid w:val="00ED50BF"/>
    <w:rsid w:val="00ED50FD"/>
    <w:rsid w:val="00ED52A4"/>
    <w:rsid w:val="00ED566F"/>
    <w:rsid w:val="00ED57D7"/>
    <w:rsid w:val="00ED5B2D"/>
    <w:rsid w:val="00ED5D5F"/>
    <w:rsid w:val="00ED5E46"/>
    <w:rsid w:val="00ED5FB7"/>
    <w:rsid w:val="00ED655B"/>
    <w:rsid w:val="00ED673B"/>
    <w:rsid w:val="00ED69BC"/>
    <w:rsid w:val="00ED6A87"/>
    <w:rsid w:val="00ED6D2D"/>
    <w:rsid w:val="00ED7146"/>
    <w:rsid w:val="00ED7190"/>
    <w:rsid w:val="00ED748F"/>
    <w:rsid w:val="00ED74EB"/>
    <w:rsid w:val="00EE0211"/>
    <w:rsid w:val="00EE0380"/>
    <w:rsid w:val="00EE0A28"/>
    <w:rsid w:val="00EE0A6A"/>
    <w:rsid w:val="00EE0DD7"/>
    <w:rsid w:val="00EE10D4"/>
    <w:rsid w:val="00EE1272"/>
    <w:rsid w:val="00EE1568"/>
    <w:rsid w:val="00EE163F"/>
    <w:rsid w:val="00EE1767"/>
    <w:rsid w:val="00EE182D"/>
    <w:rsid w:val="00EE207D"/>
    <w:rsid w:val="00EE22FA"/>
    <w:rsid w:val="00EE2351"/>
    <w:rsid w:val="00EE2457"/>
    <w:rsid w:val="00EE250F"/>
    <w:rsid w:val="00EE2AAB"/>
    <w:rsid w:val="00EE2B87"/>
    <w:rsid w:val="00EE2E3C"/>
    <w:rsid w:val="00EE32DA"/>
    <w:rsid w:val="00EE3450"/>
    <w:rsid w:val="00EE3839"/>
    <w:rsid w:val="00EE399B"/>
    <w:rsid w:val="00EE39CD"/>
    <w:rsid w:val="00EE3E3B"/>
    <w:rsid w:val="00EE426B"/>
    <w:rsid w:val="00EE49D5"/>
    <w:rsid w:val="00EE4BE5"/>
    <w:rsid w:val="00EE4DF5"/>
    <w:rsid w:val="00EE4E02"/>
    <w:rsid w:val="00EE4EB2"/>
    <w:rsid w:val="00EE4F99"/>
    <w:rsid w:val="00EE516E"/>
    <w:rsid w:val="00EE545A"/>
    <w:rsid w:val="00EE5726"/>
    <w:rsid w:val="00EE5840"/>
    <w:rsid w:val="00EE5BF9"/>
    <w:rsid w:val="00EE5CD0"/>
    <w:rsid w:val="00EE5D0C"/>
    <w:rsid w:val="00EE5ECA"/>
    <w:rsid w:val="00EE6694"/>
    <w:rsid w:val="00EE6D14"/>
    <w:rsid w:val="00EE7522"/>
    <w:rsid w:val="00EE76C6"/>
    <w:rsid w:val="00EE7A9E"/>
    <w:rsid w:val="00EF0271"/>
    <w:rsid w:val="00EF0389"/>
    <w:rsid w:val="00EF03D5"/>
    <w:rsid w:val="00EF09A6"/>
    <w:rsid w:val="00EF11D3"/>
    <w:rsid w:val="00EF128B"/>
    <w:rsid w:val="00EF16FB"/>
    <w:rsid w:val="00EF1BF2"/>
    <w:rsid w:val="00EF1D59"/>
    <w:rsid w:val="00EF1DDD"/>
    <w:rsid w:val="00EF263B"/>
    <w:rsid w:val="00EF272D"/>
    <w:rsid w:val="00EF283C"/>
    <w:rsid w:val="00EF2CDD"/>
    <w:rsid w:val="00EF2FB3"/>
    <w:rsid w:val="00EF3039"/>
    <w:rsid w:val="00EF33FD"/>
    <w:rsid w:val="00EF3496"/>
    <w:rsid w:val="00EF3626"/>
    <w:rsid w:val="00EF38DB"/>
    <w:rsid w:val="00EF3A0E"/>
    <w:rsid w:val="00EF3A53"/>
    <w:rsid w:val="00EF3A62"/>
    <w:rsid w:val="00EF3BD3"/>
    <w:rsid w:val="00EF3C70"/>
    <w:rsid w:val="00EF3E53"/>
    <w:rsid w:val="00EF4334"/>
    <w:rsid w:val="00EF44B8"/>
    <w:rsid w:val="00EF4525"/>
    <w:rsid w:val="00EF4D99"/>
    <w:rsid w:val="00EF4FDB"/>
    <w:rsid w:val="00EF55C7"/>
    <w:rsid w:val="00EF55CA"/>
    <w:rsid w:val="00EF5609"/>
    <w:rsid w:val="00EF5880"/>
    <w:rsid w:val="00EF5B10"/>
    <w:rsid w:val="00EF5BD4"/>
    <w:rsid w:val="00EF5F90"/>
    <w:rsid w:val="00EF5F9F"/>
    <w:rsid w:val="00EF618F"/>
    <w:rsid w:val="00EF6308"/>
    <w:rsid w:val="00EF6368"/>
    <w:rsid w:val="00EF6607"/>
    <w:rsid w:val="00EF666A"/>
    <w:rsid w:val="00EF691D"/>
    <w:rsid w:val="00EF6F1C"/>
    <w:rsid w:val="00EF70F4"/>
    <w:rsid w:val="00EF714F"/>
    <w:rsid w:val="00EF7713"/>
    <w:rsid w:val="00F00560"/>
    <w:rsid w:val="00F005A3"/>
    <w:rsid w:val="00F010E6"/>
    <w:rsid w:val="00F010FA"/>
    <w:rsid w:val="00F014A4"/>
    <w:rsid w:val="00F01A7E"/>
    <w:rsid w:val="00F01DBB"/>
    <w:rsid w:val="00F01EC3"/>
    <w:rsid w:val="00F02335"/>
    <w:rsid w:val="00F0233C"/>
    <w:rsid w:val="00F02346"/>
    <w:rsid w:val="00F02D4D"/>
    <w:rsid w:val="00F02E58"/>
    <w:rsid w:val="00F02EC0"/>
    <w:rsid w:val="00F03250"/>
    <w:rsid w:val="00F0340E"/>
    <w:rsid w:val="00F0348F"/>
    <w:rsid w:val="00F036C3"/>
    <w:rsid w:val="00F037A9"/>
    <w:rsid w:val="00F03FC7"/>
    <w:rsid w:val="00F04052"/>
    <w:rsid w:val="00F0495D"/>
    <w:rsid w:val="00F04A50"/>
    <w:rsid w:val="00F04D79"/>
    <w:rsid w:val="00F04FCB"/>
    <w:rsid w:val="00F055B8"/>
    <w:rsid w:val="00F05775"/>
    <w:rsid w:val="00F05BBC"/>
    <w:rsid w:val="00F05C9F"/>
    <w:rsid w:val="00F06581"/>
    <w:rsid w:val="00F068B7"/>
    <w:rsid w:val="00F069A0"/>
    <w:rsid w:val="00F06A67"/>
    <w:rsid w:val="00F06AA2"/>
    <w:rsid w:val="00F06C25"/>
    <w:rsid w:val="00F07053"/>
    <w:rsid w:val="00F071DF"/>
    <w:rsid w:val="00F07486"/>
    <w:rsid w:val="00F07ADE"/>
    <w:rsid w:val="00F07EBB"/>
    <w:rsid w:val="00F07F0B"/>
    <w:rsid w:val="00F10112"/>
    <w:rsid w:val="00F10152"/>
    <w:rsid w:val="00F102FE"/>
    <w:rsid w:val="00F106B7"/>
    <w:rsid w:val="00F10CEA"/>
    <w:rsid w:val="00F10D71"/>
    <w:rsid w:val="00F10DA8"/>
    <w:rsid w:val="00F10E46"/>
    <w:rsid w:val="00F11060"/>
    <w:rsid w:val="00F111AE"/>
    <w:rsid w:val="00F113B4"/>
    <w:rsid w:val="00F11A3F"/>
    <w:rsid w:val="00F11B58"/>
    <w:rsid w:val="00F11B5D"/>
    <w:rsid w:val="00F12021"/>
    <w:rsid w:val="00F12323"/>
    <w:rsid w:val="00F1267A"/>
    <w:rsid w:val="00F12C38"/>
    <w:rsid w:val="00F12D91"/>
    <w:rsid w:val="00F13072"/>
    <w:rsid w:val="00F13494"/>
    <w:rsid w:val="00F135F5"/>
    <w:rsid w:val="00F13D62"/>
    <w:rsid w:val="00F1415D"/>
    <w:rsid w:val="00F147F1"/>
    <w:rsid w:val="00F14EBB"/>
    <w:rsid w:val="00F151D6"/>
    <w:rsid w:val="00F15298"/>
    <w:rsid w:val="00F153DE"/>
    <w:rsid w:val="00F15427"/>
    <w:rsid w:val="00F15612"/>
    <w:rsid w:val="00F159E7"/>
    <w:rsid w:val="00F15E5A"/>
    <w:rsid w:val="00F15F21"/>
    <w:rsid w:val="00F160CA"/>
    <w:rsid w:val="00F1619C"/>
    <w:rsid w:val="00F16660"/>
    <w:rsid w:val="00F16ED8"/>
    <w:rsid w:val="00F1702C"/>
    <w:rsid w:val="00F17468"/>
    <w:rsid w:val="00F17574"/>
    <w:rsid w:val="00F17B12"/>
    <w:rsid w:val="00F17F19"/>
    <w:rsid w:val="00F2001C"/>
    <w:rsid w:val="00F20028"/>
    <w:rsid w:val="00F201AA"/>
    <w:rsid w:val="00F201EB"/>
    <w:rsid w:val="00F206FA"/>
    <w:rsid w:val="00F208E4"/>
    <w:rsid w:val="00F20A6E"/>
    <w:rsid w:val="00F20A8F"/>
    <w:rsid w:val="00F20FFC"/>
    <w:rsid w:val="00F21095"/>
    <w:rsid w:val="00F214C6"/>
    <w:rsid w:val="00F21A7C"/>
    <w:rsid w:val="00F21AC6"/>
    <w:rsid w:val="00F21D49"/>
    <w:rsid w:val="00F22726"/>
    <w:rsid w:val="00F22766"/>
    <w:rsid w:val="00F22CD3"/>
    <w:rsid w:val="00F22D2E"/>
    <w:rsid w:val="00F22D99"/>
    <w:rsid w:val="00F2336B"/>
    <w:rsid w:val="00F233DF"/>
    <w:rsid w:val="00F236D7"/>
    <w:rsid w:val="00F240B2"/>
    <w:rsid w:val="00F24292"/>
    <w:rsid w:val="00F2433D"/>
    <w:rsid w:val="00F244CC"/>
    <w:rsid w:val="00F24580"/>
    <w:rsid w:val="00F24A82"/>
    <w:rsid w:val="00F24E61"/>
    <w:rsid w:val="00F24FF3"/>
    <w:rsid w:val="00F2508E"/>
    <w:rsid w:val="00F2558E"/>
    <w:rsid w:val="00F25743"/>
    <w:rsid w:val="00F26B7C"/>
    <w:rsid w:val="00F276A9"/>
    <w:rsid w:val="00F277E2"/>
    <w:rsid w:val="00F27C83"/>
    <w:rsid w:val="00F30248"/>
    <w:rsid w:val="00F30685"/>
    <w:rsid w:val="00F30B17"/>
    <w:rsid w:val="00F31274"/>
    <w:rsid w:val="00F31407"/>
    <w:rsid w:val="00F314E1"/>
    <w:rsid w:val="00F315B8"/>
    <w:rsid w:val="00F315C2"/>
    <w:rsid w:val="00F315EA"/>
    <w:rsid w:val="00F31628"/>
    <w:rsid w:val="00F317AD"/>
    <w:rsid w:val="00F31F04"/>
    <w:rsid w:val="00F3202A"/>
    <w:rsid w:val="00F322ED"/>
    <w:rsid w:val="00F32876"/>
    <w:rsid w:val="00F32A03"/>
    <w:rsid w:val="00F32B82"/>
    <w:rsid w:val="00F32B9B"/>
    <w:rsid w:val="00F32C64"/>
    <w:rsid w:val="00F32D11"/>
    <w:rsid w:val="00F32F62"/>
    <w:rsid w:val="00F330F6"/>
    <w:rsid w:val="00F33194"/>
    <w:rsid w:val="00F33521"/>
    <w:rsid w:val="00F3400F"/>
    <w:rsid w:val="00F343CA"/>
    <w:rsid w:val="00F343E3"/>
    <w:rsid w:val="00F34688"/>
    <w:rsid w:val="00F34882"/>
    <w:rsid w:val="00F34C86"/>
    <w:rsid w:val="00F34D57"/>
    <w:rsid w:val="00F34DFE"/>
    <w:rsid w:val="00F34F4D"/>
    <w:rsid w:val="00F3537B"/>
    <w:rsid w:val="00F355C0"/>
    <w:rsid w:val="00F35BDE"/>
    <w:rsid w:val="00F35E3D"/>
    <w:rsid w:val="00F35F3C"/>
    <w:rsid w:val="00F36266"/>
    <w:rsid w:val="00F36828"/>
    <w:rsid w:val="00F36977"/>
    <w:rsid w:val="00F369AB"/>
    <w:rsid w:val="00F369CF"/>
    <w:rsid w:val="00F371A6"/>
    <w:rsid w:val="00F374E3"/>
    <w:rsid w:val="00F37BDE"/>
    <w:rsid w:val="00F37CEE"/>
    <w:rsid w:val="00F40876"/>
    <w:rsid w:val="00F40889"/>
    <w:rsid w:val="00F40B82"/>
    <w:rsid w:val="00F40BAB"/>
    <w:rsid w:val="00F40D9B"/>
    <w:rsid w:val="00F40E97"/>
    <w:rsid w:val="00F4119A"/>
    <w:rsid w:val="00F41415"/>
    <w:rsid w:val="00F4157C"/>
    <w:rsid w:val="00F417E4"/>
    <w:rsid w:val="00F417ED"/>
    <w:rsid w:val="00F417F2"/>
    <w:rsid w:val="00F4189C"/>
    <w:rsid w:val="00F41ACE"/>
    <w:rsid w:val="00F41C8F"/>
    <w:rsid w:val="00F41DDE"/>
    <w:rsid w:val="00F426F1"/>
    <w:rsid w:val="00F42943"/>
    <w:rsid w:val="00F42AC0"/>
    <w:rsid w:val="00F4302D"/>
    <w:rsid w:val="00F4325D"/>
    <w:rsid w:val="00F433DF"/>
    <w:rsid w:val="00F43D03"/>
    <w:rsid w:val="00F441EB"/>
    <w:rsid w:val="00F442A0"/>
    <w:rsid w:val="00F4443F"/>
    <w:rsid w:val="00F44460"/>
    <w:rsid w:val="00F444A4"/>
    <w:rsid w:val="00F456F2"/>
    <w:rsid w:val="00F457F8"/>
    <w:rsid w:val="00F457FC"/>
    <w:rsid w:val="00F45A5D"/>
    <w:rsid w:val="00F45AAB"/>
    <w:rsid w:val="00F45B68"/>
    <w:rsid w:val="00F45BBB"/>
    <w:rsid w:val="00F45C36"/>
    <w:rsid w:val="00F4633C"/>
    <w:rsid w:val="00F467B9"/>
    <w:rsid w:val="00F468C6"/>
    <w:rsid w:val="00F46AF7"/>
    <w:rsid w:val="00F46F5A"/>
    <w:rsid w:val="00F4724D"/>
    <w:rsid w:val="00F472D4"/>
    <w:rsid w:val="00F50599"/>
    <w:rsid w:val="00F50D36"/>
    <w:rsid w:val="00F50E88"/>
    <w:rsid w:val="00F51001"/>
    <w:rsid w:val="00F51029"/>
    <w:rsid w:val="00F51497"/>
    <w:rsid w:val="00F514C5"/>
    <w:rsid w:val="00F5175D"/>
    <w:rsid w:val="00F51CC3"/>
    <w:rsid w:val="00F51DC5"/>
    <w:rsid w:val="00F520FA"/>
    <w:rsid w:val="00F522F6"/>
    <w:rsid w:val="00F523C4"/>
    <w:rsid w:val="00F5267A"/>
    <w:rsid w:val="00F527AB"/>
    <w:rsid w:val="00F52A46"/>
    <w:rsid w:val="00F52E63"/>
    <w:rsid w:val="00F52F18"/>
    <w:rsid w:val="00F5334A"/>
    <w:rsid w:val="00F536F1"/>
    <w:rsid w:val="00F53743"/>
    <w:rsid w:val="00F53CA7"/>
    <w:rsid w:val="00F54A6D"/>
    <w:rsid w:val="00F54EC3"/>
    <w:rsid w:val="00F550C1"/>
    <w:rsid w:val="00F55239"/>
    <w:rsid w:val="00F5576F"/>
    <w:rsid w:val="00F558E2"/>
    <w:rsid w:val="00F55A09"/>
    <w:rsid w:val="00F55C3B"/>
    <w:rsid w:val="00F55C91"/>
    <w:rsid w:val="00F5609A"/>
    <w:rsid w:val="00F561DE"/>
    <w:rsid w:val="00F5640B"/>
    <w:rsid w:val="00F56C8C"/>
    <w:rsid w:val="00F571FB"/>
    <w:rsid w:val="00F57526"/>
    <w:rsid w:val="00F57D6F"/>
    <w:rsid w:val="00F60C8A"/>
    <w:rsid w:val="00F61153"/>
    <w:rsid w:val="00F61922"/>
    <w:rsid w:val="00F619D2"/>
    <w:rsid w:val="00F61A9D"/>
    <w:rsid w:val="00F62262"/>
    <w:rsid w:val="00F622E4"/>
    <w:rsid w:val="00F6244D"/>
    <w:rsid w:val="00F6269A"/>
    <w:rsid w:val="00F6287E"/>
    <w:rsid w:val="00F62CA7"/>
    <w:rsid w:val="00F62D56"/>
    <w:rsid w:val="00F62F8F"/>
    <w:rsid w:val="00F630D3"/>
    <w:rsid w:val="00F6349A"/>
    <w:rsid w:val="00F63579"/>
    <w:rsid w:val="00F637DD"/>
    <w:rsid w:val="00F6382C"/>
    <w:rsid w:val="00F639A8"/>
    <w:rsid w:val="00F63B1F"/>
    <w:rsid w:val="00F640F8"/>
    <w:rsid w:val="00F64171"/>
    <w:rsid w:val="00F6417E"/>
    <w:rsid w:val="00F6419C"/>
    <w:rsid w:val="00F64405"/>
    <w:rsid w:val="00F64B4E"/>
    <w:rsid w:val="00F64BFE"/>
    <w:rsid w:val="00F64C09"/>
    <w:rsid w:val="00F651B7"/>
    <w:rsid w:val="00F659E7"/>
    <w:rsid w:val="00F659E9"/>
    <w:rsid w:val="00F65DF3"/>
    <w:rsid w:val="00F65FAC"/>
    <w:rsid w:val="00F66216"/>
    <w:rsid w:val="00F66438"/>
    <w:rsid w:val="00F66B12"/>
    <w:rsid w:val="00F66D4C"/>
    <w:rsid w:val="00F66F40"/>
    <w:rsid w:val="00F671D0"/>
    <w:rsid w:val="00F67A85"/>
    <w:rsid w:val="00F67E3E"/>
    <w:rsid w:val="00F70433"/>
    <w:rsid w:val="00F70446"/>
    <w:rsid w:val="00F70833"/>
    <w:rsid w:val="00F7092E"/>
    <w:rsid w:val="00F709AF"/>
    <w:rsid w:val="00F70DC4"/>
    <w:rsid w:val="00F70FBA"/>
    <w:rsid w:val="00F7115A"/>
    <w:rsid w:val="00F7168A"/>
    <w:rsid w:val="00F7174A"/>
    <w:rsid w:val="00F718E0"/>
    <w:rsid w:val="00F719D6"/>
    <w:rsid w:val="00F71BF5"/>
    <w:rsid w:val="00F71C18"/>
    <w:rsid w:val="00F721FB"/>
    <w:rsid w:val="00F72416"/>
    <w:rsid w:val="00F72916"/>
    <w:rsid w:val="00F72BF4"/>
    <w:rsid w:val="00F72D52"/>
    <w:rsid w:val="00F72F39"/>
    <w:rsid w:val="00F73219"/>
    <w:rsid w:val="00F73660"/>
    <w:rsid w:val="00F7378C"/>
    <w:rsid w:val="00F737B3"/>
    <w:rsid w:val="00F73831"/>
    <w:rsid w:val="00F73B50"/>
    <w:rsid w:val="00F74AE8"/>
    <w:rsid w:val="00F74BCD"/>
    <w:rsid w:val="00F74D00"/>
    <w:rsid w:val="00F75043"/>
    <w:rsid w:val="00F75094"/>
    <w:rsid w:val="00F75379"/>
    <w:rsid w:val="00F75463"/>
    <w:rsid w:val="00F75EFE"/>
    <w:rsid w:val="00F76232"/>
    <w:rsid w:val="00F7638F"/>
    <w:rsid w:val="00F765FF"/>
    <w:rsid w:val="00F766CA"/>
    <w:rsid w:val="00F76790"/>
    <w:rsid w:val="00F76B53"/>
    <w:rsid w:val="00F76F1D"/>
    <w:rsid w:val="00F76FC2"/>
    <w:rsid w:val="00F77496"/>
    <w:rsid w:val="00F77697"/>
    <w:rsid w:val="00F77A29"/>
    <w:rsid w:val="00F80216"/>
    <w:rsid w:val="00F8043E"/>
    <w:rsid w:val="00F80FBE"/>
    <w:rsid w:val="00F80FF8"/>
    <w:rsid w:val="00F818E3"/>
    <w:rsid w:val="00F819FD"/>
    <w:rsid w:val="00F81BDC"/>
    <w:rsid w:val="00F81DC0"/>
    <w:rsid w:val="00F81E3B"/>
    <w:rsid w:val="00F81EF9"/>
    <w:rsid w:val="00F8204B"/>
    <w:rsid w:val="00F82609"/>
    <w:rsid w:val="00F8294C"/>
    <w:rsid w:val="00F83046"/>
    <w:rsid w:val="00F83A32"/>
    <w:rsid w:val="00F83E0D"/>
    <w:rsid w:val="00F83E43"/>
    <w:rsid w:val="00F8408F"/>
    <w:rsid w:val="00F8426D"/>
    <w:rsid w:val="00F84551"/>
    <w:rsid w:val="00F845D2"/>
    <w:rsid w:val="00F84870"/>
    <w:rsid w:val="00F84B83"/>
    <w:rsid w:val="00F84DF9"/>
    <w:rsid w:val="00F8562E"/>
    <w:rsid w:val="00F857B3"/>
    <w:rsid w:val="00F85BAA"/>
    <w:rsid w:val="00F85F40"/>
    <w:rsid w:val="00F85FA9"/>
    <w:rsid w:val="00F860E2"/>
    <w:rsid w:val="00F8631C"/>
    <w:rsid w:val="00F86425"/>
    <w:rsid w:val="00F864F0"/>
    <w:rsid w:val="00F866EE"/>
    <w:rsid w:val="00F87576"/>
    <w:rsid w:val="00F87987"/>
    <w:rsid w:val="00F87CDD"/>
    <w:rsid w:val="00F9002E"/>
    <w:rsid w:val="00F90776"/>
    <w:rsid w:val="00F907C4"/>
    <w:rsid w:val="00F90C4E"/>
    <w:rsid w:val="00F90CEA"/>
    <w:rsid w:val="00F90F17"/>
    <w:rsid w:val="00F91163"/>
    <w:rsid w:val="00F912D9"/>
    <w:rsid w:val="00F9141B"/>
    <w:rsid w:val="00F914CB"/>
    <w:rsid w:val="00F916DC"/>
    <w:rsid w:val="00F91812"/>
    <w:rsid w:val="00F919A5"/>
    <w:rsid w:val="00F91AAD"/>
    <w:rsid w:val="00F91E7B"/>
    <w:rsid w:val="00F92064"/>
    <w:rsid w:val="00F92264"/>
    <w:rsid w:val="00F92521"/>
    <w:rsid w:val="00F927C4"/>
    <w:rsid w:val="00F92D9E"/>
    <w:rsid w:val="00F9344C"/>
    <w:rsid w:val="00F937DD"/>
    <w:rsid w:val="00F93B1D"/>
    <w:rsid w:val="00F93B84"/>
    <w:rsid w:val="00F93C4D"/>
    <w:rsid w:val="00F93ED6"/>
    <w:rsid w:val="00F93FB6"/>
    <w:rsid w:val="00F940B3"/>
    <w:rsid w:val="00F94386"/>
    <w:rsid w:val="00F945FA"/>
    <w:rsid w:val="00F94847"/>
    <w:rsid w:val="00F94905"/>
    <w:rsid w:val="00F949A1"/>
    <w:rsid w:val="00F949F5"/>
    <w:rsid w:val="00F94C34"/>
    <w:rsid w:val="00F94F08"/>
    <w:rsid w:val="00F95269"/>
    <w:rsid w:val="00F95437"/>
    <w:rsid w:val="00F954AA"/>
    <w:rsid w:val="00F95C70"/>
    <w:rsid w:val="00F95FF9"/>
    <w:rsid w:val="00F9614C"/>
    <w:rsid w:val="00F96248"/>
    <w:rsid w:val="00F963DD"/>
    <w:rsid w:val="00F96406"/>
    <w:rsid w:val="00F96944"/>
    <w:rsid w:val="00F96B43"/>
    <w:rsid w:val="00F96B86"/>
    <w:rsid w:val="00F96D5E"/>
    <w:rsid w:val="00F977C1"/>
    <w:rsid w:val="00F97866"/>
    <w:rsid w:val="00F97A80"/>
    <w:rsid w:val="00F97C7E"/>
    <w:rsid w:val="00FA06CA"/>
    <w:rsid w:val="00FA0E2C"/>
    <w:rsid w:val="00FA1210"/>
    <w:rsid w:val="00FA14A9"/>
    <w:rsid w:val="00FA18DF"/>
    <w:rsid w:val="00FA1B4A"/>
    <w:rsid w:val="00FA1BA0"/>
    <w:rsid w:val="00FA1E4A"/>
    <w:rsid w:val="00FA1E69"/>
    <w:rsid w:val="00FA2740"/>
    <w:rsid w:val="00FA28B8"/>
    <w:rsid w:val="00FA2EA5"/>
    <w:rsid w:val="00FA32E0"/>
    <w:rsid w:val="00FA3445"/>
    <w:rsid w:val="00FA424C"/>
    <w:rsid w:val="00FA487A"/>
    <w:rsid w:val="00FA495A"/>
    <w:rsid w:val="00FA4B56"/>
    <w:rsid w:val="00FA4DAD"/>
    <w:rsid w:val="00FA532E"/>
    <w:rsid w:val="00FA53F3"/>
    <w:rsid w:val="00FA5A45"/>
    <w:rsid w:val="00FA6154"/>
    <w:rsid w:val="00FA6178"/>
    <w:rsid w:val="00FA64F5"/>
    <w:rsid w:val="00FA65D0"/>
    <w:rsid w:val="00FA67C8"/>
    <w:rsid w:val="00FA69B3"/>
    <w:rsid w:val="00FA6A12"/>
    <w:rsid w:val="00FA6D18"/>
    <w:rsid w:val="00FA7100"/>
    <w:rsid w:val="00FA7A39"/>
    <w:rsid w:val="00FA7D6F"/>
    <w:rsid w:val="00FB0119"/>
    <w:rsid w:val="00FB01AE"/>
    <w:rsid w:val="00FB047F"/>
    <w:rsid w:val="00FB0485"/>
    <w:rsid w:val="00FB05DE"/>
    <w:rsid w:val="00FB07C7"/>
    <w:rsid w:val="00FB07FE"/>
    <w:rsid w:val="00FB0902"/>
    <w:rsid w:val="00FB10DC"/>
    <w:rsid w:val="00FB1313"/>
    <w:rsid w:val="00FB174F"/>
    <w:rsid w:val="00FB188A"/>
    <w:rsid w:val="00FB1FC8"/>
    <w:rsid w:val="00FB2474"/>
    <w:rsid w:val="00FB2672"/>
    <w:rsid w:val="00FB3048"/>
    <w:rsid w:val="00FB3078"/>
    <w:rsid w:val="00FB33E0"/>
    <w:rsid w:val="00FB33E8"/>
    <w:rsid w:val="00FB33F0"/>
    <w:rsid w:val="00FB397E"/>
    <w:rsid w:val="00FB399C"/>
    <w:rsid w:val="00FB3BBC"/>
    <w:rsid w:val="00FB3CB8"/>
    <w:rsid w:val="00FB3D37"/>
    <w:rsid w:val="00FB3E3F"/>
    <w:rsid w:val="00FB3FD0"/>
    <w:rsid w:val="00FB43B0"/>
    <w:rsid w:val="00FB46D9"/>
    <w:rsid w:val="00FB4C02"/>
    <w:rsid w:val="00FB59D0"/>
    <w:rsid w:val="00FB5CC3"/>
    <w:rsid w:val="00FB6636"/>
    <w:rsid w:val="00FB6A72"/>
    <w:rsid w:val="00FB6B10"/>
    <w:rsid w:val="00FB6C8E"/>
    <w:rsid w:val="00FB6F0B"/>
    <w:rsid w:val="00FB6F6A"/>
    <w:rsid w:val="00FB7068"/>
    <w:rsid w:val="00FB7269"/>
    <w:rsid w:val="00FB77B0"/>
    <w:rsid w:val="00FB7BA9"/>
    <w:rsid w:val="00FB7BC7"/>
    <w:rsid w:val="00FB7DC8"/>
    <w:rsid w:val="00FB7F19"/>
    <w:rsid w:val="00FC01EE"/>
    <w:rsid w:val="00FC02E5"/>
    <w:rsid w:val="00FC0305"/>
    <w:rsid w:val="00FC0588"/>
    <w:rsid w:val="00FC07B4"/>
    <w:rsid w:val="00FC0984"/>
    <w:rsid w:val="00FC09AC"/>
    <w:rsid w:val="00FC0AB3"/>
    <w:rsid w:val="00FC1392"/>
    <w:rsid w:val="00FC1697"/>
    <w:rsid w:val="00FC1919"/>
    <w:rsid w:val="00FC1B23"/>
    <w:rsid w:val="00FC2109"/>
    <w:rsid w:val="00FC22B5"/>
    <w:rsid w:val="00FC2832"/>
    <w:rsid w:val="00FC2A9F"/>
    <w:rsid w:val="00FC2F24"/>
    <w:rsid w:val="00FC2F27"/>
    <w:rsid w:val="00FC318C"/>
    <w:rsid w:val="00FC33EC"/>
    <w:rsid w:val="00FC3858"/>
    <w:rsid w:val="00FC389E"/>
    <w:rsid w:val="00FC3AF8"/>
    <w:rsid w:val="00FC3F4F"/>
    <w:rsid w:val="00FC413C"/>
    <w:rsid w:val="00FC46FF"/>
    <w:rsid w:val="00FC4878"/>
    <w:rsid w:val="00FC57BB"/>
    <w:rsid w:val="00FC582C"/>
    <w:rsid w:val="00FC5978"/>
    <w:rsid w:val="00FC5E87"/>
    <w:rsid w:val="00FC7045"/>
    <w:rsid w:val="00FC7125"/>
    <w:rsid w:val="00FC727C"/>
    <w:rsid w:val="00FC763D"/>
    <w:rsid w:val="00FC786C"/>
    <w:rsid w:val="00FC787B"/>
    <w:rsid w:val="00FC794D"/>
    <w:rsid w:val="00FC7B94"/>
    <w:rsid w:val="00FC7EB9"/>
    <w:rsid w:val="00FC7EE9"/>
    <w:rsid w:val="00FD0937"/>
    <w:rsid w:val="00FD094A"/>
    <w:rsid w:val="00FD0970"/>
    <w:rsid w:val="00FD09A3"/>
    <w:rsid w:val="00FD0A85"/>
    <w:rsid w:val="00FD0C5D"/>
    <w:rsid w:val="00FD0DF7"/>
    <w:rsid w:val="00FD1002"/>
    <w:rsid w:val="00FD12D0"/>
    <w:rsid w:val="00FD1490"/>
    <w:rsid w:val="00FD1547"/>
    <w:rsid w:val="00FD178A"/>
    <w:rsid w:val="00FD1A32"/>
    <w:rsid w:val="00FD1D93"/>
    <w:rsid w:val="00FD2115"/>
    <w:rsid w:val="00FD228A"/>
    <w:rsid w:val="00FD22BB"/>
    <w:rsid w:val="00FD2314"/>
    <w:rsid w:val="00FD24EE"/>
    <w:rsid w:val="00FD29E2"/>
    <w:rsid w:val="00FD2B5D"/>
    <w:rsid w:val="00FD2C14"/>
    <w:rsid w:val="00FD348F"/>
    <w:rsid w:val="00FD39DE"/>
    <w:rsid w:val="00FD3AB3"/>
    <w:rsid w:val="00FD4221"/>
    <w:rsid w:val="00FD466A"/>
    <w:rsid w:val="00FD49A9"/>
    <w:rsid w:val="00FD4B3F"/>
    <w:rsid w:val="00FD4D5B"/>
    <w:rsid w:val="00FD5843"/>
    <w:rsid w:val="00FD5A22"/>
    <w:rsid w:val="00FD5A45"/>
    <w:rsid w:val="00FD5A76"/>
    <w:rsid w:val="00FD5B91"/>
    <w:rsid w:val="00FD6129"/>
    <w:rsid w:val="00FD6450"/>
    <w:rsid w:val="00FD6B89"/>
    <w:rsid w:val="00FD6DFF"/>
    <w:rsid w:val="00FD724E"/>
    <w:rsid w:val="00FD73EB"/>
    <w:rsid w:val="00FD73FB"/>
    <w:rsid w:val="00FD7617"/>
    <w:rsid w:val="00FD7B48"/>
    <w:rsid w:val="00FD7D54"/>
    <w:rsid w:val="00FE0281"/>
    <w:rsid w:val="00FE0394"/>
    <w:rsid w:val="00FE0556"/>
    <w:rsid w:val="00FE06CD"/>
    <w:rsid w:val="00FE0982"/>
    <w:rsid w:val="00FE09C1"/>
    <w:rsid w:val="00FE0ADA"/>
    <w:rsid w:val="00FE0CF2"/>
    <w:rsid w:val="00FE1039"/>
    <w:rsid w:val="00FE1337"/>
    <w:rsid w:val="00FE16A9"/>
    <w:rsid w:val="00FE195D"/>
    <w:rsid w:val="00FE1ADB"/>
    <w:rsid w:val="00FE1CDE"/>
    <w:rsid w:val="00FE1D7B"/>
    <w:rsid w:val="00FE1DCC"/>
    <w:rsid w:val="00FE21B5"/>
    <w:rsid w:val="00FE347A"/>
    <w:rsid w:val="00FE3C07"/>
    <w:rsid w:val="00FE3DC3"/>
    <w:rsid w:val="00FE3E6B"/>
    <w:rsid w:val="00FE4584"/>
    <w:rsid w:val="00FE4CA5"/>
    <w:rsid w:val="00FE4D15"/>
    <w:rsid w:val="00FE503F"/>
    <w:rsid w:val="00FE5280"/>
    <w:rsid w:val="00FE52DC"/>
    <w:rsid w:val="00FE574E"/>
    <w:rsid w:val="00FE5829"/>
    <w:rsid w:val="00FE586C"/>
    <w:rsid w:val="00FE58F3"/>
    <w:rsid w:val="00FE5B46"/>
    <w:rsid w:val="00FE5BC1"/>
    <w:rsid w:val="00FE5D47"/>
    <w:rsid w:val="00FE6289"/>
    <w:rsid w:val="00FE69F6"/>
    <w:rsid w:val="00FE6BE1"/>
    <w:rsid w:val="00FE6DD2"/>
    <w:rsid w:val="00FE6E24"/>
    <w:rsid w:val="00FE7284"/>
    <w:rsid w:val="00FE746D"/>
    <w:rsid w:val="00FE752A"/>
    <w:rsid w:val="00FE78A5"/>
    <w:rsid w:val="00FE7B82"/>
    <w:rsid w:val="00FF001C"/>
    <w:rsid w:val="00FF059A"/>
    <w:rsid w:val="00FF0616"/>
    <w:rsid w:val="00FF06A7"/>
    <w:rsid w:val="00FF1097"/>
    <w:rsid w:val="00FF1415"/>
    <w:rsid w:val="00FF1504"/>
    <w:rsid w:val="00FF1791"/>
    <w:rsid w:val="00FF180F"/>
    <w:rsid w:val="00FF1854"/>
    <w:rsid w:val="00FF1A49"/>
    <w:rsid w:val="00FF206E"/>
    <w:rsid w:val="00FF23FA"/>
    <w:rsid w:val="00FF2766"/>
    <w:rsid w:val="00FF2768"/>
    <w:rsid w:val="00FF2864"/>
    <w:rsid w:val="00FF2A96"/>
    <w:rsid w:val="00FF2C41"/>
    <w:rsid w:val="00FF2ECF"/>
    <w:rsid w:val="00FF2F78"/>
    <w:rsid w:val="00FF333D"/>
    <w:rsid w:val="00FF33B9"/>
    <w:rsid w:val="00FF340E"/>
    <w:rsid w:val="00FF37FE"/>
    <w:rsid w:val="00FF3A6D"/>
    <w:rsid w:val="00FF3CFF"/>
    <w:rsid w:val="00FF3D17"/>
    <w:rsid w:val="00FF3EF8"/>
    <w:rsid w:val="00FF404A"/>
    <w:rsid w:val="00FF4085"/>
    <w:rsid w:val="00FF46E7"/>
    <w:rsid w:val="00FF4BB2"/>
    <w:rsid w:val="00FF4CA8"/>
    <w:rsid w:val="00FF4EB9"/>
    <w:rsid w:val="00FF4EBF"/>
    <w:rsid w:val="00FF525D"/>
    <w:rsid w:val="00FF538B"/>
    <w:rsid w:val="00FF5488"/>
    <w:rsid w:val="00FF5945"/>
    <w:rsid w:val="00FF5970"/>
    <w:rsid w:val="00FF5BF0"/>
    <w:rsid w:val="00FF5D6D"/>
    <w:rsid w:val="00FF6127"/>
    <w:rsid w:val="00FF6339"/>
    <w:rsid w:val="00FF643D"/>
    <w:rsid w:val="00FF6677"/>
    <w:rsid w:val="00FF6B40"/>
    <w:rsid w:val="00FF6CFC"/>
    <w:rsid w:val="00FF6F6D"/>
    <w:rsid w:val="00FF74D6"/>
    <w:rsid w:val="00FF7620"/>
    <w:rsid w:val="00FF7975"/>
    <w:rsid w:val="00FF7B38"/>
    <w:rsid w:val="00FF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70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 w:qFormat="1"/>
    <w:lsdException w:name="toc 2" w:locked="1" w:semiHidden="0" w:uiPriority="39" w:unhideWhenUsed="0" w:qFormat="1"/>
    <w:lsdException w:name="toc 3" w:locked="1" w:semiHidden="0" w:uiPriority="39" w:unhideWhenUsed="0" w:qFormat="1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02AA"/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2020EC"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link w:val="Ttulo2Char"/>
    <w:uiPriority w:val="99"/>
    <w:qFormat/>
    <w:rsid w:val="002020EC"/>
    <w:pPr>
      <w:keepNext/>
      <w:jc w:val="both"/>
      <w:outlineLvl w:val="1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A003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2A0035"/>
    <w:rPr>
      <w:rFonts w:ascii="Cambria" w:hAnsi="Cambria" w:cs="Times New Roman"/>
      <w:b/>
      <w:bCs/>
      <w:i/>
      <w:iCs/>
      <w:sz w:val="28"/>
      <w:szCs w:val="28"/>
    </w:rPr>
  </w:style>
  <w:style w:type="paragraph" w:styleId="Rodap">
    <w:name w:val="footer"/>
    <w:basedOn w:val="Normal"/>
    <w:link w:val="Rodap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A0035"/>
    <w:rPr>
      <w:rFonts w:cs="Times New Roman"/>
    </w:rPr>
  </w:style>
  <w:style w:type="character" w:styleId="Nmerodepgina">
    <w:name w:val="page number"/>
    <w:basedOn w:val="Fontepargpadro"/>
    <w:uiPriority w:val="99"/>
    <w:rsid w:val="002020EC"/>
    <w:rPr>
      <w:rFonts w:cs="Times New Roman"/>
    </w:rPr>
  </w:style>
  <w:style w:type="paragraph" w:styleId="Recuodecorpodetexto">
    <w:name w:val="Body Text Indent"/>
    <w:basedOn w:val="Normal"/>
    <w:link w:val="RecuodecorpodetextoChar"/>
    <w:uiPriority w:val="99"/>
    <w:rsid w:val="002020EC"/>
    <w:pPr>
      <w:ind w:left="1065"/>
      <w:jc w:val="both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2A0035"/>
    <w:rPr>
      <w:rFonts w:cs="Times New Roman"/>
    </w:rPr>
  </w:style>
  <w:style w:type="paragraph" w:styleId="Cabealho">
    <w:name w:val="header"/>
    <w:basedOn w:val="Normal"/>
    <w:link w:val="CabealhoChar"/>
    <w:uiPriority w:val="99"/>
    <w:rsid w:val="002020E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A0035"/>
    <w:rPr>
      <w:rFonts w:cs="Times New Roman"/>
    </w:rPr>
  </w:style>
  <w:style w:type="character" w:styleId="Hyperlink">
    <w:name w:val="Hyperlink"/>
    <w:basedOn w:val="Fontepargpadro"/>
    <w:uiPriority w:val="99"/>
    <w:rsid w:val="007F1D0F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2020E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2A0035"/>
    <w:rPr>
      <w:rFonts w:cs="Times New Roman"/>
      <w:sz w:val="2"/>
    </w:rPr>
  </w:style>
  <w:style w:type="table" w:styleId="Tabelacomgrade">
    <w:name w:val="Table Grid"/>
    <w:basedOn w:val="Tabelanormal"/>
    <w:rsid w:val="004046D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3009C5"/>
    <w:rPr>
      <w:sz w:val="20"/>
      <w:szCs w:val="20"/>
    </w:rPr>
  </w:style>
  <w:style w:type="character" w:styleId="Refdecomentrio">
    <w:name w:val="annotation reference"/>
    <w:basedOn w:val="Fontepargpadro"/>
    <w:uiPriority w:val="99"/>
    <w:rsid w:val="00F055B8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F055B8"/>
  </w:style>
  <w:style w:type="character" w:customStyle="1" w:styleId="TextodecomentrioChar">
    <w:name w:val="Texto de comentário Char"/>
    <w:basedOn w:val="Fontepargpadro"/>
    <w:link w:val="Textodecomentrio"/>
    <w:uiPriority w:val="99"/>
    <w:locked/>
    <w:rsid w:val="00F055B8"/>
    <w:rPr>
      <w:rFonts w:cs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F055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locked/>
    <w:rsid w:val="00F055B8"/>
    <w:rPr>
      <w:rFonts w:cs="Times New Roman"/>
      <w:b/>
      <w:bCs/>
    </w:rPr>
  </w:style>
  <w:style w:type="paragraph" w:styleId="PargrafodaLista">
    <w:name w:val="List Paragraph"/>
    <w:basedOn w:val="Normal"/>
    <w:uiPriority w:val="34"/>
    <w:qFormat/>
    <w:rsid w:val="00CA6751"/>
    <w:pPr>
      <w:ind w:left="708"/>
    </w:pPr>
  </w:style>
  <w:style w:type="paragraph" w:styleId="NormalWeb">
    <w:name w:val="Normal (Web)"/>
    <w:basedOn w:val="Normal"/>
    <w:uiPriority w:val="99"/>
    <w:rsid w:val="003009C5"/>
    <w:pPr>
      <w:autoSpaceDE w:val="0"/>
      <w:autoSpaceDN w:val="0"/>
      <w:spacing w:before="100" w:after="100"/>
    </w:pPr>
    <w:rPr>
      <w:sz w:val="24"/>
      <w:szCs w:val="24"/>
      <w:lang w:val="en-GB"/>
    </w:rPr>
  </w:style>
  <w:style w:type="paragraph" w:styleId="MapadoDocumento">
    <w:name w:val="Document Map"/>
    <w:basedOn w:val="Normal"/>
    <w:link w:val="MapadoDocumentoChar"/>
    <w:uiPriority w:val="99"/>
    <w:semiHidden/>
    <w:rsid w:val="00810E25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locked/>
    <w:rsid w:val="002A0035"/>
    <w:rPr>
      <w:rFonts w:cs="Times New Roman"/>
      <w:sz w:val="2"/>
    </w:rPr>
  </w:style>
  <w:style w:type="character" w:styleId="Forte">
    <w:name w:val="Strong"/>
    <w:basedOn w:val="Fontepargpadro"/>
    <w:uiPriority w:val="22"/>
    <w:qFormat/>
    <w:locked/>
    <w:rsid w:val="00740490"/>
    <w:rPr>
      <w:rFonts w:cs="Times New Roman"/>
      <w:b/>
      <w:bCs/>
    </w:rPr>
  </w:style>
  <w:style w:type="paragraph" w:customStyle="1" w:styleId="EstilodireitaPadroTransparenteBranco">
    <w:name w:val="Estilo À direita Padrão: Transparente (Branco)"/>
    <w:basedOn w:val="Normal"/>
    <w:uiPriority w:val="99"/>
    <w:rsid w:val="00873779"/>
    <w:pPr>
      <w:shd w:val="clear" w:color="auto" w:fill="FFFFFF"/>
      <w:jc w:val="right"/>
    </w:pPr>
    <w:rPr>
      <w:shd w:val="clear" w:color="auto" w:fill="FFFFFF"/>
    </w:rPr>
  </w:style>
  <w:style w:type="paragraph" w:customStyle="1" w:styleId="Reviso1">
    <w:name w:val="Revisão1"/>
    <w:hidden/>
    <w:uiPriority w:val="99"/>
    <w:semiHidden/>
    <w:rsid w:val="00B20F98"/>
    <w:rPr>
      <w:sz w:val="20"/>
      <w:szCs w:val="20"/>
    </w:rPr>
  </w:style>
  <w:style w:type="paragraph" w:customStyle="1" w:styleId="PargrafodaLista1">
    <w:name w:val="Parágrafo da Lista1"/>
    <w:basedOn w:val="Normal"/>
    <w:uiPriority w:val="99"/>
    <w:qFormat/>
    <w:rsid w:val="00B20F98"/>
    <w:pPr>
      <w:ind w:left="708"/>
    </w:pPr>
  </w:style>
  <w:style w:type="paragraph" w:styleId="Textodenotaderodap">
    <w:name w:val="footnote text"/>
    <w:basedOn w:val="Normal"/>
    <w:link w:val="TextodenotaderodapChar"/>
    <w:uiPriority w:val="99"/>
    <w:semiHidden/>
    <w:rsid w:val="00196D9E"/>
    <w:rPr>
      <w:rFonts w:eastAsia="SimSun"/>
      <w:lang w:val="en-GB" w:eastAsia="zh-CN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196D9E"/>
    <w:rPr>
      <w:rFonts w:eastAsia="SimSun"/>
      <w:sz w:val="20"/>
      <w:szCs w:val="20"/>
      <w:lang w:val="en-GB" w:eastAsia="zh-CN"/>
    </w:rPr>
  </w:style>
  <w:style w:type="character" w:styleId="Refdenotaderodap">
    <w:name w:val="footnote reference"/>
    <w:basedOn w:val="Fontepargpadro"/>
    <w:uiPriority w:val="99"/>
    <w:semiHidden/>
    <w:rsid w:val="00196D9E"/>
    <w:rPr>
      <w:vertAlign w:val="superscript"/>
    </w:rPr>
  </w:style>
  <w:style w:type="character" w:styleId="nfase">
    <w:name w:val="Emphasis"/>
    <w:basedOn w:val="Fontepargpadro"/>
    <w:uiPriority w:val="20"/>
    <w:qFormat/>
    <w:locked/>
    <w:rsid w:val="00D92A4D"/>
    <w:rPr>
      <w:i/>
      <w:iCs/>
    </w:rPr>
  </w:style>
  <w:style w:type="paragraph" w:styleId="SemEspaamento">
    <w:name w:val="No Spacing"/>
    <w:link w:val="SemEspaamentoChar"/>
    <w:uiPriority w:val="1"/>
    <w:qFormat/>
    <w:rsid w:val="00766A1F"/>
    <w:rPr>
      <w:rFonts w:asciiTheme="minorHAnsi" w:eastAsiaTheme="minorEastAsia" w:hAnsiTheme="minorHAnsi" w:cstheme="minorBidi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766A1F"/>
    <w:rPr>
      <w:rFonts w:asciiTheme="minorHAnsi" w:eastAsiaTheme="minorEastAsia" w:hAnsiTheme="minorHAnsi" w:cstheme="minorBidi"/>
    </w:rPr>
  </w:style>
  <w:style w:type="paragraph" w:customStyle="1" w:styleId="DSLxStyle">
    <w:name w:val="DSLxStyle"/>
    <w:basedOn w:val="Normal"/>
    <w:link w:val="DSLxStyleChar"/>
    <w:rsid w:val="00766A1F"/>
    <w:pPr>
      <w:tabs>
        <w:tab w:val="left" w:pos="2977"/>
      </w:tabs>
      <w:jc w:val="right"/>
    </w:pPr>
    <w:rPr>
      <w:rFonts w:ascii="Georgia" w:eastAsia="SimSun" w:hAnsi="Georgia" w:cs="Arial"/>
      <w:color w:val="666666"/>
      <w:sz w:val="12"/>
      <w:szCs w:val="18"/>
      <w:lang w:eastAsia="zh-CN"/>
    </w:rPr>
  </w:style>
  <w:style w:type="character" w:customStyle="1" w:styleId="DSLxStyleChar">
    <w:name w:val="DSLxStyle Char"/>
    <w:basedOn w:val="Fontepargpadro"/>
    <w:link w:val="DSLxStyle"/>
    <w:rsid w:val="00766A1F"/>
    <w:rPr>
      <w:rFonts w:ascii="Georgia" w:eastAsia="SimSun" w:hAnsi="Georgia" w:cs="Arial"/>
      <w:color w:val="666666"/>
      <w:sz w:val="12"/>
      <w:szCs w:val="18"/>
      <w:lang w:eastAsia="zh-CN"/>
    </w:rPr>
  </w:style>
  <w:style w:type="paragraph" w:styleId="Sumrio1">
    <w:name w:val="toc 1"/>
    <w:basedOn w:val="Normal"/>
    <w:next w:val="Normal"/>
    <w:autoRedefine/>
    <w:uiPriority w:val="39"/>
    <w:qFormat/>
    <w:locked/>
    <w:rsid w:val="00FE5B46"/>
    <w:pPr>
      <w:tabs>
        <w:tab w:val="left" w:pos="600"/>
        <w:tab w:val="right" w:leader="dot" w:pos="9214"/>
      </w:tabs>
      <w:spacing w:before="120"/>
    </w:pPr>
    <w:rPr>
      <w:bCs/>
      <w:caps/>
      <w:noProof/>
    </w:rPr>
  </w:style>
  <w:style w:type="paragraph" w:styleId="Sumrio2">
    <w:name w:val="toc 2"/>
    <w:basedOn w:val="Normal"/>
    <w:next w:val="Normal"/>
    <w:autoRedefine/>
    <w:uiPriority w:val="39"/>
    <w:qFormat/>
    <w:locked/>
    <w:rsid w:val="0089602D"/>
    <w:pPr>
      <w:spacing w:before="240"/>
    </w:pPr>
    <w:rPr>
      <w:rFonts w:asciiTheme="minorHAnsi" w:hAnsiTheme="minorHAnsi"/>
      <w:b/>
      <w:bCs/>
    </w:rPr>
  </w:style>
  <w:style w:type="paragraph" w:styleId="Sumrio3">
    <w:name w:val="toc 3"/>
    <w:basedOn w:val="Normal"/>
    <w:next w:val="Normal"/>
    <w:autoRedefine/>
    <w:uiPriority w:val="39"/>
    <w:qFormat/>
    <w:locked/>
    <w:rsid w:val="0089602D"/>
    <w:pPr>
      <w:ind w:left="200"/>
    </w:pPr>
    <w:rPr>
      <w:rFonts w:asciiTheme="minorHAnsi" w:hAnsiTheme="minorHAnsi"/>
    </w:rPr>
  </w:style>
  <w:style w:type="paragraph" w:styleId="Sumrio4">
    <w:name w:val="toc 4"/>
    <w:basedOn w:val="Normal"/>
    <w:next w:val="Normal"/>
    <w:autoRedefine/>
    <w:locked/>
    <w:rsid w:val="0089602D"/>
    <w:pPr>
      <w:ind w:left="400"/>
    </w:pPr>
    <w:rPr>
      <w:rFonts w:asciiTheme="minorHAnsi" w:hAnsiTheme="minorHAnsi"/>
    </w:rPr>
  </w:style>
  <w:style w:type="paragraph" w:styleId="Sumrio5">
    <w:name w:val="toc 5"/>
    <w:basedOn w:val="Normal"/>
    <w:next w:val="Normal"/>
    <w:autoRedefine/>
    <w:locked/>
    <w:rsid w:val="0089602D"/>
    <w:pPr>
      <w:ind w:left="600"/>
    </w:pPr>
    <w:rPr>
      <w:rFonts w:asciiTheme="minorHAnsi" w:hAnsiTheme="minorHAnsi"/>
    </w:rPr>
  </w:style>
  <w:style w:type="paragraph" w:styleId="Sumrio6">
    <w:name w:val="toc 6"/>
    <w:basedOn w:val="Normal"/>
    <w:next w:val="Normal"/>
    <w:autoRedefine/>
    <w:locked/>
    <w:rsid w:val="0089602D"/>
    <w:pPr>
      <w:ind w:left="800"/>
    </w:pPr>
    <w:rPr>
      <w:rFonts w:asciiTheme="minorHAnsi" w:hAnsiTheme="minorHAnsi"/>
    </w:rPr>
  </w:style>
  <w:style w:type="paragraph" w:styleId="Sumrio7">
    <w:name w:val="toc 7"/>
    <w:basedOn w:val="Normal"/>
    <w:next w:val="Normal"/>
    <w:autoRedefine/>
    <w:locked/>
    <w:rsid w:val="0089602D"/>
    <w:pPr>
      <w:ind w:left="1000"/>
    </w:pPr>
    <w:rPr>
      <w:rFonts w:asciiTheme="minorHAnsi" w:hAnsiTheme="minorHAnsi"/>
    </w:rPr>
  </w:style>
  <w:style w:type="paragraph" w:styleId="Sumrio8">
    <w:name w:val="toc 8"/>
    <w:basedOn w:val="Normal"/>
    <w:next w:val="Normal"/>
    <w:autoRedefine/>
    <w:locked/>
    <w:rsid w:val="0089602D"/>
    <w:pPr>
      <w:ind w:left="1200"/>
    </w:pPr>
    <w:rPr>
      <w:rFonts w:asciiTheme="minorHAnsi" w:hAnsiTheme="minorHAnsi"/>
    </w:rPr>
  </w:style>
  <w:style w:type="paragraph" w:styleId="Sumrio9">
    <w:name w:val="toc 9"/>
    <w:basedOn w:val="Normal"/>
    <w:next w:val="Normal"/>
    <w:autoRedefine/>
    <w:locked/>
    <w:rsid w:val="0089602D"/>
    <w:pPr>
      <w:ind w:left="1400"/>
    </w:pPr>
    <w:rPr>
      <w:rFonts w:asciiTheme="minorHAnsi" w:hAnsiTheme="minorHAnsi"/>
    </w:rPr>
  </w:style>
  <w:style w:type="paragraph" w:styleId="Ttulo">
    <w:name w:val="Title"/>
    <w:basedOn w:val="PargrafodaLista"/>
    <w:next w:val="Normal"/>
    <w:link w:val="TtuloChar"/>
    <w:qFormat/>
    <w:locked/>
    <w:rsid w:val="0089602D"/>
    <w:pPr>
      <w:widowControl w:val="0"/>
      <w:numPr>
        <w:numId w:val="1"/>
      </w:numPr>
      <w:spacing w:line="230" w:lineRule="auto"/>
    </w:pPr>
    <w:rPr>
      <w:b/>
    </w:rPr>
  </w:style>
  <w:style w:type="character" w:customStyle="1" w:styleId="TtuloChar">
    <w:name w:val="Título Char"/>
    <w:basedOn w:val="Fontepargpadro"/>
    <w:link w:val="Ttulo"/>
    <w:rsid w:val="0089602D"/>
    <w:rPr>
      <w:b/>
      <w:sz w:val="20"/>
      <w:szCs w:val="20"/>
    </w:rPr>
  </w:style>
  <w:style w:type="paragraph" w:styleId="Subttulo">
    <w:name w:val="Subtitle"/>
    <w:basedOn w:val="NormalWeb"/>
    <w:next w:val="Normal"/>
    <w:link w:val="SubttuloChar"/>
    <w:qFormat/>
    <w:locked/>
    <w:rsid w:val="0089602D"/>
    <w:pPr>
      <w:widowControl w:val="0"/>
      <w:spacing w:before="0" w:after="0" w:line="230" w:lineRule="auto"/>
      <w:ind w:hanging="709"/>
      <w:contextualSpacing/>
    </w:pPr>
    <w:rPr>
      <w:b/>
      <w:sz w:val="20"/>
      <w:szCs w:val="20"/>
      <w:lang w:val="pt-BR"/>
    </w:rPr>
  </w:style>
  <w:style w:type="character" w:customStyle="1" w:styleId="SubttuloChar">
    <w:name w:val="Subtítulo Char"/>
    <w:basedOn w:val="Fontepargpadro"/>
    <w:link w:val="Subttulo"/>
    <w:rsid w:val="0089602D"/>
    <w:rPr>
      <w:b/>
      <w:sz w:val="20"/>
      <w:szCs w:val="20"/>
    </w:rPr>
  </w:style>
  <w:style w:type="paragraph" w:styleId="CabealhodoSumrio">
    <w:name w:val="TOC Heading"/>
    <w:basedOn w:val="Ttulo1"/>
    <w:next w:val="Normal"/>
    <w:uiPriority w:val="39"/>
    <w:unhideWhenUsed/>
    <w:qFormat/>
    <w:rsid w:val="003C266B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character" w:styleId="TtulodoLivro">
    <w:name w:val="Book Title"/>
    <w:basedOn w:val="Fontepargpadro"/>
    <w:uiPriority w:val="33"/>
    <w:qFormat/>
    <w:rsid w:val="00245B63"/>
    <w:rPr>
      <w:b/>
      <w:bCs/>
      <w:smallCaps/>
      <w:spacing w:val="5"/>
    </w:rPr>
  </w:style>
  <w:style w:type="paragraph" w:customStyle="1" w:styleId="m497993785789126286western">
    <w:name w:val="m_497993785789126286western"/>
    <w:basedOn w:val="Normal"/>
    <w:rsid w:val="00E41AE2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A73D2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abelaChar">
    <w:name w:val="Tabela Char"/>
    <w:basedOn w:val="Fontepargpadro"/>
    <w:link w:val="Tabela"/>
    <w:locked/>
    <w:rsid w:val="00905BF4"/>
    <w:rPr>
      <w:rFonts w:ascii="Arial" w:hAnsi="Arial" w:cs="Arial"/>
      <w:b/>
      <w:sz w:val="20"/>
      <w:szCs w:val="24"/>
      <w:shd w:val="clear" w:color="auto" w:fill="FFFFFF"/>
    </w:rPr>
  </w:style>
  <w:style w:type="paragraph" w:customStyle="1" w:styleId="Tabela">
    <w:name w:val="Tabela"/>
    <w:basedOn w:val="Normal"/>
    <w:link w:val="TabelaChar"/>
    <w:qFormat/>
    <w:rsid w:val="00905BF4"/>
    <w:pPr>
      <w:numPr>
        <w:numId w:val="6"/>
      </w:numPr>
      <w:shd w:val="clear" w:color="auto" w:fill="FFFFFF"/>
      <w:tabs>
        <w:tab w:val="left" w:pos="1134"/>
      </w:tabs>
      <w:ind w:left="0" w:firstLine="0"/>
      <w:jc w:val="both"/>
    </w:pPr>
    <w:rPr>
      <w:rFonts w:ascii="Arial" w:hAnsi="Arial" w:cs="Arial"/>
      <w:b/>
      <w:szCs w:val="24"/>
    </w:rPr>
  </w:style>
  <w:style w:type="character" w:customStyle="1" w:styleId="gmaildefault">
    <w:name w:val="gmail_default"/>
    <w:basedOn w:val="Fontepargpadro"/>
    <w:rsid w:val="002E09ED"/>
  </w:style>
  <w:style w:type="paragraph" w:customStyle="1" w:styleId="cdt4ke">
    <w:name w:val="cdt4ke"/>
    <w:basedOn w:val="Normal"/>
    <w:rsid w:val="0031402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7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2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84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55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4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8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884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8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822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180303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9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6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218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96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437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9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9772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792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4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6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79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5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30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293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17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7829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160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724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309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9057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475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761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29314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0275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1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53011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344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72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3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45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3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267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757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95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041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570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0640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0285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421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799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78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1684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98477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43928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3808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80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402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0418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9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456341">
          <w:marLeft w:val="-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870">
      <w:bodyDiv w:val="1"/>
      <w:marLeft w:val="0"/>
      <w:marRight w:val="0"/>
      <w:marTop w:val="0"/>
      <w:marBottom w:val="0"/>
      <w:divBdr>
        <w:top w:val="single" w:sz="18" w:space="15" w:color="39633D"/>
        <w:left w:val="none" w:sz="0" w:space="0" w:color="auto"/>
        <w:bottom w:val="none" w:sz="0" w:space="0" w:color="auto"/>
        <w:right w:val="none" w:sz="0" w:space="0" w:color="auto"/>
      </w:divBdr>
      <w:divsChild>
        <w:div w:id="79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2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89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62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22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00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39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30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3931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491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734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3626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7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1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09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46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9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549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85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166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96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456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8495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062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027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30531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9188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1745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221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8035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8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30100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45475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68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56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834">
          <w:blockQuote w:val="1"/>
          <w:marLeft w:val="96"/>
          <w:marRight w:val="0"/>
          <w:marTop w:val="0"/>
          <w:marBottom w:val="0"/>
          <w:divBdr>
            <w:top w:val="none" w:sz="0" w:space="0" w:color="auto"/>
            <w:left w:val="single" w:sz="6" w:space="6" w:color="CCCCCC"/>
            <w:bottom w:val="none" w:sz="0" w:space="0" w:color="auto"/>
            <w:right w:val="none" w:sz="0" w:space="0" w:color="auto"/>
          </w:divBdr>
          <w:divsChild>
            <w:div w:id="9831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22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753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http://www.hcpa.edu.br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8E61C-636F-4887-B8DE-1AF2BF102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1144</TotalTime>
  <Pages>23</Pages>
  <Words>7025</Words>
  <Characters>45849</Characters>
  <Application>Microsoft Office Word</Application>
  <DocSecurity>0</DocSecurity>
  <Lines>382</Lines>
  <Paragraphs>105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Ethan Frome</vt:lpstr>
    </vt:vector>
  </TitlesOfParts>
  <Company>Hospital de Clinicas de POA</Company>
  <LinksUpToDate>false</LinksUpToDate>
  <CharactersWithSpaces>52769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nfinato</dc:creator>
  <cp:keywords>Ethan</cp:keywords>
  <cp:lastModifiedBy>Juliana Zwetsch</cp:lastModifiedBy>
  <cp:revision>21</cp:revision>
  <cp:lastPrinted>2021-05-26T17:24:00Z</cp:lastPrinted>
  <dcterms:created xsi:type="dcterms:W3CDTF">2021-05-11T20:20:00Z</dcterms:created>
  <dcterms:modified xsi:type="dcterms:W3CDTF">2021-06-07T13:34:00Z</dcterms:modified>
</cp:coreProperties>
</file>