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919C" w14:textId="77777777" w:rsidR="00A955FC" w:rsidRDefault="00A955FC" w:rsidP="00860D48">
      <w:pPr>
        <w:autoSpaceDE w:val="0"/>
        <w:autoSpaceDN w:val="0"/>
        <w:adjustRightInd w:val="0"/>
        <w:ind w:left="-567"/>
        <w:rPr>
          <w:b/>
          <w:sz w:val="24"/>
          <w:szCs w:val="24"/>
        </w:rPr>
      </w:pPr>
    </w:p>
    <w:p w14:paraId="6173DBE0" w14:textId="77777777" w:rsidR="00766A1F" w:rsidRPr="00FD7B48" w:rsidRDefault="00766A1F" w:rsidP="00860D48"/>
    <w:p w14:paraId="26789063" w14:textId="29AD86F2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EF1CFF" w:rsidRDefault="00621733" w:rsidP="00837472">
      <w:pPr>
        <w:rPr>
          <w:b/>
          <w:sz w:val="40"/>
          <w:szCs w:val="40"/>
        </w:rPr>
      </w:pPr>
      <w:r w:rsidRPr="00EF1CFF">
        <w:rPr>
          <w:b/>
          <w:sz w:val="40"/>
          <w:szCs w:val="40"/>
        </w:rPr>
        <w:t>Hospital de Clí</w:t>
      </w:r>
      <w:r w:rsidR="00766A1F" w:rsidRPr="00EF1CFF">
        <w:rPr>
          <w:b/>
          <w:sz w:val="40"/>
          <w:szCs w:val="40"/>
        </w:rPr>
        <w:t>nicas de Porto Alegre – HCPA</w:t>
      </w:r>
    </w:p>
    <w:p w14:paraId="1863FA7F" w14:textId="77777777" w:rsidR="00BD3D09" w:rsidRPr="00EF1CFF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EF1CFF" w:rsidRDefault="00766A1F" w:rsidP="00837472">
      <w:pPr>
        <w:rPr>
          <w:sz w:val="28"/>
          <w:szCs w:val="28"/>
        </w:rPr>
      </w:pPr>
      <w:r w:rsidRPr="00EF1CFF">
        <w:rPr>
          <w:sz w:val="28"/>
          <w:szCs w:val="28"/>
        </w:rPr>
        <w:t xml:space="preserve">Demonstrações </w:t>
      </w:r>
      <w:r w:rsidR="00B017E6" w:rsidRPr="00EF1CFF">
        <w:rPr>
          <w:sz w:val="28"/>
          <w:szCs w:val="28"/>
        </w:rPr>
        <w:t>Contábeis</w:t>
      </w:r>
      <w:r w:rsidRPr="00EF1CFF">
        <w:rPr>
          <w:sz w:val="28"/>
          <w:szCs w:val="28"/>
        </w:rPr>
        <w:t xml:space="preserve"> de acordo com as práticas</w:t>
      </w:r>
    </w:p>
    <w:p w14:paraId="2B166853" w14:textId="471F8B31" w:rsidR="00766A1F" w:rsidRPr="00EF1CFF" w:rsidRDefault="00766A1F" w:rsidP="00837472">
      <w:pPr>
        <w:rPr>
          <w:sz w:val="28"/>
          <w:szCs w:val="28"/>
        </w:rPr>
      </w:pPr>
      <w:proofErr w:type="gramStart"/>
      <w:r w:rsidRPr="00EF1CFF">
        <w:rPr>
          <w:sz w:val="28"/>
          <w:szCs w:val="28"/>
        </w:rPr>
        <w:t>adotadas</w:t>
      </w:r>
      <w:proofErr w:type="gramEnd"/>
      <w:r w:rsidRPr="00EF1CFF">
        <w:rPr>
          <w:sz w:val="28"/>
          <w:szCs w:val="28"/>
        </w:rPr>
        <w:t xml:space="preserve"> no Brasil em </w:t>
      </w:r>
      <w:r w:rsidR="00E17752" w:rsidRPr="00EF1CFF">
        <w:rPr>
          <w:sz w:val="28"/>
          <w:szCs w:val="28"/>
        </w:rPr>
        <w:t>30</w:t>
      </w:r>
      <w:r w:rsidRPr="00EF1CFF">
        <w:rPr>
          <w:sz w:val="28"/>
          <w:szCs w:val="28"/>
        </w:rPr>
        <w:t xml:space="preserve"> de </w:t>
      </w:r>
      <w:r w:rsidR="00A40CF6" w:rsidRPr="00EF1CFF">
        <w:rPr>
          <w:sz w:val="28"/>
          <w:szCs w:val="28"/>
        </w:rPr>
        <w:t>setembr</w:t>
      </w:r>
      <w:r w:rsidR="00E17752" w:rsidRPr="00EF1CFF">
        <w:rPr>
          <w:sz w:val="28"/>
          <w:szCs w:val="28"/>
        </w:rPr>
        <w:t>o</w:t>
      </w:r>
      <w:r w:rsidR="00F85F40" w:rsidRPr="00EF1CFF">
        <w:rPr>
          <w:sz w:val="28"/>
          <w:szCs w:val="28"/>
        </w:rPr>
        <w:t xml:space="preserve"> </w:t>
      </w:r>
      <w:r w:rsidRPr="00EF1CFF">
        <w:rPr>
          <w:sz w:val="28"/>
          <w:szCs w:val="28"/>
        </w:rPr>
        <w:t>de 20</w:t>
      </w:r>
      <w:r w:rsidR="00CD7B5D" w:rsidRPr="00EF1CFF">
        <w:rPr>
          <w:sz w:val="28"/>
          <w:szCs w:val="28"/>
        </w:rPr>
        <w:t>2</w:t>
      </w:r>
      <w:r w:rsidR="00352539" w:rsidRPr="00EF1CFF">
        <w:rPr>
          <w:sz w:val="28"/>
          <w:szCs w:val="28"/>
        </w:rPr>
        <w:t>2</w:t>
      </w:r>
    </w:p>
    <w:p w14:paraId="15AD0329" w14:textId="77777777" w:rsidR="009657C6" w:rsidRPr="00EF1CFF" w:rsidRDefault="009657C6">
      <w:pPr>
        <w:rPr>
          <w:sz w:val="28"/>
          <w:szCs w:val="28"/>
        </w:rPr>
      </w:pPr>
    </w:p>
    <w:p w14:paraId="295EE88E" w14:textId="7B4C9C02" w:rsidR="003374A7" w:rsidRPr="00EF1CFF" w:rsidRDefault="003C266B" w:rsidP="003374A7">
      <w:pPr>
        <w:jc w:val="center"/>
      </w:pPr>
      <w:r w:rsidRPr="00EF1CFF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01BAA1" w14:textId="77777777" w:rsidR="009B3432" w:rsidRPr="00EF1CFF" w:rsidRDefault="009B3432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</w:pPr>
        </w:p>
        <w:p w14:paraId="390C4CF4" w14:textId="517C0CBE" w:rsidR="00EB59F2" w:rsidRPr="00EF1CFF" w:rsidRDefault="002A0C39" w:rsidP="00EF655B">
          <w:pPr>
            <w:pStyle w:val="CabealhodoSumrio"/>
            <w:tabs>
              <w:tab w:val="left" w:pos="2557"/>
              <w:tab w:val="center" w:pos="4536"/>
            </w:tabs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EF1CFF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EF1CFF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EF1CFF" w:rsidRDefault="0072145E" w:rsidP="00EF655B">
          <w:pPr>
            <w:ind w:left="-567"/>
          </w:pPr>
        </w:p>
        <w:p w14:paraId="38263D51" w14:textId="33DCEB1C" w:rsidR="00FA7CA7" w:rsidRPr="00EF1CFF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EF1CFF">
            <w:rPr>
              <w:color w:val="FF0000"/>
              <w:sz w:val="16"/>
              <w:szCs w:val="16"/>
            </w:rPr>
            <w:fldChar w:fldCharType="begin"/>
          </w:r>
          <w:r w:rsidR="00EB59F2" w:rsidRPr="00EF1CFF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EF1CFF">
            <w:rPr>
              <w:color w:val="FF0000"/>
              <w:sz w:val="16"/>
              <w:szCs w:val="16"/>
            </w:rPr>
            <w:fldChar w:fldCharType="separate"/>
          </w:r>
          <w:hyperlink w:anchor="_Toc105166124" w:history="1">
            <w:r w:rsidR="00FA7CA7" w:rsidRPr="00EF1CFF">
              <w:rPr>
                <w:rStyle w:val="Hyperlink"/>
              </w:rPr>
              <w:t>Balanço Patrimonial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_Toc105166124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 w:rsidR="00CB44BB">
              <w:rPr>
                <w:webHidden/>
              </w:rPr>
              <w:t>3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2E0B1927" w14:textId="3B1952F8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5" w:history="1">
            <w:r w:rsidR="00FA7CA7" w:rsidRPr="00EF1CFF">
              <w:rPr>
                <w:rStyle w:val="Hyperlink"/>
              </w:rPr>
              <w:t>Demonstração do Resultado do Exercício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_Toc105166125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7AD0C701" w14:textId="2BB843D9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6" w:history="1">
            <w:r w:rsidR="00FA7CA7" w:rsidRPr="00EF1CFF">
              <w:rPr>
                <w:rStyle w:val="Hyperlink"/>
              </w:rPr>
              <w:t>Demonstração das Mutações do Patrimônio Líquido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_Toc105166126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66F6966" w14:textId="0DDF3A02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7" w:history="1">
            <w:r w:rsidR="00FA7CA7" w:rsidRPr="00EF1CFF">
              <w:rPr>
                <w:rStyle w:val="Hyperlink"/>
              </w:rPr>
              <w:t>Demonstração do Fluxo de Caixa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_Toc105166127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6B2B4797" w14:textId="56769475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8" w:history="1">
            <w:r w:rsidR="00FA7CA7" w:rsidRPr="00EF1CFF">
              <w:rPr>
                <w:rStyle w:val="Hyperlink"/>
              </w:rPr>
              <w:t>Demonstração do Valor Adicionado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_Toc105166128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76666E61" w14:textId="51C31301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9" w:history="1">
            <w:r w:rsidR="00FA7CA7" w:rsidRPr="00EF1CFF">
              <w:rPr>
                <w:rStyle w:val="Hyperlink"/>
              </w:rPr>
              <w:t>01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Contexto Operacional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_Toc105166129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52A56943" w14:textId="3FBC960C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0" w:history="1">
            <w:r w:rsidR="00FA7CA7" w:rsidRPr="00EF1CFF">
              <w:rPr>
                <w:rStyle w:val="Hyperlink"/>
              </w:rPr>
              <w:t>02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Principais Políticas Contábeis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_Toc105166130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2EC40A14" w14:textId="4BF748E8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1" w:history="1">
            <w:r w:rsidR="00FA7CA7" w:rsidRPr="00EF1CFF">
              <w:rPr>
                <w:rStyle w:val="Hyperlink"/>
              </w:rPr>
              <w:t>03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Estimativas e Julgamentos Contábeis Críticos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_Toc105166131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1C379D5" w14:textId="79A2EA9F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2" w:history="1">
            <w:r w:rsidR="00FA7CA7" w:rsidRPr="00EF1CFF">
              <w:rPr>
                <w:rStyle w:val="Hyperlink"/>
              </w:rPr>
              <w:t>04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Gestão de Risco Financeiro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_Toc105166132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325AEAE" w14:textId="4AEC895C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3" w:history="1">
            <w:r w:rsidR="00FA7CA7" w:rsidRPr="00EF1CFF">
              <w:rPr>
                <w:rStyle w:val="Hyperlink"/>
              </w:rPr>
              <w:t>05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Caixa e Equivalentes de Caixa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_Toc105166133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47AB1BEE" w14:textId="12FDED96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4" w:history="1">
            <w:r w:rsidR="00FA7CA7" w:rsidRPr="00EF1CFF">
              <w:rPr>
                <w:rStyle w:val="Hyperlink"/>
              </w:rPr>
              <w:t>06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Créditos de Fornecimento de Serviços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_Toc105166134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0A5B67AF" w14:textId="63A36DE7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5" w:history="1">
            <w:r w:rsidR="00FA7CA7" w:rsidRPr="00EF1CFF">
              <w:rPr>
                <w:rStyle w:val="Hyperlink"/>
              </w:rPr>
              <w:t>07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Adiantamentos de Pessoal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_Toc105166135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6FA55F77" w14:textId="3F4E57F5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6" w:history="1">
            <w:r w:rsidR="00FA7CA7" w:rsidRPr="00EF1CFF">
              <w:rPr>
                <w:rStyle w:val="Hyperlink"/>
              </w:rPr>
              <w:t>08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Estoques de Materiais de Consumo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_Toc105166136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64C4F98" w14:textId="48D36B98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7" w:history="1">
            <w:r w:rsidR="00FA7CA7" w:rsidRPr="00EF1CFF">
              <w:rPr>
                <w:rStyle w:val="Hyperlink"/>
              </w:rPr>
              <w:t>09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Imobilizado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_Toc105166137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28963B55" w14:textId="57B6EA36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8" w:history="1">
            <w:r w:rsidR="00FA7CA7" w:rsidRPr="00EF1CFF">
              <w:rPr>
                <w:rStyle w:val="Hyperlink"/>
              </w:rPr>
              <w:t>10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Intangível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_Toc105166138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266EFFCD" w14:textId="0BE2AC8F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9" w:history="1">
            <w:r w:rsidR="00FA7CA7" w:rsidRPr="00EF1CFF">
              <w:rPr>
                <w:rStyle w:val="Hyperlink"/>
              </w:rPr>
              <w:t>11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Fornecedores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_Toc105166139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0B581FBC" w14:textId="0BE7D30C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0" w:history="1">
            <w:r w:rsidR="00FA7CA7" w:rsidRPr="00EF1CFF">
              <w:rPr>
                <w:rStyle w:val="Hyperlink"/>
              </w:rPr>
              <w:t>12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Obrigações Tributárias e Sociais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_Toc105166140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4EC634FB" w14:textId="016D448F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1" w:history="1">
            <w:r w:rsidR="00FA7CA7" w:rsidRPr="00EF1CFF">
              <w:rPr>
                <w:rStyle w:val="Hyperlink"/>
              </w:rPr>
              <w:t>13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Obrigações com Pessoal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_Toc105166141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24EB582D" w14:textId="0CC0CFC6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2" w:history="1">
            <w:r w:rsidR="00FA7CA7" w:rsidRPr="00EF1CFF">
              <w:rPr>
                <w:rStyle w:val="Hyperlink"/>
              </w:rPr>
              <w:t>14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Contingências Passivas e Provisões com Despesas de Pessoal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_Toc105166142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73A28BC3" w14:textId="13CA2F2F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3" w:history="1">
            <w:r w:rsidR="00FA7CA7" w:rsidRPr="00EF1CFF">
              <w:rPr>
                <w:rStyle w:val="Hyperlink"/>
              </w:rPr>
              <w:t>15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Ajuste de Avaliação Patrimonial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_Toc105166143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DD8BABD" w14:textId="41F35D5D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4" w:history="1">
            <w:r w:rsidR="00FA7CA7" w:rsidRPr="00EF1CFF">
              <w:rPr>
                <w:rStyle w:val="Hyperlink"/>
              </w:rPr>
              <w:t>16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Receita Operacional Líquida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_Toc105166144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E80CB16" w14:textId="4636217E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5" w:history="1">
            <w:r w:rsidR="00FA7CA7" w:rsidRPr="00EF1CFF">
              <w:rPr>
                <w:rStyle w:val="Hyperlink"/>
              </w:rPr>
              <w:t>17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Custos dos Serviços e Despesas Operacionais por Natureza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_Toc105166145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6DFBF071" w14:textId="61FF488F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6" w:history="1">
            <w:r w:rsidR="00FA7CA7" w:rsidRPr="00EF1CFF">
              <w:rPr>
                <w:rStyle w:val="Hyperlink"/>
              </w:rPr>
              <w:t>18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Despesas de Benefícios a Empregados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_Toc105166146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75441D01" w14:textId="30053B71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7" w:history="1">
            <w:r w:rsidR="00FA7CA7" w:rsidRPr="00EF1CFF">
              <w:rPr>
                <w:rStyle w:val="Hyperlink"/>
              </w:rPr>
              <w:t>19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Outras Receitas e Despesas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_Toc105166147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5119963D" w14:textId="757DA175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8" w:history="1">
            <w:r w:rsidR="00FA7CA7" w:rsidRPr="00EF1CFF">
              <w:rPr>
                <w:rStyle w:val="Hyperlink"/>
              </w:rPr>
              <w:t>20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Resultado Financeiro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_Toc105166148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5DA58B22" w14:textId="17AE5371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9" w:history="1">
            <w:r w:rsidR="00FA7CA7" w:rsidRPr="00EF1CFF">
              <w:rPr>
                <w:rStyle w:val="Hyperlink"/>
              </w:rPr>
              <w:t>21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Seguros de Riscos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_Toc105166149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32D7838D" w14:textId="1721E329" w:rsidR="00FA7CA7" w:rsidRPr="00EF1CFF" w:rsidRDefault="00CB44B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50" w:history="1">
            <w:r w:rsidR="00FA7CA7" w:rsidRPr="00EF1CFF">
              <w:rPr>
                <w:rStyle w:val="Hyperlink"/>
              </w:rPr>
              <w:t>22</w:t>
            </w:r>
            <w:r w:rsidR="00FA7CA7" w:rsidRPr="00EF1CFF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EF1CFF">
              <w:rPr>
                <w:rStyle w:val="Hyperlink"/>
              </w:rPr>
              <w:t>Eventos Subsequentes</w:t>
            </w:r>
            <w:r w:rsidR="00FA7CA7" w:rsidRPr="00EF1CFF">
              <w:rPr>
                <w:webHidden/>
              </w:rPr>
              <w:tab/>
            </w:r>
            <w:r w:rsidR="00FA7CA7" w:rsidRPr="00EF1CFF">
              <w:rPr>
                <w:webHidden/>
              </w:rPr>
              <w:fldChar w:fldCharType="begin"/>
            </w:r>
            <w:r w:rsidR="00FA7CA7" w:rsidRPr="00EF1CFF">
              <w:rPr>
                <w:webHidden/>
              </w:rPr>
              <w:instrText xml:space="preserve"> PAGEREF _Toc105166150 \h </w:instrText>
            </w:r>
            <w:r w:rsidR="00FA7CA7" w:rsidRPr="00EF1CFF">
              <w:rPr>
                <w:webHidden/>
              </w:rPr>
            </w:r>
            <w:r w:rsidR="00FA7CA7" w:rsidRPr="00EF1CFF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FA7CA7" w:rsidRPr="00EF1CFF">
              <w:rPr>
                <w:webHidden/>
              </w:rPr>
              <w:fldChar w:fldCharType="end"/>
            </w:r>
          </w:hyperlink>
        </w:p>
        <w:p w14:paraId="1D8236D4" w14:textId="2F966826" w:rsidR="00FC5BC9" w:rsidRPr="00EF1CFF" w:rsidRDefault="003337D3" w:rsidP="00EF655B">
          <w:pPr>
            <w:pStyle w:val="Sumrio1"/>
          </w:pPr>
          <w:r w:rsidRPr="00EF1CFF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p w14:paraId="7EC130A5" w14:textId="77777777" w:rsidR="00351671" w:rsidRPr="00EF1CFF" w:rsidRDefault="00351671" w:rsidP="002A04B3">
      <w:pPr>
        <w:pStyle w:val="Ttulo"/>
        <w:jc w:val="center"/>
        <w:outlineLvl w:val="0"/>
      </w:pPr>
    </w:p>
    <w:p w14:paraId="1B0549E3" w14:textId="77777777" w:rsidR="00351671" w:rsidRPr="00EF1CFF" w:rsidRDefault="00351671" w:rsidP="002A04B3">
      <w:pPr>
        <w:pStyle w:val="Ttulo"/>
        <w:jc w:val="center"/>
        <w:outlineLvl w:val="0"/>
      </w:pPr>
    </w:p>
    <w:p w14:paraId="00DAF723" w14:textId="3F0A1E69" w:rsidR="00065BF1" w:rsidRDefault="00065BF1" w:rsidP="002D483F">
      <w:pPr>
        <w:jc w:val="both"/>
        <w:rPr>
          <w:color w:val="FF0000"/>
        </w:rPr>
      </w:pPr>
    </w:p>
    <w:p w14:paraId="1A25BEAF" w14:textId="77777777" w:rsidR="00065BF1" w:rsidRPr="00065BF1" w:rsidRDefault="00065BF1" w:rsidP="00065BF1"/>
    <w:p w14:paraId="6A6DBBAC" w14:textId="77777777" w:rsidR="00065BF1" w:rsidRPr="00065BF1" w:rsidRDefault="00065BF1" w:rsidP="00065BF1"/>
    <w:p w14:paraId="4E1ABDAD" w14:textId="77777777" w:rsidR="00065BF1" w:rsidRPr="00065BF1" w:rsidRDefault="00065BF1" w:rsidP="00065BF1"/>
    <w:p w14:paraId="4BC6F484" w14:textId="77777777" w:rsidR="00065BF1" w:rsidRPr="00065BF1" w:rsidRDefault="00065BF1" w:rsidP="00065BF1"/>
    <w:p w14:paraId="023D6D74" w14:textId="546CB5C1" w:rsidR="00065BF1" w:rsidRDefault="00065BF1" w:rsidP="00065BF1">
      <w:pPr>
        <w:tabs>
          <w:tab w:val="left" w:pos="7890"/>
        </w:tabs>
      </w:pPr>
      <w:r>
        <w:tab/>
      </w:r>
    </w:p>
    <w:p w14:paraId="2E95D449" w14:textId="213CCD0B" w:rsidR="00065BF1" w:rsidRDefault="00065BF1" w:rsidP="00065BF1"/>
    <w:p w14:paraId="3492D1B9" w14:textId="77777777" w:rsidR="003A4547" w:rsidRPr="00065BF1" w:rsidRDefault="003A4547" w:rsidP="00065BF1">
      <w:pPr>
        <w:sectPr w:rsidR="003A4547" w:rsidRPr="00065BF1" w:rsidSect="00941D4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177E531A" w14:textId="77777777" w:rsidR="001A1DC1" w:rsidRPr="00EF1CFF" w:rsidRDefault="00121225" w:rsidP="00CD7310">
      <w:pPr>
        <w:pStyle w:val="Ttulo1"/>
        <w:jc w:val="left"/>
      </w:pPr>
      <w:bookmarkStart w:id="0" w:name="_Toc105166124"/>
      <w:bookmarkStart w:id="1" w:name="OLE_LINK1"/>
      <w:r w:rsidRPr="00EF1CFF">
        <w:lastRenderedPageBreak/>
        <w:t>Bal</w:t>
      </w:r>
      <w:r w:rsidR="00CD7310" w:rsidRPr="00EF1CFF">
        <w:t>anço Patrimonial</w:t>
      </w:r>
      <w:bookmarkEnd w:id="0"/>
    </w:p>
    <w:p w14:paraId="6446C564" w14:textId="77777777" w:rsidR="00121225" w:rsidRPr="00EF1CFF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646"/>
        <w:gridCol w:w="223"/>
        <w:gridCol w:w="1232"/>
        <w:gridCol w:w="223"/>
        <w:gridCol w:w="1753"/>
      </w:tblGrid>
      <w:tr w:rsidR="004C6FA6" w:rsidRPr="00EF1CFF" w14:paraId="1272EF07" w14:textId="04572A4E" w:rsidTr="0010451D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14:paraId="0A0F68F8" w14:textId="77777777" w:rsidR="004C6FA6" w:rsidRPr="00EF1CFF" w:rsidRDefault="004C6FA6" w:rsidP="00A32AE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Ativo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4C6FA6" w:rsidRPr="00EF1CFF" w:rsidRDefault="004C6FA6" w:rsidP="00A32AE5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4C6FA6" w:rsidRPr="00EF1CFF" w:rsidRDefault="004C6FA6" w:rsidP="00A32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C5C4E" w14:textId="02C2B0CB" w:rsidR="004C6FA6" w:rsidRPr="00EF1CFF" w:rsidRDefault="004C6FA6" w:rsidP="00A40CF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754AEA" w:rsidRPr="00EF1CFF">
              <w:rPr>
                <w:b/>
                <w:bCs/>
              </w:rPr>
              <w:t>0</w:t>
            </w:r>
            <w:r w:rsidRPr="00EF1CFF">
              <w:rPr>
                <w:b/>
                <w:bCs/>
              </w:rPr>
              <w:t>/0</w:t>
            </w:r>
            <w:r w:rsidR="00A40CF6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06A9" w14:textId="77777777" w:rsidR="004C6FA6" w:rsidRPr="00EF1CFF" w:rsidRDefault="004C6FA6" w:rsidP="002A04B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251A4" w14:textId="45173336" w:rsidR="004C6FA6" w:rsidRPr="00EF1CFF" w:rsidRDefault="004C6FA6" w:rsidP="00D03DC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31/12/2021</w:t>
            </w:r>
          </w:p>
        </w:tc>
      </w:tr>
      <w:tr w:rsidR="004C6FA6" w:rsidRPr="00EF1CFF" w14:paraId="4C8C5755" w14:textId="6CAAA0FE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4C6FA6" w:rsidRPr="00EF1CFF" w:rsidRDefault="004C6FA6" w:rsidP="00A32AE5">
            <w:r w:rsidRPr="00EF1CFF"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4C6FA6" w:rsidRPr="00EF1CFF" w:rsidRDefault="004C6FA6" w:rsidP="00A32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4C6FA6" w:rsidRPr="00EF1CFF" w:rsidRDefault="004C6FA6" w:rsidP="00A32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0788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9D57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CE2C" w14:textId="77777777" w:rsidR="004C6FA6" w:rsidRPr="00EF1CFF" w:rsidRDefault="004C6FA6" w:rsidP="00A32AE5">
            <w:r w:rsidRPr="00EF1CFF">
              <w:t> </w:t>
            </w:r>
          </w:p>
        </w:tc>
      </w:tr>
      <w:tr w:rsidR="004C6FA6" w:rsidRPr="00EF1CFF" w14:paraId="51C901CC" w14:textId="091BFCAD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4C6FA6" w:rsidRPr="00EF1CFF" w:rsidRDefault="004C6FA6" w:rsidP="00A32AE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4C6FA6" w:rsidRPr="00EF1CFF" w:rsidRDefault="004C6FA6" w:rsidP="00A32AE5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4C6FA6" w:rsidRPr="00EF1CFF" w:rsidRDefault="004C6FA6" w:rsidP="00A32AE5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FC58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80FB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DBD4" w14:textId="77777777" w:rsidR="004C6FA6" w:rsidRPr="00EF1CFF" w:rsidRDefault="004C6FA6" w:rsidP="00A32AE5">
            <w:r w:rsidRPr="00EF1CFF">
              <w:t> </w:t>
            </w:r>
          </w:p>
        </w:tc>
      </w:tr>
      <w:tr w:rsidR="004C6FA6" w:rsidRPr="00EF1CFF" w14:paraId="3D165696" w14:textId="56379A12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4C6FA6" w:rsidRPr="00EF1CFF" w:rsidRDefault="004C6FA6" w:rsidP="002A04B3">
            <w:r w:rsidRPr="00EF1CFF">
              <w:t xml:space="preserve">   Caixa e Equivalente de Caixa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72E85" w14:textId="23557EB5" w:rsidR="004C6FA6" w:rsidRPr="00EF1CFF" w:rsidRDefault="0015165F" w:rsidP="00F173BF">
            <w:pPr>
              <w:spacing w:line="276" w:lineRule="auto"/>
              <w:jc w:val="right"/>
            </w:pPr>
            <w:r w:rsidRPr="00EF1CFF">
              <w:t>13</w:t>
            </w:r>
            <w:r w:rsidR="00F173BF" w:rsidRPr="00EF1CFF">
              <w:t>0</w:t>
            </w:r>
            <w:r w:rsidRPr="00EF1CFF">
              <w:t>.</w:t>
            </w:r>
            <w:r w:rsidR="00F173BF" w:rsidRPr="00EF1CFF">
              <w:t>012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8FC3" w14:textId="5E9EE1B2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17D0" w14:textId="4CD5CE35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148.100</w:t>
            </w:r>
          </w:p>
        </w:tc>
      </w:tr>
      <w:tr w:rsidR="004C6FA6" w:rsidRPr="00EF1CFF" w14:paraId="0E006215" w14:textId="7360EC25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4C6FA6" w:rsidRPr="00EF1CFF" w:rsidRDefault="004C6FA6" w:rsidP="002A04B3">
            <w:r w:rsidRPr="00EF1CFF">
              <w:t xml:space="preserve">   Créditos a Receber Curto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743E74" w14:textId="7777777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9B9D" w14:textId="4C94998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CE11" w14:textId="77777777" w:rsidR="004C6FA6" w:rsidRPr="00EF1CFF" w:rsidRDefault="004C6FA6" w:rsidP="002A04B3">
            <w:pPr>
              <w:spacing w:line="276" w:lineRule="auto"/>
              <w:jc w:val="right"/>
            </w:pPr>
          </w:p>
        </w:tc>
      </w:tr>
      <w:tr w:rsidR="004C6FA6" w:rsidRPr="00EF1CFF" w14:paraId="26AA3AFA" w14:textId="661241CB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4C6FA6" w:rsidRPr="00EF1CFF" w:rsidRDefault="004C6FA6" w:rsidP="002A04B3">
            <w:r w:rsidRPr="00EF1CFF">
              <w:t xml:space="preserve">          Faturas e Duplicatas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999E" w14:textId="6E4031FE" w:rsidR="004C6FA6" w:rsidRPr="00EF1CFF" w:rsidRDefault="0015165F" w:rsidP="00F173BF">
            <w:pPr>
              <w:spacing w:line="276" w:lineRule="auto"/>
              <w:jc w:val="right"/>
            </w:pPr>
            <w:r w:rsidRPr="00EF1CFF">
              <w:t>1</w:t>
            </w:r>
            <w:r w:rsidR="00F173BF" w:rsidRPr="00EF1CFF">
              <w:t>86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108C" w14:textId="7BD29CC4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602" w14:textId="2794E43C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159</w:t>
            </w:r>
          </w:p>
        </w:tc>
      </w:tr>
      <w:tr w:rsidR="004C6FA6" w:rsidRPr="00EF1CFF" w14:paraId="115AED84" w14:textId="7549EF1E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4C6FA6" w:rsidRPr="00EF1CFF" w:rsidRDefault="004C6FA6" w:rsidP="002A04B3">
            <w:r w:rsidRPr="00EF1CFF">
              <w:t xml:space="preserve">          Crédito de Fornecimento de Serviços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3D0B7" w14:textId="60A94F0C" w:rsidR="004C6FA6" w:rsidRPr="00EF1CFF" w:rsidRDefault="00F173BF" w:rsidP="00F173BF">
            <w:pPr>
              <w:spacing w:line="276" w:lineRule="auto"/>
              <w:jc w:val="right"/>
            </w:pPr>
            <w:r w:rsidRPr="00EF1CFF">
              <w:t>48</w:t>
            </w:r>
            <w:r w:rsidR="0015165F" w:rsidRPr="00EF1CFF">
              <w:t>.6</w:t>
            </w:r>
            <w:r w:rsidRPr="00EF1CFF">
              <w:t>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E11C" w14:textId="59D50B6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6D6" w14:textId="0A812FF2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48.746</w:t>
            </w:r>
          </w:p>
        </w:tc>
      </w:tr>
      <w:tr w:rsidR="004C6FA6" w:rsidRPr="00EF1CFF" w14:paraId="4EAEF7A4" w14:textId="77777777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ECEB7" w14:textId="00A408A6" w:rsidR="004C6FA6" w:rsidRPr="00EF1CFF" w:rsidRDefault="004C6FA6" w:rsidP="002A04B3">
            <w:pPr>
              <w:rPr>
                <w:color w:val="FF0000"/>
              </w:rPr>
            </w:pPr>
            <w:r w:rsidRPr="00EF1CFF">
              <w:t xml:space="preserve">          Adiantamentos a Pessoal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D1833" w14:textId="2FEC7184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62E93" w14:textId="1CCBAB0D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159344" w14:textId="1C176485" w:rsidR="004C6FA6" w:rsidRPr="00EF1CFF" w:rsidRDefault="0015165F" w:rsidP="00B3047B">
            <w:pPr>
              <w:spacing w:line="276" w:lineRule="auto"/>
              <w:jc w:val="right"/>
            </w:pPr>
            <w:r w:rsidRPr="00EF1CFF">
              <w:t>2</w:t>
            </w:r>
            <w:r w:rsidR="00F173BF" w:rsidRPr="00EF1CFF">
              <w:t>5</w:t>
            </w:r>
            <w:r w:rsidRPr="00EF1CFF">
              <w:t>.</w:t>
            </w:r>
            <w:r w:rsidR="00F173BF" w:rsidRPr="00EF1CFF">
              <w:t>7</w:t>
            </w:r>
            <w:r w:rsidRPr="00EF1CFF">
              <w:t>2</w:t>
            </w:r>
            <w:r w:rsidR="00B3047B" w:rsidRPr="00EF1CFF"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F9E0D" w14:textId="77777777" w:rsidR="004C6FA6" w:rsidRPr="00EF1CFF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F266C" w14:textId="150E894E" w:rsidR="004C6FA6" w:rsidRPr="00EF1CFF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  <w:r w:rsidRPr="00EF1CFF">
              <w:t>15.587</w:t>
            </w:r>
          </w:p>
        </w:tc>
      </w:tr>
      <w:tr w:rsidR="004C6FA6" w:rsidRPr="00EF1CFF" w14:paraId="5492D7F8" w14:textId="2B68FACB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63294938" w:rsidR="004C6FA6" w:rsidRPr="00EF1CFF" w:rsidRDefault="004C6FA6" w:rsidP="002A04B3">
            <w:r w:rsidRPr="00EF1CFF">
              <w:t xml:space="preserve">          Demais Contas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69B88C6E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069C012A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C3011" w14:textId="449B7D1D" w:rsidR="004C6FA6" w:rsidRPr="00EF1CFF" w:rsidRDefault="00F173BF" w:rsidP="00F173BF">
            <w:pPr>
              <w:spacing w:line="276" w:lineRule="auto"/>
              <w:jc w:val="right"/>
            </w:pPr>
            <w:r w:rsidRPr="00EF1CFF">
              <w:t>5</w:t>
            </w:r>
            <w:r w:rsidR="0015165F" w:rsidRPr="00EF1CFF">
              <w:t>.</w:t>
            </w:r>
            <w:r w:rsidRPr="00EF1CFF">
              <w:t>625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D8CA" w14:textId="3221296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8457" w14:textId="3C6A071D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10.322</w:t>
            </w:r>
          </w:p>
        </w:tc>
      </w:tr>
      <w:tr w:rsidR="004C6FA6" w:rsidRPr="00EF1CFF" w14:paraId="22E5C239" w14:textId="6B0F4A00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212F" w14:textId="6CC6705A" w:rsidR="004C6FA6" w:rsidRPr="00EF1CFF" w:rsidRDefault="004C6FA6" w:rsidP="002A04B3">
            <w:r w:rsidRPr="00EF1CFF">
              <w:t xml:space="preserve">          Adiantamentos a Fornecedores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C49E" w14:textId="59611490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B23F" w14:textId="57023E0E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AF45A" w14:textId="75A22B97" w:rsidR="004C6FA6" w:rsidRPr="00EF1CFF" w:rsidRDefault="0015165F" w:rsidP="00F173BF">
            <w:pPr>
              <w:spacing w:line="276" w:lineRule="auto"/>
              <w:jc w:val="right"/>
            </w:pPr>
            <w:r w:rsidRPr="00EF1CFF">
              <w:t>1</w:t>
            </w:r>
            <w:r w:rsidR="00F173BF" w:rsidRPr="00EF1CFF"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5E3" w14:textId="3D3E1E86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F375" w14:textId="48EDEAD8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2</w:t>
            </w:r>
          </w:p>
        </w:tc>
      </w:tr>
      <w:tr w:rsidR="004C6FA6" w:rsidRPr="00EF1CFF" w14:paraId="20A3E5FD" w14:textId="7FA7B3B9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5050CCD3" w:rsidR="004C6FA6" w:rsidRPr="00EF1CFF" w:rsidRDefault="004C6FA6" w:rsidP="002A04B3">
            <w:r w:rsidRPr="00EF1CFF">
              <w:t xml:space="preserve">   Estoques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00739CCF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0F7B1BD6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D460D" w14:textId="00E7951F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207D" w14:textId="1325C6CF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24FD" w14:textId="4F507877" w:rsidR="004C6FA6" w:rsidRPr="00EF1CFF" w:rsidRDefault="004C6FA6" w:rsidP="002A04B3">
            <w:pPr>
              <w:spacing w:line="276" w:lineRule="auto"/>
              <w:jc w:val="right"/>
            </w:pPr>
          </w:p>
        </w:tc>
      </w:tr>
      <w:tr w:rsidR="004C6FA6" w:rsidRPr="00EF1CFF" w14:paraId="7335D7B1" w14:textId="65F757F0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0789B900" w:rsidR="004C6FA6" w:rsidRPr="00EF1CFF" w:rsidRDefault="004C6FA6" w:rsidP="002A04B3">
            <w:r w:rsidRPr="00EF1CFF">
              <w:t xml:space="preserve">          Estoques Materiais de Consumo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2897088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5D4F615B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58AB4" w14:textId="2406F608" w:rsidR="004C6FA6" w:rsidRPr="00EF1CFF" w:rsidRDefault="0015165F" w:rsidP="00F173BF">
            <w:pPr>
              <w:spacing w:line="276" w:lineRule="auto"/>
              <w:jc w:val="right"/>
            </w:pPr>
            <w:r w:rsidRPr="00EF1CFF">
              <w:t>2</w:t>
            </w:r>
            <w:r w:rsidR="00F173BF" w:rsidRPr="00EF1CFF">
              <w:t>7</w:t>
            </w:r>
            <w:r w:rsidRPr="00EF1CFF">
              <w:t>.5</w:t>
            </w:r>
            <w:r w:rsidR="00F173BF" w:rsidRPr="00EF1CFF">
              <w:t>65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9B9" w14:textId="2B48BBA8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8B46" w14:textId="6A437466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30.577</w:t>
            </w:r>
          </w:p>
        </w:tc>
      </w:tr>
      <w:tr w:rsidR="004C6FA6" w:rsidRPr="00EF1CFF" w14:paraId="7E774C14" w14:textId="03C54F1B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CA11C6C" w:rsidR="004C6FA6" w:rsidRPr="00EF1CFF" w:rsidRDefault="004C6FA6" w:rsidP="002A04B3">
            <w:r w:rsidRPr="00EF1CFF">
              <w:t xml:space="preserve">          Importação em Andamento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AF37CD0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55D4E89B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745E1" w14:textId="48556475" w:rsidR="004C6FA6" w:rsidRPr="00EF1CFF" w:rsidRDefault="00F173BF" w:rsidP="00F173BF">
            <w:pPr>
              <w:spacing w:line="276" w:lineRule="auto"/>
              <w:jc w:val="right"/>
            </w:pPr>
            <w:r w:rsidRPr="00EF1CFF">
              <w:t>233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9013" w14:textId="2053E84F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D962" w14:textId="339625FE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2.658</w:t>
            </w:r>
          </w:p>
        </w:tc>
      </w:tr>
      <w:tr w:rsidR="004C6FA6" w:rsidRPr="00EF1CFF" w14:paraId="53C5906C" w14:textId="577794BD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6DA435E8" w:rsidR="004C6FA6" w:rsidRPr="00EF1CFF" w:rsidRDefault="004C6FA6" w:rsidP="002A04B3">
            <w:r w:rsidRPr="00EF1CFF">
              <w:t xml:space="preserve">   Despesas Pagas Antecipadamente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6CBA6DB9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555F18AF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2C71" w14:textId="3C42DFB8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7BE" w14:textId="55BF8C41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2CE" w14:textId="6C8D7021" w:rsidR="004C6FA6" w:rsidRPr="00EF1CFF" w:rsidRDefault="004C6FA6" w:rsidP="002A04B3">
            <w:pPr>
              <w:spacing w:line="276" w:lineRule="auto"/>
              <w:jc w:val="right"/>
            </w:pPr>
          </w:p>
        </w:tc>
      </w:tr>
      <w:tr w:rsidR="004C6FA6" w:rsidRPr="00EF1CFF" w14:paraId="1A552312" w14:textId="2DFACA11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552D" w14:textId="4938033C" w:rsidR="004C6FA6" w:rsidRPr="00EF1CFF" w:rsidRDefault="004C6FA6" w:rsidP="002A04B3">
            <w:r w:rsidRPr="00EF1CFF">
              <w:t xml:space="preserve">          Prêmios de Seguro a Apropriar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A864C" w14:textId="44A86F74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0179" w14:textId="07DF654E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38866E" w14:textId="789F80B4" w:rsidR="004C6FA6" w:rsidRPr="00EF1CFF" w:rsidRDefault="00F173BF" w:rsidP="00F173BF">
            <w:pPr>
              <w:spacing w:line="276" w:lineRule="auto"/>
              <w:jc w:val="right"/>
            </w:pPr>
            <w:r w:rsidRPr="00EF1CFF">
              <w:t>59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ED06" w14:textId="76FA5F10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C876" w14:textId="0AC8BD51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372</w:t>
            </w:r>
          </w:p>
        </w:tc>
      </w:tr>
      <w:tr w:rsidR="004C6FA6" w:rsidRPr="00EF1CFF" w14:paraId="47501740" w14:textId="1B489C4D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BC31497" w:rsidR="004C6FA6" w:rsidRPr="00EF1CFF" w:rsidRDefault="004C6FA6" w:rsidP="002A04B3">
            <w:pPr>
              <w:rPr>
                <w:b/>
              </w:rPr>
            </w:pPr>
            <w:r w:rsidRPr="00EF1CFF">
              <w:rPr>
                <w:b/>
              </w:rPr>
              <w:t xml:space="preserve">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602B52E1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136588CF" w:rsidR="004C6FA6" w:rsidRPr="00EF1CFF" w:rsidRDefault="004C6FA6" w:rsidP="002A04B3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40C850" w14:textId="3B538010" w:rsidR="004C6FA6" w:rsidRPr="00EF1CFF" w:rsidRDefault="0015165F" w:rsidP="00B3047B">
            <w:pPr>
              <w:spacing w:line="276" w:lineRule="auto"/>
              <w:jc w:val="right"/>
              <w:rPr>
                <w:b/>
              </w:rPr>
            </w:pPr>
            <w:r w:rsidRPr="00EF1CFF">
              <w:rPr>
                <w:b/>
              </w:rPr>
              <w:t>2</w:t>
            </w:r>
            <w:r w:rsidR="00F173BF" w:rsidRPr="00EF1CFF">
              <w:rPr>
                <w:b/>
              </w:rPr>
              <w:t>38</w:t>
            </w:r>
            <w:r w:rsidRPr="00EF1CFF">
              <w:rPr>
                <w:b/>
              </w:rPr>
              <w:t>.</w:t>
            </w:r>
            <w:r w:rsidR="00F173BF" w:rsidRPr="00EF1CFF">
              <w:rPr>
                <w:b/>
              </w:rPr>
              <w:t>03</w:t>
            </w:r>
            <w:r w:rsidR="00B3047B" w:rsidRPr="00EF1CFF">
              <w:rPr>
                <w:b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6799" w14:textId="7E1DE69D" w:rsidR="004C6FA6" w:rsidRPr="00EF1CFF" w:rsidRDefault="004C6FA6" w:rsidP="002A04B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3DCE" w14:textId="3A7DEAA3" w:rsidR="004C6FA6" w:rsidRPr="00EF1CFF" w:rsidRDefault="004C6FA6" w:rsidP="002A04B3">
            <w:pPr>
              <w:spacing w:line="276" w:lineRule="auto"/>
              <w:jc w:val="right"/>
              <w:rPr>
                <w:b/>
              </w:rPr>
            </w:pPr>
            <w:r w:rsidRPr="00EF1CFF">
              <w:rPr>
                <w:b/>
                <w:bCs/>
              </w:rPr>
              <w:t>256.523</w:t>
            </w:r>
          </w:p>
        </w:tc>
      </w:tr>
      <w:tr w:rsidR="004C6FA6" w:rsidRPr="00EF1CFF" w14:paraId="00938BEE" w14:textId="6572F386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53C9675B" w:rsidR="004C6FA6" w:rsidRPr="00EF1CFF" w:rsidRDefault="004C6FA6" w:rsidP="00E26187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35F2EDC3" w:rsidR="004C6FA6" w:rsidRPr="00EF1CFF" w:rsidRDefault="004C6FA6" w:rsidP="00941AE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3D9D1D3B" w:rsidR="004C6FA6" w:rsidRPr="00EF1CFF" w:rsidRDefault="004C6FA6" w:rsidP="00E26187">
            <w:pPr>
              <w:jc w:val="right"/>
              <w:rPr>
                <w:b/>
                <w:bCs/>
              </w:rPr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4D2C" w14:textId="2BE5928E" w:rsidR="004C6FA6" w:rsidRPr="00EF1CFF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7B03" w14:textId="5C251456" w:rsidR="004C6FA6" w:rsidRPr="00EF1CFF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D663" w14:textId="12BE156F" w:rsidR="004C6FA6" w:rsidRPr="00EF1CFF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4C6FA6" w:rsidRPr="00EF1CFF" w14:paraId="19BDC401" w14:textId="29EC7411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17E60FC1" w:rsidR="004C6FA6" w:rsidRPr="00EF1CFF" w:rsidRDefault="004C6FA6" w:rsidP="00E26187">
            <w:r w:rsidRPr="00EF1CFF">
              <w:rPr>
                <w:b/>
                <w:bCs/>
              </w:rPr>
              <w:t>Não 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60C6B74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265AAB22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24A1" w14:textId="213415FF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15BF" w14:textId="3F77F540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162" w14:textId="78086858" w:rsidR="004C6FA6" w:rsidRPr="00EF1CFF" w:rsidRDefault="004C6FA6" w:rsidP="00E26187">
            <w:pPr>
              <w:spacing w:line="276" w:lineRule="auto"/>
              <w:jc w:val="right"/>
            </w:pPr>
          </w:p>
        </w:tc>
      </w:tr>
      <w:tr w:rsidR="004C6FA6" w:rsidRPr="00EF1CFF" w14:paraId="656246C1" w14:textId="46A314CA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0DF6B3B3" w:rsidR="004C6FA6" w:rsidRPr="00EF1CFF" w:rsidRDefault="004C6FA6" w:rsidP="00E26187">
            <w:pPr>
              <w:rPr>
                <w:b/>
                <w:bCs/>
              </w:rPr>
            </w:pPr>
            <w:r w:rsidRPr="00EF1CFF">
              <w:t xml:space="preserve">   Realizável a Longo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B5EE95C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351FF7C9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FDBD" w14:textId="663CAB41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25AF" w14:textId="63185625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53D" w14:textId="37ADB3C4" w:rsidR="004C6FA6" w:rsidRPr="00EF1CFF" w:rsidRDefault="004C6FA6" w:rsidP="00E26187">
            <w:pPr>
              <w:spacing w:line="276" w:lineRule="auto"/>
              <w:jc w:val="right"/>
            </w:pPr>
          </w:p>
        </w:tc>
      </w:tr>
      <w:tr w:rsidR="004C6FA6" w:rsidRPr="00EF1CFF" w14:paraId="40A55ADE" w14:textId="68B6BE02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56C915B5" w:rsidR="004C6FA6" w:rsidRPr="00EF1CFF" w:rsidRDefault="004C6FA6" w:rsidP="00E26187">
            <w:r w:rsidRPr="00EF1CFF">
              <w:t xml:space="preserve">          Depósitos Judiciais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2EA7C0DC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02BDB258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431B" w14:textId="24AA2149" w:rsidR="004C6FA6" w:rsidRPr="00EF1CFF" w:rsidRDefault="0015165F" w:rsidP="00B3047B">
            <w:pPr>
              <w:spacing w:line="276" w:lineRule="auto"/>
              <w:jc w:val="right"/>
            </w:pPr>
            <w:r w:rsidRPr="00EF1CFF">
              <w:t>1.6</w:t>
            </w:r>
            <w:r w:rsidR="00B3047B" w:rsidRPr="00EF1CFF">
              <w:t>92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584D" w14:textId="3DF0E85A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2E42" w14:textId="6E1080D8" w:rsidR="004C6FA6" w:rsidRPr="00EF1CFF" w:rsidRDefault="004C6FA6" w:rsidP="00E26187">
            <w:pPr>
              <w:spacing w:line="276" w:lineRule="auto"/>
              <w:jc w:val="right"/>
            </w:pPr>
            <w:r w:rsidRPr="00EF1CFF">
              <w:t>1.648</w:t>
            </w:r>
          </w:p>
        </w:tc>
      </w:tr>
      <w:tr w:rsidR="004C6FA6" w:rsidRPr="00EF1CFF" w14:paraId="420D6A1A" w14:textId="244C67FE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4CFDB238" w:rsidR="004C6FA6" w:rsidRPr="00EF1CFF" w:rsidRDefault="004C6FA6" w:rsidP="00E26187">
            <w:r w:rsidRPr="00EF1CFF">
              <w:t xml:space="preserve">          Demais Créditos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3BAAECC1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27497CDC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1985" w14:textId="3A087DCD" w:rsidR="004C6FA6" w:rsidRPr="00EF1CFF" w:rsidRDefault="0015165F" w:rsidP="00E26187">
            <w:pPr>
              <w:spacing w:line="276" w:lineRule="auto"/>
              <w:jc w:val="right"/>
            </w:pPr>
            <w:r w:rsidRPr="00EF1CFF">
              <w:t>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D0B" w14:textId="7101A9A8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7DC8" w14:textId="46520E6D" w:rsidR="004C6FA6" w:rsidRPr="00EF1CFF" w:rsidRDefault="004C6FA6" w:rsidP="00E26187">
            <w:pPr>
              <w:spacing w:line="276" w:lineRule="auto"/>
              <w:jc w:val="right"/>
            </w:pPr>
            <w:r w:rsidRPr="00EF1CFF">
              <w:t>55</w:t>
            </w:r>
          </w:p>
        </w:tc>
      </w:tr>
      <w:tr w:rsidR="004C6FA6" w:rsidRPr="00EF1CFF" w14:paraId="02F5DA87" w14:textId="77777777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8B328" w14:textId="6A12549F" w:rsidR="004C6FA6" w:rsidRPr="00EF1CFF" w:rsidRDefault="004C6FA6" w:rsidP="00786EC3">
            <w:r w:rsidRPr="00EF1CFF">
              <w:t xml:space="preserve">   Imobilizado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DEC7B" w14:textId="6B608F7F" w:rsidR="004C6FA6" w:rsidRPr="00EF1CFF" w:rsidRDefault="004C6FA6" w:rsidP="00786EC3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61A8D" w14:textId="7BEC1CD7" w:rsidR="004C6FA6" w:rsidRPr="00EF1CFF" w:rsidRDefault="004C6FA6" w:rsidP="00786EC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7455" w14:textId="3B33144D" w:rsidR="004C6FA6" w:rsidRPr="00EF1CFF" w:rsidRDefault="002A7540" w:rsidP="00B3047B">
            <w:pPr>
              <w:spacing w:line="276" w:lineRule="auto"/>
              <w:jc w:val="right"/>
            </w:pPr>
            <w:r w:rsidRPr="00EF1CFF">
              <w:t>9</w:t>
            </w:r>
            <w:r w:rsidR="00B3047B" w:rsidRPr="00EF1CFF">
              <w:t>37</w:t>
            </w:r>
            <w:r w:rsidRPr="00EF1CFF">
              <w:t>.</w:t>
            </w:r>
            <w:r w:rsidR="00B3047B" w:rsidRPr="00EF1CFF">
              <w:t>211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A3F0" w14:textId="77777777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1DD4" w14:textId="5EEA3A4F" w:rsidR="004C6FA6" w:rsidRPr="00EF1CFF" w:rsidRDefault="004C6FA6" w:rsidP="00786EC3">
            <w:pPr>
              <w:spacing w:line="276" w:lineRule="auto"/>
              <w:jc w:val="right"/>
            </w:pPr>
            <w:r w:rsidRPr="00EF1CFF">
              <w:t>949.057</w:t>
            </w:r>
          </w:p>
        </w:tc>
      </w:tr>
      <w:tr w:rsidR="004C6FA6" w:rsidRPr="00EF1CFF" w14:paraId="03F9733B" w14:textId="459A079F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0979D580" w:rsidR="004C6FA6" w:rsidRPr="00EF1CFF" w:rsidRDefault="004C6FA6" w:rsidP="00786EC3">
            <w:r w:rsidRPr="00EF1CFF">
              <w:t xml:space="preserve">   Intangível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022CBEEE" w:rsidR="004C6FA6" w:rsidRPr="00EF1CFF" w:rsidRDefault="004C6FA6" w:rsidP="00786EC3">
            <w:pPr>
              <w:rPr>
                <w:sz w:val="22"/>
                <w:szCs w:val="22"/>
              </w:rPr>
            </w:pPr>
            <w:r w:rsidRPr="00EF1CFF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2B8A023F" w:rsidR="004C6FA6" w:rsidRPr="00EF1CFF" w:rsidRDefault="004C6FA6" w:rsidP="00786EC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EF560D" w14:textId="455B0AFD" w:rsidR="004C6FA6" w:rsidRPr="00EF1CFF" w:rsidRDefault="002A7540" w:rsidP="00B3047B">
            <w:pPr>
              <w:spacing w:line="276" w:lineRule="auto"/>
              <w:jc w:val="right"/>
            </w:pPr>
            <w:r w:rsidRPr="00EF1CFF">
              <w:t>1.7</w:t>
            </w:r>
            <w:r w:rsidR="00B3047B" w:rsidRPr="00EF1CFF">
              <w:t>55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278" w14:textId="2AAF9C69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15CE" w14:textId="0D64FE18" w:rsidR="004C6FA6" w:rsidRPr="00EF1CFF" w:rsidRDefault="004C6FA6" w:rsidP="00786EC3">
            <w:pPr>
              <w:spacing w:line="276" w:lineRule="auto"/>
              <w:jc w:val="right"/>
            </w:pPr>
            <w:r w:rsidRPr="00EF1CFF">
              <w:t>1.787</w:t>
            </w:r>
            <w:r w:rsidRPr="00EF1CFF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4C6FA6" w:rsidRPr="00EF1CFF" w14:paraId="27724287" w14:textId="08947C8C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5824ACFB" w:rsidR="004C6FA6" w:rsidRPr="00EF1CFF" w:rsidRDefault="004C6FA6" w:rsidP="00786EC3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184F4246" w:rsidR="004C6FA6" w:rsidRPr="00EF1CFF" w:rsidRDefault="004C6FA6" w:rsidP="00786EC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3D1DE787" w:rsidR="004C6FA6" w:rsidRPr="00EF1CFF" w:rsidRDefault="004C6FA6" w:rsidP="00786EC3">
            <w:pPr>
              <w:jc w:val="right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A00C3" w14:textId="04A8BF44" w:rsidR="004C6FA6" w:rsidRPr="00EF1CFF" w:rsidRDefault="002A7540" w:rsidP="00B3047B">
            <w:pPr>
              <w:spacing w:line="276" w:lineRule="auto"/>
              <w:jc w:val="right"/>
              <w:rPr>
                <w:b/>
              </w:rPr>
            </w:pPr>
            <w:r w:rsidRPr="00EF1CFF">
              <w:rPr>
                <w:b/>
              </w:rPr>
              <w:t>9</w:t>
            </w:r>
            <w:r w:rsidR="00B3047B" w:rsidRPr="00EF1CFF">
              <w:rPr>
                <w:b/>
              </w:rPr>
              <w:t>40</w:t>
            </w:r>
            <w:r w:rsidRPr="00EF1CFF">
              <w:rPr>
                <w:b/>
              </w:rPr>
              <w:t>.</w:t>
            </w:r>
            <w:r w:rsidR="00B3047B" w:rsidRPr="00EF1CFF">
              <w:rPr>
                <w:b/>
              </w:rPr>
              <w:t>702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2542" w14:textId="2E102523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ED0" w14:textId="11639B49" w:rsidR="004C6FA6" w:rsidRPr="00EF1CFF" w:rsidRDefault="004C6FA6" w:rsidP="00791C60">
            <w:pPr>
              <w:spacing w:line="276" w:lineRule="auto"/>
              <w:jc w:val="right"/>
            </w:pPr>
            <w:r w:rsidRPr="00EF1CFF">
              <w:rPr>
                <w:b/>
                <w:bCs/>
              </w:rPr>
              <w:t>952.547</w:t>
            </w:r>
          </w:p>
        </w:tc>
      </w:tr>
      <w:tr w:rsidR="004C6FA6" w:rsidRPr="00EF1CFF" w14:paraId="3AB23363" w14:textId="633BAF4B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4BA85834" w:rsidR="004C6FA6" w:rsidRPr="00EF1CFF" w:rsidRDefault="004C6FA6" w:rsidP="00786EC3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5CB4E61E" w:rsidR="004C6FA6" w:rsidRPr="00EF1CFF" w:rsidRDefault="004C6FA6" w:rsidP="00786EC3">
            <w:pPr>
              <w:jc w:val="center"/>
              <w:rPr>
                <w:b/>
                <w:bCs/>
              </w:rPr>
            </w:pPr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836D17B" w:rsidR="004C6FA6" w:rsidRPr="00EF1CFF" w:rsidRDefault="004C6FA6" w:rsidP="00786EC3">
            <w:pPr>
              <w:jc w:val="right"/>
            </w:pPr>
            <w:r w:rsidRPr="00EF1CFF"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1049" w14:textId="6A0F507F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726C" w14:textId="688FF8DE" w:rsidR="004C6FA6" w:rsidRPr="00EF1CFF" w:rsidRDefault="004C6FA6" w:rsidP="00786EC3">
            <w:pPr>
              <w:spacing w:line="276" w:lineRule="auto"/>
              <w:jc w:val="right"/>
            </w:pPr>
            <w:r w:rsidRPr="00EF1CFF"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206" w14:textId="764B4997" w:rsidR="004C6FA6" w:rsidRPr="00EF1CFF" w:rsidRDefault="004C6FA6" w:rsidP="00786EC3">
            <w:pPr>
              <w:spacing w:line="276" w:lineRule="auto"/>
              <w:jc w:val="right"/>
            </w:pPr>
          </w:p>
        </w:tc>
      </w:tr>
      <w:tr w:rsidR="004C6FA6" w:rsidRPr="00EF1CFF" w14:paraId="1BAC9A35" w14:textId="6B7294EF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644B79D" w:rsidR="004C6FA6" w:rsidRPr="00EF1CFF" w:rsidRDefault="004C6FA6" w:rsidP="00786EC3">
            <w:r w:rsidRPr="00EF1CFF">
              <w:rPr>
                <w:b/>
                <w:bCs/>
              </w:rPr>
              <w:t xml:space="preserve">  Total do Ativo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04202827" w:rsidR="004C6FA6" w:rsidRPr="00EF1CFF" w:rsidRDefault="004C6FA6" w:rsidP="00786EC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02B624DA" w:rsidR="004C6FA6" w:rsidRPr="00EF1CFF" w:rsidRDefault="004C6FA6" w:rsidP="00786EC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59C8E8" w14:textId="144AABCD" w:rsidR="004C6FA6" w:rsidRPr="00EF1CFF" w:rsidRDefault="0033709A" w:rsidP="00B3047B">
            <w:pPr>
              <w:spacing w:line="276" w:lineRule="auto"/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1.</w:t>
            </w:r>
            <w:r w:rsidR="00B3047B" w:rsidRPr="00EF1CFF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78</w:t>
            </w:r>
            <w:r w:rsidR="00B3047B" w:rsidRPr="00EF1CFF">
              <w:rPr>
                <w:b/>
                <w:bCs/>
              </w:rPr>
              <w:t>.735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32F0" w14:textId="2CF2593D" w:rsidR="004C6FA6" w:rsidRPr="00EF1CFF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18060B" w14:textId="7980AA28" w:rsidR="004C6FA6" w:rsidRPr="00EF1CFF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1.209.070</w:t>
            </w:r>
          </w:p>
        </w:tc>
      </w:tr>
    </w:tbl>
    <w:p w14:paraId="3C82042F" w14:textId="77777777" w:rsidR="00C843EB" w:rsidRPr="00EF1CFF" w:rsidRDefault="00C843EB" w:rsidP="00C843EB"/>
    <w:p w14:paraId="62E759A9" w14:textId="77777777" w:rsidR="001517F0" w:rsidRPr="00EF1CFF" w:rsidRDefault="001517F0" w:rsidP="00C179F4"/>
    <w:p w14:paraId="60679962" w14:textId="77777777" w:rsidR="00C843EB" w:rsidRPr="00EF1CFF" w:rsidRDefault="00C843EB" w:rsidP="00C179F4"/>
    <w:p w14:paraId="01744183" w14:textId="77777777" w:rsidR="00C843EB" w:rsidRPr="00EF1CFF" w:rsidRDefault="00DF06DB" w:rsidP="00C179F4">
      <w:r w:rsidRPr="00EF1CFF">
        <w:t>A</w:t>
      </w:r>
      <w:r w:rsidR="00C843EB" w:rsidRPr="00EF1CFF">
        <w:t>s notas explicativas são parte integran</w:t>
      </w:r>
      <w:r w:rsidR="00606533" w:rsidRPr="00EF1CFF">
        <w:t>te das demonstrações contábeis.</w:t>
      </w:r>
    </w:p>
    <w:p w14:paraId="6401EA32" w14:textId="77777777" w:rsidR="001517F0" w:rsidRPr="00EF1CFF" w:rsidRDefault="001517F0" w:rsidP="00C179F4"/>
    <w:p w14:paraId="3882756E" w14:textId="77777777" w:rsidR="001517F0" w:rsidRPr="00EF1CFF" w:rsidRDefault="001517F0" w:rsidP="00606533"/>
    <w:p w14:paraId="7FDFC62A" w14:textId="77777777" w:rsidR="0049721C" w:rsidRPr="00EF1CFF" w:rsidRDefault="0049721C" w:rsidP="0049721C">
      <w:pPr>
        <w:rPr>
          <w:b/>
        </w:rPr>
      </w:pPr>
    </w:p>
    <w:p w14:paraId="46C224DB" w14:textId="77777777" w:rsidR="0049721C" w:rsidRPr="00EF1CFF" w:rsidRDefault="0049721C">
      <w:pPr>
        <w:rPr>
          <w:color w:val="FF0000"/>
        </w:rPr>
      </w:pPr>
      <w:r w:rsidRPr="00EF1CFF">
        <w:rPr>
          <w:b/>
          <w:color w:val="FF000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614"/>
        <w:gridCol w:w="190"/>
        <w:gridCol w:w="1075"/>
        <w:gridCol w:w="190"/>
        <w:gridCol w:w="1591"/>
      </w:tblGrid>
      <w:tr w:rsidR="004C6FA6" w:rsidRPr="00EF1CFF" w14:paraId="113695D9" w14:textId="75B6BD4F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4C6FA6" w:rsidRPr="00EF1CFF" w:rsidRDefault="004C6FA6" w:rsidP="00622B7A">
            <w:r w:rsidRPr="00EF1CFF">
              <w:lastRenderedPageBreak/>
              <w:t> </w:t>
            </w:r>
            <w:r w:rsidRPr="00EF1CFF">
              <w:rPr>
                <w:b/>
                <w:bCs/>
              </w:rPr>
              <w:t>Passivo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Nota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BF28E" w14:textId="2336AC31" w:rsidR="004C6FA6" w:rsidRPr="00EF1CFF" w:rsidRDefault="004C6FA6" w:rsidP="00A40CF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754AEA" w:rsidRPr="00EF1CFF">
              <w:rPr>
                <w:b/>
                <w:bCs/>
              </w:rPr>
              <w:t>0/0</w:t>
            </w:r>
            <w:r w:rsidR="00A40CF6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E836" w14:textId="77777777" w:rsidR="004C6FA6" w:rsidRPr="00EF1CFF" w:rsidRDefault="004C6FA6" w:rsidP="00622B7A">
            <w:pPr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D230E" w14:textId="05E7F46A" w:rsidR="004C6FA6" w:rsidRPr="00EF1CFF" w:rsidRDefault="004C6FA6" w:rsidP="00D03DCE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31/12/2021</w:t>
            </w:r>
          </w:p>
        </w:tc>
      </w:tr>
      <w:tr w:rsidR="004C6FA6" w:rsidRPr="00EF1CFF" w14:paraId="672DB94B" w14:textId="2042107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4C6FA6" w:rsidRPr="00EF1CFF" w:rsidRDefault="004C6FA6" w:rsidP="00652D4A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4C6FA6" w:rsidRPr="00EF1CFF" w:rsidRDefault="004C6FA6" w:rsidP="00652D4A">
            <w:pPr>
              <w:jc w:val="center"/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4C6FA6" w:rsidRPr="00EF1CFF" w:rsidRDefault="004C6FA6" w:rsidP="00652D4A">
            <w:pPr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E1B76" w14:textId="77777777" w:rsidR="004C6FA6" w:rsidRPr="00EF1CFF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067D0" w14:textId="77777777" w:rsidR="004C6FA6" w:rsidRPr="00EF1CFF" w:rsidRDefault="004C6FA6" w:rsidP="00652D4A"/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B90C5" w14:textId="77777777" w:rsidR="004C6FA6" w:rsidRPr="00EF1CFF" w:rsidRDefault="004C6FA6" w:rsidP="00652D4A">
            <w:pPr>
              <w:jc w:val="right"/>
            </w:pPr>
          </w:p>
        </w:tc>
      </w:tr>
      <w:tr w:rsidR="004C6FA6" w:rsidRPr="00EF1CFF" w14:paraId="7F9410D2" w14:textId="262BCE63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4C6FA6" w:rsidRPr="00EF1CFF" w:rsidRDefault="004C6FA6" w:rsidP="00652D4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CD2B" w14:textId="77777777" w:rsidR="004C6FA6" w:rsidRPr="00EF1CFF" w:rsidRDefault="004C6FA6" w:rsidP="00652D4A">
            <w:pPr>
              <w:jc w:val="right"/>
            </w:pPr>
            <w:r w:rsidRPr="00EF1CFF"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B061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5734" w14:textId="77777777" w:rsidR="004C6FA6" w:rsidRPr="00EF1CFF" w:rsidRDefault="004C6FA6" w:rsidP="00652D4A">
            <w:pPr>
              <w:jc w:val="right"/>
            </w:pPr>
            <w:r w:rsidRPr="00EF1CFF">
              <w:t> </w:t>
            </w:r>
          </w:p>
        </w:tc>
      </w:tr>
      <w:tr w:rsidR="004C6FA6" w:rsidRPr="00EF1CFF" w14:paraId="5EDC6A74" w14:textId="6CCEC7E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4C6FA6" w:rsidRPr="00EF1CFF" w:rsidRDefault="004C6FA6" w:rsidP="00622B7A">
            <w:r w:rsidRPr="00EF1CFF">
              <w:t xml:space="preserve">   Fornecedores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3A2099B5" w:rsidR="004C6FA6" w:rsidRPr="00EF1CFF" w:rsidRDefault="00E8641C" w:rsidP="00AA3249">
            <w:pPr>
              <w:jc w:val="right"/>
            </w:pPr>
            <w:r w:rsidRPr="00EF1CFF">
              <w:t>2</w:t>
            </w:r>
            <w:r w:rsidR="00AA3249" w:rsidRPr="00EF1CFF">
              <w:t>6</w:t>
            </w:r>
            <w:r w:rsidRPr="00EF1CFF">
              <w:t>.</w:t>
            </w:r>
            <w:r w:rsidR="00AA3249" w:rsidRPr="00EF1CFF">
              <w:t>678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4C6FA6" w:rsidRPr="00EF1CFF" w:rsidRDefault="004C6FA6" w:rsidP="00622B7A">
            <w:pPr>
              <w:jc w:val="right"/>
            </w:pPr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0AE9" w14:textId="4CA5BC88" w:rsidR="004C6FA6" w:rsidRPr="00EF1CFF" w:rsidRDefault="004C6FA6" w:rsidP="00622B7A">
            <w:pPr>
              <w:jc w:val="right"/>
            </w:pPr>
            <w:r w:rsidRPr="00EF1CFF">
              <w:t>30.275</w:t>
            </w:r>
          </w:p>
        </w:tc>
      </w:tr>
      <w:tr w:rsidR="004C6FA6" w:rsidRPr="00EF1CFF" w14:paraId="49E3A680" w14:textId="55DDAAA0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4C6FA6" w:rsidRPr="00EF1CFF" w:rsidRDefault="004C6FA6" w:rsidP="00622B7A">
            <w:r w:rsidRPr="00EF1CFF">
              <w:t xml:space="preserve">   Obrigações Tributárias e Sociais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68F2C92E" w:rsidR="004C6FA6" w:rsidRPr="00EF1CFF" w:rsidRDefault="00E8641C" w:rsidP="00AA3249">
            <w:pPr>
              <w:jc w:val="right"/>
            </w:pPr>
            <w:r w:rsidRPr="00EF1CFF">
              <w:t>26.6</w:t>
            </w:r>
            <w:r w:rsidR="00AA3249" w:rsidRPr="00EF1CFF">
              <w:t>4</w:t>
            </w:r>
            <w:r w:rsidRPr="00EF1CFF">
              <w:t>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4C6FA6" w:rsidRPr="00EF1CFF" w:rsidRDefault="004C6FA6" w:rsidP="00622B7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928B" w14:textId="46F69976" w:rsidR="004C6FA6" w:rsidRPr="00EF1CFF" w:rsidRDefault="004C6FA6" w:rsidP="00622B7A">
            <w:pPr>
              <w:jc w:val="right"/>
            </w:pPr>
            <w:r w:rsidRPr="00EF1CFF">
              <w:t>26.371</w:t>
            </w:r>
          </w:p>
        </w:tc>
      </w:tr>
      <w:tr w:rsidR="004C6FA6" w:rsidRPr="00EF1CFF" w14:paraId="57EE12C3" w14:textId="4BE1DE9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4C6FA6" w:rsidRPr="00EF1CFF" w:rsidRDefault="004C6FA6" w:rsidP="00622B7A">
            <w:r w:rsidRPr="00EF1CFF">
              <w:t xml:space="preserve">   Obrigações com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677DB655" w:rsidR="004C6FA6" w:rsidRPr="00EF1CFF" w:rsidRDefault="00657B72" w:rsidP="00657B72">
            <w:pPr>
              <w:jc w:val="right"/>
            </w:pPr>
            <w:r w:rsidRPr="00EF1CFF">
              <w:t>55</w:t>
            </w:r>
            <w:r w:rsidR="00E8641C" w:rsidRPr="00EF1CFF">
              <w:t>.</w:t>
            </w:r>
            <w:r w:rsidRPr="00EF1CFF">
              <w:t>93</w:t>
            </w:r>
            <w:r w:rsidR="00E8641C" w:rsidRPr="00EF1CFF">
              <w:t>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4C6FA6" w:rsidRPr="00EF1CFF" w:rsidRDefault="004C6FA6" w:rsidP="00622B7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43E2" w14:textId="2FF21DF9" w:rsidR="004C6FA6" w:rsidRPr="00EF1CFF" w:rsidRDefault="004C6FA6" w:rsidP="00622B7A">
            <w:pPr>
              <w:jc w:val="right"/>
            </w:pPr>
            <w:r w:rsidRPr="00EF1CFF">
              <w:t xml:space="preserve">   70.247</w:t>
            </w:r>
          </w:p>
        </w:tc>
      </w:tr>
      <w:tr w:rsidR="004C6FA6" w:rsidRPr="00EF1CFF" w14:paraId="10054933" w14:textId="34C55C3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4C6FA6" w:rsidRPr="00EF1CFF" w:rsidRDefault="004C6FA6" w:rsidP="0010451D">
            <w:r w:rsidRPr="00EF1CFF">
              <w:t xml:space="preserve">   </w:t>
            </w:r>
            <w:r w:rsidR="0010451D" w:rsidRPr="00EF1CFF">
              <w:t>Contingências Passivas e Provisões com despesas de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62D6DD2A" w:rsidR="004C6FA6" w:rsidRPr="00EF1CFF" w:rsidRDefault="00E8641C" w:rsidP="00657B72">
            <w:pPr>
              <w:jc w:val="right"/>
            </w:pPr>
            <w:r w:rsidRPr="00EF1CFF">
              <w:t>2</w:t>
            </w:r>
            <w:r w:rsidR="00657B72" w:rsidRPr="00EF1CFF">
              <w:t>7</w:t>
            </w:r>
            <w:r w:rsidRPr="00EF1CFF">
              <w:t>4.3</w:t>
            </w:r>
            <w:r w:rsidR="00657B72" w:rsidRPr="00EF1CFF">
              <w:t>52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4C6FA6" w:rsidRPr="00EF1CFF" w:rsidRDefault="004C6FA6" w:rsidP="00622B7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FFB2" w14:textId="3898ECF9" w:rsidR="004C6FA6" w:rsidRPr="00EF1CFF" w:rsidRDefault="004C6FA6" w:rsidP="00622B7A">
            <w:pPr>
              <w:jc w:val="right"/>
            </w:pPr>
            <w:r w:rsidRPr="00EF1CFF">
              <w:t>200.826</w:t>
            </w:r>
          </w:p>
        </w:tc>
      </w:tr>
      <w:tr w:rsidR="004C6FA6" w:rsidRPr="00EF1CFF" w14:paraId="2C07EEF9" w14:textId="0AA1D25E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4C6FA6" w:rsidRPr="00EF1CFF" w:rsidRDefault="004C6FA6" w:rsidP="00622B7A">
            <w:r w:rsidRPr="00EF1CFF">
              <w:t xml:space="preserve">   Outras Obrigações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5BC5947F" w:rsidR="004C6FA6" w:rsidRPr="00EF1CFF" w:rsidRDefault="00E8641C" w:rsidP="00657B72">
            <w:pPr>
              <w:jc w:val="right"/>
            </w:pPr>
            <w:r w:rsidRPr="00EF1CFF">
              <w:t>8.</w:t>
            </w:r>
            <w:r w:rsidR="00657B72" w:rsidRPr="00EF1CFF">
              <w:t>723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4C6FA6" w:rsidRPr="00EF1CFF" w:rsidRDefault="004C6FA6" w:rsidP="00622B7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E56E2" w14:textId="56BA8FFD" w:rsidR="004C6FA6" w:rsidRPr="00EF1CFF" w:rsidRDefault="004C6FA6" w:rsidP="00622B7A">
            <w:pPr>
              <w:jc w:val="right"/>
            </w:pPr>
            <w:r w:rsidRPr="00EF1CFF">
              <w:t>9.151</w:t>
            </w:r>
          </w:p>
        </w:tc>
      </w:tr>
      <w:tr w:rsidR="004C6FA6" w:rsidRPr="00EF1CFF" w14:paraId="3B973788" w14:textId="64F449E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4C6FA6" w:rsidRPr="00EF1CFF" w:rsidRDefault="004C6FA6" w:rsidP="00E26187">
            <w:r w:rsidRPr="00EF1CFF"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54A5C460" w:rsidR="004C6FA6" w:rsidRPr="00EF1CFF" w:rsidRDefault="00E8641C" w:rsidP="00657B7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657B72" w:rsidRPr="00EF1CFF">
              <w:rPr>
                <w:b/>
                <w:bCs/>
              </w:rPr>
              <w:t>92</w:t>
            </w:r>
            <w:r w:rsidRPr="00EF1CFF">
              <w:rPr>
                <w:b/>
                <w:bCs/>
              </w:rPr>
              <w:t>.</w:t>
            </w:r>
            <w:r w:rsidR="00657B72" w:rsidRPr="00EF1CFF">
              <w:rPr>
                <w:b/>
                <w:bCs/>
              </w:rPr>
              <w:t>33</w:t>
            </w:r>
            <w:r w:rsidRPr="00EF1CFF">
              <w:rPr>
                <w:b/>
                <w:bCs/>
              </w:rPr>
              <w:t>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4C6FA6" w:rsidRPr="00EF1CFF" w:rsidRDefault="004C6FA6" w:rsidP="00E26187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84E" w14:textId="53C21A19" w:rsidR="004C6FA6" w:rsidRPr="00EF1CFF" w:rsidRDefault="004C6FA6" w:rsidP="008F769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336.870</w:t>
            </w:r>
          </w:p>
        </w:tc>
      </w:tr>
      <w:tr w:rsidR="004C6FA6" w:rsidRPr="00EF1CFF" w14:paraId="3CD5612F" w14:textId="51D9C53C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4C6FA6" w:rsidRPr="00EF1CFF" w:rsidRDefault="004C6FA6" w:rsidP="00652D4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Não 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7777777" w:rsidR="004C6FA6" w:rsidRPr="00EF1CFF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2100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DAA8" w14:textId="77777777" w:rsidR="004C6FA6" w:rsidRPr="00EF1CFF" w:rsidRDefault="004C6FA6" w:rsidP="00595EA5">
            <w:pPr>
              <w:jc w:val="right"/>
            </w:pPr>
          </w:p>
        </w:tc>
      </w:tr>
      <w:tr w:rsidR="004C6FA6" w:rsidRPr="00EF1CFF" w14:paraId="0483B15C" w14:textId="675E7B7D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4C6FA6" w:rsidRPr="00EF1CFF" w:rsidRDefault="004C6FA6" w:rsidP="00652D4A">
            <w:r w:rsidRPr="00EF1CFF">
              <w:t xml:space="preserve">   Exigível a Longo Prazo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4C6FA6" w:rsidRPr="00EF1CFF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7DC1B" w14:textId="77777777" w:rsidR="004C6FA6" w:rsidRPr="00EF1CFF" w:rsidRDefault="004C6FA6" w:rsidP="00595EA5">
            <w:pPr>
              <w:jc w:val="right"/>
            </w:pPr>
          </w:p>
        </w:tc>
      </w:tr>
      <w:tr w:rsidR="004C6FA6" w:rsidRPr="00EF1CFF" w14:paraId="700E782A" w14:textId="6C4BE436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4C6FA6" w:rsidRPr="00EF1CFF" w:rsidRDefault="004C6FA6" w:rsidP="00652D4A">
            <w:r w:rsidRPr="00EF1CFF">
              <w:t xml:space="preserve">        Subvenções e Doações para Investimentos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4C6FA6" w:rsidRPr="00EF1CFF" w:rsidRDefault="004C6FA6" w:rsidP="00652D4A">
            <w:pPr>
              <w:rPr>
                <w:sz w:val="22"/>
                <w:szCs w:val="22"/>
              </w:rPr>
            </w:pPr>
            <w:r w:rsidRPr="00EF1CFF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92F" w14:textId="20358D0C" w:rsidR="004C6FA6" w:rsidRPr="00EF1CFF" w:rsidRDefault="00E8641C" w:rsidP="00657B72">
            <w:pPr>
              <w:jc w:val="right"/>
            </w:pPr>
            <w:r w:rsidRPr="00EF1CFF">
              <w:t>8.6</w:t>
            </w:r>
            <w:r w:rsidR="00657B72" w:rsidRPr="00EF1CFF">
              <w:t>39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DEE3" w14:textId="3774547E" w:rsidR="004C6FA6" w:rsidRPr="00EF1CFF" w:rsidRDefault="004C6FA6">
            <w:pPr>
              <w:jc w:val="right"/>
            </w:pPr>
            <w:r w:rsidRPr="00EF1CFF">
              <w:t>8.59</w:t>
            </w:r>
            <w:r w:rsidR="00F56127" w:rsidRPr="00EF1CFF">
              <w:t>0</w:t>
            </w:r>
          </w:p>
        </w:tc>
      </w:tr>
      <w:tr w:rsidR="004C6FA6" w:rsidRPr="00EF1CFF" w14:paraId="233D3DBA" w14:textId="401DAEF7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4C6FA6" w:rsidRPr="00EF1CFF" w:rsidRDefault="004C6FA6" w:rsidP="00652D4A">
            <w:r w:rsidRPr="00EF1CFF">
              <w:t xml:space="preserve">        </w:t>
            </w:r>
            <w:r w:rsidR="0010451D" w:rsidRPr="00EF1CFF">
              <w:t>Contingências Passivas e Provisões com despesas de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44A8C" w14:textId="15BFC06F" w:rsidR="004C6FA6" w:rsidRPr="00EF1CFF" w:rsidRDefault="00E8641C" w:rsidP="00657B72">
            <w:pPr>
              <w:jc w:val="right"/>
            </w:pPr>
            <w:r w:rsidRPr="00EF1CFF">
              <w:t>7</w:t>
            </w:r>
            <w:r w:rsidR="00657B72" w:rsidRPr="00EF1CFF">
              <w:t>17</w:t>
            </w:r>
            <w:r w:rsidRPr="00EF1CFF">
              <w:t>.</w:t>
            </w:r>
            <w:r w:rsidR="00657B72" w:rsidRPr="00EF1CFF">
              <w:t>365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754CE" w14:textId="361F1E00" w:rsidR="004C6FA6" w:rsidRPr="00EF1CFF" w:rsidRDefault="004C6FA6" w:rsidP="00595EA5">
            <w:pPr>
              <w:jc w:val="right"/>
            </w:pPr>
            <w:r w:rsidRPr="00EF1CFF">
              <w:t>683.101</w:t>
            </w:r>
          </w:p>
        </w:tc>
      </w:tr>
      <w:tr w:rsidR="004C6FA6" w:rsidRPr="00EF1CFF" w14:paraId="50ABD6E4" w14:textId="0D1AB93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4C6FA6" w:rsidRPr="00EF1CFF" w:rsidRDefault="004C6FA6" w:rsidP="00652D4A">
            <w:pPr>
              <w:jc w:val="right"/>
            </w:pPr>
            <w:r w:rsidRPr="00EF1CFF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B19FA" w14:textId="00F18A24" w:rsidR="004C6FA6" w:rsidRPr="00EF1CFF" w:rsidRDefault="00E8641C" w:rsidP="00657B7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7</w:t>
            </w:r>
            <w:r w:rsidR="00657B72" w:rsidRPr="00EF1CFF">
              <w:rPr>
                <w:b/>
                <w:bCs/>
              </w:rPr>
              <w:t>26</w:t>
            </w:r>
            <w:r w:rsidRPr="00EF1CFF">
              <w:rPr>
                <w:b/>
                <w:bCs/>
              </w:rPr>
              <w:t>.</w:t>
            </w:r>
            <w:r w:rsidR="00657B72" w:rsidRPr="00EF1CFF">
              <w:rPr>
                <w:b/>
                <w:bCs/>
              </w:rPr>
              <w:t>004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4C6FA6" w:rsidRPr="00EF1CFF" w:rsidRDefault="004C6FA6" w:rsidP="00652D4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A5780" w14:textId="55052A32" w:rsidR="004C6FA6" w:rsidRPr="00EF1CFF" w:rsidRDefault="004C6FA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691.69</w:t>
            </w:r>
            <w:r w:rsidR="00F56127" w:rsidRPr="00EF1CFF">
              <w:rPr>
                <w:b/>
                <w:bCs/>
              </w:rPr>
              <w:t>1</w:t>
            </w:r>
          </w:p>
        </w:tc>
      </w:tr>
      <w:tr w:rsidR="004C6FA6" w:rsidRPr="00EF1CFF" w14:paraId="4E1CD2AE" w14:textId="3AAF63EA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8A" w14:textId="77777777" w:rsidR="004C6FA6" w:rsidRPr="00EF1CFF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04D2" w14:textId="77777777" w:rsidR="004C6FA6" w:rsidRPr="00EF1CFF" w:rsidRDefault="004C6FA6" w:rsidP="00595EA5">
            <w:pPr>
              <w:jc w:val="right"/>
            </w:pPr>
          </w:p>
        </w:tc>
      </w:tr>
      <w:tr w:rsidR="004C6FA6" w:rsidRPr="00EF1CFF" w14:paraId="173CA1D0" w14:textId="657ECFA4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4C6FA6" w:rsidRPr="00EF1CFF" w:rsidRDefault="004C6FA6" w:rsidP="00652D4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Patrimônio Líquido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4C6FA6" w:rsidRPr="00EF1CFF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CCC" w14:textId="77777777" w:rsidR="004C6FA6" w:rsidRPr="00EF1CFF" w:rsidRDefault="004C6FA6" w:rsidP="00595EA5">
            <w:pPr>
              <w:jc w:val="right"/>
            </w:pPr>
          </w:p>
        </w:tc>
      </w:tr>
      <w:tr w:rsidR="004C6FA6" w:rsidRPr="00EF1CFF" w14:paraId="29F5BF7B" w14:textId="466AC60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4C6FA6" w:rsidRPr="00EF1CFF" w:rsidRDefault="004C6FA6" w:rsidP="00622B7A">
            <w:r w:rsidRPr="00EF1CFF">
              <w:t xml:space="preserve">   Capital Realizado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4C6FA6" w:rsidRPr="00EF1CFF" w:rsidRDefault="004C6FA6" w:rsidP="00622B7A">
            <w:pPr>
              <w:rPr>
                <w:sz w:val="22"/>
                <w:szCs w:val="22"/>
              </w:rPr>
            </w:pPr>
            <w:r w:rsidRPr="00EF1CFF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A1A45" w14:textId="3BFA4D02" w:rsidR="004C6FA6" w:rsidRPr="00EF1CFF" w:rsidRDefault="004C6FA6" w:rsidP="0033709A">
            <w:pPr>
              <w:jc w:val="right"/>
            </w:pPr>
            <w:r w:rsidRPr="00EF1CFF">
              <w:t xml:space="preserve"> 1.22</w:t>
            </w:r>
            <w:r w:rsidR="0033709A" w:rsidRPr="00EF1CFF">
              <w:t>9</w:t>
            </w:r>
            <w:r w:rsidRPr="00EF1CFF">
              <w:t>.</w:t>
            </w:r>
            <w:r w:rsidR="0033709A" w:rsidRPr="00EF1CFF">
              <w:t>680</w:t>
            </w:r>
            <w:r w:rsidRPr="00EF1CFF"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4C6FA6" w:rsidRPr="00EF1CFF" w:rsidRDefault="004C6FA6" w:rsidP="00622B7A">
            <w:pPr>
              <w:jc w:val="right"/>
            </w:pPr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F05C" w14:textId="5EE5EA29" w:rsidR="004C6FA6" w:rsidRPr="00EF1CFF" w:rsidRDefault="004C6FA6" w:rsidP="00622B7A">
            <w:pPr>
              <w:jc w:val="right"/>
            </w:pPr>
            <w:r w:rsidRPr="00EF1CFF">
              <w:t xml:space="preserve">  1.223.162 </w:t>
            </w:r>
          </w:p>
        </w:tc>
      </w:tr>
      <w:tr w:rsidR="004C6FA6" w:rsidRPr="00EF1CFF" w14:paraId="1BA1DB35" w14:textId="3F253D0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4C6FA6" w:rsidRPr="00EF1CFF" w:rsidRDefault="004C6FA6" w:rsidP="00622B7A">
            <w:r w:rsidRPr="00EF1CFF">
              <w:t xml:space="preserve">   Adiantamento p/Futuro Aumento de Capital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7A3FB" w14:textId="3593DBE4" w:rsidR="004C6FA6" w:rsidRPr="00EF1CFF" w:rsidRDefault="004C6FA6" w:rsidP="00D218E7">
            <w:pPr>
              <w:jc w:val="right"/>
            </w:pPr>
            <w:r w:rsidRPr="00EF1CFF">
              <w:t xml:space="preserve"> </w:t>
            </w:r>
            <w:r w:rsidR="00657B72" w:rsidRPr="00EF1CFF">
              <w:t>9</w:t>
            </w:r>
            <w:r w:rsidRPr="00EF1CFF">
              <w:t>.</w:t>
            </w:r>
            <w:r w:rsidR="00657B72" w:rsidRPr="00EF1CFF">
              <w:t>38</w:t>
            </w:r>
            <w:r w:rsidR="00D218E7" w:rsidRPr="00EF1CFF">
              <w:t>5</w:t>
            </w:r>
            <w:r w:rsidRPr="00EF1CFF"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4C6FA6" w:rsidRPr="00EF1CFF" w:rsidRDefault="004C6FA6" w:rsidP="00622B7A">
            <w:pPr>
              <w:jc w:val="right"/>
            </w:pPr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F103" w14:textId="5BC4A2D5" w:rsidR="004C6FA6" w:rsidRPr="00EF1CFF" w:rsidRDefault="004C6FA6" w:rsidP="00622B7A">
            <w:pPr>
              <w:jc w:val="right"/>
            </w:pPr>
            <w:r w:rsidRPr="00EF1CFF">
              <w:t xml:space="preserve">        6.518 </w:t>
            </w:r>
          </w:p>
        </w:tc>
      </w:tr>
      <w:tr w:rsidR="004C6FA6" w:rsidRPr="00EF1CFF" w14:paraId="2181FBA0" w14:textId="059E8B2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4C6FA6" w:rsidRPr="00EF1CFF" w:rsidRDefault="004C6FA6" w:rsidP="00622B7A">
            <w:r w:rsidRPr="00EF1CFF">
              <w:t xml:space="preserve">   Ajuste de Avaliação Patrimonial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23B48B0D" w:rsidR="004C6FA6" w:rsidRPr="00EF1CFF" w:rsidRDefault="00022ED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44947" w14:textId="28103B90" w:rsidR="004C6FA6" w:rsidRPr="00EF1CFF" w:rsidRDefault="004C6FA6" w:rsidP="00657B72">
            <w:pPr>
              <w:jc w:val="right"/>
            </w:pPr>
            <w:r w:rsidRPr="00EF1CFF">
              <w:t>(1</w:t>
            </w:r>
            <w:r w:rsidR="0033709A" w:rsidRPr="00EF1CFF">
              <w:t>8</w:t>
            </w:r>
            <w:r w:rsidRPr="00EF1CFF">
              <w:t>.</w:t>
            </w:r>
            <w:r w:rsidR="00657B72" w:rsidRPr="00EF1CFF">
              <w:t>29</w:t>
            </w:r>
            <w:r w:rsidR="0033709A" w:rsidRPr="00EF1CFF">
              <w:t>0</w:t>
            </w:r>
            <w:r w:rsidRPr="00EF1CFF">
              <w:t xml:space="preserve">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4C6FA6" w:rsidRPr="00EF1CFF" w:rsidRDefault="004C6FA6" w:rsidP="00622B7A">
            <w:pPr>
              <w:jc w:val="right"/>
            </w:pPr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731C" w14:textId="29084BF9" w:rsidR="004C6FA6" w:rsidRPr="00EF1CFF" w:rsidRDefault="004C6FA6">
            <w:pPr>
              <w:jc w:val="right"/>
            </w:pPr>
            <w:r w:rsidRPr="00EF1CFF">
              <w:t xml:space="preserve">    (17.6</w:t>
            </w:r>
            <w:r w:rsidR="00F56127" w:rsidRPr="00EF1CFF">
              <w:t>79</w:t>
            </w:r>
            <w:r w:rsidRPr="00EF1CFF">
              <w:t xml:space="preserve">) </w:t>
            </w:r>
          </w:p>
        </w:tc>
      </w:tr>
      <w:tr w:rsidR="004C6FA6" w:rsidRPr="00EF1CFF" w14:paraId="0FCB5613" w14:textId="136DDF6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148E4" w14:textId="7FC2E272" w:rsidR="004C6FA6" w:rsidRPr="00EF1CFF" w:rsidRDefault="004C6FA6" w:rsidP="00DD433B">
            <w:pPr>
              <w:pStyle w:val="Textodecomentrio"/>
              <w:rPr>
                <w:sz w:val="24"/>
                <w:szCs w:val="24"/>
              </w:rPr>
            </w:pPr>
            <w:r w:rsidRPr="00EF1CFF">
              <w:t xml:space="preserve">   Prejuízos Acumulados  </w:t>
            </w:r>
          </w:p>
          <w:p w14:paraId="129EE5BF" w14:textId="7CA5F464" w:rsidR="004C6FA6" w:rsidRPr="00EF1CFF" w:rsidRDefault="004C6FA6" w:rsidP="00941AE5">
            <w:pPr>
              <w:rPr>
                <w:color w:val="FF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0F5121FC" w:rsidR="004C6FA6" w:rsidRPr="00EF1CFF" w:rsidRDefault="004C6FA6" w:rsidP="00022ED6">
            <w:pPr>
              <w:rPr>
                <w:b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4C6FA6" w:rsidRPr="00EF1CFF" w:rsidRDefault="004C6FA6" w:rsidP="00941AE5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EC136B" w14:textId="6DE8D9BC" w:rsidR="004C6FA6" w:rsidRPr="00EF1CFF" w:rsidRDefault="004C6FA6" w:rsidP="00D218E7">
            <w:pPr>
              <w:jc w:val="right"/>
            </w:pPr>
            <w:r w:rsidRPr="00EF1CFF">
              <w:t>(1.</w:t>
            </w:r>
            <w:r w:rsidR="00E8641C" w:rsidRPr="00EF1CFF">
              <w:t>1</w:t>
            </w:r>
            <w:r w:rsidR="00657B72" w:rsidRPr="00EF1CFF">
              <w:t>60</w:t>
            </w:r>
            <w:r w:rsidRPr="00EF1CFF">
              <w:t>.</w:t>
            </w:r>
            <w:r w:rsidR="00657B72" w:rsidRPr="00EF1CFF">
              <w:t>3</w:t>
            </w:r>
            <w:r w:rsidR="00D218E7" w:rsidRPr="00EF1CFF">
              <w:t>79</w:t>
            </w:r>
            <w:r w:rsidRPr="00EF1CFF">
              <w:t xml:space="preserve">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4C6FA6" w:rsidRPr="00EF1CFF" w:rsidRDefault="004C6FA6" w:rsidP="00941AE5">
            <w:pPr>
              <w:jc w:val="right"/>
            </w:pPr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D9434" w14:textId="360D8A83" w:rsidR="004C6FA6" w:rsidRPr="00EF1CFF" w:rsidRDefault="004C6FA6" w:rsidP="00E123A3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(1.031.492) </w:t>
            </w:r>
          </w:p>
        </w:tc>
      </w:tr>
      <w:tr w:rsidR="004C6FA6" w:rsidRPr="00EF1CFF" w14:paraId="2AC501FD" w14:textId="0605F7E8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4C6FA6" w:rsidRPr="00EF1CFF" w:rsidRDefault="004C6FA6" w:rsidP="00941AE5">
            <w:pPr>
              <w:jc w:val="right"/>
            </w:pPr>
            <w:r w:rsidRPr="00EF1CFF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4C6FA6" w:rsidRPr="00EF1CFF" w:rsidRDefault="004C6FA6" w:rsidP="00941AE5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4C6FA6" w:rsidRPr="00EF1CFF" w:rsidRDefault="004C6FA6" w:rsidP="00941AE5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F6918F" w14:textId="2867B8DB" w:rsidR="004C6FA6" w:rsidRPr="00EF1CFF" w:rsidRDefault="00657B72" w:rsidP="00657B7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60</w:t>
            </w:r>
            <w:r w:rsidR="0033709A" w:rsidRPr="00EF1CFF">
              <w:rPr>
                <w:b/>
                <w:bCs/>
              </w:rPr>
              <w:t>.</w:t>
            </w:r>
            <w:r w:rsidRPr="00EF1CFF">
              <w:rPr>
                <w:b/>
                <w:bCs/>
              </w:rPr>
              <w:t>39</w:t>
            </w:r>
            <w:r w:rsidR="0033709A" w:rsidRPr="00EF1CFF">
              <w:rPr>
                <w:b/>
                <w:bCs/>
              </w:rPr>
              <w:t>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4C6FA6" w:rsidRPr="00EF1CFF" w:rsidRDefault="004C6FA6" w:rsidP="00941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995D0" w14:textId="022C1120" w:rsidR="004C6FA6" w:rsidRPr="00EF1CFF" w:rsidRDefault="004C6FA6" w:rsidP="00941AE5">
            <w:pPr>
              <w:jc w:val="right"/>
              <w:rPr>
                <w:b/>
                <w:bCs/>
                <w:color w:val="FF0000"/>
              </w:rPr>
            </w:pPr>
            <w:r w:rsidRPr="00EF1CFF">
              <w:rPr>
                <w:b/>
                <w:bCs/>
                <w:color w:val="0D0D0D" w:themeColor="text1" w:themeTint="F2"/>
              </w:rPr>
              <w:t>180.509</w:t>
            </w:r>
          </w:p>
        </w:tc>
      </w:tr>
      <w:tr w:rsidR="004C6FA6" w:rsidRPr="00EF1CFF" w14:paraId="65B3D43A" w14:textId="7FE0A24F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4C6FA6" w:rsidRPr="00EF1CFF" w:rsidRDefault="004C6FA6" w:rsidP="00941AE5">
            <w:r w:rsidRPr="00EF1CFF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4C6FA6" w:rsidRPr="00EF1CFF" w:rsidRDefault="004C6FA6" w:rsidP="00941AE5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4C6FA6" w:rsidRPr="00EF1CFF" w:rsidRDefault="004C6FA6" w:rsidP="00941AE5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4C6FA6" w:rsidRPr="00EF1CFF" w:rsidRDefault="004C6FA6" w:rsidP="00941AE5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4C6FA6" w:rsidRPr="00EF1CFF" w:rsidRDefault="004C6FA6" w:rsidP="00941AE5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AD3C" w14:textId="77777777" w:rsidR="004C6FA6" w:rsidRPr="00EF1CFF" w:rsidRDefault="004C6FA6" w:rsidP="00941AE5">
            <w:pPr>
              <w:jc w:val="right"/>
            </w:pPr>
          </w:p>
        </w:tc>
      </w:tr>
      <w:tr w:rsidR="004C6FA6" w:rsidRPr="00EF1CFF" w14:paraId="5B17E232" w14:textId="52B0359B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4C6FA6" w:rsidRPr="00EF1CFF" w:rsidRDefault="004C6FA6" w:rsidP="00791C60">
            <w:r w:rsidRPr="00EF1CFF">
              <w:t xml:space="preserve">  </w:t>
            </w:r>
            <w:r w:rsidRPr="00EF1CFF">
              <w:rPr>
                <w:b/>
                <w:bCs/>
              </w:rPr>
              <w:t>Total do Passivo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4C6FA6" w:rsidRPr="00EF1CFF" w:rsidRDefault="004C6FA6" w:rsidP="00791C60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4C6FA6" w:rsidRPr="00EF1CFF" w:rsidRDefault="004C6FA6" w:rsidP="00791C60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E68B51E" w14:textId="0C708D58" w:rsidR="004C6FA6" w:rsidRPr="00EF1CFF" w:rsidRDefault="0033709A" w:rsidP="00657B7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1.1</w:t>
            </w:r>
            <w:r w:rsidR="00657B72" w:rsidRPr="00EF1CFF">
              <w:rPr>
                <w:b/>
                <w:bCs/>
              </w:rPr>
              <w:t>78</w:t>
            </w:r>
            <w:r w:rsidRPr="00EF1CFF">
              <w:rPr>
                <w:b/>
                <w:bCs/>
              </w:rPr>
              <w:t>.7</w:t>
            </w:r>
            <w:r w:rsidR="00657B72" w:rsidRPr="00EF1CFF">
              <w:rPr>
                <w:b/>
                <w:bCs/>
              </w:rPr>
              <w:t>35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3456" w14:textId="45E6D6D0" w:rsidR="004C6FA6" w:rsidRPr="00EF1CFF" w:rsidRDefault="004C6FA6" w:rsidP="0010451D">
            <w:pPr>
              <w:jc w:val="center"/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59AB93" w14:textId="75AD7D95" w:rsidR="004C6FA6" w:rsidRPr="00EF1CFF" w:rsidRDefault="004C6FA6" w:rsidP="00791C60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 xml:space="preserve">1.209.070 </w:t>
            </w:r>
          </w:p>
        </w:tc>
      </w:tr>
    </w:tbl>
    <w:p w14:paraId="3E4D700E" w14:textId="77777777" w:rsidR="003B1386" w:rsidRPr="00EF1CFF" w:rsidRDefault="003B1386" w:rsidP="00C179F4"/>
    <w:p w14:paraId="3BD0A566" w14:textId="77777777" w:rsidR="003B1386" w:rsidRPr="00EF1CFF" w:rsidRDefault="003B1386" w:rsidP="00C179F4"/>
    <w:p w14:paraId="4E660B80" w14:textId="77777777" w:rsidR="00CD7AFB" w:rsidRPr="00EF1CFF" w:rsidRDefault="00CD7AFB" w:rsidP="00C179F4"/>
    <w:p w14:paraId="3BD41859" w14:textId="77777777" w:rsidR="00CD7AFB" w:rsidRPr="00EF1CFF" w:rsidRDefault="00DF06DB" w:rsidP="00606533">
      <w:r w:rsidRPr="00EF1CFF">
        <w:t>A</w:t>
      </w:r>
      <w:r w:rsidR="00CD7AFB" w:rsidRPr="00EF1CFF">
        <w:t>s notas explicativas são parte integran</w:t>
      </w:r>
      <w:r w:rsidR="00606533" w:rsidRPr="00EF1CFF">
        <w:t>te das demonstrações contábeis.</w:t>
      </w:r>
    </w:p>
    <w:p w14:paraId="52B6E8EB" w14:textId="77777777" w:rsidR="00CD7AFB" w:rsidRPr="00EF1CFF" w:rsidRDefault="00CD7AFB" w:rsidP="00CD7AFB">
      <w:pPr>
        <w:rPr>
          <w:b/>
        </w:rPr>
      </w:pPr>
    </w:p>
    <w:p w14:paraId="78C1CEE9" w14:textId="77777777" w:rsidR="00137070" w:rsidRPr="00EF1CFF" w:rsidRDefault="00137070">
      <w:pPr>
        <w:rPr>
          <w:color w:val="FF0000"/>
          <w:sz w:val="16"/>
          <w:szCs w:val="16"/>
        </w:rPr>
      </w:pPr>
      <w:r w:rsidRPr="00EF1CFF">
        <w:rPr>
          <w:color w:val="FF0000"/>
          <w:sz w:val="16"/>
          <w:szCs w:val="16"/>
        </w:rPr>
        <w:br w:type="page"/>
      </w:r>
    </w:p>
    <w:p w14:paraId="3E2BC2F2" w14:textId="488E8825" w:rsidR="00FB6A47" w:rsidRPr="00EF1CFF" w:rsidRDefault="0078137A" w:rsidP="00DE61D0">
      <w:pPr>
        <w:pStyle w:val="Ttulo1"/>
        <w:ind w:left="-567"/>
        <w:jc w:val="left"/>
      </w:pPr>
      <w:bookmarkStart w:id="2" w:name="_Toc105166125"/>
      <w:r w:rsidRPr="00EF1CFF">
        <w:lastRenderedPageBreak/>
        <w:t>Demonstração do Resultado do Exercício</w:t>
      </w:r>
      <w:bookmarkEnd w:id="2"/>
    </w:p>
    <w:p w14:paraId="2F625E9F" w14:textId="77777777" w:rsidR="007F5749" w:rsidRPr="00EF1CFF" w:rsidRDefault="007F5749" w:rsidP="007F5749">
      <w:pPr>
        <w:rPr>
          <w:sz w:val="16"/>
          <w:szCs w:val="16"/>
        </w:rPr>
      </w:pPr>
    </w:p>
    <w:tbl>
      <w:tblPr>
        <w:tblW w:w="5147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571"/>
        <w:gridCol w:w="176"/>
        <w:gridCol w:w="1111"/>
        <w:gridCol w:w="161"/>
        <w:gridCol w:w="1132"/>
        <w:gridCol w:w="161"/>
        <w:gridCol w:w="1229"/>
        <w:gridCol w:w="161"/>
        <w:gridCol w:w="1231"/>
      </w:tblGrid>
      <w:tr w:rsidR="007F5749" w:rsidRPr="00EF1CFF" w14:paraId="63522AEF" w14:textId="77777777" w:rsidTr="00DE61D0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D4C523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5C9BC593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5EF78DF7" w14:textId="77777777" w:rsidR="007F5749" w:rsidRPr="00EF1CFF" w:rsidRDefault="007F5749" w:rsidP="007F5749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left w:val="nil"/>
              <w:right w:val="nil"/>
            </w:tcBorders>
            <w:vAlign w:val="bottom"/>
          </w:tcPr>
          <w:p w14:paraId="5A0E1658" w14:textId="64E652CE" w:rsidR="007F5749" w:rsidRPr="00EF1CFF" w:rsidRDefault="007F5749" w:rsidP="00CC15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01/07/202</w:t>
            </w:r>
            <w:r w:rsidR="00CC1551"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 xml:space="preserve"> a 30/09/202</w:t>
            </w:r>
            <w:r w:rsidR="00CC1551"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left w:val="nil"/>
              <w:right w:val="nil"/>
            </w:tcBorders>
            <w:vAlign w:val="bottom"/>
          </w:tcPr>
          <w:p w14:paraId="697C1119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  <w:vAlign w:val="bottom"/>
          </w:tcPr>
          <w:p w14:paraId="57A8D1D5" w14:textId="02B1AA94" w:rsidR="007F5749" w:rsidRPr="00EF1CFF" w:rsidRDefault="007F5749" w:rsidP="007F5749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01/07/2021 a 30/09/2021</w:t>
            </w:r>
          </w:p>
        </w:tc>
        <w:tc>
          <w:tcPr>
            <w:tcW w:w="86" w:type="pct"/>
            <w:tcBorders>
              <w:left w:val="nil"/>
              <w:right w:val="nil"/>
            </w:tcBorders>
          </w:tcPr>
          <w:p w14:paraId="0286CBD9" w14:textId="77777777" w:rsidR="007F5749" w:rsidRPr="00EF1CFF" w:rsidRDefault="007F5749" w:rsidP="007F5749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46F3CA" w14:textId="102E5926" w:rsidR="007F5749" w:rsidRPr="00EF1CFF" w:rsidRDefault="007F5749" w:rsidP="007F5749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01/01/2022 a 30/09/2022</w:t>
            </w:r>
          </w:p>
        </w:tc>
        <w:tc>
          <w:tcPr>
            <w:tcW w:w="8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034974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25B30A" w14:textId="0A5A65D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01/01/2021 a 30/09/2021</w:t>
            </w:r>
          </w:p>
        </w:tc>
      </w:tr>
      <w:tr w:rsidR="007F5749" w:rsidRPr="00EF1CFF" w14:paraId="59523469" w14:textId="77777777" w:rsidTr="00DE61D0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460008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327C15F6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5D635D26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7F97264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left w:val="nil"/>
              <w:right w:val="nil"/>
            </w:tcBorders>
            <w:vAlign w:val="bottom"/>
          </w:tcPr>
          <w:p w14:paraId="47A63C45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F630A04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tcBorders>
              <w:left w:val="nil"/>
              <w:right w:val="nil"/>
            </w:tcBorders>
          </w:tcPr>
          <w:p w14:paraId="25842B53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EC9E5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143F9D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D959AE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74A9367C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1B195EF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06" w:type="pct"/>
            <w:vAlign w:val="bottom"/>
          </w:tcPr>
          <w:p w14:paraId="54D1B9FB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CD8A8F4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D65927" w14:textId="6AD7E39A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30271612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866F67" w14:textId="417EBAD4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76.781</w:t>
            </w:r>
          </w:p>
        </w:tc>
        <w:tc>
          <w:tcPr>
            <w:tcW w:w="86" w:type="pct"/>
            <w:shd w:val="clear" w:color="auto" w:fill="auto"/>
          </w:tcPr>
          <w:p w14:paraId="4E6CAB78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FAE765" w14:textId="67CFFCF5" w:rsidR="007F5749" w:rsidRPr="00EF1CFF" w:rsidRDefault="007F5749" w:rsidP="00C7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50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98BEE7F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20D" w14:textId="5EBB47F8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225.240</w:t>
            </w:r>
          </w:p>
        </w:tc>
      </w:tr>
      <w:tr w:rsidR="007F5749" w:rsidRPr="00EF1CFF" w14:paraId="74025561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1A9C241E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306" w:type="pct"/>
            <w:vAlign w:val="bottom"/>
          </w:tcPr>
          <w:p w14:paraId="73224A1E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5825C16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35CC7" w14:textId="122B5905" w:rsidR="007F5749" w:rsidRPr="00EF1CFF" w:rsidRDefault="007F5749" w:rsidP="001D0357">
            <w:pPr>
              <w:jc w:val="right"/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6</w:t>
            </w:r>
            <w:r w:rsidR="001D0357" w:rsidRPr="00EF1CFF">
              <w:rPr>
                <w:color w:val="000000"/>
                <w:sz w:val="18"/>
                <w:szCs w:val="18"/>
              </w:rPr>
              <w:t>9</w:t>
            </w:r>
            <w:r w:rsidRPr="00EF1CFF">
              <w:rPr>
                <w:color w:val="000000"/>
                <w:sz w:val="18"/>
                <w:szCs w:val="18"/>
              </w:rPr>
              <w:t>.</w:t>
            </w:r>
            <w:r w:rsidR="001D0357" w:rsidRPr="00EF1CFF">
              <w:rPr>
                <w:color w:val="000000"/>
                <w:sz w:val="18"/>
                <w:szCs w:val="18"/>
              </w:rPr>
              <w:t>30</w:t>
            </w:r>
            <w:r w:rsidRPr="00EF1CF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02DB459E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0A73AC" w14:textId="5B3BD825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76.781</w:t>
            </w:r>
          </w:p>
        </w:tc>
        <w:tc>
          <w:tcPr>
            <w:tcW w:w="86" w:type="pct"/>
            <w:shd w:val="clear" w:color="auto" w:fill="auto"/>
          </w:tcPr>
          <w:p w14:paraId="79046CF1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45A21" w14:textId="78B7F074" w:rsidR="007F5749" w:rsidRPr="00EF1CFF" w:rsidRDefault="007F5749" w:rsidP="00C76951">
            <w:pPr>
              <w:jc w:val="right"/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2</w:t>
            </w:r>
            <w:r w:rsidR="00C76951" w:rsidRPr="00EF1CFF">
              <w:rPr>
                <w:color w:val="000000"/>
                <w:sz w:val="18"/>
                <w:szCs w:val="18"/>
              </w:rPr>
              <w:t>11</w:t>
            </w:r>
            <w:r w:rsidRPr="00EF1CFF">
              <w:rPr>
                <w:color w:val="000000"/>
                <w:sz w:val="18"/>
                <w:szCs w:val="18"/>
              </w:rPr>
              <w:t>.</w:t>
            </w:r>
            <w:r w:rsidR="00C76951" w:rsidRPr="00EF1CFF">
              <w:rPr>
                <w:color w:val="000000"/>
                <w:sz w:val="18"/>
                <w:szCs w:val="18"/>
              </w:rPr>
              <w:t>50</w:t>
            </w:r>
            <w:r w:rsidRPr="00EF1C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2927224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93DC" w14:textId="0B0081ED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225.240</w:t>
            </w:r>
          </w:p>
        </w:tc>
      </w:tr>
      <w:tr w:rsidR="007F5749" w:rsidRPr="00EF1CFF" w14:paraId="06AC27BC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1892711D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50A173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F295CDE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60DC79DA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053B8BCC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586EBE4A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2B870B07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76BEE5D4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1483F180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vAlign w:val="bottom"/>
          </w:tcPr>
          <w:p w14:paraId="24D47C2A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75795944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157D0DEC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06" w:type="pct"/>
            <w:vAlign w:val="bottom"/>
          </w:tcPr>
          <w:p w14:paraId="798BDA2B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53D8FBF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04A0F" w14:textId="7D999286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(6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1)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5CE5F9B7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9BA44" w14:textId="24A0602D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(611)</w:t>
            </w:r>
          </w:p>
        </w:tc>
        <w:tc>
          <w:tcPr>
            <w:tcW w:w="86" w:type="pct"/>
            <w:shd w:val="clear" w:color="auto" w:fill="auto"/>
          </w:tcPr>
          <w:p w14:paraId="735BCC4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85FCA" w14:textId="5C24D66C" w:rsidR="007F5749" w:rsidRPr="00EF1CFF" w:rsidRDefault="007F5749" w:rsidP="00C7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33F916F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359" w14:textId="637933D5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(1.560)</w:t>
            </w:r>
          </w:p>
        </w:tc>
      </w:tr>
      <w:tr w:rsidR="007F5749" w:rsidRPr="00EF1CFF" w14:paraId="7A956E8B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B628109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306" w:type="pct"/>
            <w:vAlign w:val="bottom"/>
          </w:tcPr>
          <w:p w14:paraId="1CFD0F83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348D4E1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B8FBD" w14:textId="1E9529E3" w:rsidR="007F5749" w:rsidRPr="00EF1CFF" w:rsidRDefault="007F5749" w:rsidP="001D0357">
            <w:pPr>
              <w:jc w:val="right"/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(1</w:t>
            </w:r>
            <w:r w:rsidR="001D0357" w:rsidRPr="00EF1CFF">
              <w:rPr>
                <w:color w:val="000000"/>
                <w:sz w:val="18"/>
                <w:szCs w:val="18"/>
              </w:rPr>
              <w:t>16</w:t>
            </w:r>
            <w:r w:rsidRPr="00EF1C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1865EA87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E2FE9C" w14:textId="1D80154F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(109)</w:t>
            </w:r>
          </w:p>
        </w:tc>
        <w:tc>
          <w:tcPr>
            <w:tcW w:w="86" w:type="pct"/>
            <w:shd w:val="clear" w:color="auto" w:fill="auto"/>
          </w:tcPr>
          <w:p w14:paraId="574E57AD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38659BE" w14:textId="74CEE7A3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</w:t>
            </w:r>
            <w:r w:rsidR="00C76951" w:rsidRPr="00EF1CFF">
              <w:rPr>
                <w:sz w:val="18"/>
                <w:szCs w:val="18"/>
              </w:rPr>
              <w:t>36</w:t>
            </w:r>
            <w:r w:rsidRPr="00EF1CFF">
              <w:rPr>
                <w:sz w:val="18"/>
                <w:szCs w:val="18"/>
              </w:rPr>
              <w:t>8)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42DBC52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9E57A6" w14:textId="468B56C9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(278)</w:t>
            </w:r>
          </w:p>
        </w:tc>
      </w:tr>
      <w:tr w:rsidR="007F5749" w:rsidRPr="00EF1CFF" w14:paraId="060CCBBB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1BEB245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06" w:type="pct"/>
            <w:vAlign w:val="bottom"/>
          </w:tcPr>
          <w:p w14:paraId="1BC9F0F0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D2CE1EF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2DE450E3" w14:textId="5D7E66A9" w:rsidR="007F5749" w:rsidRPr="00EF1CFF" w:rsidRDefault="007F5749" w:rsidP="001D0357">
            <w:pPr>
              <w:jc w:val="right"/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(5</w:t>
            </w:r>
            <w:r w:rsidR="001D0357" w:rsidRPr="00EF1CFF">
              <w:rPr>
                <w:color w:val="000000"/>
                <w:sz w:val="18"/>
                <w:szCs w:val="18"/>
              </w:rPr>
              <w:t>35</w:t>
            </w:r>
            <w:r w:rsidRPr="00EF1C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2AFFDDBF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34EAB497" w14:textId="7D6E194A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(502)</w:t>
            </w:r>
          </w:p>
        </w:tc>
        <w:tc>
          <w:tcPr>
            <w:tcW w:w="86" w:type="pct"/>
            <w:shd w:val="clear" w:color="auto" w:fill="auto"/>
          </w:tcPr>
          <w:p w14:paraId="2B1ED448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58C29650" w14:textId="355EC65C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</w:t>
            </w:r>
            <w:r w:rsidR="00C76951" w:rsidRPr="00EF1CFF">
              <w:rPr>
                <w:sz w:val="18"/>
                <w:szCs w:val="18"/>
              </w:rPr>
              <w:t>700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C0D51D4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660918E4" w14:textId="4547F590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(1.282)</w:t>
            </w:r>
          </w:p>
        </w:tc>
      </w:tr>
      <w:tr w:rsidR="007F5749" w:rsidRPr="00EF1CFF" w14:paraId="2D3FF81E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0535BDD5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9C034BF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DB46F3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6E1B2CC7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2391B70B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2827F870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2072B98E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6C45406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37C44B4B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vAlign w:val="bottom"/>
          </w:tcPr>
          <w:p w14:paraId="0089459B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64446DC0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A1E6235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  <w:r w:rsidRPr="00EF1CFF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06" w:type="pct"/>
            <w:vAlign w:val="bottom"/>
          </w:tcPr>
          <w:p w14:paraId="4AAA38E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" w:type="pct"/>
          </w:tcPr>
          <w:p w14:paraId="7F5697A0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3CE36" w14:textId="27AD28E2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050AB57A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0C438" w14:textId="1D174BD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76.170</w:t>
            </w:r>
          </w:p>
        </w:tc>
        <w:tc>
          <w:tcPr>
            <w:tcW w:w="86" w:type="pct"/>
            <w:shd w:val="clear" w:color="auto" w:fill="auto"/>
          </w:tcPr>
          <w:p w14:paraId="77D442FA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1A5839" w14:textId="30AE0E50" w:rsidR="007F5749" w:rsidRPr="00EF1CFF" w:rsidRDefault="007F5749" w:rsidP="00C7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09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EB74FA8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EC6" w14:textId="50C514C8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223.680</w:t>
            </w:r>
          </w:p>
        </w:tc>
      </w:tr>
      <w:tr w:rsidR="007F5749" w:rsidRPr="00EF1CFF" w14:paraId="15680C03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30334734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3A3F514F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A1F1F1D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F96618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28CE4FEE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DD338F" w14:textId="7777777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7A0F9D1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0B22C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7A42CE0A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FE73EFB" w14:textId="7777777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F5749" w:rsidRPr="00EF1CFF" w14:paraId="2102049A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3A1870F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06" w:type="pct"/>
            <w:vAlign w:val="bottom"/>
          </w:tcPr>
          <w:p w14:paraId="76C73E9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54B8EF29" w14:textId="77777777" w:rsidR="007F5749" w:rsidRPr="00EF1CFF" w:rsidRDefault="007F5749" w:rsidP="007F5749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55BBDCAC" w14:textId="69BA37D6" w:rsidR="007F5749" w:rsidRPr="00EF1CFF" w:rsidRDefault="007F5749" w:rsidP="001D035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EF1CFF">
              <w:rPr>
                <w:bCs/>
                <w:color w:val="000000"/>
                <w:sz w:val="18"/>
                <w:szCs w:val="18"/>
              </w:rPr>
              <w:t>(38</w:t>
            </w:r>
            <w:r w:rsidR="001D0357" w:rsidRPr="00EF1CFF">
              <w:rPr>
                <w:bCs/>
                <w:color w:val="000000"/>
                <w:sz w:val="18"/>
                <w:szCs w:val="18"/>
              </w:rPr>
              <w:t>2</w:t>
            </w:r>
            <w:r w:rsidRPr="00EF1CFF">
              <w:rPr>
                <w:bCs/>
                <w:color w:val="000000"/>
                <w:sz w:val="18"/>
                <w:szCs w:val="18"/>
              </w:rPr>
              <w:t>.</w:t>
            </w:r>
            <w:r w:rsidR="001D0357" w:rsidRPr="00EF1CFF">
              <w:rPr>
                <w:bCs/>
                <w:color w:val="000000"/>
                <w:sz w:val="18"/>
                <w:szCs w:val="18"/>
              </w:rPr>
              <w:t>564</w:t>
            </w:r>
            <w:r w:rsidRPr="00EF1CFF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230D9817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5B906985" w14:textId="2646ED8D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bCs/>
                <w:color w:val="000000"/>
                <w:sz w:val="18"/>
                <w:szCs w:val="18"/>
              </w:rPr>
              <w:t>(380.105)</w:t>
            </w:r>
          </w:p>
        </w:tc>
        <w:tc>
          <w:tcPr>
            <w:tcW w:w="86" w:type="pct"/>
            <w:shd w:val="clear" w:color="auto" w:fill="auto"/>
          </w:tcPr>
          <w:p w14:paraId="4E2CF1E0" w14:textId="77777777" w:rsidR="007F5749" w:rsidRPr="00EF1CFF" w:rsidRDefault="007F5749" w:rsidP="007F5749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2D48010F" w14:textId="21707A4A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(1.1</w:t>
            </w:r>
            <w:r w:rsidR="00C76951" w:rsidRPr="00EF1CFF">
              <w:rPr>
                <w:sz w:val="18"/>
                <w:szCs w:val="18"/>
              </w:rPr>
              <w:t>27</w:t>
            </w:r>
            <w:r w:rsidRPr="00EF1CFF">
              <w:rPr>
                <w:sz w:val="18"/>
                <w:szCs w:val="18"/>
              </w:rPr>
              <w:t>.</w:t>
            </w:r>
            <w:r w:rsidR="00C76951" w:rsidRPr="00EF1CFF">
              <w:rPr>
                <w:sz w:val="18"/>
                <w:szCs w:val="18"/>
              </w:rPr>
              <w:t>861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E5D5864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1E14DA28" w14:textId="29C62E14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(1.106.903)</w:t>
            </w:r>
          </w:p>
        </w:tc>
      </w:tr>
      <w:tr w:rsidR="007F5749" w:rsidRPr="00EF1CFF" w14:paraId="6FC132F2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65775A24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2EC9FAE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5AA87D8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4A2A37D8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50AD3328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1F906FA2" w14:textId="7777777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03175520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12953BD" w14:textId="7777777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197E4C76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1D480A55" w14:textId="32E27495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F5749" w:rsidRPr="00EF1CFF" w14:paraId="5F394510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1CC6679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  <w:r w:rsidRPr="00EF1CFF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06" w:type="pct"/>
            <w:vAlign w:val="bottom"/>
          </w:tcPr>
          <w:p w14:paraId="798413D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AF9D773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B4765" w14:textId="34183F96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(3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3.9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3A7EC7C2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C21DB1" w14:textId="3A9E11AC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(303.935)</w:t>
            </w:r>
          </w:p>
        </w:tc>
        <w:tc>
          <w:tcPr>
            <w:tcW w:w="86" w:type="pct"/>
            <w:shd w:val="clear" w:color="auto" w:fill="auto"/>
          </w:tcPr>
          <w:p w14:paraId="2DF9DC54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8651DD" w14:textId="409A8B38" w:rsidR="007F5749" w:rsidRPr="00EF1CFF" w:rsidRDefault="007F5749" w:rsidP="00C7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91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8.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CFF72D5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56A2" w14:textId="5C246AC7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(883.223)</w:t>
            </w:r>
          </w:p>
        </w:tc>
      </w:tr>
      <w:tr w:rsidR="007F5749" w:rsidRPr="00EF1CFF" w14:paraId="37083395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331B6A34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3DC61C3D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43637B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41C01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3BB338F1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9C4293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36B2F71E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BEFB17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5BB355E1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F27F3E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74B51EC6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0AFAE99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06" w:type="pct"/>
            <w:vAlign w:val="bottom"/>
          </w:tcPr>
          <w:p w14:paraId="7ECA0AC1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80B92E3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</w:tcPr>
          <w:p w14:paraId="5F0EE335" w14:textId="38C6DB22" w:rsidR="007F5749" w:rsidRPr="00EF1CFF" w:rsidRDefault="007F5749" w:rsidP="001D0357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</w:t>
            </w:r>
            <w:r w:rsidR="001D0357" w:rsidRPr="00EF1CFF">
              <w:rPr>
                <w:b/>
                <w:sz w:val="18"/>
                <w:szCs w:val="18"/>
              </w:rPr>
              <w:t>76</w:t>
            </w:r>
            <w:r w:rsidRPr="00EF1CFF">
              <w:rPr>
                <w:b/>
                <w:sz w:val="18"/>
                <w:szCs w:val="18"/>
              </w:rPr>
              <w:t>.</w:t>
            </w:r>
            <w:r w:rsidR="001D0357" w:rsidRPr="00EF1CFF">
              <w:rPr>
                <w:b/>
                <w:sz w:val="18"/>
                <w:szCs w:val="18"/>
              </w:rPr>
              <w:t>186</w:t>
            </w:r>
            <w:r w:rsidRPr="00EF1CFF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592F52CD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0788678E" w14:textId="2201ECF1" w:rsidR="007F5749" w:rsidRPr="00EF1CFF" w:rsidRDefault="007F5749" w:rsidP="00B42B84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(282.59</w:t>
            </w:r>
            <w:r w:rsidR="00B42B84" w:rsidRPr="00EF1CFF">
              <w:rPr>
                <w:b/>
                <w:sz w:val="18"/>
                <w:szCs w:val="18"/>
              </w:rPr>
              <w:t>3</w:t>
            </w:r>
            <w:r w:rsidRPr="00EF1CFF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</w:tcPr>
          <w:p w14:paraId="16F96757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8FE2348" w14:textId="4BCCA680" w:rsidR="007F5749" w:rsidRPr="00EF1CFF" w:rsidRDefault="007F5749" w:rsidP="00C76951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(2</w:t>
            </w:r>
            <w:r w:rsidR="00C76951" w:rsidRPr="00EF1CFF">
              <w:rPr>
                <w:b/>
                <w:sz w:val="18"/>
                <w:szCs w:val="18"/>
              </w:rPr>
              <w:t>30</w:t>
            </w:r>
            <w:r w:rsidRPr="00EF1CFF">
              <w:rPr>
                <w:b/>
                <w:sz w:val="18"/>
                <w:szCs w:val="18"/>
              </w:rPr>
              <w:t>.</w:t>
            </w:r>
            <w:r w:rsidR="00C76951" w:rsidRPr="00EF1CFF">
              <w:rPr>
                <w:b/>
                <w:sz w:val="18"/>
                <w:szCs w:val="18"/>
              </w:rPr>
              <w:t>622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89C8794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0A0D83" w14:textId="2155301E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(402.149)</w:t>
            </w:r>
          </w:p>
        </w:tc>
      </w:tr>
      <w:tr w:rsidR="007F5749" w:rsidRPr="00EF1CFF" w14:paraId="137F7109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36A7702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06" w:type="pct"/>
            <w:vAlign w:val="bottom"/>
          </w:tcPr>
          <w:p w14:paraId="066462EB" w14:textId="77777777" w:rsidR="007F5749" w:rsidRPr="00EF1CFF" w:rsidRDefault="007F5749" w:rsidP="007F574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F1CFF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54338705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14:paraId="57CFA6C1" w14:textId="575B018A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(67</w:t>
            </w:r>
            <w:r w:rsidR="001D0357" w:rsidRPr="00EF1CFF">
              <w:rPr>
                <w:sz w:val="18"/>
                <w:szCs w:val="18"/>
              </w:rPr>
              <w:t>.080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543D0F15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457871B8" w14:textId="2BB60136" w:rsidR="007F5749" w:rsidRPr="00EF1CFF" w:rsidRDefault="007F5749" w:rsidP="00B42B8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(59.67</w:t>
            </w:r>
            <w:r w:rsidR="00B42B84" w:rsidRPr="00EF1CFF">
              <w:rPr>
                <w:sz w:val="18"/>
                <w:szCs w:val="18"/>
              </w:rPr>
              <w:t>3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</w:tcPr>
          <w:p w14:paraId="38AF788F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B0E230" w14:textId="286EFCA0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</w:t>
            </w:r>
            <w:r w:rsidR="00C76951" w:rsidRPr="00EF1CFF">
              <w:rPr>
                <w:sz w:val="18"/>
                <w:szCs w:val="18"/>
              </w:rPr>
              <w:t>93</w:t>
            </w:r>
            <w:r w:rsidRPr="00EF1CFF">
              <w:rPr>
                <w:sz w:val="18"/>
                <w:szCs w:val="18"/>
              </w:rPr>
              <w:t>.2</w:t>
            </w:r>
            <w:r w:rsidR="00C76951" w:rsidRPr="00EF1CFF">
              <w:rPr>
                <w:sz w:val="18"/>
                <w:szCs w:val="18"/>
              </w:rPr>
              <w:t>24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2E215EB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6FA0FA" w14:textId="62911B13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(168.092)</w:t>
            </w:r>
          </w:p>
        </w:tc>
      </w:tr>
      <w:tr w:rsidR="007F5749" w:rsidRPr="00EF1CFF" w14:paraId="4B0DED5D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1B20346C" w14:textId="7C18E903" w:rsidR="007F5749" w:rsidRPr="00EF1CFF" w:rsidRDefault="007F5749" w:rsidP="00D218E7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Provisão para Conting</w:t>
            </w:r>
            <w:r w:rsidR="00D218E7" w:rsidRPr="00EF1CFF">
              <w:rPr>
                <w:color w:val="000000"/>
                <w:sz w:val="18"/>
                <w:szCs w:val="18"/>
              </w:rPr>
              <w:t>ê</w:t>
            </w:r>
            <w:r w:rsidRPr="00EF1CFF">
              <w:rPr>
                <w:color w:val="000000"/>
                <w:sz w:val="18"/>
                <w:szCs w:val="18"/>
              </w:rPr>
              <w:t>ncias</w:t>
            </w:r>
          </w:p>
        </w:tc>
        <w:tc>
          <w:tcPr>
            <w:tcW w:w="306" w:type="pct"/>
            <w:vAlign w:val="bottom"/>
          </w:tcPr>
          <w:p w14:paraId="3D87D805" w14:textId="77777777" w:rsidR="007F5749" w:rsidRPr="00EF1CFF" w:rsidRDefault="007F5749" w:rsidP="007F574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F1CFF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1F7707EB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34777C84" w14:textId="4BA164F7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(9</w:t>
            </w:r>
            <w:r w:rsidR="001D0357" w:rsidRPr="00EF1CFF">
              <w:rPr>
                <w:sz w:val="18"/>
                <w:szCs w:val="18"/>
              </w:rPr>
              <w:t>.106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66F0ABFE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3A031986" w14:textId="1D1EBBF1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(222.920) </w:t>
            </w:r>
          </w:p>
        </w:tc>
        <w:tc>
          <w:tcPr>
            <w:tcW w:w="86" w:type="pct"/>
            <w:shd w:val="clear" w:color="auto" w:fill="auto"/>
          </w:tcPr>
          <w:p w14:paraId="23F6F2E3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53D0B3B3" w14:textId="5B86FE23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(3</w:t>
            </w:r>
            <w:r w:rsidR="00C76951" w:rsidRPr="00EF1CFF">
              <w:rPr>
                <w:sz w:val="18"/>
                <w:szCs w:val="18"/>
              </w:rPr>
              <w:t>7</w:t>
            </w:r>
            <w:r w:rsidRPr="00EF1CFF">
              <w:rPr>
                <w:sz w:val="18"/>
                <w:szCs w:val="18"/>
              </w:rPr>
              <w:t>.</w:t>
            </w:r>
            <w:r w:rsidR="00C76951" w:rsidRPr="00EF1CFF">
              <w:rPr>
                <w:sz w:val="18"/>
                <w:szCs w:val="18"/>
              </w:rPr>
              <w:t>398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88AAD93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4B31A82F" w14:textId="6F7F182C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(234.057)</w:t>
            </w:r>
          </w:p>
        </w:tc>
      </w:tr>
      <w:tr w:rsidR="007F5749" w:rsidRPr="00EF1CFF" w14:paraId="04AE69D3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7057DDE7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5E8CDF1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F318D7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2B0CCBE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24F6FCEA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325165FD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77C27199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798D00DA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31669838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vAlign w:val="bottom"/>
          </w:tcPr>
          <w:p w14:paraId="47EA5AE9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7C6EBBA2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21E7A93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06" w:type="pct"/>
            <w:vAlign w:val="bottom"/>
          </w:tcPr>
          <w:p w14:paraId="565138B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" w:type="pct"/>
          </w:tcPr>
          <w:p w14:paraId="04F979C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</w:tcPr>
          <w:p w14:paraId="71C0C092" w14:textId="5EB38AB8" w:rsidR="007F5749" w:rsidRPr="00EF1CFF" w:rsidRDefault="007F5749" w:rsidP="001D0357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</w:t>
            </w:r>
            <w:r w:rsidR="001D0357" w:rsidRPr="00EF1CFF">
              <w:rPr>
                <w:b/>
                <w:sz w:val="18"/>
                <w:szCs w:val="18"/>
              </w:rPr>
              <w:t>4</w:t>
            </w:r>
            <w:r w:rsidRPr="00EF1CFF">
              <w:rPr>
                <w:b/>
                <w:sz w:val="18"/>
                <w:szCs w:val="18"/>
              </w:rPr>
              <w:t>.</w:t>
            </w:r>
            <w:r w:rsidR="001D0357" w:rsidRPr="00EF1CFF">
              <w:rPr>
                <w:b/>
                <w:sz w:val="18"/>
                <w:szCs w:val="18"/>
              </w:rPr>
              <w:t>32</w:t>
            </w:r>
            <w:r w:rsidRPr="00EF1CFF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0AA88A9E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7EDA8053" w14:textId="7FFB9874" w:rsidR="007F5749" w:rsidRPr="00EF1CFF" w:rsidRDefault="007F5749" w:rsidP="00B42B84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</w:t>
            </w:r>
            <w:r w:rsidR="00A46CC7" w:rsidRPr="00EF1CFF">
              <w:rPr>
                <w:b/>
                <w:sz w:val="18"/>
                <w:szCs w:val="18"/>
              </w:rPr>
              <w:t>3</w:t>
            </w:r>
            <w:r w:rsidRPr="00EF1CFF">
              <w:rPr>
                <w:b/>
                <w:sz w:val="18"/>
                <w:szCs w:val="18"/>
              </w:rPr>
              <w:t>.</w:t>
            </w:r>
            <w:r w:rsidR="00A46CC7" w:rsidRPr="00EF1CFF">
              <w:rPr>
                <w:b/>
                <w:sz w:val="18"/>
                <w:szCs w:val="18"/>
              </w:rPr>
              <w:t>7</w:t>
            </w:r>
            <w:r w:rsidRPr="00EF1CFF">
              <w:rPr>
                <w:b/>
                <w:sz w:val="18"/>
                <w:szCs w:val="18"/>
              </w:rPr>
              <w:t>5</w:t>
            </w:r>
            <w:r w:rsidR="00B42B84" w:rsidRPr="00EF1CFF">
              <w:rPr>
                <w:b/>
                <w:sz w:val="18"/>
                <w:szCs w:val="18"/>
              </w:rPr>
              <w:t>7</w:t>
            </w:r>
            <w:r w:rsidRPr="00EF1C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</w:tcPr>
          <w:p w14:paraId="1F79E17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CA9E78" w14:textId="7E1D17BF" w:rsidR="007F5749" w:rsidRPr="00EF1CFF" w:rsidRDefault="007F5749" w:rsidP="008078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C76951" w:rsidRPr="00EF1CFF">
              <w:rPr>
                <w:b/>
                <w:bCs/>
                <w:color w:val="000000"/>
                <w:sz w:val="18"/>
                <w:szCs w:val="18"/>
              </w:rPr>
              <w:t>83</w:t>
            </w:r>
            <w:r w:rsidR="0080787B" w:rsidRPr="00EF1CF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52E2314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D08" w14:textId="057D4770" w:rsidR="007F5749" w:rsidRPr="00EF1CFF" w:rsidRDefault="007F5749" w:rsidP="005C0D4E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5C0D4E" w:rsidRPr="00EF1CFF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5C0D4E" w:rsidRPr="00EF1CFF">
              <w:rPr>
                <w:b/>
                <w:bCs/>
                <w:color w:val="000000"/>
                <w:sz w:val="18"/>
                <w:szCs w:val="18"/>
              </w:rPr>
              <w:t>45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F5749" w:rsidRPr="00EF1CFF" w14:paraId="53CC5AA7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F212ABD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306" w:type="pct"/>
            <w:vAlign w:val="bottom"/>
          </w:tcPr>
          <w:p w14:paraId="76717C48" w14:textId="77777777" w:rsidR="007F5749" w:rsidRPr="00EF1CFF" w:rsidRDefault="007F5749" w:rsidP="007F574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AB9DE5F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14:paraId="4794EB68" w14:textId="24F01EAB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1D0357" w:rsidRPr="00EF1CFF">
              <w:rPr>
                <w:sz w:val="18"/>
                <w:szCs w:val="18"/>
              </w:rPr>
              <w:t>7</w:t>
            </w:r>
            <w:r w:rsidRPr="00EF1CFF">
              <w:rPr>
                <w:sz w:val="18"/>
                <w:szCs w:val="18"/>
              </w:rPr>
              <w:t>.</w:t>
            </w:r>
            <w:r w:rsidR="001D0357" w:rsidRPr="00EF1CFF">
              <w:rPr>
                <w:sz w:val="18"/>
                <w:szCs w:val="18"/>
              </w:rPr>
              <w:t>260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3717C93A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68F84BF" w14:textId="51A6A9D8" w:rsidR="007F5749" w:rsidRPr="00EF1CFF" w:rsidRDefault="007F5749" w:rsidP="00B42B8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A46CC7" w:rsidRPr="00EF1CFF">
              <w:rPr>
                <w:sz w:val="18"/>
                <w:szCs w:val="18"/>
              </w:rPr>
              <w:t>10</w:t>
            </w:r>
            <w:r w:rsidRPr="00EF1CFF">
              <w:rPr>
                <w:sz w:val="18"/>
                <w:szCs w:val="18"/>
              </w:rPr>
              <w:t>.</w:t>
            </w:r>
            <w:r w:rsidR="00A46CC7" w:rsidRPr="00EF1CFF">
              <w:rPr>
                <w:sz w:val="18"/>
                <w:szCs w:val="18"/>
              </w:rPr>
              <w:t>11</w:t>
            </w:r>
            <w:r w:rsidR="00B42B84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</w:tcPr>
          <w:p w14:paraId="6AE46295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6A6EE1B" w14:textId="0BE50A96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21.</w:t>
            </w:r>
            <w:r w:rsidR="00C76951" w:rsidRPr="00EF1CFF">
              <w:rPr>
                <w:sz w:val="18"/>
                <w:szCs w:val="18"/>
              </w:rPr>
              <w:t>414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D0964F0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7230F1" w14:textId="248D3212" w:rsidR="007F5749" w:rsidRPr="00EF1CFF" w:rsidRDefault="007F5749" w:rsidP="005C0D4E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2</w:t>
            </w:r>
            <w:r w:rsidR="005C0D4E" w:rsidRPr="00EF1CFF">
              <w:rPr>
                <w:sz w:val="18"/>
                <w:szCs w:val="18"/>
              </w:rPr>
              <w:t>4</w:t>
            </w:r>
            <w:r w:rsidRPr="00EF1CFF">
              <w:rPr>
                <w:sz w:val="18"/>
                <w:szCs w:val="18"/>
              </w:rPr>
              <w:t>.</w:t>
            </w:r>
            <w:r w:rsidR="005C0D4E" w:rsidRPr="00EF1CFF">
              <w:rPr>
                <w:sz w:val="18"/>
                <w:szCs w:val="18"/>
              </w:rPr>
              <w:t>5</w:t>
            </w:r>
            <w:r w:rsidRPr="00EF1CFF">
              <w:rPr>
                <w:sz w:val="18"/>
                <w:szCs w:val="18"/>
              </w:rPr>
              <w:t xml:space="preserve">03 </w:t>
            </w:r>
          </w:p>
        </w:tc>
      </w:tr>
      <w:tr w:rsidR="007F5749" w:rsidRPr="00EF1CFF" w14:paraId="11A170DF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1BE8EFC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306" w:type="pct"/>
            <w:vAlign w:val="bottom"/>
          </w:tcPr>
          <w:p w14:paraId="66803CFA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0B01E15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5F7EEE9C" w14:textId="2D7DF3F5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1D0357" w:rsidRPr="00EF1CFF">
              <w:rPr>
                <w:sz w:val="18"/>
                <w:szCs w:val="18"/>
              </w:rPr>
              <w:t>1.537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2394AE7D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19F6C6C2" w14:textId="3750E808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(878) </w:t>
            </w:r>
          </w:p>
        </w:tc>
        <w:tc>
          <w:tcPr>
            <w:tcW w:w="86" w:type="pct"/>
            <w:shd w:val="clear" w:color="auto" w:fill="auto"/>
          </w:tcPr>
          <w:p w14:paraId="2B33AFAF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78E790AE" w14:textId="329E250A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</w:t>
            </w:r>
            <w:r w:rsidR="00C76951" w:rsidRPr="00EF1CFF">
              <w:rPr>
                <w:sz w:val="18"/>
                <w:szCs w:val="18"/>
              </w:rPr>
              <w:t>3</w:t>
            </w:r>
            <w:r w:rsidRPr="00EF1CFF">
              <w:rPr>
                <w:sz w:val="18"/>
                <w:szCs w:val="18"/>
              </w:rPr>
              <w:t>.</w:t>
            </w:r>
            <w:r w:rsidR="00C76951" w:rsidRPr="00EF1CFF">
              <w:rPr>
                <w:sz w:val="18"/>
                <w:szCs w:val="18"/>
              </w:rPr>
              <w:t>259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6A667AF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18E483D0" w14:textId="507F3026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(1.180)</w:t>
            </w:r>
          </w:p>
        </w:tc>
      </w:tr>
      <w:tr w:rsidR="007F5749" w:rsidRPr="00EF1CFF" w14:paraId="42844292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973D83A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306" w:type="pct"/>
            <w:vAlign w:val="bottom"/>
          </w:tcPr>
          <w:p w14:paraId="6C3B1244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138BBCE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6889A679" w14:textId="3001D0B7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1D0357" w:rsidRPr="00EF1CFF">
              <w:rPr>
                <w:sz w:val="18"/>
                <w:szCs w:val="18"/>
              </w:rPr>
              <w:t>1</w:t>
            </w:r>
            <w:r w:rsidRPr="00EF1CFF">
              <w:rPr>
                <w:sz w:val="18"/>
                <w:szCs w:val="18"/>
              </w:rPr>
              <w:t>.4</w:t>
            </w:r>
            <w:r w:rsidR="001D0357" w:rsidRPr="00EF1CFF">
              <w:rPr>
                <w:sz w:val="18"/>
                <w:szCs w:val="18"/>
              </w:rPr>
              <w:t>01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03C46B98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21604E75" w14:textId="4447B2AD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(5.484) </w:t>
            </w:r>
          </w:p>
        </w:tc>
        <w:tc>
          <w:tcPr>
            <w:tcW w:w="86" w:type="pct"/>
            <w:shd w:val="clear" w:color="auto" w:fill="auto"/>
          </w:tcPr>
          <w:p w14:paraId="06AEA6BD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753F5807" w14:textId="65BEDA4D" w:rsidR="007F5749" w:rsidRPr="00EF1CFF" w:rsidRDefault="007F5749" w:rsidP="0080787B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</w:t>
            </w:r>
            <w:r w:rsidR="00C76951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</w:t>
            </w:r>
            <w:r w:rsidR="00C76951" w:rsidRPr="00EF1CFF">
              <w:rPr>
                <w:sz w:val="18"/>
                <w:szCs w:val="18"/>
              </w:rPr>
              <w:t>31</w:t>
            </w:r>
            <w:r w:rsidR="0080787B" w:rsidRPr="00EF1CFF">
              <w:rPr>
                <w:sz w:val="18"/>
                <w:szCs w:val="18"/>
              </w:rPr>
              <w:t>6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A210DAA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0115F5D3" w14:textId="1C5AB468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(5.866)</w:t>
            </w:r>
          </w:p>
        </w:tc>
      </w:tr>
      <w:tr w:rsidR="007F5749" w:rsidRPr="00EF1CFF" w14:paraId="663DD31C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66FAA73E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38EED06A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CBE32A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67A9D05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78AB5341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5FA5CBCA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7687E2DD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56173A5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5426C1D9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vAlign w:val="bottom"/>
          </w:tcPr>
          <w:p w14:paraId="6DE78748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23ABE2EB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CD8C00C" w14:textId="77777777" w:rsidR="007F5749" w:rsidRPr="00EF1CFF" w:rsidRDefault="007F5749" w:rsidP="007F5749">
            <w:pPr>
              <w:rPr>
                <w:b/>
                <w:color w:val="000000"/>
                <w:sz w:val="18"/>
                <w:szCs w:val="18"/>
              </w:rPr>
            </w:pPr>
            <w:r w:rsidRPr="00EF1CFF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06" w:type="pct"/>
            <w:vAlign w:val="bottom"/>
          </w:tcPr>
          <w:p w14:paraId="524C754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A3B4A34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A95F1" w14:textId="24FD255C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38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5.</w:t>
            </w:r>
            <w:r w:rsidR="00A46CC7" w:rsidRPr="00EF1CFF">
              <w:rPr>
                <w:b/>
                <w:bCs/>
                <w:color w:val="000000"/>
                <w:sz w:val="18"/>
                <w:szCs w:val="18"/>
              </w:rPr>
              <w:t>77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58770B5A" w14:textId="77777777" w:rsidR="007F5749" w:rsidRPr="00EF1CFF" w:rsidRDefault="007F5749" w:rsidP="007F574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B5C80" w14:textId="0ACD6E2D" w:rsidR="007F5749" w:rsidRPr="00EF1CFF" w:rsidRDefault="007F5749" w:rsidP="00B42B84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(58</w:t>
            </w:r>
            <w:r w:rsidR="00B42B84"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B42B84" w:rsidRPr="00EF1CFF">
              <w:rPr>
                <w:b/>
                <w:bCs/>
                <w:color w:val="000000"/>
                <w:sz w:val="18"/>
                <w:szCs w:val="18"/>
              </w:rPr>
              <w:t>771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</w:tcPr>
          <w:p w14:paraId="6B188E69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1C5246" w14:textId="5F3C234F" w:rsidR="007F5749" w:rsidRPr="00EF1CFF" w:rsidRDefault="007F5749" w:rsidP="00C7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(1.1</w:t>
            </w:r>
            <w:r w:rsidR="00C76951" w:rsidRPr="00EF1CFF">
              <w:rPr>
                <w:b/>
                <w:sz w:val="18"/>
                <w:szCs w:val="18"/>
              </w:rPr>
              <w:t>33</w:t>
            </w:r>
            <w:r w:rsidRPr="00EF1CFF">
              <w:rPr>
                <w:b/>
                <w:sz w:val="18"/>
                <w:szCs w:val="18"/>
              </w:rPr>
              <w:t>.</w:t>
            </w:r>
            <w:r w:rsidR="00C76951" w:rsidRPr="00EF1CFF">
              <w:rPr>
                <w:b/>
                <w:sz w:val="18"/>
                <w:szCs w:val="18"/>
              </w:rPr>
              <w:t>212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18D1248" w14:textId="77777777" w:rsidR="007F5749" w:rsidRPr="00EF1CFF" w:rsidRDefault="007F5749" w:rsidP="007F574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F9A" w14:textId="41D9F007" w:rsidR="007F5749" w:rsidRPr="00EF1CFF" w:rsidRDefault="007F5749" w:rsidP="005C0D4E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(1.2</w:t>
            </w:r>
            <w:r w:rsidR="005C0D4E" w:rsidRPr="00EF1CFF">
              <w:rPr>
                <w:b/>
                <w:sz w:val="18"/>
                <w:szCs w:val="18"/>
              </w:rPr>
              <w:t>6</w:t>
            </w:r>
            <w:r w:rsidRPr="00EF1CFF">
              <w:rPr>
                <w:b/>
                <w:sz w:val="18"/>
                <w:szCs w:val="18"/>
              </w:rPr>
              <w:t>7.</w:t>
            </w:r>
            <w:r w:rsidR="005C0D4E" w:rsidRPr="00EF1CFF">
              <w:rPr>
                <w:b/>
                <w:sz w:val="18"/>
                <w:szCs w:val="18"/>
              </w:rPr>
              <w:t>91</w:t>
            </w:r>
            <w:r w:rsidRPr="00EF1CFF">
              <w:rPr>
                <w:b/>
                <w:sz w:val="18"/>
                <w:szCs w:val="18"/>
              </w:rPr>
              <w:t>5)</w:t>
            </w:r>
          </w:p>
        </w:tc>
      </w:tr>
      <w:tr w:rsidR="007F5749" w:rsidRPr="00EF1CFF" w14:paraId="2C324477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142D2179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2269D91B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1BA927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2894B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79A9F1D0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AEA43D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51DF6C6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4DDC99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5D1489C2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F5CFD0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6AC2D639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1F796445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306" w:type="pct"/>
            <w:vAlign w:val="bottom"/>
          </w:tcPr>
          <w:p w14:paraId="0F08792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" w:type="pct"/>
          </w:tcPr>
          <w:p w14:paraId="531C3E4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</w:tcPr>
          <w:p w14:paraId="7D8D3E31" w14:textId="556675CC" w:rsidR="007F5749" w:rsidRPr="00EF1CFF" w:rsidRDefault="007F5749" w:rsidP="001D0357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2</w:t>
            </w:r>
            <w:r w:rsidR="001D0357" w:rsidRPr="00EF1CFF">
              <w:rPr>
                <w:b/>
                <w:sz w:val="18"/>
                <w:szCs w:val="18"/>
              </w:rPr>
              <w:t>6</w:t>
            </w:r>
            <w:r w:rsidRPr="00EF1CFF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2E97E44C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141E1340" w14:textId="4B78D441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2.217 </w:t>
            </w:r>
          </w:p>
        </w:tc>
        <w:tc>
          <w:tcPr>
            <w:tcW w:w="86" w:type="pct"/>
            <w:shd w:val="clear" w:color="auto" w:fill="auto"/>
          </w:tcPr>
          <w:p w14:paraId="60D53758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9148A" w14:textId="6646A648" w:rsidR="007F5749" w:rsidRPr="00EF1CFF" w:rsidRDefault="00C76951" w:rsidP="00C7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(2</w:t>
            </w:r>
            <w:r w:rsidR="007F5749" w:rsidRPr="00EF1CFF">
              <w:rPr>
                <w:b/>
                <w:sz w:val="18"/>
                <w:szCs w:val="18"/>
              </w:rPr>
              <w:t>5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D55EFB6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370" w14:textId="11D2A445" w:rsidR="007F5749" w:rsidRPr="00EF1CFF" w:rsidRDefault="007F5749" w:rsidP="007F5749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1.159</w:t>
            </w:r>
          </w:p>
        </w:tc>
      </w:tr>
      <w:tr w:rsidR="007F5749" w:rsidRPr="00EF1CFF" w14:paraId="0F3DD7AF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FA13055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306" w:type="pct"/>
            <w:vAlign w:val="bottom"/>
          </w:tcPr>
          <w:p w14:paraId="75C80EBB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6EA24AE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14:paraId="2F8DEDB8" w14:textId="3ACF7727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(2</w:t>
            </w:r>
            <w:r w:rsidR="001D0357" w:rsidRPr="00EF1CFF">
              <w:rPr>
                <w:sz w:val="18"/>
                <w:szCs w:val="18"/>
              </w:rPr>
              <w:t>36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72E582C2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9D6414A" w14:textId="6F2262AE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(527) </w:t>
            </w:r>
          </w:p>
        </w:tc>
        <w:tc>
          <w:tcPr>
            <w:tcW w:w="86" w:type="pct"/>
            <w:shd w:val="clear" w:color="auto" w:fill="auto"/>
          </w:tcPr>
          <w:p w14:paraId="5B93949D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7B937FB" w14:textId="249B011C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</w:t>
            </w:r>
            <w:r w:rsidR="00C76951" w:rsidRPr="00EF1CFF">
              <w:rPr>
                <w:sz w:val="18"/>
                <w:szCs w:val="18"/>
              </w:rPr>
              <w:t>417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7A57612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AF5ADF" w14:textId="3E7B2940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(1.849)</w:t>
            </w:r>
          </w:p>
        </w:tc>
      </w:tr>
      <w:tr w:rsidR="007F5749" w:rsidRPr="00EF1CFF" w14:paraId="1F959843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28810AA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306" w:type="pct"/>
            <w:vAlign w:val="bottom"/>
          </w:tcPr>
          <w:p w14:paraId="48F43D86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CE90981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731E932B" w14:textId="2D24B6F8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4</w:t>
            </w:r>
            <w:r w:rsidR="001D0357" w:rsidRPr="00EF1CFF">
              <w:rPr>
                <w:sz w:val="18"/>
                <w:szCs w:val="18"/>
              </w:rPr>
              <w:t>98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7700DBBE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76FB036D" w14:textId="06CD1505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2.744 </w:t>
            </w:r>
          </w:p>
        </w:tc>
        <w:tc>
          <w:tcPr>
            <w:tcW w:w="86" w:type="pct"/>
            <w:shd w:val="clear" w:color="auto" w:fill="auto"/>
          </w:tcPr>
          <w:p w14:paraId="16BF7319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49AF3B5B" w14:textId="0A0D531A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C76951" w:rsidRPr="00EF1CFF">
              <w:rPr>
                <w:sz w:val="18"/>
                <w:szCs w:val="18"/>
              </w:rPr>
              <w:t>1.</w:t>
            </w:r>
            <w:r w:rsidRPr="00EF1CFF">
              <w:rPr>
                <w:sz w:val="18"/>
                <w:szCs w:val="18"/>
              </w:rPr>
              <w:t>3</w:t>
            </w:r>
            <w:r w:rsidR="00C76951" w:rsidRPr="00EF1CFF">
              <w:rPr>
                <w:sz w:val="18"/>
                <w:szCs w:val="18"/>
              </w:rPr>
              <w:t>92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284F184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21323E87" w14:textId="59DE8310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3.008 </w:t>
            </w:r>
          </w:p>
        </w:tc>
      </w:tr>
      <w:tr w:rsidR="007F5749" w:rsidRPr="00EF1CFF" w14:paraId="1BB59514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48FF064D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AA18825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1F0DAEB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300B3D5E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3A3E0A61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7920ECCC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7F294BD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6E4F492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72B6331C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vAlign w:val="bottom"/>
          </w:tcPr>
          <w:p w14:paraId="52D3A033" w14:textId="77777777" w:rsidR="007F5749" w:rsidRPr="00EF1CFF" w:rsidRDefault="007F5749" w:rsidP="007F5749">
            <w:pPr>
              <w:jc w:val="center"/>
              <w:rPr>
                <w:sz w:val="18"/>
                <w:szCs w:val="18"/>
              </w:rPr>
            </w:pPr>
          </w:p>
        </w:tc>
      </w:tr>
      <w:tr w:rsidR="007F5749" w:rsidRPr="00EF1CFF" w14:paraId="684688D7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2024DDDC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6" w:type="pct"/>
            <w:vAlign w:val="bottom"/>
          </w:tcPr>
          <w:p w14:paraId="4160003D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AF5EA4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672A19AF" w14:textId="6618AAA6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38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5.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510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</w:tcPr>
          <w:p w14:paraId="552831A1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0204CC47" w14:textId="355F090D" w:rsidR="007F5749" w:rsidRPr="00EF1CFF" w:rsidRDefault="007F5749" w:rsidP="00A46CC7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(58</w:t>
            </w:r>
            <w:r w:rsidR="00A46CC7" w:rsidRPr="00EF1CFF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A46CC7" w:rsidRPr="00EF1CFF">
              <w:rPr>
                <w:b/>
                <w:bCs/>
                <w:color w:val="000000"/>
                <w:sz w:val="18"/>
                <w:szCs w:val="18"/>
              </w:rPr>
              <w:t>554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</w:tcPr>
          <w:p w14:paraId="0D1D6AA8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C915E9D" w14:textId="41E03631" w:rsidR="007F5749" w:rsidRPr="00EF1CFF" w:rsidRDefault="007F5749" w:rsidP="00C76951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(1.</w:t>
            </w:r>
            <w:r w:rsidR="00C76951" w:rsidRPr="00EF1CFF">
              <w:rPr>
                <w:b/>
                <w:sz w:val="18"/>
                <w:szCs w:val="18"/>
              </w:rPr>
              <w:t>133</w:t>
            </w:r>
            <w:r w:rsidRPr="00EF1CFF">
              <w:rPr>
                <w:b/>
                <w:sz w:val="18"/>
                <w:szCs w:val="18"/>
              </w:rPr>
              <w:t>.</w:t>
            </w:r>
            <w:r w:rsidR="00C76951" w:rsidRPr="00EF1CFF">
              <w:rPr>
                <w:b/>
                <w:sz w:val="18"/>
                <w:szCs w:val="18"/>
              </w:rPr>
              <w:t>237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hideMark/>
          </w:tcPr>
          <w:p w14:paraId="2FE7849E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5FD778EA" w14:textId="6A6EABFC" w:rsidR="007F5749" w:rsidRPr="00EF1CFF" w:rsidRDefault="007F5749" w:rsidP="005C0D4E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(1.2</w:t>
            </w:r>
            <w:r w:rsidR="005C0D4E" w:rsidRPr="00EF1CFF">
              <w:rPr>
                <w:b/>
                <w:sz w:val="18"/>
                <w:szCs w:val="18"/>
              </w:rPr>
              <w:t>66</w:t>
            </w:r>
            <w:r w:rsidRPr="00EF1CFF">
              <w:rPr>
                <w:b/>
                <w:sz w:val="18"/>
                <w:szCs w:val="18"/>
              </w:rPr>
              <w:t>.</w:t>
            </w:r>
            <w:r w:rsidR="005C0D4E" w:rsidRPr="00EF1CFF">
              <w:rPr>
                <w:b/>
                <w:sz w:val="18"/>
                <w:szCs w:val="18"/>
              </w:rPr>
              <w:t>756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</w:tr>
      <w:tr w:rsidR="007F5749" w:rsidRPr="00EF1CFF" w14:paraId="4652D32C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74FC8628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16B39582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27B6224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14:paraId="52709E3F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4573C64F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058B9301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569339B8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691A3610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2D98E512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5D98B489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</w:tr>
      <w:tr w:rsidR="007F5749" w:rsidRPr="00EF1CFF" w14:paraId="099BC0EC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27C0BEF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306" w:type="pct"/>
            <w:vAlign w:val="bottom"/>
          </w:tcPr>
          <w:p w14:paraId="1BE2BE92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4B5AC7F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28A76C97" w14:textId="674A959E" w:rsidR="007F5749" w:rsidRPr="00EF1CFF" w:rsidRDefault="007F5749" w:rsidP="001E095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1D0357" w:rsidRPr="00EF1CFF">
              <w:rPr>
                <w:sz w:val="18"/>
                <w:szCs w:val="18"/>
              </w:rPr>
              <w:t>329</w:t>
            </w:r>
            <w:r w:rsidRPr="00EF1CFF">
              <w:rPr>
                <w:sz w:val="18"/>
                <w:szCs w:val="18"/>
              </w:rPr>
              <w:t>.</w:t>
            </w:r>
            <w:r w:rsidR="001D0357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8</w:t>
            </w:r>
            <w:r w:rsidR="001E0954" w:rsidRPr="00EF1CFF">
              <w:rPr>
                <w:sz w:val="18"/>
                <w:szCs w:val="18"/>
              </w:rPr>
              <w:t>3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39FD9846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50C790D7" w14:textId="03FE6CC8" w:rsidR="007F5749" w:rsidRPr="00EF1CFF" w:rsidRDefault="007F5749" w:rsidP="00A46CC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A46CC7" w:rsidRPr="00EF1CFF">
              <w:rPr>
                <w:sz w:val="18"/>
                <w:szCs w:val="18"/>
              </w:rPr>
              <w:t>32</w:t>
            </w:r>
            <w:r w:rsidRPr="00EF1CFF">
              <w:rPr>
                <w:sz w:val="18"/>
                <w:szCs w:val="18"/>
              </w:rPr>
              <w:t>7.</w:t>
            </w:r>
            <w:r w:rsidR="00A46CC7" w:rsidRPr="00EF1CFF">
              <w:rPr>
                <w:sz w:val="18"/>
                <w:szCs w:val="18"/>
              </w:rPr>
              <w:t>117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</w:tcPr>
          <w:p w14:paraId="130C7907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608BAAC0" w14:textId="1E92C62E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1.</w:t>
            </w:r>
            <w:r w:rsidR="00C76951" w:rsidRPr="00EF1CFF">
              <w:rPr>
                <w:sz w:val="18"/>
                <w:szCs w:val="18"/>
              </w:rPr>
              <w:t>013</w:t>
            </w:r>
            <w:r w:rsidRPr="00EF1CFF">
              <w:rPr>
                <w:sz w:val="18"/>
                <w:szCs w:val="18"/>
              </w:rPr>
              <w:t>.</w:t>
            </w:r>
            <w:r w:rsidR="00C76951" w:rsidRPr="00EF1CFF">
              <w:rPr>
                <w:sz w:val="18"/>
                <w:szCs w:val="18"/>
              </w:rPr>
              <w:t>301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9228434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6C36B3C7" w14:textId="313B2144" w:rsidR="007F5749" w:rsidRPr="00EF1CFF" w:rsidRDefault="007F5749" w:rsidP="005C0D4E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5C0D4E" w:rsidRPr="00EF1CFF">
              <w:rPr>
                <w:sz w:val="18"/>
                <w:szCs w:val="18"/>
              </w:rPr>
              <w:t>97</w:t>
            </w:r>
            <w:r w:rsidRPr="00EF1CFF">
              <w:rPr>
                <w:sz w:val="18"/>
                <w:szCs w:val="18"/>
              </w:rPr>
              <w:t>6.</w:t>
            </w:r>
            <w:r w:rsidR="005C0D4E" w:rsidRPr="00EF1CFF">
              <w:rPr>
                <w:sz w:val="18"/>
                <w:szCs w:val="18"/>
              </w:rPr>
              <w:t>716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7F5749" w:rsidRPr="00EF1CFF" w14:paraId="362CE8A6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744D94E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6" w:type="pct"/>
            <w:vAlign w:val="bottom"/>
          </w:tcPr>
          <w:p w14:paraId="67514852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4505A77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09AB578F" w14:textId="3B2AF714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1D0357" w:rsidRPr="00EF1CFF">
              <w:rPr>
                <w:sz w:val="18"/>
                <w:szCs w:val="18"/>
              </w:rPr>
              <w:t>739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0D4AB1A4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058D85E5" w14:textId="42E04CA5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(2.044) </w:t>
            </w:r>
          </w:p>
        </w:tc>
        <w:tc>
          <w:tcPr>
            <w:tcW w:w="86" w:type="pct"/>
            <w:shd w:val="clear" w:color="auto" w:fill="auto"/>
          </w:tcPr>
          <w:p w14:paraId="21566734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0AC1F489" w14:textId="3E979367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</w:t>
            </w:r>
            <w:r w:rsidR="00C76951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.5</w:t>
            </w:r>
            <w:r w:rsidR="00C76951" w:rsidRPr="00EF1CFF">
              <w:rPr>
                <w:sz w:val="18"/>
                <w:szCs w:val="18"/>
              </w:rPr>
              <w:t>41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DCED98D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137CCF64" w14:textId="58BCEEE8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(6.502)</w:t>
            </w:r>
          </w:p>
        </w:tc>
      </w:tr>
      <w:tr w:rsidR="007F5749" w:rsidRPr="00EF1CFF" w14:paraId="4655060A" w14:textId="77777777" w:rsidTr="00DE61D0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3E6006B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306" w:type="pct"/>
            <w:vAlign w:val="bottom"/>
          </w:tcPr>
          <w:p w14:paraId="59AAFA16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F490985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14:paraId="7FFED987" w14:textId="61228AA2" w:rsidR="007F5749" w:rsidRPr="00EF1CFF" w:rsidRDefault="007F5749" w:rsidP="001D035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1D0357" w:rsidRPr="00EF1CFF">
              <w:rPr>
                <w:sz w:val="18"/>
                <w:szCs w:val="18"/>
              </w:rPr>
              <w:t>38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vAlign w:val="bottom"/>
          </w:tcPr>
          <w:p w14:paraId="6EEC024E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6F216AB0" w14:textId="527E9FB3" w:rsidR="007F5749" w:rsidRPr="00EF1CFF" w:rsidRDefault="007F5749" w:rsidP="00B42B8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86" w:type="pct"/>
            <w:shd w:val="clear" w:color="auto" w:fill="auto"/>
          </w:tcPr>
          <w:p w14:paraId="7006C19E" w14:textId="77777777" w:rsidR="007F5749" w:rsidRPr="00EF1CFF" w:rsidRDefault="007F5749" w:rsidP="007F574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4E3EC8F4" w14:textId="3159648C" w:rsidR="007F5749" w:rsidRPr="00EF1CFF" w:rsidRDefault="007F5749" w:rsidP="00C769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</w:t>
            </w:r>
            <w:r w:rsidR="00C76951" w:rsidRPr="00EF1CFF">
              <w:rPr>
                <w:sz w:val="18"/>
                <w:szCs w:val="18"/>
              </w:rPr>
              <w:t>21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9B00A89" w14:textId="77777777" w:rsidR="007F5749" w:rsidRPr="00EF1CFF" w:rsidRDefault="007F5749" w:rsidP="007F57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noWrap/>
            <w:hideMark/>
          </w:tcPr>
          <w:p w14:paraId="51911810" w14:textId="4906A21A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(3.836) </w:t>
            </w:r>
          </w:p>
        </w:tc>
      </w:tr>
      <w:tr w:rsidR="007F5749" w:rsidRPr="00EF1CFF" w14:paraId="5D96CCAE" w14:textId="77777777" w:rsidTr="00DE61D0">
        <w:tc>
          <w:tcPr>
            <w:tcW w:w="1824" w:type="pct"/>
            <w:shd w:val="clear" w:color="auto" w:fill="auto"/>
            <w:noWrap/>
            <w:vAlign w:val="bottom"/>
          </w:tcPr>
          <w:p w14:paraId="46D57A82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06C9B502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331B0CC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835E3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  <w:vAlign w:val="bottom"/>
          </w:tcPr>
          <w:p w14:paraId="67180CA6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A1C37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" w:type="pct"/>
            <w:shd w:val="clear" w:color="auto" w:fill="auto"/>
          </w:tcPr>
          <w:p w14:paraId="390930A3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09BC212" w14:textId="77777777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shd w:val="clear" w:color="auto" w:fill="auto"/>
            <w:noWrap/>
            <w:vAlign w:val="bottom"/>
          </w:tcPr>
          <w:p w14:paraId="6270F2BF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21D6ACC" w14:textId="1E85A739" w:rsidR="007F5749" w:rsidRPr="00EF1CFF" w:rsidRDefault="007F5749" w:rsidP="007F574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7F5749" w:rsidRPr="00EF1CFF" w14:paraId="181FED68" w14:textId="77777777" w:rsidTr="00DE61D0">
        <w:tc>
          <w:tcPr>
            <w:tcW w:w="18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E5E" w14:textId="6A6F89CA" w:rsidR="007F5749" w:rsidRPr="00EF1CFF" w:rsidRDefault="007F5749" w:rsidP="00DD45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 xml:space="preserve">Resultado Líquido Do </w:t>
            </w:r>
            <w:r w:rsidR="00DD4510">
              <w:rPr>
                <w:b/>
                <w:bCs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306" w:type="pct"/>
            <w:tcBorders>
              <w:left w:val="nil"/>
              <w:right w:val="nil"/>
            </w:tcBorders>
            <w:vAlign w:val="bottom"/>
          </w:tcPr>
          <w:p w14:paraId="442F2036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5EF39F64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336AF1F" w14:textId="02EBE935" w:rsidR="007F5749" w:rsidRPr="00EF1CFF" w:rsidRDefault="007F5749" w:rsidP="001D03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6.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1D0357" w:rsidRPr="00EF1CFF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E91267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3F73C09A" w14:textId="2E6BD2B6" w:rsidR="007F5749" w:rsidRPr="00EF1CFF" w:rsidRDefault="007F5749" w:rsidP="000539EF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(25</w:t>
            </w:r>
            <w:r w:rsidR="00A46CC7" w:rsidRPr="00EF1CFF">
              <w:rPr>
                <w:b/>
                <w:bCs/>
                <w:color w:val="000000"/>
                <w:sz w:val="18"/>
                <w:szCs w:val="18"/>
              </w:rPr>
              <w:t>5.46</w:t>
            </w:r>
            <w:r w:rsidR="000539EF" w:rsidRPr="00EF1CFF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" w:type="pct"/>
            <w:tcBorders>
              <w:left w:val="nil"/>
              <w:right w:val="nil"/>
            </w:tcBorders>
            <w:shd w:val="clear" w:color="auto" w:fill="auto"/>
          </w:tcPr>
          <w:p w14:paraId="56B09CD9" w14:textId="77777777" w:rsidR="007F5749" w:rsidRPr="00EF1CFF" w:rsidRDefault="007F5749" w:rsidP="007F57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507E26EB" w14:textId="414995D6" w:rsidR="007F5749" w:rsidRPr="00EF1CFF" w:rsidRDefault="007F5749" w:rsidP="0080787B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(1</w:t>
            </w:r>
            <w:r w:rsidR="00C76951" w:rsidRPr="00EF1CFF">
              <w:rPr>
                <w:b/>
                <w:sz w:val="18"/>
                <w:szCs w:val="18"/>
              </w:rPr>
              <w:t>29</w:t>
            </w:r>
            <w:r w:rsidRPr="00EF1CFF">
              <w:rPr>
                <w:b/>
                <w:sz w:val="18"/>
                <w:szCs w:val="18"/>
              </w:rPr>
              <w:t>.</w:t>
            </w:r>
            <w:r w:rsidR="0080787B" w:rsidRPr="00EF1CFF">
              <w:rPr>
                <w:b/>
                <w:sz w:val="18"/>
                <w:szCs w:val="18"/>
              </w:rPr>
              <w:t>498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E967" w14:textId="77777777" w:rsidR="007F5749" w:rsidRPr="00EF1CFF" w:rsidRDefault="007F5749" w:rsidP="007F5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4EB1DAB3" w14:textId="279356D2" w:rsidR="007F5749" w:rsidRPr="00EF1CFF" w:rsidRDefault="007F5749" w:rsidP="005C0D4E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(</w:t>
            </w:r>
            <w:r w:rsidR="005C0D4E" w:rsidRPr="00EF1CFF">
              <w:rPr>
                <w:b/>
                <w:sz w:val="18"/>
                <w:szCs w:val="18"/>
              </w:rPr>
              <w:t>300</w:t>
            </w:r>
            <w:r w:rsidRPr="00EF1CFF">
              <w:rPr>
                <w:b/>
                <w:sz w:val="18"/>
                <w:szCs w:val="18"/>
              </w:rPr>
              <w:t>.</w:t>
            </w:r>
            <w:r w:rsidR="005C0D4E" w:rsidRPr="00EF1CFF">
              <w:rPr>
                <w:b/>
                <w:sz w:val="18"/>
                <w:szCs w:val="18"/>
              </w:rPr>
              <w:t>378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</w:tr>
    </w:tbl>
    <w:p w14:paraId="1BE3633C" w14:textId="279A1598" w:rsidR="007F5749" w:rsidRDefault="007F5749" w:rsidP="00DE61D0">
      <w:pPr>
        <w:ind w:left="-426"/>
        <w:rPr>
          <w:sz w:val="16"/>
          <w:szCs w:val="16"/>
        </w:rPr>
      </w:pPr>
    </w:p>
    <w:p w14:paraId="5D3B2702" w14:textId="77777777" w:rsidR="00DE61D0" w:rsidRPr="00EF1CFF" w:rsidRDefault="00DE61D0" w:rsidP="00DE61D0">
      <w:pPr>
        <w:ind w:left="-426"/>
        <w:rPr>
          <w:sz w:val="16"/>
          <w:szCs w:val="16"/>
        </w:rPr>
      </w:pPr>
    </w:p>
    <w:p w14:paraId="3A40B061" w14:textId="47102790" w:rsidR="00137070" w:rsidRDefault="00DE61D0" w:rsidP="00DE61D0">
      <w:pPr>
        <w:ind w:left="-426"/>
        <w:rPr>
          <w:b/>
          <w:bCs/>
        </w:rPr>
      </w:pPr>
      <w:r w:rsidRPr="00EF1CFF">
        <w:rPr>
          <w:b/>
          <w:bCs/>
        </w:rPr>
        <w:t>Demonstração do Resultado Abrangente (DRA</w:t>
      </w:r>
      <w:r>
        <w:rPr>
          <w:b/>
          <w:bCs/>
        </w:rPr>
        <w:t>)</w:t>
      </w:r>
    </w:p>
    <w:p w14:paraId="51CAAA89" w14:textId="77777777" w:rsidR="00DE61D0" w:rsidRPr="00EF1CFF" w:rsidRDefault="00DE61D0" w:rsidP="00DE61D0">
      <w:pPr>
        <w:ind w:left="-426"/>
        <w:rPr>
          <w:sz w:val="16"/>
          <w:szCs w:val="16"/>
        </w:rPr>
      </w:pPr>
    </w:p>
    <w:tbl>
      <w:tblPr>
        <w:tblW w:w="5066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423"/>
        <w:gridCol w:w="176"/>
        <w:gridCol w:w="1110"/>
        <w:gridCol w:w="162"/>
        <w:gridCol w:w="1134"/>
        <w:gridCol w:w="162"/>
        <w:gridCol w:w="1230"/>
        <w:gridCol w:w="162"/>
        <w:gridCol w:w="1226"/>
      </w:tblGrid>
      <w:tr w:rsidR="005C0D4E" w:rsidRPr="00EF1CFF" w14:paraId="556C2DDA" w14:textId="77777777" w:rsidTr="00DE61D0">
        <w:tc>
          <w:tcPr>
            <w:tcW w:w="1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5E7BD7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vAlign w:val="bottom"/>
          </w:tcPr>
          <w:p w14:paraId="45C1DD31" w14:textId="77777777" w:rsidR="005C0D4E" w:rsidRPr="00EF1CFF" w:rsidRDefault="005C0D4E" w:rsidP="005C0D4E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</w:tcPr>
          <w:p w14:paraId="394F84D5" w14:textId="77777777" w:rsidR="005C0D4E" w:rsidRPr="00EF1CFF" w:rsidRDefault="005C0D4E" w:rsidP="005C0D4E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nil"/>
              <w:right w:val="nil"/>
            </w:tcBorders>
            <w:vAlign w:val="bottom"/>
          </w:tcPr>
          <w:p w14:paraId="3AA7A5AA" w14:textId="6AF74C5B" w:rsidR="005C0D4E" w:rsidRPr="00EF1CFF" w:rsidRDefault="005C0D4E" w:rsidP="00DE61D0">
            <w:pPr>
              <w:ind w:left="-104" w:firstLine="10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01/07/2022 a 30/09/2022</w:t>
            </w:r>
          </w:p>
        </w:tc>
        <w:tc>
          <w:tcPr>
            <w:tcW w:w="88" w:type="pct"/>
            <w:tcBorders>
              <w:left w:val="nil"/>
              <w:right w:val="nil"/>
            </w:tcBorders>
            <w:vAlign w:val="bottom"/>
          </w:tcPr>
          <w:p w14:paraId="4C8B2CC5" w14:textId="77777777" w:rsidR="005C0D4E" w:rsidRPr="00EF1CFF" w:rsidRDefault="005C0D4E" w:rsidP="00DE61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nil"/>
              <w:right w:val="nil"/>
            </w:tcBorders>
            <w:vAlign w:val="bottom"/>
          </w:tcPr>
          <w:p w14:paraId="12415C62" w14:textId="4D43B1A3" w:rsidR="005C0D4E" w:rsidRPr="00EF1CFF" w:rsidRDefault="005C0D4E" w:rsidP="00DE61D0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01/07/2021 a 30/09/2021</w:t>
            </w:r>
          </w:p>
        </w:tc>
        <w:tc>
          <w:tcPr>
            <w:tcW w:w="88" w:type="pct"/>
            <w:tcBorders>
              <w:left w:val="nil"/>
              <w:right w:val="nil"/>
            </w:tcBorders>
          </w:tcPr>
          <w:p w14:paraId="7081D4C5" w14:textId="77777777" w:rsidR="005C0D4E" w:rsidRPr="00EF1CFF" w:rsidRDefault="005C0D4E" w:rsidP="00DE61D0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CC7A1C" w14:textId="21381686" w:rsidR="005C0D4E" w:rsidRPr="00EF1CFF" w:rsidRDefault="005C0D4E" w:rsidP="00DE61D0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01/01/2022 a 30/09/2022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75576B" w14:textId="77777777" w:rsidR="005C0D4E" w:rsidRPr="00EF1CFF" w:rsidRDefault="005C0D4E" w:rsidP="00DE61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A77625" w14:textId="7A7803ED" w:rsidR="005C0D4E" w:rsidRPr="00EF1CFF" w:rsidRDefault="005C0D4E" w:rsidP="00DE61D0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Período de 01/01/2021 a 30/09/2021</w:t>
            </w:r>
          </w:p>
        </w:tc>
      </w:tr>
      <w:tr w:rsidR="005C0D4E" w:rsidRPr="00EF1CFF" w14:paraId="55720C18" w14:textId="77777777" w:rsidTr="00DE61D0">
        <w:tc>
          <w:tcPr>
            <w:tcW w:w="1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7D7D1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vAlign w:val="bottom"/>
          </w:tcPr>
          <w:p w14:paraId="3D8F3BAD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</w:tcPr>
          <w:p w14:paraId="3AF13204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1898F2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vAlign w:val="bottom"/>
          </w:tcPr>
          <w:p w14:paraId="14B05F6C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D496E1A" w14:textId="77777777" w:rsidR="005C0D4E" w:rsidRPr="00EF1CFF" w:rsidRDefault="005C0D4E" w:rsidP="005C0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</w:tcPr>
          <w:p w14:paraId="1511BA4F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251A86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777EDC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4ACB9C" w14:textId="77777777" w:rsidR="005C0D4E" w:rsidRPr="00EF1CFF" w:rsidRDefault="005C0D4E" w:rsidP="005C0D4E">
            <w:pPr>
              <w:jc w:val="right"/>
              <w:rPr>
                <w:sz w:val="18"/>
                <w:szCs w:val="18"/>
              </w:rPr>
            </w:pPr>
          </w:p>
        </w:tc>
      </w:tr>
      <w:tr w:rsidR="005C0D4E" w:rsidRPr="00EF1CFF" w14:paraId="42E19CDC" w14:textId="77777777" w:rsidTr="00DE61D0">
        <w:tc>
          <w:tcPr>
            <w:tcW w:w="1853" w:type="pct"/>
            <w:shd w:val="clear" w:color="auto" w:fill="auto"/>
            <w:noWrap/>
            <w:vAlign w:val="bottom"/>
            <w:hideMark/>
          </w:tcPr>
          <w:p w14:paraId="1346C831" w14:textId="7D8DA419" w:rsidR="005C0D4E" w:rsidRPr="00EF1CFF" w:rsidRDefault="005C0D4E" w:rsidP="00DD45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Resultado Líquido do </w:t>
            </w:r>
            <w:r w:rsidR="00DD4510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230" w:type="pct"/>
            <w:vAlign w:val="bottom"/>
          </w:tcPr>
          <w:p w14:paraId="1D7AC09E" w14:textId="77777777" w:rsidR="005C0D4E" w:rsidRPr="00EF1CFF" w:rsidRDefault="005C0D4E" w:rsidP="005C0D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" w:type="pct"/>
          </w:tcPr>
          <w:p w14:paraId="093C2573" w14:textId="77777777" w:rsidR="005C0D4E" w:rsidRPr="00EF1CFF" w:rsidRDefault="005C0D4E" w:rsidP="005C0D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55B28" w14:textId="4E67C347" w:rsidR="005C0D4E" w:rsidRPr="00EF1CFF" w:rsidRDefault="005C0D4E" w:rsidP="00081D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081DE1" w:rsidRPr="00EF1CFF">
              <w:rPr>
                <w:b/>
                <w:bCs/>
                <w:color w:val="000000"/>
                <w:sz w:val="18"/>
                <w:szCs w:val="18"/>
              </w:rPr>
              <w:t>56.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081DE1" w:rsidRPr="00EF1CFF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8" w:type="pct"/>
            <w:shd w:val="clear" w:color="auto" w:fill="auto"/>
            <w:vAlign w:val="bottom"/>
          </w:tcPr>
          <w:p w14:paraId="2836F815" w14:textId="77777777" w:rsidR="005C0D4E" w:rsidRPr="00EF1CFF" w:rsidRDefault="005C0D4E" w:rsidP="005C0D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7FC58" w14:textId="06E1FE4B" w:rsidR="005C0D4E" w:rsidRPr="00EF1CFF" w:rsidRDefault="005C0D4E" w:rsidP="00081DE1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081DE1" w:rsidRPr="00EF1CFF">
              <w:rPr>
                <w:b/>
                <w:bCs/>
                <w:color w:val="000000"/>
                <w:sz w:val="18"/>
                <w:szCs w:val="18"/>
              </w:rPr>
              <w:t>25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081DE1" w:rsidRPr="00EF1CFF">
              <w:rPr>
                <w:b/>
                <w:bCs/>
                <w:color w:val="000000"/>
                <w:sz w:val="18"/>
                <w:szCs w:val="18"/>
              </w:rPr>
              <w:t>.467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8" w:type="pct"/>
            <w:shd w:val="clear" w:color="auto" w:fill="auto"/>
          </w:tcPr>
          <w:p w14:paraId="7BF89714" w14:textId="77777777" w:rsidR="005C0D4E" w:rsidRPr="00EF1CFF" w:rsidRDefault="005C0D4E" w:rsidP="005C0D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AC8D5AD" w14:textId="41EE81CD" w:rsidR="005C0D4E" w:rsidRPr="00EF1CFF" w:rsidRDefault="005C0D4E" w:rsidP="00081DE1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(1</w:t>
            </w:r>
            <w:r w:rsidR="00081DE1" w:rsidRPr="00EF1CFF">
              <w:rPr>
                <w:b/>
                <w:sz w:val="18"/>
                <w:szCs w:val="18"/>
              </w:rPr>
              <w:t>29</w:t>
            </w:r>
            <w:r w:rsidRPr="00EF1CFF">
              <w:rPr>
                <w:b/>
                <w:sz w:val="18"/>
                <w:szCs w:val="18"/>
              </w:rPr>
              <w:t>.</w:t>
            </w:r>
            <w:r w:rsidR="00081DE1" w:rsidRPr="00EF1CFF">
              <w:rPr>
                <w:b/>
                <w:sz w:val="18"/>
                <w:szCs w:val="18"/>
              </w:rPr>
              <w:t>498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55BA079E" w14:textId="77777777" w:rsidR="005C0D4E" w:rsidRPr="00EF1CFF" w:rsidRDefault="005C0D4E" w:rsidP="005C0D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CC313F6" w14:textId="16D8A9C2" w:rsidR="005C0D4E" w:rsidRPr="00EF1CFF" w:rsidRDefault="005C0D4E" w:rsidP="00081DE1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</w:t>
            </w:r>
            <w:r w:rsidR="00081DE1" w:rsidRPr="00EF1CFF">
              <w:rPr>
                <w:b/>
                <w:sz w:val="18"/>
                <w:szCs w:val="18"/>
              </w:rPr>
              <w:t>300</w:t>
            </w:r>
            <w:r w:rsidRPr="00EF1CFF">
              <w:rPr>
                <w:b/>
                <w:sz w:val="18"/>
                <w:szCs w:val="18"/>
              </w:rPr>
              <w:t>.</w:t>
            </w:r>
            <w:r w:rsidR="00081DE1" w:rsidRPr="00EF1CFF">
              <w:rPr>
                <w:b/>
                <w:sz w:val="18"/>
                <w:szCs w:val="18"/>
              </w:rPr>
              <w:t>378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</w:tr>
      <w:tr w:rsidR="007F5749" w:rsidRPr="00EF1CFF" w14:paraId="6637184C" w14:textId="77777777" w:rsidTr="00DE61D0">
        <w:tc>
          <w:tcPr>
            <w:tcW w:w="1853" w:type="pct"/>
            <w:shd w:val="clear" w:color="auto" w:fill="auto"/>
            <w:noWrap/>
            <w:vAlign w:val="bottom"/>
            <w:hideMark/>
          </w:tcPr>
          <w:p w14:paraId="644B6B40" w14:textId="77777777" w:rsidR="007F5749" w:rsidRPr="00EF1CFF" w:rsidRDefault="007F5749" w:rsidP="00CC1551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230" w:type="pct"/>
            <w:vAlign w:val="bottom"/>
          </w:tcPr>
          <w:p w14:paraId="3C5E7375" w14:textId="77777777" w:rsidR="007F5749" w:rsidRPr="00EF1CFF" w:rsidRDefault="007F5749" w:rsidP="00CC15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" w:type="pct"/>
          </w:tcPr>
          <w:p w14:paraId="0E8016FD" w14:textId="77777777" w:rsidR="007F5749" w:rsidRPr="00EF1CFF" w:rsidRDefault="007F5749" w:rsidP="00CC15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FEA653" w14:textId="77777777" w:rsidR="007F5749" w:rsidRPr="00EF1CFF" w:rsidRDefault="007F5749" w:rsidP="00CC1551">
            <w:pPr>
              <w:jc w:val="right"/>
              <w:rPr>
                <w:color w:val="000000"/>
                <w:sz w:val="18"/>
                <w:szCs w:val="18"/>
              </w:rPr>
            </w:pPr>
            <w:r w:rsidRPr="00EF1CF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shd w:val="clear" w:color="auto" w:fill="auto"/>
            <w:vAlign w:val="bottom"/>
          </w:tcPr>
          <w:p w14:paraId="5E3FA3C1" w14:textId="77777777" w:rsidR="007F5749" w:rsidRPr="00EF1CFF" w:rsidRDefault="007F5749" w:rsidP="00CC15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</w:tcPr>
          <w:p w14:paraId="4A7A08A4" w14:textId="77777777" w:rsidR="007F5749" w:rsidRPr="00EF1CFF" w:rsidRDefault="007F5749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shd w:val="clear" w:color="auto" w:fill="auto"/>
          </w:tcPr>
          <w:p w14:paraId="46AA5A23" w14:textId="77777777" w:rsidR="007F5749" w:rsidRPr="00EF1CFF" w:rsidRDefault="007F5749" w:rsidP="00CC15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050D366" w14:textId="04D90CF1" w:rsidR="007F5749" w:rsidRPr="00EF1CFF" w:rsidRDefault="004655DF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07CAAC00" w14:textId="77777777" w:rsidR="007F5749" w:rsidRPr="00EF1CFF" w:rsidRDefault="007F5749" w:rsidP="00CC15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5353B78" w14:textId="4007A8B3" w:rsidR="007F5749" w:rsidRPr="00EF1CFF" w:rsidRDefault="004655DF" w:rsidP="00FC5C96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4</w:t>
            </w:r>
            <w:r w:rsidR="00FC5C96" w:rsidRPr="00EF1CFF">
              <w:rPr>
                <w:sz w:val="18"/>
                <w:szCs w:val="18"/>
              </w:rPr>
              <w:t>3</w:t>
            </w:r>
          </w:p>
        </w:tc>
      </w:tr>
      <w:tr w:rsidR="007F5749" w:rsidRPr="00EF1CFF" w14:paraId="10ABAC87" w14:textId="77777777" w:rsidTr="00DE61D0">
        <w:tc>
          <w:tcPr>
            <w:tcW w:w="1853" w:type="pct"/>
            <w:shd w:val="clear" w:color="auto" w:fill="auto"/>
            <w:noWrap/>
            <w:vAlign w:val="bottom"/>
          </w:tcPr>
          <w:p w14:paraId="6AAC142B" w14:textId="77777777" w:rsidR="007F5749" w:rsidRPr="00EF1CFF" w:rsidRDefault="007F5749" w:rsidP="00CC1551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230" w:type="pct"/>
            <w:vAlign w:val="bottom"/>
          </w:tcPr>
          <w:p w14:paraId="668E996C" w14:textId="77777777" w:rsidR="007F5749" w:rsidRPr="00EF1CFF" w:rsidRDefault="007F5749" w:rsidP="00CC1551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6" w:type="pct"/>
          </w:tcPr>
          <w:p w14:paraId="07A0C258" w14:textId="77777777" w:rsidR="007F5749" w:rsidRPr="00EF1CFF" w:rsidRDefault="007F5749" w:rsidP="00CC1551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4C51FB" w14:textId="6A1E3F46" w:rsidR="007F5749" w:rsidRPr="00EF1CFF" w:rsidRDefault="004655DF" w:rsidP="004655D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EF1CFF">
              <w:rPr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8" w:type="pct"/>
            <w:shd w:val="clear" w:color="auto" w:fill="auto"/>
            <w:vAlign w:val="bottom"/>
          </w:tcPr>
          <w:p w14:paraId="33F1E3E0" w14:textId="77777777" w:rsidR="007F5749" w:rsidRPr="00EF1CFF" w:rsidRDefault="007F5749" w:rsidP="00CC155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</w:tcPr>
          <w:p w14:paraId="61BFCC1C" w14:textId="73F42939" w:rsidR="007F5749" w:rsidRPr="00EF1CFF" w:rsidRDefault="004655DF" w:rsidP="004655DF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207</w:t>
            </w:r>
          </w:p>
        </w:tc>
        <w:tc>
          <w:tcPr>
            <w:tcW w:w="88" w:type="pct"/>
            <w:shd w:val="clear" w:color="auto" w:fill="auto"/>
          </w:tcPr>
          <w:p w14:paraId="16062FCE" w14:textId="77777777" w:rsidR="007F5749" w:rsidRPr="00EF1CFF" w:rsidRDefault="007F5749" w:rsidP="00CC1551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64BF51" w14:textId="347ABE73" w:rsidR="007F5749" w:rsidRPr="00EF1CFF" w:rsidRDefault="004655DF" w:rsidP="004655DF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611</w:t>
            </w: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620C32DB" w14:textId="77777777" w:rsidR="007F5749" w:rsidRPr="00EF1CFF" w:rsidRDefault="007F5749" w:rsidP="00CC1551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907F0C0" w14:textId="169FCE5E" w:rsidR="007F5749" w:rsidRPr="00EF1CFF" w:rsidRDefault="004655DF" w:rsidP="004655DF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1.313</w:t>
            </w:r>
          </w:p>
        </w:tc>
      </w:tr>
      <w:tr w:rsidR="007F5749" w:rsidRPr="00EF1CFF" w14:paraId="74A02883" w14:textId="77777777" w:rsidTr="00DE61D0">
        <w:tc>
          <w:tcPr>
            <w:tcW w:w="1853" w:type="pct"/>
            <w:shd w:val="clear" w:color="auto" w:fill="auto"/>
            <w:noWrap/>
            <w:vAlign w:val="bottom"/>
          </w:tcPr>
          <w:p w14:paraId="2506620E" w14:textId="65397B08" w:rsidR="007F5749" w:rsidRPr="00EF1CFF" w:rsidRDefault="007F5749" w:rsidP="00DD45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Resultado Abrangente do </w:t>
            </w:r>
            <w:r w:rsidR="00DD4510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230" w:type="pct"/>
            <w:vAlign w:val="bottom"/>
          </w:tcPr>
          <w:p w14:paraId="00EC709B" w14:textId="77777777" w:rsidR="007F5749" w:rsidRPr="00EF1CFF" w:rsidRDefault="007F5749" w:rsidP="00CC1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" w:type="pct"/>
          </w:tcPr>
          <w:p w14:paraId="09A8A2A9" w14:textId="77777777" w:rsidR="007F5749" w:rsidRPr="00EF1CFF" w:rsidRDefault="007F5749" w:rsidP="00CC1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574D14A" w14:textId="40B384DF" w:rsidR="007F5749" w:rsidRPr="00EF1CFF" w:rsidRDefault="007F5749" w:rsidP="00FC5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CFF">
              <w:rPr>
                <w:b/>
                <w:bCs/>
                <w:color w:val="000000"/>
                <w:sz w:val="18"/>
                <w:szCs w:val="18"/>
              </w:rPr>
              <w:t>(5</w:t>
            </w:r>
            <w:r w:rsidR="00FC5C96" w:rsidRPr="00EF1CFF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.7</w:t>
            </w:r>
            <w:r w:rsidR="00FC5C96" w:rsidRPr="00EF1CFF"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Pr="00EF1CF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8" w:type="pct"/>
            <w:shd w:val="clear" w:color="auto" w:fill="auto"/>
            <w:vAlign w:val="bottom"/>
          </w:tcPr>
          <w:p w14:paraId="0D8DC317" w14:textId="77777777" w:rsidR="007F5749" w:rsidRPr="00EF1CFF" w:rsidRDefault="007F5749" w:rsidP="00CC15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281F1DB" w14:textId="0597A79B" w:rsidR="007F5749" w:rsidRPr="00EF1CFF" w:rsidRDefault="00FC5C96" w:rsidP="00FC5C96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(255</w:t>
            </w:r>
            <w:r w:rsidR="007F5749" w:rsidRPr="00EF1CFF">
              <w:rPr>
                <w:b/>
                <w:sz w:val="18"/>
                <w:szCs w:val="18"/>
              </w:rPr>
              <w:t>.2</w:t>
            </w:r>
            <w:r w:rsidRPr="00EF1CFF">
              <w:rPr>
                <w:b/>
                <w:sz w:val="18"/>
                <w:szCs w:val="18"/>
              </w:rPr>
              <w:t>60</w:t>
            </w:r>
            <w:r w:rsidR="007F5749"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shd w:val="clear" w:color="auto" w:fill="auto"/>
          </w:tcPr>
          <w:p w14:paraId="1E282C00" w14:textId="77777777" w:rsidR="007F5749" w:rsidRPr="00EF1CFF" w:rsidRDefault="007F5749" w:rsidP="00CC1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062CB822" w14:textId="53A9C403" w:rsidR="007F5749" w:rsidRPr="00EF1CFF" w:rsidRDefault="007F5749" w:rsidP="00FC5C96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(12</w:t>
            </w:r>
            <w:r w:rsidR="00FC5C96" w:rsidRPr="00EF1CFF">
              <w:rPr>
                <w:b/>
                <w:sz w:val="18"/>
                <w:szCs w:val="18"/>
              </w:rPr>
              <w:t>8.887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7CA0AE0D" w14:textId="77777777" w:rsidR="007F5749" w:rsidRPr="00EF1CFF" w:rsidRDefault="007F5749" w:rsidP="00CC1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B422C09" w14:textId="37D72D54" w:rsidR="007F5749" w:rsidRPr="00EF1CFF" w:rsidRDefault="00FC5C96" w:rsidP="00FC5C96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(299</w:t>
            </w:r>
            <w:r w:rsidR="007F5749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022)</w:t>
            </w:r>
          </w:p>
        </w:tc>
      </w:tr>
    </w:tbl>
    <w:p w14:paraId="12E0DBEE" w14:textId="07B79D11" w:rsidR="00CF743E" w:rsidRPr="00EF1CFF" w:rsidRDefault="00CF743E" w:rsidP="00CF743E">
      <w:pPr>
        <w:rPr>
          <w:sz w:val="18"/>
          <w:szCs w:val="18"/>
        </w:rPr>
      </w:pPr>
    </w:p>
    <w:p w14:paraId="208BD4E7" w14:textId="77777777" w:rsidR="00A60D86" w:rsidRPr="00EF1CFF" w:rsidRDefault="00A60D86" w:rsidP="00B63A81">
      <w:pPr>
        <w:rPr>
          <w:sz w:val="16"/>
          <w:szCs w:val="16"/>
        </w:rPr>
      </w:pPr>
    </w:p>
    <w:p w14:paraId="79F2AF14" w14:textId="7FF124B5" w:rsidR="00B35EE3" w:rsidRPr="00EF1CFF" w:rsidRDefault="00DF06DB" w:rsidP="00DE61D0">
      <w:pPr>
        <w:ind w:left="-426"/>
        <w:rPr>
          <w:b/>
          <w:bCs/>
        </w:rPr>
      </w:pPr>
      <w:r w:rsidRPr="00EF1CFF">
        <w:t>A</w:t>
      </w:r>
      <w:r w:rsidR="00CD7AFB" w:rsidRPr="00EF1CFF">
        <w:t>s notas explicativas são parte integran</w:t>
      </w:r>
      <w:r w:rsidR="00606533" w:rsidRPr="00EF1CFF">
        <w:t>te das demonstrações contábeis.</w:t>
      </w:r>
    </w:p>
    <w:p w14:paraId="6E3399CF" w14:textId="6AA78B4E" w:rsidR="00B905C4" w:rsidRDefault="00B905C4">
      <w:pPr>
        <w:rPr>
          <w:b/>
          <w:bCs/>
        </w:rPr>
      </w:pPr>
    </w:p>
    <w:p w14:paraId="38980ECC" w14:textId="77777777" w:rsidR="00DE61D0" w:rsidRPr="00EF1CFF" w:rsidRDefault="00DE61D0">
      <w:pPr>
        <w:rPr>
          <w:b/>
          <w:bCs/>
        </w:rPr>
        <w:sectPr w:rsidR="00DE61D0" w:rsidRPr="00EF1CFF" w:rsidSect="00941D4C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5204D593" w14:textId="77777777" w:rsidR="00C80B8A" w:rsidRPr="00EF1CFF" w:rsidRDefault="00C80B8A" w:rsidP="0072145E">
      <w:pPr>
        <w:pStyle w:val="Ttulo1"/>
        <w:jc w:val="left"/>
      </w:pPr>
      <w:bookmarkStart w:id="3" w:name="_Toc105166126"/>
      <w:r w:rsidRPr="00EF1CFF">
        <w:lastRenderedPageBreak/>
        <w:t>Demonstração das Mutações do Patrimônio Líquido</w:t>
      </w:r>
      <w:bookmarkEnd w:id="3"/>
    </w:p>
    <w:p w14:paraId="1E8256ED" w14:textId="77777777" w:rsidR="004D09C8" w:rsidRPr="00EF1CFF" w:rsidRDefault="004D09C8" w:rsidP="00C80B8A">
      <w:pPr>
        <w:rPr>
          <w:b/>
          <w:bCs/>
        </w:rPr>
      </w:pPr>
    </w:p>
    <w:p w14:paraId="094D7281" w14:textId="77777777" w:rsidR="00C80B8A" w:rsidRPr="00EF1CFF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03"/>
        <w:gridCol w:w="230"/>
        <w:gridCol w:w="2151"/>
        <w:gridCol w:w="230"/>
        <w:gridCol w:w="2016"/>
        <w:gridCol w:w="230"/>
        <w:gridCol w:w="1438"/>
        <w:gridCol w:w="224"/>
        <w:gridCol w:w="1385"/>
      </w:tblGrid>
      <w:tr w:rsidR="00DF6632" w:rsidRPr="00EF1CFF" w14:paraId="35E626D8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EF1CFF" w:rsidRDefault="0067636F" w:rsidP="001E0DCB">
            <w:pPr>
              <w:jc w:val="both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EF1CFF" w:rsidRDefault="0067636F" w:rsidP="001E0DCB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EF1CFF" w:rsidRDefault="0067636F" w:rsidP="001E0DCB">
            <w:r w:rsidRPr="00EF1CFF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EF1CFF" w:rsidRDefault="0067636F" w:rsidP="001E0DCB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EF1CFF" w:rsidRDefault="0067636F" w:rsidP="001E0DCB">
            <w:r w:rsidRPr="00EF1CFF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EF1CFF" w:rsidRDefault="0067636F" w:rsidP="002937FB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EF1CFF" w:rsidRDefault="0067636F" w:rsidP="001E0DCB">
            <w:r w:rsidRPr="00EF1CFF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EF1CFF" w:rsidRDefault="0067636F" w:rsidP="001E0DCB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EF1CFF" w:rsidRDefault="0067636F" w:rsidP="000D0348">
            <w:r w:rsidRPr="00EF1CFF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EF1CFF" w:rsidRDefault="0067636F" w:rsidP="001E0DCB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Total</w:t>
            </w:r>
          </w:p>
        </w:tc>
      </w:tr>
      <w:tr w:rsidR="00A172C3" w:rsidRPr="00EF1CFF" w14:paraId="7DE48AB6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60AE6" w14:textId="4A914B86" w:rsidR="00A172C3" w:rsidRPr="00EF1CFF" w:rsidRDefault="00A172C3" w:rsidP="00A172C3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em 31 de dezembro de 2020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CC996" w14:textId="4275B1BC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E4388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1692F" w14:textId="2ED8C693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D136E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F3741" w14:textId="2F9D99CD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9FB7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706ED" w14:textId="5420072F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(764.226)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16499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DD2BC2" w14:textId="517DEB13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 442.773 </w:t>
            </w:r>
          </w:p>
        </w:tc>
      </w:tr>
      <w:tr w:rsidR="00B6165D" w:rsidRPr="00EF1CFF" w14:paraId="7A67110E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7522" w14:textId="3F369188" w:rsidR="00B6165D" w:rsidRPr="00EF1CFF" w:rsidRDefault="00B6165D" w:rsidP="00B6165D">
            <w:r w:rsidRPr="00EF1CFF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6D7E" w14:textId="5A28466E" w:rsidR="00B6165D" w:rsidRPr="00EF1CFF" w:rsidRDefault="00B6165D" w:rsidP="00B6165D">
            <w:pPr>
              <w:jc w:val="right"/>
            </w:pPr>
            <w:r w:rsidRPr="00EF1CF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A4D" w14:textId="77777777" w:rsidR="00B6165D" w:rsidRPr="00EF1CFF" w:rsidRDefault="00B6165D" w:rsidP="00B6165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DBBCF" w14:textId="10D22939" w:rsidR="00B6165D" w:rsidRPr="00EF1CFF" w:rsidRDefault="00B6165D" w:rsidP="00B6165D">
            <w:pPr>
              <w:jc w:val="right"/>
            </w:pPr>
            <w:r w:rsidRPr="00EF1CFF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B3E3" w14:textId="77777777" w:rsidR="00B6165D" w:rsidRPr="00EF1CFF" w:rsidRDefault="00B6165D" w:rsidP="00B6165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F471" w14:textId="0DF02C1F" w:rsidR="00B6165D" w:rsidRPr="00EF1CFF" w:rsidRDefault="00B6165D" w:rsidP="00B6165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58E3" w14:textId="77777777" w:rsidR="00B6165D" w:rsidRPr="00EF1CFF" w:rsidRDefault="00B6165D" w:rsidP="00B6165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BB07" w14:textId="17921F7C" w:rsidR="00B6165D" w:rsidRPr="00EF1CFF" w:rsidRDefault="00B6165D" w:rsidP="00B6165D">
            <w:pPr>
              <w:jc w:val="right"/>
            </w:pPr>
            <w:r w:rsidRPr="00EF1CFF">
              <w:t xml:space="preserve"> 44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6EF15" w14:textId="77777777" w:rsidR="00B6165D" w:rsidRPr="00EF1CFF" w:rsidRDefault="00B6165D" w:rsidP="00B6165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D610" w14:textId="1F0A7700" w:rsidR="00B6165D" w:rsidRPr="00EF1CFF" w:rsidRDefault="00B6165D" w:rsidP="00B6165D">
            <w:pPr>
              <w:jc w:val="right"/>
            </w:pPr>
            <w:r w:rsidRPr="00EF1CFF">
              <w:t xml:space="preserve"> 44</w:t>
            </w:r>
          </w:p>
        </w:tc>
      </w:tr>
      <w:tr w:rsidR="00B6165D" w:rsidRPr="00EF1CFF" w14:paraId="1711802C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2F553681" w:rsidR="00B6165D" w:rsidRPr="00EF1CFF" w:rsidRDefault="00B6165D" w:rsidP="00B6165D">
            <w:pPr>
              <w:rPr>
                <w:bCs/>
              </w:rPr>
            </w:pPr>
            <w:r w:rsidRPr="00EF1CFF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33BF6BBA" w:rsidR="00B6165D" w:rsidRPr="00EF1CFF" w:rsidRDefault="00B6165D" w:rsidP="00B6165D">
            <w:pPr>
              <w:jc w:val="right"/>
            </w:pPr>
            <w:r w:rsidRPr="00EF1CFF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B6165D" w:rsidRPr="00EF1CFF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49776A8B" w:rsidR="00B6165D" w:rsidRPr="00EF1CFF" w:rsidRDefault="00B6165D" w:rsidP="00B6165D">
            <w:pPr>
              <w:jc w:val="right"/>
            </w:pPr>
            <w:r w:rsidRPr="00EF1CFF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B6165D" w:rsidRPr="00EF1CFF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4CE3D281" w:rsidR="00B6165D" w:rsidRPr="00EF1CFF" w:rsidRDefault="00B6165D" w:rsidP="00AC0658">
            <w:pPr>
              <w:jc w:val="right"/>
            </w:pPr>
            <w:r w:rsidRPr="00EF1CFF">
              <w:t>(1.</w:t>
            </w:r>
            <w:r w:rsidR="00AC0658" w:rsidRPr="00EF1CFF">
              <w:t>313</w:t>
            </w:r>
            <w:r w:rsidRPr="00EF1CFF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B6165D" w:rsidRPr="00EF1CFF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04EEC74A" w:rsidR="00B6165D" w:rsidRPr="00EF1CFF" w:rsidRDefault="00B6165D" w:rsidP="00AC0658">
            <w:pPr>
              <w:jc w:val="right"/>
            </w:pPr>
            <w:r w:rsidRPr="00EF1CFF">
              <w:t xml:space="preserve"> 1.</w:t>
            </w:r>
            <w:r w:rsidR="00AC0658" w:rsidRPr="00EF1CFF">
              <w:t>313</w:t>
            </w:r>
            <w:r w:rsidRPr="00EF1CFF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B6165D" w:rsidRPr="00EF1CFF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26453EEF" w:rsidR="00B6165D" w:rsidRPr="00EF1CFF" w:rsidRDefault="00B6165D" w:rsidP="00B6165D">
            <w:pPr>
              <w:jc w:val="right"/>
            </w:pPr>
            <w:r w:rsidRPr="00EF1CFF">
              <w:t xml:space="preserve"> -    </w:t>
            </w:r>
          </w:p>
        </w:tc>
      </w:tr>
      <w:tr w:rsidR="00B6165D" w:rsidRPr="00EF1CFF" w14:paraId="4C2D50FD" w14:textId="77777777" w:rsidTr="00A665A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BF1BFB" w14:textId="77777777" w:rsidR="00B6165D" w:rsidRPr="00EF1CFF" w:rsidRDefault="00B6165D" w:rsidP="00B6165D">
            <w:pPr>
              <w:rPr>
                <w:bCs/>
              </w:rPr>
            </w:pPr>
            <w:r w:rsidRPr="00EF1CFF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71A13CE1" w14:textId="20DDAAD2" w:rsidR="00B6165D" w:rsidRPr="00EF1CFF" w:rsidRDefault="00B6165D" w:rsidP="00B6165D">
            <w:pPr>
              <w:jc w:val="right"/>
            </w:pPr>
            <w:r w:rsidRPr="00EF1CFF">
              <w:t>59.820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1A975A1" w14:textId="77777777" w:rsidR="00B6165D" w:rsidRPr="00EF1CFF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6D127EEC" w14:textId="5793B6CA" w:rsidR="00B6165D" w:rsidRPr="00EF1CFF" w:rsidRDefault="00B6165D" w:rsidP="00B6165D">
            <w:pPr>
              <w:jc w:val="right"/>
            </w:pPr>
            <w:r w:rsidRPr="00EF1CFF">
              <w:t>(59.820)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99C10FA" w14:textId="77777777" w:rsidR="00B6165D" w:rsidRPr="00EF1CFF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734440BA" w14:textId="7DE7A063" w:rsidR="00B6165D" w:rsidRPr="00EF1CFF" w:rsidRDefault="00B6165D" w:rsidP="00B6165D">
            <w:pPr>
              <w:jc w:val="right"/>
            </w:pPr>
            <w:r w:rsidRPr="00EF1CFF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1C740DCB" w14:textId="77777777" w:rsidR="00B6165D" w:rsidRPr="00EF1CFF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2B41DFB7" w14:textId="53778FC7" w:rsidR="00B6165D" w:rsidRPr="00EF1CFF" w:rsidRDefault="00B6165D" w:rsidP="00B6165D">
            <w:pPr>
              <w:jc w:val="right"/>
            </w:pPr>
            <w:r w:rsidRPr="00EF1CFF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9304773" w14:textId="77777777" w:rsidR="00B6165D" w:rsidRPr="00EF1CFF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6C31C3B1" w14:textId="50C5A7E8" w:rsidR="00B6165D" w:rsidRPr="00EF1CFF" w:rsidRDefault="00B6165D" w:rsidP="00B6165D">
            <w:pPr>
              <w:jc w:val="right"/>
            </w:pPr>
            <w:r w:rsidRPr="00EF1CFF">
              <w:t>-</w:t>
            </w:r>
          </w:p>
        </w:tc>
      </w:tr>
      <w:tr w:rsidR="00B6165D" w:rsidRPr="00EF1CFF" w14:paraId="357288EF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7F4D662D" w:rsidR="00B6165D" w:rsidRPr="00EF1CFF" w:rsidRDefault="00B6165D" w:rsidP="00B6165D">
            <w:pPr>
              <w:rPr>
                <w:bCs/>
              </w:rPr>
            </w:pPr>
            <w:r w:rsidRPr="00EF1CFF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7E35D174" w:rsidR="00B6165D" w:rsidRPr="00EF1CFF" w:rsidRDefault="00B6165D" w:rsidP="00B6165D">
            <w:pPr>
              <w:jc w:val="right"/>
            </w:pPr>
            <w:r w:rsidRPr="00EF1CFF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B6165D" w:rsidRPr="00EF1CFF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3F6EEF80" w:rsidR="00B6165D" w:rsidRPr="00EF1CFF" w:rsidRDefault="00AC0658" w:rsidP="00AC0658">
            <w:pPr>
              <w:jc w:val="right"/>
            </w:pPr>
            <w:r w:rsidRPr="00EF1CFF">
              <w:t>6</w:t>
            </w:r>
            <w:r w:rsidR="00B6165D" w:rsidRPr="00EF1CFF">
              <w:t>.1</w:t>
            </w:r>
            <w:r w:rsidRPr="00EF1CFF">
              <w:t>35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B6165D" w:rsidRPr="00EF1CFF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5B8A49C7" w:rsidR="00B6165D" w:rsidRPr="00EF1CFF" w:rsidRDefault="00B6165D" w:rsidP="00B6165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B6165D" w:rsidRPr="00EF1CFF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3DDD73A9" w:rsidR="00B6165D" w:rsidRPr="00EF1CFF" w:rsidRDefault="00B6165D" w:rsidP="00B6165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B6165D" w:rsidRPr="00EF1CFF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7B4B1E21" w:rsidR="00B6165D" w:rsidRPr="00EF1CFF" w:rsidRDefault="00AC0658" w:rsidP="00AC0658">
            <w:pPr>
              <w:jc w:val="right"/>
            </w:pPr>
            <w:r w:rsidRPr="00EF1CFF">
              <w:t>6</w:t>
            </w:r>
            <w:r w:rsidR="00B6165D" w:rsidRPr="00EF1CFF">
              <w:t>.1</w:t>
            </w:r>
            <w:r w:rsidRPr="00EF1CFF">
              <w:t>35</w:t>
            </w:r>
          </w:p>
        </w:tc>
      </w:tr>
      <w:tr w:rsidR="00B6165D" w:rsidRPr="00EF1CFF" w14:paraId="4CD8DE95" w14:textId="77777777" w:rsidTr="00B7107D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794E14A0" w:rsidR="00B6165D" w:rsidRPr="00EF1CFF" w:rsidRDefault="00B6165D" w:rsidP="00B6165D">
            <w:pPr>
              <w:rPr>
                <w:bCs/>
              </w:rPr>
            </w:pPr>
            <w:r w:rsidRPr="00EF1CFF">
              <w:rPr>
                <w:bCs/>
              </w:rPr>
              <w:t xml:space="preserve">  Resultado do 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0E9BF4CB" w:rsidR="00B6165D" w:rsidRPr="00EF1CFF" w:rsidRDefault="00B6165D" w:rsidP="00B6165D">
            <w:pPr>
              <w:jc w:val="right"/>
            </w:pPr>
            <w:r w:rsidRPr="00EF1CFF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B6165D" w:rsidRPr="00EF1CFF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0B06AFD1" w:rsidR="00B6165D" w:rsidRPr="00EF1CFF" w:rsidRDefault="00B6165D" w:rsidP="00B6165D">
            <w:pPr>
              <w:jc w:val="right"/>
            </w:pPr>
            <w:r w:rsidRPr="00EF1CFF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B6165D" w:rsidRPr="00EF1CFF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2DDCBB7A" w:rsidR="00B6165D" w:rsidRPr="00EF1CFF" w:rsidRDefault="00B6165D" w:rsidP="00B6165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B6165D" w:rsidRPr="00EF1CFF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32F3DB63" w:rsidR="00B6165D" w:rsidRPr="00EF1CFF" w:rsidRDefault="005C3894" w:rsidP="00AC0658">
            <w:pPr>
              <w:jc w:val="right"/>
            </w:pPr>
            <w:r w:rsidRPr="00EF1CFF">
              <w:t>(</w:t>
            </w:r>
            <w:r w:rsidR="00AC0658" w:rsidRPr="00EF1CFF">
              <w:t>300</w:t>
            </w:r>
            <w:r w:rsidRPr="00EF1CFF">
              <w:t>.</w:t>
            </w:r>
            <w:r w:rsidR="00AC0658" w:rsidRPr="00EF1CFF">
              <w:t>378</w:t>
            </w:r>
            <w:r w:rsidR="00B6165D" w:rsidRPr="00EF1CFF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B6165D" w:rsidRPr="00EF1CFF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6C63B42D" w:rsidR="00B6165D" w:rsidRPr="00EF1CFF" w:rsidRDefault="005C3894" w:rsidP="00AC0658">
            <w:pPr>
              <w:jc w:val="right"/>
            </w:pPr>
            <w:r w:rsidRPr="00EF1CFF">
              <w:t>(</w:t>
            </w:r>
            <w:r w:rsidR="00AC0658" w:rsidRPr="00EF1CFF">
              <w:t>300</w:t>
            </w:r>
            <w:r w:rsidRPr="00EF1CFF">
              <w:t>.</w:t>
            </w:r>
            <w:r w:rsidR="00AC0658" w:rsidRPr="00EF1CFF">
              <w:t>378</w:t>
            </w:r>
            <w:r w:rsidR="00B6165D" w:rsidRPr="00EF1CFF">
              <w:t>)</w:t>
            </w:r>
          </w:p>
        </w:tc>
      </w:tr>
      <w:tr w:rsidR="00B6165D" w:rsidRPr="00EF1CFF" w14:paraId="4E5AF900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DBB0" w14:textId="6DB70E7F" w:rsidR="00B6165D" w:rsidRPr="00EF1CFF" w:rsidRDefault="00B6165D" w:rsidP="0021230D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Saldo em 30 de </w:t>
            </w:r>
            <w:r w:rsidR="0021230D" w:rsidRPr="00EF1CFF">
              <w:rPr>
                <w:b/>
                <w:bCs/>
              </w:rPr>
              <w:t>setembr</w:t>
            </w:r>
            <w:r w:rsidRPr="00EF1CFF">
              <w:rPr>
                <w:b/>
                <w:bCs/>
              </w:rPr>
              <w:t>o de 2021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BB572" w14:textId="6B99263E" w:rsidR="00B6165D" w:rsidRPr="00EF1CFF" w:rsidRDefault="00B6165D" w:rsidP="00B6165D">
            <w:pPr>
              <w:jc w:val="right"/>
              <w:rPr>
                <w:b/>
              </w:rPr>
            </w:pPr>
            <w:r w:rsidRPr="00EF1CFF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AD56" w14:textId="77777777" w:rsidR="00B6165D" w:rsidRPr="00EF1CFF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26454" w14:textId="2322A7DC" w:rsidR="00B6165D" w:rsidRPr="00EF1CFF" w:rsidRDefault="00AC0658" w:rsidP="00AC0658">
            <w:pPr>
              <w:jc w:val="right"/>
              <w:rPr>
                <w:b/>
              </w:rPr>
            </w:pPr>
            <w:r w:rsidRPr="00EF1CFF">
              <w:rPr>
                <w:b/>
              </w:rPr>
              <w:t>6</w:t>
            </w:r>
            <w:r w:rsidR="00B6165D" w:rsidRPr="00EF1CFF">
              <w:rPr>
                <w:b/>
              </w:rPr>
              <w:t>.1</w:t>
            </w:r>
            <w:r w:rsidRPr="00EF1CFF">
              <w:rPr>
                <w:b/>
              </w:rPr>
              <w:t>35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CB2C" w14:textId="77777777" w:rsidR="00B6165D" w:rsidRPr="00EF1CFF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23D1D" w14:textId="0DFEC752" w:rsidR="00B6165D" w:rsidRPr="00EF1CFF" w:rsidRDefault="00B6165D" w:rsidP="00AC0658">
            <w:pPr>
              <w:jc w:val="right"/>
              <w:rPr>
                <w:b/>
              </w:rPr>
            </w:pPr>
            <w:r w:rsidRPr="00EF1CFF">
              <w:rPr>
                <w:b/>
              </w:rPr>
              <w:t>(17.</w:t>
            </w:r>
            <w:r w:rsidR="00AC0658" w:rsidRPr="00EF1CFF">
              <w:rPr>
                <w:b/>
              </w:rPr>
              <w:t>476</w:t>
            </w:r>
            <w:r w:rsidRPr="00EF1CFF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F4B1E" w14:textId="77777777" w:rsidR="00B6165D" w:rsidRPr="00EF1CFF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17F9D" w14:textId="6D4DB05D" w:rsidR="00B6165D" w:rsidRPr="00EF1CFF" w:rsidRDefault="00B6165D" w:rsidP="00AC0658">
            <w:pPr>
              <w:jc w:val="right"/>
              <w:rPr>
                <w:b/>
              </w:rPr>
            </w:pPr>
            <w:r w:rsidRPr="00EF1CFF">
              <w:rPr>
                <w:b/>
              </w:rPr>
              <w:t>(</w:t>
            </w:r>
            <w:r w:rsidR="00AC0658" w:rsidRPr="00EF1CFF">
              <w:rPr>
                <w:b/>
              </w:rPr>
              <w:t>1.063</w:t>
            </w:r>
            <w:r w:rsidR="00A665A7" w:rsidRPr="00EF1CFF">
              <w:rPr>
                <w:b/>
              </w:rPr>
              <w:t>.</w:t>
            </w:r>
            <w:r w:rsidR="00AC0658" w:rsidRPr="00EF1CFF">
              <w:rPr>
                <w:b/>
              </w:rPr>
              <w:t>247</w:t>
            </w:r>
            <w:r w:rsidRPr="00EF1CFF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8D968F9" w14:textId="77777777" w:rsidR="00B6165D" w:rsidRPr="00EF1CFF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D087A" w14:textId="515424A0" w:rsidR="00B6165D" w:rsidRPr="00EF1CFF" w:rsidRDefault="00AC0658" w:rsidP="00AC0658">
            <w:pPr>
              <w:jc w:val="right"/>
              <w:rPr>
                <w:b/>
              </w:rPr>
            </w:pPr>
            <w:r w:rsidRPr="00EF1CFF">
              <w:rPr>
                <w:b/>
              </w:rPr>
              <w:t>1</w:t>
            </w:r>
            <w:r w:rsidR="00BF451B" w:rsidRPr="00EF1CFF">
              <w:rPr>
                <w:b/>
              </w:rPr>
              <w:t>4</w:t>
            </w:r>
            <w:r w:rsidRPr="00EF1CFF">
              <w:rPr>
                <w:b/>
              </w:rPr>
              <w:t>8</w:t>
            </w:r>
            <w:r w:rsidR="00B6165D" w:rsidRPr="00EF1CFF">
              <w:rPr>
                <w:b/>
              </w:rPr>
              <w:t>.</w:t>
            </w:r>
            <w:r w:rsidRPr="00EF1CFF">
              <w:rPr>
                <w:b/>
              </w:rPr>
              <w:t>5</w:t>
            </w:r>
            <w:r w:rsidR="00BF451B" w:rsidRPr="00EF1CFF">
              <w:rPr>
                <w:b/>
              </w:rPr>
              <w:t>7</w:t>
            </w:r>
            <w:r w:rsidRPr="00EF1CFF">
              <w:rPr>
                <w:b/>
              </w:rPr>
              <w:t>4</w:t>
            </w:r>
          </w:p>
        </w:tc>
      </w:tr>
      <w:tr w:rsidR="00A172C3" w:rsidRPr="00EF1CFF" w14:paraId="00770B88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30F562F" w14:textId="77777777" w:rsidR="00A172C3" w:rsidRPr="00EF1CFF" w:rsidRDefault="00A172C3" w:rsidP="00B7107D"/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E6A131A" w14:textId="77777777" w:rsidR="00A172C3" w:rsidRPr="00EF1CFF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66BB7F7" w14:textId="77777777" w:rsidR="00A172C3" w:rsidRPr="00EF1CFF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D7D71AB" w14:textId="77777777" w:rsidR="00A172C3" w:rsidRPr="00EF1CFF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07E9F63" w14:textId="77777777" w:rsidR="00A172C3" w:rsidRPr="00EF1CFF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4B572F5" w14:textId="77777777" w:rsidR="00A172C3" w:rsidRPr="00EF1CFF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007DA3F" w14:textId="77777777" w:rsidR="00A172C3" w:rsidRPr="00EF1CFF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84C9A66" w14:textId="77777777" w:rsidR="00A172C3" w:rsidRPr="00EF1CFF" w:rsidRDefault="00A172C3" w:rsidP="00B7107D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DCC0A08" w14:textId="77777777" w:rsidR="00A172C3" w:rsidRPr="00EF1CFF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7A9999E" w14:textId="77777777" w:rsidR="00A172C3" w:rsidRPr="00EF1CFF" w:rsidRDefault="00A172C3" w:rsidP="00B7107D">
            <w:pPr>
              <w:jc w:val="right"/>
            </w:pPr>
          </w:p>
        </w:tc>
      </w:tr>
      <w:tr w:rsidR="00A172C3" w:rsidRPr="00EF1CFF" w14:paraId="29514649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21EAB" w14:textId="72B1CB32" w:rsidR="00A172C3" w:rsidRPr="00EF1CFF" w:rsidRDefault="00A172C3" w:rsidP="00A172C3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em 31 de dezembro de 2021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F8427" w14:textId="624685CE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>1.223.162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9F1E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ADF84D" w14:textId="6C71FD4F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>6.518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B5081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C36FD" w14:textId="324A9DCA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>(17.679)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63E63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41177" w14:textId="1273CB70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>(1.031.492)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ED03B" w14:textId="77777777" w:rsidR="00A172C3" w:rsidRPr="00EF1CF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744A4" w14:textId="4672EF7A" w:rsidR="00A172C3" w:rsidRPr="00EF1CFF" w:rsidRDefault="00A172C3" w:rsidP="00A172C3">
            <w:pPr>
              <w:jc w:val="right"/>
              <w:rPr>
                <w:b/>
              </w:rPr>
            </w:pPr>
            <w:r w:rsidRPr="00EF1CFF">
              <w:rPr>
                <w:b/>
              </w:rPr>
              <w:t>180.509</w:t>
            </w:r>
          </w:p>
        </w:tc>
      </w:tr>
      <w:tr w:rsidR="00A172C3" w:rsidRPr="00EF1CFF" w14:paraId="6B0589EA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17FE" w14:textId="77777777" w:rsidR="00A172C3" w:rsidRPr="00EF1CFF" w:rsidRDefault="00A172C3" w:rsidP="00B7107D">
            <w:r w:rsidRPr="00EF1CFF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2AF7" w14:textId="77777777" w:rsidR="00A172C3" w:rsidRPr="00EF1CFF" w:rsidRDefault="00A172C3" w:rsidP="00B7107D">
            <w:pPr>
              <w:jc w:val="right"/>
            </w:pPr>
            <w:r w:rsidRPr="00EF1CF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00857" w14:textId="77777777" w:rsidR="00A172C3" w:rsidRPr="00EF1CFF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DDCE" w14:textId="77777777" w:rsidR="00A172C3" w:rsidRPr="00EF1CFF" w:rsidRDefault="00A172C3" w:rsidP="00B7107D">
            <w:pPr>
              <w:jc w:val="right"/>
            </w:pPr>
            <w:r w:rsidRPr="00EF1CFF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E667" w14:textId="77777777" w:rsidR="00A172C3" w:rsidRPr="00EF1CFF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4CA99" w14:textId="77777777" w:rsidR="00A172C3" w:rsidRPr="00EF1CFF" w:rsidRDefault="00A172C3" w:rsidP="00B7107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D0681" w14:textId="77777777" w:rsidR="00A172C3" w:rsidRPr="00EF1CFF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622D" w14:textId="1EDF38C5" w:rsidR="00A172C3" w:rsidRPr="00EF1CFF" w:rsidRDefault="00A172C3" w:rsidP="00A172C3">
            <w:pPr>
              <w:jc w:val="right"/>
            </w:pPr>
            <w:r w:rsidRPr="00EF1CFF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60D9F" w14:textId="77777777" w:rsidR="00A172C3" w:rsidRPr="00EF1CFF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6C39" w14:textId="3612863E" w:rsidR="00A172C3" w:rsidRPr="00EF1CFF" w:rsidRDefault="00A172C3" w:rsidP="00A172C3">
            <w:pPr>
              <w:jc w:val="right"/>
            </w:pPr>
            <w:r w:rsidRPr="00EF1CFF">
              <w:t xml:space="preserve"> -</w:t>
            </w:r>
          </w:p>
        </w:tc>
      </w:tr>
      <w:tr w:rsidR="00A172C3" w:rsidRPr="00EF1CFF" w14:paraId="7A42979D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A172C3" w:rsidRPr="00EF1CFF" w:rsidRDefault="00A172C3" w:rsidP="00B7107D">
            <w:pPr>
              <w:rPr>
                <w:bCs/>
              </w:rPr>
            </w:pPr>
            <w:r w:rsidRPr="00EF1CFF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2A0BD0" w14:textId="77777777" w:rsidR="00A172C3" w:rsidRPr="00EF1CFF" w:rsidRDefault="00A172C3" w:rsidP="00B7107D">
            <w:pPr>
              <w:jc w:val="right"/>
            </w:pPr>
            <w:r w:rsidRPr="00EF1CFF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2142119" w14:textId="77777777" w:rsidR="00A172C3" w:rsidRPr="00EF1CFF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946A3B5" w14:textId="77777777" w:rsidR="00A172C3" w:rsidRPr="00EF1CFF" w:rsidRDefault="00A172C3" w:rsidP="00B7107D">
            <w:pPr>
              <w:jc w:val="right"/>
            </w:pPr>
            <w:r w:rsidRPr="00EF1CFF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03389C" w14:textId="77777777" w:rsidR="00A172C3" w:rsidRPr="00EF1CFF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49F9B0D" w14:textId="00C72B7B" w:rsidR="00A172C3" w:rsidRPr="00EF1CFF" w:rsidRDefault="00A172C3" w:rsidP="00342419">
            <w:pPr>
              <w:jc w:val="right"/>
            </w:pPr>
            <w:r w:rsidRPr="00EF1CFF">
              <w:t>(</w:t>
            </w:r>
            <w:r w:rsidR="00342419" w:rsidRPr="00EF1CFF">
              <w:t>611</w:t>
            </w:r>
            <w:r w:rsidRPr="00EF1CFF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0C2E86" w14:textId="77777777" w:rsidR="00A172C3" w:rsidRPr="00EF1CFF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0617445" w14:textId="2AA5F847" w:rsidR="00A172C3" w:rsidRPr="00EF1CFF" w:rsidRDefault="00342419" w:rsidP="00342419">
            <w:pPr>
              <w:jc w:val="right"/>
            </w:pPr>
            <w:r w:rsidRPr="00EF1CFF">
              <w:t>611</w:t>
            </w:r>
            <w:r w:rsidR="00A172C3" w:rsidRPr="00EF1CFF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A172C3" w:rsidRPr="00EF1CFF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80D88B7" w14:textId="77777777" w:rsidR="00A172C3" w:rsidRPr="00EF1CFF" w:rsidRDefault="00A172C3" w:rsidP="00B7107D">
            <w:pPr>
              <w:jc w:val="right"/>
            </w:pPr>
            <w:r w:rsidRPr="00EF1CFF">
              <w:t xml:space="preserve"> -    </w:t>
            </w:r>
          </w:p>
        </w:tc>
      </w:tr>
      <w:tr w:rsidR="00B6165D" w:rsidRPr="00EF1CFF" w14:paraId="6F3F34CB" w14:textId="77777777" w:rsidTr="00A665A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301C6A2" w14:textId="77777777" w:rsidR="00B6165D" w:rsidRPr="00EF1CFF" w:rsidRDefault="00B6165D" w:rsidP="00A665A7">
            <w:pPr>
              <w:rPr>
                <w:bCs/>
              </w:rPr>
            </w:pPr>
            <w:r w:rsidRPr="00EF1CFF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562E18E1" w14:textId="5233CA54" w:rsidR="00B6165D" w:rsidRPr="00EF1CFF" w:rsidRDefault="00B6165D" w:rsidP="00B6165D">
            <w:pPr>
              <w:jc w:val="right"/>
            </w:pPr>
            <w:r w:rsidRPr="00EF1CFF">
              <w:t>6.518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417D5C62" w14:textId="77777777" w:rsidR="00B6165D" w:rsidRPr="00EF1CFF" w:rsidRDefault="00B6165D" w:rsidP="00A665A7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014E03FB" w14:textId="45B34D61" w:rsidR="00B6165D" w:rsidRPr="00EF1CFF" w:rsidRDefault="00B6165D" w:rsidP="00B6165D">
            <w:pPr>
              <w:jc w:val="right"/>
            </w:pPr>
            <w:r w:rsidRPr="00EF1CFF">
              <w:t>(6.518)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8FB68A3" w14:textId="77777777" w:rsidR="00B6165D" w:rsidRPr="00EF1CFF" w:rsidRDefault="00B6165D" w:rsidP="00A665A7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4FE9EE63" w14:textId="77777777" w:rsidR="00B6165D" w:rsidRPr="00EF1CFF" w:rsidRDefault="00B6165D" w:rsidP="00A665A7">
            <w:pPr>
              <w:jc w:val="right"/>
            </w:pPr>
            <w:r w:rsidRPr="00EF1CFF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C6B21A5" w14:textId="77777777" w:rsidR="00B6165D" w:rsidRPr="00EF1CFF" w:rsidRDefault="00B6165D" w:rsidP="00A665A7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14F698A7" w14:textId="77777777" w:rsidR="00B6165D" w:rsidRPr="00EF1CFF" w:rsidRDefault="00B6165D" w:rsidP="00A665A7">
            <w:pPr>
              <w:jc w:val="right"/>
            </w:pPr>
            <w:r w:rsidRPr="00EF1CFF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34AECBF" w14:textId="77777777" w:rsidR="00B6165D" w:rsidRPr="00EF1CFF" w:rsidRDefault="00B6165D" w:rsidP="00A665A7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7C69506C" w14:textId="77777777" w:rsidR="00B6165D" w:rsidRPr="00EF1CFF" w:rsidRDefault="00B6165D" w:rsidP="00A665A7">
            <w:pPr>
              <w:jc w:val="right"/>
            </w:pPr>
            <w:r w:rsidRPr="00EF1CFF">
              <w:t>-</w:t>
            </w:r>
          </w:p>
        </w:tc>
      </w:tr>
      <w:tr w:rsidR="00A172C3" w:rsidRPr="00EF1CFF" w14:paraId="5144CB9B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A172C3" w:rsidRPr="00EF1CFF" w:rsidRDefault="00A172C3" w:rsidP="00B7107D">
            <w:pPr>
              <w:rPr>
                <w:bCs/>
              </w:rPr>
            </w:pPr>
            <w:r w:rsidRPr="00EF1CFF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2B8A076" w14:textId="77777777" w:rsidR="00A172C3" w:rsidRPr="00EF1CFF" w:rsidRDefault="00A172C3" w:rsidP="00B7107D">
            <w:pPr>
              <w:jc w:val="right"/>
            </w:pPr>
            <w:r w:rsidRPr="00EF1CFF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F0A5A2" w14:textId="77777777" w:rsidR="00A172C3" w:rsidRPr="00EF1CFF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E0F1EBA" w14:textId="1033BDF2" w:rsidR="00A172C3" w:rsidRPr="00EF1CFF" w:rsidRDefault="00342419" w:rsidP="00D218E7">
            <w:pPr>
              <w:jc w:val="right"/>
            </w:pPr>
            <w:r w:rsidRPr="00EF1CFF">
              <w:t>9</w:t>
            </w:r>
            <w:r w:rsidR="00697B3C" w:rsidRPr="00EF1CFF">
              <w:t>.</w:t>
            </w:r>
            <w:r w:rsidRPr="00EF1CFF">
              <w:t>38</w:t>
            </w:r>
            <w:r w:rsidR="00D218E7" w:rsidRPr="00EF1CFF">
              <w:t>5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51AAE8C" w14:textId="77777777" w:rsidR="00A172C3" w:rsidRPr="00EF1CFF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BA6F6C5" w14:textId="77777777" w:rsidR="00A172C3" w:rsidRPr="00EF1CFF" w:rsidRDefault="00A172C3" w:rsidP="00B7107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F55A91A" w14:textId="77777777" w:rsidR="00A172C3" w:rsidRPr="00EF1CFF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451380" w14:textId="77777777" w:rsidR="00A172C3" w:rsidRPr="00EF1CFF" w:rsidRDefault="00A172C3" w:rsidP="00B7107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A172C3" w:rsidRPr="00EF1CFF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C247AE" w14:textId="692F509D" w:rsidR="00A172C3" w:rsidRPr="00EF1CFF" w:rsidRDefault="00342419" w:rsidP="00D218E7">
            <w:pPr>
              <w:jc w:val="right"/>
            </w:pPr>
            <w:r w:rsidRPr="00EF1CFF">
              <w:t>9</w:t>
            </w:r>
            <w:r w:rsidR="00697B3C" w:rsidRPr="00EF1CFF">
              <w:t>.</w:t>
            </w:r>
            <w:r w:rsidRPr="00EF1CFF">
              <w:t>38</w:t>
            </w:r>
            <w:r w:rsidR="00D218E7" w:rsidRPr="00EF1CFF">
              <w:t>5</w:t>
            </w:r>
          </w:p>
        </w:tc>
      </w:tr>
      <w:tr w:rsidR="00A172C3" w:rsidRPr="00EF1CFF" w14:paraId="61839BE8" w14:textId="77777777" w:rsidTr="00B7107D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77777777" w:rsidR="00A172C3" w:rsidRPr="00EF1CFF" w:rsidRDefault="00A172C3" w:rsidP="00B7107D">
            <w:pPr>
              <w:rPr>
                <w:bCs/>
              </w:rPr>
            </w:pPr>
            <w:r w:rsidRPr="00EF1CFF">
              <w:rPr>
                <w:bCs/>
              </w:rPr>
              <w:t xml:space="preserve">  Resultado do 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79D8B" w14:textId="77777777" w:rsidR="00A172C3" w:rsidRPr="00EF1CFF" w:rsidRDefault="00A172C3" w:rsidP="00B7107D">
            <w:pPr>
              <w:jc w:val="right"/>
            </w:pPr>
            <w:r w:rsidRPr="00EF1CFF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D3C0C7" w14:textId="77777777" w:rsidR="00A172C3" w:rsidRPr="00EF1CFF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75F9F" w14:textId="77777777" w:rsidR="00A172C3" w:rsidRPr="00EF1CFF" w:rsidRDefault="00A172C3" w:rsidP="00B7107D">
            <w:pPr>
              <w:jc w:val="right"/>
            </w:pPr>
            <w:r w:rsidRPr="00EF1CFF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3C1B9F" w14:textId="77777777" w:rsidR="00A172C3" w:rsidRPr="00EF1CFF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C79D4" w14:textId="77777777" w:rsidR="00A172C3" w:rsidRPr="00EF1CFF" w:rsidRDefault="00A172C3" w:rsidP="00B7107D">
            <w:pPr>
              <w:jc w:val="right"/>
            </w:pPr>
            <w:r w:rsidRPr="00EF1CFF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DA9667" w14:textId="77777777" w:rsidR="00A172C3" w:rsidRPr="00EF1CFF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8C5D5" w14:textId="7756C12F" w:rsidR="00A172C3" w:rsidRPr="00EF1CFF" w:rsidRDefault="00A172C3" w:rsidP="00342419">
            <w:pPr>
              <w:jc w:val="right"/>
            </w:pPr>
            <w:r w:rsidRPr="00EF1CFF">
              <w:t>(</w:t>
            </w:r>
            <w:r w:rsidR="00342419" w:rsidRPr="00EF1CFF">
              <w:t>1</w:t>
            </w:r>
            <w:r w:rsidR="00697B3C" w:rsidRPr="00EF1CFF">
              <w:t>2</w:t>
            </w:r>
            <w:r w:rsidR="00342419" w:rsidRPr="00EF1CFF">
              <w:t>9</w:t>
            </w:r>
            <w:r w:rsidRPr="00EF1CFF">
              <w:t>.</w:t>
            </w:r>
            <w:r w:rsidR="00342419" w:rsidRPr="00EF1CFF">
              <w:t>498</w:t>
            </w:r>
            <w:r w:rsidRPr="00EF1CFF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A172C3" w:rsidRPr="00EF1CFF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8DDD8" w14:textId="34F0E06B" w:rsidR="00A172C3" w:rsidRPr="00EF1CFF" w:rsidRDefault="00A172C3" w:rsidP="00342419">
            <w:pPr>
              <w:jc w:val="right"/>
            </w:pPr>
            <w:r w:rsidRPr="00EF1CFF">
              <w:t>(</w:t>
            </w:r>
            <w:r w:rsidR="00342419" w:rsidRPr="00EF1CFF">
              <w:t>1</w:t>
            </w:r>
            <w:r w:rsidR="00697B3C" w:rsidRPr="00EF1CFF">
              <w:t>2</w:t>
            </w:r>
            <w:r w:rsidR="00342419" w:rsidRPr="00EF1CFF">
              <w:t>9</w:t>
            </w:r>
            <w:r w:rsidRPr="00EF1CFF">
              <w:t>.</w:t>
            </w:r>
            <w:r w:rsidR="00342419" w:rsidRPr="00EF1CFF">
              <w:t>498</w:t>
            </w:r>
            <w:r w:rsidRPr="00EF1CFF">
              <w:t>)</w:t>
            </w:r>
          </w:p>
        </w:tc>
      </w:tr>
      <w:tr w:rsidR="00A172C3" w:rsidRPr="00EF1CFF" w14:paraId="65A55355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44977E2A" w:rsidR="00A172C3" w:rsidRPr="00EF1CFF" w:rsidRDefault="00A172C3" w:rsidP="0021230D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em 3</w:t>
            </w:r>
            <w:r w:rsidR="00754AEA" w:rsidRPr="00EF1CFF">
              <w:rPr>
                <w:b/>
                <w:bCs/>
              </w:rPr>
              <w:t>0</w:t>
            </w:r>
            <w:r w:rsidRPr="00EF1CFF">
              <w:rPr>
                <w:b/>
                <w:bCs/>
              </w:rPr>
              <w:t xml:space="preserve"> de </w:t>
            </w:r>
            <w:r w:rsidR="0021230D" w:rsidRPr="00EF1CFF">
              <w:rPr>
                <w:b/>
                <w:bCs/>
              </w:rPr>
              <w:t>setembr</w:t>
            </w:r>
            <w:r w:rsidR="00754AEA" w:rsidRPr="00EF1CFF">
              <w:rPr>
                <w:b/>
                <w:bCs/>
              </w:rPr>
              <w:t>o</w:t>
            </w:r>
            <w:r w:rsidRPr="00EF1CFF">
              <w:rPr>
                <w:b/>
                <w:bCs/>
              </w:rPr>
              <w:t xml:space="preserve"> de 2022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506D30D1" w:rsidR="00A172C3" w:rsidRPr="00EF1CFF" w:rsidRDefault="00A172C3" w:rsidP="00697B3C">
            <w:pPr>
              <w:jc w:val="right"/>
              <w:rPr>
                <w:b/>
              </w:rPr>
            </w:pPr>
            <w:r w:rsidRPr="00EF1CFF">
              <w:rPr>
                <w:b/>
              </w:rPr>
              <w:t>1.22</w:t>
            </w:r>
            <w:r w:rsidR="00697B3C" w:rsidRPr="00EF1CFF">
              <w:rPr>
                <w:b/>
              </w:rPr>
              <w:t>9</w:t>
            </w:r>
            <w:r w:rsidRPr="00EF1CFF">
              <w:rPr>
                <w:b/>
              </w:rPr>
              <w:t>.</w:t>
            </w:r>
            <w:r w:rsidR="00697B3C" w:rsidRPr="00EF1CFF">
              <w:rPr>
                <w:b/>
              </w:rPr>
              <w:t>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A172C3" w:rsidRPr="00EF1CFF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1E9ABD0A" w:rsidR="00A172C3" w:rsidRPr="00EF1CFF" w:rsidRDefault="00342419" w:rsidP="00D218E7">
            <w:pPr>
              <w:jc w:val="right"/>
              <w:rPr>
                <w:b/>
              </w:rPr>
            </w:pPr>
            <w:r w:rsidRPr="00EF1CFF">
              <w:rPr>
                <w:b/>
              </w:rPr>
              <w:t>9</w:t>
            </w:r>
            <w:r w:rsidR="00697B3C" w:rsidRPr="00EF1CFF">
              <w:rPr>
                <w:b/>
              </w:rPr>
              <w:t>.</w:t>
            </w:r>
            <w:r w:rsidRPr="00EF1CFF">
              <w:rPr>
                <w:b/>
              </w:rPr>
              <w:t>38</w:t>
            </w:r>
            <w:r w:rsidR="00D218E7" w:rsidRPr="00EF1CFF">
              <w:rPr>
                <w:b/>
              </w:rPr>
              <w:t>5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A172C3" w:rsidRPr="00EF1CFF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55155166" w:rsidR="00A172C3" w:rsidRPr="00EF1CFF" w:rsidRDefault="00D3245F" w:rsidP="000315BA">
            <w:pPr>
              <w:jc w:val="right"/>
              <w:rPr>
                <w:b/>
              </w:rPr>
            </w:pPr>
            <w:r w:rsidRPr="00EF1CFF">
              <w:rPr>
                <w:b/>
              </w:rPr>
              <w:t>(1</w:t>
            </w:r>
            <w:r w:rsidR="000315BA" w:rsidRPr="00EF1CFF">
              <w:rPr>
                <w:b/>
              </w:rPr>
              <w:t>8</w:t>
            </w:r>
            <w:r w:rsidR="00A172C3" w:rsidRPr="00EF1CFF">
              <w:rPr>
                <w:b/>
              </w:rPr>
              <w:t>.</w:t>
            </w:r>
            <w:r w:rsidR="000315BA" w:rsidRPr="00EF1CFF">
              <w:rPr>
                <w:b/>
              </w:rPr>
              <w:t>29</w:t>
            </w:r>
            <w:r w:rsidR="00342419" w:rsidRPr="00EF1CFF">
              <w:rPr>
                <w:b/>
              </w:rPr>
              <w:t>0</w:t>
            </w:r>
            <w:r w:rsidR="00A172C3" w:rsidRPr="00EF1CFF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A172C3" w:rsidRPr="00EF1CFF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7D80C288" w:rsidR="00A172C3" w:rsidRPr="00EF1CFF" w:rsidRDefault="006B0F33" w:rsidP="00834C92">
            <w:pPr>
              <w:jc w:val="right"/>
              <w:rPr>
                <w:b/>
              </w:rPr>
            </w:pPr>
            <w:r w:rsidRPr="00EF1CFF">
              <w:rPr>
                <w:b/>
              </w:rPr>
              <w:t>(1.</w:t>
            </w:r>
            <w:r w:rsidR="00697B3C" w:rsidRPr="00EF1CFF">
              <w:rPr>
                <w:b/>
              </w:rPr>
              <w:t>1</w:t>
            </w:r>
            <w:r w:rsidR="000315BA" w:rsidRPr="00EF1CFF">
              <w:rPr>
                <w:b/>
              </w:rPr>
              <w:t>60</w:t>
            </w:r>
            <w:r w:rsidRPr="00EF1CFF">
              <w:rPr>
                <w:b/>
              </w:rPr>
              <w:t>.</w:t>
            </w:r>
            <w:r w:rsidR="00342419" w:rsidRPr="00EF1CFF">
              <w:rPr>
                <w:b/>
              </w:rPr>
              <w:t>3</w:t>
            </w:r>
            <w:r w:rsidR="00834C92" w:rsidRPr="00EF1CFF">
              <w:rPr>
                <w:b/>
              </w:rPr>
              <w:t>79</w:t>
            </w:r>
            <w:r w:rsidR="00A172C3" w:rsidRPr="00EF1CFF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A172C3" w:rsidRPr="00EF1CFF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3A1787" w14:textId="30E527A3" w:rsidR="00A172C3" w:rsidRPr="00EF1CFF" w:rsidRDefault="00697B3C" w:rsidP="00342419">
            <w:pPr>
              <w:jc w:val="right"/>
              <w:rPr>
                <w:b/>
              </w:rPr>
            </w:pPr>
            <w:r w:rsidRPr="00EF1CFF">
              <w:rPr>
                <w:b/>
              </w:rPr>
              <w:t>6</w:t>
            </w:r>
            <w:r w:rsidR="00342419" w:rsidRPr="00EF1CFF">
              <w:rPr>
                <w:b/>
              </w:rPr>
              <w:t>0</w:t>
            </w:r>
            <w:r w:rsidR="00A172C3" w:rsidRPr="00EF1CFF">
              <w:rPr>
                <w:b/>
              </w:rPr>
              <w:t>.</w:t>
            </w:r>
            <w:r w:rsidR="00342419" w:rsidRPr="00EF1CFF">
              <w:rPr>
                <w:b/>
              </w:rPr>
              <w:t>39</w:t>
            </w:r>
            <w:r w:rsidRPr="00EF1CFF">
              <w:rPr>
                <w:b/>
              </w:rPr>
              <w:t>6</w:t>
            </w:r>
          </w:p>
        </w:tc>
      </w:tr>
    </w:tbl>
    <w:p w14:paraId="30DEEC1F" w14:textId="2BEE2A06" w:rsidR="001B35C4" w:rsidRPr="00EF1CFF" w:rsidRDefault="001B35C4" w:rsidP="003D7188"/>
    <w:p w14:paraId="6ACEF5E1" w14:textId="7C114808" w:rsidR="000B309F" w:rsidRPr="00EF1CFF" w:rsidRDefault="000B309F" w:rsidP="003D7188"/>
    <w:p w14:paraId="319D6A47" w14:textId="33F8FB6D" w:rsidR="000B309F" w:rsidRPr="00EF1CFF" w:rsidRDefault="000B309F" w:rsidP="003D7188"/>
    <w:p w14:paraId="67F65B4A" w14:textId="1D89D9C6" w:rsidR="000B309F" w:rsidRPr="00EF1CFF" w:rsidRDefault="000B309F" w:rsidP="003D7188"/>
    <w:p w14:paraId="7315369A" w14:textId="77777777" w:rsidR="003D7188" w:rsidRPr="00EF1CFF" w:rsidRDefault="003D7188" w:rsidP="003D7188">
      <w:r w:rsidRPr="00EF1CFF">
        <w:t>As notas explicativas são parte integrante das demonstrações contábeis.</w:t>
      </w:r>
    </w:p>
    <w:p w14:paraId="0FDCADE1" w14:textId="77777777" w:rsidR="00B905C4" w:rsidRPr="00EF1CFF" w:rsidRDefault="00B905C4">
      <w:pPr>
        <w:rPr>
          <w:b/>
          <w:bCs/>
        </w:rPr>
      </w:pPr>
    </w:p>
    <w:p w14:paraId="20075500" w14:textId="77777777" w:rsidR="00555E0B" w:rsidRPr="00EF1CFF" w:rsidRDefault="00555E0B" w:rsidP="00B84E13">
      <w:pPr>
        <w:rPr>
          <w:b/>
          <w:bCs/>
          <w:color w:val="FF0000"/>
        </w:rPr>
        <w:sectPr w:rsidR="00555E0B" w:rsidRPr="00EF1CFF" w:rsidSect="00941D4C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8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636"/>
        <w:gridCol w:w="174"/>
        <w:gridCol w:w="1569"/>
      </w:tblGrid>
      <w:tr w:rsidR="00BD299C" w:rsidRPr="00EF1CFF" w14:paraId="71E13D81" w14:textId="77777777" w:rsidTr="00941D4C">
        <w:tc>
          <w:tcPr>
            <w:tcW w:w="307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6EFA6560" w:rsidR="00BD299C" w:rsidRPr="00EF1CFF" w:rsidRDefault="00BD299C" w:rsidP="0072145E">
            <w:pPr>
              <w:pStyle w:val="Ttulo1"/>
              <w:jc w:val="left"/>
            </w:pPr>
            <w:bookmarkStart w:id="4" w:name="_Toc105166127"/>
            <w:r w:rsidRPr="00EF1CFF">
              <w:lastRenderedPageBreak/>
              <w:t>Demonstração do Fluxo de Caixa</w:t>
            </w:r>
            <w:bookmarkEnd w:id="4"/>
          </w:p>
        </w:tc>
        <w:tc>
          <w:tcPr>
            <w:tcW w:w="93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EF1CFF" w:rsidRDefault="00BD299C" w:rsidP="0072145E">
            <w:pPr>
              <w:pStyle w:val="Ttulo1"/>
              <w:jc w:val="left"/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EF1CFF" w:rsidRDefault="00BD299C" w:rsidP="0072145E">
            <w:pPr>
              <w:pStyle w:val="Ttulo1"/>
              <w:jc w:val="left"/>
            </w:pPr>
          </w:p>
        </w:tc>
        <w:tc>
          <w:tcPr>
            <w:tcW w:w="8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EF1CFF" w:rsidRDefault="00BD299C" w:rsidP="0072145E">
            <w:pPr>
              <w:pStyle w:val="Ttulo1"/>
              <w:jc w:val="left"/>
            </w:pPr>
          </w:p>
        </w:tc>
      </w:tr>
      <w:tr w:rsidR="00BD299C" w:rsidRPr="00EF1CFF" w14:paraId="72953558" w14:textId="77777777" w:rsidTr="00941D4C">
        <w:tc>
          <w:tcPr>
            <w:tcW w:w="307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EF1CFF" w:rsidRDefault="00BD299C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EF1CFF" w:rsidRDefault="00BD299C" w:rsidP="00BD299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EF1CFF" w:rsidRDefault="00BD299C" w:rsidP="00BD29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EF1CFF" w:rsidRDefault="00BD299C" w:rsidP="00BD299C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CC1551" w:rsidRPr="00EF1CFF" w14:paraId="03F45BC6" w14:textId="77777777" w:rsidTr="00941D4C">
        <w:tc>
          <w:tcPr>
            <w:tcW w:w="307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5D143D6E" w:rsidR="00CC1551" w:rsidRPr="00EF1CFF" w:rsidRDefault="00CC1551" w:rsidP="003030BC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30/0</w:t>
            </w:r>
            <w:r w:rsidR="003030BC" w:rsidRPr="00EF1CFF">
              <w:rPr>
                <w:b/>
                <w:bCs/>
                <w:sz w:val="18"/>
                <w:szCs w:val="18"/>
              </w:rPr>
              <w:t>9</w:t>
            </w:r>
            <w:r w:rsidRPr="00EF1CFF">
              <w:rPr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B3606" w14:textId="0292116F" w:rsidR="00CC1551" w:rsidRPr="00EF1CFF" w:rsidRDefault="00CC1551" w:rsidP="00CC1551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30/09/2021</w:t>
            </w:r>
          </w:p>
        </w:tc>
      </w:tr>
      <w:tr w:rsidR="00CC1551" w:rsidRPr="00EF1CFF" w14:paraId="2C0CD471" w14:textId="77777777" w:rsidTr="00941D4C">
        <w:tc>
          <w:tcPr>
            <w:tcW w:w="307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CC1551" w:rsidRPr="00EF1CFF" w:rsidRDefault="00CC1551" w:rsidP="00CC1551">
            <w:pPr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CC1551" w:rsidRPr="00EF1CFF" w:rsidRDefault="00CC1551" w:rsidP="00CC1551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FD6B6" w14:textId="77777777" w:rsidR="00CC1551" w:rsidRPr="00EF1CFF" w:rsidRDefault="00CC1551" w:rsidP="00CC155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C1551" w:rsidRPr="00EF1CFF" w14:paraId="4282A400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5627EEC8" w:rsidR="00CC1551" w:rsidRPr="00EF1CFF" w:rsidRDefault="00CC1551" w:rsidP="00C06591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</w:t>
            </w:r>
            <w:r w:rsidR="00C06591" w:rsidRPr="00EF1CFF">
              <w:rPr>
                <w:b/>
                <w:bCs/>
                <w:sz w:val="18"/>
                <w:szCs w:val="18"/>
              </w:rPr>
              <w:t>1</w:t>
            </w:r>
            <w:r w:rsidRPr="00EF1CFF">
              <w:rPr>
                <w:b/>
                <w:bCs/>
                <w:sz w:val="18"/>
                <w:szCs w:val="18"/>
              </w:rPr>
              <w:t>2</w:t>
            </w:r>
            <w:r w:rsidR="00C06591" w:rsidRPr="00EF1CFF">
              <w:rPr>
                <w:b/>
                <w:bCs/>
                <w:sz w:val="18"/>
                <w:szCs w:val="18"/>
              </w:rPr>
              <w:t>9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C06591" w:rsidRPr="00EF1CFF">
              <w:rPr>
                <w:b/>
                <w:bCs/>
                <w:sz w:val="18"/>
                <w:szCs w:val="18"/>
              </w:rPr>
              <w:t>498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CC1551" w:rsidRPr="00EF1CFF" w:rsidRDefault="00CC1551" w:rsidP="00CC15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7855DC" w14:textId="34551254" w:rsidR="00CC1551" w:rsidRPr="00EF1CFF" w:rsidRDefault="00CC1551" w:rsidP="00CC1551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(300.378)</w:t>
            </w:r>
          </w:p>
        </w:tc>
      </w:tr>
      <w:tr w:rsidR="00CC1551" w:rsidRPr="00EF1CFF" w14:paraId="387B2AF7" w14:textId="77777777" w:rsidTr="00941D4C">
        <w:trPr>
          <w:trHeight w:val="54"/>
        </w:trPr>
        <w:tc>
          <w:tcPr>
            <w:tcW w:w="30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EF934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</w:tr>
      <w:tr w:rsidR="00CC1551" w:rsidRPr="00EF1CFF" w14:paraId="18D5EEED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38DD4C81" w:rsidR="00CC1551" w:rsidRPr="00EF1CFF" w:rsidRDefault="00A748A1" w:rsidP="00064924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2</w:t>
            </w:r>
            <w:r w:rsidR="00CC1551" w:rsidRPr="00EF1CFF">
              <w:rPr>
                <w:b/>
                <w:sz w:val="18"/>
                <w:szCs w:val="18"/>
              </w:rPr>
              <w:t>2.</w:t>
            </w:r>
            <w:r w:rsidRPr="00EF1CFF">
              <w:rPr>
                <w:b/>
                <w:sz w:val="18"/>
                <w:szCs w:val="18"/>
              </w:rPr>
              <w:t>4</w:t>
            </w:r>
            <w:r w:rsidR="00CC1551" w:rsidRPr="00EF1CFF">
              <w:rPr>
                <w:b/>
                <w:sz w:val="18"/>
                <w:szCs w:val="18"/>
              </w:rPr>
              <w:t>6</w:t>
            </w:r>
            <w:r w:rsidR="00064924" w:rsidRPr="00EF1C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CC1551" w:rsidRPr="00EF1CFF" w:rsidRDefault="00CC1551" w:rsidP="00CC1551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2B4E720D" w:rsidR="00CC1551" w:rsidRPr="00EF1CFF" w:rsidRDefault="00CC1551" w:rsidP="00CC1551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24.109</w:t>
            </w:r>
          </w:p>
        </w:tc>
      </w:tr>
      <w:tr w:rsidR="00CC1551" w:rsidRPr="00EF1CFF" w14:paraId="740E207B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BB3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D54F" w14:textId="69EC47AF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0507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7A268" w14:textId="178C8684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43</w:t>
            </w:r>
          </w:p>
        </w:tc>
      </w:tr>
      <w:tr w:rsidR="00CC1551" w:rsidRPr="00EF1CFF" w14:paraId="66EF93D1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180E6248" w:rsidR="00CC1551" w:rsidRPr="00EF1CFF" w:rsidRDefault="00CC1551" w:rsidP="00C0659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</w:t>
            </w:r>
            <w:r w:rsidR="00C06591" w:rsidRPr="00EF1CFF">
              <w:rPr>
                <w:sz w:val="18"/>
                <w:szCs w:val="18"/>
              </w:rPr>
              <w:t>1</w:t>
            </w:r>
            <w:r w:rsidRPr="00EF1CFF">
              <w:rPr>
                <w:sz w:val="18"/>
                <w:szCs w:val="18"/>
              </w:rPr>
              <w:t>.</w:t>
            </w:r>
            <w:r w:rsidR="00C06591" w:rsidRPr="00EF1CFF">
              <w:rPr>
                <w:sz w:val="18"/>
                <w:szCs w:val="18"/>
              </w:rPr>
              <w:t>79</w:t>
            </w:r>
            <w:r w:rsidRPr="00EF1CFF">
              <w:rPr>
                <w:sz w:val="18"/>
                <w:szCs w:val="18"/>
              </w:rPr>
              <w:t>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024C0626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22.542 </w:t>
            </w:r>
          </w:p>
        </w:tc>
      </w:tr>
      <w:tr w:rsidR="00CC1551" w:rsidRPr="00EF1CFF" w14:paraId="0C131D9E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6BC44AAB" w:rsidR="00CC1551" w:rsidRPr="00EF1CFF" w:rsidRDefault="00CC1551" w:rsidP="00C0659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C06591" w:rsidRPr="00EF1CFF">
              <w:rPr>
                <w:sz w:val="18"/>
                <w:szCs w:val="18"/>
              </w:rPr>
              <w:t>7</w:t>
            </w:r>
            <w:r w:rsidRPr="00EF1CFF">
              <w:rPr>
                <w:sz w:val="18"/>
                <w:szCs w:val="18"/>
              </w:rPr>
              <w:t>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1416C081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(33) </w:t>
            </w:r>
          </w:p>
        </w:tc>
      </w:tr>
      <w:tr w:rsidR="00CC1551" w:rsidRPr="00EF1CFF" w14:paraId="6FC03DEB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4569A30D" w:rsidR="00CC1551" w:rsidRPr="00EF1CFF" w:rsidRDefault="00C06591" w:rsidP="00C0659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512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0C4C77F5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333 </w:t>
            </w:r>
          </w:p>
        </w:tc>
      </w:tr>
      <w:tr w:rsidR="00CC1551" w:rsidRPr="00EF1CFF" w14:paraId="5EEC49A9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0EBA91C2" w:rsidR="00CC1551" w:rsidRPr="00EF1CFF" w:rsidRDefault="00CC1551" w:rsidP="0006492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(34</w:t>
            </w:r>
            <w:r w:rsidR="00064924" w:rsidRPr="00EF1CFF">
              <w:rPr>
                <w:sz w:val="18"/>
                <w:szCs w:val="18"/>
              </w:rPr>
              <w:t>1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36B6113A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(313) </w:t>
            </w:r>
          </w:p>
        </w:tc>
      </w:tr>
      <w:tr w:rsidR="00CC1551" w:rsidRPr="00EF1CFF" w14:paraId="7DB0FB65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0CCC430F" w:rsidR="00CC1551" w:rsidRPr="00EF1CFF" w:rsidRDefault="00C06591" w:rsidP="00C0659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7</w:t>
            </w:r>
            <w:r w:rsidR="00CC1551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673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3252BF14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9.740 </w:t>
            </w:r>
          </w:p>
        </w:tc>
      </w:tr>
      <w:tr w:rsidR="00CC1551" w:rsidRPr="00EF1CFF" w14:paraId="01BA0C9A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3370D992" w:rsidR="00CC1551" w:rsidRPr="00EF1CFF" w:rsidRDefault="00CC155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</w:t>
            </w:r>
            <w:r w:rsidR="00A748A1" w:rsidRPr="00EF1CFF">
              <w:rPr>
                <w:sz w:val="18"/>
                <w:szCs w:val="18"/>
              </w:rPr>
              <w:t>00</w:t>
            </w:r>
            <w:r w:rsidRPr="00EF1CFF">
              <w:rPr>
                <w:sz w:val="18"/>
                <w:szCs w:val="18"/>
              </w:rPr>
              <w:t>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61C225FC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(1.676) </w:t>
            </w:r>
          </w:p>
        </w:tc>
      </w:tr>
      <w:tr w:rsidR="00CC1551" w:rsidRPr="00EF1CFF" w14:paraId="10017CB3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4C590397" w:rsidR="00CC1551" w:rsidRPr="00EF1CFF" w:rsidRDefault="00CC155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17</w:t>
            </w:r>
            <w:r w:rsidRPr="00EF1CFF">
              <w:rPr>
                <w:sz w:val="18"/>
                <w:szCs w:val="18"/>
              </w:rPr>
              <w:t>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36BFA1C2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(46) </w:t>
            </w:r>
          </w:p>
        </w:tc>
      </w:tr>
      <w:tr w:rsidR="00CC1551" w:rsidRPr="00EF1CFF" w14:paraId="4EF0D182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32F9F848" w:rsidR="00CC1551" w:rsidRPr="00EF1CFF" w:rsidRDefault="00CC155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</w:t>
            </w:r>
            <w:r w:rsidR="00A748A1" w:rsidRPr="00EF1CFF">
              <w:rPr>
                <w:sz w:val="18"/>
                <w:szCs w:val="18"/>
              </w:rPr>
              <w:t>0</w:t>
            </w:r>
            <w:r w:rsidRPr="00EF1CFF">
              <w:rPr>
                <w:sz w:val="18"/>
                <w:szCs w:val="18"/>
              </w:rPr>
              <w:t>6</w:t>
            </w:r>
            <w:r w:rsidR="00A748A1" w:rsidRPr="00EF1CFF">
              <w:rPr>
                <w:sz w:val="18"/>
                <w:szCs w:val="18"/>
              </w:rPr>
              <w:t>4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4923C949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(2.677) </w:t>
            </w:r>
          </w:p>
        </w:tc>
      </w:tr>
      <w:tr w:rsidR="00CC1551" w:rsidRPr="00EF1CFF" w14:paraId="0FB4D0E2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14C34AFB" w:rsidR="00CC1551" w:rsidRPr="00EF1CFF" w:rsidRDefault="00CC155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(2.</w:t>
            </w:r>
            <w:r w:rsidR="00A748A1" w:rsidRPr="00EF1CFF">
              <w:rPr>
                <w:sz w:val="18"/>
                <w:szCs w:val="18"/>
              </w:rPr>
              <w:t>8</w:t>
            </w:r>
            <w:r w:rsidRPr="00EF1CFF">
              <w:rPr>
                <w:sz w:val="18"/>
                <w:szCs w:val="18"/>
              </w:rPr>
              <w:t>6</w:t>
            </w:r>
            <w:r w:rsidR="00A748A1" w:rsidRPr="00EF1CFF">
              <w:rPr>
                <w:sz w:val="18"/>
                <w:szCs w:val="18"/>
              </w:rPr>
              <w:t>4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4A5B4C8B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(3.804) </w:t>
            </w:r>
          </w:p>
        </w:tc>
      </w:tr>
      <w:tr w:rsidR="004B1825" w:rsidRPr="00EF1CFF" w14:paraId="2A14517B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C81A18" w:rsidRPr="00EF1CFF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C81A18" w:rsidRPr="00EF1CFF" w:rsidRDefault="00C81A1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C81A18" w:rsidRPr="00EF1CFF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C81A18" w:rsidRPr="00EF1CFF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714AB2" w:rsidRPr="00EF1CFF" w14:paraId="61AD5AA5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714AB2" w:rsidRPr="00EF1CFF" w:rsidRDefault="00714AB2" w:rsidP="00714AB2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4F8C90FF" w:rsidR="00714AB2" w:rsidRPr="00EF1CFF" w:rsidRDefault="00A748A1" w:rsidP="00064924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9</w:t>
            </w:r>
            <w:r w:rsidR="004522C9" w:rsidRPr="00EF1CFF">
              <w:rPr>
                <w:b/>
                <w:sz w:val="18"/>
                <w:szCs w:val="18"/>
              </w:rPr>
              <w:t>5.</w:t>
            </w:r>
            <w:r w:rsidRPr="00EF1CFF">
              <w:rPr>
                <w:b/>
                <w:sz w:val="18"/>
                <w:szCs w:val="18"/>
              </w:rPr>
              <w:t>2</w:t>
            </w:r>
            <w:r w:rsidR="00064924" w:rsidRPr="00EF1CFF">
              <w:rPr>
                <w:b/>
                <w:sz w:val="18"/>
                <w:szCs w:val="18"/>
              </w:rPr>
              <w:t>1</w:t>
            </w:r>
            <w:r w:rsidR="002232D7" w:rsidRPr="00EF1CF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714AB2" w:rsidRPr="00EF1CFF" w:rsidRDefault="00714AB2" w:rsidP="00714AB2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5CD0C582" w:rsidR="00714AB2" w:rsidRPr="00EF1CFF" w:rsidRDefault="00864AA5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263</w:t>
            </w:r>
            <w:r w:rsidR="003D5F28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19</w:t>
            </w:r>
            <w:r w:rsidR="008F65EA" w:rsidRPr="00EF1CFF">
              <w:rPr>
                <w:b/>
                <w:sz w:val="18"/>
                <w:szCs w:val="18"/>
              </w:rPr>
              <w:t>5</w:t>
            </w:r>
            <w:r w:rsidR="00714AB2" w:rsidRPr="00EF1CF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14AB2" w:rsidRPr="00EF1CFF" w14:paraId="7A009755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642AE0CA" w:rsidR="00714AB2" w:rsidRPr="00EF1CFF" w:rsidRDefault="00A748A1" w:rsidP="005D6BD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</w:t>
            </w:r>
            <w:r w:rsidR="005D6BDA" w:rsidRPr="00EF1CFF">
              <w:rPr>
                <w:sz w:val="18"/>
                <w:szCs w:val="18"/>
              </w:rPr>
              <w:t>.745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48758959" w:rsidR="00714AB2" w:rsidRPr="00EF1CFF" w:rsidRDefault="00714AB2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CC1551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.27</w:t>
            </w:r>
            <w:r w:rsidR="00CC1551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714AB2" w:rsidRPr="00EF1CFF" w14:paraId="5D5A7107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5B60E11D" w:rsidR="00714AB2" w:rsidRPr="00EF1CFF" w:rsidRDefault="008B6932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(1</w:t>
            </w:r>
            <w:r w:rsidR="00A748A1" w:rsidRPr="00EF1CFF">
              <w:rPr>
                <w:sz w:val="18"/>
                <w:szCs w:val="18"/>
              </w:rPr>
              <w:t>0</w:t>
            </w:r>
            <w:r w:rsidRPr="00EF1CFF">
              <w:rPr>
                <w:sz w:val="18"/>
                <w:szCs w:val="18"/>
              </w:rPr>
              <w:t>.</w:t>
            </w:r>
            <w:r w:rsidR="00A748A1" w:rsidRPr="00EF1CFF">
              <w:rPr>
                <w:sz w:val="18"/>
                <w:szCs w:val="18"/>
              </w:rPr>
              <w:t>1</w:t>
            </w:r>
            <w:r w:rsidRPr="00EF1CFF">
              <w:rPr>
                <w:sz w:val="18"/>
                <w:szCs w:val="18"/>
              </w:rPr>
              <w:t>34)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4B6B25B2" w:rsidR="00714AB2" w:rsidRPr="00EF1CFF" w:rsidRDefault="00714AB2" w:rsidP="008F65E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(1</w:t>
            </w:r>
            <w:r w:rsidR="00CC1551" w:rsidRPr="00EF1CFF">
              <w:rPr>
                <w:sz w:val="18"/>
                <w:szCs w:val="18"/>
              </w:rPr>
              <w:t>0</w:t>
            </w:r>
            <w:r w:rsidRPr="00EF1CFF">
              <w:rPr>
                <w:sz w:val="18"/>
                <w:szCs w:val="18"/>
              </w:rPr>
              <w:t>.</w:t>
            </w:r>
            <w:r w:rsidR="00CC1551" w:rsidRPr="00EF1CFF">
              <w:rPr>
                <w:sz w:val="18"/>
                <w:szCs w:val="18"/>
              </w:rPr>
              <w:t>07</w:t>
            </w:r>
            <w:r w:rsidR="008F65EA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714AB2" w:rsidRPr="00EF1CFF" w14:paraId="20B0B9EF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Outras Contas a Receber (CP e LP)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66FA3829" w:rsidR="00714AB2" w:rsidRPr="00EF1CFF" w:rsidRDefault="005D6BDA" w:rsidP="005D6BD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</w:t>
            </w:r>
            <w:r w:rsidR="00A748A1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22</w:t>
            </w:r>
            <w:r w:rsidR="00A748A1" w:rsidRPr="00EF1CFF">
              <w:rPr>
                <w:sz w:val="18"/>
                <w:szCs w:val="18"/>
              </w:rPr>
              <w:t>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12F4DC2A" w:rsidR="00714AB2" w:rsidRPr="00EF1CFF" w:rsidRDefault="00714AB2" w:rsidP="008F65E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CC1551" w:rsidRPr="00EF1CFF">
              <w:rPr>
                <w:sz w:val="18"/>
                <w:szCs w:val="18"/>
              </w:rPr>
              <w:t>(1.66</w:t>
            </w:r>
            <w:r w:rsidR="008F65EA" w:rsidRPr="00EF1CFF">
              <w:rPr>
                <w:sz w:val="18"/>
                <w:szCs w:val="18"/>
              </w:rPr>
              <w:t>6</w:t>
            </w:r>
            <w:r w:rsidR="00CC1551" w:rsidRPr="00EF1CFF">
              <w:rPr>
                <w:sz w:val="18"/>
                <w:szCs w:val="18"/>
              </w:rPr>
              <w:t>)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714AB2" w:rsidRPr="00EF1CFF" w14:paraId="4A6BC2AA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65A9380D" w:rsidR="00714AB2" w:rsidRPr="00EF1CFF" w:rsidRDefault="003F6925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43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053E5B59" w:rsidR="00714AB2" w:rsidRPr="00EF1CFF" w:rsidRDefault="00714AB2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1</w:t>
            </w:r>
            <w:r w:rsidR="00CC1551" w:rsidRPr="00EF1CFF">
              <w:rPr>
                <w:sz w:val="18"/>
                <w:szCs w:val="18"/>
              </w:rPr>
              <w:t>66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714AB2" w:rsidRPr="00EF1CFF" w14:paraId="0E76B360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44B72803" w:rsidR="00714AB2" w:rsidRPr="00EF1CFF" w:rsidRDefault="00A748A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</w:t>
            </w:r>
            <w:r w:rsidR="003F6925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424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4F4534D6" w:rsidR="00714AB2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7</w:t>
            </w:r>
            <w:r w:rsidR="00714AB2" w:rsidRPr="00EF1CFF">
              <w:rPr>
                <w:sz w:val="18"/>
                <w:szCs w:val="18"/>
              </w:rPr>
              <w:t xml:space="preserve">80 </w:t>
            </w:r>
          </w:p>
        </w:tc>
      </w:tr>
      <w:tr w:rsidR="00714AB2" w:rsidRPr="00EF1CFF" w14:paraId="50A2D55B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Estoques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45EDF394" w:rsidR="00714AB2" w:rsidRPr="00EF1CFF" w:rsidRDefault="003F6925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7.</w:t>
            </w:r>
            <w:r w:rsidR="00A748A1" w:rsidRPr="00EF1CFF">
              <w:rPr>
                <w:sz w:val="18"/>
                <w:szCs w:val="18"/>
              </w:rPr>
              <w:t>877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600F4F17" w:rsidR="00714AB2" w:rsidRPr="00EF1CFF" w:rsidRDefault="00714AB2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</w:t>
            </w:r>
            <w:r w:rsidR="00CC1551" w:rsidRPr="00EF1CFF">
              <w:rPr>
                <w:sz w:val="18"/>
                <w:szCs w:val="18"/>
              </w:rPr>
              <w:t>.72</w:t>
            </w:r>
            <w:r w:rsidRPr="00EF1CFF">
              <w:rPr>
                <w:sz w:val="18"/>
                <w:szCs w:val="18"/>
              </w:rPr>
              <w:t xml:space="preserve">3 </w:t>
            </w:r>
          </w:p>
        </w:tc>
      </w:tr>
      <w:tr w:rsidR="00714AB2" w:rsidRPr="00EF1CFF" w14:paraId="68FBCCA0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3D4F8C36" w:rsidR="00714AB2" w:rsidRPr="00EF1CFF" w:rsidRDefault="00A748A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</w:t>
            </w:r>
            <w:r w:rsidR="003F6925" w:rsidRPr="00EF1CFF">
              <w:rPr>
                <w:sz w:val="18"/>
                <w:szCs w:val="18"/>
              </w:rPr>
              <w:t>1</w:t>
            </w:r>
            <w:r w:rsidRPr="00EF1CFF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42B6417B" w:rsidR="00714AB2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2</w:t>
            </w:r>
            <w:r w:rsidR="00714AB2" w:rsidRPr="00EF1CFF">
              <w:rPr>
                <w:sz w:val="18"/>
                <w:szCs w:val="18"/>
              </w:rPr>
              <w:t>4</w:t>
            </w:r>
            <w:r w:rsidRPr="00EF1CFF">
              <w:rPr>
                <w:sz w:val="18"/>
                <w:szCs w:val="18"/>
              </w:rPr>
              <w:t>1</w:t>
            </w:r>
            <w:r w:rsidR="00714AB2" w:rsidRPr="00EF1CFF">
              <w:rPr>
                <w:sz w:val="18"/>
                <w:szCs w:val="18"/>
              </w:rPr>
              <w:t xml:space="preserve"> </w:t>
            </w:r>
          </w:p>
        </w:tc>
      </w:tr>
      <w:tr w:rsidR="00714AB2" w:rsidRPr="00EF1CFF" w14:paraId="4C481F79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Fornecedores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53BE7ADA" w:rsidR="00714AB2" w:rsidRPr="00EF1CFF" w:rsidRDefault="003F6925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3</w:t>
            </w:r>
            <w:r w:rsidRPr="00EF1CFF">
              <w:rPr>
                <w:sz w:val="18"/>
                <w:szCs w:val="18"/>
              </w:rPr>
              <w:t>.</w:t>
            </w:r>
            <w:r w:rsidR="00A748A1" w:rsidRPr="00EF1CFF">
              <w:rPr>
                <w:sz w:val="18"/>
                <w:szCs w:val="18"/>
              </w:rPr>
              <w:t>596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77955A39" w:rsidR="00714AB2" w:rsidRPr="00EF1CFF" w:rsidRDefault="00714AB2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</w:t>
            </w:r>
            <w:r w:rsidR="00CC1551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</w:t>
            </w:r>
            <w:r w:rsidR="00CC1551" w:rsidRPr="00EF1CFF">
              <w:rPr>
                <w:sz w:val="18"/>
                <w:szCs w:val="18"/>
              </w:rPr>
              <w:t>5</w:t>
            </w:r>
            <w:r w:rsidRPr="00EF1CFF">
              <w:rPr>
                <w:sz w:val="18"/>
                <w:szCs w:val="18"/>
              </w:rPr>
              <w:t>4</w:t>
            </w:r>
            <w:r w:rsidR="00CC1551" w:rsidRPr="00EF1CFF">
              <w:rPr>
                <w:sz w:val="18"/>
                <w:szCs w:val="18"/>
              </w:rPr>
              <w:t>0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714AB2" w:rsidRPr="00EF1CFF" w14:paraId="4E577F5A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7AD87894" w:rsidR="00714AB2" w:rsidRPr="00EF1CFF" w:rsidRDefault="003F6925" w:rsidP="002232D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35</w:t>
            </w:r>
            <w:r w:rsidR="002232D7" w:rsidRPr="00EF1CFF">
              <w:rPr>
                <w:sz w:val="18"/>
                <w:szCs w:val="18"/>
              </w:rPr>
              <w:t>6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26DAB4E6" w:rsidR="00714AB2" w:rsidRPr="00EF1CFF" w:rsidRDefault="00CC1551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88</w:t>
            </w:r>
            <w:r w:rsidR="00714AB2" w:rsidRPr="00EF1CFF">
              <w:rPr>
                <w:sz w:val="18"/>
                <w:szCs w:val="18"/>
              </w:rPr>
              <w:t xml:space="preserve">4 </w:t>
            </w:r>
          </w:p>
        </w:tc>
      </w:tr>
      <w:tr w:rsidR="00714AB2" w:rsidRPr="00EF1CFF" w14:paraId="2CA7E09D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66152D44" w:rsidR="00714AB2" w:rsidRPr="00EF1CFF" w:rsidRDefault="003F6925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A748A1" w:rsidRPr="00EF1CFF">
              <w:rPr>
                <w:sz w:val="18"/>
                <w:szCs w:val="18"/>
              </w:rPr>
              <w:t>14.310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10E8D49E" w:rsidR="00714AB2" w:rsidRPr="00EF1CFF" w:rsidRDefault="003D5F28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CC1551" w:rsidRPr="00EF1CFF">
              <w:rPr>
                <w:sz w:val="18"/>
                <w:szCs w:val="18"/>
              </w:rPr>
              <w:t>13</w:t>
            </w:r>
            <w:r w:rsidRPr="00EF1CFF">
              <w:rPr>
                <w:sz w:val="18"/>
                <w:szCs w:val="18"/>
              </w:rPr>
              <w:t>.</w:t>
            </w:r>
            <w:r w:rsidR="00CC1551" w:rsidRPr="00EF1CFF">
              <w:rPr>
                <w:sz w:val="18"/>
                <w:szCs w:val="18"/>
              </w:rPr>
              <w:t>748</w:t>
            </w:r>
            <w:r w:rsidR="00714AB2" w:rsidRPr="00EF1CFF">
              <w:rPr>
                <w:sz w:val="18"/>
                <w:szCs w:val="18"/>
              </w:rPr>
              <w:t xml:space="preserve">) </w:t>
            </w:r>
          </w:p>
        </w:tc>
      </w:tr>
      <w:tr w:rsidR="00714AB2" w:rsidRPr="00EF1CFF" w14:paraId="6DE14F89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79FEA292" w:rsidR="00714AB2" w:rsidRPr="00EF1CFF" w:rsidRDefault="003F6925" w:rsidP="002232D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74</w:t>
            </w:r>
            <w:r w:rsidR="002232D7" w:rsidRPr="00EF1CFF">
              <w:rPr>
                <w:sz w:val="18"/>
                <w:szCs w:val="18"/>
              </w:rPr>
              <w:t>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7C4FCDDE" w:rsidR="00714AB2" w:rsidRPr="00EF1CFF" w:rsidRDefault="00714AB2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CC1551" w:rsidRPr="00EF1CFF">
              <w:rPr>
                <w:sz w:val="18"/>
                <w:szCs w:val="18"/>
              </w:rPr>
              <w:t>69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714AB2" w:rsidRPr="00EF1CFF" w14:paraId="136F1491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57BC2B8F" w:rsidR="00714AB2" w:rsidRPr="00EF1CFF" w:rsidRDefault="003F6925" w:rsidP="002232D7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(4</w:t>
            </w:r>
            <w:r w:rsidR="00A748A1" w:rsidRPr="00EF1CFF">
              <w:rPr>
                <w:sz w:val="18"/>
                <w:szCs w:val="18"/>
              </w:rPr>
              <w:t>6</w:t>
            </w:r>
            <w:r w:rsidR="002232D7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714AB2" w:rsidRPr="00EF1CFF" w:rsidRDefault="00714AB2" w:rsidP="00714AB2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43E08948" w:rsidR="00714AB2" w:rsidRPr="00EF1CFF" w:rsidRDefault="00714AB2" w:rsidP="00CC155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(1</w:t>
            </w:r>
            <w:r w:rsidR="00CC1551" w:rsidRPr="00EF1CFF">
              <w:rPr>
                <w:sz w:val="18"/>
                <w:szCs w:val="18"/>
              </w:rPr>
              <w:t>56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714AB2" w:rsidRPr="00EF1CFF" w14:paraId="4687698F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714AB2" w:rsidRPr="00EF1CFF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Provisão para Férias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06510B18" w:rsidR="00714AB2" w:rsidRPr="00EF1CFF" w:rsidRDefault="003F6925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</w:t>
            </w:r>
            <w:r w:rsidR="00A748A1" w:rsidRPr="00EF1CFF">
              <w:rPr>
                <w:sz w:val="18"/>
                <w:szCs w:val="18"/>
              </w:rPr>
              <w:t>83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714AB2" w:rsidRPr="00EF1CFF" w:rsidRDefault="00714AB2" w:rsidP="00714AB2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2C6D9B57" w:rsidR="00714AB2" w:rsidRPr="00EF1CFF" w:rsidRDefault="00864AA5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2.4</w:t>
            </w:r>
            <w:r w:rsidR="00714AB2" w:rsidRPr="00EF1CFF">
              <w:rPr>
                <w:sz w:val="18"/>
                <w:szCs w:val="18"/>
              </w:rPr>
              <w:t>3</w:t>
            </w:r>
            <w:r w:rsidRPr="00EF1CFF">
              <w:rPr>
                <w:sz w:val="18"/>
                <w:szCs w:val="18"/>
              </w:rPr>
              <w:t>4</w:t>
            </w:r>
            <w:r w:rsidR="00714AB2" w:rsidRPr="00EF1CFF">
              <w:rPr>
                <w:sz w:val="18"/>
                <w:szCs w:val="18"/>
              </w:rPr>
              <w:t xml:space="preserve"> </w:t>
            </w:r>
          </w:p>
        </w:tc>
      </w:tr>
      <w:tr w:rsidR="00714AB2" w:rsidRPr="00EF1CFF" w14:paraId="0BA3E595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DD0E22E" w14:textId="4BF11720" w:rsidR="00714AB2" w:rsidRPr="00EF1CFF" w:rsidRDefault="00714AB2" w:rsidP="00714AB2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Provisão para 13º salário  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1C392" w14:textId="7F7C3A1E" w:rsidR="00714AB2" w:rsidRPr="00EF1CFF" w:rsidRDefault="00A748A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62</w:t>
            </w:r>
            <w:r w:rsidR="003F6925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340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88F1B" w14:textId="77777777" w:rsidR="00714AB2" w:rsidRPr="00EF1CFF" w:rsidRDefault="00714AB2" w:rsidP="00714AB2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DB32" w14:textId="01FD1F6B" w:rsidR="00714AB2" w:rsidRPr="00EF1CFF" w:rsidRDefault="00714AB2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  <w:r w:rsidR="00864AA5" w:rsidRPr="00EF1CFF">
              <w:rPr>
                <w:sz w:val="18"/>
                <w:szCs w:val="18"/>
              </w:rPr>
              <w:t>58</w:t>
            </w:r>
            <w:r w:rsidRPr="00EF1CFF">
              <w:rPr>
                <w:sz w:val="18"/>
                <w:szCs w:val="18"/>
              </w:rPr>
              <w:t>.</w:t>
            </w:r>
            <w:r w:rsidR="00864AA5" w:rsidRPr="00EF1CFF">
              <w:rPr>
                <w:sz w:val="18"/>
                <w:szCs w:val="18"/>
              </w:rPr>
              <w:t>351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1B4E77" w:rsidRPr="00EF1CFF" w14:paraId="5BF43C8D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7B11070E" w:rsidR="001B4E77" w:rsidRPr="00EF1CFF" w:rsidRDefault="001B4E77" w:rsidP="001B4E77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Provisão para Previdência Privada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121B8E5D" w:rsidR="001B4E77" w:rsidRPr="00EF1CFF" w:rsidRDefault="003F6925" w:rsidP="008212BB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(2.</w:t>
            </w:r>
            <w:r w:rsidR="00A748A1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5</w:t>
            </w:r>
            <w:r w:rsidR="008212BB" w:rsidRPr="00EF1CFF">
              <w:rPr>
                <w:sz w:val="18"/>
                <w:szCs w:val="18"/>
              </w:rPr>
              <w:t>4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1B4E77" w:rsidRPr="00EF1CFF" w:rsidRDefault="001B4E77" w:rsidP="001B4E77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4FAB168B" w:rsidR="00714AB2" w:rsidRPr="00EF1CFF" w:rsidRDefault="005C3894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864AA5" w:rsidRPr="00EF1CFF">
              <w:rPr>
                <w:sz w:val="18"/>
                <w:szCs w:val="18"/>
              </w:rPr>
              <w:t>3</w:t>
            </w:r>
            <w:r w:rsidRPr="00EF1CFF">
              <w:rPr>
                <w:sz w:val="18"/>
                <w:szCs w:val="18"/>
              </w:rPr>
              <w:t>.</w:t>
            </w:r>
            <w:r w:rsidR="00864AA5" w:rsidRPr="00EF1CFF">
              <w:rPr>
                <w:sz w:val="18"/>
                <w:szCs w:val="18"/>
              </w:rPr>
              <w:t>430</w:t>
            </w:r>
            <w:r w:rsidRPr="00EF1CFF">
              <w:rPr>
                <w:sz w:val="18"/>
                <w:szCs w:val="18"/>
              </w:rPr>
              <w:t>)</w:t>
            </w:r>
          </w:p>
        </w:tc>
      </w:tr>
      <w:tr w:rsidR="00F55D97" w:rsidRPr="00EF1CFF" w14:paraId="0DEF8FB0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F55D97" w:rsidRPr="00EF1CFF" w:rsidRDefault="00F55D97" w:rsidP="0090668B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Provisão para Licença Especial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0BDCD3FA" w:rsidR="00F55D97" w:rsidRPr="00EF1CFF" w:rsidRDefault="00A748A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11</w:t>
            </w:r>
            <w:r w:rsidR="003F6925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840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F55D97" w:rsidRPr="00EF1CFF" w:rsidRDefault="00F55D97" w:rsidP="0090668B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09CB6FEB" w:rsidR="00F55D97" w:rsidRPr="00EF1CFF" w:rsidRDefault="00864AA5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</w:t>
            </w:r>
            <w:r w:rsidR="005C3894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3</w:t>
            </w:r>
            <w:r w:rsidR="005C3894" w:rsidRPr="00EF1CFF">
              <w:rPr>
                <w:sz w:val="18"/>
                <w:szCs w:val="18"/>
              </w:rPr>
              <w:t>8</w:t>
            </w:r>
            <w:r w:rsidRPr="00EF1CFF">
              <w:rPr>
                <w:sz w:val="18"/>
                <w:szCs w:val="18"/>
              </w:rPr>
              <w:t>1</w:t>
            </w:r>
          </w:p>
        </w:tc>
      </w:tr>
      <w:tr w:rsidR="00F55D97" w:rsidRPr="00EF1CFF" w14:paraId="7E809445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F55D97" w:rsidRPr="00EF1CFF" w:rsidRDefault="00F55D97" w:rsidP="001B4E77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Provisão pra Contingências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39198863" w:rsidR="00F55D97" w:rsidRPr="00EF1CFF" w:rsidRDefault="00A748A1" w:rsidP="00A748A1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36</w:t>
            </w:r>
            <w:r w:rsidR="003F6925" w:rsidRPr="00EF1CFF">
              <w:rPr>
                <w:sz w:val="18"/>
                <w:szCs w:val="18"/>
              </w:rPr>
              <w:t>.2</w:t>
            </w:r>
            <w:r w:rsidRPr="00EF1CFF">
              <w:rPr>
                <w:sz w:val="18"/>
                <w:szCs w:val="18"/>
              </w:rPr>
              <w:t>8</w:t>
            </w:r>
            <w:r w:rsidR="003F6925" w:rsidRPr="00EF1CFF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F55D97" w:rsidRPr="00EF1CFF" w:rsidRDefault="00F55D97" w:rsidP="001B4E77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2D4F7EF1" w:rsidR="00F55D97" w:rsidRPr="00EF1CFF" w:rsidRDefault="00864AA5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234</w:t>
            </w:r>
            <w:r w:rsidR="00A53C87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05</w:t>
            </w:r>
            <w:r w:rsidR="00A53C87" w:rsidRPr="00EF1CFF">
              <w:rPr>
                <w:sz w:val="18"/>
                <w:szCs w:val="18"/>
              </w:rPr>
              <w:t>7</w:t>
            </w:r>
          </w:p>
        </w:tc>
      </w:tr>
      <w:tr w:rsidR="006A1506" w:rsidRPr="00EF1CFF" w14:paraId="1C9C0097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6A1506" w:rsidRPr="00EF1CFF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6A1506" w:rsidRPr="00EF1CFF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77777777" w:rsidR="006A1506" w:rsidRPr="00EF1CFF" w:rsidRDefault="006A1506" w:rsidP="006A1506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BC7696" w:rsidRPr="00EF1CFF" w14:paraId="584F4C5E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5E8C0E59" w:rsidR="00BC7696" w:rsidRPr="00EF1CFF" w:rsidRDefault="0071409D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(1</w:t>
            </w:r>
            <w:r w:rsidR="00A748A1" w:rsidRPr="00EF1CFF">
              <w:rPr>
                <w:b/>
                <w:bCs/>
                <w:sz w:val="18"/>
                <w:szCs w:val="18"/>
              </w:rPr>
              <w:t>1.824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BC7696" w:rsidRPr="00EF1CFF" w:rsidRDefault="00BC7696" w:rsidP="00BC7696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B9C88B" w14:textId="38C710B7" w:rsidR="00BC7696" w:rsidRPr="00EF1CFF" w:rsidRDefault="00BC7696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</w:t>
            </w:r>
            <w:r w:rsidR="003D5F28" w:rsidRPr="00EF1CFF">
              <w:rPr>
                <w:b/>
                <w:bCs/>
                <w:sz w:val="18"/>
                <w:szCs w:val="18"/>
              </w:rPr>
              <w:t>1</w:t>
            </w:r>
            <w:r w:rsidR="00864AA5" w:rsidRPr="00EF1CFF">
              <w:rPr>
                <w:b/>
                <w:bCs/>
                <w:sz w:val="18"/>
                <w:szCs w:val="18"/>
              </w:rPr>
              <w:t>3</w:t>
            </w:r>
            <w:r w:rsidR="003D5F28" w:rsidRPr="00EF1CFF">
              <w:rPr>
                <w:b/>
                <w:bCs/>
                <w:sz w:val="18"/>
                <w:szCs w:val="18"/>
              </w:rPr>
              <w:t>.</w:t>
            </w:r>
            <w:r w:rsidR="00864AA5" w:rsidRPr="00EF1CFF">
              <w:rPr>
                <w:b/>
                <w:bCs/>
                <w:sz w:val="18"/>
                <w:szCs w:val="18"/>
              </w:rPr>
              <w:t>07</w:t>
            </w:r>
            <w:r w:rsidR="008F65EA" w:rsidRPr="00EF1CFF">
              <w:rPr>
                <w:b/>
                <w:bCs/>
                <w:sz w:val="18"/>
                <w:szCs w:val="18"/>
              </w:rPr>
              <w:t>4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C7696" w:rsidRPr="00EF1CFF" w14:paraId="49894811" w14:textId="77777777" w:rsidTr="00941D4C">
        <w:tc>
          <w:tcPr>
            <w:tcW w:w="30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680D5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4384184B" w14:textId="77777777" w:rsidTr="00941D4C">
        <w:tc>
          <w:tcPr>
            <w:tcW w:w="30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5170" w14:textId="77777777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</w:tr>
      <w:tr w:rsidR="00BC7696" w:rsidRPr="00EF1CFF" w14:paraId="4586ECFC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6E6DBAFE" w:rsidR="00BC7696" w:rsidRPr="00EF1CFF" w:rsidRDefault="00CB5D44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C91EFA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.</w:t>
            </w:r>
            <w:r w:rsidR="00C91EFA" w:rsidRPr="00EF1CFF">
              <w:rPr>
                <w:sz w:val="18"/>
                <w:szCs w:val="18"/>
              </w:rPr>
              <w:t>933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2879C352" w:rsidR="00BC7696" w:rsidRPr="00EF1CFF" w:rsidRDefault="00BC7696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864AA5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</w:t>
            </w:r>
            <w:r w:rsidR="00864AA5" w:rsidRPr="00EF1CFF">
              <w:rPr>
                <w:sz w:val="18"/>
                <w:szCs w:val="18"/>
              </w:rPr>
              <w:t>033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BC7696" w:rsidRPr="00EF1CFF" w14:paraId="4FA57EFD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136C1C1C" w:rsidR="00BC7696" w:rsidRPr="00EF1CFF" w:rsidRDefault="00CB5D44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C91EFA" w:rsidRPr="00EF1CFF">
              <w:rPr>
                <w:sz w:val="18"/>
                <w:szCs w:val="18"/>
              </w:rPr>
              <w:t>11</w:t>
            </w:r>
            <w:r w:rsidRPr="00EF1CFF">
              <w:rPr>
                <w:sz w:val="18"/>
                <w:szCs w:val="18"/>
              </w:rPr>
              <w:t>.</w:t>
            </w:r>
            <w:r w:rsidR="00C91EFA" w:rsidRPr="00EF1CFF">
              <w:rPr>
                <w:sz w:val="18"/>
                <w:szCs w:val="18"/>
              </w:rPr>
              <w:t>310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4D842F08" w:rsidR="00BC7696" w:rsidRPr="00EF1CFF" w:rsidRDefault="00BC7696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864AA5" w:rsidRPr="00EF1CFF">
              <w:rPr>
                <w:sz w:val="18"/>
                <w:szCs w:val="18"/>
              </w:rPr>
              <w:t>12</w:t>
            </w:r>
            <w:r w:rsidRPr="00EF1CFF">
              <w:rPr>
                <w:sz w:val="18"/>
                <w:szCs w:val="18"/>
              </w:rPr>
              <w:t>.0</w:t>
            </w:r>
            <w:r w:rsidR="00864AA5" w:rsidRPr="00EF1CFF">
              <w:rPr>
                <w:sz w:val="18"/>
                <w:szCs w:val="18"/>
              </w:rPr>
              <w:t>09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BC7696" w:rsidRPr="00EF1CFF" w14:paraId="05C08656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DD7A" w14:textId="13CF38DB" w:rsidR="00BC7696" w:rsidRPr="00EF1CFF" w:rsidRDefault="00BC7696" w:rsidP="00BC7696">
            <w:pPr>
              <w:ind w:firstLineChars="200" w:firstLine="360"/>
              <w:rPr>
                <w:color w:val="0D0D0D" w:themeColor="text1" w:themeTint="F2"/>
                <w:sz w:val="18"/>
                <w:szCs w:val="18"/>
              </w:rPr>
            </w:pPr>
            <w:r w:rsidRPr="00EF1CFF">
              <w:rPr>
                <w:color w:val="0D0D0D" w:themeColor="text1" w:themeTint="F2"/>
                <w:sz w:val="18"/>
                <w:szCs w:val="18"/>
              </w:rPr>
              <w:t>Aquisições de Importação em Andamento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1A6949" w14:textId="31387890" w:rsidR="00BC7696" w:rsidRPr="00EF1CFF" w:rsidRDefault="00CB5D44" w:rsidP="00C91EFA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EF1CFF">
              <w:rPr>
                <w:color w:val="0D0D0D" w:themeColor="text1" w:themeTint="F2"/>
                <w:sz w:val="18"/>
                <w:szCs w:val="18"/>
              </w:rPr>
              <w:t>5.73</w:t>
            </w:r>
            <w:r w:rsidR="00C91EFA" w:rsidRPr="00EF1CFF">
              <w:rPr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5F8CD" w14:textId="77777777" w:rsidR="00BC7696" w:rsidRPr="00EF1CFF" w:rsidRDefault="00BC7696" w:rsidP="00BC7696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669DCD" w14:textId="0E933804" w:rsidR="00BC7696" w:rsidRPr="00EF1CFF" w:rsidRDefault="00BC7696" w:rsidP="00864AA5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(2.3</w:t>
            </w:r>
            <w:r w:rsidR="00864AA5" w:rsidRPr="00EF1CFF">
              <w:rPr>
                <w:sz w:val="18"/>
                <w:szCs w:val="18"/>
              </w:rPr>
              <w:t>50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BC3EE8" w:rsidRPr="00EF1CFF" w14:paraId="0D2E21C3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08E2" w14:textId="67DE6AF7" w:rsidR="00BC3EE8" w:rsidRPr="00EF1CFF" w:rsidRDefault="00BC3EE8" w:rsidP="00BC7696">
            <w:pPr>
              <w:ind w:firstLineChars="200" w:firstLine="360"/>
              <w:rPr>
                <w:color w:val="0D0D0D" w:themeColor="text1" w:themeTint="F2"/>
                <w:sz w:val="18"/>
                <w:szCs w:val="18"/>
              </w:rPr>
            </w:pPr>
            <w:r w:rsidRPr="00EF1CFF">
              <w:rPr>
                <w:color w:val="0D0D0D" w:themeColor="text1" w:themeTint="F2"/>
                <w:sz w:val="18"/>
                <w:szCs w:val="18"/>
              </w:rPr>
              <w:t xml:space="preserve">Aquisições </w:t>
            </w:r>
            <w:r w:rsidR="00CB5D44" w:rsidRPr="00EF1CFF">
              <w:rPr>
                <w:color w:val="0D0D0D" w:themeColor="text1" w:themeTint="F2"/>
                <w:sz w:val="18"/>
                <w:szCs w:val="18"/>
              </w:rPr>
              <w:t>de Bens Intangíveis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F59F58" w14:textId="3FE796B2" w:rsidR="00BC3EE8" w:rsidRPr="00EF1CFF" w:rsidRDefault="00CB5D44" w:rsidP="00C91EFA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EF1CFF">
              <w:rPr>
                <w:color w:val="0D0D0D" w:themeColor="text1" w:themeTint="F2"/>
                <w:sz w:val="18"/>
                <w:szCs w:val="18"/>
              </w:rPr>
              <w:t>(1</w:t>
            </w:r>
            <w:r w:rsidR="00C91EFA" w:rsidRPr="00EF1CFF">
              <w:rPr>
                <w:color w:val="0D0D0D" w:themeColor="text1" w:themeTint="F2"/>
                <w:sz w:val="18"/>
                <w:szCs w:val="18"/>
              </w:rPr>
              <w:t>9</w:t>
            </w:r>
            <w:r w:rsidRPr="00EF1CFF">
              <w:rPr>
                <w:color w:val="0D0D0D" w:themeColor="text1" w:themeTint="F2"/>
                <w:sz w:val="18"/>
                <w:szCs w:val="18"/>
              </w:rPr>
              <w:t>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341" w14:textId="77777777" w:rsidR="00BC3EE8" w:rsidRPr="00EF1CFF" w:rsidRDefault="00BC3EE8" w:rsidP="00BC7696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5FBEF8" w14:textId="7F83CBD3" w:rsidR="00BC3EE8" w:rsidRPr="00EF1CFF" w:rsidRDefault="00864AA5" w:rsidP="00BC7696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(3)</w:t>
            </w:r>
          </w:p>
        </w:tc>
      </w:tr>
      <w:tr w:rsidR="006A1506" w:rsidRPr="00EF1CFF" w14:paraId="59572B10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6A1506" w:rsidRPr="00EF1CFF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B688F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EF1CFF" w14:paraId="7B68F41F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5535C8DB" w:rsidR="00BC7696" w:rsidRPr="00EF1CFF" w:rsidRDefault="00BC3EE8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(1</w:t>
            </w:r>
            <w:r w:rsidR="00C91EFA" w:rsidRPr="00EF1CFF">
              <w:rPr>
                <w:b/>
                <w:bCs/>
                <w:sz w:val="18"/>
                <w:szCs w:val="18"/>
              </w:rPr>
              <w:t>5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C91EFA" w:rsidRPr="00EF1CFF">
              <w:rPr>
                <w:b/>
                <w:bCs/>
                <w:sz w:val="18"/>
                <w:szCs w:val="18"/>
              </w:rPr>
              <w:t>69</w:t>
            </w:r>
            <w:r w:rsidRPr="00EF1CFF">
              <w:rPr>
                <w:b/>
                <w:bCs/>
                <w:sz w:val="18"/>
                <w:szCs w:val="18"/>
              </w:rPr>
              <w:t>8)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C150" w14:textId="56ACA366" w:rsidR="00BC7696" w:rsidRPr="00EF1CFF" w:rsidRDefault="00BC7696" w:rsidP="00864AA5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(1</w:t>
            </w:r>
            <w:r w:rsidR="00864AA5" w:rsidRPr="00EF1CFF">
              <w:rPr>
                <w:b/>
                <w:bCs/>
                <w:sz w:val="18"/>
                <w:szCs w:val="18"/>
              </w:rPr>
              <w:t>6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864AA5" w:rsidRPr="00EF1CFF">
              <w:rPr>
                <w:b/>
                <w:bCs/>
                <w:sz w:val="18"/>
                <w:szCs w:val="18"/>
              </w:rPr>
              <w:t>395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C7696" w:rsidRPr="00EF1CFF" w14:paraId="7B247EC7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4F49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1D9EDA9B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B6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</w:tr>
      <w:tr w:rsidR="00BC7696" w:rsidRPr="00EF1CFF" w14:paraId="35686A5B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06A2A934" w:rsidR="00BC7696" w:rsidRPr="00EF1CFF" w:rsidRDefault="00C91EFA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48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584DF98C" w:rsidR="00BC7696" w:rsidRPr="00EF1CFF" w:rsidRDefault="00864AA5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316</w:t>
            </w:r>
            <w:r w:rsidR="00BC7696" w:rsidRPr="00EF1CFF">
              <w:rPr>
                <w:sz w:val="18"/>
                <w:szCs w:val="18"/>
              </w:rPr>
              <w:t xml:space="preserve"> </w:t>
            </w:r>
          </w:p>
        </w:tc>
      </w:tr>
      <w:tr w:rsidR="00BC7696" w:rsidRPr="00EF1CFF" w14:paraId="576E6706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4D8B7EE1" w:rsidR="00BC7696" w:rsidRPr="00EF1CFF" w:rsidRDefault="00C91EFA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9</w:t>
            </w:r>
            <w:r w:rsidR="00BC3EE8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38</w:t>
            </w:r>
            <w:r w:rsidR="00BC3EE8" w:rsidRPr="00EF1CFF">
              <w:rPr>
                <w:sz w:val="18"/>
                <w:szCs w:val="18"/>
              </w:rPr>
              <w:t>6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515F3448" w:rsidR="00BC7696" w:rsidRPr="00EF1CFF" w:rsidRDefault="00864AA5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6</w:t>
            </w:r>
            <w:r w:rsidR="00BC7696" w:rsidRPr="00EF1CFF">
              <w:rPr>
                <w:sz w:val="18"/>
                <w:szCs w:val="18"/>
              </w:rPr>
              <w:t>.1</w:t>
            </w:r>
            <w:r w:rsidRPr="00EF1CFF">
              <w:rPr>
                <w:sz w:val="18"/>
                <w:szCs w:val="18"/>
              </w:rPr>
              <w:t>35</w:t>
            </w:r>
            <w:r w:rsidR="00BC7696" w:rsidRPr="00EF1CFF">
              <w:rPr>
                <w:sz w:val="18"/>
                <w:szCs w:val="18"/>
              </w:rPr>
              <w:t xml:space="preserve"> </w:t>
            </w:r>
          </w:p>
        </w:tc>
      </w:tr>
      <w:tr w:rsidR="00BC7696" w:rsidRPr="00EF1CFF" w14:paraId="6F562940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BC7696" w:rsidRPr="00EF1CFF" w:rsidRDefault="00BC7696" w:rsidP="00BC769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FAD8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EF1CFF" w14:paraId="008DC4B5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2C0F3A79" w:rsidR="00BC7696" w:rsidRPr="00EF1CFF" w:rsidRDefault="00C91EFA" w:rsidP="00C91EF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9</w:t>
            </w:r>
            <w:r w:rsidR="00BC3EE8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434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DA5F7B" w14:textId="7381E52D" w:rsidR="00BC7696" w:rsidRPr="00EF1CFF" w:rsidRDefault="00864AA5" w:rsidP="00864AA5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6</w:t>
            </w:r>
            <w:r w:rsidR="00BC7696" w:rsidRPr="00EF1CFF">
              <w:rPr>
                <w:b/>
                <w:sz w:val="18"/>
                <w:szCs w:val="18"/>
              </w:rPr>
              <w:t>.4</w:t>
            </w:r>
            <w:r w:rsidRPr="00EF1CFF">
              <w:rPr>
                <w:b/>
                <w:sz w:val="18"/>
                <w:szCs w:val="18"/>
              </w:rPr>
              <w:t>51</w:t>
            </w:r>
          </w:p>
        </w:tc>
      </w:tr>
      <w:tr w:rsidR="00BC7696" w:rsidRPr="00EF1CFF" w14:paraId="08E748EC" w14:textId="77777777" w:rsidTr="00941D4C">
        <w:tc>
          <w:tcPr>
            <w:tcW w:w="30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59EBC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060FEF62" w14:textId="77777777" w:rsidTr="00941D4C">
        <w:tc>
          <w:tcPr>
            <w:tcW w:w="307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484991B4" w:rsidR="00BC7696" w:rsidRPr="00EF1CFF" w:rsidRDefault="00BC3EE8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</w:t>
            </w:r>
            <w:r w:rsidR="00C91EFA" w:rsidRPr="00EF1CFF">
              <w:rPr>
                <w:b/>
                <w:bCs/>
                <w:sz w:val="18"/>
                <w:szCs w:val="18"/>
              </w:rPr>
              <w:t>18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C91EFA" w:rsidRPr="00EF1CFF">
              <w:rPr>
                <w:b/>
                <w:bCs/>
                <w:sz w:val="18"/>
                <w:szCs w:val="18"/>
              </w:rPr>
              <w:t>088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A44D8" w14:textId="4D5369CF" w:rsidR="00BC7696" w:rsidRPr="00EF1CFF" w:rsidRDefault="00BC7696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(2</w:t>
            </w:r>
            <w:r w:rsidR="008F65EA" w:rsidRPr="00EF1CFF">
              <w:rPr>
                <w:b/>
                <w:bCs/>
                <w:sz w:val="18"/>
                <w:szCs w:val="18"/>
              </w:rPr>
              <w:t>3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8F65EA" w:rsidRPr="00EF1CFF">
              <w:rPr>
                <w:b/>
                <w:bCs/>
                <w:sz w:val="18"/>
                <w:szCs w:val="18"/>
              </w:rPr>
              <w:t>01</w:t>
            </w:r>
            <w:r w:rsidRPr="00EF1CFF">
              <w:rPr>
                <w:b/>
                <w:bCs/>
                <w:sz w:val="18"/>
                <w:szCs w:val="18"/>
              </w:rPr>
              <w:t>8)</w:t>
            </w:r>
          </w:p>
        </w:tc>
      </w:tr>
      <w:tr w:rsidR="00BC7696" w:rsidRPr="00EF1CFF" w14:paraId="70B6754E" w14:textId="77777777" w:rsidTr="00941D4C">
        <w:tc>
          <w:tcPr>
            <w:tcW w:w="307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A8253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0C3415E6" w14:textId="77777777" w:rsidTr="00941D4C">
        <w:tc>
          <w:tcPr>
            <w:tcW w:w="30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5E264112" w:rsidR="00BC7696" w:rsidRPr="00EF1CFF" w:rsidRDefault="00BC3EE8" w:rsidP="00BC7696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148.100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993286" w14:textId="361FDDC4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122.980 </w:t>
            </w:r>
          </w:p>
        </w:tc>
      </w:tr>
      <w:tr w:rsidR="00BC7696" w:rsidRPr="00EF1CFF" w14:paraId="75032E68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70B4941D" w:rsidR="00BC7696" w:rsidRPr="00EF1CFF" w:rsidRDefault="00BC3EE8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13</w:t>
            </w:r>
            <w:r w:rsidR="00C91EFA" w:rsidRPr="00EF1CFF">
              <w:rPr>
                <w:sz w:val="18"/>
                <w:szCs w:val="18"/>
              </w:rPr>
              <w:t>0</w:t>
            </w:r>
            <w:r w:rsidRPr="00EF1CFF">
              <w:rPr>
                <w:sz w:val="18"/>
                <w:szCs w:val="18"/>
              </w:rPr>
              <w:t>.</w:t>
            </w:r>
            <w:r w:rsidR="00C91EFA" w:rsidRPr="00EF1CFF">
              <w:rPr>
                <w:sz w:val="18"/>
                <w:szCs w:val="18"/>
              </w:rPr>
              <w:t>012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65049001" w:rsidR="00BC7696" w:rsidRPr="00EF1CFF" w:rsidRDefault="00BC7696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9</w:t>
            </w:r>
            <w:r w:rsidR="00864AA5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.</w:t>
            </w:r>
            <w:r w:rsidR="00864AA5" w:rsidRPr="00EF1CFF">
              <w:rPr>
                <w:sz w:val="18"/>
                <w:szCs w:val="18"/>
              </w:rPr>
              <w:t>962</w:t>
            </w:r>
            <w:r w:rsidRPr="00EF1CFF">
              <w:rPr>
                <w:sz w:val="18"/>
                <w:szCs w:val="18"/>
              </w:rPr>
              <w:t xml:space="preserve"> </w:t>
            </w:r>
          </w:p>
        </w:tc>
      </w:tr>
      <w:tr w:rsidR="00BC7696" w:rsidRPr="00EF1CFF" w14:paraId="212794BF" w14:textId="77777777" w:rsidTr="00941D4C">
        <w:tc>
          <w:tcPr>
            <w:tcW w:w="307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497D2ABC" w:rsidR="00BC7696" w:rsidRPr="00EF1CFF" w:rsidRDefault="00BC3EE8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</w:t>
            </w:r>
            <w:r w:rsidR="00C91EFA" w:rsidRPr="00EF1CFF">
              <w:rPr>
                <w:b/>
                <w:bCs/>
                <w:sz w:val="18"/>
                <w:szCs w:val="18"/>
              </w:rPr>
              <w:t>18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C91EFA" w:rsidRPr="00EF1CFF">
              <w:rPr>
                <w:b/>
                <w:bCs/>
                <w:sz w:val="18"/>
                <w:szCs w:val="18"/>
              </w:rPr>
              <w:t>088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A0B13" w14:textId="508F1AA1" w:rsidR="00BC7696" w:rsidRPr="00EF1CFF" w:rsidRDefault="00BC7696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(2</w:t>
            </w:r>
            <w:r w:rsidR="00864AA5" w:rsidRPr="00EF1CFF">
              <w:rPr>
                <w:b/>
                <w:bCs/>
                <w:sz w:val="18"/>
                <w:szCs w:val="18"/>
              </w:rPr>
              <w:t>3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864AA5" w:rsidRPr="00EF1CFF">
              <w:rPr>
                <w:b/>
                <w:bCs/>
                <w:sz w:val="18"/>
                <w:szCs w:val="18"/>
              </w:rPr>
              <w:t>01</w:t>
            </w:r>
            <w:r w:rsidR="008F65EA" w:rsidRPr="00EF1CFF">
              <w:rPr>
                <w:b/>
                <w:bCs/>
                <w:sz w:val="18"/>
                <w:szCs w:val="18"/>
              </w:rPr>
              <w:t>8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C7696" w:rsidRPr="00EF1CFF" w14:paraId="502FE51C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BC7696" w:rsidRPr="00EF1CFF" w:rsidRDefault="00BC7696" w:rsidP="00BC769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A4904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EF1CFF" w14:paraId="3BD2FE64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1053E3DD" w:rsidR="00BC7696" w:rsidRPr="00EF1CFF" w:rsidRDefault="00BC3EE8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(2</w:t>
            </w:r>
            <w:r w:rsidR="00C91EFA" w:rsidRPr="00EF1CFF">
              <w:rPr>
                <w:sz w:val="18"/>
                <w:szCs w:val="18"/>
              </w:rPr>
              <w:t>.064</w:t>
            </w:r>
            <w:r w:rsidRPr="00EF1CFF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A6CD276" w14:textId="46DF01F7" w:rsidR="00BC7696" w:rsidRPr="00EF1CFF" w:rsidRDefault="00BC7696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864AA5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</w:t>
            </w:r>
            <w:r w:rsidR="00864AA5" w:rsidRPr="00EF1CFF">
              <w:rPr>
                <w:sz w:val="18"/>
                <w:szCs w:val="18"/>
              </w:rPr>
              <w:t>677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BC7696" w:rsidRPr="00EF1CFF" w14:paraId="2C6FFFC4" w14:textId="77777777" w:rsidTr="00941D4C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1209332D" w:rsidR="00BC7696" w:rsidRPr="00EF1CFF" w:rsidRDefault="00BC3EE8" w:rsidP="00C91EF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(2.</w:t>
            </w:r>
            <w:r w:rsidR="00C91EFA" w:rsidRPr="00EF1CFF">
              <w:rPr>
                <w:sz w:val="18"/>
                <w:szCs w:val="18"/>
              </w:rPr>
              <w:t>864)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4000" w14:textId="53993982" w:rsidR="00BC7696" w:rsidRPr="00EF1CFF" w:rsidRDefault="00BC7696" w:rsidP="00864AA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(3.</w:t>
            </w:r>
            <w:r w:rsidR="00864AA5" w:rsidRPr="00EF1CFF">
              <w:rPr>
                <w:sz w:val="18"/>
                <w:szCs w:val="18"/>
              </w:rPr>
              <w:t>804</w:t>
            </w:r>
            <w:r w:rsidRPr="00EF1CFF">
              <w:rPr>
                <w:sz w:val="18"/>
                <w:szCs w:val="18"/>
              </w:rPr>
              <w:t xml:space="preserve">) </w:t>
            </w:r>
          </w:p>
        </w:tc>
      </w:tr>
      <w:tr w:rsidR="00BC7696" w:rsidRPr="00EF1CFF" w14:paraId="103CD19C" w14:textId="77777777" w:rsidTr="00941D4C">
        <w:tc>
          <w:tcPr>
            <w:tcW w:w="30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3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9D9FBC" w14:textId="122A5BD0" w:rsidR="00BC7696" w:rsidRPr="00EF1CFF" w:rsidRDefault="00BC3EE8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(4.</w:t>
            </w:r>
            <w:r w:rsidR="00C91EFA" w:rsidRPr="00EF1CFF">
              <w:rPr>
                <w:b/>
                <w:bCs/>
                <w:sz w:val="18"/>
                <w:szCs w:val="18"/>
              </w:rPr>
              <w:t>92</w:t>
            </w:r>
            <w:r w:rsidRPr="00EF1CFF">
              <w:rPr>
                <w:b/>
                <w:bCs/>
                <w:sz w:val="18"/>
                <w:szCs w:val="18"/>
              </w:rPr>
              <w:t>8)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AE3D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FA23D0" w14:textId="785652CE" w:rsidR="00BC7696" w:rsidRPr="00EF1CFF" w:rsidRDefault="00BC7696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(</w:t>
            </w:r>
            <w:r w:rsidR="008F65EA" w:rsidRPr="00EF1CFF">
              <w:rPr>
                <w:b/>
                <w:bCs/>
                <w:sz w:val="18"/>
                <w:szCs w:val="18"/>
              </w:rPr>
              <w:t>6</w:t>
            </w:r>
            <w:r w:rsidRPr="00EF1CFF">
              <w:rPr>
                <w:b/>
                <w:bCs/>
                <w:sz w:val="18"/>
                <w:szCs w:val="18"/>
              </w:rPr>
              <w:t>.</w:t>
            </w:r>
            <w:r w:rsidR="008F65EA" w:rsidRPr="00EF1CFF">
              <w:rPr>
                <w:b/>
                <w:bCs/>
                <w:sz w:val="18"/>
                <w:szCs w:val="18"/>
              </w:rPr>
              <w:t>841</w:t>
            </w:r>
            <w:r w:rsidRPr="00EF1CFF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65D6C326" w14:textId="39114981" w:rsidR="005B23CD" w:rsidRPr="00EF1CFF" w:rsidRDefault="00DF06DB">
      <w:r w:rsidRPr="00EF1CFF">
        <w:t>A</w:t>
      </w:r>
      <w:r w:rsidR="00D65413" w:rsidRPr="00EF1CFF">
        <w:t xml:space="preserve">s notas explicativas </w:t>
      </w:r>
      <w:r w:rsidR="00F36266" w:rsidRPr="00EF1CFF">
        <w:t>são parte integrante das demonstrações contábeis.</w:t>
      </w:r>
      <w:r w:rsidR="005B23CD" w:rsidRPr="00EF1CFF">
        <w:br w:type="page"/>
      </w:r>
    </w:p>
    <w:p w14:paraId="5B6767E8" w14:textId="137A1A60" w:rsidR="005B23CD" w:rsidRPr="00EF1CFF" w:rsidRDefault="0072145E" w:rsidP="0072145E">
      <w:pPr>
        <w:pStyle w:val="Ttulo1"/>
        <w:jc w:val="left"/>
      </w:pPr>
      <w:bookmarkStart w:id="5" w:name="_Toc105166128"/>
      <w:r w:rsidRPr="00EF1CFF">
        <w:lastRenderedPageBreak/>
        <w:t>Demonstração do Valor Adicionado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1611"/>
        <w:gridCol w:w="210"/>
        <w:gridCol w:w="1911"/>
      </w:tblGrid>
      <w:tr w:rsidR="00BB0148" w:rsidRPr="00EF1CFF" w14:paraId="20488A05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59E0B361" w:rsidR="00BB0148" w:rsidRPr="00EF1CFF" w:rsidRDefault="00BB0148" w:rsidP="00BB014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30/09/2022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FAE2" w14:textId="7CAB0911" w:rsidR="00BB0148" w:rsidRPr="00EF1CFF" w:rsidRDefault="00BB0148" w:rsidP="00BB014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30/09/2021</w:t>
            </w:r>
          </w:p>
        </w:tc>
      </w:tr>
      <w:tr w:rsidR="00BB0148" w:rsidRPr="00EF1CFF" w14:paraId="4104E806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DBAD3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32218B83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9DEB4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3DF249CC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BB0148" w:rsidRPr="00EF1CFF" w:rsidRDefault="00BB0148" w:rsidP="00BB0148">
            <w:pPr>
              <w:ind w:firstLineChars="200" w:firstLine="400"/>
            </w:pPr>
            <w:r w:rsidRPr="00EF1CFF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02A8A857" w:rsidR="00BB0148" w:rsidRPr="00EF1CFF" w:rsidRDefault="00794800" w:rsidP="00794800">
            <w:pPr>
              <w:jc w:val="right"/>
            </w:pPr>
            <w:r w:rsidRPr="00EF1CFF">
              <w:t>21</w:t>
            </w:r>
            <w:r w:rsidR="00BB0148" w:rsidRPr="00EF1CFF">
              <w:t>1.</w:t>
            </w:r>
            <w:r w:rsidRPr="00EF1CFF">
              <w:t>500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9C4AE7" w14:textId="1D196C55" w:rsidR="00BB0148" w:rsidRPr="00EF1CFF" w:rsidRDefault="00BB0148" w:rsidP="00BB0148">
            <w:pPr>
              <w:jc w:val="right"/>
            </w:pPr>
            <w:r w:rsidRPr="00EF1CFF">
              <w:t xml:space="preserve"> 225.240 </w:t>
            </w:r>
          </w:p>
        </w:tc>
      </w:tr>
      <w:tr w:rsidR="00BB0148" w:rsidRPr="00EF1CFF" w14:paraId="3769DA89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BB0148" w:rsidRPr="00EF1CFF" w:rsidRDefault="00BB0148" w:rsidP="00BB0148">
            <w:pPr>
              <w:ind w:firstLineChars="200" w:firstLine="400"/>
            </w:pPr>
            <w:r w:rsidRPr="00EF1CFF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7F064ED0" w:rsidR="00BB0148" w:rsidRPr="00EF1CFF" w:rsidRDefault="00794800" w:rsidP="00E40025">
            <w:pPr>
              <w:jc w:val="right"/>
            </w:pPr>
            <w:r w:rsidRPr="00EF1CFF">
              <w:t>2</w:t>
            </w:r>
            <w:r w:rsidR="00BB0148" w:rsidRPr="00EF1CFF">
              <w:t>1.</w:t>
            </w:r>
            <w:r w:rsidRPr="00EF1CFF">
              <w:t>05</w:t>
            </w:r>
            <w:r w:rsidR="00E40025" w:rsidRPr="00EF1CFF">
              <w:t>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727B" w14:textId="3729B214" w:rsidR="00BB0148" w:rsidRPr="00EF1CFF" w:rsidRDefault="00BB0148" w:rsidP="00BB0148">
            <w:pPr>
              <w:jc w:val="right"/>
            </w:pPr>
            <w:r w:rsidRPr="00EF1CFF">
              <w:t xml:space="preserve">25.016 </w:t>
            </w:r>
          </w:p>
        </w:tc>
      </w:tr>
      <w:tr w:rsidR="00BB0148" w:rsidRPr="00EF1CFF" w14:paraId="32550A78" w14:textId="77777777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BB0148" w:rsidRPr="00EF1CFF" w:rsidRDefault="00BB0148" w:rsidP="00BB0148">
            <w:pPr>
              <w:ind w:firstLineChars="200" w:firstLine="400"/>
            </w:pPr>
            <w:r w:rsidRPr="00EF1CFF">
              <w:t xml:space="preserve">Prov. Créd. </w:t>
            </w:r>
            <w:proofErr w:type="spellStart"/>
            <w:r w:rsidRPr="00EF1CFF">
              <w:t>Liq</w:t>
            </w:r>
            <w:proofErr w:type="spellEnd"/>
            <w:r w:rsidRPr="00EF1CFF">
              <w:t xml:space="preserve">. </w:t>
            </w:r>
            <w:proofErr w:type="spellStart"/>
            <w:r w:rsidRPr="00EF1CFF">
              <w:t>Duv</w:t>
            </w:r>
            <w:proofErr w:type="spellEnd"/>
            <w:r w:rsidRPr="00EF1CFF">
              <w:t>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0C554AA1" w:rsidR="00BB0148" w:rsidRPr="00EF1CFF" w:rsidRDefault="00BB0148" w:rsidP="00794800">
            <w:pPr>
              <w:jc w:val="right"/>
            </w:pPr>
            <w:r w:rsidRPr="00EF1CFF">
              <w:t>(1.</w:t>
            </w:r>
            <w:r w:rsidR="00794800" w:rsidRPr="00EF1CFF">
              <w:t>872</w:t>
            </w:r>
            <w:r w:rsidRPr="00EF1CFF">
              <w:t>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08757" w14:textId="69DFF693" w:rsidR="00BB0148" w:rsidRPr="00EF1CFF" w:rsidRDefault="00BB0148" w:rsidP="00BB0148">
            <w:pPr>
              <w:jc w:val="right"/>
            </w:pPr>
            <w:r w:rsidRPr="00EF1CFF">
              <w:t xml:space="preserve"> (509)</w:t>
            </w:r>
          </w:p>
        </w:tc>
      </w:tr>
      <w:tr w:rsidR="00BB0148" w:rsidRPr="00EF1CFF" w14:paraId="1DFA2B8E" w14:textId="77777777" w:rsidTr="0038066C">
        <w:tc>
          <w:tcPr>
            <w:tcW w:w="2943" w:type="pct"/>
            <w:shd w:val="clear" w:color="auto" w:fill="auto"/>
            <w:noWrap/>
            <w:vAlign w:val="bottom"/>
          </w:tcPr>
          <w:p w14:paraId="037F6CB9" w14:textId="77777777" w:rsidR="00BB0148" w:rsidRPr="00EF1CFF" w:rsidRDefault="00BB0148" w:rsidP="00BB0148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62732444" w:rsidR="00BB0148" w:rsidRPr="00EF1CFF" w:rsidRDefault="00794800" w:rsidP="00E40025">
            <w:pPr>
              <w:jc w:val="right"/>
              <w:rPr>
                <w:b/>
              </w:rPr>
            </w:pPr>
            <w:r w:rsidRPr="00EF1CFF">
              <w:rPr>
                <w:b/>
              </w:rPr>
              <w:t>230</w:t>
            </w:r>
            <w:r w:rsidR="00BB0148" w:rsidRPr="00EF1CFF">
              <w:rPr>
                <w:b/>
              </w:rPr>
              <w:t>.</w:t>
            </w:r>
            <w:r w:rsidRPr="00EF1CFF">
              <w:rPr>
                <w:b/>
              </w:rPr>
              <w:t>67</w:t>
            </w:r>
            <w:r w:rsidR="00E40025" w:rsidRPr="00EF1CFF">
              <w:rPr>
                <w:b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14:paraId="5D921FA9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57BC6" w14:textId="4331C7B2" w:rsidR="00BB0148" w:rsidRPr="00EF1CFF" w:rsidRDefault="00BB0148" w:rsidP="00BB0148">
            <w:pPr>
              <w:jc w:val="right"/>
              <w:rPr>
                <w:b/>
              </w:rPr>
            </w:pPr>
            <w:r w:rsidRPr="00EF1CFF">
              <w:rPr>
                <w:b/>
              </w:rPr>
              <w:t>249.747</w:t>
            </w:r>
          </w:p>
        </w:tc>
      </w:tr>
      <w:tr w:rsidR="00BB0148" w:rsidRPr="00EF1CFF" w14:paraId="63CC82ED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4"/>
              <w:gridCol w:w="146"/>
            </w:tblGrid>
            <w:tr w:rsidR="00BB0148" w:rsidRPr="00EF1CFF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BB0148" w:rsidRPr="00EF1CFF" w:rsidRDefault="00BB0148" w:rsidP="00BB014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BB0148" w:rsidRPr="00EF1CFF" w:rsidRDefault="00BB0148" w:rsidP="00BB0148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BB0148" w:rsidRPr="00EF1CFF" w:rsidRDefault="00BB0148" w:rsidP="00BB0148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BB0148" w:rsidRPr="00EF1CFF" w:rsidRDefault="00BB0148" w:rsidP="00BB0148">
            <w:pPr>
              <w:jc w:val="right"/>
              <w:rPr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372C" w14:textId="77777777" w:rsidR="00BB0148" w:rsidRPr="00EF1CFF" w:rsidRDefault="00BB0148" w:rsidP="00BB0148">
            <w:pPr>
              <w:jc w:val="right"/>
            </w:pPr>
          </w:p>
        </w:tc>
      </w:tr>
      <w:tr w:rsidR="00BB0148" w:rsidRPr="00EF1CFF" w14:paraId="59C8CD35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A39D0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3A59C3E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BB0148" w:rsidRPr="00EF1CFF" w:rsidRDefault="00BB0148" w:rsidP="00BB0148">
            <w:pPr>
              <w:ind w:firstLineChars="200" w:firstLine="400"/>
            </w:pPr>
            <w:r w:rsidRPr="00EF1CFF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4A07432D" w:rsidR="00BB0148" w:rsidRPr="00EF1CFF" w:rsidRDefault="00BB0148" w:rsidP="00794800">
            <w:pPr>
              <w:jc w:val="right"/>
            </w:pPr>
            <w:r w:rsidRPr="00EF1CFF">
              <w:t>1</w:t>
            </w:r>
            <w:r w:rsidR="00794800" w:rsidRPr="00EF1CFF">
              <w:t>63</w:t>
            </w:r>
            <w:r w:rsidRPr="00EF1CFF">
              <w:t>.8</w:t>
            </w:r>
            <w:r w:rsidR="00794800" w:rsidRPr="00EF1CFF">
              <w:t>81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1768" w14:textId="3E17B339" w:rsidR="00BB0148" w:rsidRPr="00EF1CFF" w:rsidRDefault="00BB0148" w:rsidP="00BB0148">
            <w:pPr>
              <w:jc w:val="right"/>
            </w:pPr>
            <w:r w:rsidRPr="00EF1CFF">
              <w:t xml:space="preserve">165.821 </w:t>
            </w:r>
          </w:p>
        </w:tc>
      </w:tr>
      <w:tr w:rsidR="00BB0148" w:rsidRPr="00EF1CFF" w14:paraId="766D8870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BB0148" w:rsidRPr="00EF1CFF" w:rsidRDefault="00BB0148" w:rsidP="00BB0148">
            <w:pPr>
              <w:ind w:firstLineChars="200" w:firstLine="400"/>
            </w:pPr>
            <w:r w:rsidRPr="00EF1CFF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1EAD6030" w:rsidR="00BB0148" w:rsidRPr="00EF1CFF" w:rsidRDefault="00794800" w:rsidP="00794800">
            <w:pPr>
              <w:jc w:val="right"/>
            </w:pPr>
            <w:r w:rsidRPr="00EF1CFF">
              <w:t>130</w:t>
            </w:r>
            <w:r w:rsidR="00BB0148" w:rsidRPr="00EF1CFF">
              <w:t>.</w:t>
            </w:r>
            <w:r w:rsidRPr="00EF1CFF">
              <w:t>852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FC73" w14:textId="69FD9CFD" w:rsidR="00BB0148" w:rsidRPr="00EF1CFF" w:rsidRDefault="00BB0148" w:rsidP="00BB0148">
            <w:pPr>
              <w:jc w:val="right"/>
            </w:pPr>
            <w:r w:rsidRPr="00EF1CFF">
              <w:t xml:space="preserve">120.144 </w:t>
            </w:r>
          </w:p>
        </w:tc>
      </w:tr>
      <w:tr w:rsidR="00BB0148" w:rsidRPr="00EF1CFF" w14:paraId="7B4F6C1E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BB0148" w:rsidRPr="00EF1CFF" w:rsidRDefault="00BB0148" w:rsidP="00BB0148">
            <w:pPr>
              <w:ind w:firstLineChars="200" w:firstLine="400"/>
            </w:pPr>
            <w:r w:rsidRPr="00EF1CFF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2C4F7065" w:rsidR="00BB0148" w:rsidRPr="00EF1CFF" w:rsidRDefault="00BB0148" w:rsidP="00794800">
            <w:pPr>
              <w:jc w:val="right"/>
            </w:pPr>
            <w:r w:rsidRPr="00EF1CFF">
              <w:t>2</w:t>
            </w:r>
            <w:r w:rsidR="00794800" w:rsidRPr="00EF1CFF">
              <w:t>.771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0DFA7D" w14:textId="60A969F6" w:rsidR="00BB0148" w:rsidRPr="00EF1CFF" w:rsidRDefault="00BB0148" w:rsidP="00BB0148">
            <w:pPr>
              <w:jc w:val="right"/>
            </w:pPr>
            <w:r w:rsidRPr="00EF1CFF">
              <w:t xml:space="preserve">6.225 </w:t>
            </w:r>
          </w:p>
        </w:tc>
      </w:tr>
      <w:tr w:rsidR="00BB0148" w:rsidRPr="00EF1CFF" w14:paraId="2874D86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BB0148" w:rsidRPr="00EF1CFF" w:rsidRDefault="00BB0148" w:rsidP="00BB0148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2B280CD4" w:rsidR="00BB0148" w:rsidRPr="00EF1CFF" w:rsidRDefault="00794800" w:rsidP="00794800">
            <w:pPr>
              <w:jc w:val="right"/>
              <w:rPr>
                <w:b/>
              </w:rPr>
            </w:pPr>
            <w:r w:rsidRPr="00EF1CFF">
              <w:rPr>
                <w:b/>
              </w:rPr>
              <w:t>2</w:t>
            </w:r>
            <w:r w:rsidR="00BB0148" w:rsidRPr="00EF1CFF">
              <w:rPr>
                <w:b/>
              </w:rPr>
              <w:t>9</w:t>
            </w:r>
            <w:r w:rsidRPr="00EF1CFF">
              <w:rPr>
                <w:b/>
              </w:rPr>
              <w:t>7</w:t>
            </w:r>
            <w:r w:rsidR="00BB0148" w:rsidRPr="00EF1CFF">
              <w:rPr>
                <w:b/>
              </w:rPr>
              <w:t>.5</w:t>
            </w:r>
            <w:r w:rsidRPr="00EF1CFF">
              <w:rPr>
                <w:b/>
              </w:rPr>
              <w:t>04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72D2" w14:textId="2BFC0D3F" w:rsidR="00BB0148" w:rsidRPr="00EF1CFF" w:rsidRDefault="00BB0148" w:rsidP="00BB0148">
            <w:pPr>
              <w:jc w:val="right"/>
              <w:rPr>
                <w:b/>
              </w:rPr>
            </w:pPr>
            <w:r w:rsidRPr="00EF1CFF">
              <w:rPr>
                <w:b/>
              </w:rPr>
              <w:t>292.190</w:t>
            </w:r>
          </w:p>
        </w:tc>
      </w:tr>
      <w:tr w:rsidR="00BB0148" w:rsidRPr="00EF1CFF" w14:paraId="699CE348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056C1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484DDAB0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5829E286" w:rsidR="00BB0148" w:rsidRPr="00EF1CFF" w:rsidRDefault="00BB0148" w:rsidP="00E40025">
            <w:pPr>
              <w:jc w:val="right"/>
              <w:rPr>
                <w:b/>
              </w:rPr>
            </w:pPr>
            <w:r w:rsidRPr="00EF1CFF">
              <w:rPr>
                <w:b/>
              </w:rPr>
              <w:t>(</w:t>
            </w:r>
            <w:r w:rsidR="00E40025" w:rsidRPr="00EF1CFF">
              <w:rPr>
                <w:b/>
              </w:rPr>
              <w:t>66</w:t>
            </w:r>
            <w:r w:rsidRPr="00EF1CFF">
              <w:rPr>
                <w:b/>
              </w:rPr>
              <w:t>.</w:t>
            </w:r>
            <w:r w:rsidR="00E40025" w:rsidRPr="00EF1CFF">
              <w:rPr>
                <w:b/>
              </w:rPr>
              <w:t>826</w:t>
            </w:r>
            <w:r w:rsidRPr="00EF1CFF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4ACE806" w14:textId="23459A32" w:rsidR="00BB0148" w:rsidRPr="00EF1CFF" w:rsidRDefault="00BB0148" w:rsidP="00BB0148">
            <w:pPr>
              <w:jc w:val="right"/>
              <w:rPr>
                <w:b/>
              </w:rPr>
            </w:pPr>
            <w:r w:rsidRPr="00EF1CFF">
              <w:rPr>
                <w:b/>
              </w:rPr>
              <w:t>(42.443)</w:t>
            </w:r>
          </w:p>
        </w:tc>
      </w:tr>
      <w:tr w:rsidR="00BB0148" w:rsidRPr="00EF1CFF" w14:paraId="3A36EF3D" w14:textId="77777777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E38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47DFFB2C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BB0148" w:rsidRPr="00EF1CFF" w:rsidRDefault="00BB0148" w:rsidP="00BB0148">
            <w:pPr>
              <w:ind w:firstLineChars="200" w:firstLine="400"/>
            </w:pPr>
            <w:r w:rsidRPr="00EF1CFF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4B421D70" w:rsidR="00BB0148" w:rsidRPr="00EF1CFF" w:rsidRDefault="00BB0148" w:rsidP="00E40025">
            <w:pPr>
              <w:jc w:val="right"/>
            </w:pPr>
            <w:r w:rsidRPr="00EF1CFF">
              <w:t>(</w:t>
            </w:r>
            <w:r w:rsidR="00E40025" w:rsidRPr="00EF1CFF">
              <w:t>27</w:t>
            </w:r>
            <w:r w:rsidRPr="00EF1CFF">
              <w:t>.1</w:t>
            </w:r>
            <w:r w:rsidR="00E40025" w:rsidRPr="00EF1CFF">
              <w:t>52</w:t>
            </w:r>
            <w:r w:rsidRPr="00EF1CFF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B7FFB7F" w14:textId="580303B9" w:rsidR="00BB0148" w:rsidRPr="00EF1CFF" w:rsidRDefault="00BB0148" w:rsidP="00BB0148">
            <w:pPr>
              <w:jc w:val="right"/>
            </w:pPr>
            <w:r w:rsidRPr="00EF1CFF">
              <w:t>(26.416)</w:t>
            </w:r>
          </w:p>
        </w:tc>
      </w:tr>
      <w:tr w:rsidR="00BC7696" w:rsidRPr="00EF1CFF" w14:paraId="087E0A76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BC7696" w:rsidRPr="00EF1CFF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BC7696" w:rsidRPr="00EF1CFF" w:rsidRDefault="00BC7696" w:rsidP="00BC769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BC7696" w:rsidRPr="00EF1CFF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7B029" w14:textId="77777777" w:rsidR="00BC7696" w:rsidRPr="00EF1CFF" w:rsidRDefault="00BC7696" w:rsidP="00BC7696">
            <w:pPr>
              <w:rPr>
                <w:b/>
                <w:bCs/>
              </w:rPr>
            </w:pPr>
          </w:p>
        </w:tc>
      </w:tr>
      <w:tr w:rsidR="00BB0148" w:rsidRPr="00EF1CFF" w14:paraId="5F7993CD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Valor Adicionado </w:t>
            </w:r>
            <w:proofErr w:type="spellStart"/>
            <w:r w:rsidRPr="00EF1CFF">
              <w:rPr>
                <w:b/>
                <w:bCs/>
              </w:rPr>
              <w:t>Líq</w:t>
            </w:r>
            <w:proofErr w:type="spellEnd"/>
            <w:r w:rsidRPr="00EF1CFF">
              <w:rPr>
                <w:b/>
                <w:bCs/>
              </w:rPr>
              <w:t xml:space="preserve">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1AFC8379" w:rsidR="00BB0148" w:rsidRPr="00EF1CFF" w:rsidRDefault="00BB0148" w:rsidP="00E40025">
            <w:pPr>
              <w:jc w:val="right"/>
              <w:rPr>
                <w:b/>
              </w:rPr>
            </w:pPr>
            <w:r w:rsidRPr="00EF1CFF">
              <w:rPr>
                <w:b/>
              </w:rPr>
              <w:t>(</w:t>
            </w:r>
            <w:r w:rsidR="00E40025" w:rsidRPr="00EF1CFF">
              <w:rPr>
                <w:b/>
              </w:rPr>
              <w:t>93</w:t>
            </w:r>
            <w:r w:rsidRPr="00EF1CFF">
              <w:rPr>
                <w:b/>
              </w:rPr>
              <w:t>.9</w:t>
            </w:r>
            <w:r w:rsidR="00E40025" w:rsidRPr="00EF1CFF">
              <w:rPr>
                <w:b/>
              </w:rPr>
              <w:t>78</w:t>
            </w:r>
            <w:r w:rsidRPr="00EF1CFF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BB0148" w:rsidRPr="00EF1CFF" w:rsidRDefault="00BB0148" w:rsidP="00BB0148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0EA" w14:textId="25FD2331" w:rsidR="00BB0148" w:rsidRPr="00EF1CFF" w:rsidRDefault="00BB0148" w:rsidP="00BB0148">
            <w:pPr>
              <w:jc w:val="right"/>
              <w:rPr>
                <w:b/>
              </w:rPr>
            </w:pPr>
            <w:r w:rsidRPr="00EF1CFF">
              <w:rPr>
                <w:b/>
              </w:rPr>
              <w:t>(68.859)</w:t>
            </w:r>
          </w:p>
        </w:tc>
      </w:tr>
      <w:tr w:rsidR="00BB0148" w:rsidRPr="00EF1CFF" w14:paraId="51991AB1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9F42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7B09EE0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373AF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0282A233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BB0148" w:rsidRPr="00EF1CFF" w:rsidRDefault="00BB0148" w:rsidP="00BB0148">
            <w:pPr>
              <w:ind w:firstLineChars="200" w:firstLine="400"/>
            </w:pPr>
            <w:r w:rsidRPr="00EF1CFF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1A74EC64" w:rsidR="00BB0148" w:rsidRPr="00EF1CFF" w:rsidRDefault="00E40025" w:rsidP="00E40025">
            <w:pPr>
              <w:jc w:val="right"/>
            </w:pPr>
            <w:r w:rsidRPr="00EF1CFF">
              <w:t>1.392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6AF6A02" w14:textId="6B0E2017" w:rsidR="00BB0148" w:rsidRPr="00EF1CFF" w:rsidRDefault="00BB0148" w:rsidP="00BB0148">
            <w:pPr>
              <w:jc w:val="right"/>
            </w:pPr>
            <w:r w:rsidRPr="00EF1CFF">
              <w:t xml:space="preserve"> 3.008 </w:t>
            </w:r>
          </w:p>
        </w:tc>
      </w:tr>
      <w:tr w:rsidR="00BB0148" w:rsidRPr="00EF1CFF" w14:paraId="3C2744A1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BB0148" w:rsidRPr="00EF1CFF" w:rsidRDefault="00BB0148" w:rsidP="00BB0148">
            <w:pPr>
              <w:ind w:firstLineChars="200" w:firstLine="400"/>
            </w:pPr>
            <w:r w:rsidRPr="00EF1CFF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30D48BBF" w:rsidR="00BB0148" w:rsidRPr="00EF1CFF" w:rsidRDefault="00C04669" w:rsidP="00C04669">
            <w:pPr>
              <w:jc w:val="right"/>
            </w:pPr>
            <w:r w:rsidRPr="00EF1CFF">
              <w:t>1.003</w:t>
            </w:r>
            <w:r w:rsidR="00BB0148" w:rsidRPr="00EF1CFF">
              <w:t>.</w:t>
            </w:r>
            <w:r w:rsidRPr="00EF1CFF">
              <w:t>759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D3A03" w14:textId="246F08A5" w:rsidR="00BB0148" w:rsidRPr="00EF1CFF" w:rsidRDefault="00BB0148" w:rsidP="00BB0148">
            <w:pPr>
              <w:jc w:val="right"/>
            </w:pPr>
            <w:r w:rsidRPr="00EF1CFF">
              <w:t xml:space="preserve"> 970.214 </w:t>
            </w:r>
          </w:p>
        </w:tc>
      </w:tr>
      <w:tr w:rsidR="00BB0148" w:rsidRPr="00EF1CFF" w14:paraId="1FAFD235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BB0148" w:rsidRPr="00EF1CFF" w:rsidRDefault="00BB0148" w:rsidP="00BB0148">
            <w:pPr>
              <w:ind w:firstLineChars="200" w:firstLine="400"/>
            </w:pPr>
            <w:r w:rsidRPr="00EF1CFF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7A24F0F0" w:rsidR="00BB0148" w:rsidRPr="00EF1CFF" w:rsidRDefault="00BB0148" w:rsidP="00C04669">
            <w:pPr>
              <w:jc w:val="right"/>
            </w:pPr>
            <w:r w:rsidRPr="00EF1CFF">
              <w:t>(</w:t>
            </w:r>
            <w:r w:rsidR="00C04669" w:rsidRPr="00EF1CFF">
              <w:t>7</w:t>
            </w:r>
            <w:r w:rsidRPr="00EF1CFF"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88FC3" w14:textId="41EEBD30" w:rsidR="00BB0148" w:rsidRPr="00EF1CFF" w:rsidRDefault="00BB0148" w:rsidP="00BB0148">
            <w:pPr>
              <w:jc w:val="right"/>
            </w:pPr>
            <w:r w:rsidRPr="00EF1CFF">
              <w:t xml:space="preserve"> (11)   </w:t>
            </w:r>
          </w:p>
        </w:tc>
      </w:tr>
      <w:tr w:rsidR="00BB0148" w:rsidRPr="00EF1CFF" w14:paraId="3753725E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BB0148" w:rsidRPr="00EF1CFF" w:rsidRDefault="00BB0148" w:rsidP="00BB0148">
            <w:pPr>
              <w:ind w:firstLineChars="200" w:firstLine="400"/>
            </w:pPr>
            <w:r w:rsidRPr="00EF1CFF"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35FF43A7" w:rsidR="00BB0148" w:rsidRPr="00EF1CFF" w:rsidRDefault="00BB0148" w:rsidP="00C04669">
            <w:pPr>
              <w:jc w:val="right"/>
            </w:pPr>
            <w:r w:rsidRPr="00EF1CFF">
              <w:t>(</w:t>
            </w:r>
            <w:r w:rsidR="00C04669" w:rsidRPr="00EF1CFF">
              <w:t>13</w:t>
            </w:r>
            <w:r w:rsidRPr="00EF1CFF">
              <w:t>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6FFD40" w14:textId="742DB743" w:rsidR="00BB0148" w:rsidRPr="00EF1CFF" w:rsidRDefault="00BB0148" w:rsidP="00BB0148">
            <w:pPr>
              <w:jc w:val="right"/>
            </w:pPr>
            <w:r w:rsidRPr="00EF1CFF">
              <w:t xml:space="preserve">(3.825) </w:t>
            </w:r>
          </w:p>
        </w:tc>
      </w:tr>
      <w:tr w:rsidR="00BB0148" w:rsidRPr="00EF1CFF" w14:paraId="7FBDEDFB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BB0148" w:rsidRPr="00EF1CFF" w:rsidRDefault="00BB0148" w:rsidP="00BB0148">
            <w:pPr>
              <w:ind w:firstLineChars="200" w:firstLine="400"/>
            </w:pPr>
            <w:r w:rsidRPr="00EF1CFF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3CFECE24" w:rsidR="00BB0148" w:rsidRPr="00EF1CFF" w:rsidRDefault="00C04669" w:rsidP="00C04669">
            <w:pPr>
              <w:jc w:val="right"/>
            </w:pPr>
            <w:r w:rsidRPr="00EF1CFF">
              <w:t>1.433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90B008" w14:textId="5FED6C61" w:rsidR="00BB0148" w:rsidRPr="00EF1CFF" w:rsidRDefault="00BB0148" w:rsidP="00BB0148">
            <w:pPr>
              <w:jc w:val="right"/>
              <w:rPr>
                <w:b/>
              </w:rPr>
            </w:pPr>
            <w:r w:rsidRPr="00EF1CFF">
              <w:t xml:space="preserve">851 </w:t>
            </w:r>
          </w:p>
        </w:tc>
      </w:tr>
      <w:tr w:rsidR="00BB0148" w:rsidRPr="00EF1CFF" w14:paraId="3B48098A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BB0148" w:rsidRPr="00EF1CFF" w:rsidRDefault="00BB0148" w:rsidP="00BB0148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0516FE6D" w:rsidR="00BB0148" w:rsidRPr="00EF1CFF" w:rsidRDefault="00C04669" w:rsidP="00C04669">
            <w:pPr>
              <w:jc w:val="right"/>
              <w:rPr>
                <w:b/>
              </w:rPr>
            </w:pPr>
            <w:r w:rsidRPr="00EF1CFF">
              <w:rPr>
                <w:b/>
              </w:rPr>
              <w:t>1.00</w:t>
            </w:r>
            <w:r w:rsidR="00BB0148" w:rsidRPr="00EF1CFF">
              <w:rPr>
                <w:b/>
              </w:rPr>
              <w:t>6.</w:t>
            </w:r>
            <w:r w:rsidRPr="00EF1CFF">
              <w:rPr>
                <w:b/>
              </w:rPr>
              <w:t>564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12DD5" w14:textId="0119786A" w:rsidR="00BB0148" w:rsidRPr="00EF1CFF" w:rsidRDefault="00BB0148" w:rsidP="00BB0148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970.237</w:t>
            </w:r>
          </w:p>
        </w:tc>
      </w:tr>
      <w:tr w:rsidR="00BB0148" w:rsidRPr="00EF1CFF" w14:paraId="6920ECA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55094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</w:tr>
      <w:tr w:rsidR="00BB0148" w:rsidRPr="00EF1CFF" w14:paraId="57CAE21C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2537033D" w:rsidR="00BB0148" w:rsidRPr="00EF1CFF" w:rsidRDefault="00C04669" w:rsidP="00C0466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9</w:t>
            </w:r>
            <w:r w:rsidR="00BB0148" w:rsidRPr="00EF1CFF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2</w:t>
            </w:r>
            <w:r w:rsidR="00BB0148" w:rsidRPr="00EF1CFF">
              <w:rPr>
                <w:b/>
                <w:bCs/>
              </w:rPr>
              <w:t>.</w:t>
            </w:r>
            <w:r w:rsidRPr="00EF1CFF">
              <w:rPr>
                <w:b/>
                <w:bCs/>
              </w:rPr>
              <w:t>586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BB0148" w:rsidRPr="00EF1CFF" w:rsidRDefault="00BB0148" w:rsidP="00BB0148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E2CF" w14:textId="703E9A4D" w:rsidR="00BB0148" w:rsidRPr="00EF1CFF" w:rsidRDefault="00BB0148" w:rsidP="00BB014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901.378</w:t>
            </w:r>
          </w:p>
        </w:tc>
      </w:tr>
      <w:tr w:rsidR="0072145E" w:rsidRPr="00EF1CFF" w14:paraId="77B7E1E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3918A3" w:rsidRPr="00EF1CFF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B36F4" w14:textId="77777777" w:rsidR="003918A3" w:rsidRPr="00EF1CFF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EF1CFF" w14:paraId="3523DA4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3918A3" w:rsidRPr="00EF1CFF" w:rsidRDefault="003918A3" w:rsidP="00285A84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1DEF9" w14:textId="77777777" w:rsidR="003918A3" w:rsidRPr="00EF1CFF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EF1CFF" w14:paraId="59445DEB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3918A3" w:rsidRPr="00EF1CFF" w:rsidRDefault="003918A3" w:rsidP="005E1325">
            <w:pPr>
              <w:tabs>
                <w:tab w:val="left" w:pos="210"/>
              </w:tabs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FD4D3" w14:textId="77777777" w:rsidR="003918A3" w:rsidRPr="00EF1CFF" w:rsidRDefault="003918A3" w:rsidP="00CE0F82">
            <w:pPr>
              <w:jc w:val="right"/>
            </w:pPr>
          </w:p>
        </w:tc>
      </w:tr>
      <w:tr w:rsidR="00BB0148" w:rsidRPr="00EF1CFF" w14:paraId="05D91B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BB0148" w:rsidRPr="00EF1CFF" w:rsidRDefault="00BB0148" w:rsidP="00BB0148">
            <w:pPr>
              <w:ind w:firstLineChars="200" w:firstLine="400"/>
            </w:pPr>
            <w:r w:rsidRPr="00EF1CFF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74CBB90D" w:rsidR="00BB0148" w:rsidRPr="00EF1CFF" w:rsidRDefault="00BB0148" w:rsidP="00C04669">
            <w:pPr>
              <w:jc w:val="right"/>
            </w:pPr>
            <w:r w:rsidRPr="00EF1CFF">
              <w:t>7</w:t>
            </w:r>
            <w:r w:rsidR="00C04669" w:rsidRPr="00EF1CFF">
              <w:t>15</w:t>
            </w:r>
            <w:r w:rsidRPr="00EF1CFF">
              <w:t>.</w:t>
            </w:r>
            <w:r w:rsidR="00C04669" w:rsidRPr="00EF1CFF">
              <w:t>52</w:t>
            </w:r>
            <w:r w:rsidRPr="00EF1CFF">
              <w:t>0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D6504" w14:textId="7F05DC50" w:rsidR="00BB0148" w:rsidRPr="00EF1CFF" w:rsidRDefault="00BB0148" w:rsidP="00BB0148">
            <w:pPr>
              <w:jc w:val="right"/>
            </w:pPr>
            <w:r w:rsidRPr="00EF1CFF">
              <w:t xml:space="preserve"> 889.313 </w:t>
            </w:r>
          </w:p>
        </w:tc>
      </w:tr>
      <w:tr w:rsidR="00BB0148" w:rsidRPr="00EF1CFF" w14:paraId="7EE01A02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BB0148" w:rsidRPr="00EF1CFF" w:rsidRDefault="00BB0148" w:rsidP="00BB0148">
            <w:pPr>
              <w:ind w:firstLineChars="200" w:firstLine="400"/>
            </w:pPr>
            <w:r w:rsidRPr="00EF1CFF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50D5E7DB" w:rsidR="00BB0148" w:rsidRPr="00EF1CFF" w:rsidRDefault="00C04669" w:rsidP="00C04669">
            <w:pPr>
              <w:jc w:val="right"/>
            </w:pPr>
            <w:r w:rsidRPr="00EF1CFF">
              <w:t>6</w:t>
            </w:r>
            <w:r w:rsidR="00BB0148" w:rsidRPr="00EF1CFF">
              <w:t>4.</w:t>
            </w:r>
            <w:r w:rsidRPr="00EF1CFF">
              <w:t>699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60C3C" w14:textId="5B34ADA8" w:rsidR="00BB0148" w:rsidRPr="00EF1CFF" w:rsidRDefault="00BB0148" w:rsidP="00BB0148">
            <w:pPr>
              <w:jc w:val="right"/>
            </w:pPr>
            <w:r w:rsidRPr="00EF1CFF">
              <w:t xml:space="preserve">61.999 </w:t>
            </w:r>
          </w:p>
        </w:tc>
      </w:tr>
      <w:tr w:rsidR="00BB0148" w:rsidRPr="00EF1CFF" w14:paraId="2A4A7ECC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BB0148" w:rsidRPr="00EF1CFF" w:rsidRDefault="00BB0148" w:rsidP="00BB0148">
            <w:pPr>
              <w:ind w:firstLineChars="200" w:firstLine="400"/>
            </w:pPr>
            <w:r w:rsidRPr="00EF1CFF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559363A7" w:rsidR="00BB0148" w:rsidRPr="00EF1CFF" w:rsidRDefault="00C04669" w:rsidP="00C04669">
            <w:pPr>
              <w:jc w:val="right"/>
            </w:pPr>
            <w:r w:rsidRPr="00EF1CFF">
              <w:t>5</w:t>
            </w:r>
            <w:r w:rsidR="00BB0148" w:rsidRPr="00EF1CFF">
              <w:t>8.</w:t>
            </w:r>
            <w:r w:rsidRPr="00EF1CFF">
              <w:t>1</w:t>
            </w:r>
            <w:r w:rsidR="00BB0148" w:rsidRPr="00EF1CFF">
              <w:t>2</w:t>
            </w:r>
            <w:r w:rsidRPr="00EF1CFF">
              <w:t>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283373" w14:textId="31D74A16" w:rsidR="00BB0148" w:rsidRPr="00EF1CFF" w:rsidRDefault="00BB0148" w:rsidP="00BB0148">
            <w:pPr>
              <w:jc w:val="right"/>
            </w:pPr>
            <w:r w:rsidRPr="00EF1CFF">
              <w:t xml:space="preserve"> 56.836 </w:t>
            </w:r>
          </w:p>
        </w:tc>
      </w:tr>
      <w:tr w:rsidR="00BB0148" w:rsidRPr="00EF1CFF" w14:paraId="51DAF684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2E8D5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05E32133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BB0148" w:rsidRPr="00EF1CFF" w:rsidRDefault="00BB0148" w:rsidP="00BB0148">
            <w:pPr>
              <w:rPr>
                <w:bCs/>
              </w:rPr>
            </w:pPr>
            <w:r w:rsidRPr="00EF1CFF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54E09750" w:rsidR="00BB0148" w:rsidRPr="00EF1CFF" w:rsidRDefault="00BB0148" w:rsidP="00C04669">
            <w:pPr>
              <w:jc w:val="right"/>
            </w:pPr>
            <w:r w:rsidRPr="00EF1CFF">
              <w:t>19</w:t>
            </w:r>
            <w:r w:rsidR="00C04669" w:rsidRPr="00EF1CFF">
              <w:t>9.633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1CB89C" w14:textId="1F7B24D2" w:rsidR="00BB0148" w:rsidRPr="00EF1CFF" w:rsidRDefault="00BB0148" w:rsidP="00BB0148">
            <w:pPr>
              <w:jc w:val="right"/>
            </w:pPr>
            <w:r w:rsidRPr="00EF1CFF">
              <w:t xml:space="preserve"> 189.186</w:t>
            </w:r>
          </w:p>
        </w:tc>
      </w:tr>
      <w:tr w:rsidR="00BB0148" w:rsidRPr="00EF1CFF" w14:paraId="46C7EFD6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BB0148" w:rsidRPr="00EF1CFF" w:rsidRDefault="00BB0148" w:rsidP="00BB0148">
            <w:pPr>
              <w:rPr>
                <w:bCs/>
              </w:rPr>
            </w:pPr>
            <w:r w:rsidRPr="00EF1CFF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02BE819E" w:rsidR="00BB0148" w:rsidRPr="00EF1CFF" w:rsidRDefault="00C04669" w:rsidP="00C04669">
            <w:pPr>
              <w:jc w:val="right"/>
            </w:pPr>
            <w:r w:rsidRPr="00EF1CFF">
              <w:t>21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BB0148" w:rsidRPr="00EF1CFF" w:rsidRDefault="00BB0148" w:rsidP="00BB0148">
            <w:pPr>
              <w:jc w:val="right"/>
              <w:rPr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30E4D7" w14:textId="07989FD5" w:rsidR="00BB0148" w:rsidRPr="00EF1CFF" w:rsidRDefault="00BB0148" w:rsidP="00BB0148">
            <w:pPr>
              <w:jc w:val="right"/>
              <w:rPr>
                <w:bCs/>
              </w:rPr>
            </w:pPr>
            <w:r w:rsidRPr="00EF1CFF">
              <w:t xml:space="preserve"> 28</w:t>
            </w:r>
          </w:p>
        </w:tc>
      </w:tr>
      <w:tr w:rsidR="00BB0148" w:rsidRPr="00EF1CFF" w14:paraId="30C67796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D53D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2B1EE2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BB0148" w:rsidRPr="00EF1CFF" w:rsidRDefault="00BB0148" w:rsidP="00BB0148">
            <w:pPr>
              <w:ind w:firstLineChars="200" w:firstLine="400"/>
            </w:pPr>
            <w:r w:rsidRPr="00EF1CFF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64FD69C0" w:rsidR="00BB0148" w:rsidRPr="00EF1CFF" w:rsidRDefault="00BB0148" w:rsidP="00C04669">
            <w:pPr>
              <w:jc w:val="right"/>
            </w:pPr>
            <w:r w:rsidRPr="00EF1CFF">
              <w:t>1.</w:t>
            </w:r>
            <w:r w:rsidR="00C04669" w:rsidRPr="00EF1CFF">
              <w:t>4</w:t>
            </w:r>
            <w:r w:rsidRPr="00EF1CFF">
              <w:t>1</w:t>
            </w:r>
            <w:r w:rsidR="00C04669" w:rsidRPr="00EF1CFF">
              <w:t>7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17AC0" w14:textId="610029DB" w:rsidR="00BB0148" w:rsidRPr="00EF1CFF" w:rsidRDefault="00BB0148" w:rsidP="00BB0148">
            <w:pPr>
              <w:jc w:val="right"/>
            </w:pPr>
            <w:r w:rsidRPr="00EF1CFF">
              <w:t xml:space="preserve">1.849 </w:t>
            </w:r>
          </w:p>
        </w:tc>
      </w:tr>
      <w:tr w:rsidR="00BB0148" w:rsidRPr="00EF1CFF" w14:paraId="575D053A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BB0148" w:rsidRPr="00EF1CFF" w:rsidRDefault="00BB0148" w:rsidP="00BB0148">
            <w:pPr>
              <w:ind w:firstLineChars="200" w:firstLine="400"/>
            </w:pPr>
            <w:r w:rsidRPr="00EF1CFF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52E84399" w:rsidR="00BB0148" w:rsidRPr="00EF1CFF" w:rsidRDefault="00C04669" w:rsidP="00C04669">
            <w:pPr>
              <w:jc w:val="right"/>
            </w:pPr>
            <w:r w:rsidRPr="00EF1CFF">
              <w:t>588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9048" w14:textId="22CD6FF5" w:rsidR="00BB0148" w:rsidRPr="00EF1CFF" w:rsidRDefault="00BB0148" w:rsidP="00BB0148">
            <w:pPr>
              <w:jc w:val="right"/>
            </w:pPr>
            <w:r w:rsidRPr="00EF1CFF">
              <w:t xml:space="preserve"> 653 </w:t>
            </w:r>
          </w:p>
        </w:tc>
      </w:tr>
      <w:tr w:rsidR="00BB0148" w:rsidRPr="00EF1CFF" w14:paraId="23CB3890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BB0148" w:rsidRPr="00EF1CFF" w:rsidRDefault="00BB0148" w:rsidP="00BB0148">
            <w:pPr>
              <w:ind w:firstLineChars="200" w:firstLine="400"/>
            </w:pPr>
            <w:r w:rsidRPr="00EF1CFF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50AAD03D" w:rsidR="00BB0148" w:rsidRPr="00EF1CFF" w:rsidRDefault="00C04669" w:rsidP="00C04669">
            <w:pPr>
              <w:jc w:val="right"/>
            </w:pPr>
            <w:r w:rsidRPr="00EF1CFF">
              <w:t>2.078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99C0" w14:textId="6B830C7C" w:rsidR="00BB0148" w:rsidRPr="00EF1CFF" w:rsidRDefault="00BB0148" w:rsidP="00F147E0">
            <w:pPr>
              <w:jc w:val="right"/>
            </w:pPr>
            <w:r w:rsidRPr="00EF1CFF">
              <w:t xml:space="preserve"> 1.89</w:t>
            </w:r>
            <w:r w:rsidR="00F147E0" w:rsidRPr="00EF1CFF">
              <w:t>2</w:t>
            </w:r>
            <w:r w:rsidRPr="00EF1CFF">
              <w:t xml:space="preserve"> </w:t>
            </w:r>
          </w:p>
        </w:tc>
      </w:tr>
      <w:tr w:rsidR="00BB0148" w:rsidRPr="00EF1CFF" w14:paraId="4DEB42B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F959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29E14E46" w14:textId="77777777" w:rsidTr="00A665A7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7777777" w:rsidR="00BB0148" w:rsidRPr="00EF1CFF" w:rsidRDefault="00BB0148" w:rsidP="00BB0148">
            <w:pPr>
              <w:ind w:firstLineChars="200" w:firstLine="400"/>
            </w:pPr>
            <w:r w:rsidRPr="00EF1CFF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5012B259" w:rsidR="00BB0148" w:rsidRPr="00EF1CFF" w:rsidRDefault="00BB0148" w:rsidP="00C04669">
            <w:pPr>
              <w:jc w:val="right"/>
            </w:pPr>
            <w:r w:rsidRPr="00EF1CFF">
              <w:t>(</w:t>
            </w:r>
            <w:r w:rsidR="00C04669" w:rsidRPr="00EF1CFF">
              <w:t>129</w:t>
            </w:r>
            <w:r w:rsidRPr="00EF1CFF">
              <w:t>.</w:t>
            </w:r>
            <w:r w:rsidR="00C04669" w:rsidRPr="00EF1CFF">
              <w:t>498</w:t>
            </w:r>
            <w:r w:rsidRPr="00EF1CFF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A8BC8" w14:textId="58F892DE" w:rsidR="00BB0148" w:rsidRPr="00EF1CFF" w:rsidRDefault="00BB0148" w:rsidP="00F147E0">
            <w:pPr>
              <w:jc w:val="right"/>
            </w:pPr>
            <w:r w:rsidRPr="00EF1CFF">
              <w:t>(</w:t>
            </w:r>
            <w:r w:rsidR="00F147E0" w:rsidRPr="00EF1CFF">
              <w:t>300</w:t>
            </w:r>
            <w:r w:rsidRPr="00EF1CFF">
              <w:t>.</w:t>
            </w:r>
            <w:r w:rsidR="00F147E0" w:rsidRPr="00EF1CFF">
              <w:t>378</w:t>
            </w:r>
            <w:r w:rsidRPr="00EF1CFF">
              <w:t>)</w:t>
            </w:r>
          </w:p>
        </w:tc>
      </w:tr>
      <w:tr w:rsidR="00BB0148" w:rsidRPr="00EF1CFF" w14:paraId="14F26E9B" w14:textId="77777777" w:rsidTr="00A665A7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BB0148" w:rsidRPr="00EF1CFF" w:rsidRDefault="00BB0148" w:rsidP="00BB0148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BB0148" w:rsidRPr="00EF1CFF" w:rsidRDefault="00BB0148" w:rsidP="00BB0148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6DC384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</w:tr>
      <w:tr w:rsidR="00BB0148" w:rsidRPr="00EF1CFF" w14:paraId="013151AB" w14:textId="77777777" w:rsidTr="00974CC9">
        <w:tc>
          <w:tcPr>
            <w:tcW w:w="2943" w:type="pct"/>
            <w:shd w:val="clear" w:color="auto" w:fill="auto"/>
            <w:noWrap/>
            <w:vAlign w:val="bottom"/>
          </w:tcPr>
          <w:p w14:paraId="3389E702" w14:textId="77777777" w:rsidR="00BB0148" w:rsidRPr="00EF1CFF" w:rsidRDefault="00BB0148" w:rsidP="00BB0148">
            <w:pPr>
              <w:rPr>
                <w:b/>
              </w:rPr>
            </w:pPr>
            <w:r w:rsidRPr="00EF1CFF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045A0FF0" w:rsidR="00BB0148" w:rsidRPr="00EF1CFF" w:rsidRDefault="00C04669" w:rsidP="00C04669">
            <w:pPr>
              <w:jc w:val="right"/>
              <w:rPr>
                <w:b/>
              </w:rPr>
            </w:pPr>
            <w:r w:rsidRPr="00EF1CFF">
              <w:rPr>
                <w:b/>
              </w:rPr>
              <w:t>9</w:t>
            </w:r>
            <w:r w:rsidR="00BB0148" w:rsidRPr="00EF1CFF">
              <w:rPr>
                <w:b/>
              </w:rPr>
              <w:t>1</w:t>
            </w:r>
            <w:r w:rsidRPr="00EF1CFF">
              <w:rPr>
                <w:b/>
              </w:rPr>
              <w:t>2</w:t>
            </w:r>
            <w:r w:rsidR="00BB0148" w:rsidRPr="00EF1CFF">
              <w:rPr>
                <w:b/>
              </w:rPr>
              <w:t>.</w:t>
            </w:r>
            <w:r w:rsidRPr="00EF1CFF">
              <w:rPr>
                <w:b/>
              </w:rPr>
              <w:t>586</w:t>
            </w:r>
          </w:p>
        </w:tc>
        <w:tc>
          <w:tcPr>
            <w:tcW w:w="116" w:type="pct"/>
            <w:shd w:val="clear" w:color="auto" w:fill="auto"/>
            <w:noWrap/>
          </w:tcPr>
          <w:p w14:paraId="000E93FE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A502F3F" w14:textId="2BC41072" w:rsidR="00BB0148" w:rsidRPr="00EF1CFF" w:rsidRDefault="00F147E0" w:rsidP="00F147E0">
            <w:pPr>
              <w:jc w:val="right"/>
              <w:rPr>
                <w:b/>
              </w:rPr>
            </w:pPr>
            <w:r w:rsidRPr="00EF1CFF">
              <w:rPr>
                <w:b/>
              </w:rPr>
              <w:t>90</w:t>
            </w:r>
            <w:r w:rsidR="00BB0148" w:rsidRPr="00EF1CFF">
              <w:rPr>
                <w:b/>
              </w:rPr>
              <w:t>1.</w:t>
            </w:r>
            <w:r w:rsidRPr="00EF1CFF">
              <w:rPr>
                <w:b/>
              </w:rPr>
              <w:t>378</w:t>
            </w:r>
          </w:p>
        </w:tc>
      </w:tr>
    </w:tbl>
    <w:p w14:paraId="5C16BCB3" w14:textId="77777777" w:rsidR="00CD7AFB" w:rsidRPr="00EF1CFF" w:rsidRDefault="00CD7AFB" w:rsidP="00CD7AFB">
      <w:pPr>
        <w:jc w:val="center"/>
      </w:pPr>
    </w:p>
    <w:p w14:paraId="6F5205FA" w14:textId="77777777" w:rsidR="00CE2AE4" w:rsidRPr="00EF1CFF" w:rsidRDefault="00CE2AE4" w:rsidP="00CD7AFB">
      <w:pPr>
        <w:jc w:val="center"/>
      </w:pPr>
    </w:p>
    <w:p w14:paraId="38BC4327" w14:textId="77777777" w:rsidR="00CD7AFB" w:rsidRPr="00EF1CFF" w:rsidRDefault="00DF06DB" w:rsidP="00CD7E51">
      <w:r w:rsidRPr="00EF1CFF">
        <w:t>A</w:t>
      </w:r>
      <w:r w:rsidR="00CD7AFB" w:rsidRPr="00EF1CFF">
        <w:t>s notas explicativas são parte integran</w:t>
      </w:r>
      <w:r w:rsidR="00B36C17" w:rsidRPr="00EF1CFF">
        <w:t>te das demonstrações contábeis.</w:t>
      </w:r>
    </w:p>
    <w:p w14:paraId="29690869" w14:textId="77777777" w:rsidR="00CD7AFB" w:rsidRPr="00EF1CFF" w:rsidRDefault="00CD7AFB" w:rsidP="00CD7AFB">
      <w:pPr>
        <w:rPr>
          <w:b/>
        </w:rPr>
      </w:pPr>
    </w:p>
    <w:p w14:paraId="3D74646F" w14:textId="77777777" w:rsidR="00955A65" w:rsidRPr="00EF1CFF" w:rsidRDefault="00955A65" w:rsidP="00B63A81"/>
    <w:p w14:paraId="353DCA52" w14:textId="77777777" w:rsidR="000D505E" w:rsidRPr="00EF1CFF" w:rsidRDefault="000D505E" w:rsidP="00B63A81">
      <w:pPr>
        <w:sectPr w:rsidR="000D505E" w:rsidRPr="00EF1CFF" w:rsidSect="00941D4C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EF1CFF" w:rsidRDefault="007807EC" w:rsidP="009B3432">
      <w:pPr>
        <w:pStyle w:val="Subttulo"/>
        <w:ind w:firstLine="0"/>
      </w:pPr>
      <w:r w:rsidRPr="00EF1CFF">
        <w:lastRenderedPageBreak/>
        <w:t>Notas Explicativas</w:t>
      </w:r>
    </w:p>
    <w:p w14:paraId="4DEDBC61" w14:textId="77777777" w:rsidR="00350888" w:rsidRPr="00EF1CFF" w:rsidRDefault="00350888" w:rsidP="00595A08"/>
    <w:p w14:paraId="7BCA8834" w14:textId="2D07620B" w:rsidR="009657C6" w:rsidRPr="00EF1CFF" w:rsidRDefault="003B084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6" w:name="_Toc105166129"/>
      <w:r w:rsidRPr="00EF1CFF">
        <w:t>Contexto Operacional</w:t>
      </w:r>
      <w:bookmarkEnd w:id="6"/>
    </w:p>
    <w:p w14:paraId="4C710D80" w14:textId="77777777" w:rsidR="003B0841" w:rsidRPr="00EF1CFF" w:rsidRDefault="003B0841" w:rsidP="003B0841">
      <w:pPr>
        <w:pStyle w:val="PargrafodaLista"/>
        <w:ind w:left="3"/>
      </w:pPr>
    </w:p>
    <w:p w14:paraId="30672DF6" w14:textId="77777777" w:rsidR="00B65802" w:rsidRPr="00EF1CFF" w:rsidRDefault="00B65802" w:rsidP="00B65802">
      <w:pPr>
        <w:jc w:val="both"/>
      </w:pPr>
      <w:r w:rsidRPr="00EF1CFF">
        <w:t>O Hospital de Clínicas de Porto Alegre - HCPA com sede em Porto Alegre, Estado do Rio Grande do Sul, é uma empresa pública de direito privado, criado pela Lei n º 5.604, de 02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EF1CFF" w:rsidRDefault="00B65802" w:rsidP="00B65802">
      <w:pPr>
        <w:jc w:val="both"/>
      </w:pPr>
    </w:p>
    <w:p w14:paraId="1D69F45A" w14:textId="77777777" w:rsidR="00B65802" w:rsidRPr="00EF1CFF" w:rsidRDefault="00B65802" w:rsidP="00B65802">
      <w:pPr>
        <w:jc w:val="both"/>
      </w:pPr>
      <w:r w:rsidRPr="00EF1CFF">
        <w:t xml:space="preserve">É um hospital geral e universitário, que presta assistência médico-hospitalar a pacientes do Sistema Único de Saúde (SUS), a pacientes de convênios e a pacientes particulares. </w:t>
      </w:r>
    </w:p>
    <w:p w14:paraId="04CFDAB2" w14:textId="77777777" w:rsidR="00B65802" w:rsidRPr="00EF1CFF" w:rsidRDefault="00B65802" w:rsidP="00B65802">
      <w:pPr>
        <w:jc w:val="both"/>
      </w:pPr>
    </w:p>
    <w:p w14:paraId="35058DE8" w14:textId="77777777" w:rsidR="00B65802" w:rsidRPr="00EF1CFF" w:rsidRDefault="00B65802" w:rsidP="00B65802">
      <w:pPr>
        <w:jc w:val="both"/>
      </w:pPr>
      <w:r w:rsidRPr="00EF1CFF">
        <w:t>Em 21 de novembro de 2017, foi aprovada a alteração do Estatuto Social da instituição adequando-o à Lei nº 13.303 de 27 de julho de 2016 (Lei das Estatais) e ao Decreto nº 8.945 de 27 de dezembro de 2016. A partir de então, do ponto de vista organizacional, a Assembleia Geral, representada pela União, delibera sobre todos os negócios relativos ao seu objeto, sendo regido pela Lei nº 6.404, de 15 de dezembro de 1976.</w:t>
      </w:r>
    </w:p>
    <w:p w14:paraId="3121D80F" w14:textId="77777777" w:rsidR="00B65802" w:rsidRPr="00EF1CFF" w:rsidRDefault="00B65802" w:rsidP="00B65802">
      <w:pPr>
        <w:jc w:val="both"/>
      </w:pPr>
    </w:p>
    <w:p w14:paraId="7A6A8050" w14:textId="338EE6C1" w:rsidR="00B65802" w:rsidRPr="00EF1CFF" w:rsidRDefault="00B65802" w:rsidP="00B65802">
      <w:pPr>
        <w:jc w:val="both"/>
      </w:pPr>
      <w:r w:rsidRPr="00EF1CFF">
        <w:t>O HCPA é administrado pelo Conselho de Administração (CA), como órgão colegiado de deliberação estratégica e controle da gestão, e pela Diretoria Executiva (DE) como órgão executivo de administração e representação. O Conselho de Administração (CA) é composto por integrantes vinculados à Universidade Federal do Rio Grande do Sul (UFRGS), por membros representantes dos Ministérios da Educação (MEC), da Saúde (MS) e da Economia (ME), pela Diretora-Presidente do HCPA e por um representante dos empregados. Já a Diretoria Executiva (DE) é composta p</w:t>
      </w:r>
      <w:r w:rsidR="005466DD" w:rsidRPr="00EF1CFF">
        <w:t xml:space="preserve">or Diretora-Presidente, Diretor </w:t>
      </w:r>
      <w:r w:rsidRPr="00EF1CFF">
        <w:t xml:space="preserve">Médico, Diretor Administrativo, Diretora de Enfermagem, Diretora </w:t>
      </w:r>
      <w:r w:rsidR="005466DD" w:rsidRPr="00EF1CFF">
        <w:t xml:space="preserve">de Ensino e Diretora </w:t>
      </w:r>
      <w:r w:rsidRPr="00EF1CFF">
        <w:t>de Pesquisa.</w:t>
      </w:r>
    </w:p>
    <w:p w14:paraId="62C982D8" w14:textId="77777777" w:rsidR="00B65802" w:rsidRPr="00EF1CFF" w:rsidRDefault="00B65802" w:rsidP="00B65802">
      <w:pPr>
        <w:jc w:val="both"/>
      </w:pPr>
    </w:p>
    <w:p w14:paraId="67AD91C7" w14:textId="77777777" w:rsidR="00B65802" w:rsidRPr="00EF1CFF" w:rsidRDefault="00B65802" w:rsidP="00B65802">
      <w:pPr>
        <w:jc w:val="both"/>
      </w:pPr>
      <w:r w:rsidRPr="00EF1CFF">
        <w:t>Os professores da UFRGS atuam, no HCPA, na preceptoria dos programas de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Economia (ME).</w:t>
      </w:r>
    </w:p>
    <w:p w14:paraId="457DBD6C" w14:textId="77777777" w:rsidR="00B65802" w:rsidRPr="00EF1CFF" w:rsidRDefault="00B65802" w:rsidP="00300354">
      <w:pPr>
        <w:jc w:val="both"/>
      </w:pPr>
    </w:p>
    <w:p w14:paraId="2E1FEF37" w14:textId="77777777" w:rsidR="008D011E" w:rsidRPr="00EF1CFF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EF1CFF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7" w:name="_Toc105166130"/>
      <w:r w:rsidRPr="00EF1CFF">
        <w:t>Principais Políticas Contábeis</w:t>
      </w:r>
      <w:bookmarkEnd w:id="7"/>
    </w:p>
    <w:p w14:paraId="2B38F4D4" w14:textId="77777777" w:rsidR="009657C6" w:rsidRPr="00EF1CFF" w:rsidRDefault="009657C6" w:rsidP="009657C6">
      <w:pPr>
        <w:jc w:val="both"/>
      </w:pPr>
    </w:p>
    <w:p w14:paraId="4315404F" w14:textId="77777777" w:rsidR="009657C6" w:rsidRPr="00EF1CFF" w:rsidRDefault="009657C6" w:rsidP="009657C6">
      <w:pPr>
        <w:jc w:val="both"/>
      </w:pPr>
      <w:r w:rsidRPr="00EF1CFF">
        <w:t xml:space="preserve">As principais políticas contábeis aplicadas na preparação destas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estão definidas </w:t>
      </w:r>
      <w:r w:rsidR="006B3C15" w:rsidRPr="00EF1CFF">
        <w:t>a seguir</w:t>
      </w:r>
      <w:r w:rsidRPr="00EF1CFF">
        <w:t>. Essas políticas foram aplicadas de modo consistente em t</w:t>
      </w:r>
      <w:r w:rsidR="006B3C15" w:rsidRPr="00EF1CFF">
        <w:t>odos os exercícios apresentados.</w:t>
      </w:r>
    </w:p>
    <w:p w14:paraId="2150E1A1" w14:textId="77777777" w:rsidR="009657C6" w:rsidRPr="00EF1CFF" w:rsidRDefault="009657C6" w:rsidP="009657C6">
      <w:pPr>
        <w:jc w:val="both"/>
        <w:rPr>
          <w:b/>
        </w:rPr>
      </w:pPr>
    </w:p>
    <w:p w14:paraId="36ECA98B" w14:textId="77777777" w:rsidR="004055B7" w:rsidRPr="00EF1CFF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F1CFF">
        <w:t>Base de Preparação</w:t>
      </w:r>
    </w:p>
    <w:p w14:paraId="3030FAFC" w14:textId="77777777" w:rsidR="004055B7" w:rsidRPr="00EF1CFF" w:rsidRDefault="004055B7" w:rsidP="009657C6">
      <w:pPr>
        <w:jc w:val="both"/>
        <w:rPr>
          <w:b/>
          <w:sz w:val="16"/>
          <w:szCs w:val="16"/>
        </w:rPr>
      </w:pPr>
    </w:p>
    <w:p w14:paraId="621965F1" w14:textId="77777777" w:rsidR="0096203D" w:rsidRPr="00EF1CFF" w:rsidRDefault="009657C6" w:rsidP="0096203D">
      <w:pPr>
        <w:jc w:val="both"/>
      </w:pPr>
      <w:r w:rsidRPr="00EF1CFF">
        <w:t xml:space="preserve">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foram elaboradas e são apresentadas em conformidade com as práticas contábeis adotadas no Brasil</w:t>
      </w:r>
      <w:r w:rsidR="00E176E1" w:rsidRPr="00EF1CFF">
        <w:t xml:space="preserve"> e atendem</w:t>
      </w:r>
      <w:r w:rsidR="00C55C69" w:rsidRPr="00EF1CFF">
        <w:t xml:space="preserve"> à</w:t>
      </w:r>
      <w:r w:rsidRPr="00EF1CFF">
        <w:t>s disposições contidas na legislação societária (Lei 6.404/76 e alterações subsequentes</w:t>
      </w:r>
      <w:r w:rsidR="0096203D" w:rsidRPr="00EF1CFF">
        <w:t>,</w:t>
      </w:r>
      <w:r w:rsidRPr="00EF1CFF">
        <w:t xml:space="preserve"> incluindo a Lei nº 11.638/07), </w:t>
      </w:r>
      <w:r w:rsidR="00D922B9" w:rsidRPr="00EF1CFF">
        <w:t>n</w:t>
      </w:r>
      <w:r w:rsidRPr="00EF1CFF">
        <w:t xml:space="preserve">as Normas Brasileiras de Contabilidade, </w:t>
      </w:r>
      <w:r w:rsidR="00D922B9" w:rsidRPr="00EF1CFF">
        <w:t>n</w:t>
      </w:r>
      <w:r w:rsidRPr="00EF1CFF">
        <w:t>os p</w:t>
      </w:r>
      <w:r w:rsidR="00D922B9" w:rsidRPr="00EF1CFF">
        <w:t xml:space="preserve">ronunciamentos, </w:t>
      </w:r>
      <w:r w:rsidRPr="00EF1CFF">
        <w:t xml:space="preserve">orientações e </w:t>
      </w:r>
      <w:r w:rsidR="00D922B9" w:rsidRPr="00EF1CFF">
        <w:t>interpretações emitido</w:t>
      </w:r>
      <w:r w:rsidRPr="00EF1CFF">
        <w:t>s pelo Comitê de Pronunciamentos Contábeis (CPC)</w:t>
      </w:r>
      <w:r w:rsidR="00D922B9" w:rsidRPr="00EF1CFF">
        <w:t>, aprovado</w:t>
      </w:r>
      <w:r w:rsidRPr="00EF1CFF">
        <w:t>s pelo Co</w:t>
      </w:r>
      <w:r w:rsidR="0096203D" w:rsidRPr="00EF1CFF">
        <w:t xml:space="preserve">nselho Federal de Contabilidade, e </w:t>
      </w:r>
      <w:r w:rsidR="00D922B9" w:rsidRPr="00EF1CFF">
        <w:t>a</w:t>
      </w:r>
      <w:r w:rsidR="0096203D" w:rsidRPr="00EF1CFF">
        <w:t>o Sistema Integrado de Administração Finance</w:t>
      </w:r>
      <w:r w:rsidR="00D922B9" w:rsidRPr="00EF1CFF">
        <w:t xml:space="preserve">ira (SIAFI) </w:t>
      </w:r>
      <w:r w:rsidR="0096203D" w:rsidRPr="00EF1CFF">
        <w:t>do Governo Federal, no qual o HCPA aderiu em 01 de janeiro de 1992, na forma da Lei n° 4.320/64.</w:t>
      </w:r>
    </w:p>
    <w:p w14:paraId="0368CAF0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663DFA61" w14:textId="77777777" w:rsidR="00230EA8" w:rsidRPr="00EF1CFF" w:rsidRDefault="009657C6" w:rsidP="009657C6">
      <w:pPr>
        <w:jc w:val="both"/>
      </w:pPr>
      <w:r w:rsidRPr="00EF1CFF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F1CFF">
        <w:t xml:space="preserve">faz parte integrante das demonstrações contábeis. </w:t>
      </w:r>
      <w:r w:rsidR="00E232AA" w:rsidRPr="00EF1CFF">
        <w:t>E</w:t>
      </w:r>
      <w:r w:rsidR="004C7D2C" w:rsidRPr="00EF1CFF">
        <w:t xml:space="preserve">m sua primeira parte, </w:t>
      </w:r>
      <w:r w:rsidR="00E232AA" w:rsidRPr="00EF1CFF">
        <w:t xml:space="preserve">a DVA </w:t>
      </w:r>
      <w:r w:rsidR="004C7D2C" w:rsidRPr="00EF1CFF">
        <w:t>apresenta</w:t>
      </w:r>
      <w:r w:rsidR="00C12955" w:rsidRPr="00EF1CFF">
        <w:t xml:space="preserve"> a riqueza criada pela entidade</w:t>
      </w:r>
      <w:r w:rsidR="004C7D2C" w:rsidRPr="00EF1CFF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distribuição da riqueza entre pessoal, </w:t>
      </w:r>
      <w:r w:rsidR="004C7D2C" w:rsidRPr="00EF1CFF">
        <w:lastRenderedPageBreak/>
        <w:t>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14:paraId="72BB46FB" w14:textId="77777777" w:rsidR="004C7D2C" w:rsidRPr="00EF1CFF" w:rsidRDefault="004C7D2C" w:rsidP="009657C6">
      <w:pPr>
        <w:jc w:val="both"/>
        <w:rPr>
          <w:sz w:val="16"/>
          <w:szCs w:val="16"/>
        </w:rPr>
      </w:pPr>
    </w:p>
    <w:p w14:paraId="159F1308" w14:textId="77777777" w:rsidR="009657C6" w:rsidRPr="00EF1CFF" w:rsidRDefault="009657C6" w:rsidP="009657C6">
      <w:pPr>
        <w:jc w:val="both"/>
      </w:pPr>
      <w:r w:rsidRPr="00EF1CFF">
        <w:t xml:space="preserve">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EF1CFF" w:rsidRDefault="00D32202" w:rsidP="009657C6">
      <w:pPr>
        <w:jc w:val="both"/>
        <w:rPr>
          <w:sz w:val="16"/>
          <w:szCs w:val="16"/>
        </w:rPr>
      </w:pPr>
    </w:p>
    <w:p w14:paraId="3F9C3CB0" w14:textId="47C63156" w:rsidR="00D32202" w:rsidRPr="00EF1CFF" w:rsidRDefault="00D32202" w:rsidP="00D32202">
      <w:pPr>
        <w:jc w:val="both"/>
      </w:pPr>
      <w:r w:rsidRPr="00EF1CFF">
        <w:t xml:space="preserve">As demonstrações foram autorizadas na reunião da Diretoria Executiva do dia </w:t>
      </w:r>
      <w:r w:rsidR="005D7A5A" w:rsidRPr="00EF1CFF">
        <w:t>28</w:t>
      </w:r>
      <w:r w:rsidR="003A3AAD" w:rsidRPr="00EF1CFF">
        <w:t xml:space="preserve"> </w:t>
      </w:r>
      <w:r w:rsidRPr="00EF1CFF">
        <w:t xml:space="preserve">de </w:t>
      </w:r>
      <w:r w:rsidR="005D7A5A" w:rsidRPr="00EF1CFF">
        <w:t>nov</w:t>
      </w:r>
      <w:r w:rsidR="000F1300" w:rsidRPr="00EF1CFF">
        <w:t>embro</w:t>
      </w:r>
      <w:r w:rsidRPr="00EF1CFF">
        <w:t xml:space="preserve"> de 202</w:t>
      </w:r>
      <w:r w:rsidR="00725982" w:rsidRPr="00EF1CFF">
        <w:t>2</w:t>
      </w:r>
      <w:r w:rsidRPr="00EF1CFF">
        <w:t>.</w:t>
      </w:r>
    </w:p>
    <w:p w14:paraId="48752B1B" w14:textId="77777777" w:rsidR="00350888" w:rsidRPr="00EF1CFF" w:rsidRDefault="00350888" w:rsidP="009657C6">
      <w:pPr>
        <w:jc w:val="both"/>
        <w:rPr>
          <w:sz w:val="16"/>
          <w:szCs w:val="16"/>
        </w:rPr>
      </w:pPr>
    </w:p>
    <w:p w14:paraId="52038F5D" w14:textId="3F71751A" w:rsidR="004055B7" w:rsidRPr="00EF1CFF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F1CFF">
        <w:t xml:space="preserve">Mudanças nas </w:t>
      </w:r>
      <w:r w:rsidR="00B74CEE" w:rsidRPr="00EF1CFF">
        <w:t>P</w:t>
      </w:r>
      <w:r w:rsidRPr="00EF1CFF">
        <w:t xml:space="preserve">olíticas </w:t>
      </w:r>
      <w:r w:rsidR="00B74CEE" w:rsidRPr="00EF1CFF">
        <w:t>C</w:t>
      </w:r>
      <w:r w:rsidRPr="00EF1CFF">
        <w:t xml:space="preserve">ontábeis e </w:t>
      </w:r>
      <w:r w:rsidR="00B74CEE" w:rsidRPr="00EF1CFF">
        <w:t>D</w:t>
      </w:r>
      <w:r w:rsidRPr="00EF1CFF">
        <w:t>ivulgações</w:t>
      </w:r>
      <w:r w:rsidR="00451AB1" w:rsidRPr="00EF1CFF">
        <w:t xml:space="preserve"> </w:t>
      </w:r>
    </w:p>
    <w:p w14:paraId="6D9FB37B" w14:textId="77777777" w:rsidR="009657C6" w:rsidRPr="00EF1CFF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277101EE" w14:textId="473B757B" w:rsidR="00422CCE" w:rsidRPr="00EF1CFF" w:rsidRDefault="00F55468" w:rsidP="00422CCE">
      <w:pPr>
        <w:jc w:val="both"/>
      </w:pPr>
      <w:r w:rsidRPr="00EF1CFF">
        <w:t>N</w:t>
      </w:r>
      <w:r w:rsidR="00422CCE" w:rsidRPr="00EF1CFF">
        <w:t xml:space="preserve">ão houve novos pronunciamentos ou interpretações vigentes que pudessem ter impacto significativo nas políticas e nas Demonstrações Contábeis. </w:t>
      </w:r>
    </w:p>
    <w:p w14:paraId="24534FD7" w14:textId="77777777" w:rsidR="001E34F1" w:rsidRPr="00EF1CFF" w:rsidRDefault="001E34F1" w:rsidP="001E34F1">
      <w:pPr>
        <w:jc w:val="both"/>
        <w:rPr>
          <w:sz w:val="16"/>
          <w:szCs w:val="16"/>
        </w:rPr>
      </w:pPr>
    </w:p>
    <w:p w14:paraId="32D20BC2" w14:textId="2BBBBCC0" w:rsidR="00616077" w:rsidRPr="00EF1CFF" w:rsidRDefault="001E34F1" w:rsidP="00702343">
      <w:pPr>
        <w:jc w:val="both"/>
        <w:rPr>
          <w:b/>
          <w:sz w:val="16"/>
          <w:szCs w:val="16"/>
        </w:rPr>
      </w:pPr>
      <w:r w:rsidRPr="00EF1CFF">
        <w:t xml:space="preserve">Com relação à NBC TG 06, </w:t>
      </w:r>
      <w:r w:rsidR="00C03C93" w:rsidRPr="00EF1CFF">
        <w:t xml:space="preserve">a qual estabelece princípios para o reconhecimento, mensuração, apresentação e divulgação de arrendamentos, </w:t>
      </w:r>
      <w:r w:rsidRPr="00EF1CFF">
        <w:t>em vigor a partir de 01 de janeiro de 2</w:t>
      </w:r>
      <w:r w:rsidR="00C03C93" w:rsidRPr="00EF1CFF">
        <w:t>019, a i</w:t>
      </w:r>
      <w:r w:rsidRPr="00EF1CFF">
        <w:t xml:space="preserve">nstituição </w:t>
      </w:r>
      <w:r w:rsidR="007016DD" w:rsidRPr="00EF1CFF">
        <w:t>avaliou</w:t>
      </w:r>
      <w:r w:rsidR="00C03C93" w:rsidRPr="00EF1CFF">
        <w:t xml:space="preserve"> cada um dos contratos atualmente vigentes</w:t>
      </w:r>
      <w:r w:rsidR="00930CC2" w:rsidRPr="00EF1CFF">
        <w:t xml:space="preserve">. Optou-se </w:t>
      </w:r>
      <w:r w:rsidR="007016DD" w:rsidRPr="00EF1CFF">
        <w:t xml:space="preserve">pela não realização do registro contábil dos contratos caracterizados como arrendamento em função </w:t>
      </w:r>
      <w:r w:rsidR="00930CC2" w:rsidRPr="00EF1CFF">
        <w:t xml:space="preserve">do custo incorrido para fornecimento da informação comparado aos benefícios proporcionados, conforme prevê a Resolução CFC </w:t>
      </w:r>
      <w:proofErr w:type="gramStart"/>
      <w:r w:rsidR="00930CC2" w:rsidRPr="00EF1CFF">
        <w:t>N.º</w:t>
      </w:r>
      <w:proofErr w:type="gramEnd"/>
      <w:r w:rsidR="00930CC2" w:rsidRPr="00EF1CFF">
        <w:t xml:space="preserve"> 1.374/11.</w:t>
      </w:r>
    </w:p>
    <w:p w14:paraId="5C44CA52" w14:textId="77777777" w:rsidR="00EF655B" w:rsidRPr="00EF1CFF" w:rsidRDefault="00EF655B" w:rsidP="00702343">
      <w:pPr>
        <w:jc w:val="both"/>
      </w:pPr>
    </w:p>
    <w:p w14:paraId="7CC7328A" w14:textId="64C348F0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Operações com Moeda Estrangeira</w:t>
      </w:r>
    </w:p>
    <w:p w14:paraId="00EAE108" w14:textId="77777777" w:rsidR="009657C6" w:rsidRPr="00EF1CFF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EF1CFF" w:rsidRDefault="009657C6" w:rsidP="009657C6">
      <w:pPr>
        <w:jc w:val="both"/>
      </w:pPr>
      <w:r w:rsidRPr="00EF1CFF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F1CFF">
        <w:t>-BACEN</w:t>
      </w:r>
      <w:r w:rsidR="0096203D" w:rsidRPr="00EF1CFF">
        <w:t xml:space="preserve"> e pela </w:t>
      </w:r>
      <w:r w:rsidRPr="00EF1CFF">
        <w:t>Receita Federal do Brasil</w:t>
      </w:r>
      <w:r w:rsidR="00F2433D" w:rsidRPr="00EF1CFF">
        <w:t>- RFB</w:t>
      </w:r>
      <w:r w:rsidRPr="00EF1CFF">
        <w:t>. Os ganhos e perdas com variação cambial na aplicação das taxas</w:t>
      </w:r>
      <w:r w:rsidR="00E968FC" w:rsidRPr="00EF1CFF">
        <w:t xml:space="preserve"> de câmbio</w:t>
      </w:r>
      <w:r w:rsidRPr="00EF1CFF">
        <w:t xml:space="preserve"> sobre os ativos e passivos são apresentados na Demonstração do Resultado como Receitas e Despesas Financeiras.</w:t>
      </w:r>
    </w:p>
    <w:p w14:paraId="7E04C195" w14:textId="77777777" w:rsidR="00043C55" w:rsidRPr="00EF1CFF" w:rsidRDefault="00043C55" w:rsidP="009657C6">
      <w:pPr>
        <w:jc w:val="both"/>
        <w:rPr>
          <w:sz w:val="16"/>
          <w:szCs w:val="16"/>
        </w:rPr>
      </w:pPr>
    </w:p>
    <w:p w14:paraId="17837229" w14:textId="77777777" w:rsidR="009657C6" w:rsidRPr="00EF1CFF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Instrumentos</w:t>
      </w:r>
      <w:r w:rsidR="000D34DD" w:rsidRPr="00EF1CFF">
        <w:rPr>
          <w:iCs/>
        </w:rPr>
        <w:t xml:space="preserve"> Financeiros</w:t>
      </w:r>
    </w:p>
    <w:p w14:paraId="28BF3A48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4B2B9627" w14:textId="77777777" w:rsidR="00122208" w:rsidRPr="00EF1CFF" w:rsidRDefault="00122208" w:rsidP="00122208">
      <w:pPr>
        <w:jc w:val="both"/>
      </w:pPr>
      <w:r w:rsidRPr="00EF1CFF">
        <w:t xml:space="preserve">A Instituição classifica seus ativos financeiros não derivativos sob a categoria de recebíveis, reconhecidos inicialmente na data em que foram originados, </w:t>
      </w:r>
      <w:r w:rsidR="0006288E" w:rsidRPr="00EF1CFF">
        <w:t xml:space="preserve">pelo </w:t>
      </w:r>
      <w:r w:rsidRPr="00EF1CFF">
        <w:t>valor justo e após o reconhecimento inicial</w:t>
      </w:r>
      <w:r w:rsidR="00C55C69" w:rsidRPr="00EF1CFF">
        <w:t>,</w:t>
      </w:r>
      <w:r w:rsidRPr="00EF1CFF">
        <w:t xml:space="preserve"> são mensuradas pelo custo amortizado com o uso do método da taxa de juros efetiva menos a provisão para </w:t>
      </w:r>
      <w:proofErr w:type="spellStart"/>
      <w:r w:rsidRPr="00EF1CFF">
        <w:rPr>
          <w:i/>
        </w:rPr>
        <w:t>impairment</w:t>
      </w:r>
      <w:proofErr w:type="spellEnd"/>
      <w:r w:rsidRPr="00EF1CFF">
        <w:t>. São apresentados como Ativo Circulante, exceto aqueles com prazo de vencimento superior a 12 meses após a data de emissão do balanço (estes são classificados como Ativos Não Circulante</w:t>
      </w:r>
      <w:r w:rsidR="0006288E" w:rsidRPr="00EF1CFF">
        <w:t>s</w:t>
      </w:r>
      <w:r w:rsidRPr="00EF1CFF">
        <w:t xml:space="preserve">). </w:t>
      </w:r>
    </w:p>
    <w:p w14:paraId="622C2045" w14:textId="77777777" w:rsidR="00B457E8" w:rsidRPr="00EF1CFF" w:rsidRDefault="00B457E8" w:rsidP="00122208">
      <w:pPr>
        <w:jc w:val="both"/>
        <w:rPr>
          <w:sz w:val="16"/>
          <w:szCs w:val="16"/>
        </w:rPr>
      </w:pPr>
    </w:p>
    <w:p w14:paraId="51DEE98E" w14:textId="77777777" w:rsidR="00122208" w:rsidRPr="00EF1CFF" w:rsidRDefault="00122208" w:rsidP="00122208">
      <w:pPr>
        <w:jc w:val="both"/>
      </w:pPr>
      <w:r w:rsidRPr="00EF1CFF">
        <w:t xml:space="preserve">Os recebíveis da Instituição compreendem: </w:t>
      </w:r>
      <w:r w:rsidR="00D922B9" w:rsidRPr="00EF1CFF">
        <w:t>c</w:t>
      </w:r>
      <w:r w:rsidRPr="00EF1CFF">
        <w:t xml:space="preserve">aixa e </w:t>
      </w:r>
      <w:r w:rsidR="00D922B9" w:rsidRPr="00EF1CFF">
        <w:t>e</w:t>
      </w:r>
      <w:r w:rsidRPr="00EF1CFF">
        <w:t xml:space="preserve">quivalentes de </w:t>
      </w:r>
      <w:r w:rsidR="00D922B9" w:rsidRPr="00EF1CFF">
        <w:t>c</w:t>
      </w:r>
      <w:r w:rsidRPr="00EF1CFF">
        <w:t xml:space="preserve">aixa, </w:t>
      </w:r>
      <w:r w:rsidR="00D922B9" w:rsidRPr="00EF1CFF">
        <w:t>c</w:t>
      </w:r>
      <w:r w:rsidRPr="00EF1CFF">
        <w:t xml:space="preserve">rédito de </w:t>
      </w:r>
      <w:r w:rsidR="00D922B9" w:rsidRPr="00EF1CFF">
        <w:t>f</w:t>
      </w:r>
      <w:r w:rsidRPr="00EF1CFF">
        <w:t xml:space="preserve">ornecimento de </w:t>
      </w:r>
      <w:r w:rsidR="00D922B9" w:rsidRPr="00EF1CFF">
        <w:t>s</w:t>
      </w:r>
      <w:r w:rsidRPr="00EF1CFF">
        <w:t xml:space="preserve">erviços, </w:t>
      </w:r>
      <w:r w:rsidR="00D922B9" w:rsidRPr="00EF1CFF">
        <w:t>r</w:t>
      </w:r>
      <w:r w:rsidRPr="00EF1CFF">
        <w:t xml:space="preserve">ecursos para </w:t>
      </w:r>
      <w:r w:rsidR="00D922B9" w:rsidRPr="00EF1CFF">
        <w:t>p</w:t>
      </w:r>
      <w:r w:rsidRPr="00EF1CFF">
        <w:t xml:space="preserve">rovisões de </w:t>
      </w:r>
      <w:r w:rsidR="00D922B9" w:rsidRPr="00EF1CFF">
        <w:t>c</w:t>
      </w:r>
      <w:r w:rsidRPr="00EF1CFF">
        <w:t>ontingências</w:t>
      </w:r>
      <w:r w:rsidR="00D922B9" w:rsidRPr="00EF1CFF">
        <w:t xml:space="preserve"> e</w:t>
      </w:r>
      <w:r w:rsidRPr="00EF1CFF">
        <w:t xml:space="preserve"> </w:t>
      </w:r>
      <w:r w:rsidR="00D922B9" w:rsidRPr="00EF1CFF">
        <w:t>a</w:t>
      </w:r>
      <w:r w:rsidRPr="00EF1CFF">
        <w:t xml:space="preserve">propriações por </w:t>
      </w:r>
      <w:r w:rsidR="00D922B9" w:rsidRPr="00EF1CFF">
        <w:t>c</w:t>
      </w:r>
      <w:r w:rsidRPr="00EF1CFF">
        <w:t>ompetência de</w:t>
      </w:r>
      <w:r w:rsidR="00D922B9" w:rsidRPr="00EF1CFF">
        <w:t xml:space="preserve"> despesas com pessoal </w:t>
      </w:r>
      <w:r w:rsidRPr="00EF1CFF">
        <w:t>e demais contas a receber.</w:t>
      </w:r>
      <w:r w:rsidR="00D922B9" w:rsidRPr="00EF1CFF">
        <w:t xml:space="preserve"> </w:t>
      </w:r>
      <w:r w:rsidRPr="00EF1CFF">
        <w:t>A Instituição não possui ativos financeiros mantidos para negociação, ativos disponíveis para venda e operações em derivativos.</w:t>
      </w:r>
    </w:p>
    <w:p w14:paraId="6FB2DB67" w14:textId="77777777" w:rsidR="00122208" w:rsidRPr="00EF1CFF" w:rsidRDefault="00122208" w:rsidP="00122208">
      <w:pPr>
        <w:jc w:val="both"/>
        <w:rPr>
          <w:sz w:val="16"/>
          <w:szCs w:val="16"/>
        </w:rPr>
      </w:pPr>
    </w:p>
    <w:p w14:paraId="3B97F10F" w14:textId="77777777" w:rsidR="000D34DD" w:rsidRPr="00EF1CFF" w:rsidRDefault="00122208" w:rsidP="00122208">
      <w:pPr>
        <w:jc w:val="both"/>
      </w:pPr>
      <w:r w:rsidRPr="00EF1CFF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F1CFF">
        <w:t>como</w:t>
      </w:r>
      <w:r w:rsidRPr="00EF1CFF">
        <w:t xml:space="preserve"> passivos financeiros não derivativos</w:t>
      </w:r>
      <w:r w:rsidR="00D922B9" w:rsidRPr="00EF1CFF">
        <w:t>:</w:t>
      </w:r>
      <w:r w:rsidRPr="00EF1CFF">
        <w:t xml:space="preserve"> fornecedores e outras contas a pagar.</w:t>
      </w:r>
    </w:p>
    <w:p w14:paraId="4F07A2FE" w14:textId="77777777" w:rsidR="00122208" w:rsidRPr="00EF1CFF" w:rsidRDefault="00122208" w:rsidP="00122208">
      <w:pPr>
        <w:jc w:val="both"/>
        <w:rPr>
          <w:sz w:val="16"/>
          <w:szCs w:val="16"/>
        </w:rPr>
      </w:pPr>
    </w:p>
    <w:p w14:paraId="7304BC3E" w14:textId="77777777" w:rsidR="000D34DD" w:rsidRPr="00EF1CFF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Caixa e Equivalentes de C</w:t>
      </w:r>
      <w:r w:rsidR="000D34DD" w:rsidRPr="00EF1CFF">
        <w:rPr>
          <w:iCs/>
        </w:rPr>
        <w:t>aixa</w:t>
      </w:r>
    </w:p>
    <w:p w14:paraId="17B68BCA" w14:textId="77777777" w:rsidR="000D34DD" w:rsidRPr="00EF1CFF" w:rsidRDefault="000D34DD" w:rsidP="000D34DD">
      <w:pPr>
        <w:jc w:val="both"/>
        <w:rPr>
          <w:sz w:val="16"/>
          <w:szCs w:val="16"/>
        </w:rPr>
      </w:pPr>
    </w:p>
    <w:p w14:paraId="511D8233" w14:textId="77777777" w:rsidR="009657C6" w:rsidRPr="00EF1CFF" w:rsidRDefault="003607F1" w:rsidP="009657C6">
      <w:pPr>
        <w:jc w:val="both"/>
      </w:pPr>
      <w:r w:rsidRPr="00EF1CFF">
        <w:t xml:space="preserve">Os ativos classificados como </w:t>
      </w:r>
      <w:r w:rsidR="00122208" w:rsidRPr="00EF1CFF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EF1CFF" w:rsidRDefault="00D83DF0" w:rsidP="009657C6">
      <w:pPr>
        <w:jc w:val="both"/>
        <w:rPr>
          <w:sz w:val="16"/>
          <w:szCs w:val="16"/>
        </w:rPr>
      </w:pPr>
    </w:p>
    <w:p w14:paraId="728E298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Estoques</w:t>
      </w:r>
      <w:r w:rsidR="00A909E4" w:rsidRPr="00EF1CFF">
        <w:rPr>
          <w:iCs/>
        </w:rPr>
        <w:t xml:space="preserve"> de</w:t>
      </w:r>
      <w:r w:rsidR="00C55C69" w:rsidRPr="00EF1CFF">
        <w:rPr>
          <w:iCs/>
        </w:rPr>
        <w:t xml:space="preserve"> Material de Consumo</w:t>
      </w:r>
    </w:p>
    <w:p w14:paraId="52DBAEF4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50D3A62C" w14:textId="7537AAF0" w:rsidR="00DC261B" w:rsidRPr="00EF1CFF" w:rsidRDefault="00DC261B" w:rsidP="00DC261B">
      <w:pPr>
        <w:jc w:val="both"/>
      </w:pPr>
      <w:r w:rsidRPr="00EF1CFF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EF1CFF">
        <w:t>3</w:t>
      </w:r>
      <w:r w:rsidR="00C63971" w:rsidRPr="00EF1CFF">
        <w:t>0</w:t>
      </w:r>
      <w:r w:rsidR="00137C58" w:rsidRPr="00EF1CFF">
        <w:t xml:space="preserve"> de </w:t>
      </w:r>
      <w:r w:rsidR="00B8309C" w:rsidRPr="00EF1CFF">
        <w:t>setembro</w:t>
      </w:r>
      <w:r w:rsidR="00011FC0" w:rsidRPr="00EF1CFF">
        <w:t xml:space="preserve"> </w:t>
      </w:r>
      <w:r w:rsidRPr="00EF1CFF">
        <w:t xml:space="preserve">de </w:t>
      </w:r>
      <w:r w:rsidR="004E413F" w:rsidRPr="00EF1CFF">
        <w:t>20</w:t>
      </w:r>
      <w:r w:rsidR="00D66656" w:rsidRPr="00EF1CFF">
        <w:t>2</w:t>
      </w:r>
      <w:r w:rsidR="00CC29D0" w:rsidRPr="00EF1CFF">
        <w:t>2</w:t>
      </w:r>
      <w:r w:rsidRPr="00EF1CFF">
        <w:t xml:space="preserve">. No estoque não constam itens com custo superior ao valor realizável líquido. As perdas </w:t>
      </w:r>
      <w:r w:rsidR="00B649AE" w:rsidRPr="00EF1CFF">
        <w:t>de</w:t>
      </w:r>
      <w:r w:rsidRPr="00EF1CFF">
        <w:t xml:space="preserve"> estoque são reconhecidas como despe</w:t>
      </w:r>
      <w:r w:rsidR="00422CCE" w:rsidRPr="00EF1CFF">
        <w:t>sa do exercício em que ocorrem.</w:t>
      </w:r>
    </w:p>
    <w:p w14:paraId="1439FC0C" w14:textId="77777777" w:rsidR="00A82041" w:rsidRDefault="00A82041">
      <w:r>
        <w:rPr>
          <w:b/>
        </w:rPr>
        <w:br w:type="page"/>
      </w:r>
    </w:p>
    <w:p w14:paraId="6924CC23" w14:textId="73A4CC2E" w:rsidR="001F2C40" w:rsidRPr="00EF1CFF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lastRenderedPageBreak/>
        <w:t>Depósitos Judiciais</w:t>
      </w:r>
    </w:p>
    <w:p w14:paraId="43B8456A" w14:textId="77777777" w:rsidR="00ED5B2D" w:rsidRPr="00EF1CFF" w:rsidRDefault="00ED5B2D" w:rsidP="009657C6">
      <w:pPr>
        <w:jc w:val="both"/>
        <w:rPr>
          <w:sz w:val="16"/>
          <w:szCs w:val="16"/>
        </w:rPr>
      </w:pPr>
    </w:p>
    <w:p w14:paraId="0F4BC02A" w14:textId="726C3E02" w:rsidR="001870D3" w:rsidRPr="00EF1CFF" w:rsidRDefault="00242337" w:rsidP="001870D3">
      <w:pPr>
        <w:jc w:val="both"/>
      </w:pPr>
      <w:r w:rsidRPr="00EF1CFF">
        <w:t>Os d</w:t>
      </w:r>
      <w:r w:rsidR="009657C6" w:rsidRPr="00EF1CFF">
        <w:t xml:space="preserve">epósitos </w:t>
      </w:r>
      <w:r w:rsidRPr="00EF1CFF">
        <w:t>judiciais s</w:t>
      </w:r>
      <w:r w:rsidR="009657C6" w:rsidRPr="00EF1CFF">
        <w:t xml:space="preserve">ão compostos </w:t>
      </w:r>
      <w:r w:rsidRPr="00EF1CFF">
        <w:t>por</w:t>
      </w:r>
      <w:r w:rsidR="009657C6" w:rsidRPr="00EF1CFF">
        <w:t xml:space="preserve"> valores recursais vinculados a causas trabalhistas corrigidos até </w:t>
      </w:r>
      <w:r w:rsidR="001465DD" w:rsidRPr="00EF1CFF">
        <w:t>3</w:t>
      </w:r>
      <w:r w:rsidR="00C63971" w:rsidRPr="00EF1CFF">
        <w:t>0</w:t>
      </w:r>
      <w:r w:rsidR="001465DD" w:rsidRPr="00EF1CFF">
        <w:t xml:space="preserve"> de </w:t>
      </w:r>
      <w:r w:rsidR="00B8309C" w:rsidRPr="00EF1CFF">
        <w:t>setembro</w:t>
      </w:r>
      <w:r w:rsidR="00CC29D0" w:rsidRPr="00EF1CFF">
        <w:t xml:space="preserve"> </w:t>
      </w:r>
      <w:r w:rsidR="00E61D89" w:rsidRPr="00EF1CFF">
        <w:t>de 202</w:t>
      </w:r>
      <w:r w:rsidR="00CC29D0" w:rsidRPr="00EF1CFF">
        <w:t>2</w:t>
      </w:r>
      <w:r w:rsidR="00E612B7" w:rsidRPr="00EF1CFF">
        <w:t xml:space="preserve">. Os </w:t>
      </w:r>
      <w:r w:rsidR="002D418E" w:rsidRPr="00EF1CFF">
        <w:t xml:space="preserve">recursos </w:t>
      </w:r>
      <w:r w:rsidR="009657C6" w:rsidRPr="00EF1CFF">
        <w:t>depositados na Caixa Econômica Federal são atualizados pelo coeficiente de remuneração das contas do FGTS, enquanto que o</w:t>
      </w:r>
      <w:r w:rsidR="00EB59F2" w:rsidRPr="00EF1CFF">
        <w:t>s</w:t>
      </w:r>
      <w:r w:rsidR="009657C6" w:rsidRPr="00EF1CFF">
        <w:t xml:space="preserve"> depositado</w:t>
      </w:r>
      <w:r w:rsidR="00EB59F2" w:rsidRPr="00EF1CFF">
        <w:t>s</w:t>
      </w:r>
      <w:r w:rsidR="009657C6" w:rsidRPr="00EF1CFF">
        <w:t xml:space="preserve"> no Banco do Brasil </w:t>
      </w:r>
      <w:r w:rsidR="00EB59F2" w:rsidRPr="00EF1CFF">
        <w:t>são</w:t>
      </w:r>
      <w:r w:rsidR="009657C6" w:rsidRPr="00EF1CFF">
        <w:t xml:space="preserve"> atualizado</w:t>
      </w:r>
      <w:r w:rsidR="00EB59F2" w:rsidRPr="00EF1CFF">
        <w:t>s</w:t>
      </w:r>
      <w:r w:rsidR="009657C6" w:rsidRPr="00EF1CFF">
        <w:t xml:space="preserve"> </w:t>
      </w:r>
      <w:r w:rsidR="00E612B7" w:rsidRPr="00EF1CFF">
        <w:t>pela taxa de juros remuneratória da poupança</w:t>
      </w:r>
      <w:r w:rsidR="009657C6" w:rsidRPr="00EF1CFF">
        <w:t xml:space="preserve">. </w:t>
      </w:r>
      <w:r w:rsidRPr="00EF1CFF">
        <w:t xml:space="preserve">No caso do pagamento de </w:t>
      </w:r>
      <w:r w:rsidR="009657C6" w:rsidRPr="00EF1CFF">
        <w:t>depósitos recursais</w:t>
      </w:r>
      <w:r w:rsidRPr="00EF1CFF">
        <w:t xml:space="preserve">, estes são realizados </w:t>
      </w:r>
      <w:r w:rsidR="009657C6" w:rsidRPr="00EF1CFF">
        <w:t xml:space="preserve">com recursos próprios. </w:t>
      </w:r>
      <w:r w:rsidRPr="00EF1CFF">
        <w:t>Na</w:t>
      </w:r>
      <w:r w:rsidR="009657C6" w:rsidRPr="00EF1CFF">
        <w:t xml:space="preserve"> execução do processo, se o desfecho for a favor do reclamante, a Instituição quita a dívida com recursos recebidos do Tesouro Nacional</w:t>
      </w:r>
      <w:r w:rsidRPr="00EF1CFF">
        <w:t>,</w:t>
      </w:r>
      <w:r w:rsidR="009657C6" w:rsidRPr="00EF1CFF">
        <w:t xml:space="preserve"> e o valor do depósito</w:t>
      </w:r>
      <w:r w:rsidRPr="00EF1CFF">
        <w:t xml:space="preserve"> recursal prévio</w:t>
      </w:r>
      <w:r w:rsidR="009657C6" w:rsidRPr="00EF1CFF">
        <w:t xml:space="preserve"> é restituído ao HCPA, devidamente corrigido. </w:t>
      </w:r>
    </w:p>
    <w:p w14:paraId="6817B7C3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70F1AFFE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Imobilizado e Intangível</w:t>
      </w:r>
    </w:p>
    <w:p w14:paraId="02F9A2A8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3DE1B26A" w14:textId="38D798E6" w:rsidR="00ED4898" w:rsidRPr="00EF1CFF" w:rsidRDefault="009657C6" w:rsidP="00C46C0C">
      <w:pPr>
        <w:jc w:val="both"/>
      </w:pPr>
      <w:r w:rsidRPr="00EF1CFF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em 31 de dezembro de 2009 foi ajustado conforme laudo de empresa especializada, contratada para refletir o custo atribuído aos bens do permanente. Os custos subsequentes são </w:t>
      </w:r>
      <w:r w:rsidR="004165FB" w:rsidRPr="00EF1CFF">
        <w:t>incluídos no valor contábil do a</w:t>
      </w:r>
      <w:r w:rsidRPr="00EF1CFF">
        <w:t xml:space="preserve">tivo ou reconhecidos como um ativo separado, conforme apropriado, somente </w:t>
      </w:r>
      <w:r w:rsidR="004165FB" w:rsidRPr="00EF1CFF">
        <w:t>se</w:t>
      </w:r>
      <w:r w:rsidRPr="00EF1CFF">
        <w:t xml:space="preserve"> </w:t>
      </w:r>
      <w:r w:rsidR="00150C27" w:rsidRPr="00EF1CFF">
        <w:t>esses custos adicionais puderem ser mensurados com segurança e espera-se benefícios econômicos futuros</w:t>
      </w:r>
      <w:r w:rsidRPr="00EF1CFF">
        <w:t xml:space="preserve">. Os valores contábeis de itens ou peças substituídas são baixados. </w:t>
      </w:r>
      <w:r w:rsidR="00D41D54" w:rsidRPr="00EF1CFF">
        <w:t xml:space="preserve">Os gastos com </w:t>
      </w:r>
      <w:r w:rsidRPr="00EF1CFF">
        <w:t xml:space="preserve">reparos e manutenções </w:t>
      </w:r>
      <w:r w:rsidR="00944DC2" w:rsidRPr="00EF1CFF">
        <w:t>possuem como</w:t>
      </w:r>
      <w:r w:rsidRPr="00EF1CFF">
        <w:t xml:space="preserve"> contrapartida o resultado do exercício, quando incorridos</w:t>
      </w:r>
      <w:r w:rsidR="00C12955" w:rsidRPr="00EF1CFF">
        <w:t>.</w:t>
      </w:r>
      <w:r w:rsidR="00017F1D" w:rsidRPr="00EF1CFF">
        <w:t xml:space="preserve"> </w:t>
      </w:r>
    </w:p>
    <w:p w14:paraId="16866CDF" w14:textId="77777777" w:rsidR="00ED4898" w:rsidRPr="00EF1CFF" w:rsidRDefault="00ED4898" w:rsidP="00C46C0C">
      <w:pPr>
        <w:jc w:val="both"/>
        <w:rPr>
          <w:sz w:val="16"/>
          <w:szCs w:val="16"/>
        </w:rPr>
      </w:pPr>
    </w:p>
    <w:p w14:paraId="3E0B61C2" w14:textId="77777777" w:rsidR="009657C6" w:rsidRPr="00EF1CFF" w:rsidRDefault="00017F1D" w:rsidP="00C46C0C">
      <w:pPr>
        <w:jc w:val="both"/>
      </w:pPr>
      <w:r w:rsidRPr="00EF1CFF">
        <w:t>P</w:t>
      </w:r>
      <w:r w:rsidR="009657C6" w:rsidRPr="00EF1CFF">
        <w:t xml:space="preserve">ara que não haja perda do custo histórico, a depreciação ou amortização nas </w:t>
      </w:r>
      <w:r w:rsidR="00416B8B" w:rsidRPr="00EF1CFF">
        <w:t xml:space="preserve">Demonstrações </w:t>
      </w:r>
      <w:r w:rsidR="0058514F" w:rsidRPr="00EF1CFF">
        <w:t>Contábeis</w:t>
      </w:r>
      <w:r w:rsidR="009657C6" w:rsidRPr="00EF1CFF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2B7E016A" w14:textId="77777777" w:rsidR="009657C6" w:rsidRPr="00EF1CFF" w:rsidRDefault="009657C6" w:rsidP="009657C6">
      <w:pPr>
        <w:jc w:val="both"/>
      </w:pPr>
      <w:r w:rsidRPr="00EF1CFF">
        <w:t xml:space="preserve">As depreciações e amortizações são calculadas usando o método linear, considerando os seus custos durante a vida útil estimada, como </w:t>
      </w:r>
      <w:r w:rsidR="009E013F" w:rsidRPr="00EF1CFF">
        <w:t>demonstrado a seguir</w:t>
      </w:r>
      <w:r w:rsidRPr="00EF1CFF">
        <w:t>:</w:t>
      </w:r>
    </w:p>
    <w:p w14:paraId="1C090BB6" w14:textId="77777777" w:rsidR="00A6699D" w:rsidRPr="00EF1CFF" w:rsidRDefault="00A6699D" w:rsidP="009657C6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F1CFF" w14:paraId="36423D70" w14:textId="77777777" w:rsidTr="00181455">
        <w:tc>
          <w:tcPr>
            <w:tcW w:w="6526" w:type="dxa"/>
          </w:tcPr>
          <w:p w14:paraId="2213148B" w14:textId="77777777" w:rsidR="009657C6" w:rsidRPr="00EF1CFF" w:rsidRDefault="009657C6" w:rsidP="009657C6">
            <w:pPr>
              <w:jc w:val="both"/>
            </w:pPr>
          </w:p>
        </w:tc>
        <w:tc>
          <w:tcPr>
            <w:tcW w:w="2379" w:type="dxa"/>
          </w:tcPr>
          <w:p w14:paraId="5107E0A7" w14:textId="7B18FFA1" w:rsidR="009657C6" w:rsidRPr="00EF1CFF" w:rsidRDefault="000B7E5E" w:rsidP="000B7E5E">
            <w:pPr>
              <w:jc w:val="center"/>
            </w:pPr>
            <w:r w:rsidRPr="00EF1CFF">
              <w:t>Vida Útil Estimada</w:t>
            </w:r>
          </w:p>
        </w:tc>
      </w:tr>
      <w:tr w:rsidR="001F3542" w:rsidRPr="00EF1CFF" w14:paraId="63CB35D3" w14:textId="77777777" w:rsidTr="00181455">
        <w:tc>
          <w:tcPr>
            <w:tcW w:w="6526" w:type="dxa"/>
          </w:tcPr>
          <w:p w14:paraId="263BB234" w14:textId="77777777" w:rsidR="009657C6" w:rsidRPr="00EF1CFF" w:rsidRDefault="009657C6" w:rsidP="00C46C0C">
            <w:pPr>
              <w:jc w:val="both"/>
            </w:pPr>
            <w:r w:rsidRPr="00EF1CFF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EF1CFF" w:rsidRDefault="009657C6" w:rsidP="00512FE5">
            <w:pPr>
              <w:jc w:val="right"/>
            </w:pPr>
            <w:r w:rsidRPr="00EF1CFF">
              <w:t>De 40 anos a 100 anos</w:t>
            </w:r>
          </w:p>
        </w:tc>
      </w:tr>
      <w:tr w:rsidR="001F3542" w:rsidRPr="00EF1CFF" w14:paraId="31EC2E9C" w14:textId="77777777" w:rsidTr="00181455">
        <w:tc>
          <w:tcPr>
            <w:tcW w:w="6526" w:type="dxa"/>
          </w:tcPr>
          <w:p w14:paraId="05DCC8B5" w14:textId="77777777" w:rsidR="009657C6" w:rsidRPr="00EF1CFF" w:rsidRDefault="009657C6" w:rsidP="009657C6">
            <w:pPr>
              <w:jc w:val="both"/>
            </w:pPr>
            <w:r w:rsidRPr="00EF1CFF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EF1CFF" w:rsidRDefault="009657C6" w:rsidP="00512FE5">
            <w:pPr>
              <w:jc w:val="right"/>
            </w:pPr>
            <w:r w:rsidRPr="00EF1CFF">
              <w:t>De 04 anos a 10 anos</w:t>
            </w:r>
          </w:p>
        </w:tc>
      </w:tr>
      <w:tr w:rsidR="001F3542" w:rsidRPr="00EF1CFF" w14:paraId="6119BCF5" w14:textId="77777777" w:rsidTr="00181455">
        <w:tc>
          <w:tcPr>
            <w:tcW w:w="6526" w:type="dxa"/>
          </w:tcPr>
          <w:p w14:paraId="4CC4E439" w14:textId="30AC14B2" w:rsidR="009657C6" w:rsidRPr="00EF1CFF" w:rsidRDefault="009657C6" w:rsidP="004165FB">
            <w:pPr>
              <w:jc w:val="both"/>
            </w:pPr>
            <w:r w:rsidRPr="00EF1CFF">
              <w:t>M</w:t>
            </w:r>
            <w:r w:rsidR="004165FB" w:rsidRPr="00EF1CFF">
              <w:t>á</w:t>
            </w:r>
            <w:r w:rsidRPr="00EF1CFF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EF1CFF" w:rsidRDefault="009657C6" w:rsidP="00512FE5">
            <w:pPr>
              <w:jc w:val="right"/>
            </w:pPr>
            <w:r w:rsidRPr="00EF1CFF">
              <w:t>De 06 anos a 10 anos</w:t>
            </w:r>
          </w:p>
        </w:tc>
      </w:tr>
      <w:tr w:rsidR="001F3542" w:rsidRPr="00EF1CFF" w14:paraId="5DB83BE8" w14:textId="77777777" w:rsidTr="00181455">
        <w:tc>
          <w:tcPr>
            <w:tcW w:w="6526" w:type="dxa"/>
          </w:tcPr>
          <w:p w14:paraId="3372E157" w14:textId="4F6BB425" w:rsidR="009657C6" w:rsidRPr="00EF1CFF" w:rsidRDefault="000B7E5E" w:rsidP="009657C6">
            <w:pPr>
              <w:jc w:val="both"/>
            </w:pPr>
            <w:r w:rsidRPr="00EF1CFF">
              <w:t>Móveis e Utensílios Diversos</w:t>
            </w:r>
          </w:p>
        </w:tc>
        <w:tc>
          <w:tcPr>
            <w:tcW w:w="2379" w:type="dxa"/>
          </w:tcPr>
          <w:p w14:paraId="593B9461" w14:textId="77777777" w:rsidR="009657C6" w:rsidRPr="00EF1CFF" w:rsidRDefault="009657C6" w:rsidP="00512FE5">
            <w:pPr>
              <w:jc w:val="right"/>
            </w:pPr>
            <w:r w:rsidRPr="00EF1CFF">
              <w:t>De 06 anos a 10 anos</w:t>
            </w:r>
          </w:p>
        </w:tc>
      </w:tr>
      <w:tr w:rsidR="001F3542" w:rsidRPr="00EF1CFF" w14:paraId="43A8B76F" w14:textId="77777777" w:rsidTr="00181455">
        <w:tc>
          <w:tcPr>
            <w:tcW w:w="6526" w:type="dxa"/>
          </w:tcPr>
          <w:p w14:paraId="7FDF17FB" w14:textId="77777777" w:rsidR="009657C6" w:rsidRPr="00EF1CFF" w:rsidRDefault="009657C6" w:rsidP="009657C6">
            <w:pPr>
              <w:jc w:val="both"/>
            </w:pPr>
            <w:r w:rsidRPr="00EF1CFF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EF1CFF" w:rsidRDefault="007B715B" w:rsidP="00512FE5">
            <w:pPr>
              <w:jc w:val="right"/>
            </w:pPr>
            <w:r w:rsidRPr="00EF1CFF">
              <w:t xml:space="preserve">De </w:t>
            </w:r>
            <w:r w:rsidR="009657C6" w:rsidRPr="00EF1CFF">
              <w:t>03 anos a 10 anos</w:t>
            </w:r>
          </w:p>
        </w:tc>
      </w:tr>
      <w:tr w:rsidR="009657C6" w:rsidRPr="00EF1CFF" w14:paraId="5BC81457" w14:textId="77777777" w:rsidTr="00181455">
        <w:tc>
          <w:tcPr>
            <w:tcW w:w="6526" w:type="dxa"/>
          </w:tcPr>
          <w:p w14:paraId="3A92027A" w14:textId="77777777" w:rsidR="009657C6" w:rsidRPr="00EF1CFF" w:rsidRDefault="009657C6" w:rsidP="009657C6">
            <w:pPr>
              <w:jc w:val="both"/>
            </w:pPr>
            <w:r w:rsidRPr="00EF1CFF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EF1CFF" w:rsidRDefault="009657C6" w:rsidP="00512FE5">
            <w:pPr>
              <w:jc w:val="right"/>
            </w:pPr>
            <w:r w:rsidRPr="00EF1CFF">
              <w:t>05 anos</w:t>
            </w:r>
          </w:p>
        </w:tc>
      </w:tr>
    </w:tbl>
    <w:p w14:paraId="25C12E0A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7F1006B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EF1CFF">
        <w:rPr>
          <w:i/>
          <w:iCs/>
        </w:rPr>
        <w:t>I</w:t>
      </w:r>
      <w:r w:rsidRPr="00EF1CFF">
        <w:rPr>
          <w:i/>
        </w:rPr>
        <w:t>mpairment</w:t>
      </w:r>
      <w:proofErr w:type="spellEnd"/>
      <w:r w:rsidR="00A909E4" w:rsidRPr="00EF1CFF">
        <w:rPr>
          <w:iCs/>
        </w:rPr>
        <w:t xml:space="preserve"> de A</w:t>
      </w:r>
      <w:r w:rsidRPr="00EF1CFF">
        <w:rPr>
          <w:iCs/>
        </w:rPr>
        <w:t xml:space="preserve">tivos não </w:t>
      </w:r>
      <w:r w:rsidR="00A909E4" w:rsidRPr="00EF1CFF">
        <w:rPr>
          <w:iCs/>
        </w:rPr>
        <w:t>F</w:t>
      </w:r>
      <w:r w:rsidRPr="00EF1CFF">
        <w:rPr>
          <w:iCs/>
        </w:rPr>
        <w:t>inanceiros</w:t>
      </w:r>
    </w:p>
    <w:p w14:paraId="24DE15C3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76F5A2BE" w14:textId="6FCD1F71" w:rsidR="004032B8" w:rsidRPr="00EF1CFF" w:rsidRDefault="0018194B" w:rsidP="004032B8">
      <w:pPr>
        <w:jc w:val="both"/>
      </w:pPr>
      <w:r w:rsidRPr="00EF1CFF">
        <w:t>A A</w:t>
      </w:r>
      <w:r w:rsidR="004032B8" w:rsidRPr="00EF1CFF">
        <w:t xml:space="preserve">dministração do HCPA revisa </w:t>
      </w:r>
      <w:r w:rsidR="00542570" w:rsidRPr="00EF1CFF">
        <w:t xml:space="preserve">anualmente </w:t>
      </w:r>
      <w:r w:rsidR="004032B8" w:rsidRPr="00EF1CFF">
        <w:t xml:space="preserve">o valor contábil dos ativos de vida longa, principalmente o imobilizado mantido e utilizado nas operações, </w:t>
      </w:r>
      <w:r w:rsidRPr="00EF1CFF">
        <w:t>por avaliações internas à entidade, as quais objetivam identificar</w:t>
      </w:r>
      <w:r w:rsidR="004032B8" w:rsidRPr="00EF1CFF">
        <w:t xml:space="preserve"> </w:t>
      </w:r>
      <w:r w:rsidRPr="00EF1CFF">
        <w:t>indícios de desvalorização de um ativo ou grupo de ativos, conforme fontes externas e internas de informaç</w:t>
      </w:r>
      <w:r w:rsidR="00EF44B8" w:rsidRPr="00EF1CFF">
        <w:t>ão</w:t>
      </w:r>
      <w:r w:rsidR="004032B8" w:rsidRPr="00EF1CFF">
        <w:t>.</w:t>
      </w:r>
    </w:p>
    <w:p w14:paraId="4871491C" w14:textId="77777777" w:rsidR="004032B8" w:rsidRPr="00EF1CFF" w:rsidRDefault="004032B8" w:rsidP="004032B8">
      <w:pPr>
        <w:jc w:val="both"/>
        <w:rPr>
          <w:sz w:val="16"/>
          <w:szCs w:val="16"/>
        </w:rPr>
      </w:pPr>
    </w:p>
    <w:p w14:paraId="3D0E9B3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Fornecedores</w:t>
      </w:r>
    </w:p>
    <w:p w14:paraId="7464E02C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5CF8E05C" w14:textId="77777777" w:rsidR="00595A08" w:rsidRPr="00EF1CFF" w:rsidRDefault="009657C6" w:rsidP="00595A08">
      <w:pPr>
        <w:jc w:val="both"/>
      </w:pPr>
      <w:r w:rsidRPr="00EF1CFF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F1CFF">
        <w:t>iço prestado ou bem adquirido</w:t>
      </w:r>
      <w:r w:rsidR="00C12955" w:rsidRPr="00EF1CFF">
        <w:t>.</w:t>
      </w:r>
    </w:p>
    <w:p w14:paraId="52C4044F" w14:textId="77777777" w:rsidR="00ED5B2D" w:rsidRPr="00EF1CFF" w:rsidRDefault="00ED5B2D" w:rsidP="00595A08">
      <w:pPr>
        <w:jc w:val="both"/>
        <w:rPr>
          <w:sz w:val="16"/>
          <w:szCs w:val="16"/>
        </w:rPr>
      </w:pPr>
    </w:p>
    <w:p w14:paraId="18F306C0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Obrigações Tributárias</w:t>
      </w:r>
    </w:p>
    <w:p w14:paraId="3E56B490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1F59D6B9" w14:textId="77777777" w:rsidR="009657C6" w:rsidRPr="00EF1CFF" w:rsidRDefault="009657C6" w:rsidP="009657C6">
      <w:pPr>
        <w:jc w:val="both"/>
      </w:pPr>
      <w:r w:rsidRPr="00EF1CFF">
        <w:t xml:space="preserve">Na conta Obrigações Tributárias, são registrados os </w:t>
      </w:r>
      <w:r w:rsidR="00287034" w:rsidRPr="00EF1CFF">
        <w:t>tributos</w:t>
      </w:r>
      <w:r w:rsidRPr="00EF1CFF">
        <w:t xml:space="preserve"> federais PIS e COFINS </w:t>
      </w:r>
      <w:r w:rsidR="0004788E" w:rsidRPr="00EF1CFF">
        <w:t>inc</w:t>
      </w:r>
      <w:r w:rsidR="00EA358B" w:rsidRPr="00EF1CFF">
        <w:t>identes sobre receitas próprias, assim como</w:t>
      </w:r>
      <w:r w:rsidRPr="00EF1CFF">
        <w:t xml:space="preserve"> os v</w:t>
      </w:r>
      <w:r w:rsidR="00EA358B" w:rsidRPr="00EF1CFF">
        <w:t>alores retidos dos fornecedores</w:t>
      </w:r>
      <w:r w:rsidRPr="00EF1CFF">
        <w:t xml:space="preserve"> referentes a tributos municipais incidentes sobre serviços prestados na sede da Instituição, conforme Lei Complementar Municipal n° 306/93 e 07/73 e </w:t>
      </w:r>
      <w:r w:rsidR="001A6944" w:rsidRPr="00EF1CFF">
        <w:t xml:space="preserve">Leis </w:t>
      </w:r>
      <w:r w:rsidR="00A909E4" w:rsidRPr="00EF1CFF">
        <w:t>f</w:t>
      </w:r>
      <w:r w:rsidRPr="00EF1CFF">
        <w:t>ederais incidentes sobre bens ou serviços fornecidos conforme IN/RFB n° 1</w:t>
      </w:r>
      <w:r w:rsidR="0004788E" w:rsidRPr="00EF1CFF">
        <w:t>.</w:t>
      </w:r>
      <w:r w:rsidRPr="00EF1CFF">
        <w:t xml:space="preserve">234 de 11/01/2012 e IN/RFB n° 971 de 2009. A Instituição goza de isenção </w:t>
      </w:r>
      <w:r w:rsidR="00366723" w:rsidRPr="00EF1CFF">
        <w:t xml:space="preserve">dos demais </w:t>
      </w:r>
      <w:r w:rsidRPr="00EF1CFF">
        <w:t xml:space="preserve">tributos federais conforme artigo n° 15 da Lei 5.604 de 02 de setembro </w:t>
      </w:r>
      <w:r w:rsidR="0024480D" w:rsidRPr="00EF1CFF">
        <w:t>de 1970</w:t>
      </w:r>
      <w:r w:rsidR="00C12955" w:rsidRPr="00EF1CFF">
        <w:t>.</w:t>
      </w:r>
    </w:p>
    <w:p w14:paraId="22F8C44A" w14:textId="77777777" w:rsidR="00A82041" w:rsidRDefault="00A82041">
      <w:r>
        <w:rPr>
          <w:b/>
        </w:rPr>
        <w:br w:type="page"/>
      </w:r>
    </w:p>
    <w:p w14:paraId="186193D4" w14:textId="276D30E0" w:rsidR="009657C6" w:rsidRPr="00EF1CFF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F1CFF">
        <w:rPr>
          <w:iCs/>
        </w:rPr>
        <w:lastRenderedPageBreak/>
        <w:t>Benefícios a Empregados</w:t>
      </w:r>
    </w:p>
    <w:p w14:paraId="7270EABA" w14:textId="77777777" w:rsidR="00357AC7" w:rsidRPr="00EF1CFF" w:rsidRDefault="00357AC7" w:rsidP="00357AC7"/>
    <w:p w14:paraId="70E9E30B" w14:textId="4D700127" w:rsidR="009657C6" w:rsidRPr="00EF1CFF" w:rsidRDefault="009657C6" w:rsidP="009657C6">
      <w:pPr>
        <w:jc w:val="both"/>
      </w:pPr>
      <w:r w:rsidRPr="00EF1CFF">
        <w:t xml:space="preserve">A Instituição possui </w:t>
      </w:r>
      <w:r w:rsidR="00357AC7" w:rsidRPr="00EF1CFF">
        <w:t>plano</w:t>
      </w:r>
      <w:r w:rsidRPr="00EF1CFF">
        <w:t xml:space="preserve"> de benefícios a empregados, como </w:t>
      </w:r>
      <w:r w:rsidR="00366723" w:rsidRPr="00EF1CFF">
        <w:t>aux</w:t>
      </w:r>
      <w:r w:rsidR="00017F1D" w:rsidRPr="00EF1CFF">
        <w:t>í</w:t>
      </w:r>
      <w:r w:rsidR="004165FB" w:rsidRPr="00EF1CFF">
        <w:t>lio-</w:t>
      </w:r>
      <w:r w:rsidRPr="00EF1CFF">
        <w:t xml:space="preserve">creche, assistência </w:t>
      </w:r>
      <w:r w:rsidR="004165FB" w:rsidRPr="00EF1CFF">
        <w:t>médica, seguro de vida, auxílio-</w:t>
      </w:r>
      <w:r w:rsidRPr="00EF1CFF">
        <w:t>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F1CFF">
        <w:t>.</w:t>
      </w:r>
      <w:r w:rsidRPr="00EF1CFF">
        <w:t xml:space="preserve"> </w:t>
      </w:r>
    </w:p>
    <w:p w14:paraId="57B81867" w14:textId="77777777" w:rsidR="006874C1" w:rsidRPr="00EF1CFF" w:rsidRDefault="006874C1" w:rsidP="009657C6">
      <w:pPr>
        <w:jc w:val="both"/>
      </w:pPr>
    </w:p>
    <w:p w14:paraId="4C8D078D" w14:textId="77777777" w:rsidR="009657C6" w:rsidRPr="00EF1CFF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Contingências</w:t>
      </w:r>
    </w:p>
    <w:p w14:paraId="596787C9" w14:textId="77777777" w:rsidR="009657C6" w:rsidRPr="00EF1CFF" w:rsidRDefault="009657C6" w:rsidP="009657C6">
      <w:pPr>
        <w:jc w:val="both"/>
      </w:pPr>
    </w:p>
    <w:p w14:paraId="73D10282" w14:textId="77777777" w:rsidR="009657C6" w:rsidRPr="00EF1CFF" w:rsidRDefault="009657C6" w:rsidP="009657C6">
      <w:pPr>
        <w:jc w:val="both"/>
      </w:pPr>
      <w:r w:rsidRPr="00EF1CFF">
        <w:t xml:space="preserve">As provisões para ações </w:t>
      </w:r>
      <w:r w:rsidR="00A909E4" w:rsidRPr="00EF1CFF">
        <w:t>judiciais (trabalhistas, cíveis,</w:t>
      </w:r>
      <w:r w:rsidRPr="00EF1CFF">
        <w:t xml:space="preserve"> tributárias e outras) são reconhecidas quando: (i) a Instituição tem uma obrigação presente ou não formalizada (</w:t>
      </w:r>
      <w:proofErr w:type="spellStart"/>
      <w:r w:rsidRPr="00EF1CFF">
        <w:rPr>
          <w:i/>
        </w:rPr>
        <w:t>constructive</w:t>
      </w:r>
      <w:proofErr w:type="spellEnd"/>
      <w:r w:rsidRPr="00EF1CFF">
        <w:rPr>
          <w:i/>
        </w:rPr>
        <w:t xml:space="preserve"> </w:t>
      </w:r>
      <w:proofErr w:type="spellStart"/>
      <w:r w:rsidRPr="00EF1CFF">
        <w:rPr>
          <w:i/>
        </w:rPr>
        <w:t>obligation</w:t>
      </w:r>
      <w:proofErr w:type="spellEnd"/>
      <w:r w:rsidRPr="00EF1CFF">
        <w:t>) como resultado de eventos já ocorridos; (</w:t>
      </w:r>
      <w:proofErr w:type="spellStart"/>
      <w:r w:rsidRPr="00EF1CFF">
        <w:t>ii</w:t>
      </w:r>
      <w:proofErr w:type="spellEnd"/>
      <w:r w:rsidRPr="00EF1CFF">
        <w:t>) é provável que uma saída de recursos seja necessária para liquidar a obrigação; e (</w:t>
      </w:r>
      <w:proofErr w:type="spellStart"/>
      <w:r w:rsidRPr="00EF1CFF">
        <w:t>iii</w:t>
      </w:r>
      <w:proofErr w:type="spellEnd"/>
      <w:r w:rsidRPr="00EF1CFF">
        <w:t xml:space="preserve">) o valor puder ser estimado com segurança. </w:t>
      </w:r>
    </w:p>
    <w:p w14:paraId="345A22EC" w14:textId="77777777" w:rsidR="009657C6" w:rsidRPr="00EF1CFF" w:rsidRDefault="009657C6" w:rsidP="009657C6">
      <w:pPr>
        <w:jc w:val="both"/>
      </w:pPr>
    </w:p>
    <w:p w14:paraId="00FA8E95" w14:textId="77777777" w:rsidR="009657C6" w:rsidRPr="00EF1CFF" w:rsidRDefault="009657C6" w:rsidP="009657C6">
      <w:pPr>
        <w:jc w:val="both"/>
      </w:pPr>
      <w:r w:rsidRPr="00EF1CFF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EF1CFF" w:rsidRDefault="009657C6" w:rsidP="009657C6">
      <w:pPr>
        <w:jc w:val="both"/>
      </w:pPr>
    </w:p>
    <w:p w14:paraId="58B6D4AA" w14:textId="77777777" w:rsidR="009657C6" w:rsidRPr="00EF1CFF" w:rsidRDefault="009657C6" w:rsidP="009657C6">
      <w:pPr>
        <w:jc w:val="both"/>
      </w:pPr>
      <w:r w:rsidRPr="00EF1CFF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02CD5402" w14:textId="77777777" w:rsidR="00801838" w:rsidRPr="00EF1CFF" w:rsidRDefault="00801838" w:rsidP="00801838">
      <w:pPr>
        <w:jc w:val="both"/>
      </w:pPr>
    </w:p>
    <w:p w14:paraId="1A1C8C72" w14:textId="5FD44BE8" w:rsidR="00801838" w:rsidRPr="00EF1CFF" w:rsidRDefault="00801838" w:rsidP="00801838">
      <w:pPr>
        <w:jc w:val="both"/>
      </w:pPr>
      <w:r w:rsidRPr="00EF1CFF">
        <w:t>O valor das ações cuja probabilidade de perda, segundo a área jurídica do HCPA, é considerada possível é de: R$ 2</w:t>
      </w:r>
      <w:r w:rsidR="007965F0" w:rsidRPr="00EF1CFF">
        <w:t>2</w:t>
      </w:r>
      <w:r w:rsidRPr="00EF1CFF">
        <w:t>.</w:t>
      </w:r>
      <w:r w:rsidR="00B000A2" w:rsidRPr="00EF1CFF">
        <w:t>41</w:t>
      </w:r>
      <w:r w:rsidR="00C63971" w:rsidRPr="00EF1CFF">
        <w:t>1</w:t>
      </w:r>
      <w:r w:rsidRPr="00EF1CFF">
        <w:t xml:space="preserve"> Cíveis, R</w:t>
      </w:r>
      <w:r w:rsidR="0060128F" w:rsidRPr="00EF1CFF">
        <w:t>$</w:t>
      </w:r>
      <w:r w:rsidR="00C63971" w:rsidRPr="00EF1CFF">
        <w:t xml:space="preserve"> </w:t>
      </w:r>
      <w:r w:rsidR="00B000A2" w:rsidRPr="00EF1CFF">
        <w:t>38</w:t>
      </w:r>
      <w:r w:rsidR="0060128F" w:rsidRPr="00EF1CFF">
        <w:t>.</w:t>
      </w:r>
      <w:r w:rsidR="00B000A2" w:rsidRPr="00EF1CFF">
        <w:t>989</w:t>
      </w:r>
      <w:r w:rsidR="00C63971" w:rsidRPr="00EF1CFF">
        <w:t xml:space="preserve"> </w:t>
      </w:r>
      <w:r w:rsidRPr="00EF1CFF">
        <w:t xml:space="preserve">Trabalhistas e R$ </w:t>
      </w:r>
      <w:r w:rsidR="0060128F" w:rsidRPr="00EF1CFF">
        <w:t>10</w:t>
      </w:r>
      <w:r w:rsidR="00B000A2" w:rsidRPr="00EF1CFF">
        <w:t>8</w:t>
      </w:r>
      <w:r w:rsidR="0060128F" w:rsidRPr="00EF1CFF">
        <w:t xml:space="preserve"> Tributárias, totalizando R$ 6</w:t>
      </w:r>
      <w:r w:rsidR="00B000A2" w:rsidRPr="00EF1CFF">
        <w:t>1</w:t>
      </w:r>
      <w:r w:rsidR="0060128F" w:rsidRPr="00EF1CFF">
        <w:t>.</w:t>
      </w:r>
      <w:r w:rsidR="00B000A2" w:rsidRPr="00EF1CFF">
        <w:t>508</w:t>
      </w:r>
      <w:r w:rsidRPr="00EF1CFF">
        <w:t>.</w:t>
      </w:r>
    </w:p>
    <w:p w14:paraId="5C634844" w14:textId="77777777" w:rsidR="006810AF" w:rsidRPr="00EF1CFF" w:rsidRDefault="006810AF" w:rsidP="009657C6">
      <w:pPr>
        <w:jc w:val="both"/>
      </w:pPr>
    </w:p>
    <w:p w14:paraId="6BEB2EB5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 xml:space="preserve">Reconhecimento da Receita </w:t>
      </w:r>
    </w:p>
    <w:p w14:paraId="386BD3B6" w14:textId="77777777" w:rsidR="009657C6" w:rsidRPr="00EF1CFF" w:rsidRDefault="009657C6" w:rsidP="009657C6">
      <w:pPr>
        <w:jc w:val="both"/>
      </w:pPr>
    </w:p>
    <w:p w14:paraId="1BA5ADA2" w14:textId="77777777" w:rsidR="00DC261B" w:rsidRPr="00EF1CFF" w:rsidRDefault="00DC261B" w:rsidP="00DC261B">
      <w:pPr>
        <w:jc w:val="both"/>
      </w:pPr>
      <w:r w:rsidRPr="00EF1CFF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EF1CFF" w:rsidRDefault="00DC261B" w:rsidP="00DC261B">
      <w:pPr>
        <w:jc w:val="both"/>
      </w:pPr>
    </w:p>
    <w:p w14:paraId="0FB3D532" w14:textId="77777777" w:rsidR="00F81DC0" w:rsidRPr="00EF1CFF" w:rsidRDefault="00DC261B" w:rsidP="0042479C">
      <w:pPr>
        <w:jc w:val="both"/>
      </w:pPr>
      <w:r w:rsidRPr="00EF1CFF">
        <w:t>A receita é apresentada líquida dos impostos, dos abatimentos, dos descontos, dos ajustes da</w:t>
      </w:r>
      <w:r w:rsidR="00116EBB" w:rsidRPr="00EF1CFF">
        <w:t xml:space="preserve"> receita referentes à dedução dos repasses </w:t>
      </w:r>
      <w:r w:rsidR="007A6887" w:rsidRPr="00EF1CFF">
        <w:t xml:space="preserve">financeiros </w:t>
      </w:r>
      <w:r w:rsidR="00116EBB" w:rsidRPr="00EF1CFF">
        <w:t>recebidos da União para investimento</w:t>
      </w:r>
      <w:r w:rsidRPr="00EF1CFF">
        <w:t xml:space="preserve"> e contabilizada independentemente de seu efetivo recebimento.</w:t>
      </w:r>
    </w:p>
    <w:p w14:paraId="0106A1DB" w14:textId="77777777" w:rsidR="0042479C" w:rsidRPr="00EF1CFF" w:rsidRDefault="0042479C" w:rsidP="0042479C">
      <w:pPr>
        <w:jc w:val="both"/>
      </w:pPr>
    </w:p>
    <w:p w14:paraId="767BF4FE" w14:textId="77777777" w:rsidR="009657C6" w:rsidRPr="00EF1CFF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Serviços Prestados</w:t>
      </w:r>
    </w:p>
    <w:p w14:paraId="0C72BB73" w14:textId="77777777" w:rsidR="009657C6" w:rsidRPr="00EF1CFF" w:rsidRDefault="009657C6" w:rsidP="009657C6">
      <w:pPr>
        <w:jc w:val="both"/>
      </w:pPr>
    </w:p>
    <w:p w14:paraId="288DDD81" w14:textId="77777777" w:rsidR="009657C6" w:rsidRPr="00EF1CFF" w:rsidRDefault="009657C6" w:rsidP="009657C6">
      <w:pPr>
        <w:jc w:val="both"/>
      </w:pPr>
      <w:r w:rsidRPr="00EF1CFF">
        <w:t>Todos os serviços prestados pela Instituição, ao Sistema Único de Saúde (SUS), a convênios privados, particulares</w:t>
      </w:r>
      <w:r w:rsidR="00704446" w:rsidRPr="00EF1CFF">
        <w:t xml:space="preserve">, </w:t>
      </w:r>
      <w:r w:rsidRPr="00EF1CFF">
        <w:t>pesquisas</w:t>
      </w:r>
      <w:r w:rsidR="00704446" w:rsidRPr="00EF1CFF">
        <w:t xml:space="preserve"> e ensino</w:t>
      </w:r>
      <w:r w:rsidRPr="00EF1CFF">
        <w:t xml:space="preserve">, estão contabilizados </w:t>
      </w:r>
      <w:r w:rsidR="00723ADF" w:rsidRPr="00EF1CFF">
        <w:t>na</w:t>
      </w:r>
      <w:r w:rsidRPr="00EF1CFF">
        <w:t xml:space="preserve"> competência</w:t>
      </w:r>
      <w:r w:rsidR="00723ADF" w:rsidRPr="00EF1CFF">
        <w:t xml:space="preserve"> em que o fato gerador ocorreu e </w:t>
      </w:r>
      <w:r w:rsidRPr="00EF1CFF">
        <w:t>pelo seu valor bruto.</w:t>
      </w:r>
    </w:p>
    <w:p w14:paraId="65777694" w14:textId="77777777" w:rsidR="00F81DC0" w:rsidRPr="00EF1CFF" w:rsidRDefault="00F81DC0" w:rsidP="009657C6">
      <w:pPr>
        <w:jc w:val="both"/>
      </w:pPr>
    </w:p>
    <w:p w14:paraId="330CE801" w14:textId="77777777" w:rsidR="009657C6" w:rsidRPr="00EF1CFF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 xml:space="preserve">Repasses </w:t>
      </w:r>
      <w:r w:rsidR="007A6887" w:rsidRPr="00EF1CFF">
        <w:rPr>
          <w:iCs/>
        </w:rPr>
        <w:t xml:space="preserve">Financeiros </w:t>
      </w:r>
      <w:r w:rsidRPr="00EF1CFF">
        <w:rPr>
          <w:iCs/>
        </w:rPr>
        <w:t>Recebidos</w:t>
      </w:r>
    </w:p>
    <w:p w14:paraId="112D38D8" w14:textId="77777777" w:rsidR="009657C6" w:rsidRPr="00EF1CFF" w:rsidRDefault="009657C6" w:rsidP="009657C6">
      <w:pPr>
        <w:jc w:val="both"/>
      </w:pPr>
    </w:p>
    <w:p w14:paraId="0EEA7F14" w14:textId="77777777" w:rsidR="009657C6" w:rsidRPr="00EF1CFF" w:rsidRDefault="009657C6" w:rsidP="009657C6">
      <w:pPr>
        <w:jc w:val="both"/>
      </w:pPr>
      <w:r w:rsidRPr="00EF1CFF">
        <w:t>Esta rubrica representa os valores descentralizados pelo MEC para cobrir despesas com folha de pagamento de pessoal, encargos sociai</w:t>
      </w:r>
      <w:r w:rsidR="00C9158E" w:rsidRPr="00EF1CFF">
        <w:t>s, benefícios, financiamento do Tempo de Serviços Passado / Previdência Complementar</w:t>
      </w:r>
      <w:r w:rsidR="0015019A" w:rsidRPr="00EF1CFF">
        <w:t>, Investimentos (Adiantamento para Futuro Aumento de Capital)</w:t>
      </w:r>
      <w:r w:rsidR="00C9158E" w:rsidRPr="00EF1CFF">
        <w:t xml:space="preserve"> </w:t>
      </w:r>
      <w:r w:rsidRPr="00EF1CFF">
        <w:t>e</w:t>
      </w:r>
      <w:r w:rsidR="00293137" w:rsidRPr="00EF1CFF">
        <w:t>ntre</w:t>
      </w:r>
      <w:r w:rsidRPr="00EF1CFF">
        <w:t xml:space="preserve"> outras despesas.</w:t>
      </w:r>
      <w:r w:rsidR="00293137" w:rsidRPr="00EF1CFF">
        <w:t xml:space="preserve"> Inclui, também,</w:t>
      </w:r>
      <w:r w:rsidRPr="00EF1CFF">
        <w:t xml:space="preserve"> as descentralizações de recursos repassados pelo MEC e por outros órgãos através de convênios para cobri</w:t>
      </w:r>
      <w:r w:rsidR="00293137" w:rsidRPr="00EF1CFF">
        <w:t>r despesas de capital e custeio e as</w:t>
      </w:r>
      <w:r w:rsidRPr="00EF1CFF">
        <w:t xml:space="preserve"> transferências de recursos por empresas privadas, para realização de projetos específicos.</w:t>
      </w:r>
    </w:p>
    <w:p w14:paraId="5519D61D" w14:textId="77777777" w:rsidR="00ED5B2D" w:rsidRPr="00EF1CFF" w:rsidRDefault="00ED5B2D"/>
    <w:p w14:paraId="5B380B0C" w14:textId="77777777" w:rsidR="009657C6" w:rsidRPr="00EF1CFF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Receitas Financeiras</w:t>
      </w:r>
    </w:p>
    <w:p w14:paraId="100CB683" w14:textId="77777777" w:rsidR="009657C6" w:rsidRPr="00EF1CFF" w:rsidRDefault="009657C6" w:rsidP="009657C6">
      <w:pPr>
        <w:jc w:val="both"/>
      </w:pPr>
    </w:p>
    <w:p w14:paraId="52C26953" w14:textId="77777777" w:rsidR="009657C6" w:rsidRPr="00EF1CFF" w:rsidRDefault="009657C6" w:rsidP="009657C6">
      <w:pPr>
        <w:jc w:val="both"/>
      </w:pPr>
      <w:r w:rsidRPr="00EF1CFF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EF1CFF" w:rsidRDefault="009657C6" w:rsidP="009657C6">
      <w:pPr>
        <w:jc w:val="both"/>
      </w:pPr>
    </w:p>
    <w:p w14:paraId="0E61AC70" w14:textId="7939034C" w:rsidR="009657C6" w:rsidRDefault="009657C6" w:rsidP="009657C6">
      <w:pPr>
        <w:jc w:val="both"/>
      </w:pPr>
      <w:r w:rsidRPr="00EF1CFF">
        <w:t>Quando uma perda (</w:t>
      </w:r>
      <w:proofErr w:type="spellStart"/>
      <w:r w:rsidRPr="00EF1CFF">
        <w:rPr>
          <w:i/>
        </w:rPr>
        <w:t>impairment</w:t>
      </w:r>
      <w:proofErr w:type="spellEnd"/>
      <w:r w:rsidRPr="00EF1CFF">
        <w:t>) é identificada em relação às</w:t>
      </w:r>
      <w:r w:rsidR="00665701" w:rsidRPr="00EF1CFF">
        <w:t xml:space="preserve"> </w:t>
      </w:r>
      <w:r w:rsidR="00867B4D" w:rsidRPr="00EF1CFF">
        <w:t>contas a receber, a i</w:t>
      </w:r>
      <w:r w:rsidRPr="00EF1CFF">
        <w:t>nstituição reduz</w:t>
      </w:r>
      <w:r w:rsidR="00D33697" w:rsidRPr="00EF1CFF">
        <w:t xml:space="preserve"> </w:t>
      </w:r>
      <w:r w:rsidRPr="00EF1CFF">
        <w:t>o valor contábil para seu valor recuperável, que corresponde ao fluxo de caixa futuro estimado, descontado à taxa efetiva de juros original do instrumento.</w:t>
      </w:r>
    </w:p>
    <w:p w14:paraId="6A99B577" w14:textId="77777777" w:rsidR="00A82041" w:rsidRDefault="00A82041">
      <w:r>
        <w:rPr>
          <w:b/>
        </w:rPr>
        <w:br w:type="page"/>
      </w:r>
    </w:p>
    <w:p w14:paraId="1252B89C" w14:textId="2F97B8CF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lastRenderedPageBreak/>
        <w:t>Custos dos Serviços e Despesas Administrativas</w:t>
      </w:r>
    </w:p>
    <w:p w14:paraId="0A80FDE9" w14:textId="77777777" w:rsidR="009657C6" w:rsidRPr="00EF1CFF" w:rsidRDefault="009657C6" w:rsidP="009657C6">
      <w:pPr>
        <w:jc w:val="both"/>
      </w:pPr>
    </w:p>
    <w:p w14:paraId="119980D4" w14:textId="77777777" w:rsidR="00500EEB" w:rsidRPr="00EF1CFF" w:rsidRDefault="009657C6" w:rsidP="00F106B7">
      <w:pPr>
        <w:jc w:val="both"/>
      </w:pPr>
      <w:r w:rsidRPr="00EF1CFF">
        <w:t>Os custos dos serviços e despesas administrativas f</w:t>
      </w:r>
      <w:r w:rsidR="00500EEB" w:rsidRPr="00EF1CFF">
        <w:t>oram apropriados de acordo com sistema de apuração de custos contábeis</w:t>
      </w:r>
      <w:r w:rsidR="00017F1D" w:rsidRPr="00EF1CFF">
        <w:t>,</w:t>
      </w:r>
      <w:r w:rsidR="00F106B7" w:rsidRPr="00EF1CFF">
        <w:t xml:space="preserve"> que considera a seguinte premissa de cálculo: a an</w:t>
      </w:r>
      <w:r w:rsidR="00017F1D" w:rsidRPr="00EF1CFF">
        <w:t>á</w:t>
      </w:r>
      <w:r w:rsidR="00F106B7" w:rsidRPr="00EF1CFF">
        <w:t>lise é feita por grupos de centros de c</w:t>
      </w:r>
      <w:r w:rsidR="00500EEB" w:rsidRPr="00EF1CFF">
        <w:t>ustos agrupados por áreas afins</w:t>
      </w:r>
      <w:r w:rsidR="00F106B7" w:rsidRPr="00EF1CFF">
        <w:t xml:space="preserve">. </w:t>
      </w:r>
    </w:p>
    <w:p w14:paraId="48F00CCC" w14:textId="77777777" w:rsidR="00500EEB" w:rsidRPr="00EF1CFF" w:rsidRDefault="00500EEB" w:rsidP="00F106B7">
      <w:pPr>
        <w:jc w:val="both"/>
      </w:pPr>
    </w:p>
    <w:p w14:paraId="3C27C866" w14:textId="77777777" w:rsidR="00F106B7" w:rsidRPr="00EF1CFF" w:rsidRDefault="00F106B7" w:rsidP="00F106B7">
      <w:pPr>
        <w:jc w:val="both"/>
      </w:pPr>
      <w:r w:rsidRPr="00EF1CFF">
        <w:t>Os valores dos custos diretos são distribuídos em: pessoal, material, depreciação, serviços, água, energia e telefone. Não são considerados os grupos de centro de custos referente</w:t>
      </w:r>
      <w:r w:rsidR="00017F1D" w:rsidRPr="00EF1CFF">
        <w:t>s</w:t>
      </w:r>
      <w:r w:rsidRPr="00EF1CFF">
        <w:t xml:space="preserve"> </w:t>
      </w:r>
      <w:r w:rsidR="00017F1D" w:rsidRPr="00EF1CFF">
        <w:t>a</w:t>
      </w:r>
      <w:r w:rsidRPr="00EF1CFF">
        <w:t>os complementos patrimoniais, custos não operacionais e obras em andamento.</w:t>
      </w:r>
    </w:p>
    <w:p w14:paraId="5D3FC62C" w14:textId="77777777" w:rsidR="003F102B" w:rsidRPr="00EF1CFF" w:rsidRDefault="003F102B" w:rsidP="00F32D11">
      <w:pPr>
        <w:jc w:val="both"/>
      </w:pPr>
    </w:p>
    <w:p w14:paraId="72A26D02" w14:textId="77777777" w:rsidR="00595A08" w:rsidRPr="00EF1CFF" w:rsidRDefault="009657C6" w:rsidP="00F32D11">
      <w:pPr>
        <w:jc w:val="both"/>
      </w:pPr>
      <w:r w:rsidRPr="00EF1CFF">
        <w:t>Na determinação do resultado do exercício foram computados os custos e as despesas pagos ou incorridos correspondente</w:t>
      </w:r>
      <w:r w:rsidR="006C603A" w:rsidRPr="00EF1CFF">
        <w:t>s</w:t>
      </w:r>
      <w:r w:rsidRPr="00EF1CFF">
        <w:t xml:space="preserve"> às receitas de serviços reconhecidas no exercício</w:t>
      </w:r>
      <w:r w:rsidR="00181455" w:rsidRPr="00EF1CFF">
        <w:t>.</w:t>
      </w:r>
      <w:r w:rsidRPr="00EF1CFF">
        <w:t xml:space="preserve"> </w:t>
      </w:r>
    </w:p>
    <w:p w14:paraId="5C3CDC90" w14:textId="77777777" w:rsidR="00CD7E51" w:rsidRPr="00EF1CFF" w:rsidRDefault="00CD7E51" w:rsidP="00F32D11">
      <w:pPr>
        <w:jc w:val="both"/>
      </w:pPr>
    </w:p>
    <w:p w14:paraId="25E65D73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Publicação da Concessão de Suprimento de Fundos</w:t>
      </w:r>
    </w:p>
    <w:p w14:paraId="119BD627" w14:textId="77777777" w:rsidR="009657C6" w:rsidRPr="00EF1CFF" w:rsidRDefault="009657C6" w:rsidP="009657C6">
      <w:pPr>
        <w:jc w:val="both"/>
      </w:pPr>
    </w:p>
    <w:p w14:paraId="227353B0" w14:textId="77777777" w:rsidR="009657C6" w:rsidRPr="00EF1CFF" w:rsidRDefault="009657C6" w:rsidP="009657C6">
      <w:pPr>
        <w:jc w:val="both"/>
      </w:pPr>
      <w:r w:rsidRPr="00EF1CFF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F1CFF">
        <w:t>em meio eletrônico no seguinte endereço eletrônico</w:t>
      </w:r>
      <w:r w:rsidRPr="00EF1CFF">
        <w:t xml:space="preserve">: </w:t>
      </w:r>
      <w:hyperlink r:id="rId15" w:history="1">
        <w:r w:rsidRPr="00EF1CFF">
          <w:t>www.hcpa.edu.br</w:t>
        </w:r>
      </w:hyperlink>
      <w:r w:rsidRPr="00EF1CFF">
        <w:t xml:space="preserve"> e intranet.    </w:t>
      </w:r>
    </w:p>
    <w:p w14:paraId="3D5E3F49" w14:textId="77777777" w:rsidR="009657C6" w:rsidRPr="00EF1CFF" w:rsidRDefault="009657C6" w:rsidP="009657C6">
      <w:pPr>
        <w:jc w:val="both"/>
      </w:pPr>
    </w:p>
    <w:p w14:paraId="48165C86" w14:textId="1F6F38E3" w:rsidR="00616077" w:rsidRPr="00EF1CFF" w:rsidRDefault="00616077"/>
    <w:p w14:paraId="3CE78EFE" w14:textId="29449BB6" w:rsidR="009657C6" w:rsidRPr="00EF1CFF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8" w:name="_Toc105166131"/>
      <w:proofErr w:type="gramStart"/>
      <w:r w:rsidRPr="00EF1CFF">
        <w:t>Estimativas e Julgamentos Contábeis</w:t>
      </w:r>
      <w:proofErr w:type="gramEnd"/>
      <w:r w:rsidRPr="00EF1CFF">
        <w:t xml:space="preserve"> Críticos</w:t>
      </w:r>
      <w:bookmarkEnd w:id="8"/>
    </w:p>
    <w:p w14:paraId="1A658CDA" w14:textId="77777777" w:rsidR="009657C6" w:rsidRPr="00EF1CFF" w:rsidRDefault="009657C6" w:rsidP="009657C6">
      <w:pPr>
        <w:jc w:val="both"/>
      </w:pPr>
    </w:p>
    <w:p w14:paraId="44D95439" w14:textId="5043CE1A" w:rsidR="009657C6" w:rsidRPr="00EF1CFF" w:rsidRDefault="009657C6" w:rsidP="009657C6">
      <w:pPr>
        <w:jc w:val="both"/>
      </w:pPr>
      <w:r w:rsidRPr="00EF1CFF">
        <w:t xml:space="preserve">As </w:t>
      </w:r>
      <w:r w:rsidR="00595A08" w:rsidRPr="00EF1CFF">
        <w:t>e</w:t>
      </w:r>
      <w:r w:rsidRPr="00EF1CFF">
        <w:t xml:space="preserve">stimativas e os </w:t>
      </w:r>
      <w:r w:rsidR="00595A08" w:rsidRPr="00EF1CFF">
        <w:t>j</w:t>
      </w:r>
      <w:r w:rsidRPr="00EF1CFF">
        <w:t xml:space="preserve">ulgamentos </w:t>
      </w:r>
      <w:r w:rsidR="00595A08" w:rsidRPr="00EF1CFF">
        <w:t>c</w:t>
      </w:r>
      <w:r w:rsidRPr="00EF1CFF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F1CFF">
        <w:t>inistério da Educação (MEC)</w:t>
      </w:r>
      <w:r w:rsidRPr="00EF1CFF">
        <w:t xml:space="preserve"> e da </w:t>
      </w:r>
      <w:r w:rsidR="008B663F" w:rsidRPr="00EF1CFF">
        <w:t>Secretaria do Tesouro Nacional (</w:t>
      </w:r>
      <w:r w:rsidRPr="00EF1CFF">
        <w:t>STN</w:t>
      </w:r>
      <w:r w:rsidR="008B663F" w:rsidRPr="00EF1CFF">
        <w:t>)</w:t>
      </w:r>
      <w:r w:rsidR="00EC44BE" w:rsidRPr="00EF1CFF">
        <w:t>,</w:t>
      </w:r>
      <w:r w:rsidR="008B663F" w:rsidRPr="00EF1CFF">
        <w:t xml:space="preserve"> assim como d</w:t>
      </w:r>
      <w:r w:rsidR="00EC44BE" w:rsidRPr="00EF1CFF">
        <w:t>a</w:t>
      </w:r>
      <w:r w:rsidR="00497EE9" w:rsidRPr="00EF1CFF">
        <w:t xml:space="preserve"> </w:t>
      </w:r>
      <w:r w:rsidR="008B663F" w:rsidRPr="00EF1CFF">
        <w:t>Controladoria</w:t>
      </w:r>
      <w:r w:rsidR="00497EE9" w:rsidRPr="00EF1CFF">
        <w:t>-</w:t>
      </w:r>
      <w:r w:rsidR="008B663F" w:rsidRPr="00EF1CFF">
        <w:t>Geral da União (</w:t>
      </w:r>
      <w:r w:rsidRPr="00EF1CFF">
        <w:t>CGU</w:t>
      </w:r>
      <w:r w:rsidR="008B663F" w:rsidRPr="00EF1CFF">
        <w:t>)</w:t>
      </w:r>
      <w:r w:rsidRPr="00EF1CFF">
        <w:t xml:space="preserve"> e </w:t>
      </w:r>
      <w:r w:rsidR="008B663F" w:rsidRPr="00EF1CFF">
        <w:t>do Tribunal de Contas da União (</w:t>
      </w:r>
      <w:r w:rsidRPr="00EF1CFF">
        <w:t>TCU</w:t>
      </w:r>
      <w:r w:rsidR="008B663F" w:rsidRPr="00EF1CFF">
        <w:t>)</w:t>
      </w:r>
      <w:r w:rsidR="00BB0E67" w:rsidRPr="00EF1CFF">
        <w:t>,</w:t>
      </w:r>
      <w:r w:rsidRPr="00EF1CFF">
        <w:t xml:space="preserve"> e demais fatores considerados razoáveis para as circunstâncias. Com base em diversas premissas, a Instituição faz estimativas c</w:t>
      </w:r>
      <w:r w:rsidR="00977701" w:rsidRPr="00EF1CFF">
        <w:t>om relação ao futuro, resultante</w:t>
      </w:r>
      <w:r w:rsidRPr="00EF1CFF">
        <w:t xml:space="preserve"> de um orçamento econômico, continuamente acompanhado pela Coordenadoria </w:t>
      </w:r>
      <w:r w:rsidR="00E87205" w:rsidRPr="00EF1CFF">
        <w:t xml:space="preserve">de Gestão </w:t>
      </w:r>
      <w:r w:rsidR="000D13A3" w:rsidRPr="00EF1CFF">
        <w:t>Financeira</w:t>
      </w:r>
      <w:r w:rsidR="00EC44BE" w:rsidRPr="00EF1CFF">
        <w:t xml:space="preserve"> </w:t>
      </w:r>
      <w:r w:rsidR="00527F6F" w:rsidRPr="00EF1CFF">
        <w:t xml:space="preserve">e pela </w:t>
      </w:r>
      <w:r w:rsidR="007B2064" w:rsidRPr="00EF1CFF">
        <w:t>Diretoria Executiva</w:t>
      </w:r>
      <w:r w:rsidR="00527F6F" w:rsidRPr="00EF1CFF">
        <w:t xml:space="preserve"> do HCPA</w:t>
      </w:r>
      <w:r w:rsidRPr="00EF1CFF">
        <w:t xml:space="preserve">. </w:t>
      </w:r>
    </w:p>
    <w:p w14:paraId="6080DE0E" w14:textId="77777777" w:rsidR="009657C6" w:rsidRPr="00EF1CFF" w:rsidRDefault="009657C6" w:rsidP="009657C6">
      <w:pPr>
        <w:jc w:val="both"/>
      </w:pPr>
    </w:p>
    <w:p w14:paraId="4AD3A6A3" w14:textId="4BAA91D1" w:rsidR="009657C6" w:rsidRPr="00EF1CFF" w:rsidRDefault="009657C6" w:rsidP="009657C6">
      <w:pPr>
        <w:jc w:val="both"/>
      </w:pPr>
      <w:r w:rsidRPr="00EF1CFF">
        <w:t xml:space="preserve">As </w:t>
      </w:r>
      <w:r w:rsidR="00823C0E" w:rsidRPr="00EF1CFF">
        <w:t>d</w:t>
      </w:r>
      <w:r w:rsidRPr="00EF1CFF">
        <w:t xml:space="preserve">emonstrações </w:t>
      </w:r>
      <w:r w:rsidR="00823C0E" w:rsidRPr="00EF1CFF">
        <w:t>c</w:t>
      </w:r>
      <w:r w:rsidR="0058514F" w:rsidRPr="00EF1CFF">
        <w:t>ontábeis</w:t>
      </w:r>
      <w:r w:rsidRPr="00EF1CFF">
        <w:t xml:space="preserve"> incluem, portanto, várias estimativas, </w:t>
      </w:r>
      <w:r w:rsidR="00AB7073" w:rsidRPr="00EF1CFF">
        <w:t>dentre elas</w:t>
      </w:r>
      <w:r w:rsidRPr="00EF1CFF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F1CFF">
        <w:t>, entre outras</w:t>
      </w:r>
      <w:r w:rsidRPr="00EF1CFF">
        <w:t>.</w:t>
      </w:r>
    </w:p>
    <w:p w14:paraId="34AC961B" w14:textId="77777777" w:rsidR="00FF3CFF" w:rsidRPr="00EF1CFF" w:rsidRDefault="00FF3CFF" w:rsidP="009657C6">
      <w:pPr>
        <w:jc w:val="both"/>
      </w:pPr>
    </w:p>
    <w:p w14:paraId="5C0749F2" w14:textId="77777777" w:rsidR="007D0550" w:rsidRPr="00EF1CFF" w:rsidRDefault="007D0550" w:rsidP="009657C6">
      <w:pPr>
        <w:jc w:val="both"/>
      </w:pPr>
    </w:p>
    <w:p w14:paraId="1EACB556" w14:textId="77777777" w:rsidR="009657C6" w:rsidRPr="00EF1CFF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9" w:name="_Toc105166132"/>
      <w:r w:rsidRPr="00EF1CFF">
        <w:t>G</w:t>
      </w:r>
      <w:r w:rsidR="00E65AC5" w:rsidRPr="00EF1CFF">
        <w:t>estão de Risco Financeiro</w:t>
      </w:r>
      <w:bookmarkEnd w:id="9"/>
    </w:p>
    <w:p w14:paraId="62B577B6" w14:textId="77777777" w:rsidR="0000204B" w:rsidRPr="00EF1CFF" w:rsidRDefault="0000204B" w:rsidP="009657C6">
      <w:pPr>
        <w:jc w:val="both"/>
      </w:pPr>
    </w:p>
    <w:p w14:paraId="66BE684B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Risco de Liquidez</w:t>
      </w:r>
    </w:p>
    <w:p w14:paraId="31B3E3A8" w14:textId="77777777" w:rsidR="009657C6" w:rsidRPr="00EF1CFF" w:rsidRDefault="009657C6" w:rsidP="009657C6">
      <w:pPr>
        <w:jc w:val="both"/>
      </w:pPr>
    </w:p>
    <w:p w14:paraId="5D3178C6" w14:textId="36BF49FD" w:rsidR="006338C6" w:rsidRPr="00EF1CFF" w:rsidRDefault="009657C6" w:rsidP="009657C6">
      <w:pPr>
        <w:jc w:val="both"/>
      </w:pPr>
      <w:r w:rsidRPr="00EF1CFF">
        <w:t xml:space="preserve">O risco </w:t>
      </w:r>
      <w:proofErr w:type="gramStart"/>
      <w:r w:rsidRPr="00EF1CFF">
        <w:t>da</w:t>
      </w:r>
      <w:proofErr w:type="gramEnd"/>
      <w:r w:rsidRPr="00EF1CFF">
        <w:t xml:space="preserve"> Instituição não dispor de recursos suficientes para honrar seus compromissos financeiros é administrado através do monitoramento das previsões de um fluxo orçamentário</w:t>
      </w:r>
      <w:r w:rsidR="003617F5" w:rsidRPr="00EF1CFF">
        <w:t xml:space="preserve">/financeiro </w:t>
      </w:r>
      <w:r w:rsidRPr="00EF1CFF">
        <w:t xml:space="preserve">realizado pela Coordenadoria </w:t>
      </w:r>
      <w:r w:rsidR="00AD068B" w:rsidRPr="00EF1CFF">
        <w:t xml:space="preserve">de Gestão </w:t>
      </w:r>
      <w:r w:rsidRPr="00EF1CFF">
        <w:t>Financeira. A este departamento compete assegurar que haja caixa suficiente para atender as n</w:t>
      </w:r>
      <w:r w:rsidR="00AB7073" w:rsidRPr="00EF1CFF">
        <w:t xml:space="preserve">ecessidades operacionais, </w:t>
      </w:r>
      <w:r w:rsidRPr="00EF1CFF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EF1CFF">
        <w:t>é</w:t>
      </w:r>
      <w:r w:rsidRPr="00EF1CFF">
        <w:t xml:space="preserve"> efetivada após o recebimento dos mesmos.</w:t>
      </w:r>
    </w:p>
    <w:p w14:paraId="4DF32E7A" w14:textId="77777777" w:rsidR="00407FFA" w:rsidRPr="00EF1CFF" w:rsidRDefault="00407FFA" w:rsidP="009657C6">
      <w:pPr>
        <w:jc w:val="both"/>
      </w:pPr>
    </w:p>
    <w:p w14:paraId="054AE367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Risco de Crédito</w:t>
      </w:r>
    </w:p>
    <w:p w14:paraId="25029B2B" w14:textId="77777777" w:rsidR="009657C6" w:rsidRPr="00EF1CFF" w:rsidRDefault="009657C6" w:rsidP="009657C6">
      <w:pPr>
        <w:jc w:val="both"/>
      </w:pPr>
    </w:p>
    <w:p w14:paraId="700795A9" w14:textId="77777777" w:rsidR="009657C6" w:rsidRPr="00EF1CFF" w:rsidRDefault="009657C6" w:rsidP="009657C6">
      <w:pPr>
        <w:jc w:val="both"/>
      </w:pPr>
      <w:r w:rsidRPr="00EF1CFF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EF1CFF" w:rsidRDefault="009657C6" w:rsidP="009657C6">
      <w:pPr>
        <w:jc w:val="both"/>
      </w:pPr>
    </w:p>
    <w:p w14:paraId="634578AB" w14:textId="77777777" w:rsidR="009657C6" w:rsidRPr="00EF1CFF" w:rsidRDefault="009657C6" w:rsidP="009657C6">
      <w:pPr>
        <w:jc w:val="both"/>
      </w:pPr>
      <w:r w:rsidRPr="00EF1CFF">
        <w:t>A administração não espera nenhuma perda decorrente de inadimplência dessas contrapartes superior ao valor já provisionado.</w:t>
      </w:r>
    </w:p>
    <w:p w14:paraId="7B3322BE" w14:textId="77777777" w:rsidR="009657C6" w:rsidRPr="00EF1CFF" w:rsidRDefault="009657C6" w:rsidP="009657C6">
      <w:pPr>
        <w:jc w:val="both"/>
      </w:pPr>
    </w:p>
    <w:p w14:paraId="73C8BF11" w14:textId="77777777" w:rsidR="009657C6" w:rsidRPr="00EF1CFF" w:rsidRDefault="009657C6" w:rsidP="009657C6">
      <w:pPr>
        <w:jc w:val="both"/>
      </w:pPr>
      <w:r w:rsidRPr="00EF1CFF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EF1CFF" w:rsidRDefault="009657C6" w:rsidP="009657C6">
      <w:pPr>
        <w:jc w:val="both"/>
      </w:pPr>
    </w:p>
    <w:p w14:paraId="5CC2B2A4" w14:textId="70BEF993" w:rsidR="00D128DA" w:rsidRPr="00EF1CFF" w:rsidRDefault="00E14775" w:rsidP="00D128DA">
      <w:pPr>
        <w:jc w:val="both"/>
      </w:pPr>
      <w:r w:rsidRPr="00EF1CFF">
        <w:t>No exercício de 202</w:t>
      </w:r>
      <w:r w:rsidR="007367FA" w:rsidRPr="00EF1CFF">
        <w:t>2</w:t>
      </w:r>
      <w:r w:rsidR="00D128DA" w:rsidRPr="00EF1CFF">
        <w:t xml:space="preserve"> os recursos orçamen</w:t>
      </w:r>
      <w:r w:rsidRPr="00EF1CFF">
        <w:t>tári</w:t>
      </w:r>
      <w:r w:rsidR="007367FA" w:rsidRPr="00EF1CFF">
        <w:t>os foram fixados pela Lei 14.</w:t>
      </w:r>
      <w:r w:rsidR="00A74222" w:rsidRPr="00EF1CFF">
        <w:t>3</w:t>
      </w:r>
      <w:r w:rsidR="007367FA" w:rsidRPr="00EF1CFF">
        <w:t>03</w:t>
      </w:r>
      <w:r w:rsidR="00D128DA" w:rsidRPr="00EF1CFF">
        <w:t>,</w:t>
      </w:r>
      <w:r w:rsidR="007367FA" w:rsidRPr="00EF1CFF">
        <w:t xml:space="preserve"> de 21</w:t>
      </w:r>
      <w:r w:rsidR="00D128DA" w:rsidRPr="00EF1CFF">
        <w:t xml:space="preserve"> de </w:t>
      </w:r>
      <w:r w:rsidR="00A74222" w:rsidRPr="00EF1CFF">
        <w:t>janeiro</w:t>
      </w:r>
      <w:r w:rsidRPr="00EF1CFF">
        <w:t xml:space="preserve"> de 202</w:t>
      </w:r>
      <w:r w:rsidR="007367FA" w:rsidRPr="00EF1CFF">
        <w:t>2</w:t>
      </w:r>
      <w:r w:rsidR="00C63971" w:rsidRPr="00EF1CFF">
        <w:t xml:space="preserve"> </w:t>
      </w:r>
      <w:r w:rsidR="00442E2D" w:rsidRPr="00EF1CFF">
        <w:t xml:space="preserve">e respectivas </w:t>
      </w:r>
      <w:r w:rsidR="00C63971" w:rsidRPr="00EF1CFF">
        <w:t>alterações posteriores.</w:t>
      </w:r>
    </w:p>
    <w:p w14:paraId="26F16444" w14:textId="77777777" w:rsidR="007308BB" w:rsidRPr="00EF1CFF" w:rsidRDefault="007308BB" w:rsidP="00D128DA">
      <w:pPr>
        <w:jc w:val="both"/>
      </w:pPr>
    </w:p>
    <w:p w14:paraId="6664B2F4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Estimativa do Valor Justo</w:t>
      </w:r>
    </w:p>
    <w:p w14:paraId="403234B3" w14:textId="77777777" w:rsidR="009657C6" w:rsidRPr="00EF1CFF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EF1CFF" w:rsidRDefault="009657C6" w:rsidP="009657C6">
      <w:pPr>
        <w:jc w:val="both"/>
      </w:pPr>
      <w:r w:rsidRPr="00EF1CFF">
        <w:t>Os saldos das Contas a Receber dos</w:t>
      </w:r>
      <w:r w:rsidR="00A909E4" w:rsidRPr="00EF1CFF">
        <w:t xml:space="preserve"> Clientes e Contas a Pagar aos F</w:t>
      </w:r>
      <w:r w:rsidRPr="00EF1CFF">
        <w:t>ornecedores estão próximos de seus valores justos.</w:t>
      </w:r>
    </w:p>
    <w:p w14:paraId="1F504D6F" w14:textId="77777777" w:rsidR="009657C6" w:rsidRPr="00EF1CFF" w:rsidRDefault="009657C6" w:rsidP="009657C6">
      <w:pPr>
        <w:jc w:val="both"/>
      </w:pPr>
    </w:p>
    <w:p w14:paraId="66B77131" w14:textId="6B79DA4D" w:rsidR="00B457E8" w:rsidRPr="00EF1CFF" w:rsidRDefault="009657C6" w:rsidP="009657C6">
      <w:pPr>
        <w:jc w:val="both"/>
      </w:pPr>
      <w:r w:rsidRPr="00EF1CFF">
        <w:t xml:space="preserve">A Instituição aprovou no </w:t>
      </w:r>
      <w:r w:rsidR="005B0555" w:rsidRPr="00EF1CFF">
        <w:t>Conselho de Administração</w:t>
      </w:r>
      <w:r w:rsidR="006C603A" w:rsidRPr="00EF1CFF">
        <w:t>,</w:t>
      </w:r>
      <w:r w:rsidR="00214EAD" w:rsidRPr="00EF1CFF">
        <w:t xml:space="preserve"> </w:t>
      </w:r>
      <w:r w:rsidR="00ED2518" w:rsidRPr="00EF1CFF">
        <w:rPr>
          <w:shd w:val="clear" w:color="auto" w:fill="FFFFFF" w:themeFill="background1"/>
        </w:rPr>
        <w:t xml:space="preserve">na reunião n° </w:t>
      </w:r>
      <w:r w:rsidR="00985314" w:rsidRPr="00EF1CFF">
        <w:rPr>
          <w:shd w:val="clear" w:color="auto" w:fill="FFFFFF" w:themeFill="background1"/>
        </w:rPr>
        <w:t>4</w:t>
      </w:r>
      <w:r w:rsidR="00272DDD" w:rsidRPr="00EF1CFF">
        <w:rPr>
          <w:shd w:val="clear" w:color="auto" w:fill="FFFFFF" w:themeFill="background1"/>
        </w:rPr>
        <w:t>68</w:t>
      </w:r>
      <w:r w:rsidR="00ED2518" w:rsidRPr="00EF1CFF">
        <w:rPr>
          <w:shd w:val="clear" w:color="auto" w:fill="FFFFFF" w:themeFill="background1"/>
        </w:rPr>
        <w:t xml:space="preserve">, realizada em </w:t>
      </w:r>
      <w:r w:rsidR="00AA61AA" w:rsidRPr="00EF1CFF">
        <w:rPr>
          <w:shd w:val="clear" w:color="auto" w:fill="FFFFFF" w:themeFill="background1"/>
        </w:rPr>
        <w:t>1</w:t>
      </w:r>
      <w:r w:rsidR="00272DDD" w:rsidRPr="00EF1CFF">
        <w:rPr>
          <w:shd w:val="clear" w:color="auto" w:fill="FFFFFF" w:themeFill="background1"/>
        </w:rPr>
        <w:t>3</w:t>
      </w:r>
      <w:r w:rsidRPr="00EF1CFF">
        <w:rPr>
          <w:shd w:val="clear" w:color="auto" w:fill="FFFFFF" w:themeFill="background1"/>
        </w:rPr>
        <w:t xml:space="preserve"> de </w:t>
      </w:r>
      <w:r w:rsidR="00AA61AA" w:rsidRPr="00EF1CFF">
        <w:rPr>
          <w:shd w:val="clear" w:color="auto" w:fill="FFFFFF" w:themeFill="background1"/>
        </w:rPr>
        <w:t>dezembro</w:t>
      </w:r>
      <w:r w:rsidRPr="00EF1CFF">
        <w:rPr>
          <w:shd w:val="clear" w:color="auto" w:fill="FFFFFF" w:themeFill="background1"/>
        </w:rPr>
        <w:t xml:space="preserve"> de </w:t>
      </w:r>
      <w:r w:rsidR="004E413F" w:rsidRPr="00EF1CFF">
        <w:rPr>
          <w:shd w:val="clear" w:color="auto" w:fill="FFFFFF" w:themeFill="background1"/>
        </w:rPr>
        <w:t>20</w:t>
      </w:r>
      <w:r w:rsidR="00985314" w:rsidRPr="00EF1CFF">
        <w:rPr>
          <w:shd w:val="clear" w:color="auto" w:fill="FFFFFF" w:themeFill="background1"/>
        </w:rPr>
        <w:t>2</w:t>
      </w:r>
      <w:r w:rsidR="00272DDD" w:rsidRPr="00EF1CFF">
        <w:rPr>
          <w:shd w:val="clear" w:color="auto" w:fill="FFFFFF" w:themeFill="background1"/>
        </w:rPr>
        <w:t>1</w:t>
      </w:r>
      <w:r w:rsidRPr="00EF1CFF">
        <w:t>, a</w:t>
      </w:r>
      <w:r w:rsidR="00E95153" w:rsidRPr="00EF1CFF">
        <w:t>s</w:t>
      </w:r>
      <w:r w:rsidRPr="00EF1CFF">
        <w:t xml:space="preserve"> </w:t>
      </w:r>
      <w:r w:rsidR="003C7B56" w:rsidRPr="00EF1CFF">
        <w:t>p</w:t>
      </w:r>
      <w:r w:rsidR="003B5EE2" w:rsidRPr="00EF1CFF">
        <w:t>erdas</w:t>
      </w:r>
      <w:r w:rsidRPr="00EF1CFF">
        <w:t xml:space="preserve"> </w:t>
      </w:r>
      <w:r w:rsidR="003C7B56" w:rsidRPr="00EF1CFF">
        <w:t>e</w:t>
      </w:r>
      <w:r w:rsidR="003B5EE2" w:rsidRPr="00EF1CFF">
        <w:t xml:space="preserve">stimadas </w:t>
      </w:r>
      <w:r w:rsidRPr="00EF1CFF">
        <w:t xml:space="preserve">para </w:t>
      </w:r>
      <w:r w:rsidR="003C7B56" w:rsidRPr="00EF1CFF">
        <w:t>c</w:t>
      </w:r>
      <w:r w:rsidR="003B5EE2" w:rsidRPr="00EF1CFF">
        <w:t xml:space="preserve">réditos de </w:t>
      </w:r>
      <w:r w:rsidR="003C7B56" w:rsidRPr="00EF1CFF">
        <w:t>l</w:t>
      </w:r>
      <w:r w:rsidR="003B5EE2" w:rsidRPr="00EF1CFF">
        <w:t>iquidação</w:t>
      </w:r>
      <w:r w:rsidRPr="00EF1CFF">
        <w:t xml:space="preserve"> </w:t>
      </w:r>
      <w:r w:rsidR="003C7B56" w:rsidRPr="00EF1CFF">
        <w:t>d</w:t>
      </w:r>
      <w:r w:rsidRPr="00EF1CFF">
        <w:t>uvidos</w:t>
      </w:r>
      <w:r w:rsidR="003B5EE2" w:rsidRPr="00EF1CFF">
        <w:t>a</w:t>
      </w:r>
      <w:r w:rsidR="00EB37E3" w:rsidRPr="00EF1CFF">
        <w:t xml:space="preserve"> (</w:t>
      </w:r>
      <w:r w:rsidR="00E95153" w:rsidRPr="00EF1CFF">
        <w:t>PECLD</w:t>
      </w:r>
      <w:r w:rsidR="00EB37E3" w:rsidRPr="00EF1CFF">
        <w:t>)</w:t>
      </w:r>
      <w:r w:rsidR="003B5EE2" w:rsidRPr="00EF1CFF">
        <w:t xml:space="preserve"> </w:t>
      </w:r>
      <w:r w:rsidRPr="00EF1CFF">
        <w:t>relativ</w:t>
      </w:r>
      <w:r w:rsidR="003C7B56" w:rsidRPr="00EF1CFF">
        <w:t>a</w:t>
      </w:r>
      <w:r w:rsidRPr="00EF1CFF">
        <w:t xml:space="preserve">s a perdas prováveis </w:t>
      </w:r>
      <w:r w:rsidRPr="00EF1CFF">
        <w:rPr>
          <w:i/>
        </w:rPr>
        <w:t>(</w:t>
      </w:r>
      <w:proofErr w:type="spellStart"/>
      <w:r w:rsidRPr="00EF1CFF">
        <w:rPr>
          <w:i/>
        </w:rPr>
        <w:t>impairment</w:t>
      </w:r>
      <w:proofErr w:type="spellEnd"/>
      <w:r w:rsidRPr="00EF1CFF">
        <w:t xml:space="preserve">) de </w:t>
      </w:r>
      <w:r w:rsidR="003C7B56" w:rsidRPr="00EF1CFF">
        <w:t>c</w:t>
      </w:r>
      <w:r w:rsidRPr="00EF1CFF">
        <w:t xml:space="preserve">ontas a </w:t>
      </w:r>
      <w:r w:rsidR="003C7B56" w:rsidRPr="00EF1CFF">
        <w:t>r</w:t>
      </w:r>
      <w:r w:rsidRPr="00EF1CFF">
        <w:t xml:space="preserve">eceber de </w:t>
      </w:r>
      <w:r w:rsidR="003C7B56" w:rsidRPr="00EF1CFF">
        <w:t>c</w:t>
      </w:r>
      <w:r w:rsidRPr="00EF1CFF">
        <w:t>lientes, utilizando como critério as contas vencidas há pelo menos seis (6) meses, acrescido</w:t>
      </w:r>
      <w:r w:rsidR="003C7B56" w:rsidRPr="00EF1CFF">
        <w:t xml:space="preserve"> da totalidade de títulos em glosa ou protestados</w:t>
      </w:r>
      <w:r w:rsidR="00B457E8" w:rsidRPr="00EF1CFF">
        <w:t xml:space="preserve">. </w:t>
      </w:r>
    </w:p>
    <w:p w14:paraId="267E44C9" w14:textId="77777777" w:rsidR="00ED2518" w:rsidRPr="00EF1CFF" w:rsidRDefault="00ED2518" w:rsidP="009657C6">
      <w:pPr>
        <w:jc w:val="both"/>
      </w:pPr>
    </w:p>
    <w:p w14:paraId="5521A0A5" w14:textId="159952B2" w:rsidR="009657C6" w:rsidRPr="00EF1CFF" w:rsidRDefault="00F84B83" w:rsidP="009657C6">
      <w:pPr>
        <w:jc w:val="both"/>
      </w:pPr>
      <w:r w:rsidRPr="00EF1CFF">
        <w:t xml:space="preserve">Os </w:t>
      </w:r>
      <w:r w:rsidR="005A4224" w:rsidRPr="00EF1CFF">
        <w:t>e</w:t>
      </w:r>
      <w:r w:rsidRPr="00EF1CFF">
        <w:t xml:space="preserve">stoques garantem </w:t>
      </w:r>
      <w:r w:rsidR="00B36D0B" w:rsidRPr="00EF1CFF">
        <w:t>4</w:t>
      </w:r>
      <w:r w:rsidR="008548B7" w:rsidRPr="00EF1CFF">
        <w:t>1</w:t>
      </w:r>
      <w:r w:rsidR="009657C6" w:rsidRPr="00EF1CFF">
        <w:t xml:space="preserve"> dias de utilização, com os preços médios devidamente de acordo com o mercado. O volume dos estoques decorre muitas vezes da política governamental orçamentária de cada exercício. </w:t>
      </w:r>
    </w:p>
    <w:p w14:paraId="061CBAAD" w14:textId="77777777" w:rsidR="00011BF8" w:rsidRPr="00EF1CFF" w:rsidRDefault="00011BF8" w:rsidP="009657C6">
      <w:pPr>
        <w:jc w:val="both"/>
      </w:pPr>
    </w:p>
    <w:p w14:paraId="4F8A6D94" w14:textId="5FCB42A9" w:rsidR="00616077" w:rsidRPr="00EF1CFF" w:rsidRDefault="00616077">
      <w:bookmarkStart w:id="10" w:name="_Ref457927830"/>
    </w:p>
    <w:p w14:paraId="7E9E6AD8" w14:textId="3AB51243" w:rsidR="00196D9E" w:rsidRPr="00EF1CFF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1" w:name="_Toc105166133"/>
      <w:r w:rsidRPr="00EF1CFF">
        <w:t>Caixa e Equivalentes de Caixa</w:t>
      </w:r>
      <w:bookmarkEnd w:id="10"/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097"/>
        <w:gridCol w:w="198"/>
        <w:gridCol w:w="2016"/>
      </w:tblGrid>
      <w:tr w:rsidR="005746F2" w:rsidRPr="00EF1CFF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5746F2" w:rsidRPr="00EF1CFF" w:rsidRDefault="005746F2" w:rsidP="00B23A2A">
            <w:r w:rsidRPr="00EF1CFF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55A79233" w:rsidR="005746F2" w:rsidRPr="00EF1CFF" w:rsidRDefault="00442E2D" w:rsidP="008D463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8D4631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5746F2" w:rsidRPr="00EF1CFF" w:rsidRDefault="005746F2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4EF3EC56" w:rsidR="005746F2" w:rsidRPr="00EF1CFF" w:rsidRDefault="005746F2" w:rsidP="005E1E00">
            <w:pPr>
              <w:jc w:val="right"/>
              <w:rPr>
                <w:b/>
              </w:rPr>
            </w:pPr>
            <w:r w:rsidRPr="00EF1CFF">
              <w:rPr>
                <w:b/>
              </w:rPr>
              <w:t>31/12/202</w:t>
            </w:r>
            <w:r w:rsidR="005E1E00" w:rsidRPr="00EF1CFF">
              <w:rPr>
                <w:b/>
              </w:rPr>
              <w:t>1</w:t>
            </w:r>
          </w:p>
        </w:tc>
      </w:tr>
      <w:tr w:rsidR="00162AC9" w:rsidRPr="00EF1CFF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62AC9" w:rsidRPr="00EF1CFF" w:rsidRDefault="00162AC9" w:rsidP="00B23A2A">
            <w:r w:rsidRPr="00EF1CFF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612096DC" w:rsidR="00162AC9" w:rsidRPr="00EF1CFF" w:rsidRDefault="008D4631" w:rsidP="008D4631">
            <w:pPr>
              <w:jc w:val="right"/>
            </w:pPr>
            <w:r w:rsidRPr="00EF1CFF"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3F21BBDA" w:rsidR="00162AC9" w:rsidRPr="00EF1CFF" w:rsidRDefault="00FB217D" w:rsidP="005746F2">
            <w:pPr>
              <w:jc w:val="right"/>
            </w:pPr>
            <w:r w:rsidRPr="00EF1CFF">
              <w:t>23</w:t>
            </w:r>
          </w:p>
        </w:tc>
      </w:tr>
      <w:tr w:rsidR="00162AC9" w:rsidRPr="00EF1CFF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62AC9" w:rsidRPr="00EF1CFF" w:rsidRDefault="00162AC9" w:rsidP="00E13A1C">
            <w:r w:rsidRPr="00EF1CFF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244CE585" w:rsidR="00162AC9" w:rsidRPr="00EF1CFF" w:rsidRDefault="0056236A" w:rsidP="008D4631">
            <w:pPr>
              <w:jc w:val="right"/>
            </w:pPr>
            <w:r w:rsidRPr="00EF1CFF">
              <w:t>3.08</w:t>
            </w:r>
            <w:r w:rsidR="008D4631" w:rsidRPr="00EF1CFF"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47D445D5" w:rsidR="00162AC9" w:rsidRPr="00EF1CFF" w:rsidRDefault="00FB217D" w:rsidP="005746F2">
            <w:pPr>
              <w:jc w:val="right"/>
            </w:pPr>
            <w:r w:rsidRPr="00EF1CFF">
              <w:t>1.749</w:t>
            </w:r>
          </w:p>
        </w:tc>
      </w:tr>
      <w:tr w:rsidR="00162AC9" w:rsidRPr="00EF1CFF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62AC9" w:rsidRPr="00EF1CFF" w:rsidRDefault="00162AC9" w:rsidP="00B23A2A">
            <w:r w:rsidRPr="00EF1CFF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4D702493" w:rsidR="00162AC9" w:rsidRPr="00EF1CFF" w:rsidRDefault="0002390E" w:rsidP="008D4631">
            <w:pPr>
              <w:jc w:val="right"/>
            </w:pPr>
            <w:r w:rsidRPr="00EF1CFF">
              <w:t>7.</w:t>
            </w:r>
            <w:r w:rsidR="008D4631" w:rsidRPr="00EF1CFF">
              <w:t>39</w:t>
            </w:r>
            <w:r w:rsidRPr="00EF1CFF"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02D7B50F" w:rsidR="00162AC9" w:rsidRPr="00EF1CFF" w:rsidRDefault="00FB217D" w:rsidP="005746F2">
            <w:pPr>
              <w:jc w:val="right"/>
            </w:pPr>
            <w:r w:rsidRPr="00EF1CFF">
              <w:t>9.301</w:t>
            </w:r>
          </w:p>
        </w:tc>
      </w:tr>
      <w:tr w:rsidR="00162AC9" w:rsidRPr="00EF1CFF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62AC9" w:rsidRPr="00EF1CFF" w:rsidRDefault="00162AC9" w:rsidP="00B23A2A">
            <w:r w:rsidRPr="00EF1CFF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40A3759A" w:rsidR="00162AC9" w:rsidRPr="00EF1CFF" w:rsidRDefault="0056236A" w:rsidP="008D4631">
            <w:pPr>
              <w:jc w:val="right"/>
            </w:pPr>
            <w:r w:rsidRPr="00EF1CFF">
              <w:t>1</w:t>
            </w:r>
            <w:r w:rsidR="008D4631" w:rsidRPr="00EF1CFF">
              <w:t>19</w:t>
            </w:r>
            <w:r w:rsidRPr="00EF1CFF">
              <w:t>.</w:t>
            </w:r>
            <w:r w:rsidR="008D4631" w:rsidRPr="00EF1CFF">
              <w:t>528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1B2C1574" w:rsidR="00162AC9" w:rsidRPr="00EF1CFF" w:rsidRDefault="00FB217D" w:rsidP="005746F2">
            <w:pPr>
              <w:jc w:val="right"/>
            </w:pPr>
            <w:r w:rsidRPr="00EF1CFF">
              <w:t>137.027</w:t>
            </w:r>
          </w:p>
        </w:tc>
      </w:tr>
      <w:tr w:rsidR="00162AC9" w:rsidRPr="00EF1CFF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62AC9" w:rsidRPr="00EF1CFF" w:rsidRDefault="00162AC9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092A19DD" w:rsidR="00162AC9" w:rsidRPr="00EF1CFF" w:rsidRDefault="0056236A" w:rsidP="008D4631">
            <w:pPr>
              <w:jc w:val="right"/>
              <w:rPr>
                <w:b/>
              </w:rPr>
            </w:pPr>
            <w:r w:rsidRPr="00EF1CFF">
              <w:rPr>
                <w:b/>
              </w:rPr>
              <w:t>13</w:t>
            </w:r>
            <w:r w:rsidR="008D4631" w:rsidRPr="00EF1CFF">
              <w:rPr>
                <w:b/>
              </w:rPr>
              <w:t>0</w:t>
            </w:r>
            <w:r w:rsidRPr="00EF1CFF">
              <w:rPr>
                <w:b/>
              </w:rPr>
              <w:t>.</w:t>
            </w:r>
            <w:r w:rsidR="008D4631" w:rsidRPr="00EF1CFF">
              <w:rPr>
                <w:b/>
              </w:rPr>
              <w:t>012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62AC9" w:rsidRPr="00EF1CFF" w:rsidRDefault="00162AC9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5283681E" w:rsidR="00162AC9" w:rsidRPr="00EF1CFF" w:rsidRDefault="00FB217D" w:rsidP="005746F2">
            <w:pPr>
              <w:jc w:val="right"/>
              <w:rPr>
                <w:b/>
              </w:rPr>
            </w:pPr>
            <w:r w:rsidRPr="00EF1CFF">
              <w:rPr>
                <w:b/>
              </w:rPr>
              <w:t>148.100</w:t>
            </w:r>
          </w:p>
        </w:tc>
      </w:tr>
    </w:tbl>
    <w:p w14:paraId="4BFB2E33" w14:textId="77777777" w:rsidR="001E40FA" w:rsidRPr="00EF1CFF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EF1CFF" w:rsidRDefault="00744C61" w:rsidP="002A2DA7">
      <w:pPr>
        <w:jc w:val="both"/>
      </w:pPr>
      <w:r w:rsidRPr="00EF1CFF">
        <w:t>A conta limite de saque é composta pelo saldo dos recursos públicos vinculados a convênios ou recursos especiais que não podem ser aplicados em Fundos de Curto Prazo. Estes recurs</w:t>
      </w:r>
      <w:r w:rsidR="00EC3FA0" w:rsidRPr="00EF1CFF">
        <w:t>os estão disponíveis para pagar</w:t>
      </w:r>
      <w:r w:rsidRPr="00EF1CFF">
        <w:t xml:space="preserve"> despesas de capital ou </w:t>
      </w:r>
      <w:r w:rsidR="00443B0B" w:rsidRPr="00EF1CFF">
        <w:t xml:space="preserve">de </w:t>
      </w:r>
      <w:r w:rsidRPr="00EF1CFF">
        <w:t>custeio.</w:t>
      </w:r>
    </w:p>
    <w:p w14:paraId="682B8348" w14:textId="77777777" w:rsidR="002A2DA7" w:rsidRPr="00EF1CFF" w:rsidRDefault="002A2DA7" w:rsidP="00744C61">
      <w:pPr>
        <w:jc w:val="both"/>
      </w:pPr>
    </w:p>
    <w:p w14:paraId="68585D76" w14:textId="77777777" w:rsidR="008F01DF" w:rsidRPr="00EF1CFF" w:rsidRDefault="008F01DF" w:rsidP="00744C61">
      <w:pPr>
        <w:jc w:val="both"/>
      </w:pPr>
    </w:p>
    <w:p w14:paraId="21065ED2" w14:textId="77777777" w:rsidR="00B20F98" w:rsidRPr="00EF1CFF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2" w:name="_Ref457927885"/>
      <w:bookmarkStart w:id="13" w:name="_Toc105166134"/>
      <w:r w:rsidRPr="00EF1CFF">
        <w:t>Créditos de Fornecimento de Serviços</w:t>
      </w:r>
      <w:bookmarkEnd w:id="12"/>
      <w:bookmarkEnd w:id="13"/>
      <w:r w:rsidRPr="00EF1CFF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2065"/>
        <w:gridCol w:w="250"/>
        <w:gridCol w:w="2037"/>
      </w:tblGrid>
      <w:tr w:rsidR="005746F2" w:rsidRPr="00EF1CFF" w14:paraId="5A0C7974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5746F2" w:rsidRPr="00EF1CFF" w:rsidRDefault="005746F2" w:rsidP="00E63EC1">
            <w:r w:rsidRPr="00EF1CFF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23F20A75" w:rsidR="005746F2" w:rsidRPr="00EF1CFF" w:rsidRDefault="00442E2D" w:rsidP="008D463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2B75F9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5746F2" w:rsidRPr="00EF1CFF" w:rsidRDefault="005746F2" w:rsidP="00E63EC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44234" w14:textId="394866F0" w:rsidR="005746F2" w:rsidRPr="00EF1CFF" w:rsidRDefault="005746F2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5746F2" w:rsidRPr="00EF1CFF" w14:paraId="6CA15E4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5746F2" w:rsidRPr="00EF1CFF" w:rsidRDefault="005746F2" w:rsidP="00E63EC1">
            <w:r w:rsidRPr="00EF1CFF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B7422" w14:textId="1133CF57" w:rsidR="005746F2" w:rsidRPr="00EF1CFF" w:rsidRDefault="00BB6FD5" w:rsidP="006B3FAE">
            <w:pPr>
              <w:jc w:val="right"/>
            </w:pPr>
            <w:r w:rsidRPr="00EF1CFF">
              <w:t>3</w:t>
            </w:r>
            <w:r w:rsidR="006B3FAE" w:rsidRPr="00EF1CFF">
              <w:t>4</w:t>
            </w:r>
            <w:r w:rsidRPr="00EF1CFF">
              <w:t>.</w:t>
            </w:r>
            <w:r w:rsidR="006B3FAE" w:rsidRPr="00EF1CFF">
              <w:t>140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D3C" w14:textId="7582D392" w:rsidR="005746F2" w:rsidRPr="00EF1CFF" w:rsidRDefault="00FB217D" w:rsidP="001B35C4">
            <w:pPr>
              <w:jc w:val="right"/>
            </w:pPr>
            <w:r w:rsidRPr="00EF1CFF">
              <w:t>34.967</w:t>
            </w:r>
          </w:p>
        </w:tc>
      </w:tr>
      <w:tr w:rsidR="005746F2" w:rsidRPr="00EF1CFF" w14:paraId="106EA0B3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5746F2" w:rsidRPr="00EF1CFF" w:rsidRDefault="005746F2" w:rsidP="00E63EC1">
            <w:r w:rsidRPr="00EF1CFF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17BF4" w14:textId="2DF48F30" w:rsidR="005746F2" w:rsidRPr="00EF1CFF" w:rsidRDefault="00BB6FD5" w:rsidP="006B3FAE">
            <w:pPr>
              <w:jc w:val="right"/>
            </w:pPr>
            <w:r w:rsidRPr="00EF1CFF">
              <w:t>1</w:t>
            </w:r>
            <w:r w:rsidR="006B3FAE" w:rsidRPr="00EF1CFF">
              <w:t>4</w:t>
            </w:r>
            <w:r w:rsidRPr="00EF1CFF">
              <w:t>.</w:t>
            </w:r>
            <w:r w:rsidR="006B3FAE" w:rsidRPr="00EF1CFF">
              <w:t>29</w:t>
            </w:r>
            <w:r w:rsidRPr="00EF1CFF"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D615" w14:textId="1148C829" w:rsidR="005746F2" w:rsidRPr="00EF1CFF" w:rsidRDefault="00FB217D" w:rsidP="001B35C4">
            <w:pPr>
              <w:jc w:val="right"/>
            </w:pPr>
            <w:r w:rsidRPr="00EF1CFF">
              <w:t>14.436</w:t>
            </w:r>
          </w:p>
        </w:tc>
      </w:tr>
      <w:tr w:rsidR="005746F2" w:rsidRPr="00EF1CFF" w14:paraId="7B778AEA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5746F2" w:rsidRPr="00EF1CFF" w:rsidRDefault="005746F2" w:rsidP="00E63EC1">
            <w:r w:rsidRPr="00EF1CFF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21214" w14:textId="7F960A69" w:rsidR="005746F2" w:rsidRPr="00EF1CFF" w:rsidRDefault="00BB6FD5" w:rsidP="006B3FAE">
            <w:pPr>
              <w:jc w:val="right"/>
            </w:pPr>
            <w:r w:rsidRPr="00EF1CFF">
              <w:t>3.</w:t>
            </w:r>
            <w:r w:rsidR="006B3FAE" w:rsidRPr="00EF1CFF">
              <w:t>51</w:t>
            </w:r>
            <w:r w:rsidRPr="00EF1CFF"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7D8" w14:textId="0E520F30" w:rsidR="005746F2" w:rsidRPr="00EF1CFF" w:rsidRDefault="00FB217D" w:rsidP="001B35C4">
            <w:pPr>
              <w:jc w:val="right"/>
            </w:pPr>
            <w:r w:rsidRPr="00EF1CFF">
              <w:t>2.773</w:t>
            </w:r>
          </w:p>
        </w:tc>
      </w:tr>
      <w:tr w:rsidR="005746F2" w:rsidRPr="00EF1CFF" w14:paraId="03CAB408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5746F2" w:rsidRPr="00EF1CFF" w:rsidRDefault="005746F2" w:rsidP="00E63EC1">
            <w:r w:rsidRPr="00EF1CFF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9B354C" w14:textId="142EF6E5" w:rsidR="005746F2" w:rsidRPr="00EF1CFF" w:rsidRDefault="00BB6FD5" w:rsidP="00F77DE3">
            <w:pPr>
              <w:jc w:val="right"/>
            </w:pPr>
            <w:r w:rsidRPr="00EF1CFF">
              <w:t>2.</w:t>
            </w:r>
            <w:r w:rsidR="00F77DE3" w:rsidRPr="00EF1CFF">
              <w:t>547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6F5A5" w14:textId="7EFEAEED" w:rsidR="005746F2" w:rsidRPr="00EF1CFF" w:rsidRDefault="00FB217D" w:rsidP="001B35C4">
            <w:pPr>
              <w:jc w:val="right"/>
            </w:pPr>
            <w:r w:rsidRPr="00EF1CFF">
              <w:t>2.617</w:t>
            </w:r>
          </w:p>
        </w:tc>
      </w:tr>
      <w:tr w:rsidR="005746F2" w:rsidRPr="00EF1CFF" w14:paraId="7BAD8E2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5746F2" w:rsidRPr="00EF1CFF" w:rsidRDefault="005746F2" w:rsidP="00E63EC1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9A5824F" w14:textId="5ED59AAE" w:rsidR="005746F2" w:rsidRPr="00EF1CFF" w:rsidRDefault="00BB6FD5" w:rsidP="006B3FAE">
            <w:pPr>
              <w:jc w:val="right"/>
              <w:rPr>
                <w:b/>
              </w:rPr>
            </w:pPr>
            <w:r w:rsidRPr="00EF1CFF">
              <w:rPr>
                <w:b/>
              </w:rPr>
              <w:t>5</w:t>
            </w:r>
            <w:r w:rsidR="006B3FAE" w:rsidRPr="00EF1CFF">
              <w:rPr>
                <w:b/>
              </w:rPr>
              <w:t>4</w:t>
            </w:r>
            <w:r w:rsidRPr="00EF1CFF">
              <w:rPr>
                <w:b/>
              </w:rPr>
              <w:t>.</w:t>
            </w:r>
            <w:r w:rsidR="006B3FAE" w:rsidRPr="00EF1CFF">
              <w:rPr>
                <w:b/>
              </w:rPr>
              <w:t>49</w:t>
            </w:r>
            <w:r w:rsidR="007C6025" w:rsidRPr="00EF1CFF">
              <w:rPr>
                <w:b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5746F2" w:rsidRPr="00EF1CFF" w:rsidRDefault="005746F2" w:rsidP="00E63EC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30EDA" w14:textId="0F37AE60" w:rsidR="005746F2" w:rsidRPr="00EF1CFF" w:rsidRDefault="00FB217D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54.793</w:t>
            </w:r>
          </w:p>
        </w:tc>
      </w:tr>
      <w:tr w:rsidR="005746F2" w:rsidRPr="00EF1CFF" w14:paraId="65F0C4D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5746F2" w:rsidRPr="00EF1CFF" w:rsidRDefault="005746F2" w:rsidP="00547F21">
            <w:pPr>
              <w:jc w:val="both"/>
            </w:pPr>
            <w:r w:rsidRPr="00EF1CFF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55810DD9" w:rsidR="005746F2" w:rsidRPr="00EF1CFF" w:rsidRDefault="0056236A" w:rsidP="00F77DE3">
            <w:pPr>
              <w:jc w:val="right"/>
            </w:pPr>
            <w:r w:rsidRPr="00EF1CFF">
              <w:t>(</w:t>
            </w:r>
            <w:r w:rsidR="00BB6FD5" w:rsidRPr="00EF1CFF">
              <w:t>5</w:t>
            </w:r>
            <w:r w:rsidRPr="00EF1CFF">
              <w:t>.</w:t>
            </w:r>
            <w:r w:rsidR="006B3FAE" w:rsidRPr="00EF1CFF">
              <w:t>87</w:t>
            </w:r>
            <w:r w:rsidR="00F77DE3" w:rsidRPr="00EF1CFF">
              <w:t>4</w:t>
            </w:r>
            <w:r w:rsidRPr="00EF1CFF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5746F2" w:rsidRPr="00EF1CFF" w:rsidRDefault="005746F2" w:rsidP="0056236A">
            <w:pPr>
              <w:jc w:val="center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A05D" w14:textId="4F5E1DCA" w:rsidR="005746F2" w:rsidRPr="00EF1CFF" w:rsidRDefault="00FB217D" w:rsidP="001B35C4">
            <w:pPr>
              <w:jc w:val="right"/>
            </w:pPr>
            <w:r w:rsidRPr="00EF1CFF">
              <w:t>(6.047)</w:t>
            </w:r>
          </w:p>
        </w:tc>
      </w:tr>
      <w:tr w:rsidR="005746F2" w:rsidRPr="00EF1CFF" w14:paraId="37936B11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5746F2" w:rsidRPr="00EF1CFF" w:rsidRDefault="005746F2" w:rsidP="00E63EC1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1B005C99" w:rsidR="005746F2" w:rsidRPr="00EF1CFF" w:rsidRDefault="00F77DE3" w:rsidP="00F77DE3">
            <w:pPr>
              <w:jc w:val="right"/>
              <w:rPr>
                <w:b/>
              </w:rPr>
            </w:pPr>
            <w:r w:rsidRPr="00EF1CFF">
              <w:rPr>
                <w:b/>
              </w:rPr>
              <w:t>48</w:t>
            </w:r>
            <w:r w:rsidR="007B2972" w:rsidRPr="00EF1CFF">
              <w:rPr>
                <w:b/>
              </w:rPr>
              <w:t>.</w:t>
            </w:r>
            <w:r w:rsidR="007C6025" w:rsidRPr="00EF1CFF">
              <w:rPr>
                <w:b/>
              </w:rPr>
              <w:t>6</w:t>
            </w:r>
            <w:r w:rsidRPr="00EF1CFF">
              <w:rPr>
                <w:b/>
              </w:rPr>
              <w:t>19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5746F2" w:rsidRPr="00EF1CFF" w:rsidRDefault="005746F2" w:rsidP="00E63EC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855826" w14:textId="5359F23E" w:rsidR="005746F2" w:rsidRPr="00EF1CFF" w:rsidRDefault="00FB217D" w:rsidP="00FB217D">
            <w:pPr>
              <w:jc w:val="right"/>
              <w:rPr>
                <w:b/>
              </w:rPr>
            </w:pPr>
            <w:r w:rsidRPr="00EF1CFF">
              <w:rPr>
                <w:b/>
              </w:rPr>
              <w:t>48.746</w:t>
            </w:r>
          </w:p>
        </w:tc>
      </w:tr>
    </w:tbl>
    <w:p w14:paraId="6CBAC722" w14:textId="77777777" w:rsidR="004C46D7" w:rsidRPr="00EF1CFF" w:rsidRDefault="004C46D7" w:rsidP="008B0DEB">
      <w:pPr>
        <w:jc w:val="both"/>
      </w:pPr>
    </w:p>
    <w:p w14:paraId="2D7F4D09" w14:textId="5F697BAF" w:rsidR="005641A2" w:rsidRPr="00EF1CFF" w:rsidRDefault="00ED5B2D" w:rsidP="008B0DEB">
      <w:pPr>
        <w:jc w:val="both"/>
      </w:pPr>
      <w:r w:rsidRPr="00EF1CFF">
        <w:t>Estes créditos</w:t>
      </w:r>
      <w:r w:rsidR="00B20F98" w:rsidRPr="00EF1CFF">
        <w:t xml:space="preserve"> correspondem aos valores a receber de clientes pela prestação de serviços no curso normal das atividades da Instituição.</w:t>
      </w:r>
      <w:r w:rsidRPr="00EF1CFF">
        <w:t xml:space="preserve"> </w:t>
      </w:r>
      <w:r w:rsidR="008B0DEB" w:rsidRPr="00EF1CFF">
        <w:t>As contas a receber de clientes são, inicialmente, reconhecidas pelo valor justo e, subsequentemente, mensuradas pelo custo menos a</w:t>
      </w:r>
      <w:r w:rsidR="00E56B52" w:rsidRPr="00EF1CFF">
        <w:t>s</w:t>
      </w:r>
      <w:r w:rsidR="008B0DEB" w:rsidRPr="00EF1CFF">
        <w:t xml:space="preserve"> </w:t>
      </w:r>
      <w:r w:rsidR="00B73948" w:rsidRPr="00EF1CFF">
        <w:t xml:space="preserve">Perdas Estimadas para </w:t>
      </w:r>
      <w:r w:rsidR="008B0DEB" w:rsidRPr="00EF1CFF">
        <w:t>Créditos de Liquidação Duvidosa (“P</w:t>
      </w:r>
      <w:r w:rsidR="00B73948" w:rsidRPr="00EF1CFF">
        <w:t>E</w:t>
      </w:r>
      <w:r w:rsidR="008B0DEB" w:rsidRPr="00EF1CFF">
        <w:t>CLD” ou “</w:t>
      </w:r>
      <w:proofErr w:type="spellStart"/>
      <w:r w:rsidR="008B0DEB" w:rsidRPr="00EF1CFF">
        <w:rPr>
          <w:i/>
        </w:rPr>
        <w:t>Impairment</w:t>
      </w:r>
      <w:proofErr w:type="spellEnd"/>
      <w:r w:rsidR="008B0DEB" w:rsidRPr="00EF1CFF">
        <w:t>”).</w:t>
      </w:r>
    </w:p>
    <w:p w14:paraId="07BB0E4A" w14:textId="77777777" w:rsidR="00095C30" w:rsidRPr="00EF1CFF" w:rsidRDefault="00095C30" w:rsidP="008B0DEB">
      <w:pPr>
        <w:jc w:val="both"/>
      </w:pPr>
    </w:p>
    <w:p w14:paraId="2E1FF351" w14:textId="77777777" w:rsidR="00407FFA" w:rsidRPr="00EF1CFF" w:rsidRDefault="00407FFA">
      <w:bookmarkStart w:id="14" w:name="_Ref457927920"/>
    </w:p>
    <w:p w14:paraId="1AC63A60" w14:textId="77777777" w:rsidR="00B8764F" w:rsidRPr="00EF1CFF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5" w:name="_Toc105166135"/>
      <w:bookmarkEnd w:id="14"/>
      <w:r w:rsidRPr="00EF1CFF">
        <w:t>Adiantamentos de Pessoal</w:t>
      </w:r>
      <w:bookmarkEnd w:id="15"/>
      <w:r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53"/>
        <w:gridCol w:w="214"/>
        <w:gridCol w:w="1959"/>
      </w:tblGrid>
      <w:tr w:rsidR="00196D01" w:rsidRPr="00EF1CFF" w14:paraId="16889850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196D01" w:rsidRPr="00EF1CFF" w:rsidRDefault="00196D01" w:rsidP="00180A4F"/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271EBA05" w:rsidR="00196D01" w:rsidRPr="00EF1CFF" w:rsidRDefault="00442E2D" w:rsidP="002B75F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</w:t>
            </w:r>
            <w:r w:rsidR="00301602" w:rsidRPr="00EF1CFF">
              <w:rPr>
                <w:b/>
                <w:bCs/>
              </w:rPr>
              <w:t>/0</w:t>
            </w:r>
            <w:r w:rsidR="002B75F9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196D01" w:rsidRPr="00EF1CFF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A5981" w14:textId="32429982" w:rsidR="00196D01" w:rsidRPr="00EF1CFF" w:rsidRDefault="00196D01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196D01" w:rsidRPr="00EF1CFF" w14:paraId="6B8A38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196D01" w:rsidRPr="00EF1CFF" w:rsidRDefault="00196D01" w:rsidP="00180A4F">
            <w:r w:rsidRPr="00EF1CFF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7D050047" w:rsidR="00196D01" w:rsidRPr="00EF1CFF" w:rsidRDefault="00071BF5" w:rsidP="002B75F9">
            <w:pPr>
              <w:jc w:val="right"/>
            </w:pPr>
            <w:r w:rsidRPr="00EF1CFF">
              <w:t>2</w:t>
            </w:r>
            <w:r w:rsidR="002B75F9" w:rsidRPr="00EF1CFF">
              <w:t>2</w:t>
            </w:r>
            <w:r w:rsidRPr="00EF1CFF">
              <w:t>.</w:t>
            </w:r>
            <w:r w:rsidR="002B75F9" w:rsidRPr="00EF1CFF">
              <w:t>727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196D01" w:rsidRPr="00EF1CFF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C960" w14:textId="1EE5F89C" w:rsidR="00196D01" w:rsidRPr="00EF1CFF" w:rsidRDefault="00FB217D" w:rsidP="001B35C4">
            <w:pPr>
              <w:jc w:val="right"/>
            </w:pPr>
            <w:r w:rsidRPr="00EF1CFF">
              <w:t>7.741</w:t>
            </w:r>
          </w:p>
        </w:tc>
      </w:tr>
      <w:tr w:rsidR="00196D01" w:rsidRPr="00EF1CFF" w14:paraId="2E904E8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196D01" w:rsidRPr="00EF1CFF" w:rsidRDefault="00196D01" w:rsidP="00180A4F">
            <w:r w:rsidRPr="00EF1CFF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67455573" w:rsidR="00196D01" w:rsidRPr="00EF1CFF" w:rsidRDefault="002B75F9" w:rsidP="002B75F9">
            <w:pPr>
              <w:jc w:val="right"/>
            </w:pPr>
            <w:r w:rsidRPr="00EF1CFF">
              <w:t>2</w:t>
            </w:r>
            <w:r w:rsidR="00071BF5" w:rsidRPr="00EF1CFF">
              <w:t>.</w:t>
            </w:r>
            <w:r w:rsidRPr="00EF1CFF">
              <w:t>984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196D01" w:rsidRPr="00EF1CFF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2820" w14:textId="2E431FDD" w:rsidR="00196D01" w:rsidRPr="00EF1CFF" w:rsidRDefault="00FB217D" w:rsidP="001B35C4">
            <w:pPr>
              <w:jc w:val="right"/>
            </w:pPr>
            <w:r w:rsidRPr="00EF1CFF">
              <w:t>7.833</w:t>
            </w:r>
          </w:p>
        </w:tc>
      </w:tr>
      <w:tr w:rsidR="00196D01" w:rsidRPr="00EF1CFF" w14:paraId="0CD185B3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196D01" w:rsidRPr="00EF1CFF" w:rsidRDefault="00196D01" w:rsidP="00180A4F">
            <w:r w:rsidRPr="00EF1CFF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0FE01F51" w:rsidR="00196D01" w:rsidRPr="00EF1CFF" w:rsidRDefault="002B75F9" w:rsidP="00071BF5">
            <w:pPr>
              <w:jc w:val="right"/>
            </w:pPr>
            <w:r w:rsidRPr="00EF1CFF"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196D01" w:rsidRPr="00EF1CFF" w:rsidRDefault="00196D01" w:rsidP="00180A4F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D0F52" w14:textId="2C6FB606" w:rsidR="00196D01" w:rsidRPr="00EF1CFF" w:rsidRDefault="00196D01" w:rsidP="001B35C4">
            <w:pPr>
              <w:jc w:val="right"/>
            </w:pPr>
            <w:r w:rsidRPr="00EF1CFF">
              <w:t>1</w:t>
            </w:r>
            <w:r w:rsidR="00FB217D" w:rsidRPr="00EF1CFF">
              <w:t>3</w:t>
            </w:r>
          </w:p>
        </w:tc>
      </w:tr>
      <w:tr w:rsidR="00196D01" w:rsidRPr="00EF1CFF" w14:paraId="7E2993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196D01" w:rsidRPr="00EF1CFF" w:rsidRDefault="00196D01" w:rsidP="00180A4F"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4B0703BA" w:rsidR="00196D01" w:rsidRPr="00EF1CFF" w:rsidRDefault="00071BF5" w:rsidP="002B75F9">
            <w:pPr>
              <w:jc w:val="right"/>
              <w:rPr>
                <w:b/>
              </w:rPr>
            </w:pPr>
            <w:r w:rsidRPr="00EF1CFF">
              <w:rPr>
                <w:b/>
              </w:rPr>
              <w:t>2</w:t>
            </w:r>
            <w:r w:rsidR="002B75F9" w:rsidRPr="00EF1CFF">
              <w:rPr>
                <w:b/>
              </w:rPr>
              <w:t>5</w:t>
            </w:r>
            <w:r w:rsidRPr="00EF1CFF">
              <w:rPr>
                <w:b/>
              </w:rPr>
              <w:t>.</w:t>
            </w:r>
            <w:r w:rsidR="002B75F9" w:rsidRPr="00EF1CFF">
              <w:rPr>
                <w:b/>
              </w:rPr>
              <w:t>722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196D01" w:rsidRPr="00EF1CFF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ACEDBF" w14:textId="569C3682" w:rsidR="00196D01" w:rsidRPr="00EF1CFF" w:rsidRDefault="00FB217D" w:rsidP="001B35C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15.587</w:t>
            </w:r>
          </w:p>
        </w:tc>
      </w:tr>
    </w:tbl>
    <w:p w14:paraId="1C00EB10" w14:textId="77777777" w:rsidR="00B8764F" w:rsidRPr="00EF1CFF" w:rsidRDefault="00B8764F" w:rsidP="00B8764F">
      <w:pPr>
        <w:tabs>
          <w:tab w:val="left" w:pos="993"/>
        </w:tabs>
        <w:jc w:val="both"/>
      </w:pPr>
    </w:p>
    <w:p w14:paraId="2A860319" w14:textId="77777777" w:rsidR="00616077" w:rsidRPr="00EF1CFF" w:rsidRDefault="00B8764F" w:rsidP="00B8764F">
      <w:pPr>
        <w:tabs>
          <w:tab w:val="left" w:pos="993"/>
        </w:tabs>
        <w:jc w:val="both"/>
      </w:pPr>
      <w:r w:rsidRPr="00EF1CFF">
        <w:lastRenderedPageBreak/>
        <w:t>Por ocasião do pagamento das férias de pessoal, é norma da Instituição adiantar 50% do décimo terceiro salário do exercício de competência. O saldo do adiantamento de décimo terceiro salári</w:t>
      </w:r>
      <w:r w:rsidR="005B23CD" w:rsidRPr="00EF1CFF">
        <w:t>o refere-se ao exercício de 2022</w:t>
      </w:r>
      <w:r w:rsidRPr="00EF1CFF">
        <w:t xml:space="preserve">, enquanto que o saldo de férias </w:t>
      </w:r>
      <w:proofErr w:type="gramStart"/>
      <w:r w:rsidRPr="00EF1CFF">
        <w:t>refere-se</w:t>
      </w:r>
      <w:proofErr w:type="gramEnd"/>
      <w:r w:rsidRPr="00EF1CFF">
        <w:t xml:space="preserve"> ao pagamento em </w:t>
      </w:r>
      <w:r w:rsidR="005B23CD" w:rsidRPr="00EF1CFF">
        <w:t>deze</w:t>
      </w:r>
      <w:r w:rsidR="00F10B80" w:rsidRPr="00EF1CFF">
        <w:t>mbro</w:t>
      </w:r>
      <w:r w:rsidRPr="00EF1CFF">
        <w:t xml:space="preserve"> relativo à competência </w:t>
      </w:r>
      <w:r w:rsidR="005B23CD" w:rsidRPr="00EF1CFF">
        <w:t>janeiro de 2022</w:t>
      </w:r>
    </w:p>
    <w:p w14:paraId="6A468F10" w14:textId="2E754896" w:rsidR="00B8764F" w:rsidRPr="00EF1CFF" w:rsidRDefault="00B8764F" w:rsidP="00B8764F">
      <w:pPr>
        <w:tabs>
          <w:tab w:val="left" w:pos="993"/>
        </w:tabs>
        <w:jc w:val="both"/>
      </w:pPr>
    </w:p>
    <w:p w14:paraId="646E80D3" w14:textId="77777777" w:rsidR="006049AD" w:rsidRPr="00EF1CFF" w:rsidRDefault="006049AD" w:rsidP="00B8764F">
      <w:pPr>
        <w:tabs>
          <w:tab w:val="left" w:pos="993"/>
        </w:tabs>
        <w:jc w:val="both"/>
      </w:pPr>
    </w:p>
    <w:p w14:paraId="7F24A2AF" w14:textId="59A3AD46" w:rsidR="00E96EF1" w:rsidRPr="00EF1CFF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6" w:name="_Ref457927938"/>
      <w:bookmarkStart w:id="17" w:name="_Toc105166136"/>
      <w:r w:rsidRPr="00EF1CFF">
        <w:t xml:space="preserve">Estoques </w:t>
      </w:r>
      <w:r w:rsidR="002010E3" w:rsidRPr="00EF1CFF">
        <w:t>de Materiais</w:t>
      </w:r>
      <w:r w:rsidRPr="00EF1CFF">
        <w:t xml:space="preserve"> de Consumo</w:t>
      </w:r>
      <w:bookmarkEnd w:id="16"/>
      <w:bookmarkEnd w:id="17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069"/>
        <w:gridCol w:w="190"/>
        <w:gridCol w:w="2068"/>
      </w:tblGrid>
      <w:tr w:rsidR="00196D01" w:rsidRPr="00EF1CFF" w14:paraId="73320DC7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196D01" w:rsidRPr="00EF1CFF" w:rsidRDefault="00196D01" w:rsidP="0032046D">
            <w:r w:rsidRPr="00EF1CFF"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76F7573D" w:rsidR="00196D01" w:rsidRPr="00EF1CFF" w:rsidRDefault="00442E2D" w:rsidP="00324B1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324B1A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196D01" w:rsidRPr="00EF1CFF" w:rsidRDefault="00196D01" w:rsidP="0032046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AA3FD" w14:textId="233FDDD2" w:rsidR="00196D01" w:rsidRPr="00EF1CFF" w:rsidRDefault="00196D01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964C85" w:rsidRPr="00EF1CFF" w14:paraId="3AC23ABC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964C85" w:rsidRPr="00EF1CFF" w:rsidRDefault="00964C85" w:rsidP="00964C85">
            <w:r w:rsidRPr="00EF1CFF">
              <w:t>Medicamentos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3DDA" w14:textId="2BCA221B" w:rsidR="00964C85" w:rsidRPr="00EF1CFF" w:rsidRDefault="00964C85" w:rsidP="005F50E3">
            <w:pPr>
              <w:jc w:val="right"/>
            </w:pPr>
            <w:r w:rsidRPr="00EF1CFF">
              <w:t>9.1</w:t>
            </w:r>
            <w:r w:rsidR="005F50E3" w:rsidRPr="00EF1CFF">
              <w:t>36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54E761CE" w:rsidR="00964C85" w:rsidRPr="00EF1CFF" w:rsidRDefault="00964C85" w:rsidP="00964C85">
            <w:pPr>
              <w:jc w:val="right"/>
            </w:pPr>
            <w:r w:rsidRPr="00EF1CFF">
              <w:t>10.793</w:t>
            </w:r>
          </w:p>
        </w:tc>
      </w:tr>
      <w:tr w:rsidR="00964C85" w:rsidRPr="00EF1CFF" w14:paraId="0A43337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964C85" w:rsidRPr="00EF1CFF" w:rsidRDefault="00964C85" w:rsidP="00964C85">
            <w:r w:rsidRPr="00EF1CFF">
              <w:t>Material Médico, Hospitalar e Laboratorial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3207" w14:textId="1807E1C8" w:rsidR="00964C85" w:rsidRPr="00EF1CFF" w:rsidRDefault="005F50E3" w:rsidP="005F50E3">
            <w:pPr>
              <w:jc w:val="right"/>
            </w:pPr>
            <w:r w:rsidRPr="00EF1CFF">
              <w:t>10</w:t>
            </w:r>
            <w:r w:rsidR="00964C85" w:rsidRPr="00EF1CFF">
              <w:t>.0</w:t>
            </w:r>
            <w:r w:rsidRPr="00EF1CFF">
              <w:t>56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2D901398" w:rsidR="00964C85" w:rsidRPr="00EF1CFF" w:rsidRDefault="00964C85" w:rsidP="00964C85">
            <w:pPr>
              <w:jc w:val="right"/>
            </w:pPr>
            <w:r w:rsidRPr="00EF1CFF">
              <w:t>11.614</w:t>
            </w:r>
          </w:p>
        </w:tc>
      </w:tr>
      <w:tr w:rsidR="00964C85" w:rsidRPr="00EF1CFF" w14:paraId="41CCB4C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964C85" w:rsidRPr="00EF1CFF" w:rsidRDefault="00964C85" w:rsidP="00964C85">
            <w:r w:rsidRPr="00EF1CFF">
              <w:t>Material de Órtese e Prótese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21EE" w14:textId="67FE8823" w:rsidR="00964C85" w:rsidRPr="00EF1CFF" w:rsidRDefault="00964C85" w:rsidP="005F50E3">
            <w:pPr>
              <w:jc w:val="right"/>
            </w:pPr>
            <w:r w:rsidRPr="00EF1CFF">
              <w:t>2.</w:t>
            </w:r>
            <w:r w:rsidR="005F50E3" w:rsidRPr="00EF1CFF">
              <w:t>529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4D3F0157" w:rsidR="00964C85" w:rsidRPr="00EF1CFF" w:rsidRDefault="00964C85" w:rsidP="00964C85">
            <w:pPr>
              <w:jc w:val="right"/>
            </w:pPr>
            <w:r w:rsidRPr="00EF1CFF">
              <w:t>2.364</w:t>
            </w:r>
          </w:p>
        </w:tc>
      </w:tr>
      <w:tr w:rsidR="00964C85" w:rsidRPr="00EF1CFF" w14:paraId="0B563F3E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964C85" w:rsidRPr="00EF1CFF" w:rsidRDefault="00964C85" w:rsidP="00964C85">
            <w:r w:rsidRPr="00EF1CFF">
              <w:t>Materiais e Utensílios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5B24" w14:textId="74F0F827" w:rsidR="00964C85" w:rsidRPr="00EF1CFF" w:rsidRDefault="00964C85" w:rsidP="005F50E3">
            <w:pPr>
              <w:jc w:val="right"/>
            </w:pPr>
            <w:r w:rsidRPr="00EF1CFF">
              <w:t>6</w:t>
            </w:r>
            <w:r w:rsidR="005F50E3" w:rsidRPr="00EF1CFF">
              <w:t>67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237AC985" w:rsidR="00964C85" w:rsidRPr="00EF1CFF" w:rsidRDefault="00964C85" w:rsidP="00964C85">
            <w:pPr>
              <w:jc w:val="right"/>
            </w:pPr>
            <w:r w:rsidRPr="00EF1CFF">
              <w:t>562</w:t>
            </w:r>
          </w:p>
        </w:tc>
      </w:tr>
      <w:tr w:rsidR="00964C85" w:rsidRPr="00EF1CFF" w14:paraId="381024D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964C85" w:rsidRPr="00EF1CFF" w:rsidRDefault="00964C85" w:rsidP="00964C85">
            <w:r w:rsidRPr="00EF1CFF">
              <w:t>Rouparia (uniformes)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7C0C" w14:textId="49D7CC32" w:rsidR="00964C85" w:rsidRPr="00EF1CFF" w:rsidRDefault="00964C85" w:rsidP="005F50E3">
            <w:pPr>
              <w:jc w:val="right"/>
            </w:pPr>
            <w:r w:rsidRPr="00EF1CFF">
              <w:t>1.</w:t>
            </w:r>
            <w:r w:rsidR="005F50E3" w:rsidRPr="00EF1CFF">
              <w:t>107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06682822" w:rsidR="00964C85" w:rsidRPr="00EF1CFF" w:rsidRDefault="00964C85" w:rsidP="00964C85">
            <w:pPr>
              <w:jc w:val="right"/>
            </w:pPr>
            <w:r w:rsidRPr="00EF1CFF">
              <w:t>1.328</w:t>
            </w:r>
          </w:p>
        </w:tc>
      </w:tr>
      <w:tr w:rsidR="00964C85" w:rsidRPr="00EF1CFF" w14:paraId="787B362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964C85" w:rsidRPr="00EF1CFF" w:rsidRDefault="00964C85" w:rsidP="00964C85">
            <w:r w:rsidRPr="00EF1CFF">
              <w:t>Higiene, Limpeza, Segurança, Proteção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177C" w14:textId="1110B896" w:rsidR="00964C85" w:rsidRPr="00EF1CFF" w:rsidRDefault="00964C85" w:rsidP="005F50E3">
            <w:pPr>
              <w:jc w:val="right"/>
            </w:pPr>
            <w:r w:rsidRPr="00EF1CFF">
              <w:t>2</w:t>
            </w:r>
            <w:r w:rsidR="005F50E3" w:rsidRPr="00EF1CFF">
              <w:t>74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698A6BA8" w:rsidR="00964C85" w:rsidRPr="00EF1CFF" w:rsidRDefault="00964C85" w:rsidP="00964C85">
            <w:pPr>
              <w:jc w:val="right"/>
            </w:pPr>
            <w:r w:rsidRPr="00EF1CFF">
              <w:t>304</w:t>
            </w:r>
          </w:p>
        </w:tc>
      </w:tr>
      <w:tr w:rsidR="00964C85" w:rsidRPr="00EF1CFF" w14:paraId="3E38910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964C85" w:rsidRPr="00EF1CFF" w:rsidRDefault="00964C85" w:rsidP="00964C85">
            <w:r w:rsidRPr="00EF1CFF">
              <w:t>Material de Expediente, Informática e Gráfico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161C" w14:textId="33D13DC5" w:rsidR="00964C85" w:rsidRPr="00EF1CFF" w:rsidRDefault="00964C85" w:rsidP="005F50E3">
            <w:pPr>
              <w:jc w:val="right"/>
            </w:pPr>
            <w:r w:rsidRPr="00EF1CFF">
              <w:t>2</w:t>
            </w:r>
            <w:r w:rsidR="005F50E3" w:rsidRPr="00EF1CFF">
              <w:t>56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48736D49" w:rsidR="00964C85" w:rsidRPr="00EF1CFF" w:rsidRDefault="00964C85" w:rsidP="00964C85">
            <w:pPr>
              <w:jc w:val="right"/>
            </w:pPr>
            <w:r w:rsidRPr="00EF1CFF">
              <w:t>269</w:t>
            </w:r>
          </w:p>
        </w:tc>
      </w:tr>
      <w:tr w:rsidR="00964C85" w:rsidRPr="00EF1CFF" w14:paraId="7934436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964C85" w:rsidRPr="00EF1CFF" w:rsidRDefault="00964C85" w:rsidP="00964C85">
            <w:r w:rsidRPr="00EF1CFF">
              <w:t>Combustíveis, Lubrificantes e Gases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79A00" w14:textId="484CF024" w:rsidR="00964C85" w:rsidRPr="00EF1CFF" w:rsidRDefault="005F50E3" w:rsidP="005F50E3">
            <w:pPr>
              <w:jc w:val="right"/>
            </w:pPr>
            <w:r w:rsidRPr="00EF1CFF">
              <w:t>65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49676D01" w:rsidR="00964C85" w:rsidRPr="00EF1CFF" w:rsidRDefault="00964C85" w:rsidP="00964C85">
            <w:pPr>
              <w:jc w:val="right"/>
            </w:pPr>
            <w:r w:rsidRPr="00EF1CFF">
              <w:t>101</w:t>
            </w:r>
          </w:p>
        </w:tc>
      </w:tr>
      <w:tr w:rsidR="00964C85" w:rsidRPr="00EF1CFF" w14:paraId="5D776F3A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6859E6B1" w:rsidR="00964C85" w:rsidRPr="00EF1CFF" w:rsidRDefault="00964C85" w:rsidP="00964C85">
            <w:r w:rsidRPr="00EF1CFF">
              <w:t>Materiais de Engenharia/Ferramentas/Elétrico/Predial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0F7FA0" w14:textId="6D4D91FE" w:rsidR="00964C85" w:rsidRPr="00EF1CFF" w:rsidRDefault="00964C85" w:rsidP="005F50E3">
            <w:pPr>
              <w:jc w:val="right"/>
            </w:pPr>
            <w:r w:rsidRPr="00EF1CFF">
              <w:t>3.4</w:t>
            </w:r>
            <w:r w:rsidR="005F50E3" w:rsidRPr="00EF1CFF"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964C85" w:rsidRPr="00EF1CFF" w:rsidRDefault="00964C85" w:rsidP="00964C85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020B2A7F" w:rsidR="00964C85" w:rsidRPr="00EF1CFF" w:rsidRDefault="00964C85" w:rsidP="00964C85">
            <w:pPr>
              <w:jc w:val="right"/>
            </w:pPr>
            <w:r w:rsidRPr="00EF1CFF">
              <w:t>3.242</w:t>
            </w:r>
          </w:p>
        </w:tc>
      </w:tr>
      <w:tr w:rsidR="00964C85" w:rsidRPr="00EF1CFF" w14:paraId="4FF9E0AB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964C85" w:rsidRPr="00EF1CFF" w:rsidRDefault="00964C85" w:rsidP="00964C8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14CA2421" w:rsidR="00964C85" w:rsidRPr="00EF1CFF" w:rsidRDefault="00964C85" w:rsidP="005F50E3">
            <w:pPr>
              <w:jc w:val="right"/>
              <w:rPr>
                <w:b/>
              </w:rPr>
            </w:pPr>
            <w:r w:rsidRPr="00EF1CFF">
              <w:rPr>
                <w:b/>
              </w:rPr>
              <w:t>2</w:t>
            </w:r>
            <w:r w:rsidR="005F50E3" w:rsidRPr="00EF1CFF">
              <w:rPr>
                <w:b/>
              </w:rPr>
              <w:t>7</w:t>
            </w:r>
            <w:r w:rsidRPr="00EF1CFF">
              <w:rPr>
                <w:b/>
              </w:rPr>
              <w:t>.5</w:t>
            </w:r>
            <w:r w:rsidR="005F50E3" w:rsidRPr="00EF1CFF">
              <w:rPr>
                <w:b/>
              </w:rPr>
              <w:t>65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964C85" w:rsidRPr="00EF1CFF" w:rsidRDefault="00964C85" w:rsidP="00964C8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7DE5C917" w:rsidR="00964C85" w:rsidRPr="00EF1CFF" w:rsidRDefault="00964C85" w:rsidP="00964C85">
            <w:pPr>
              <w:jc w:val="right"/>
              <w:rPr>
                <w:b/>
              </w:rPr>
            </w:pPr>
            <w:r w:rsidRPr="00EF1CFF">
              <w:rPr>
                <w:b/>
              </w:rPr>
              <w:t>30.577</w:t>
            </w:r>
          </w:p>
        </w:tc>
      </w:tr>
    </w:tbl>
    <w:p w14:paraId="402CD265" w14:textId="77777777" w:rsidR="00383B5A" w:rsidRPr="00EF1CFF" w:rsidRDefault="00383B5A" w:rsidP="008602D8">
      <w:pPr>
        <w:tabs>
          <w:tab w:val="left" w:pos="993"/>
        </w:tabs>
        <w:jc w:val="both"/>
      </w:pPr>
    </w:p>
    <w:p w14:paraId="1290311B" w14:textId="77777777" w:rsidR="00E14EFC" w:rsidRPr="00EF1CFF" w:rsidRDefault="008602D8" w:rsidP="00081C72">
      <w:pPr>
        <w:tabs>
          <w:tab w:val="left" w:pos="993"/>
        </w:tabs>
        <w:jc w:val="both"/>
      </w:pPr>
      <w:r w:rsidRPr="00EF1CFF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8" w:name="_Ref466465931"/>
      <w:bookmarkStart w:id="19" w:name="_Ref466472128"/>
      <w:r w:rsidR="00081C72" w:rsidRPr="00EF1CFF">
        <w:t>valor de mercado.</w:t>
      </w:r>
    </w:p>
    <w:p w14:paraId="40B88611" w14:textId="77777777" w:rsidR="002B15FC" w:rsidRPr="00EF1CFF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EF1CFF" w:rsidRDefault="002B15FC" w:rsidP="00081C72">
      <w:pPr>
        <w:tabs>
          <w:tab w:val="left" w:pos="993"/>
        </w:tabs>
        <w:jc w:val="both"/>
      </w:pPr>
    </w:p>
    <w:p w14:paraId="3CEF4244" w14:textId="090DD296" w:rsidR="00D92A4D" w:rsidRPr="00EF1CFF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0" w:name="_Ref476905400"/>
      <w:bookmarkStart w:id="21" w:name="_Toc105166137"/>
      <w:r w:rsidRPr="00EF1CFF">
        <w:t>Imobilizado</w:t>
      </w:r>
      <w:bookmarkEnd w:id="18"/>
      <w:bookmarkEnd w:id="19"/>
      <w:bookmarkEnd w:id="20"/>
      <w:bookmarkEnd w:id="21"/>
    </w:p>
    <w:p w14:paraId="41CE0033" w14:textId="77777777" w:rsidR="0066161E" w:rsidRPr="00EF1CFF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90"/>
        <w:gridCol w:w="849"/>
        <w:gridCol w:w="190"/>
        <w:gridCol w:w="1130"/>
        <w:gridCol w:w="190"/>
        <w:gridCol w:w="1200"/>
        <w:gridCol w:w="190"/>
        <w:gridCol w:w="1220"/>
        <w:gridCol w:w="190"/>
        <w:gridCol w:w="1203"/>
      </w:tblGrid>
      <w:tr w:rsidR="009F7C2B" w:rsidRPr="00EF1CFF" w14:paraId="09865812" w14:textId="77777777" w:rsidTr="00324B1A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907E52" w:rsidRPr="00EF1CFF" w:rsidRDefault="00907E52" w:rsidP="00B23A2A"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907E52" w:rsidRPr="00EF1CFF" w:rsidRDefault="00907E52" w:rsidP="00B23A2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907E52" w:rsidRPr="00EF1CFF" w:rsidRDefault="00907E52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</w:t>
            </w:r>
            <w:proofErr w:type="spellStart"/>
            <w:r w:rsidRPr="00EF1CFF">
              <w:rPr>
                <w:b/>
                <w:bCs/>
              </w:rPr>
              <w:t>Tx</w:t>
            </w:r>
            <w:proofErr w:type="spellEnd"/>
            <w:r w:rsidRPr="00EF1CFF">
              <w:rPr>
                <w:b/>
                <w:bCs/>
              </w:rPr>
              <w:t>.%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20B1D271" w:rsidR="00907E52" w:rsidRPr="00EF1CFF" w:rsidRDefault="00442E2D" w:rsidP="00EF3BF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EF3BF1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BB38FE" w14:textId="56975CF1" w:rsidR="00907E52" w:rsidRPr="00EF1CFF" w:rsidRDefault="00907E52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324B1A" w:rsidRPr="00EF1CFF" w14:paraId="2323DF35" w14:textId="77777777" w:rsidTr="00324B1A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324B1A" w:rsidRPr="00EF1CFF" w:rsidRDefault="00324B1A" w:rsidP="00324B1A">
            <w:r w:rsidRPr="00EF1CFF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324B1A" w:rsidRPr="00EF1CFF" w:rsidRDefault="00324B1A" w:rsidP="00324B1A">
            <w:pPr>
              <w:jc w:val="center"/>
            </w:pPr>
            <w:r w:rsidRPr="00EF1CFF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6827284D" w:rsidR="00324B1A" w:rsidRPr="00EF1CFF" w:rsidRDefault="00324B1A" w:rsidP="00324B1A">
            <w:pPr>
              <w:jc w:val="right"/>
            </w:pPr>
            <w:r w:rsidRPr="00EF1CFF">
              <w:t xml:space="preserve"> 797.943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324B1A" w:rsidRPr="00EF1CFF" w:rsidRDefault="00324B1A" w:rsidP="00324B1A">
            <w:pPr>
              <w:jc w:val="right"/>
            </w:pPr>
          </w:p>
        </w:tc>
        <w:tc>
          <w:tcPr>
            <w:tcW w:w="666" w:type="pct"/>
            <w:vAlign w:val="center"/>
          </w:tcPr>
          <w:p w14:paraId="50E61B99" w14:textId="6C8D4137" w:rsidR="00324B1A" w:rsidRPr="00EF1CFF" w:rsidRDefault="00324B1A" w:rsidP="00324B1A">
            <w:pPr>
              <w:jc w:val="right"/>
            </w:pPr>
            <w:r w:rsidRPr="00EF1CFF">
              <w:t>(88.006)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6A439860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5BC1E" w14:textId="6F8C2CEF" w:rsidR="00324B1A" w:rsidRPr="00EF1CFF" w:rsidRDefault="00324B1A" w:rsidP="00324B1A">
            <w:pPr>
              <w:jc w:val="right"/>
            </w:pPr>
            <w:r w:rsidRPr="00EF1CFF">
              <w:t>709.937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324B1A" w:rsidRPr="00EF1CFF" w:rsidRDefault="00324B1A" w:rsidP="00324B1A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588A23A6" w:rsidR="00324B1A" w:rsidRPr="00EF1CFF" w:rsidRDefault="00324B1A" w:rsidP="00324B1A">
            <w:pPr>
              <w:jc w:val="right"/>
            </w:pPr>
            <w:r w:rsidRPr="00EF1CFF">
              <w:t xml:space="preserve"> 712.206 </w:t>
            </w:r>
          </w:p>
        </w:tc>
      </w:tr>
      <w:tr w:rsidR="00324B1A" w:rsidRPr="00EF1CFF" w14:paraId="43F8BE5C" w14:textId="77777777" w:rsidTr="00A46CC7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324B1A" w:rsidRPr="00EF1CFF" w:rsidRDefault="00324B1A" w:rsidP="00324B1A">
            <w:r w:rsidRPr="00EF1CFF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324B1A" w:rsidRPr="00EF1CFF" w:rsidRDefault="00324B1A" w:rsidP="00324B1A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</w:tcPr>
          <w:p w14:paraId="7406C604" w14:textId="29BF70C9" w:rsidR="00324B1A" w:rsidRPr="00EF1CFF" w:rsidRDefault="00324B1A" w:rsidP="00324B1A">
            <w:pPr>
              <w:jc w:val="right"/>
            </w:pPr>
            <w:r w:rsidRPr="00EF1CFF">
              <w:t>67.406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044DCFA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66" w:type="pct"/>
            <w:vAlign w:val="center"/>
          </w:tcPr>
          <w:p w14:paraId="457D3EAD" w14:textId="1A7FFBDC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3126AC03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  <w:vAlign w:val="center"/>
          </w:tcPr>
          <w:p w14:paraId="7FB48504" w14:textId="1E12E88C" w:rsidR="00324B1A" w:rsidRPr="00EF1CFF" w:rsidRDefault="00324B1A" w:rsidP="00324B1A">
            <w:pPr>
              <w:jc w:val="right"/>
            </w:pPr>
            <w:r w:rsidRPr="00EF1CFF">
              <w:t>67.406 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324B1A" w:rsidRPr="00EF1CFF" w:rsidRDefault="00324B1A" w:rsidP="00324B1A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205B2442" w:rsidR="00324B1A" w:rsidRPr="00EF1CFF" w:rsidRDefault="00324B1A" w:rsidP="00324B1A">
            <w:pPr>
              <w:jc w:val="right"/>
            </w:pPr>
            <w:r w:rsidRPr="00EF1CFF">
              <w:t xml:space="preserve"> 68.786 </w:t>
            </w:r>
          </w:p>
        </w:tc>
      </w:tr>
      <w:tr w:rsidR="00324B1A" w:rsidRPr="00EF1CFF" w14:paraId="08D01996" w14:textId="77777777" w:rsidTr="00324B1A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324B1A" w:rsidRPr="00EF1CFF" w:rsidRDefault="00324B1A" w:rsidP="00324B1A">
            <w:r w:rsidRPr="00EF1CFF">
              <w:t xml:space="preserve">Obras em Andamento </w:t>
            </w:r>
            <w:r w:rsidRPr="00EF1CFF">
              <w:rPr>
                <w:sz w:val="14"/>
              </w:rPr>
              <w:t>[1]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324B1A" w:rsidRPr="00EF1CFF" w:rsidRDefault="00324B1A" w:rsidP="00324B1A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</w:tcPr>
          <w:p w14:paraId="518B21A4" w14:textId="20E8E733" w:rsidR="00324B1A" w:rsidRPr="00EF1CFF" w:rsidRDefault="00324B1A" w:rsidP="00EF3BF1">
            <w:pPr>
              <w:jc w:val="right"/>
            </w:pPr>
            <w:r w:rsidRPr="00EF1CFF">
              <w:t>6</w:t>
            </w:r>
            <w:r w:rsidR="00EF3BF1" w:rsidRPr="00EF1CFF">
              <w:t>7</w:t>
            </w:r>
            <w:r w:rsidRPr="00EF1CFF">
              <w:t>.507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45986ABB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66" w:type="pct"/>
          </w:tcPr>
          <w:p w14:paraId="63DEECA2" w14:textId="54B1E345" w:rsidR="00324B1A" w:rsidRPr="00EF1CFF" w:rsidRDefault="00324B1A" w:rsidP="00324B1A">
            <w:pPr>
              <w:jc w:val="right"/>
            </w:pPr>
            <w:r w:rsidRPr="00EF1CFF">
              <w:t>(12.350)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417F290A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</w:tcPr>
          <w:p w14:paraId="111C70A2" w14:textId="248E61C6" w:rsidR="00324B1A" w:rsidRPr="00EF1CFF" w:rsidRDefault="00324B1A" w:rsidP="00324B1A">
            <w:pPr>
              <w:jc w:val="right"/>
            </w:pPr>
            <w:r w:rsidRPr="00EF1CFF">
              <w:t>55.157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B785" w14:textId="5DB66491" w:rsidR="00324B1A" w:rsidRPr="00EF1CFF" w:rsidRDefault="00324B1A" w:rsidP="00324B1A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343BFEF1" w:rsidR="00324B1A" w:rsidRPr="00EF1CFF" w:rsidRDefault="00324B1A" w:rsidP="00324B1A">
            <w:pPr>
              <w:jc w:val="right"/>
            </w:pPr>
            <w:r w:rsidRPr="00EF1CFF">
              <w:t xml:space="preserve"> 50.835 </w:t>
            </w:r>
          </w:p>
        </w:tc>
      </w:tr>
      <w:tr w:rsidR="00324B1A" w:rsidRPr="00EF1CFF" w14:paraId="290FBA76" w14:textId="77777777" w:rsidTr="00324B1A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324B1A" w:rsidRPr="00EF1CFF" w:rsidRDefault="00324B1A" w:rsidP="00324B1A">
            <w:r w:rsidRPr="00EF1CFF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324B1A" w:rsidRPr="00EF1CFF" w:rsidRDefault="00324B1A" w:rsidP="00324B1A">
            <w:pPr>
              <w:jc w:val="center"/>
            </w:pPr>
            <w:r w:rsidRPr="00EF1CFF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</w:tcPr>
          <w:p w14:paraId="6E02CC21" w14:textId="2CA2FB54" w:rsidR="00324B1A" w:rsidRPr="00EF1CFF" w:rsidRDefault="00324B1A" w:rsidP="00324B1A">
            <w:pPr>
              <w:jc w:val="right"/>
            </w:pPr>
            <w:r w:rsidRPr="00EF1CFF">
              <w:t>278.735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51A98A74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66" w:type="pct"/>
          </w:tcPr>
          <w:p w14:paraId="3D95B385" w14:textId="13C7CEEC" w:rsidR="00324B1A" w:rsidRPr="00EF1CFF" w:rsidRDefault="00324B1A" w:rsidP="00324B1A">
            <w:pPr>
              <w:jc w:val="right"/>
            </w:pPr>
            <w:r w:rsidRPr="00EF1CFF">
              <w:t>(184.474)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328B3EA1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</w:tcPr>
          <w:p w14:paraId="3E4B1B00" w14:textId="74F94854" w:rsidR="00324B1A" w:rsidRPr="00EF1CFF" w:rsidRDefault="00324B1A" w:rsidP="00324B1A">
            <w:pPr>
              <w:jc w:val="right"/>
            </w:pPr>
            <w:r w:rsidRPr="00EF1CFF">
              <w:t>94.261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324B1A" w:rsidRPr="00EF1CFF" w:rsidRDefault="00324B1A" w:rsidP="00324B1A">
            <w:pPr>
              <w:jc w:val="right"/>
            </w:pPr>
            <w:r w:rsidRPr="00EF1CFF">
              <w:t xml:space="preserve">  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1E06102B" w:rsidR="00324B1A" w:rsidRPr="00EF1CFF" w:rsidRDefault="00324B1A" w:rsidP="00324B1A">
            <w:pPr>
              <w:jc w:val="right"/>
            </w:pPr>
            <w:r w:rsidRPr="00EF1CFF">
              <w:t xml:space="preserve"> 103.677 </w:t>
            </w:r>
          </w:p>
        </w:tc>
      </w:tr>
      <w:tr w:rsidR="00324B1A" w:rsidRPr="00EF1CFF" w14:paraId="61A8C67E" w14:textId="77777777" w:rsidTr="00324B1A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324B1A" w:rsidRPr="00EF1CFF" w:rsidRDefault="00324B1A" w:rsidP="00324B1A">
            <w:r w:rsidRPr="00EF1CFF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324B1A" w:rsidRPr="00EF1CFF" w:rsidRDefault="00324B1A" w:rsidP="00324B1A">
            <w:pPr>
              <w:jc w:val="center"/>
            </w:pPr>
            <w:r w:rsidRPr="00EF1CFF">
              <w:t>20 a 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</w:tcPr>
          <w:p w14:paraId="610443CE" w14:textId="5A5BA47A" w:rsidR="00324B1A" w:rsidRPr="00EF1CFF" w:rsidRDefault="00324B1A" w:rsidP="00324B1A">
            <w:pPr>
              <w:jc w:val="right"/>
            </w:pPr>
            <w:r w:rsidRPr="00EF1CFF">
              <w:t>32.338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620284CA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66" w:type="pct"/>
          </w:tcPr>
          <w:p w14:paraId="48C31384" w14:textId="5E6BED3B" w:rsidR="00324B1A" w:rsidRPr="00EF1CFF" w:rsidRDefault="00324B1A" w:rsidP="00324B1A">
            <w:pPr>
              <w:jc w:val="right"/>
            </w:pPr>
            <w:r w:rsidRPr="00EF1CFF">
              <w:t>(22.252)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55A3EFF4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</w:tcPr>
          <w:p w14:paraId="218420C4" w14:textId="58297B25" w:rsidR="00324B1A" w:rsidRPr="00EF1CFF" w:rsidRDefault="00324B1A" w:rsidP="00324B1A">
            <w:pPr>
              <w:jc w:val="right"/>
            </w:pPr>
            <w:r w:rsidRPr="00EF1CFF">
              <w:t>10.086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324B1A" w:rsidRPr="00EF1CFF" w:rsidRDefault="00324B1A" w:rsidP="00324B1A">
            <w:pPr>
              <w:jc w:val="right"/>
            </w:pPr>
            <w:r w:rsidRPr="00EF1CFF">
              <w:t xml:space="preserve">   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6BC1C9CE" w:rsidR="00324B1A" w:rsidRPr="00EF1CFF" w:rsidRDefault="00324B1A" w:rsidP="00324B1A">
            <w:pPr>
              <w:jc w:val="right"/>
            </w:pPr>
            <w:r w:rsidRPr="00EF1CFF">
              <w:t xml:space="preserve"> 7.263 </w:t>
            </w:r>
          </w:p>
        </w:tc>
      </w:tr>
      <w:tr w:rsidR="00324B1A" w:rsidRPr="00EF1CFF" w14:paraId="37E568B6" w14:textId="77777777" w:rsidTr="00A46CC7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324B1A" w:rsidRPr="00EF1CFF" w:rsidRDefault="00324B1A" w:rsidP="00324B1A">
            <w:r w:rsidRPr="00EF1CFF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324B1A" w:rsidRPr="00EF1CFF" w:rsidRDefault="00324B1A" w:rsidP="00324B1A">
            <w:pPr>
              <w:jc w:val="center"/>
            </w:pPr>
            <w:r w:rsidRPr="00EF1CFF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324B1A" w:rsidRPr="00EF1CFF" w:rsidRDefault="00324B1A" w:rsidP="00324B1A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CB9A21" w14:textId="0B5C0A39" w:rsidR="00324B1A" w:rsidRPr="00EF1CFF" w:rsidRDefault="00324B1A" w:rsidP="00324B1A">
            <w:pPr>
              <w:jc w:val="right"/>
            </w:pPr>
            <w:r w:rsidRPr="00EF1CFF">
              <w:t> 701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2111E244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53C238" w14:textId="51198CE4" w:rsidR="00324B1A" w:rsidRPr="00EF1CFF" w:rsidRDefault="00324B1A" w:rsidP="00324B1A">
            <w:pPr>
              <w:jc w:val="right"/>
            </w:pPr>
            <w:r w:rsidRPr="00EF1CFF">
              <w:t>(655)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3137EEAA" w:rsidR="00324B1A" w:rsidRPr="00EF1CFF" w:rsidRDefault="00324B1A" w:rsidP="00324B1A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16EA9A" w14:textId="48AF0521" w:rsidR="00324B1A" w:rsidRPr="00EF1CFF" w:rsidRDefault="00324B1A" w:rsidP="00324B1A">
            <w:pPr>
              <w:jc w:val="right"/>
            </w:pPr>
            <w:r w:rsidRPr="00EF1CFF">
              <w:t>46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324B1A" w:rsidRPr="00EF1CFF" w:rsidRDefault="00324B1A" w:rsidP="00324B1A">
            <w:pPr>
              <w:jc w:val="right"/>
            </w:pPr>
            <w:r w:rsidRPr="00EF1CFF">
              <w:t xml:space="preserve">  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0EFF5AE0" w:rsidR="00324B1A" w:rsidRPr="00EF1CFF" w:rsidRDefault="00324B1A" w:rsidP="00324B1A">
            <w:pPr>
              <w:jc w:val="right"/>
            </w:pPr>
            <w:r w:rsidRPr="00EF1CFF">
              <w:t xml:space="preserve"> 64 </w:t>
            </w:r>
          </w:p>
        </w:tc>
      </w:tr>
      <w:tr w:rsidR="005F3A03" w:rsidRPr="00EF1CFF" w14:paraId="6112AE1A" w14:textId="77777777" w:rsidTr="00324B1A">
        <w:tc>
          <w:tcPr>
            <w:tcW w:w="13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5F3A03" w:rsidRPr="00EF1CFF" w:rsidRDefault="005F3A03" w:rsidP="005F3A03">
            <w:r w:rsidRPr="00EF1CFF"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5F3A03" w:rsidRPr="00EF1CFF" w:rsidRDefault="005F3A03" w:rsidP="005F3A03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5F3A03" w:rsidRPr="00EF1CFF" w:rsidRDefault="005F3A03" w:rsidP="005F3A03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5F3A03" w:rsidRPr="00EF1CFF" w:rsidRDefault="005F3A03" w:rsidP="005F3A03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14FA4041" w:rsidR="005F3A03" w:rsidRPr="00EF1CFF" w:rsidRDefault="005F3A03" w:rsidP="00324B1A">
            <w:pPr>
              <w:jc w:val="right"/>
            </w:pPr>
            <w:r w:rsidRPr="00EF1CFF">
              <w:t>1.24</w:t>
            </w:r>
            <w:r w:rsidR="00324B1A" w:rsidRPr="00EF1CFF">
              <w:t>4</w:t>
            </w:r>
            <w:r w:rsidRPr="00EF1CFF">
              <w:t>.</w:t>
            </w:r>
            <w:r w:rsidR="00324B1A" w:rsidRPr="00EF1CFF">
              <w:t>630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4FA0ADA9" w:rsidR="005F3A03" w:rsidRPr="00EF1CFF" w:rsidRDefault="005F3A03" w:rsidP="005F3A03">
            <w:pPr>
              <w:jc w:val="right"/>
            </w:pPr>
            <w:r w:rsidRPr="00EF1CFF">
              <w:t xml:space="preserve"> 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83F92" w14:textId="56BD149D" w:rsidR="005F3A03" w:rsidRPr="00EF1CFF" w:rsidRDefault="005F3A03" w:rsidP="00324B1A">
            <w:pPr>
              <w:jc w:val="right"/>
            </w:pPr>
            <w:r w:rsidRPr="00EF1CFF">
              <w:rPr>
                <w:bCs/>
              </w:rPr>
              <w:t>(</w:t>
            </w:r>
            <w:r w:rsidR="00324B1A" w:rsidRPr="00EF1CFF">
              <w:rPr>
                <w:bCs/>
              </w:rPr>
              <w:t>307</w:t>
            </w:r>
            <w:r w:rsidRPr="00EF1CFF">
              <w:rPr>
                <w:bCs/>
              </w:rPr>
              <w:t>.</w:t>
            </w:r>
            <w:r w:rsidR="00324B1A" w:rsidRPr="00EF1CFF">
              <w:rPr>
                <w:bCs/>
              </w:rPr>
              <w:t>7</w:t>
            </w:r>
            <w:r w:rsidRPr="00EF1CFF">
              <w:rPr>
                <w:bCs/>
              </w:rPr>
              <w:t>3</w:t>
            </w:r>
            <w:r w:rsidR="00324B1A" w:rsidRPr="00EF1CFF">
              <w:rPr>
                <w:bCs/>
              </w:rPr>
              <w:t>7</w:t>
            </w:r>
            <w:r w:rsidRPr="00EF1CFF">
              <w:rPr>
                <w:bCs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1A98BAD0" w:rsidR="005F3A03" w:rsidRPr="00EF1CFF" w:rsidRDefault="005F3A03" w:rsidP="005F3A03">
            <w:pPr>
              <w:jc w:val="right"/>
            </w:pPr>
            <w:r w:rsidRPr="00EF1CFF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28EAEAE1" w:rsidR="005F3A03" w:rsidRPr="00EF1CFF" w:rsidRDefault="005F3A03" w:rsidP="00324B1A">
            <w:pPr>
              <w:jc w:val="right"/>
            </w:pPr>
            <w:r w:rsidRPr="00EF1CFF">
              <w:t>93</w:t>
            </w:r>
            <w:r w:rsidR="00324B1A" w:rsidRPr="00EF1CFF">
              <w:t>6</w:t>
            </w:r>
            <w:r w:rsidRPr="00EF1CFF">
              <w:t>.</w:t>
            </w:r>
            <w:r w:rsidR="00324B1A" w:rsidRPr="00EF1CFF">
              <w:t>89</w:t>
            </w:r>
            <w:r w:rsidR="00845339" w:rsidRPr="00EF1CFF"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5F3A03" w:rsidRPr="00EF1CFF" w:rsidRDefault="005F3A03" w:rsidP="005F3A03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3B6E81DC" w:rsidR="005F3A03" w:rsidRPr="00EF1CFF" w:rsidRDefault="005F3A03" w:rsidP="005F3A03">
            <w:pPr>
              <w:jc w:val="right"/>
            </w:pPr>
            <w:r w:rsidRPr="00EF1CFF">
              <w:t xml:space="preserve"> 942.831 </w:t>
            </w:r>
          </w:p>
        </w:tc>
      </w:tr>
      <w:tr w:rsidR="005F3A03" w:rsidRPr="00EF1CFF" w14:paraId="3FDB73A2" w14:textId="77777777" w:rsidTr="00324B1A">
        <w:tc>
          <w:tcPr>
            <w:tcW w:w="136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CD5D70" w:rsidRPr="00EF1CFF" w:rsidRDefault="00CD5D70" w:rsidP="00CD5D70">
            <w:r w:rsidRPr="00EF1CFF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CD5D70" w:rsidRPr="00EF1CFF" w:rsidRDefault="00CD5D70" w:rsidP="00CD5D70">
            <w:pPr>
              <w:jc w:val="right"/>
            </w:pPr>
            <w:r w:rsidRPr="00EF1CFF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CD5D70" w:rsidRPr="00EF1CFF" w:rsidRDefault="00CD5D70" w:rsidP="00CD5D70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CD5D70" w:rsidRPr="00EF1CFF" w:rsidRDefault="00CD5D70" w:rsidP="00CD5D70">
            <w:pPr>
              <w:jc w:val="right"/>
            </w:pPr>
            <w:r w:rsidRPr="00EF1CFF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71B3A027" w:rsidR="00CD5D70" w:rsidRPr="00EF1CFF" w:rsidRDefault="00CD5D70" w:rsidP="00324B1A">
            <w:pPr>
              <w:jc w:val="right"/>
            </w:pPr>
            <w:r w:rsidRPr="00EF1CFF">
              <w:t xml:space="preserve"> </w:t>
            </w:r>
            <w:r w:rsidR="00324B1A" w:rsidRPr="00EF1CFF">
              <w:t>318</w:t>
            </w:r>
            <w:r w:rsidRPr="00EF1CFF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CD5D70" w:rsidRPr="00EF1CFF" w:rsidRDefault="00CD5D70" w:rsidP="00CD5D70">
            <w:pPr>
              <w:jc w:val="right"/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579D25EF" w:rsidR="00CD5D70" w:rsidRPr="00EF1CFF" w:rsidRDefault="00CD5D70" w:rsidP="00CD5D70">
            <w:pPr>
              <w:jc w:val="right"/>
            </w:pPr>
            <w:r w:rsidRPr="00EF1CFF">
              <w:t xml:space="preserve"> 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CD5D70" w:rsidRPr="00EF1CFF" w:rsidRDefault="00CD5D70" w:rsidP="00CD5D70">
            <w:pPr>
              <w:jc w:val="right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30086BF6" w:rsidR="00CD5D70" w:rsidRPr="00EF1CFF" w:rsidRDefault="00CD5D70" w:rsidP="00324B1A">
            <w:pPr>
              <w:jc w:val="right"/>
            </w:pPr>
            <w:r w:rsidRPr="00EF1CFF">
              <w:t xml:space="preserve"> </w:t>
            </w:r>
            <w:r w:rsidR="00324B1A" w:rsidRPr="00EF1CFF">
              <w:t>318</w:t>
            </w:r>
            <w:r w:rsidRPr="00EF1CFF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CD5D70" w:rsidRPr="00EF1CFF" w:rsidRDefault="00CD5D70" w:rsidP="00CD5D70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D7941BB" w14:textId="4EA3328E" w:rsidR="00CD5D70" w:rsidRPr="00EF1CFF" w:rsidRDefault="00FB217D" w:rsidP="00CD5D70">
            <w:pPr>
              <w:jc w:val="right"/>
              <w:rPr>
                <w:bCs/>
              </w:rPr>
            </w:pPr>
            <w:r w:rsidRPr="00EF1CFF">
              <w:t xml:space="preserve"> 6.226</w:t>
            </w:r>
            <w:r w:rsidR="00CD5D70" w:rsidRPr="00EF1CFF">
              <w:t xml:space="preserve"> </w:t>
            </w:r>
          </w:p>
        </w:tc>
      </w:tr>
      <w:tr w:rsidR="005F3A03" w:rsidRPr="00EF1CFF" w14:paraId="4E84433D" w14:textId="77777777" w:rsidTr="00324B1A"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4D77CA" w:rsidRPr="00EF1CFF" w:rsidRDefault="004D77CA" w:rsidP="004D77C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4D77CA" w:rsidRPr="00EF1CFF" w:rsidRDefault="004D77CA" w:rsidP="004D77C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4D77CA" w:rsidRPr="00EF1CFF" w:rsidRDefault="004D77CA" w:rsidP="004D77C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4D77CA" w:rsidRPr="00EF1CFF" w:rsidRDefault="004D77CA" w:rsidP="004D77C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0072E9A0" w:rsidR="004D77CA" w:rsidRPr="00EF1CFF" w:rsidRDefault="004D77CA" w:rsidP="00324B1A">
            <w:pPr>
              <w:jc w:val="right"/>
              <w:rPr>
                <w:b/>
              </w:rPr>
            </w:pPr>
            <w:r w:rsidRPr="00EF1CFF">
              <w:rPr>
                <w:b/>
              </w:rPr>
              <w:t>1.2</w:t>
            </w:r>
            <w:r w:rsidR="005F3A03" w:rsidRPr="00EF1CFF">
              <w:rPr>
                <w:b/>
              </w:rPr>
              <w:t>4</w:t>
            </w:r>
            <w:r w:rsidR="00324B1A" w:rsidRPr="00EF1CFF">
              <w:rPr>
                <w:b/>
              </w:rPr>
              <w:t>4</w:t>
            </w:r>
            <w:r w:rsidRPr="00EF1CFF">
              <w:rPr>
                <w:b/>
              </w:rPr>
              <w:t>.</w:t>
            </w:r>
            <w:r w:rsidR="005F3A03" w:rsidRPr="00EF1CFF">
              <w:rPr>
                <w:b/>
              </w:rPr>
              <w:t>9</w:t>
            </w:r>
            <w:r w:rsidR="00324B1A" w:rsidRPr="00EF1CFF">
              <w:rPr>
                <w:b/>
              </w:rPr>
              <w:t>4</w:t>
            </w:r>
            <w:r w:rsidR="005F3A03" w:rsidRPr="00EF1CFF">
              <w:rPr>
                <w:b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4D77CA" w:rsidRPr="00EF1CFF" w:rsidRDefault="004D77CA" w:rsidP="004D77CA">
            <w:pPr>
              <w:jc w:val="right"/>
              <w:rPr>
                <w:b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17C04334" w:rsidR="004D77CA" w:rsidRPr="00EF1CFF" w:rsidRDefault="004D77CA" w:rsidP="00324B1A">
            <w:pPr>
              <w:jc w:val="right"/>
              <w:rPr>
                <w:b/>
              </w:rPr>
            </w:pPr>
            <w:r w:rsidRPr="00EF1CFF">
              <w:rPr>
                <w:b/>
              </w:rPr>
              <w:t>(</w:t>
            </w:r>
            <w:r w:rsidR="00324B1A" w:rsidRPr="00EF1CFF">
              <w:rPr>
                <w:b/>
              </w:rPr>
              <w:t>307</w:t>
            </w:r>
            <w:r w:rsidRPr="00EF1CFF">
              <w:rPr>
                <w:b/>
              </w:rPr>
              <w:t>.</w:t>
            </w:r>
            <w:r w:rsidR="00324B1A" w:rsidRPr="00EF1CFF">
              <w:rPr>
                <w:b/>
              </w:rPr>
              <w:t>737</w:t>
            </w:r>
            <w:r w:rsidRPr="00EF1CFF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4D77CA" w:rsidRPr="00EF1CFF" w:rsidRDefault="004D77CA" w:rsidP="004D77CA">
            <w:pPr>
              <w:jc w:val="right"/>
              <w:rPr>
                <w:b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58D56417" w:rsidR="004D77CA" w:rsidRPr="00EF1CFF" w:rsidRDefault="005F3A03" w:rsidP="00324B1A">
            <w:pPr>
              <w:jc w:val="right"/>
              <w:rPr>
                <w:b/>
              </w:rPr>
            </w:pPr>
            <w:r w:rsidRPr="00EF1CFF">
              <w:rPr>
                <w:b/>
              </w:rPr>
              <w:t>9</w:t>
            </w:r>
            <w:r w:rsidR="00324B1A" w:rsidRPr="00EF1CFF">
              <w:rPr>
                <w:b/>
              </w:rPr>
              <w:t>37</w:t>
            </w:r>
            <w:r w:rsidR="004D77CA" w:rsidRPr="00EF1CFF">
              <w:rPr>
                <w:b/>
              </w:rPr>
              <w:t>.</w:t>
            </w:r>
            <w:r w:rsidR="00324B1A" w:rsidRPr="00EF1CFF">
              <w:rPr>
                <w:b/>
              </w:rPr>
              <w:t>211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4D77CA" w:rsidRPr="00EF1CFF" w:rsidRDefault="004D77CA" w:rsidP="004D77CA">
            <w:pPr>
              <w:jc w:val="right"/>
              <w:rPr>
                <w:b/>
                <w:bCs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17D1FD2B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 949.057 </w:t>
            </w:r>
          </w:p>
        </w:tc>
      </w:tr>
    </w:tbl>
    <w:p w14:paraId="43145C44" w14:textId="77777777" w:rsidR="00FE1D7B" w:rsidRPr="00EF1CFF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EF1CFF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EF1CFF">
        <w:rPr>
          <w:sz w:val="16"/>
          <w:szCs w:val="16"/>
        </w:rPr>
        <w:t xml:space="preserve">[1] O saldo de obras em andamento está acrescido de </w:t>
      </w:r>
      <w:r w:rsidR="00DE2C92" w:rsidRPr="00EF1CFF">
        <w:rPr>
          <w:sz w:val="16"/>
          <w:szCs w:val="16"/>
        </w:rPr>
        <w:t>instalações e de</w:t>
      </w:r>
      <w:r w:rsidR="002B15FC" w:rsidRPr="00EF1CFF">
        <w:rPr>
          <w:sz w:val="16"/>
          <w:szCs w:val="16"/>
        </w:rPr>
        <w:t xml:space="preserve"> </w:t>
      </w:r>
      <w:r w:rsidR="007B7B68" w:rsidRPr="00EF1CFF">
        <w:rPr>
          <w:sz w:val="16"/>
          <w:szCs w:val="16"/>
        </w:rPr>
        <w:t>estudos e projetos</w:t>
      </w:r>
      <w:r w:rsidRPr="00EF1CFF">
        <w:rPr>
          <w:sz w:val="16"/>
          <w:szCs w:val="16"/>
        </w:rPr>
        <w:t>,</w:t>
      </w:r>
      <w:r w:rsidR="00D66EF8" w:rsidRPr="00EF1CFF">
        <w:rPr>
          <w:sz w:val="16"/>
          <w:szCs w:val="16"/>
        </w:rPr>
        <w:t xml:space="preserve"> </w:t>
      </w:r>
      <w:r w:rsidRPr="00EF1CFF">
        <w:rPr>
          <w:sz w:val="16"/>
          <w:szCs w:val="16"/>
        </w:rPr>
        <w:t>razão pel</w:t>
      </w:r>
      <w:r w:rsidR="002B15FC" w:rsidRPr="00EF1CFF">
        <w:rPr>
          <w:sz w:val="16"/>
          <w:szCs w:val="16"/>
        </w:rPr>
        <w:t>a</w:t>
      </w:r>
      <w:r w:rsidRPr="00EF1CFF">
        <w:rPr>
          <w:sz w:val="16"/>
          <w:szCs w:val="16"/>
        </w:rPr>
        <w:t xml:space="preserve"> qual há depreciação.</w:t>
      </w:r>
    </w:p>
    <w:p w14:paraId="373A6945" w14:textId="282BE1A5" w:rsidR="002B15FC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EF1CFF" w:rsidRDefault="00534053" w:rsidP="00C00515">
      <w:pPr>
        <w:tabs>
          <w:tab w:val="left" w:pos="851"/>
        </w:tabs>
        <w:jc w:val="both"/>
      </w:pPr>
      <w:r w:rsidRPr="00EF1CFF">
        <w:t xml:space="preserve">O Imobilizado </w:t>
      </w:r>
      <w:r w:rsidR="00C00515" w:rsidRPr="00EF1CFF">
        <w:t>é</w:t>
      </w:r>
      <w:r w:rsidRPr="00EF1CFF">
        <w:t xml:space="preserve"> </w:t>
      </w:r>
      <w:r w:rsidR="00C00515" w:rsidRPr="00EF1CFF">
        <w:t>mensurado</w:t>
      </w:r>
      <w:r w:rsidRPr="00EF1CFF">
        <w:t xml:space="preserve"> pelo seu custo histórico, menos depreciação acumulada. Os terrenos não são depreciados</w:t>
      </w:r>
      <w:r w:rsidR="00C00515" w:rsidRPr="00EF1CFF">
        <w:t>.</w:t>
      </w:r>
      <w:r w:rsidR="009C130F" w:rsidRPr="00EF1CFF">
        <w:t xml:space="preserve"> </w:t>
      </w:r>
      <w:r w:rsidR="00232EA0" w:rsidRPr="00EF1CFF">
        <w:t>A depreciação</w:t>
      </w:r>
      <w:r w:rsidRPr="00EF1CFF">
        <w:t xml:space="preserve"> está demonstrada pelo valor acumulado da data do início d</w:t>
      </w:r>
      <w:r w:rsidR="00C762F4" w:rsidRPr="00EF1CFF">
        <w:t>a</w:t>
      </w:r>
      <w:r w:rsidRPr="00EF1CFF">
        <w:t xml:space="preserve"> operação na Instituição</w:t>
      </w:r>
      <w:r w:rsidR="00655B1A" w:rsidRPr="00EF1CFF">
        <w:t>,</w:t>
      </w:r>
      <w:r w:rsidRPr="00EF1CFF">
        <w:t xml:space="preserve"> acrescido da depreciação do custo atribuído</w:t>
      </w:r>
      <w:r w:rsidR="00DE2C92" w:rsidRPr="00EF1CFF">
        <w:t xml:space="preserve"> a partir do exercício de 2010. </w:t>
      </w:r>
      <w:r w:rsidR="00C00515" w:rsidRPr="00EF1CFF">
        <w:t>A</w:t>
      </w:r>
      <w:r w:rsidRPr="00EF1CFF">
        <w:t>s depreciações são calculadas usando o método linear, considerando</w:t>
      </w:r>
      <w:r w:rsidR="005F4F1E" w:rsidRPr="00EF1CFF">
        <w:t xml:space="preserve"> o valor residual e </w:t>
      </w:r>
      <w:r w:rsidRPr="00EF1CFF">
        <w:t xml:space="preserve">os custos </w:t>
      </w:r>
      <w:r w:rsidR="002010E3" w:rsidRPr="00EF1CFF">
        <w:t xml:space="preserve">dos ativos </w:t>
      </w:r>
      <w:r w:rsidRPr="00EF1CFF">
        <w:t>durante a vida útil estimada</w:t>
      </w:r>
      <w:r w:rsidR="002010E3" w:rsidRPr="00EF1CFF">
        <w:t xml:space="preserve"> dos mesmos</w:t>
      </w:r>
      <w:r w:rsidRPr="00EF1CFF">
        <w:t>.</w:t>
      </w:r>
    </w:p>
    <w:p w14:paraId="1537E0C8" w14:textId="77777777" w:rsidR="00606CDA" w:rsidRPr="00EF1CFF" w:rsidRDefault="00606CDA" w:rsidP="00C00515">
      <w:pPr>
        <w:tabs>
          <w:tab w:val="left" w:pos="851"/>
        </w:tabs>
        <w:jc w:val="both"/>
        <w:rPr>
          <w:b/>
        </w:rPr>
      </w:pPr>
    </w:p>
    <w:p w14:paraId="360C237F" w14:textId="71C9CE56" w:rsidR="00C07681" w:rsidRPr="00EF1CFF" w:rsidRDefault="00C07681" w:rsidP="00C00515">
      <w:pPr>
        <w:tabs>
          <w:tab w:val="left" w:pos="851"/>
        </w:tabs>
        <w:jc w:val="both"/>
        <w:rPr>
          <w:b/>
        </w:rPr>
      </w:pPr>
      <w:r w:rsidRPr="00EF1CFF">
        <w:rPr>
          <w:b/>
        </w:rPr>
        <w:t>Movimentação do Ativo Imobilizado</w:t>
      </w:r>
    </w:p>
    <w:p w14:paraId="76E6D3B5" w14:textId="77777777" w:rsidR="00CF6F87" w:rsidRPr="00EF1CFF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0"/>
        <w:gridCol w:w="1155"/>
        <w:gridCol w:w="190"/>
        <w:gridCol w:w="1142"/>
        <w:gridCol w:w="190"/>
        <w:gridCol w:w="1418"/>
        <w:gridCol w:w="190"/>
        <w:gridCol w:w="1051"/>
        <w:gridCol w:w="190"/>
        <w:gridCol w:w="1052"/>
      </w:tblGrid>
      <w:tr w:rsidR="00C07681" w:rsidRPr="00EF1CFF" w14:paraId="61C1581E" w14:textId="77777777" w:rsidTr="00F14669">
        <w:tc>
          <w:tcPr>
            <w:tcW w:w="127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13E32C8C" w:rsidR="00C07681" w:rsidRPr="00EF1CFF" w:rsidRDefault="00C07681" w:rsidP="00301602">
            <w:pPr>
              <w:jc w:val="center"/>
            </w:pPr>
            <w:r w:rsidRPr="00EF1CFF">
              <w:rPr>
                <w:b/>
                <w:bCs/>
              </w:rPr>
              <w:t>Custo 01/01/202</w:t>
            </w:r>
            <w:r w:rsidR="00301602" w:rsidRPr="00EF1CFF">
              <w:rPr>
                <w:b/>
                <w:bCs/>
              </w:rPr>
              <w:t>2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Aquisições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Transferências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Baixas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133B2CA0" w:rsidR="00C07681" w:rsidRPr="00EF1CFF" w:rsidRDefault="00C07681" w:rsidP="005F50E3">
            <w:pPr>
              <w:jc w:val="center"/>
            </w:pPr>
            <w:r w:rsidRPr="00EF1CFF">
              <w:rPr>
                <w:b/>
                <w:bCs/>
              </w:rPr>
              <w:t xml:space="preserve">Custo </w:t>
            </w:r>
            <w:r w:rsidR="00442E2D" w:rsidRPr="00EF1CFF">
              <w:rPr>
                <w:b/>
                <w:bCs/>
              </w:rPr>
              <w:t>30/0</w:t>
            </w:r>
            <w:r w:rsidR="005F50E3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</w:tr>
      <w:tr w:rsidR="004D77CA" w:rsidRPr="00EF1CFF" w14:paraId="2475CF2E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4D77CA" w:rsidRPr="00EF1CFF" w:rsidRDefault="004D77CA" w:rsidP="004D77CA">
            <w:r w:rsidRPr="00EF1CFF">
              <w:t xml:space="preserve">Edifícios 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4250CA59" w:rsidR="004D77CA" w:rsidRPr="00EF1CFF" w:rsidRDefault="004D77CA" w:rsidP="004D77CA">
            <w:pPr>
              <w:jc w:val="right"/>
            </w:pPr>
            <w:r w:rsidRPr="00EF1CFF">
              <w:t>792.158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4D77CA" w:rsidRPr="00EF1CFF" w:rsidRDefault="004D77CA" w:rsidP="004D77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7DD2" w14:textId="58A670B3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B3B6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E1F77" w14:textId="3B1B5685" w:rsidR="004D77CA" w:rsidRPr="00EF1CFF" w:rsidRDefault="004D77CA" w:rsidP="004D77CA">
            <w:pPr>
              <w:jc w:val="right"/>
            </w:pPr>
            <w:r w:rsidRPr="00EF1CFF">
              <w:t xml:space="preserve">5.785 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DA72C" w14:textId="23A6F741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A8ED1" w14:textId="25C4DC98" w:rsidR="004D77CA" w:rsidRPr="00EF1CFF" w:rsidRDefault="004D77CA" w:rsidP="004D77CA">
            <w:pPr>
              <w:jc w:val="right"/>
            </w:pPr>
            <w:r w:rsidRPr="00EF1CFF">
              <w:t>797.943</w:t>
            </w:r>
          </w:p>
        </w:tc>
      </w:tr>
      <w:tr w:rsidR="004D77CA" w:rsidRPr="00EF1CFF" w14:paraId="1C58CC8E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4D77CA" w:rsidRPr="00EF1CFF" w:rsidRDefault="004D77CA" w:rsidP="004D77CA">
            <w:r w:rsidRPr="00EF1CFF">
              <w:t>Terrenos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431695DB" w:rsidR="004D77CA" w:rsidRPr="00EF1CFF" w:rsidRDefault="004D77CA" w:rsidP="004D77CA">
            <w:pPr>
              <w:jc w:val="right"/>
            </w:pPr>
            <w:r w:rsidRPr="00EF1CFF">
              <w:t xml:space="preserve">         68.786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0FB6" w14:textId="276F5753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89008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A77B8" w14:textId="3E7547E5" w:rsidR="004D77CA" w:rsidRPr="00EF1CFF" w:rsidRDefault="004D77CA" w:rsidP="004D77CA">
            <w:pPr>
              <w:jc w:val="right"/>
            </w:pPr>
            <w:r w:rsidRPr="00EF1CFF">
              <w:t xml:space="preserve">- 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4AA1" w14:textId="7A0B5548" w:rsidR="004D77CA" w:rsidRPr="00EF1CFF" w:rsidRDefault="003F5B90" w:rsidP="00B43A7C">
            <w:pPr>
              <w:jc w:val="right"/>
            </w:pPr>
            <w:r w:rsidRPr="00EF1CFF">
              <w:t>(1.380)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69040" w14:textId="7AC58C61" w:rsidR="004D77CA" w:rsidRPr="00EF1CFF" w:rsidRDefault="004D77CA" w:rsidP="003F5B90">
            <w:pPr>
              <w:jc w:val="right"/>
            </w:pPr>
            <w:r w:rsidRPr="00EF1CFF">
              <w:t xml:space="preserve">       6</w:t>
            </w:r>
            <w:r w:rsidR="003F5B90" w:rsidRPr="00EF1CFF">
              <w:t>7</w:t>
            </w:r>
            <w:r w:rsidRPr="00EF1CFF">
              <w:t>.</w:t>
            </w:r>
            <w:r w:rsidR="003F5B90" w:rsidRPr="00EF1CFF">
              <w:t>406</w:t>
            </w:r>
          </w:p>
        </w:tc>
      </w:tr>
      <w:tr w:rsidR="00F14669" w:rsidRPr="00EF1CFF" w14:paraId="6EEF5E92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ECA3558" w:rsidR="00F14669" w:rsidRPr="00EF1CFF" w:rsidRDefault="00F14669" w:rsidP="00F14669">
            <w:r w:rsidRPr="00EF1CFF">
              <w:t>Obras em Andamento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44C02303" w:rsidR="00F14669" w:rsidRPr="00EF1CFF" w:rsidRDefault="00F14669" w:rsidP="00F14669">
            <w:pPr>
              <w:jc w:val="right"/>
            </w:pPr>
            <w:r w:rsidRPr="00EF1CFF">
              <w:t>61.978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397FC" w14:textId="6BEF7720" w:rsidR="00F14669" w:rsidRPr="00EF1CFF" w:rsidRDefault="003F5B90" w:rsidP="003F5B90">
            <w:pPr>
              <w:jc w:val="right"/>
            </w:pPr>
            <w:r w:rsidRPr="00EF1CFF">
              <w:t>11</w:t>
            </w:r>
            <w:r w:rsidR="00F14669" w:rsidRPr="00EF1CFF">
              <w:t>.</w:t>
            </w:r>
            <w:r w:rsidRPr="00EF1CFF">
              <w:t>423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A6B20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201A07B6" w:rsidR="00F14669" w:rsidRPr="00EF1CFF" w:rsidRDefault="00F14669" w:rsidP="00F14669">
            <w:pPr>
              <w:jc w:val="right"/>
            </w:pPr>
            <w:r w:rsidRPr="00EF1CFF">
              <w:t>(5.785)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79A4" w14:textId="3CCADF15" w:rsidR="00F14669" w:rsidRPr="00EF1CFF" w:rsidRDefault="00F14669" w:rsidP="00F14669">
            <w:pPr>
              <w:jc w:val="right"/>
            </w:pPr>
            <w:r w:rsidRPr="00EF1CFF">
              <w:t xml:space="preserve">         (110)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DA38" w14:textId="59624686" w:rsidR="00F14669" w:rsidRPr="00EF1CFF" w:rsidRDefault="00F14669" w:rsidP="003F5B90">
            <w:pPr>
              <w:jc w:val="right"/>
            </w:pPr>
            <w:r w:rsidRPr="00EF1CFF">
              <w:t>6</w:t>
            </w:r>
            <w:r w:rsidR="003F5B90" w:rsidRPr="00EF1CFF">
              <w:t>7</w:t>
            </w:r>
            <w:r w:rsidRPr="00EF1CFF">
              <w:t>.</w:t>
            </w:r>
            <w:r w:rsidR="003F5B90" w:rsidRPr="00EF1CFF">
              <w:t>507</w:t>
            </w:r>
          </w:p>
        </w:tc>
      </w:tr>
      <w:tr w:rsidR="00F14669" w:rsidRPr="00EF1CFF" w14:paraId="3A7A434B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F14669" w:rsidRPr="00EF1CFF" w:rsidRDefault="00F14669" w:rsidP="00F14669">
            <w:r w:rsidRPr="00EF1CFF">
              <w:t>Bens Móveis e Máquinas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5B1C2654" w:rsidR="00F14669" w:rsidRPr="00EF1CFF" w:rsidRDefault="00F14669" w:rsidP="00F14669">
            <w:pPr>
              <w:jc w:val="right"/>
            </w:pPr>
            <w:r w:rsidRPr="00EF1CFF">
              <w:t>277.133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EA399" w14:textId="2330410B" w:rsidR="00F14669" w:rsidRPr="00EF1CFF" w:rsidRDefault="00B43A7C" w:rsidP="00B43A7C">
            <w:pPr>
              <w:jc w:val="right"/>
            </w:pPr>
            <w:r w:rsidRPr="00EF1CFF">
              <w:t>7</w:t>
            </w:r>
            <w:r w:rsidR="00F14669" w:rsidRPr="00EF1CFF">
              <w:t>.</w:t>
            </w:r>
            <w:r w:rsidRPr="00EF1CFF">
              <w:t>248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6F01C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4FB82A6D" w:rsidR="00F14669" w:rsidRPr="00EF1CFF" w:rsidRDefault="00F14669" w:rsidP="00F14669">
            <w:pPr>
              <w:jc w:val="right"/>
            </w:pPr>
            <w:r w:rsidRPr="00EF1CFF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8BCFB" w14:textId="5B633973" w:rsidR="00F14669" w:rsidRPr="00EF1CFF" w:rsidRDefault="00C93498" w:rsidP="00B43A7C">
            <w:pPr>
              <w:jc w:val="right"/>
            </w:pPr>
            <w:r w:rsidRPr="00EF1CFF">
              <w:t>(5.6</w:t>
            </w:r>
            <w:r w:rsidR="00B43A7C" w:rsidRPr="00EF1CFF">
              <w:t>45</w:t>
            </w:r>
            <w:r w:rsidR="00F14669" w:rsidRPr="00EF1CFF">
              <w:t>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8E3DD" w14:textId="60E77494" w:rsidR="00F14669" w:rsidRPr="00EF1CFF" w:rsidRDefault="00A66AA4" w:rsidP="00B43A7C">
            <w:pPr>
              <w:jc w:val="right"/>
            </w:pPr>
            <w:r w:rsidRPr="00EF1CFF">
              <w:t>278.</w:t>
            </w:r>
            <w:r w:rsidR="00B43A7C" w:rsidRPr="00EF1CFF">
              <w:t>735</w:t>
            </w:r>
          </w:p>
        </w:tc>
      </w:tr>
      <w:tr w:rsidR="00F14669" w:rsidRPr="00EF1CFF" w14:paraId="49865FE8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F14669" w:rsidRPr="00EF1CFF" w:rsidRDefault="00F14669" w:rsidP="00F14669">
            <w:r w:rsidRPr="00EF1CFF">
              <w:t>Informática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67284352" w:rsidR="00F14669" w:rsidRPr="00EF1CFF" w:rsidRDefault="00F14669" w:rsidP="00F14669">
            <w:pPr>
              <w:jc w:val="right"/>
            </w:pPr>
            <w:r w:rsidRPr="00EF1CFF">
              <w:t>28.222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1715D" w14:textId="335FCF91" w:rsidR="00F14669" w:rsidRPr="00EF1CFF" w:rsidRDefault="00F14669" w:rsidP="00B43A7C">
            <w:pPr>
              <w:jc w:val="right"/>
            </w:pPr>
            <w:r w:rsidRPr="00EF1CFF">
              <w:t>4.</w:t>
            </w:r>
            <w:r w:rsidR="00B43A7C" w:rsidRPr="00EF1CFF">
              <w:t>634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C816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1E6AB07B" w:rsidR="00F14669" w:rsidRPr="00EF1CFF" w:rsidRDefault="00F14669" w:rsidP="00F14669">
            <w:pPr>
              <w:jc w:val="right"/>
            </w:pPr>
            <w:r w:rsidRPr="00EF1CFF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7A564" w14:textId="3A89FB69" w:rsidR="00F14669" w:rsidRPr="00EF1CFF" w:rsidRDefault="00F14669" w:rsidP="00B43A7C">
            <w:pPr>
              <w:jc w:val="right"/>
              <w:rPr>
                <w:rStyle w:val="nfaseSutil"/>
                <w:color w:val="auto"/>
              </w:rPr>
            </w:pPr>
            <w:r w:rsidRPr="00EF1CFF">
              <w:t xml:space="preserve">    (</w:t>
            </w:r>
            <w:r w:rsidR="00B43A7C" w:rsidRPr="00EF1CFF">
              <w:t>5</w:t>
            </w:r>
            <w:r w:rsidR="00964C85" w:rsidRPr="00EF1CFF">
              <w:t>1</w:t>
            </w:r>
            <w:r w:rsidR="00B43A7C" w:rsidRPr="00EF1CFF">
              <w:t>8</w:t>
            </w:r>
            <w:r w:rsidRPr="00EF1CFF">
              <w:t>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F14669" w:rsidRPr="00EF1CFF" w:rsidRDefault="00F14669" w:rsidP="00F14669">
            <w:pPr>
              <w:jc w:val="right"/>
            </w:pPr>
            <w:r w:rsidRPr="00EF1CFF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F7347" w14:textId="50569F7A" w:rsidR="00F14669" w:rsidRPr="00EF1CFF" w:rsidRDefault="00F14669" w:rsidP="00B43A7C">
            <w:pPr>
              <w:jc w:val="right"/>
            </w:pPr>
            <w:r w:rsidRPr="00EF1CFF">
              <w:t>32.</w:t>
            </w:r>
            <w:r w:rsidR="00B43A7C" w:rsidRPr="00EF1CFF">
              <w:t>338</w:t>
            </w:r>
          </w:p>
        </w:tc>
      </w:tr>
      <w:tr w:rsidR="004D77CA" w:rsidRPr="00EF1CFF" w14:paraId="7F4891F8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4D77CA" w:rsidRPr="00EF1CFF" w:rsidRDefault="004D77CA" w:rsidP="004D77CA">
            <w:r w:rsidRPr="00EF1CFF">
              <w:t>Veículos Diversos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66AE4013" w:rsidR="004D77CA" w:rsidRPr="00EF1CFF" w:rsidRDefault="004D77CA" w:rsidP="004D77CA">
            <w:pPr>
              <w:jc w:val="right"/>
            </w:pPr>
            <w:r w:rsidRPr="00EF1CFF">
              <w:t>719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704B" w14:textId="2065D3F0" w:rsidR="004D77CA" w:rsidRPr="00EF1CFF" w:rsidRDefault="00F50B97" w:rsidP="004D77CA">
            <w:pPr>
              <w:jc w:val="right"/>
            </w:pPr>
            <w:r w:rsidRPr="00EF1CFF">
              <w:t>2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4D731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6CDC" w14:textId="7CAFB146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A8A7E" w14:textId="14354B18" w:rsidR="004D77CA" w:rsidRPr="00EF1CFF" w:rsidRDefault="00B43A7C" w:rsidP="004D77CA">
            <w:pPr>
              <w:jc w:val="right"/>
            </w:pPr>
            <w:r w:rsidRPr="00EF1CFF">
              <w:t>(20)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ED76" w14:textId="3877672A" w:rsidR="004D77CA" w:rsidRPr="00EF1CFF" w:rsidRDefault="004D77CA" w:rsidP="008707F7">
            <w:pPr>
              <w:jc w:val="right"/>
            </w:pPr>
            <w:r w:rsidRPr="00EF1CFF">
              <w:t>7</w:t>
            </w:r>
            <w:r w:rsidR="008707F7">
              <w:t>0</w:t>
            </w:r>
            <w:r w:rsidRPr="00EF1CFF">
              <w:t>1</w:t>
            </w:r>
          </w:p>
        </w:tc>
      </w:tr>
      <w:tr w:rsidR="004D77CA" w:rsidRPr="00EF1CFF" w14:paraId="32C5447B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4D77CA" w:rsidRPr="00EF1CFF" w:rsidRDefault="004D77CA" w:rsidP="004D77CA">
            <w:r w:rsidRPr="00EF1CFF">
              <w:rPr>
                <w:b/>
                <w:bCs/>
              </w:rPr>
              <w:t>Total Imobilizado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4D77CA" w:rsidRPr="00EF1CFF" w:rsidRDefault="004D77CA" w:rsidP="004D77CA">
            <w:pPr>
              <w:jc w:val="right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4E32D151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</w:rPr>
              <w:t>1.228.996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DB339" w14:textId="4155B268" w:rsidR="004D77CA" w:rsidRPr="00EF1CFF" w:rsidRDefault="00B43A7C" w:rsidP="00B43A7C">
            <w:pPr>
              <w:jc w:val="right"/>
              <w:rPr>
                <w:b/>
              </w:rPr>
            </w:pPr>
            <w:r w:rsidRPr="00EF1CFF">
              <w:rPr>
                <w:b/>
              </w:rPr>
              <w:t>23</w:t>
            </w:r>
            <w:r w:rsidR="00F14669" w:rsidRPr="00EF1CFF">
              <w:rPr>
                <w:b/>
              </w:rPr>
              <w:t>.</w:t>
            </w:r>
            <w:r w:rsidRPr="00EF1CFF">
              <w:rPr>
                <w:b/>
              </w:rPr>
              <w:t>30</w:t>
            </w:r>
            <w:r w:rsidR="00F14669" w:rsidRPr="00EF1CFF">
              <w:rPr>
                <w:b/>
              </w:rPr>
              <w:t>7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1427C" w14:textId="77777777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7266" w14:textId="77777777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77777777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2064C" w14:textId="66A85C8C" w:rsidR="004D77CA" w:rsidRPr="00EF1CFF" w:rsidRDefault="004D77CA" w:rsidP="00B43A7C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(</w:t>
            </w:r>
            <w:r w:rsidR="00B43A7C" w:rsidRPr="00EF1CFF">
              <w:rPr>
                <w:b/>
                <w:bCs/>
              </w:rPr>
              <w:t>7</w:t>
            </w:r>
            <w:r w:rsidRPr="00EF1CFF">
              <w:rPr>
                <w:b/>
                <w:bCs/>
              </w:rPr>
              <w:t>.</w:t>
            </w:r>
            <w:r w:rsidR="00B43A7C" w:rsidRPr="00EF1CFF">
              <w:rPr>
                <w:b/>
                <w:bCs/>
              </w:rPr>
              <w:t>673</w:t>
            </w:r>
            <w:r w:rsidRPr="00EF1CFF">
              <w:rPr>
                <w:b/>
                <w:bCs/>
              </w:rPr>
              <w:t>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4D77CA" w:rsidRPr="00EF1CFF" w:rsidRDefault="004D77CA" w:rsidP="004D77CA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E86C7" w14:textId="6AF934B0" w:rsidR="004D77CA" w:rsidRPr="00EF1CFF" w:rsidRDefault="004D77CA" w:rsidP="00B43A7C">
            <w:pPr>
              <w:jc w:val="right"/>
              <w:rPr>
                <w:b/>
              </w:rPr>
            </w:pPr>
            <w:r w:rsidRPr="00EF1CFF">
              <w:rPr>
                <w:b/>
              </w:rPr>
              <w:t>1.2</w:t>
            </w:r>
            <w:r w:rsidR="00F14669" w:rsidRPr="00EF1CFF">
              <w:rPr>
                <w:b/>
              </w:rPr>
              <w:t>4</w:t>
            </w:r>
            <w:r w:rsidR="00B43A7C" w:rsidRPr="00EF1CFF">
              <w:rPr>
                <w:b/>
              </w:rPr>
              <w:t>4</w:t>
            </w:r>
            <w:r w:rsidRPr="00EF1CFF">
              <w:rPr>
                <w:b/>
              </w:rPr>
              <w:t>.</w:t>
            </w:r>
            <w:r w:rsidR="00F14669" w:rsidRPr="00EF1CFF">
              <w:rPr>
                <w:b/>
              </w:rPr>
              <w:t>6</w:t>
            </w:r>
            <w:r w:rsidR="00B43A7C" w:rsidRPr="00EF1CFF">
              <w:rPr>
                <w:b/>
              </w:rPr>
              <w:t>30</w:t>
            </w:r>
          </w:p>
        </w:tc>
      </w:tr>
    </w:tbl>
    <w:p w14:paraId="5AC5F835" w14:textId="77777777" w:rsidR="00606CDA" w:rsidRDefault="00606CDA" w:rsidP="004D77CA">
      <w:pPr>
        <w:jc w:val="both"/>
      </w:pPr>
    </w:p>
    <w:p w14:paraId="5A587693" w14:textId="67FC729E" w:rsidR="004D77CA" w:rsidRPr="00EF1CFF" w:rsidRDefault="004D77CA" w:rsidP="004D77CA">
      <w:pPr>
        <w:jc w:val="both"/>
      </w:pPr>
      <w:r w:rsidRPr="00EF1CFF">
        <w:lastRenderedPageBreak/>
        <w:t xml:space="preserve">No primeiro trimestre de 2022, houve a transferência da rubrica contábil obras em andamento para a imobilização da conta edifícios, em virtude do término da última etapa da execução da obra da subestação compartilhada de 69KV HCPA/UFRGS. </w:t>
      </w:r>
    </w:p>
    <w:p w14:paraId="27ACB550" w14:textId="6F738646" w:rsidR="00AA0BD0" w:rsidRPr="00EF1CFF" w:rsidRDefault="00AA0BD0" w:rsidP="004F5213">
      <w:pPr>
        <w:jc w:val="both"/>
      </w:pPr>
    </w:p>
    <w:p w14:paraId="3DF3184D" w14:textId="77777777" w:rsidR="00647DCC" w:rsidRPr="00EF1CFF" w:rsidRDefault="00647DCC" w:rsidP="004F5213">
      <w:pPr>
        <w:jc w:val="both"/>
      </w:pPr>
    </w:p>
    <w:p w14:paraId="07EA6C81" w14:textId="77777777" w:rsidR="002A6B4D" w:rsidRPr="00EF1CFF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2" w:name="_Toc31373361"/>
      <w:bookmarkStart w:id="23" w:name="_Toc105166138"/>
      <w:r w:rsidRPr="00EF1CFF">
        <w:t>Intangível</w:t>
      </w:r>
      <w:bookmarkEnd w:id="22"/>
      <w:bookmarkEnd w:id="23"/>
    </w:p>
    <w:p w14:paraId="47515785" w14:textId="77777777" w:rsidR="002A6B4D" w:rsidRPr="00EF1CFF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6"/>
        <w:gridCol w:w="1248"/>
        <w:gridCol w:w="238"/>
        <w:gridCol w:w="1141"/>
        <w:gridCol w:w="187"/>
        <w:gridCol w:w="1143"/>
        <w:gridCol w:w="187"/>
        <w:gridCol w:w="1268"/>
        <w:gridCol w:w="187"/>
        <w:gridCol w:w="1157"/>
      </w:tblGrid>
      <w:tr w:rsidR="006A69AC" w:rsidRPr="00EF1CFF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EF1CFF" w:rsidRDefault="006A69AC" w:rsidP="00B23A2A">
            <w:pPr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EF1CFF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F1CFF">
              <w:rPr>
                <w:b/>
                <w:sz w:val="18"/>
                <w:szCs w:val="18"/>
              </w:rPr>
              <w:t>Tx</w:t>
            </w:r>
            <w:proofErr w:type="spellEnd"/>
            <w:r w:rsidRPr="00EF1CFF">
              <w:rPr>
                <w:b/>
                <w:sz w:val="18"/>
                <w:szCs w:val="18"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EF1CFF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EF1CFF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EF1CFF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4FFE11AE" w:rsidR="006A69AC" w:rsidRPr="00EF1CFF" w:rsidRDefault="00442E2D" w:rsidP="000637C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</w:rPr>
              <w:t>30/0</w:t>
            </w:r>
            <w:r w:rsidR="000637CA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EF1CFF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0458BEC1" w:rsidR="006A69AC" w:rsidRPr="00EF1CFF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</w:rPr>
              <w:t>31/12/202</w:t>
            </w:r>
            <w:r w:rsidR="00210CE3" w:rsidRPr="00EF1CFF">
              <w:rPr>
                <w:b/>
                <w:bCs/>
              </w:rPr>
              <w:t>1</w:t>
            </w:r>
          </w:p>
        </w:tc>
      </w:tr>
      <w:tr w:rsidR="00767942" w:rsidRPr="00EF1CFF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EF1CFF" w:rsidRDefault="00767942" w:rsidP="00B23A2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EF1CFF" w:rsidRDefault="00767942" w:rsidP="00B23A2A">
            <w:pPr>
              <w:jc w:val="center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4B541C1B" w:rsidR="00767942" w:rsidRPr="00EF1CFF" w:rsidRDefault="00F14669" w:rsidP="000637C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 8.8</w:t>
            </w:r>
            <w:r w:rsidR="000637CA" w:rsidRPr="00EF1CFF">
              <w:rPr>
                <w:sz w:val="18"/>
                <w:szCs w:val="18"/>
              </w:rPr>
              <w:t>85</w:t>
            </w:r>
            <w:r w:rsidR="00767942"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EF1CFF" w:rsidRDefault="00767942" w:rsidP="00767942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7A2EC18B" w:rsidR="00767942" w:rsidRPr="00EF1CFF" w:rsidRDefault="007D7BE8" w:rsidP="000637C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F14669" w:rsidRPr="00EF1CFF">
              <w:rPr>
                <w:sz w:val="18"/>
                <w:szCs w:val="18"/>
              </w:rPr>
              <w:t>7</w:t>
            </w:r>
            <w:r w:rsidRPr="00EF1CFF">
              <w:rPr>
                <w:sz w:val="18"/>
                <w:szCs w:val="18"/>
              </w:rPr>
              <w:t>.</w:t>
            </w:r>
            <w:r w:rsidR="000637CA" w:rsidRPr="00EF1CFF">
              <w:rPr>
                <w:sz w:val="18"/>
                <w:szCs w:val="18"/>
              </w:rPr>
              <w:t>13</w:t>
            </w:r>
            <w:r w:rsidR="00F14669" w:rsidRPr="00EF1CFF">
              <w:rPr>
                <w:sz w:val="18"/>
                <w:szCs w:val="18"/>
              </w:rPr>
              <w:t>0</w:t>
            </w:r>
            <w:r w:rsidR="00767942" w:rsidRPr="00EF1CFF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EF1CFF" w:rsidRDefault="00767942" w:rsidP="00767942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004F7FE5" w:rsidR="00767942" w:rsidRPr="00EF1CFF" w:rsidRDefault="007D7BE8" w:rsidP="000637C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1.7</w:t>
            </w:r>
            <w:r w:rsidR="000637CA" w:rsidRPr="00EF1CFF">
              <w:rPr>
                <w:sz w:val="18"/>
                <w:szCs w:val="18"/>
              </w:rPr>
              <w:t>55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5ABBBD95" w:rsidR="00767942" w:rsidRPr="00EF1CFF" w:rsidRDefault="00210CE3" w:rsidP="001B35C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1.787</w:t>
            </w:r>
          </w:p>
        </w:tc>
      </w:tr>
      <w:tr w:rsidR="00767942" w:rsidRPr="00EF1CFF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767942" w:rsidRPr="00EF1CFF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767942" w:rsidRPr="00EF1CFF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767942" w:rsidRPr="00EF1CFF" w:rsidRDefault="00767942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767942" w:rsidRPr="00EF1CFF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581055CF" w:rsidR="00767942" w:rsidRPr="00EF1CFF" w:rsidRDefault="00767942" w:rsidP="000637C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8.</w:t>
            </w:r>
            <w:r w:rsidR="00F14669" w:rsidRPr="00EF1CFF">
              <w:rPr>
                <w:b/>
                <w:sz w:val="18"/>
                <w:szCs w:val="18"/>
              </w:rPr>
              <w:t>8</w:t>
            </w:r>
            <w:r w:rsidR="000637CA" w:rsidRPr="00EF1CFF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77777777" w:rsidR="00767942" w:rsidRPr="00EF1CFF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75A975C5" w:rsidR="00767942" w:rsidRPr="00EF1CFF" w:rsidRDefault="00767942" w:rsidP="000637C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(</w:t>
            </w:r>
            <w:r w:rsidR="00F14669" w:rsidRPr="00EF1CFF">
              <w:rPr>
                <w:b/>
                <w:sz w:val="18"/>
                <w:szCs w:val="18"/>
              </w:rPr>
              <w:t>7.</w:t>
            </w:r>
            <w:r w:rsidR="000637CA" w:rsidRPr="00EF1CFF">
              <w:rPr>
                <w:b/>
                <w:sz w:val="18"/>
                <w:szCs w:val="18"/>
              </w:rPr>
              <w:t>13</w:t>
            </w:r>
            <w:r w:rsidR="00F14669" w:rsidRPr="00EF1CFF">
              <w:rPr>
                <w:b/>
                <w:sz w:val="18"/>
                <w:szCs w:val="18"/>
              </w:rPr>
              <w:t>0</w:t>
            </w:r>
            <w:r w:rsidRPr="00EF1CF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77777777" w:rsidR="00767942" w:rsidRPr="00EF1CFF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727A82BB" w:rsidR="00767942" w:rsidRPr="00EF1CFF" w:rsidRDefault="007D7BE8" w:rsidP="000637C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1.7</w:t>
            </w:r>
            <w:r w:rsidR="000637CA" w:rsidRPr="00EF1CFF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767942" w:rsidRPr="00EF1CFF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47D0973A" w:rsidR="00767942" w:rsidRPr="00EF1CFF" w:rsidRDefault="00210CE3" w:rsidP="001B35C4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1.787</w:t>
            </w:r>
          </w:p>
        </w:tc>
      </w:tr>
    </w:tbl>
    <w:p w14:paraId="668C74D6" w14:textId="77777777" w:rsidR="00B26FFC" w:rsidRPr="00EF1CFF" w:rsidRDefault="00B26FFC" w:rsidP="002A6B4D">
      <w:pPr>
        <w:jc w:val="both"/>
        <w:rPr>
          <w:b/>
        </w:rPr>
      </w:pPr>
    </w:p>
    <w:p w14:paraId="356B33EC" w14:textId="33EEECAA" w:rsidR="002A6B4D" w:rsidRPr="00EF1CFF" w:rsidRDefault="002A6B4D" w:rsidP="002A6B4D">
      <w:pPr>
        <w:jc w:val="both"/>
      </w:pPr>
      <w:r w:rsidRPr="00EF1CFF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6FFA15D0" w14:textId="421B0A88" w:rsidR="004D77CA" w:rsidRPr="00EF1CFF" w:rsidRDefault="004D77CA" w:rsidP="002A6B4D">
      <w:pPr>
        <w:jc w:val="both"/>
      </w:pPr>
    </w:p>
    <w:p w14:paraId="226FE8A3" w14:textId="77777777" w:rsidR="004D77CA" w:rsidRPr="00EF1CFF" w:rsidRDefault="004D77CA" w:rsidP="002A6B4D">
      <w:pPr>
        <w:jc w:val="both"/>
      </w:pPr>
    </w:p>
    <w:p w14:paraId="18D3E401" w14:textId="1EFE4C94" w:rsidR="002A6B4D" w:rsidRPr="00EF1CFF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4" w:name="_Toc31373362"/>
      <w:bookmarkStart w:id="25" w:name="_Toc105166139"/>
      <w:r w:rsidRPr="00EF1CFF">
        <w:t>Fornecedores</w:t>
      </w:r>
      <w:bookmarkEnd w:id="24"/>
      <w:bookmarkEnd w:id="25"/>
      <w:r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  <w:gridCol w:w="1222"/>
        <w:gridCol w:w="191"/>
        <w:gridCol w:w="1098"/>
      </w:tblGrid>
      <w:tr w:rsidR="00415452" w:rsidRPr="00EF1CFF" w14:paraId="6DB147A5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EF1CFF" w:rsidRDefault="00415452" w:rsidP="00415452"/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27D730BA" w:rsidR="00415452" w:rsidRPr="00EF1CFF" w:rsidRDefault="00442E2D" w:rsidP="00863F0D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30/0</w:t>
            </w:r>
            <w:r w:rsidR="00863F0D" w:rsidRPr="00EF1CFF">
              <w:rPr>
                <w:b/>
                <w:bCs/>
                <w:color w:val="000000"/>
              </w:rPr>
              <w:t>9</w:t>
            </w:r>
            <w:r w:rsidR="00301602" w:rsidRPr="00EF1CFF">
              <w:rPr>
                <w:b/>
                <w:bCs/>
                <w:color w:val="000000"/>
              </w:rPr>
              <w:t>/2022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EF1CFF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5C299E08" w:rsidR="00415452" w:rsidRPr="00EF1CFF" w:rsidRDefault="00415452" w:rsidP="00210CE3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31/12/202</w:t>
            </w:r>
            <w:r w:rsidR="00210CE3" w:rsidRPr="00EF1CFF">
              <w:rPr>
                <w:b/>
                <w:bCs/>
                <w:color w:val="000000"/>
              </w:rPr>
              <w:t>1</w:t>
            </w:r>
          </w:p>
        </w:tc>
      </w:tr>
      <w:tr w:rsidR="000D6ACA" w:rsidRPr="00EF1CFF" w14:paraId="7B38E260" w14:textId="77777777" w:rsidTr="00022BEC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2043" w14:textId="4214C73A" w:rsidR="000D6ACA" w:rsidRPr="00EF1CFF" w:rsidRDefault="000D6ACA" w:rsidP="000D6ACA">
            <w:pPr>
              <w:rPr>
                <w:color w:val="000000"/>
              </w:rPr>
            </w:pPr>
            <w:r w:rsidRPr="00EF1CFF">
              <w:rPr>
                <w:color w:val="000000"/>
              </w:rPr>
              <w:t>Unimed Porto Alegre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E5594" w14:textId="51223EEE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3.041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5BAD3" w14:textId="55C2E870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D02FF" w14:textId="69D43BAC" w:rsidR="000D6ACA" w:rsidRPr="00EF1CFF" w:rsidRDefault="000D6ACA" w:rsidP="00863F0D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2.99</w:t>
            </w:r>
            <w:r w:rsidR="00863F0D" w:rsidRPr="00EF1CFF">
              <w:rPr>
                <w:color w:val="000000"/>
              </w:rPr>
              <w:t>4</w:t>
            </w:r>
          </w:p>
        </w:tc>
      </w:tr>
      <w:tr w:rsidR="000D6ACA" w:rsidRPr="00EF1CFF" w14:paraId="08384C3C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1EE33A46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Barrfab</w:t>
            </w:r>
            <w:proofErr w:type="spellEnd"/>
            <w:r w:rsidRPr="00EF1CFF">
              <w:rPr>
                <w:color w:val="000000"/>
              </w:rPr>
              <w:t xml:space="preserve"> Industria Comércio Imp. e Exp.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D49B" w14:textId="303BABC8" w:rsidR="000D6ACA" w:rsidRPr="00EF1CFF" w:rsidRDefault="000D6ACA" w:rsidP="000D6ACA">
            <w:pPr>
              <w:jc w:val="right"/>
            </w:pPr>
            <w:r w:rsidRPr="00EF1CFF">
              <w:rPr>
                <w:color w:val="000000"/>
              </w:rPr>
              <w:t>1.542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372A" w14:textId="1443545F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1.542</w:t>
            </w:r>
          </w:p>
        </w:tc>
      </w:tr>
      <w:tr w:rsidR="000D6ACA" w:rsidRPr="00EF1CFF" w14:paraId="4AB6CBD3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494" w14:textId="77C19994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Liderença</w:t>
            </w:r>
            <w:proofErr w:type="spellEnd"/>
            <w:r w:rsidRPr="00EF1CFF">
              <w:rPr>
                <w:color w:val="000000"/>
              </w:rPr>
              <w:t xml:space="preserve"> Limpeza e Conservação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D71A" w14:textId="41321D45" w:rsidR="000D6ACA" w:rsidRPr="00EF1CFF" w:rsidRDefault="000D6ACA" w:rsidP="000D6ACA">
            <w:pPr>
              <w:jc w:val="right"/>
            </w:pPr>
            <w:r w:rsidRPr="00EF1CFF">
              <w:rPr>
                <w:color w:val="000000"/>
              </w:rPr>
              <w:t>1.011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EBAC" w14:textId="18397941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D631" w14:textId="29F66791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727</w:t>
            </w:r>
          </w:p>
        </w:tc>
      </w:tr>
      <w:tr w:rsidR="000D6ACA" w:rsidRPr="00EF1CFF" w14:paraId="4DDED4AA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5CF2" w14:textId="0FCF7381" w:rsidR="000D6ACA" w:rsidRPr="00EF1CFF" w:rsidRDefault="000D6ACA" w:rsidP="000D6ACA">
            <w:pPr>
              <w:rPr>
                <w:color w:val="000000"/>
              </w:rPr>
            </w:pPr>
            <w:r w:rsidRPr="00EF1CFF">
              <w:rPr>
                <w:color w:val="000000"/>
              </w:rPr>
              <w:t xml:space="preserve">Companhia de Gás do Estado do </w:t>
            </w:r>
            <w:proofErr w:type="spellStart"/>
            <w:r w:rsidRPr="00EF1CFF">
              <w:rPr>
                <w:color w:val="000000"/>
              </w:rPr>
              <w:t>Rs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D6664" w14:textId="63A8A4CD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914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BFD3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603" w14:textId="6A3044AB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0</w:t>
            </w:r>
          </w:p>
        </w:tc>
      </w:tr>
      <w:tr w:rsidR="000D6ACA" w:rsidRPr="00EF1CFF" w14:paraId="5D60D546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9DD4" w14:textId="7A9039BD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Medilar</w:t>
            </w:r>
            <w:proofErr w:type="spellEnd"/>
            <w:r w:rsidRPr="00EF1CFF">
              <w:rPr>
                <w:color w:val="000000"/>
              </w:rPr>
              <w:t xml:space="preserve"> Importação e Distribuição de Produtos S.A.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1A5C1" w14:textId="0A03F9C8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834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D1D9" w14:textId="55921358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F71E2" w14:textId="5FFCFED1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759</w:t>
            </w:r>
          </w:p>
        </w:tc>
      </w:tr>
      <w:tr w:rsidR="000D6ACA" w:rsidRPr="00EF1CFF" w14:paraId="2D975459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FA46" w14:textId="6F914599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Agfa</w:t>
            </w:r>
            <w:proofErr w:type="spellEnd"/>
            <w:r w:rsidRPr="00EF1CFF">
              <w:rPr>
                <w:color w:val="000000"/>
              </w:rPr>
              <w:t xml:space="preserve"> </w:t>
            </w:r>
            <w:proofErr w:type="spellStart"/>
            <w:r w:rsidRPr="00EF1CFF">
              <w:rPr>
                <w:color w:val="000000"/>
              </w:rPr>
              <w:t>Healthcare</w:t>
            </w:r>
            <w:proofErr w:type="spellEnd"/>
            <w:r w:rsidRPr="00EF1CFF">
              <w:rPr>
                <w:color w:val="000000"/>
              </w:rPr>
              <w:t xml:space="preserve"> Brasil </w:t>
            </w:r>
            <w:proofErr w:type="spellStart"/>
            <w:r w:rsidRPr="00EF1CFF">
              <w:rPr>
                <w:color w:val="000000"/>
              </w:rPr>
              <w:t>Imp</w:t>
            </w:r>
            <w:proofErr w:type="spellEnd"/>
            <w:r w:rsidRPr="00EF1CFF">
              <w:rPr>
                <w:color w:val="000000"/>
              </w:rPr>
              <w:t xml:space="preserve"> e Serviços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E47C3" w14:textId="3327EA2E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621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3F91A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483EA0" w14:textId="1D4FBA42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149</w:t>
            </w:r>
          </w:p>
        </w:tc>
      </w:tr>
      <w:tr w:rsidR="000D6ACA" w:rsidRPr="00EF1CFF" w14:paraId="68F8A78F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9FFA" w14:textId="5D12342A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Medtronic</w:t>
            </w:r>
            <w:proofErr w:type="spellEnd"/>
            <w:r w:rsidRPr="00EF1CFF">
              <w:rPr>
                <w:color w:val="000000"/>
              </w:rPr>
              <w:t xml:space="preserve"> Comercial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8201A" w14:textId="5CE6064A" w:rsidR="000D6ACA" w:rsidRPr="00EF1CFF" w:rsidRDefault="000D6ACA" w:rsidP="000D6ACA">
            <w:pPr>
              <w:jc w:val="right"/>
              <w:rPr>
                <w:color w:val="FF0000"/>
              </w:rPr>
            </w:pPr>
            <w:r w:rsidRPr="00EF1CFF">
              <w:rPr>
                <w:color w:val="000000"/>
              </w:rPr>
              <w:t>462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44369A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F6B6A" w14:textId="188DD19E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340</w:t>
            </w:r>
          </w:p>
        </w:tc>
      </w:tr>
      <w:tr w:rsidR="000D6ACA" w:rsidRPr="00EF1CFF" w14:paraId="73B4D1DB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F774" w14:textId="3D9A0C93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Ctis</w:t>
            </w:r>
            <w:proofErr w:type="spellEnd"/>
            <w:r w:rsidRPr="00EF1CFF">
              <w:rPr>
                <w:color w:val="000000"/>
              </w:rPr>
              <w:t xml:space="preserve"> Tecnologia S.A.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C097E" w14:textId="3DEBDE62" w:rsidR="000D6ACA" w:rsidRPr="00EF1CFF" w:rsidRDefault="000D6ACA" w:rsidP="000D6ACA">
            <w:pPr>
              <w:jc w:val="right"/>
              <w:rPr>
                <w:color w:val="FF0000"/>
              </w:rPr>
            </w:pPr>
            <w:r w:rsidRPr="00EF1CFF">
              <w:rPr>
                <w:color w:val="000000"/>
              </w:rPr>
              <w:t>407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4D860" w14:textId="7696A05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DBE27" w14:textId="2D904C62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626</w:t>
            </w:r>
          </w:p>
        </w:tc>
      </w:tr>
      <w:tr w:rsidR="000D6ACA" w:rsidRPr="00EF1CFF" w14:paraId="0D80E306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B8D82" w14:textId="0B92644E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Onco</w:t>
            </w:r>
            <w:proofErr w:type="spellEnd"/>
            <w:r w:rsidRPr="00EF1CFF">
              <w:rPr>
                <w:color w:val="000000"/>
              </w:rPr>
              <w:t xml:space="preserve"> </w:t>
            </w:r>
            <w:proofErr w:type="spellStart"/>
            <w:r w:rsidRPr="00EF1CFF">
              <w:rPr>
                <w:color w:val="000000"/>
              </w:rPr>
              <w:t>Prod</w:t>
            </w:r>
            <w:proofErr w:type="spellEnd"/>
            <w:r w:rsidRPr="00EF1CFF">
              <w:rPr>
                <w:color w:val="000000"/>
              </w:rPr>
              <w:t xml:space="preserve"> Distribuidora de Produtos Hospitalares e </w:t>
            </w:r>
            <w:proofErr w:type="spellStart"/>
            <w:r w:rsidRPr="00EF1CFF">
              <w:rPr>
                <w:color w:val="000000"/>
              </w:rPr>
              <w:t>Oncologic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08599" w14:textId="07803BBE" w:rsidR="000D6ACA" w:rsidRPr="00EF1CFF" w:rsidRDefault="000D6ACA" w:rsidP="000D6ACA">
            <w:pPr>
              <w:jc w:val="right"/>
              <w:rPr>
                <w:color w:val="FF0000"/>
              </w:rPr>
            </w:pPr>
            <w:r w:rsidRPr="00EF1CFF">
              <w:rPr>
                <w:color w:val="000000"/>
              </w:rPr>
              <w:t>389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22276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0E794" w14:textId="7F88671A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0</w:t>
            </w:r>
          </w:p>
        </w:tc>
      </w:tr>
      <w:tr w:rsidR="000D6ACA" w:rsidRPr="00EF1CFF" w14:paraId="5A33EEB4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EE2F" w14:textId="2FABF4B9" w:rsidR="000D6ACA" w:rsidRPr="00EF1CFF" w:rsidRDefault="000D6ACA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Seltec</w:t>
            </w:r>
            <w:proofErr w:type="spellEnd"/>
            <w:r w:rsidRPr="00EF1CFF">
              <w:rPr>
                <w:color w:val="000000"/>
              </w:rPr>
              <w:t xml:space="preserve"> </w:t>
            </w:r>
            <w:proofErr w:type="spellStart"/>
            <w:r w:rsidRPr="00EF1CFF">
              <w:rPr>
                <w:color w:val="000000"/>
              </w:rPr>
              <w:t>Vigilancia</w:t>
            </w:r>
            <w:proofErr w:type="spellEnd"/>
            <w:r w:rsidRPr="00EF1CFF">
              <w:rPr>
                <w:color w:val="000000"/>
              </w:rPr>
              <w:t xml:space="preserve"> Especializada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3C1D" w14:textId="744275A0" w:rsidR="000D6ACA" w:rsidRPr="00EF1CFF" w:rsidRDefault="000D6ACA" w:rsidP="000D6ACA">
            <w:pPr>
              <w:jc w:val="right"/>
              <w:rPr>
                <w:color w:val="FF0000"/>
              </w:rPr>
            </w:pPr>
            <w:r w:rsidRPr="00EF1CFF">
              <w:rPr>
                <w:color w:val="000000"/>
              </w:rPr>
              <w:t>346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129D5" w14:textId="6BF576D5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EAF9C" w14:textId="42DCA983" w:rsidR="000D6ACA" w:rsidRPr="00EF1CFF" w:rsidRDefault="000D6ACA" w:rsidP="000D6ACA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557</w:t>
            </w:r>
          </w:p>
        </w:tc>
      </w:tr>
      <w:tr w:rsidR="000D6ACA" w:rsidRPr="00EF1CFF" w14:paraId="792150B1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0462F" w14:textId="7D66D400" w:rsidR="000D6ACA" w:rsidRPr="00EF1CFF" w:rsidRDefault="004607E2" w:rsidP="000D6ACA">
            <w:pPr>
              <w:rPr>
                <w:color w:val="000000"/>
              </w:rPr>
            </w:pPr>
            <w:proofErr w:type="spellStart"/>
            <w:r w:rsidRPr="00EF1CFF">
              <w:rPr>
                <w:color w:val="000000"/>
              </w:rPr>
              <w:t>Rbg</w:t>
            </w:r>
            <w:proofErr w:type="spellEnd"/>
            <w:r w:rsidRPr="00EF1CFF">
              <w:rPr>
                <w:color w:val="000000"/>
              </w:rPr>
              <w:t xml:space="preserve"> Produtos </w:t>
            </w:r>
            <w:proofErr w:type="spellStart"/>
            <w:r w:rsidRPr="00EF1CFF">
              <w:rPr>
                <w:color w:val="000000"/>
              </w:rPr>
              <w:t>Therapêuticos</w:t>
            </w:r>
            <w:proofErr w:type="spellEnd"/>
            <w:r w:rsidRPr="00EF1CFF">
              <w:rPr>
                <w:color w:val="000000"/>
              </w:rPr>
              <w:t xml:space="preserve"> S/A.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16F77" w14:textId="5BA5B45A" w:rsidR="000D6ACA" w:rsidRPr="00EF1CFF" w:rsidRDefault="000D6ACA" w:rsidP="004607E2">
            <w:pPr>
              <w:jc w:val="right"/>
              <w:rPr>
                <w:color w:val="FF0000"/>
              </w:rPr>
            </w:pPr>
            <w:r w:rsidRPr="00EF1CFF">
              <w:rPr>
                <w:color w:val="000000"/>
              </w:rPr>
              <w:t>3</w:t>
            </w:r>
            <w:r w:rsidR="004607E2" w:rsidRPr="00EF1CFF">
              <w:rPr>
                <w:color w:val="000000"/>
              </w:rPr>
              <w:t>28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DE6DF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4ECD28" w14:textId="756368D1" w:rsidR="000D6ACA" w:rsidRPr="00EF1CFF" w:rsidRDefault="004607E2" w:rsidP="004607E2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264</w:t>
            </w:r>
          </w:p>
        </w:tc>
      </w:tr>
      <w:tr w:rsidR="000D6ACA" w:rsidRPr="00EF1CFF" w14:paraId="5AF1D44D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0D6ACA" w:rsidRPr="00EF1CFF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8F9E" w14:textId="491146D9" w:rsidR="000D6ACA" w:rsidRPr="00EF1CFF" w:rsidRDefault="000D6ACA" w:rsidP="004607E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9.</w:t>
            </w:r>
            <w:r w:rsidR="004607E2" w:rsidRPr="00EF1CFF">
              <w:rPr>
                <w:b/>
                <w:bCs/>
              </w:rPr>
              <w:t>8</w:t>
            </w:r>
            <w:r w:rsidRPr="00EF1CFF">
              <w:rPr>
                <w:b/>
                <w:bCs/>
              </w:rPr>
              <w:t>9</w:t>
            </w:r>
            <w:r w:rsidR="004607E2" w:rsidRPr="00EF1CFF">
              <w:rPr>
                <w:b/>
                <w:bCs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39EE1" w14:textId="7772D48D" w:rsidR="000D6ACA" w:rsidRPr="00EF1CFF" w:rsidRDefault="000D6ACA" w:rsidP="000D6ACA">
            <w:pPr>
              <w:rPr>
                <w:b/>
                <w:bCs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E897" w14:textId="2CCD0F01" w:rsidR="000D6ACA" w:rsidRPr="00EF1CFF" w:rsidRDefault="004607E2" w:rsidP="00863F0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7</w:t>
            </w:r>
            <w:r w:rsidR="000D6ACA" w:rsidRPr="00EF1CFF">
              <w:rPr>
                <w:b/>
                <w:bCs/>
              </w:rPr>
              <w:t>.</w:t>
            </w:r>
            <w:r w:rsidRPr="00EF1CFF">
              <w:rPr>
                <w:b/>
                <w:bCs/>
              </w:rPr>
              <w:t>9</w:t>
            </w:r>
            <w:r w:rsidR="000D6ACA" w:rsidRPr="00EF1CFF">
              <w:rPr>
                <w:b/>
                <w:bCs/>
              </w:rPr>
              <w:t>5</w:t>
            </w:r>
            <w:r w:rsidR="00863F0D" w:rsidRPr="00EF1CFF">
              <w:rPr>
                <w:b/>
                <w:bCs/>
              </w:rPr>
              <w:t>8</w:t>
            </w:r>
          </w:p>
        </w:tc>
      </w:tr>
      <w:tr w:rsidR="000D6ACA" w:rsidRPr="00EF1CFF" w14:paraId="2445058C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0D6ACA" w:rsidRPr="00EF1CFF" w:rsidRDefault="000D6ACA" w:rsidP="000D6ACA">
            <w:pPr>
              <w:rPr>
                <w:color w:val="000000"/>
              </w:rPr>
            </w:pPr>
            <w:r w:rsidRPr="00EF1CFF">
              <w:rPr>
                <w:bCs/>
                <w:color w:val="000000"/>
              </w:rPr>
              <w:t>Demais fornecedores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AC8AE" w14:textId="4B691293" w:rsidR="000D6ACA" w:rsidRPr="00EF1CFF" w:rsidRDefault="000D6ACA" w:rsidP="004607E2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1</w:t>
            </w:r>
            <w:r w:rsidR="004607E2" w:rsidRPr="00EF1CFF">
              <w:rPr>
                <w:color w:val="000000" w:themeColor="text1"/>
              </w:rPr>
              <w:t>6</w:t>
            </w:r>
            <w:r w:rsidRPr="00EF1CFF">
              <w:rPr>
                <w:color w:val="000000" w:themeColor="text1"/>
              </w:rPr>
              <w:t>.7</w:t>
            </w:r>
            <w:r w:rsidR="004607E2" w:rsidRPr="00EF1CFF">
              <w:rPr>
                <w:color w:val="000000" w:themeColor="text1"/>
              </w:rPr>
              <w:t>83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18C82" w14:textId="409935C2" w:rsidR="000D6ACA" w:rsidRPr="00EF1CFF" w:rsidRDefault="000D6ACA" w:rsidP="000D6ACA">
            <w:pP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0883424" w14:textId="79B37F25" w:rsidR="000D6ACA" w:rsidRPr="00EF1CFF" w:rsidRDefault="004607E2" w:rsidP="00863F0D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22</w:t>
            </w:r>
            <w:r w:rsidR="000D6ACA" w:rsidRPr="00EF1CFF">
              <w:rPr>
                <w:color w:val="000000"/>
              </w:rPr>
              <w:t>.</w:t>
            </w:r>
            <w:r w:rsidRPr="00EF1CFF">
              <w:rPr>
                <w:color w:val="000000"/>
              </w:rPr>
              <w:t>31</w:t>
            </w:r>
            <w:r w:rsidR="00863F0D" w:rsidRPr="00EF1CFF">
              <w:rPr>
                <w:color w:val="000000"/>
              </w:rPr>
              <w:t>7</w:t>
            </w:r>
          </w:p>
        </w:tc>
      </w:tr>
      <w:tr w:rsidR="000D6ACA" w:rsidRPr="00EF1CFF" w14:paraId="4125693D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0D6ACA" w:rsidRPr="00EF1CFF" w:rsidRDefault="000D6ACA" w:rsidP="000D6ACA">
            <w:pPr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67513F" w14:textId="1FD26872" w:rsidR="000D6ACA" w:rsidRPr="00EF1CFF" w:rsidRDefault="000D6ACA" w:rsidP="004607E2">
            <w:pPr>
              <w:jc w:val="right"/>
              <w:rPr>
                <w:b/>
                <w:bCs/>
                <w:color w:val="000000" w:themeColor="text1"/>
              </w:rPr>
            </w:pPr>
            <w:r w:rsidRPr="00EF1CFF">
              <w:rPr>
                <w:b/>
                <w:bCs/>
                <w:color w:val="000000" w:themeColor="text1"/>
              </w:rPr>
              <w:t>2</w:t>
            </w:r>
            <w:r w:rsidR="004607E2" w:rsidRPr="00EF1CFF">
              <w:rPr>
                <w:b/>
                <w:bCs/>
                <w:color w:val="000000" w:themeColor="text1"/>
              </w:rPr>
              <w:t>6</w:t>
            </w:r>
            <w:r w:rsidRPr="00EF1CFF">
              <w:rPr>
                <w:b/>
                <w:bCs/>
                <w:color w:val="000000" w:themeColor="text1"/>
              </w:rPr>
              <w:t>.</w:t>
            </w:r>
            <w:r w:rsidR="004607E2" w:rsidRPr="00EF1CFF">
              <w:rPr>
                <w:b/>
                <w:bCs/>
                <w:color w:val="000000" w:themeColor="text1"/>
              </w:rPr>
              <w:t>6</w:t>
            </w:r>
            <w:r w:rsidRPr="00EF1CFF">
              <w:rPr>
                <w:b/>
                <w:bCs/>
                <w:color w:val="000000" w:themeColor="text1"/>
              </w:rPr>
              <w:t>7</w:t>
            </w:r>
            <w:r w:rsidR="004607E2" w:rsidRPr="00EF1CFF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0D6ACA" w:rsidRPr="00EF1CFF" w:rsidRDefault="000D6ACA" w:rsidP="000D6ACA">
            <w:pPr>
              <w:rPr>
                <w:color w:val="000000"/>
              </w:rPr>
            </w:pPr>
            <w:r w:rsidRPr="00EF1CFF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26894E8" w14:textId="2229FCED" w:rsidR="000D6ACA" w:rsidRPr="00EF1CFF" w:rsidRDefault="000D6ACA" w:rsidP="000D6ACA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30.275</w:t>
            </w:r>
          </w:p>
        </w:tc>
      </w:tr>
    </w:tbl>
    <w:p w14:paraId="74C66EEC" w14:textId="1B9ED681" w:rsidR="00415452" w:rsidRPr="00EF1CFF" w:rsidRDefault="00415452" w:rsidP="00C00515">
      <w:pPr>
        <w:tabs>
          <w:tab w:val="left" w:pos="851"/>
        </w:tabs>
        <w:jc w:val="both"/>
      </w:pPr>
    </w:p>
    <w:p w14:paraId="30E1F4FF" w14:textId="0F060DA1" w:rsidR="00DD0650" w:rsidRPr="00EF1CFF" w:rsidRDefault="001B0EF5" w:rsidP="001B0EF5">
      <w:pPr>
        <w:jc w:val="both"/>
      </w:pPr>
      <w:r w:rsidRPr="00EF1CFF">
        <w:t xml:space="preserve">O saldo com o fornecedor </w:t>
      </w:r>
      <w:proofErr w:type="spellStart"/>
      <w:r w:rsidRPr="00EF1CFF">
        <w:t>Barrfab</w:t>
      </w:r>
      <w:proofErr w:type="spellEnd"/>
      <w:r w:rsidRPr="00EF1CFF">
        <w:t xml:space="preserve"> Indústria Comércio Importação e Exportação </w:t>
      </w:r>
      <w:r w:rsidR="008F7EBB" w:rsidRPr="00EF1CFF">
        <w:t xml:space="preserve">permanece </w:t>
      </w:r>
      <w:r w:rsidR="00387107" w:rsidRPr="00EF1CFF">
        <w:t xml:space="preserve">pendente </w:t>
      </w:r>
      <w:r w:rsidR="008F7EBB" w:rsidRPr="00EF1CFF">
        <w:t xml:space="preserve">devido aos equipamentos entregues terem apresentado defeitos. O pagamento ou não </w:t>
      </w:r>
      <w:r w:rsidRPr="00EF1CFF">
        <w:t xml:space="preserve">depende de </w:t>
      </w:r>
      <w:r w:rsidR="004B1B36" w:rsidRPr="00EF1CFF">
        <w:t xml:space="preserve">processo </w:t>
      </w:r>
      <w:r w:rsidRPr="00EF1CFF">
        <w:t xml:space="preserve">judicial, </w:t>
      </w:r>
      <w:r w:rsidR="004B1B36" w:rsidRPr="00EF1CFF">
        <w:t>o</w:t>
      </w:r>
      <w:r w:rsidRPr="00EF1CFF">
        <w:t xml:space="preserve"> qual </w:t>
      </w:r>
      <w:r w:rsidR="005D33DE" w:rsidRPr="00EF1CFF">
        <w:t xml:space="preserve">está </w:t>
      </w:r>
      <w:r w:rsidR="00AA0790" w:rsidRPr="00EF1CFF">
        <w:t>em andamento na Justiça Federal, ainda sem sentença.</w:t>
      </w:r>
    </w:p>
    <w:p w14:paraId="5552BB78" w14:textId="77777777" w:rsidR="00E97809" w:rsidRPr="00EF1CFF" w:rsidRDefault="00E97809" w:rsidP="001B0EF5">
      <w:pPr>
        <w:jc w:val="both"/>
      </w:pPr>
    </w:p>
    <w:p w14:paraId="4F81D5E1" w14:textId="77777777" w:rsidR="000C4767" w:rsidRPr="00EF1CFF" w:rsidRDefault="000C4767" w:rsidP="001B0EF5">
      <w:pPr>
        <w:jc w:val="both"/>
      </w:pPr>
    </w:p>
    <w:p w14:paraId="263F6E9A" w14:textId="77777777" w:rsidR="00B20F98" w:rsidRPr="00EF1CFF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6" w:name="_Ref466465991"/>
      <w:bookmarkStart w:id="27" w:name="_Ref466472218"/>
      <w:bookmarkStart w:id="28" w:name="_Toc105166140"/>
      <w:r w:rsidRPr="00EF1CFF">
        <w:t>Obrigações Tributárias e Sociais</w:t>
      </w:r>
      <w:bookmarkEnd w:id="26"/>
      <w:bookmarkEnd w:id="27"/>
      <w:bookmarkEnd w:id="28"/>
      <w:r w:rsidR="00A35EF4"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674"/>
        <w:gridCol w:w="421"/>
        <w:gridCol w:w="1671"/>
      </w:tblGrid>
      <w:tr w:rsidR="003F03B9" w:rsidRPr="00EF1CFF" w14:paraId="359CE46E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F03B9" w:rsidRPr="00EF1CFF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364496F1" w:rsidR="003F03B9" w:rsidRPr="00EF1CFF" w:rsidRDefault="00442E2D" w:rsidP="000B0A6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0B0A69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F03B9" w:rsidRPr="00EF1CFF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C502F" w14:textId="0468D19B" w:rsidR="003F03B9" w:rsidRPr="00EF1CFF" w:rsidRDefault="003F03B9" w:rsidP="00210CE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210CE3" w:rsidRPr="00EF1CFF">
              <w:rPr>
                <w:b/>
                <w:bCs/>
              </w:rPr>
              <w:t>1</w:t>
            </w:r>
          </w:p>
        </w:tc>
      </w:tr>
      <w:tr w:rsidR="00823D07" w:rsidRPr="00EF1CFF" w14:paraId="6CB10A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823D07" w:rsidRPr="00EF1CFF" w:rsidRDefault="00823D07" w:rsidP="00F84870">
            <w:r w:rsidRPr="00EF1CFF">
              <w:t>Tributos Federais e Municipais retidos de Fornecedores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120A292F" w:rsidR="00823D07" w:rsidRPr="00EF1CFF" w:rsidRDefault="00065A49" w:rsidP="00704F9B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1.2</w:t>
            </w:r>
            <w:r w:rsidR="00704F9B" w:rsidRPr="00EF1CFF">
              <w:rPr>
                <w:color w:val="000000" w:themeColor="text1"/>
              </w:rPr>
              <w:t>65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3F763B7F" w:rsidR="00823D07" w:rsidRPr="00EF1CFF" w:rsidRDefault="00210CE3" w:rsidP="001B35C4">
            <w:pPr>
              <w:jc w:val="right"/>
            </w:pPr>
            <w:r w:rsidRPr="00EF1CFF">
              <w:t>1.723</w:t>
            </w:r>
          </w:p>
        </w:tc>
      </w:tr>
      <w:tr w:rsidR="00823D07" w:rsidRPr="00EF1CFF" w14:paraId="5406B75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23D07" w:rsidRPr="00EF1CFF" w:rsidRDefault="00823D07" w:rsidP="00F84870">
            <w:r w:rsidRPr="00EF1CFF">
              <w:t>COFINS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73FEB9E5" w:rsidR="00823D07" w:rsidRPr="00EF1CFF" w:rsidRDefault="00FB56FE" w:rsidP="00FB56FE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185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421B3FE1" w:rsidR="00823D07" w:rsidRPr="00EF1CFF" w:rsidRDefault="00210CE3" w:rsidP="001B35C4">
            <w:pPr>
              <w:jc w:val="right"/>
            </w:pPr>
            <w:r w:rsidRPr="00EF1CFF">
              <w:t>184</w:t>
            </w:r>
          </w:p>
        </w:tc>
      </w:tr>
      <w:tr w:rsidR="00823D07" w:rsidRPr="00EF1CFF" w14:paraId="22EB3767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23D07" w:rsidRPr="00EF1CFF" w:rsidRDefault="00823D07" w:rsidP="00F84870">
            <w:r w:rsidRPr="00EF1CFF">
              <w:t>PIS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6A3A3874" w:rsidR="00823D07" w:rsidRPr="00EF1CFF" w:rsidRDefault="00FB56FE" w:rsidP="00FB56FE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19880511" w:rsidR="00823D07" w:rsidRPr="00EF1CFF" w:rsidRDefault="00823D07" w:rsidP="001B35C4">
            <w:pPr>
              <w:jc w:val="right"/>
            </w:pPr>
            <w:r w:rsidRPr="00EF1CFF">
              <w:t>3</w:t>
            </w:r>
            <w:r w:rsidR="00210CE3" w:rsidRPr="00EF1CFF">
              <w:t>9</w:t>
            </w:r>
          </w:p>
        </w:tc>
      </w:tr>
      <w:tr w:rsidR="00823D07" w:rsidRPr="00EF1CFF" w14:paraId="54D271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823D07" w:rsidRPr="00EF1CFF" w:rsidRDefault="00823D07" w:rsidP="00F8487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Obrigações Tributárias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2F5C8687" w:rsidR="00823D07" w:rsidRPr="00EF1CFF" w:rsidRDefault="00065A49" w:rsidP="00704F9B">
            <w:pPr>
              <w:jc w:val="right"/>
              <w:rPr>
                <w:b/>
                <w:color w:val="000000" w:themeColor="text1"/>
              </w:rPr>
            </w:pPr>
            <w:r w:rsidRPr="00EF1CFF">
              <w:rPr>
                <w:b/>
                <w:color w:val="000000" w:themeColor="text1"/>
              </w:rPr>
              <w:t>1.</w:t>
            </w:r>
            <w:r w:rsidR="00FB56FE" w:rsidRPr="00EF1CFF">
              <w:rPr>
                <w:b/>
                <w:color w:val="000000" w:themeColor="text1"/>
              </w:rPr>
              <w:t>47</w:t>
            </w:r>
            <w:r w:rsidR="00704F9B" w:rsidRPr="00EF1CFF">
              <w:rPr>
                <w:b/>
                <w:color w:val="000000" w:themeColor="text1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823D07" w:rsidRPr="00EF1CFF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2891D396" w:rsidR="00823D07" w:rsidRPr="00EF1CFF" w:rsidRDefault="00210CE3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1.946</w:t>
            </w:r>
          </w:p>
        </w:tc>
      </w:tr>
      <w:tr w:rsidR="00823D07" w:rsidRPr="00EF1CFF" w14:paraId="13CED4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823D07" w:rsidRPr="00EF1CFF" w:rsidRDefault="00823D07" w:rsidP="00F84870">
            <w:r w:rsidRPr="00EF1CFF"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05CFED51" w:rsidR="00823D07" w:rsidRPr="00EF1CFF" w:rsidRDefault="00065A49" w:rsidP="00C61AF0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25.167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1C4FCFC9" w:rsidR="00823D07" w:rsidRPr="00EF1CFF" w:rsidRDefault="00210CE3" w:rsidP="001B35C4">
            <w:pPr>
              <w:jc w:val="right"/>
            </w:pPr>
            <w:r w:rsidRPr="00EF1CFF">
              <w:t>24.425</w:t>
            </w:r>
          </w:p>
        </w:tc>
      </w:tr>
      <w:tr w:rsidR="00823D07" w:rsidRPr="00EF1CFF" w14:paraId="5328631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823D07" w:rsidRPr="00EF1CFF" w:rsidRDefault="00823D07" w:rsidP="00F8487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6B745955" w:rsidR="00823D07" w:rsidRPr="00EF1CFF" w:rsidRDefault="00065A49" w:rsidP="00C61AF0">
            <w:pPr>
              <w:jc w:val="right"/>
              <w:rPr>
                <w:b/>
                <w:color w:val="000000" w:themeColor="text1"/>
              </w:rPr>
            </w:pPr>
            <w:r w:rsidRPr="00EF1CFF">
              <w:rPr>
                <w:b/>
                <w:color w:val="000000" w:themeColor="text1"/>
              </w:rPr>
              <w:t>25.167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823D07" w:rsidRPr="00EF1CFF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49662BED" w:rsidR="00823D07" w:rsidRPr="00EF1CFF" w:rsidRDefault="00210CE3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24.425</w:t>
            </w:r>
          </w:p>
        </w:tc>
      </w:tr>
      <w:tr w:rsidR="00823D07" w:rsidRPr="00EF1CFF" w14:paraId="3BB37BA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823D07" w:rsidRPr="00EF1CFF" w:rsidRDefault="00823D07" w:rsidP="00F8487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19E7D9D2" w:rsidR="00823D07" w:rsidRPr="00EF1CFF" w:rsidRDefault="00584038" w:rsidP="000E4E25">
            <w:pPr>
              <w:jc w:val="right"/>
              <w:rPr>
                <w:b/>
                <w:color w:val="000000" w:themeColor="text1"/>
              </w:rPr>
            </w:pPr>
            <w:r w:rsidRPr="00EF1CFF">
              <w:rPr>
                <w:b/>
                <w:color w:val="000000" w:themeColor="text1"/>
              </w:rPr>
              <w:t>26.6</w:t>
            </w:r>
            <w:r w:rsidR="000E4E25" w:rsidRPr="00EF1CFF">
              <w:rPr>
                <w:b/>
                <w:color w:val="000000" w:themeColor="text1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823D07" w:rsidRPr="00EF1CFF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42613D15" w:rsidR="00823D07" w:rsidRPr="00EF1CFF" w:rsidRDefault="00210CE3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26.371</w:t>
            </w:r>
          </w:p>
        </w:tc>
      </w:tr>
    </w:tbl>
    <w:p w14:paraId="6F9AEF15" w14:textId="77777777" w:rsidR="009A289D" w:rsidRPr="00EF1CFF" w:rsidRDefault="009A289D" w:rsidP="00AA303E">
      <w:pPr>
        <w:rPr>
          <w:b/>
        </w:rPr>
      </w:pPr>
    </w:p>
    <w:p w14:paraId="477B3232" w14:textId="072A5E7C" w:rsidR="00E97809" w:rsidRPr="00EF1CFF" w:rsidRDefault="00ED5B2D" w:rsidP="00C179F4">
      <w:pPr>
        <w:tabs>
          <w:tab w:val="left" w:pos="851"/>
        </w:tabs>
        <w:jc w:val="both"/>
      </w:pPr>
      <w:r w:rsidRPr="00EF1CFF">
        <w:t>Na conta Obrigações Tributárias</w:t>
      </w:r>
      <w:r w:rsidR="00B20F98" w:rsidRPr="00EF1CFF">
        <w:t xml:space="preserve"> são registrados os impostos federais PIS e</w:t>
      </w:r>
      <w:r w:rsidR="00B72E90" w:rsidRPr="00EF1CFF">
        <w:t xml:space="preserve"> COFINS e os valores retidos de</w:t>
      </w:r>
      <w:r w:rsidR="00B20F98" w:rsidRPr="00EF1CFF">
        <w:t xml:space="preserve"> fornecedores, conforme Lei Complementar Municipal n° 306/93 e 07/73 e </w:t>
      </w:r>
      <w:r w:rsidR="00B72E90" w:rsidRPr="00EF1CFF">
        <w:t>IN/RFB n° 1</w:t>
      </w:r>
      <w:r w:rsidR="00916468" w:rsidRPr="00EF1CFF">
        <w:t>.</w:t>
      </w:r>
      <w:r w:rsidR="00B72E90" w:rsidRPr="00EF1CFF">
        <w:t>23</w:t>
      </w:r>
      <w:r w:rsidR="00B20F98" w:rsidRPr="00EF1CFF">
        <w:t>4/2012 e 971</w:t>
      </w:r>
      <w:r w:rsidR="00300354" w:rsidRPr="00EF1CFF">
        <w:t>/</w:t>
      </w:r>
      <w:r w:rsidR="00B20F98" w:rsidRPr="00EF1CFF">
        <w:t xml:space="preserve">2009. Todos os valores retidos dos fornecedores são recolhidos aos cofres públicos por ocasião do pagamento ao fornecedor. A Instituição goza de isenção de </w:t>
      </w:r>
      <w:r w:rsidR="00610AA6" w:rsidRPr="00EF1CFF">
        <w:t>impostos</w:t>
      </w:r>
      <w:r w:rsidR="00B20F98" w:rsidRPr="00EF1CFF">
        <w:t xml:space="preserve"> federais conforme artigo n° 15 da Lei 5.604 de 02 de setembro de 1970</w:t>
      </w:r>
      <w:r w:rsidR="00116BD5" w:rsidRPr="00EF1CFF">
        <w:t>.</w:t>
      </w:r>
    </w:p>
    <w:p w14:paraId="4BECF49B" w14:textId="2B65F16F" w:rsidR="005C2D34" w:rsidRPr="00EF1CFF" w:rsidRDefault="005C2D34" w:rsidP="00C179F4">
      <w:pPr>
        <w:tabs>
          <w:tab w:val="left" w:pos="851"/>
        </w:tabs>
        <w:jc w:val="both"/>
      </w:pPr>
    </w:p>
    <w:p w14:paraId="00EBFBE8" w14:textId="7A8E1FC1" w:rsidR="005C2D34" w:rsidRPr="00EF1CFF" w:rsidRDefault="005C2D34" w:rsidP="00C179F4">
      <w:pPr>
        <w:tabs>
          <w:tab w:val="left" w:pos="851"/>
        </w:tabs>
        <w:jc w:val="both"/>
      </w:pPr>
      <w:r w:rsidRPr="00EF1CFF">
        <w:lastRenderedPageBreak/>
        <w:t>A partir de outubro de 2021,</w:t>
      </w:r>
      <w:r w:rsidR="005866B3" w:rsidRPr="00EF1CFF">
        <w:t xml:space="preserve"> conforme IN/RFB n° 2.005/2021 e 2.043/2021,</w:t>
      </w:r>
      <w:r w:rsidRPr="00EF1CFF">
        <w:t xml:space="preserve"> a instituição passou a </w:t>
      </w:r>
      <w:r w:rsidR="008F24B1" w:rsidRPr="00EF1CFF">
        <w:t>recolher</w:t>
      </w:r>
      <w:r w:rsidRPr="00EF1CFF">
        <w:t xml:space="preserve"> as contribuições previdenciárias do empregador</w:t>
      </w:r>
      <w:r w:rsidR="005866B3" w:rsidRPr="00EF1CFF">
        <w:t xml:space="preserve"> e empregados, as contribuições sociais</w:t>
      </w:r>
      <w:r w:rsidRPr="00EF1CFF">
        <w:t xml:space="preserve"> </w:t>
      </w:r>
      <w:r w:rsidR="005866B3" w:rsidRPr="00EF1CFF">
        <w:t>destinadas a terceiros e os valores retidos de empresas contratantes de serviços executados com mão de obra</w:t>
      </w:r>
      <w:r w:rsidR="00AE269A" w:rsidRPr="00EF1CFF">
        <w:t>,</w:t>
      </w:r>
      <w:r w:rsidR="005866B3" w:rsidRPr="00EF1CFF">
        <w:t xml:space="preserve"> </w:t>
      </w:r>
      <w:r w:rsidRPr="00EF1CFF">
        <w:t xml:space="preserve">por meio de Documento de Arrecadação de Receitas Federais </w:t>
      </w:r>
      <w:r w:rsidR="00AE269A" w:rsidRPr="00EF1CFF">
        <w:t>–</w:t>
      </w:r>
      <w:r w:rsidRPr="00EF1CFF">
        <w:t xml:space="preserve"> DARF</w:t>
      </w:r>
      <w:r w:rsidR="00AE269A" w:rsidRPr="00EF1CFF">
        <w:t>.</w:t>
      </w:r>
      <w:r w:rsidRPr="00EF1CFF">
        <w:t xml:space="preserve"> </w:t>
      </w:r>
      <w:r w:rsidR="00AE269A" w:rsidRPr="00EF1CFF">
        <w:t xml:space="preserve">Por esse </w:t>
      </w:r>
      <w:r w:rsidRPr="00EF1CFF">
        <w:t>motivo</w:t>
      </w:r>
      <w:r w:rsidR="00AE269A" w:rsidRPr="00EF1CFF">
        <w:t>,</w:t>
      </w:r>
      <w:r w:rsidRPr="00EF1CFF">
        <w:t xml:space="preserve"> o montante mensal devido </w:t>
      </w:r>
      <w:r w:rsidR="00AE269A" w:rsidRPr="00EF1CFF">
        <w:t xml:space="preserve">passou </w:t>
      </w:r>
      <w:r w:rsidR="00945016" w:rsidRPr="00EF1CFF">
        <w:t xml:space="preserve">a </w:t>
      </w:r>
      <w:r w:rsidR="00AE269A" w:rsidRPr="00EF1CFF">
        <w:t>ficar demonstrado como</w:t>
      </w:r>
      <w:r w:rsidRPr="00EF1CFF">
        <w:t xml:space="preserve"> pendente</w:t>
      </w:r>
      <w:r w:rsidR="00AE269A" w:rsidRPr="00EF1CFF">
        <w:t>,</w:t>
      </w:r>
      <w:r w:rsidRPr="00EF1CFF">
        <w:t xml:space="preserve"> para pagamento único até o vencimento</w:t>
      </w:r>
      <w:r w:rsidR="00AE269A" w:rsidRPr="00EF1CFF">
        <w:t xml:space="preserve"> </w:t>
      </w:r>
      <w:r w:rsidRPr="00EF1CFF">
        <w:t>no mês subsequente.</w:t>
      </w:r>
    </w:p>
    <w:p w14:paraId="0A9C58DA" w14:textId="5C8AE69F" w:rsidR="006049AD" w:rsidRPr="00EF1CFF" w:rsidRDefault="006049AD" w:rsidP="00C179F4">
      <w:pPr>
        <w:tabs>
          <w:tab w:val="left" w:pos="851"/>
        </w:tabs>
        <w:jc w:val="both"/>
      </w:pPr>
    </w:p>
    <w:p w14:paraId="57BE3FDF" w14:textId="77777777" w:rsidR="006049AD" w:rsidRPr="00EF1CFF" w:rsidRDefault="006049AD" w:rsidP="00C179F4">
      <w:pPr>
        <w:tabs>
          <w:tab w:val="left" w:pos="851"/>
        </w:tabs>
        <w:jc w:val="both"/>
      </w:pPr>
    </w:p>
    <w:p w14:paraId="356EFEB4" w14:textId="792CD1D8" w:rsidR="00B85AF2" w:rsidRPr="00EF1CFF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9" w:name="_Toc105166141"/>
      <w:r w:rsidRPr="00EF1CFF">
        <w:t>Obrigações com Pessoal</w:t>
      </w:r>
      <w:bookmarkEnd w:id="29"/>
      <w:r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1674"/>
        <w:gridCol w:w="418"/>
        <w:gridCol w:w="1676"/>
      </w:tblGrid>
      <w:tr w:rsidR="003F03B9" w:rsidRPr="00EF1CFF" w14:paraId="1C77981D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3F03B9" w:rsidRPr="00EF1CFF" w:rsidRDefault="003F03B9" w:rsidP="005D29A2">
            <w:r w:rsidRPr="00EF1CFF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4DB4EFB3" w:rsidR="003F03B9" w:rsidRPr="00EF1CFF" w:rsidRDefault="00442E2D" w:rsidP="0059724B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</w:t>
            </w:r>
            <w:r w:rsidR="00301602" w:rsidRPr="00EF1CFF">
              <w:rPr>
                <w:b/>
                <w:bCs/>
              </w:rPr>
              <w:t>/0</w:t>
            </w:r>
            <w:r w:rsidR="0059724B" w:rsidRPr="00EF1CFF">
              <w:rPr>
                <w:b/>
                <w:bCs/>
              </w:rPr>
              <w:t>9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3F03B9" w:rsidRPr="00EF1CFF" w:rsidRDefault="003F03B9" w:rsidP="005D29A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1780E" w14:textId="5001FC2A" w:rsidR="003F03B9" w:rsidRPr="00EF1CFF" w:rsidRDefault="003F03B9" w:rsidP="00210CE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210CE3" w:rsidRPr="00EF1CFF">
              <w:rPr>
                <w:b/>
                <w:bCs/>
              </w:rPr>
              <w:t>1</w:t>
            </w:r>
          </w:p>
        </w:tc>
      </w:tr>
      <w:tr w:rsidR="003100C7" w:rsidRPr="00EF1CFF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100C7" w:rsidRPr="00EF1CFF" w:rsidRDefault="003100C7" w:rsidP="00995B92">
            <w:r w:rsidRPr="00EF1CFF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6CA9EDD3" w:rsidR="003100C7" w:rsidRPr="00EF1CFF" w:rsidRDefault="0059724B" w:rsidP="0059724B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44</w:t>
            </w:r>
            <w:r w:rsidR="00BD182A" w:rsidRPr="00EF1CFF">
              <w:rPr>
                <w:color w:val="000000" w:themeColor="text1"/>
              </w:rPr>
              <w:t>.</w:t>
            </w:r>
            <w:r w:rsidRPr="00EF1CFF">
              <w:rPr>
                <w:color w:val="000000" w:themeColor="text1"/>
              </w:rPr>
              <w:t>628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100C7" w:rsidRPr="00EF1CFF" w:rsidRDefault="003100C7" w:rsidP="005D29A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638663E1" w:rsidR="003100C7" w:rsidRPr="00EF1CFF" w:rsidRDefault="00210CE3" w:rsidP="001B35C4">
            <w:pPr>
              <w:jc w:val="right"/>
            </w:pPr>
            <w:r w:rsidRPr="00EF1CFF">
              <w:t>57.675</w:t>
            </w:r>
          </w:p>
        </w:tc>
      </w:tr>
      <w:tr w:rsidR="00AE7B1A" w:rsidRPr="00EF1CFF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AE7B1A" w:rsidRPr="00EF1CFF" w:rsidRDefault="00AE7B1A" w:rsidP="00995B92">
            <w:r w:rsidRPr="00EF1CFF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18B43037" w:rsidR="00AE7B1A" w:rsidRPr="00EF1CFF" w:rsidRDefault="0059724B" w:rsidP="0059724B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5</w:t>
            </w:r>
            <w:r w:rsidR="00BD182A" w:rsidRPr="00EF1CFF">
              <w:rPr>
                <w:color w:val="000000" w:themeColor="text1"/>
              </w:rPr>
              <w:t>.</w:t>
            </w:r>
            <w:r w:rsidRPr="00EF1CFF">
              <w:rPr>
                <w:color w:val="000000" w:themeColor="text1"/>
              </w:rPr>
              <w:t>758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AE7B1A" w:rsidRPr="00EF1CFF" w:rsidRDefault="00AE7B1A" w:rsidP="005D29A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7D28D746" w:rsidR="00AE7B1A" w:rsidRPr="00EF1CFF" w:rsidRDefault="00210CE3" w:rsidP="001B35C4">
            <w:pPr>
              <w:jc w:val="right"/>
            </w:pPr>
            <w:r w:rsidRPr="00EF1CFF">
              <w:t>7.623</w:t>
            </w:r>
          </w:p>
        </w:tc>
      </w:tr>
      <w:tr w:rsidR="00AE7B1A" w:rsidRPr="00EF1CFF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AE7B1A" w:rsidRPr="00EF1CFF" w:rsidRDefault="00AE7B1A" w:rsidP="005D29A2">
            <w:r w:rsidRPr="00EF1CFF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6125A86E" w:rsidR="00AE7B1A" w:rsidRPr="00EF1CFF" w:rsidRDefault="000B0E26" w:rsidP="0059724B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3.</w:t>
            </w:r>
            <w:r w:rsidR="0059724B" w:rsidRPr="00EF1CFF">
              <w:rPr>
                <w:color w:val="000000" w:themeColor="text1"/>
              </w:rPr>
              <w:t>965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AE7B1A" w:rsidRPr="00EF1CFF" w:rsidRDefault="00AE7B1A" w:rsidP="005D29A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2242E9B2" w:rsidR="00AE7B1A" w:rsidRPr="00EF1CFF" w:rsidRDefault="00210CE3" w:rsidP="001B35C4">
            <w:pPr>
              <w:jc w:val="right"/>
            </w:pPr>
            <w:r w:rsidRPr="00EF1CFF">
              <w:t>3.695</w:t>
            </w:r>
          </w:p>
        </w:tc>
      </w:tr>
      <w:tr w:rsidR="00AE7B1A" w:rsidRPr="00EF1CFF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AE7B1A" w:rsidRPr="00EF1CFF" w:rsidRDefault="00AE7B1A" w:rsidP="005D29A2">
            <w:r w:rsidRPr="00EF1CFF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766233AB" w:rsidR="00AE7B1A" w:rsidRPr="00EF1CFF" w:rsidRDefault="0059724B" w:rsidP="000B0A69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1.</w:t>
            </w:r>
            <w:r w:rsidR="000B0E26" w:rsidRPr="00EF1CFF">
              <w:rPr>
                <w:color w:val="000000" w:themeColor="text1"/>
              </w:rPr>
              <w:t>5</w:t>
            </w:r>
            <w:r w:rsidRPr="00EF1CFF">
              <w:rPr>
                <w:color w:val="000000" w:themeColor="text1"/>
              </w:rPr>
              <w:t>8</w:t>
            </w:r>
            <w:r w:rsidR="000B0A69" w:rsidRPr="00EF1CFF">
              <w:rPr>
                <w:color w:val="000000" w:themeColor="text1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AE7B1A" w:rsidRPr="00EF1CFF" w:rsidRDefault="00AE7B1A" w:rsidP="005D29A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3DF05E03" w:rsidR="00AE7B1A" w:rsidRPr="00EF1CFF" w:rsidRDefault="00210CE3" w:rsidP="001B35C4">
            <w:pPr>
              <w:jc w:val="right"/>
            </w:pPr>
            <w:r w:rsidRPr="00EF1CFF">
              <w:t>1.254</w:t>
            </w:r>
          </w:p>
        </w:tc>
      </w:tr>
      <w:tr w:rsidR="003100C7" w:rsidRPr="00EF1CFF" w14:paraId="6CD6B8B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100C7" w:rsidRPr="00EF1CFF" w:rsidRDefault="003100C7" w:rsidP="005D29A2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37D7D4B1" w:rsidR="003100C7" w:rsidRPr="00EF1CFF" w:rsidRDefault="0059724B" w:rsidP="000B0A69">
            <w:pPr>
              <w:jc w:val="right"/>
              <w:rPr>
                <w:b/>
                <w:color w:val="000000" w:themeColor="text1"/>
              </w:rPr>
            </w:pPr>
            <w:r w:rsidRPr="00EF1CFF">
              <w:rPr>
                <w:b/>
                <w:color w:val="000000" w:themeColor="text1"/>
              </w:rPr>
              <w:t>55</w:t>
            </w:r>
            <w:r w:rsidR="000B0E26" w:rsidRPr="00EF1CFF">
              <w:rPr>
                <w:b/>
                <w:color w:val="000000" w:themeColor="text1"/>
              </w:rPr>
              <w:t>.</w:t>
            </w:r>
            <w:r w:rsidRPr="00EF1CFF">
              <w:rPr>
                <w:b/>
                <w:color w:val="000000" w:themeColor="text1"/>
              </w:rPr>
              <w:t>93</w:t>
            </w:r>
            <w:r w:rsidR="000B0A69" w:rsidRPr="00EF1CFF">
              <w:rPr>
                <w:b/>
                <w:color w:val="000000" w:themeColor="text1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100C7" w:rsidRPr="00EF1CFF" w:rsidRDefault="003100C7" w:rsidP="005D29A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48C7E51" w14:textId="64C7ADB5" w:rsidR="003100C7" w:rsidRPr="00EF1CFF" w:rsidRDefault="00210CE3" w:rsidP="001B35C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70.247</w:t>
            </w:r>
          </w:p>
        </w:tc>
      </w:tr>
    </w:tbl>
    <w:p w14:paraId="04788B9D" w14:textId="77777777" w:rsidR="005D29A2" w:rsidRPr="00EF1CFF" w:rsidRDefault="005D29A2" w:rsidP="00B20F98">
      <w:pPr>
        <w:jc w:val="both"/>
      </w:pPr>
    </w:p>
    <w:p w14:paraId="2394501B" w14:textId="3185E29E" w:rsidR="005B23CD" w:rsidRPr="00EF1CFF" w:rsidRDefault="00CF1F80" w:rsidP="00B20F98">
      <w:pPr>
        <w:jc w:val="both"/>
      </w:pPr>
      <w:r w:rsidRPr="00EF1CFF">
        <w:t>C</w:t>
      </w:r>
      <w:r w:rsidR="00385F14" w:rsidRPr="00EF1CFF">
        <w:t>ompõe o saldo</w:t>
      </w:r>
      <w:r w:rsidRPr="00EF1CFF">
        <w:t xml:space="preserve"> de obrigações</w:t>
      </w:r>
      <w:r w:rsidR="002A2DA7" w:rsidRPr="00EF1CFF">
        <w:t xml:space="preserve"> com pessoal o valor referente à</w:t>
      </w:r>
      <w:r w:rsidRPr="00EF1CFF">
        <w:t xml:space="preserve"> folha de pagamento de </w:t>
      </w:r>
      <w:r w:rsidR="0059724B" w:rsidRPr="00EF1CFF">
        <w:t>setembr</w:t>
      </w:r>
      <w:r w:rsidR="009204A9" w:rsidRPr="00EF1CFF">
        <w:t>o</w:t>
      </w:r>
      <w:r w:rsidRPr="00EF1CFF">
        <w:t xml:space="preserve"> de 20</w:t>
      </w:r>
      <w:r w:rsidR="00E95238" w:rsidRPr="00EF1CFF">
        <w:t>2</w:t>
      </w:r>
      <w:r w:rsidR="005F7A4C" w:rsidRPr="00EF1CFF">
        <w:t>2</w:t>
      </w:r>
      <w:r w:rsidRPr="00EF1CFF">
        <w:t>. Em contrapartida</w:t>
      </w:r>
      <w:r w:rsidR="003349E3" w:rsidRPr="00EF1CFF">
        <w:t>,</w:t>
      </w:r>
      <w:r w:rsidRPr="00EF1CFF">
        <w:t xml:space="preserve"> encontram-se depositados na c</w:t>
      </w:r>
      <w:r w:rsidR="00385F14" w:rsidRPr="00EF1CFF">
        <w:t xml:space="preserve">onta única os </w:t>
      </w:r>
      <w:r w:rsidR="00D27736" w:rsidRPr="00EF1CFF">
        <w:t>recurso</w:t>
      </w:r>
      <w:r w:rsidR="00385F14" w:rsidRPr="00EF1CFF">
        <w:t>s</w:t>
      </w:r>
      <w:r w:rsidR="00D27736" w:rsidRPr="00EF1CFF">
        <w:t xml:space="preserve"> financeiro</w:t>
      </w:r>
      <w:r w:rsidR="00385F14" w:rsidRPr="00EF1CFF">
        <w:t xml:space="preserve">s para </w:t>
      </w:r>
      <w:r w:rsidRPr="00EF1CFF">
        <w:t xml:space="preserve">o seu pagamento. </w:t>
      </w:r>
      <w:r w:rsidR="00E232AA" w:rsidRPr="00EF1CFF">
        <w:t>A</w:t>
      </w:r>
      <w:r w:rsidR="006343BA" w:rsidRPr="00EF1CFF">
        <w:t xml:space="preserve"> </w:t>
      </w:r>
      <w:r w:rsidR="0000094D" w:rsidRPr="00EF1CFF">
        <w:t>compensação</w:t>
      </w:r>
      <w:r w:rsidR="00E53603" w:rsidRPr="00EF1CFF">
        <w:t xml:space="preserve"> ocorreu no primeiro </w:t>
      </w:r>
      <w:r w:rsidR="00EA358B" w:rsidRPr="00EF1CFF">
        <w:t xml:space="preserve">dia útil </w:t>
      </w:r>
      <w:r w:rsidR="006343BA" w:rsidRPr="00EF1CFF">
        <w:t xml:space="preserve">de </w:t>
      </w:r>
      <w:r w:rsidR="0059724B" w:rsidRPr="00EF1CFF">
        <w:t>outubr</w:t>
      </w:r>
      <w:r w:rsidR="009204A9" w:rsidRPr="00EF1CFF">
        <w:t>o</w:t>
      </w:r>
      <w:r w:rsidR="00804E33" w:rsidRPr="00EF1CFF">
        <w:t xml:space="preserve"> </w:t>
      </w:r>
      <w:r w:rsidR="008B2D62" w:rsidRPr="00EF1CFF">
        <w:t>de 202</w:t>
      </w:r>
      <w:r w:rsidR="005B23CD" w:rsidRPr="00EF1CFF">
        <w:t>2</w:t>
      </w:r>
      <w:r w:rsidR="00DE00EF" w:rsidRPr="00EF1CFF">
        <w:t>.</w:t>
      </w:r>
    </w:p>
    <w:p w14:paraId="5BF5A69E" w14:textId="707383C7" w:rsidR="00E97809" w:rsidRPr="00EF1CFF" w:rsidRDefault="00E97809" w:rsidP="00B20F98">
      <w:pPr>
        <w:jc w:val="both"/>
      </w:pPr>
    </w:p>
    <w:p w14:paraId="1A935B56" w14:textId="77777777" w:rsidR="00AE269A" w:rsidRPr="00EF1CFF" w:rsidRDefault="00AE269A" w:rsidP="00B20F98">
      <w:pPr>
        <w:jc w:val="both"/>
      </w:pPr>
    </w:p>
    <w:p w14:paraId="76C62159" w14:textId="670E4772" w:rsidR="0021705F" w:rsidRPr="00EF1CFF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0" w:name="_Ref466465804"/>
      <w:bookmarkStart w:id="31" w:name="_Ref466465880"/>
      <w:bookmarkStart w:id="32" w:name="_Ref466466046"/>
      <w:bookmarkStart w:id="33" w:name="_Ref466466081"/>
      <w:bookmarkStart w:id="34" w:name="_Ref466467762"/>
      <w:bookmarkStart w:id="35" w:name="_Ref466467846"/>
      <w:bookmarkStart w:id="36" w:name="_Ref466472309"/>
      <w:bookmarkStart w:id="37" w:name="_Toc105166142"/>
      <w:r w:rsidRPr="00EF1CFF">
        <w:t xml:space="preserve">Contingências Passivas e </w:t>
      </w:r>
      <w:r w:rsidR="00C179F4" w:rsidRPr="00EF1CFF">
        <w:t>Provisões</w:t>
      </w:r>
      <w:r w:rsidRPr="00EF1CFF">
        <w:t xml:space="preserve"> </w:t>
      </w:r>
      <w:r w:rsidR="0010451D" w:rsidRPr="00EF1CFF">
        <w:t>com</w:t>
      </w:r>
      <w:r w:rsidRPr="00EF1CFF">
        <w:t xml:space="preserve"> Despesas </w:t>
      </w:r>
      <w:r w:rsidR="0010451D" w:rsidRPr="00EF1CFF">
        <w:t>de</w:t>
      </w:r>
      <w:r w:rsidRPr="00EF1CFF">
        <w:t xml:space="preserve"> Pessoal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9FA5B7A" w14:textId="77777777" w:rsidR="0021705F" w:rsidRPr="00EF1CFF" w:rsidRDefault="0021705F" w:rsidP="0021705F">
      <w:pPr>
        <w:jc w:val="both"/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254"/>
        <w:gridCol w:w="190"/>
        <w:gridCol w:w="1330"/>
        <w:gridCol w:w="156"/>
        <w:gridCol w:w="1192"/>
        <w:gridCol w:w="266"/>
        <w:gridCol w:w="1516"/>
      </w:tblGrid>
      <w:tr w:rsidR="002B33E4" w:rsidRPr="00EF1CFF" w14:paraId="208A724A" w14:textId="77777777" w:rsidTr="0061583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EF1CFF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4369F71A" w:rsidR="003A087E" w:rsidRPr="00EF1CFF" w:rsidRDefault="00301602" w:rsidP="00D40D6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442E2D" w:rsidRPr="00EF1CFF">
              <w:rPr>
                <w:b/>
                <w:bCs/>
              </w:rPr>
              <w:t>0</w:t>
            </w:r>
            <w:r w:rsidRPr="00EF1CFF">
              <w:rPr>
                <w:b/>
                <w:bCs/>
              </w:rPr>
              <w:t>/0</w:t>
            </w:r>
            <w:r w:rsidR="00D40D6D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EF1CFF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171C1E78" w:rsidR="003A087E" w:rsidRPr="00EF1CFF" w:rsidRDefault="003A087E" w:rsidP="00615831">
            <w:pPr>
              <w:ind w:left="-55"/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</w:t>
            </w:r>
            <w:r w:rsidR="003F03B9" w:rsidRPr="00EF1CFF">
              <w:rPr>
                <w:b/>
                <w:bCs/>
              </w:rPr>
              <w:t>2</w:t>
            </w:r>
            <w:r w:rsidR="00615831" w:rsidRPr="00EF1CFF">
              <w:rPr>
                <w:b/>
                <w:bCs/>
              </w:rPr>
              <w:t>1</w:t>
            </w:r>
          </w:p>
        </w:tc>
      </w:tr>
      <w:tr w:rsidR="002B33E4" w:rsidRPr="00EF1CFF" w14:paraId="70E5003E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EF1CFF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3A087E" w:rsidRPr="00EF1CFF" w:rsidRDefault="002B33E4" w:rsidP="002B33E4">
            <w:pPr>
              <w:ind w:left="-76"/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Curto </w:t>
            </w:r>
            <w:r w:rsidR="003A087E" w:rsidRPr="00EF1CFF">
              <w:rPr>
                <w:b/>
                <w:bCs/>
              </w:rPr>
              <w:t>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EF1CFF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EF1CFF" w:rsidRDefault="003A087E" w:rsidP="003A087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EF1CFF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EF1CFF" w:rsidRDefault="003A087E" w:rsidP="003A087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EF1CFF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EF1CFF" w:rsidRDefault="003A087E" w:rsidP="003A087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Total</w:t>
            </w:r>
          </w:p>
        </w:tc>
      </w:tr>
      <w:tr w:rsidR="008724C4" w:rsidRPr="00EF1CFF" w14:paraId="2075485A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8724C4" w:rsidRPr="00EF1CFF" w:rsidRDefault="008724C4" w:rsidP="008724C4">
            <w:r w:rsidRPr="00EF1CFF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0ABD1F75" w:rsidR="008724C4" w:rsidRPr="00EF1CFF" w:rsidRDefault="008724C4" w:rsidP="00A305A6">
            <w:pPr>
              <w:jc w:val="right"/>
            </w:pPr>
            <w:r w:rsidRPr="00EF1CFF">
              <w:t>11.</w:t>
            </w:r>
            <w:r w:rsidR="00A305A6" w:rsidRPr="00EF1CFF">
              <w:t>2</w:t>
            </w:r>
            <w:r w:rsidR="00697287" w:rsidRPr="00EF1CFF">
              <w:t>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7BFAC33B" w:rsidR="008724C4" w:rsidRPr="00EF1CFF" w:rsidRDefault="00697287" w:rsidP="00A305A6">
            <w:pPr>
              <w:jc w:val="right"/>
            </w:pPr>
            <w:r w:rsidRPr="00EF1CFF">
              <w:t>7</w:t>
            </w:r>
            <w:r w:rsidR="00A305A6" w:rsidRPr="00EF1CFF">
              <w:t>13</w:t>
            </w:r>
            <w:r w:rsidR="008724C4" w:rsidRPr="00EF1CFF">
              <w:t>.</w:t>
            </w:r>
            <w:r w:rsidR="00A305A6" w:rsidRPr="00EF1CFF">
              <w:t>97</w:t>
            </w:r>
            <w:r w:rsidRPr="00EF1CFF"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1DF20628" w:rsidR="008724C4" w:rsidRPr="00EF1CFF" w:rsidRDefault="008724C4" w:rsidP="00A305A6">
            <w:pPr>
              <w:jc w:val="right"/>
            </w:pPr>
            <w:r w:rsidRPr="00EF1CFF">
              <w:t>7</w:t>
            </w:r>
            <w:r w:rsidR="00A305A6" w:rsidRPr="00EF1CFF">
              <w:t>25</w:t>
            </w:r>
            <w:r w:rsidRPr="00EF1CFF">
              <w:t>.</w:t>
            </w:r>
            <w:r w:rsidR="00697287" w:rsidRPr="00EF1CFF">
              <w:t>1</w:t>
            </w:r>
            <w:r w:rsidR="00A305A6" w:rsidRPr="00EF1CFF">
              <w:t>7</w:t>
            </w:r>
            <w:r w:rsidR="00697287" w:rsidRPr="00EF1CFF"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EA1" w14:textId="07C89A46" w:rsidR="008724C4" w:rsidRPr="00EF1CFF" w:rsidRDefault="008724C4" w:rsidP="008724C4">
            <w:pPr>
              <w:jc w:val="right"/>
            </w:pPr>
            <w:r w:rsidRPr="00EF1CFF">
              <w:t>688.897</w:t>
            </w:r>
          </w:p>
        </w:tc>
      </w:tr>
      <w:tr w:rsidR="008724C4" w:rsidRPr="00EF1CFF" w14:paraId="7C7CA58F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8724C4" w:rsidRPr="00EF1CFF" w:rsidRDefault="008724C4" w:rsidP="008724C4">
            <w:r w:rsidRPr="00EF1CFF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D5D1" w14:textId="0FB10D73" w:rsidR="008724C4" w:rsidRPr="00EF1CFF" w:rsidRDefault="008724C4" w:rsidP="008E1443">
            <w:pPr>
              <w:jc w:val="right"/>
            </w:pPr>
            <w:r w:rsidRPr="00EF1CFF">
              <w:t>1</w:t>
            </w:r>
            <w:r w:rsidR="008E1443" w:rsidRPr="00EF1CFF">
              <w:t>22</w:t>
            </w:r>
            <w:r w:rsidRPr="00EF1CFF">
              <w:t>.</w:t>
            </w:r>
            <w:r w:rsidR="008E1443" w:rsidRPr="00EF1CFF">
              <w:t>140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2E76262A" w:rsidR="008724C4" w:rsidRPr="00EF1CFF" w:rsidRDefault="008724C4" w:rsidP="008724C4">
            <w:pPr>
              <w:jc w:val="right"/>
            </w:pPr>
            <w:r w:rsidRPr="00EF1CFF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2F5E8B1E" w:rsidR="008724C4" w:rsidRPr="00EF1CFF" w:rsidRDefault="008724C4" w:rsidP="00A305A6">
            <w:pPr>
              <w:jc w:val="right"/>
            </w:pPr>
            <w:r w:rsidRPr="00EF1CFF">
              <w:t>1</w:t>
            </w:r>
            <w:r w:rsidR="00A305A6" w:rsidRPr="00EF1CFF">
              <w:t>22</w:t>
            </w:r>
            <w:r w:rsidRPr="00EF1CFF">
              <w:t>.</w:t>
            </w:r>
            <w:r w:rsidR="00A305A6" w:rsidRPr="00EF1CFF">
              <w:t>140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F9F3" w14:textId="537DAD1D" w:rsidR="008724C4" w:rsidRPr="00EF1CFF" w:rsidRDefault="008724C4" w:rsidP="008724C4">
            <w:pPr>
              <w:jc w:val="right"/>
            </w:pPr>
            <w:r w:rsidRPr="00EF1CFF">
              <w:t>121.857</w:t>
            </w:r>
          </w:p>
        </w:tc>
      </w:tr>
      <w:tr w:rsidR="008724C4" w:rsidRPr="00EF1CFF" w14:paraId="7A6ED2A6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EFD3" w14:textId="176720A8" w:rsidR="008724C4" w:rsidRPr="00EF1CFF" w:rsidRDefault="008724C4" w:rsidP="008724C4">
            <w:r w:rsidRPr="00EF1CFF">
              <w:t>Décimo Terceiro (c)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30BF" w14:textId="2F9A1817" w:rsidR="008724C4" w:rsidRPr="00EF1CFF" w:rsidRDefault="008E1443" w:rsidP="008E1443">
            <w:pPr>
              <w:jc w:val="right"/>
            </w:pPr>
            <w:r w:rsidRPr="00EF1CFF">
              <w:t>62</w:t>
            </w:r>
            <w:r w:rsidR="008724C4" w:rsidRPr="00EF1CFF">
              <w:t>.</w:t>
            </w:r>
            <w:r w:rsidRPr="00EF1CFF">
              <w:t>340</w:t>
            </w:r>
            <w:r w:rsidR="00C6770A" w:rsidRPr="00EF1CFF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C09D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42DD7" w14:textId="7BDFD432" w:rsidR="008724C4" w:rsidRPr="00EF1CFF" w:rsidRDefault="008724C4" w:rsidP="008724C4">
            <w:pPr>
              <w:jc w:val="right"/>
            </w:pPr>
            <w:r w:rsidRPr="00EF1CFF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5823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180D" w14:textId="76725DF6" w:rsidR="008724C4" w:rsidRPr="00EF1CFF" w:rsidRDefault="00A305A6" w:rsidP="00A305A6">
            <w:pPr>
              <w:jc w:val="right"/>
            </w:pPr>
            <w:r w:rsidRPr="00EF1CFF">
              <w:t>62</w:t>
            </w:r>
            <w:r w:rsidR="008724C4" w:rsidRPr="00EF1CFF">
              <w:t>.</w:t>
            </w:r>
            <w:r w:rsidRPr="00EF1CFF">
              <w:t>340</w:t>
            </w:r>
            <w:r w:rsidR="00C6770A" w:rsidRPr="00EF1CFF">
              <w:t xml:space="preserve">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5C53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F6E" w14:textId="277724DF" w:rsidR="008724C4" w:rsidRPr="00EF1CFF" w:rsidRDefault="008724C4" w:rsidP="008724C4">
            <w:pPr>
              <w:jc w:val="right"/>
            </w:pPr>
            <w:r w:rsidRPr="00EF1CFF">
              <w:t>-</w:t>
            </w:r>
          </w:p>
        </w:tc>
      </w:tr>
      <w:tr w:rsidR="008724C4" w:rsidRPr="00EF1CFF" w14:paraId="39B0BD2A" w14:textId="77777777" w:rsidTr="002B33E4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2206507D" w:rsidR="008724C4" w:rsidRPr="00EF1CFF" w:rsidRDefault="008724C4" w:rsidP="008724C4">
            <w:r w:rsidRPr="00EF1CFF">
              <w:t>Licença Especial (d)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5160A" w14:textId="73652B41" w:rsidR="008724C4" w:rsidRPr="00EF1CFF" w:rsidRDefault="00EE5C2E" w:rsidP="008E1443">
            <w:pPr>
              <w:jc w:val="right"/>
            </w:pPr>
            <w:r w:rsidRPr="00EF1CFF">
              <w:t>7</w:t>
            </w:r>
            <w:r w:rsidR="008E1443" w:rsidRPr="00EF1CFF">
              <w:t>5</w:t>
            </w:r>
            <w:r w:rsidR="008724C4" w:rsidRPr="00EF1CFF">
              <w:t>.</w:t>
            </w:r>
            <w:r w:rsidRPr="00EF1CFF">
              <w:t>300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23A9D2F5" w:rsidR="008724C4" w:rsidRPr="00EF1CFF" w:rsidRDefault="008724C4" w:rsidP="008724C4">
            <w:pPr>
              <w:jc w:val="right"/>
            </w:pPr>
            <w:r w:rsidRPr="00EF1CFF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2681D043" w:rsidR="008724C4" w:rsidRPr="00EF1CFF" w:rsidRDefault="00A305A6" w:rsidP="00EE5C2E">
            <w:pPr>
              <w:jc w:val="right"/>
            </w:pPr>
            <w:r w:rsidRPr="00EF1CFF">
              <w:t>75</w:t>
            </w:r>
            <w:r w:rsidR="008724C4" w:rsidRPr="00EF1CFF">
              <w:t>.</w:t>
            </w:r>
            <w:r w:rsidR="00EE5C2E" w:rsidRPr="00EF1CFF">
              <w:t>300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8724C4" w:rsidRPr="00EF1CFF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8F737" w14:textId="26FC4029" w:rsidR="008724C4" w:rsidRPr="00EF1CFF" w:rsidRDefault="008724C4" w:rsidP="008724C4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63.461</w:t>
            </w:r>
          </w:p>
        </w:tc>
      </w:tr>
      <w:tr w:rsidR="002B33E4" w:rsidRPr="00EF1CFF" w14:paraId="59782E91" w14:textId="77777777" w:rsidTr="002B33E4">
        <w:tc>
          <w:tcPr>
            <w:tcW w:w="173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0FE3AA07" w:rsidR="00E2113D" w:rsidRPr="00EF1CFF" w:rsidRDefault="00E2113D" w:rsidP="00F21AC6">
            <w:r w:rsidRPr="00EF1CFF">
              <w:t xml:space="preserve">Tempo de Serviço Passado </w:t>
            </w:r>
            <w:r w:rsidR="000336D5" w:rsidRPr="00EF1CFF">
              <w:t xml:space="preserve">- </w:t>
            </w:r>
            <w:r w:rsidR="00A80B4E" w:rsidRPr="00EF1CFF">
              <w:t>TSP (d</w:t>
            </w:r>
            <w:r w:rsidRPr="00EF1CFF">
              <w:t>)</w:t>
            </w:r>
          </w:p>
        </w:tc>
        <w:tc>
          <w:tcPr>
            <w:tcW w:w="69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63E15A19" w:rsidR="00E2113D" w:rsidRPr="00EF1CFF" w:rsidRDefault="005137BA" w:rsidP="00D40D6D">
            <w:pPr>
              <w:jc w:val="right"/>
            </w:pPr>
            <w:r w:rsidRPr="00EF1CFF">
              <w:t>3.3</w:t>
            </w:r>
            <w:r w:rsidR="00D40D6D" w:rsidRPr="00EF1CFF">
              <w:t>63</w:t>
            </w:r>
            <w:r w:rsidR="00C6770A" w:rsidRPr="00EF1CFF">
              <w:t xml:space="preserve"> </w:t>
            </w: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E2113D" w:rsidRPr="00EF1CFF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18902543" w:rsidR="00E2113D" w:rsidRPr="00EF1CFF" w:rsidRDefault="00A305A6" w:rsidP="00A305A6">
            <w:pPr>
              <w:jc w:val="right"/>
            </w:pPr>
            <w:r w:rsidRPr="00EF1CFF">
              <w:t>3</w:t>
            </w:r>
            <w:r w:rsidR="00585EF2" w:rsidRPr="00EF1CFF">
              <w:t>.</w:t>
            </w:r>
            <w:r w:rsidRPr="00EF1CFF">
              <w:t>395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E2113D" w:rsidRPr="00EF1CFF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213F9C29" w:rsidR="00E2113D" w:rsidRPr="00EF1CFF" w:rsidRDefault="00A305A6" w:rsidP="00A305A6">
            <w:pPr>
              <w:jc w:val="right"/>
            </w:pPr>
            <w:r w:rsidRPr="00EF1CFF">
              <w:t>6.758</w:t>
            </w:r>
            <w:r w:rsidR="00C6770A" w:rsidRPr="00EF1CFF">
              <w:t xml:space="preserve"> 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E2113D" w:rsidRPr="00EF1CFF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B" w14:textId="60531301" w:rsidR="00E2113D" w:rsidRPr="00EF1CFF" w:rsidRDefault="00615831" w:rsidP="001B35C4">
            <w:pPr>
              <w:jc w:val="right"/>
            </w:pPr>
            <w:r w:rsidRPr="00EF1CFF">
              <w:t>9.712</w:t>
            </w:r>
          </w:p>
        </w:tc>
      </w:tr>
      <w:tr w:rsidR="002B33E4" w:rsidRPr="00EF1CFF" w14:paraId="4AF02D2B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E2113D" w:rsidRPr="00EF1CFF" w:rsidRDefault="00E2113D" w:rsidP="003A087E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39363F" w14:textId="629B3F4D" w:rsidR="00E2113D" w:rsidRPr="00EF1CFF" w:rsidRDefault="00142AD6" w:rsidP="00A305A6">
            <w:pPr>
              <w:jc w:val="right"/>
              <w:rPr>
                <w:b/>
                <w:bCs/>
                <w:color w:val="FF0000"/>
              </w:rPr>
            </w:pPr>
            <w:r w:rsidRPr="00EF1CFF">
              <w:rPr>
                <w:b/>
                <w:bCs/>
              </w:rPr>
              <w:t>2</w:t>
            </w:r>
            <w:r w:rsidR="00A305A6" w:rsidRPr="00EF1CFF">
              <w:rPr>
                <w:b/>
                <w:bCs/>
              </w:rPr>
              <w:t>7</w:t>
            </w:r>
            <w:r w:rsidR="00EE5C2E" w:rsidRPr="00EF1CFF">
              <w:rPr>
                <w:b/>
                <w:bCs/>
              </w:rPr>
              <w:t>4</w:t>
            </w:r>
            <w:r w:rsidRPr="00EF1CFF">
              <w:rPr>
                <w:b/>
                <w:bCs/>
              </w:rPr>
              <w:t>.</w:t>
            </w:r>
            <w:r w:rsidR="00EE5C2E" w:rsidRPr="00EF1CFF">
              <w:rPr>
                <w:b/>
                <w:bCs/>
              </w:rPr>
              <w:t>3</w:t>
            </w:r>
            <w:r w:rsidR="00A305A6" w:rsidRPr="00EF1CFF">
              <w:rPr>
                <w:b/>
                <w:bCs/>
              </w:rPr>
              <w:t>52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30CFE" w14:textId="77777777" w:rsidR="00E2113D" w:rsidRPr="00EF1CFF" w:rsidRDefault="00E2113D" w:rsidP="003A08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763AA6" w14:textId="605D098E" w:rsidR="00E2113D" w:rsidRPr="00EF1CFF" w:rsidRDefault="00142AD6" w:rsidP="00A305A6">
            <w:pPr>
              <w:jc w:val="right"/>
              <w:rPr>
                <w:b/>
                <w:bCs/>
                <w:color w:val="FF0000"/>
              </w:rPr>
            </w:pPr>
            <w:r w:rsidRPr="00EF1CFF">
              <w:rPr>
                <w:b/>
                <w:bCs/>
              </w:rPr>
              <w:t>7</w:t>
            </w:r>
            <w:r w:rsidR="00A305A6" w:rsidRPr="00EF1CFF">
              <w:rPr>
                <w:b/>
                <w:bCs/>
              </w:rPr>
              <w:t>17</w:t>
            </w:r>
            <w:r w:rsidRPr="00EF1CFF">
              <w:rPr>
                <w:b/>
                <w:bCs/>
              </w:rPr>
              <w:t>.</w:t>
            </w:r>
            <w:r w:rsidR="00A305A6" w:rsidRPr="00EF1CFF">
              <w:rPr>
                <w:b/>
                <w:bCs/>
              </w:rPr>
              <w:t>3</w:t>
            </w:r>
            <w:r w:rsidR="00EE5C2E" w:rsidRPr="00EF1CFF">
              <w:rPr>
                <w:b/>
                <w:bCs/>
              </w:rPr>
              <w:t>6</w:t>
            </w:r>
            <w:r w:rsidR="00A305A6" w:rsidRPr="00EF1CFF">
              <w:rPr>
                <w:b/>
                <w:bCs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CBFF" w14:textId="77777777" w:rsidR="00E2113D" w:rsidRPr="00EF1CFF" w:rsidRDefault="00E2113D" w:rsidP="003A08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3A4673C8" w:rsidR="00E2113D" w:rsidRPr="00EF1CFF" w:rsidRDefault="00142AD6" w:rsidP="00A305A6">
            <w:pPr>
              <w:jc w:val="right"/>
              <w:rPr>
                <w:b/>
                <w:color w:val="FF0000"/>
              </w:rPr>
            </w:pPr>
            <w:r w:rsidRPr="00EF1CFF">
              <w:rPr>
                <w:b/>
              </w:rPr>
              <w:t>9</w:t>
            </w:r>
            <w:r w:rsidR="00A305A6" w:rsidRPr="00EF1CFF">
              <w:rPr>
                <w:b/>
              </w:rPr>
              <w:t>91</w:t>
            </w:r>
            <w:r w:rsidR="00D43362" w:rsidRPr="00EF1CFF">
              <w:rPr>
                <w:b/>
              </w:rPr>
              <w:t>.</w:t>
            </w:r>
            <w:r w:rsidR="00A305A6" w:rsidRPr="00EF1CFF">
              <w:rPr>
                <w:b/>
              </w:rPr>
              <w:t>7</w:t>
            </w:r>
            <w:r w:rsidR="00EE5C2E" w:rsidRPr="00EF1CFF">
              <w:rPr>
                <w:b/>
              </w:rPr>
              <w:t>1</w:t>
            </w:r>
            <w:r w:rsidR="00A305A6" w:rsidRPr="00EF1CFF">
              <w:rPr>
                <w:b/>
              </w:rPr>
              <w:t>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E2113D" w:rsidRPr="00EF1CFF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187FEB" w14:textId="08D4CEC2" w:rsidR="00E2113D" w:rsidRPr="00EF1CFF" w:rsidRDefault="00615831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883.927</w:t>
            </w:r>
          </w:p>
        </w:tc>
      </w:tr>
    </w:tbl>
    <w:p w14:paraId="7B019971" w14:textId="77777777" w:rsidR="00407390" w:rsidRPr="00EF1CFF" w:rsidRDefault="00407390" w:rsidP="00407390">
      <w:pPr>
        <w:rPr>
          <w:b/>
        </w:rPr>
      </w:pPr>
    </w:p>
    <w:p w14:paraId="216FC334" w14:textId="77777777" w:rsidR="00407390" w:rsidRPr="00EF1CFF" w:rsidRDefault="00FB6C8E" w:rsidP="00407390">
      <w:pPr>
        <w:pStyle w:val="Subttulo"/>
        <w:numPr>
          <w:ilvl w:val="0"/>
          <w:numId w:val="5"/>
        </w:numPr>
        <w:jc w:val="both"/>
      </w:pPr>
      <w:r w:rsidRPr="00EF1CFF">
        <w:tab/>
        <w:t>Contingências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247"/>
        <w:gridCol w:w="152"/>
        <w:gridCol w:w="1335"/>
        <w:gridCol w:w="165"/>
        <w:gridCol w:w="1215"/>
        <w:gridCol w:w="293"/>
        <w:gridCol w:w="1480"/>
      </w:tblGrid>
      <w:tr w:rsidR="002B33E4" w:rsidRPr="00EF1CFF" w14:paraId="755C8B21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EF1CFF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0C37EB99" w:rsidR="00645071" w:rsidRPr="00EF1CFF" w:rsidRDefault="00301602" w:rsidP="003F27A6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</w:t>
            </w:r>
            <w:r w:rsidR="00442E2D" w:rsidRPr="00EF1CFF">
              <w:rPr>
                <w:b/>
                <w:bCs/>
                <w:color w:val="000000"/>
              </w:rPr>
              <w:t>0</w:t>
            </w:r>
            <w:r w:rsidRPr="00EF1CFF">
              <w:rPr>
                <w:b/>
                <w:bCs/>
                <w:color w:val="000000"/>
              </w:rPr>
              <w:t>/0</w:t>
            </w:r>
            <w:r w:rsidR="003F27A6" w:rsidRPr="00EF1CFF">
              <w:rPr>
                <w:b/>
                <w:bCs/>
                <w:color w:val="000000"/>
              </w:rPr>
              <w:t>9</w:t>
            </w:r>
            <w:r w:rsidRPr="00EF1CFF">
              <w:rPr>
                <w:b/>
                <w:bCs/>
                <w:color w:val="000000"/>
              </w:rPr>
              <w:t>/2022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EF1CFF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44A14A23" w:rsidR="00645071" w:rsidRPr="00EF1CFF" w:rsidRDefault="00645071" w:rsidP="00244B8F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31/12/20</w:t>
            </w:r>
            <w:r w:rsidR="003F03B9" w:rsidRPr="00EF1CFF">
              <w:rPr>
                <w:b/>
                <w:bCs/>
                <w:color w:val="000000"/>
              </w:rPr>
              <w:t>2</w:t>
            </w:r>
            <w:r w:rsidR="00244B8F" w:rsidRPr="00EF1CFF">
              <w:rPr>
                <w:b/>
                <w:bCs/>
                <w:color w:val="000000"/>
              </w:rPr>
              <w:t>1</w:t>
            </w:r>
          </w:p>
        </w:tc>
      </w:tr>
      <w:tr w:rsidR="002B33E4" w:rsidRPr="00EF1CFF" w14:paraId="5389426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EF1CFF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EF1CFF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EF1CFF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EF1CFF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EF1CFF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EF1CFF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EF1CFF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EF1CFF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Total</w:t>
            </w:r>
          </w:p>
        </w:tc>
      </w:tr>
      <w:tr w:rsidR="008724C4" w:rsidRPr="00EF1CFF" w14:paraId="0D531E78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6AA2C944" w:rsidR="008724C4" w:rsidRPr="00EF1CFF" w:rsidRDefault="008724C4" w:rsidP="008724C4">
            <w:pPr>
              <w:rPr>
                <w:color w:val="000000"/>
              </w:rPr>
            </w:pPr>
            <w:r w:rsidRPr="00EF1CFF">
              <w:rPr>
                <w:color w:val="000000"/>
              </w:rPr>
              <w:t>Contingências Trabalhistas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391767A6" w:rsidR="008724C4" w:rsidRPr="00EF1CFF" w:rsidRDefault="00697287" w:rsidP="00D40D6D">
            <w:pPr>
              <w:jc w:val="right"/>
            </w:pPr>
            <w:r w:rsidRPr="00EF1CFF">
              <w:t>9</w:t>
            </w:r>
            <w:r w:rsidR="008724C4" w:rsidRPr="00EF1CFF">
              <w:t>.</w:t>
            </w:r>
            <w:r w:rsidR="00D40D6D" w:rsidRPr="00EF1CFF">
              <w:t>5</w:t>
            </w:r>
            <w:r w:rsidRPr="00EF1CFF">
              <w:t>6</w:t>
            </w:r>
            <w:r w:rsidR="00D40D6D" w:rsidRPr="00EF1CFF"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8724C4" w:rsidRPr="00EF1CFF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5ACBFAD7" w:rsidR="008724C4" w:rsidRPr="00EF1CFF" w:rsidRDefault="008724C4" w:rsidP="003F27A6">
            <w:pPr>
              <w:jc w:val="right"/>
            </w:pPr>
            <w:r w:rsidRPr="00EF1CFF">
              <w:t>6</w:t>
            </w:r>
            <w:r w:rsidR="003F27A6" w:rsidRPr="00EF1CFF">
              <w:t>92</w:t>
            </w:r>
            <w:r w:rsidRPr="00EF1CFF">
              <w:t>.</w:t>
            </w:r>
            <w:r w:rsidR="003F27A6" w:rsidRPr="00EF1CFF">
              <w:t>58</w:t>
            </w:r>
            <w:r w:rsidR="00697287" w:rsidRPr="00EF1CFF">
              <w:t>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8724C4" w:rsidRPr="00EF1CFF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3EEE1766" w:rsidR="008724C4" w:rsidRPr="00EF1CFF" w:rsidRDefault="003F27A6" w:rsidP="003F27A6">
            <w:pPr>
              <w:jc w:val="right"/>
            </w:pPr>
            <w:r w:rsidRPr="00EF1CFF">
              <w:t>702</w:t>
            </w:r>
            <w:r w:rsidR="00697287" w:rsidRPr="00EF1CFF">
              <w:t>.</w:t>
            </w:r>
            <w:r w:rsidRPr="00EF1CFF">
              <w:t>14</w:t>
            </w:r>
            <w:r w:rsidR="00697287" w:rsidRPr="00EF1CFF"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8724C4" w:rsidRPr="00EF1CFF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6A2" w14:textId="6008094C" w:rsidR="008724C4" w:rsidRPr="00EF1CFF" w:rsidRDefault="008724C4" w:rsidP="008724C4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668.320</w:t>
            </w:r>
          </w:p>
        </w:tc>
      </w:tr>
      <w:tr w:rsidR="008724C4" w:rsidRPr="00EF1CFF" w14:paraId="5DB503AD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192A793A" w:rsidR="008724C4" w:rsidRPr="00EF1CFF" w:rsidRDefault="008724C4" w:rsidP="008724C4">
            <w:pPr>
              <w:rPr>
                <w:color w:val="000000"/>
              </w:rPr>
            </w:pPr>
            <w:r w:rsidRPr="00EF1CFF">
              <w:rPr>
                <w:color w:val="000000"/>
              </w:rPr>
              <w:t>Contingências Cíveis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6E1591D6" w:rsidR="008724C4" w:rsidRPr="00EF1CFF" w:rsidRDefault="008724C4" w:rsidP="003F27A6">
            <w:pPr>
              <w:jc w:val="right"/>
            </w:pPr>
            <w:r w:rsidRPr="00EF1CFF">
              <w:t>1.</w:t>
            </w:r>
            <w:r w:rsidR="00697287" w:rsidRPr="00EF1CFF">
              <w:t>6</w:t>
            </w:r>
            <w:r w:rsidR="00D40D6D" w:rsidRPr="00EF1CFF">
              <w:t>4</w:t>
            </w:r>
            <w:r w:rsidR="003F27A6" w:rsidRPr="00EF1CFF">
              <w:t>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8724C4" w:rsidRPr="00EF1CFF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5DEF258B" w:rsidR="008724C4" w:rsidRPr="00EF1CFF" w:rsidRDefault="003F27A6" w:rsidP="003F27A6">
            <w:pPr>
              <w:jc w:val="right"/>
            </w:pPr>
            <w:r w:rsidRPr="00EF1CFF">
              <w:t>2</w:t>
            </w:r>
            <w:r w:rsidR="008724C4" w:rsidRPr="00EF1CFF">
              <w:t>1.</w:t>
            </w:r>
            <w:r w:rsidRPr="00EF1CFF">
              <w:t>107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8724C4" w:rsidRPr="00EF1CFF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6A331170" w:rsidR="008724C4" w:rsidRPr="00EF1CFF" w:rsidRDefault="00697287" w:rsidP="003F27A6">
            <w:pPr>
              <w:jc w:val="right"/>
            </w:pPr>
            <w:r w:rsidRPr="00EF1CFF">
              <w:t>2</w:t>
            </w:r>
            <w:r w:rsidR="003F27A6" w:rsidRPr="00EF1CFF">
              <w:t>2</w:t>
            </w:r>
            <w:r w:rsidRPr="00EF1CFF">
              <w:t>.</w:t>
            </w:r>
            <w:r w:rsidR="003F27A6" w:rsidRPr="00EF1CFF">
              <w:t>752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8724C4" w:rsidRPr="00EF1CFF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B859" w14:textId="66EA2B1F" w:rsidR="008724C4" w:rsidRPr="00EF1CFF" w:rsidRDefault="008724C4" w:rsidP="008724C4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20.319</w:t>
            </w:r>
          </w:p>
        </w:tc>
      </w:tr>
      <w:tr w:rsidR="008724C4" w:rsidRPr="00EF1CFF" w14:paraId="4BBD85B6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511C77DF" w:rsidR="008724C4" w:rsidRPr="00EF1CFF" w:rsidRDefault="008724C4" w:rsidP="008724C4">
            <w:pPr>
              <w:rPr>
                <w:color w:val="000000"/>
              </w:rPr>
            </w:pPr>
            <w:r w:rsidRPr="00EF1CFF">
              <w:rPr>
                <w:color w:val="000000"/>
              </w:rPr>
              <w:t>Contingências Tributárias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55935C81" w:rsidR="008724C4" w:rsidRPr="00EF1CFF" w:rsidRDefault="008724C4" w:rsidP="008724C4">
            <w:pPr>
              <w:jc w:val="right"/>
            </w:pPr>
            <w:r w:rsidRPr="00EF1CFF"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8724C4" w:rsidRPr="00EF1CFF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2E822128" w:rsidR="008724C4" w:rsidRPr="00EF1CFF" w:rsidRDefault="008724C4" w:rsidP="003F27A6">
            <w:pPr>
              <w:jc w:val="right"/>
            </w:pPr>
            <w:r w:rsidRPr="00EF1CFF">
              <w:t>2</w:t>
            </w:r>
            <w:r w:rsidR="003F27A6" w:rsidRPr="00EF1CFF">
              <w:t>81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8724C4" w:rsidRPr="00EF1CFF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3082BDF3" w:rsidR="008724C4" w:rsidRPr="00EF1CFF" w:rsidRDefault="00697287" w:rsidP="003F27A6">
            <w:pPr>
              <w:jc w:val="right"/>
            </w:pPr>
            <w:r w:rsidRPr="00EF1CFF">
              <w:t>2</w:t>
            </w:r>
            <w:r w:rsidR="003F27A6" w:rsidRPr="00EF1CFF">
              <w:t>81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8724C4" w:rsidRPr="00EF1CFF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02C3B" w14:textId="38E1804A" w:rsidR="008724C4" w:rsidRPr="00EF1CFF" w:rsidRDefault="008724C4" w:rsidP="008724C4">
            <w:pPr>
              <w:jc w:val="right"/>
              <w:rPr>
                <w:color w:val="000000"/>
              </w:rPr>
            </w:pPr>
            <w:r w:rsidRPr="00EF1CFF">
              <w:rPr>
                <w:color w:val="000000"/>
              </w:rPr>
              <w:t>258</w:t>
            </w:r>
          </w:p>
        </w:tc>
      </w:tr>
      <w:tr w:rsidR="008724C4" w:rsidRPr="00EF1CFF" w14:paraId="44A8CF2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8724C4" w:rsidRPr="00EF1CFF" w:rsidRDefault="008724C4" w:rsidP="008724C4">
            <w:pPr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6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6BBEFC50" w:rsidR="008724C4" w:rsidRPr="00EF1CFF" w:rsidRDefault="008724C4" w:rsidP="003F27A6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11.</w:t>
            </w:r>
            <w:r w:rsidR="003F27A6" w:rsidRPr="00EF1CFF">
              <w:rPr>
                <w:b/>
                <w:bCs/>
              </w:rPr>
              <w:t>2</w:t>
            </w:r>
            <w:r w:rsidR="00697287" w:rsidRPr="00EF1CFF">
              <w:rPr>
                <w:b/>
                <w:bCs/>
              </w:rPr>
              <w:t>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8724C4" w:rsidRPr="00EF1CFF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6BF685AE" w:rsidR="008724C4" w:rsidRPr="00EF1CFF" w:rsidRDefault="00697287" w:rsidP="003F27A6">
            <w:pPr>
              <w:jc w:val="right"/>
              <w:rPr>
                <w:b/>
              </w:rPr>
            </w:pPr>
            <w:r w:rsidRPr="00EF1CFF">
              <w:rPr>
                <w:b/>
              </w:rPr>
              <w:t>7</w:t>
            </w:r>
            <w:r w:rsidR="003F27A6" w:rsidRPr="00EF1CFF">
              <w:rPr>
                <w:b/>
              </w:rPr>
              <w:t>13</w:t>
            </w:r>
            <w:r w:rsidR="008724C4" w:rsidRPr="00EF1CFF">
              <w:rPr>
                <w:b/>
              </w:rPr>
              <w:t>.</w:t>
            </w:r>
            <w:r w:rsidR="003F27A6" w:rsidRPr="00EF1CFF">
              <w:rPr>
                <w:b/>
              </w:rPr>
              <w:t>97</w:t>
            </w:r>
            <w:r w:rsidRPr="00EF1CFF">
              <w:rPr>
                <w:b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8724C4" w:rsidRPr="00EF1CFF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6D52B974" w:rsidR="008724C4" w:rsidRPr="00EF1CFF" w:rsidRDefault="00697287" w:rsidP="003F27A6">
            <w:pPr>
              <w:jc w:val="right"/>
              <w:rPr>
                <w:b/>
              </w:rPr>
            </w:pPr>
            <w:r w:rsidRPr="00EF1CFF">
              <w:rPr>
                <w:b/>
              </w:rPr>
              <w:t>7</w:t>
            </w:r>
            <w:r w:rsidR="003F27A6" w:rsidRPr="00EF1CFF">
              <w:rPr>
                <w:b/>
              </w:rPr>
              <w:t>25</w:t>
            </w:r>
            <w:r w:rsidRPr="00EF1CFF">
              <w:rPr>
                <w:b/>
              </w:rPr>
              <w:t>.1</w:t>
            </w:r>
            <w:r w:rsidR="003F27A6" w:rsidRPr="00EF1CFF">
              <w:rPr>
                <w:b/>
              </w:rPr>
              <w:t>7</w:t>
            </w:r>
            <w:r w:rsidRPr="00EF1CFF">
              <w:rPr>
                <w:b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8724C4" w:rsidRPr="00EF1CFF" w:rsidRDefault="008724C4" w:rsidP="008724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38BD8" w14:textId="6BDD5D6E" w:rsidR="008724C4" w:rsidRPr="00EF1CFF" w:rsidRDefault="008724C4" w:rsidP="008724C4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688.897</w:t>
            </w:r>
          </w:p>
        </w:tc>
      </w:tr>
    </w:tbl>
    <w:p w14:paraId="3C4B28B1" w14:textId="77777777" w:rsidR="00673D18" w:rsidRPr="00EF1CFF" w:rsidRDefault="00673D18" w:rsidP="00CF2843">
      <w:pPr>
        <w:ind w:left="851" w:hanging="851"/>
        <w:jc w:val="both"/>
      </w:pPr>
    </w:p>
    <w:p w14:paraId="180D3601" w14:textId="77777777" w:rsidR="00852127" w:rsidRPr="00EF1CFF" w:rsidRDefault="000A6A29" w:rsidP="00852127">
      <w:pPr>
        <w:jc w:val="both"/>
      </w:pPr>
      <w:r w:rsidRPr="00EF1CFF">
        <w:t>São reconhecidas como contingências</w:t>
      </w:r>
      <w:r w:rsidR="00E82794" w:rsidRPr="00EF1CFF">
        <w:t xml:space="preserve"> </w:t>
      </w:r>
      <w:r w:rsidRPr="00EF1CFF">
        <w:t>a</w:t>
      </w:r>
      <w:r w:rsidR="007E750D" w:rsidRPr="00EF1CFF">
        <w:t>s ações judiciais, classificadas como perdas prováveis</w:t>
      </w:r>
      <w:r w:rsidR="001B1787" w:rsidRPr="00EF1CFF">
        <w:t>. D</w:t>
      </w:r>
      <w:r w:rsidR="004A0DE1" w:rsidRPr="00EF1CFF">
        <w:t>esta forma</w:t>
      </w:r>
      <w:r w:rsidR="00780D14" w:rsidRPr="00EF1CFF">
        <w:t>,</w:t>
      </w:r>
      <w:r w:rsidR="004A0DE1" w:rsidRPr="00EF1CFF">
        <w:t xml:space="preserve"> </w:t>
      </w:r>
      <w:r w:rsidR="0025677A" w:rsidRPr="00EF1CFF">
        <w:t>as con</w:t>
      </w:r>
      <w:r w:rsidRPr="00EF1CFF">
        <w:t>tingências</w:t>
      </w:r>
      <w:r w:rsidR="00852127" w:rsidRPr="00EF1CFF">
        <w:t xml:space="preserve"> (trabalhistas, cíveis e tributárias) </w:t>
      </w:r>
      <w:r w:rsidR="0025677A" w:rsidRPr="00EF1CFF">
        <w:t>seguem os seguintes critérios</w:t>
      </w:r>
      <w:r w:rsidR="001B1787" w:rsidRPr="00EF1CFF">
        <w:t xml:space="preserve"> para contabilização</w:t>
      </w:r>
      <w:r w:rsidR="00852127" w:rsidRPr="00EF1CFF">
        <w:t>: (i) a Instituição tem uma obrigação presente ou não formalizada como resultado de eventos já ocorridos; (</w:t>
      </w:r>
      <w:proofErr w:type="spellStart"/>
      <w:r w:rsidR="00852127" w:rsidRPr="00EF1CFF">
        <w:t>ii</w:t>
      </w:r>
      <w:proofErr w:type="spellEnd"/>
      <w:r w:rsidR="00852127" w:rsidRPr="00EF1CFF">
        <w:t>) é provável que uma saída de recursos seja necessária para liquidar a obrigação e (</w:t>
      </w:r>
      <w:proofErr w:type="spellStart"/>
      <w:r w:rsidR="00852127" w:rsidRPr="00EF1CFF">
        <w:t>iii</w:t>
      </w:r>
      <w:proofErr w:type="spellEnd"/>
      <w:r w:rsidR="00852127" w:rsidRPr="00EF1CFF">
        <w:t xml:space="preserve">) o valor puder ser estimado com segurança. </w:t>
      </w:r>
    </w:p>
    <w:p w14:paraId="4DDD9283" w14:textId="77777777" w:rsidR="00852127" w:rsidRPr="00EF1CFF" w:rsidRDefault="00852127" w:rsidP="00852127">
      <w:pPr>
        <w:jc w:val="both"/>
      </w:pPr>
    </w:p>
    <w:p w14:paraId="484A96BD" w14:textId="5EA8C1DF" w:rsidR="00852127" w:rsidRPr="00EF1CFF" w:rsidRDefault="00852127" w:rsidP="00852127">
      <w:pPr>
        <w:jc w:val="both"/>
      </w:pPr>
      <w:r w:rsidRPr="00EF1CFF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EF1CFF">
        <w:t>iscos específicos da obrigação.</w:t>
      </w:r>
    </w:p>
    <w:p w14:paraId="0B2267C6" w14:textId="389D7C0A" w:rsidR="00200A7F" w:rsidRPr="00EF1CFF" w:rsidRDefault="00200A7F" w:rsidP="00852127">
      <w:pPr>
        <w:jc w:val="both"/>
      </w:pPr>
    </w:p>
    <w:p w14:paraId="0CAC5A16" w14:textId="590827E0" w:rsidR="00200A7F" w:rsidRPr="00EF1CFF" w:rsidRDefault="006E6910" w:rsidP="00852127">
      <w:pPr>
        <w:jc w:val="both"/>
      </w:pPr>
      <w:r w:rsidRPr="00EF1CFF">
        <w:t>O</w:t>
      </w:r>
      <w:r w:rsidR="00217FB1" w:rsidRPr="00EF1CFF">
        <w:t xml:space="preserve"> saldo das c</w:t>
      </w:r>
      <w:r w:rsidR="00200A7F" w:rsidRPr="00EF1CFF">
        <w:t>ontingência</w:t>
      </w:r>
      <w:r w:rsidR="00217FB1" w:rsidRPr="00EF1CFF">
        <w:t>s</w:t>
      </w:r>
      <w:r w:rsidR="00200A7F" w:rsidRPr="00EF1CFF">
        <w:t xml:space="preserve"> </w:t>
      </w:r>
      <w:r w:rsidR="00217FB1" w:rsidRPr="00EF1CFF">
        <w:t>t</w:t>
      </w:r>
      <w:r w:rsidR="00200A7F" w:rsidRPr="00EF1CFF">
        <w:t>rabalhista</w:t>
      </w:r>
      <w:r w:rsidR="00217FB1" w:rsidRPr="00EF1CFF">
        <w:t>s</w:t>
      </w:r>
      <w:r w:rsidR="00EB4443" w:rsidRPr="00EF1CFF">
        <w:t xml:space="preserve"> </w:t>
      </w:r>
      <w:r w:rsidRPr="00EF1CFF">
        <w:t>comporta, entre outras, a</w:t>
      </w:r>
      <w:r w:rsidR="00217FB1" w:rsidRPr="00EF1CFF">
        <w:t xml:space="preserve"> ação civil coletiva</w:t>
      </w:r>
      <w:r w:rsidR="00200A7F" w:rsidRPr="00EF1CFF">
        <w:t xml:space="preserve"> nº 0020639-29.2021.5.04.</w:t>
      </w:r>
      <w:proofErr w:type="gramStart"/>
      <w:r w:rsidR="00200A7F" w:rsidRPr="00EF1CFF">
        <w:t>0014,  interpost</w:t>
      </w:r>
      <w:r w:rsidR="00217FB1" w:rsidRPr="00EF1CFF">
        <w:t>a</w:t>
      </w:r>
      <w:proofErr w:type="gramEnd"/>
      <w:r w:rsidR="00200A7F" w:rsidRPr="00EF1CFF">
        <w:t xml:space="preserve"> pelo Sindicato Médico do Rio Grande do Sul (SIMERS)</w:t>
      </w:r>
      <w:r w:rsidR="00217FB1" w:rsidRPr="00EF1CFF">
        <w:t xml:space="preserve"> em 29 de julho de 2021. A ação trata da </w:t>
      </w:r>
      <w:r w:rsidR="00C54A11" w:rsidRPr="00EF1CFF">
        <w:t xml:space="preserve">ausência de </w:t>
      </w:r>
      <w:r w:rsidR="00200A7F" w:rsidRPr="00EF1CFF">
        <w:t>concessão d</w:t>
      </w:r>
      <w:r w:rsidR="00C54A11" w:rsidRPr="00EF1CFF">
        <w:t>e</w:t>
      </w:r>
      <w:r w:rsidR="00200A7F" w:rsidRPr="00EF1CFF">
        <w:t xml:space="preserve"> intervalos legais intrajornadas</w:t>
      </w:r>
      <w:r w:rsidR="00843D66" w:rsidRPr="00EF1CFF">
        <w:t xml:space="preserve"> de </w:t>
      </w:r>
      <w:r w:rsidR="00C54A11" w:rsidRPr="00EF1CFF">
        <w:t xml:space="preserve">profissionais </w:t>
      </w:r>
      <w:r w:rsidR="00843D66" w:rsidRPr="00EF1CFF">
        <w:t>médicos,</w:t>
      </w:r>
      <w:r w:rsidR="00200A7F" w:rsidRPr="00EF1CFF">
        <w:t xml:space="preserve"> </w:t>
      </w:r>
      <w:r w:rsidR="00843D66" w:rsidRPr="00EF1CFF">
        <w:t>previstos no artigo 71</w:t>
      </w:r>
      <w:r w:rsidR="00EB4443" w:rsidRPr="00EF1CFF">
        <w:t>º</w:t>
      </w:r>
      <w:r w:rsidR="004401FC" w:rsidRPr="00EF1CFF">
        <w:t>, § 4º,</w:t>
      </w:r>
      <w:r w:rsidR="0093716C" w:rsidRPr="00EF1CFF">
        <w:t xml:space="preserve"> </w:t>
      </w:r>
      <w:r w:rsidR="00843D66" w:rsidRPr="00EF1CFF">
        <w:t>da Consolidação das Leis do Trabalho (CLT)</w:t>
      </w:r>
      <w:r w:rsidR="00C54A11" w:rsidRPr="00EF1CFF">
        <w:t xml:space="preserve"> e no artigo 8º</w:t>
      </w:r>
      <w:r w:rsidR="004401FC" w:rsidRPr="00EF1CFF">
        <w:t>, § 1º, da Lei 3.999/61</w:t>
      </w:r>
      <w:r w:rsidR="00754325" w:rsidRPr="00EF1CFF">
        <w:t>, abrangendo em torno de 7</w:t>
      </w:r>
      <w:r w:rsidR="0060390F" w:rsidRPr="00EF1CFF">
        <w:t xml:space="preserve">40 médicos ativos e </w:t>
      </w:r>
      <w:r w:rsidR="00754325" w:rsidRPr="00EF1CFF">
        <w:t>220 médicos desligados, para os quais ainda</w:t>
      </w:r>
      <w:r w:rsidR="0060390F" w:rsidRPr="00EF1CFF">
        <w:t xml:space="preserve"> não prescreveu o direito. </w:t>
      </w:r>
      <w:r w:rsidRPr="00EF1CFF">
        <w:t>Em 3</w:t>
      </w:r>
      <w:r w:rsidR="00442E2D" w:rsidRPr="00EF1CFF">
        <w:t>0</w:t>
      </w:r>
      <w:r w:rsidRPr="00EF1CFF">
        <w:t xml:space="preserve"> de </w:t>
      </w:r>
      <w:r w:rsidR="003E5A11" w:rsidRPr="00EF1CFF">
        <w:t>setembr</w:t>
      </w:r>
      <w:r w:rsidR="00442E2D" w:rsidRPr="00EF1CFF">
        <w:t>o</w:t>
      </w:r>
      <w:r w:rsidRPr="00EF1CFF">
        <w:t xml:space="preserve"> </w:t>
      </w:r>
      <w:r w:rsidR="008724C4" w:rsidRPr="00EF1CFF">
        <w:t>de 2022, a ação</w:t>
      </w:r>
      <w:r w:rsidR="00814BE7" w:rsidRPr="00EF1CFF">
        <w:t xml:space="preserve"> possui valor estimado em R$ 2</w:t>
      </w:r>
      <w:r w:rsidR="00FB28CA" w:rsidRPr="00EF1CFF">
        <w:t>75</w:t>
      </w:r>
      <w:r w:rsidR="008724C4" w:rsidRPr="00EF1CFF">
        <w:t>.</w:t>
      </w:r>
      <w:r w:rsidR="00FB28CA" w:rsidRPr="00EF1CFF">
        <w:t>5</w:t>
      </w:r>
      <w:r w:rsidR="003E5A11" w:rsidRPr="00EF1CFF">
        <w:t>4</w:t>
      </w:r>
      <w:r w:rsidR="00FB28CA" w:rsidRPr="00EF1CFF">
        <w:t>8</w:t>
      </w:r>
      <w:r w:rsidR="008724C4" w:rsidRPr="00EF1CFF">
        <w:t xml:space="preserve"> mil</w:t>
      </w:r>
      <w:r w:rsidR="00754325" w:rsidRPr="00EF1CFF">
        <w:t xml:space="preserve"> e possui expectativa de perda provável conforme os advogados</w:t>
      </w:r>
      <w:r w:rsidR="00925D0D" w:rsidRPr="00EF1CFF">
        <w:t xml:space="preserve"> da Coordenadoria Jurídica do HCPA.</w:t>
      </w:r>
    </w:p>
    <w:p w14:paraId="5A65DA83" w14:textId="77777777" w:rsidR="00FD1A9E" w:rsidRPr="00EF1CFF" w:rsidRDefault="00FD1A9E" w:rsidP="00852127">
      <w:pPr>
        <w:jc w:val="both"/>
      </w:pPr>
    </w:p>
    <w:p w14:paraId="517512FC" w14:textId="186E2EAD" w:rsidR="00F71BF5" w:rsidRPr="00EF1CFF" w:rsidRDefault="00F71BF5" w:rsidP="00F71BF5">
      <w:pPr>
        <w:pStyle w:val="Subttulo"/>
        <w:numPr>
          <w:ilvl w:val="0"/>
          <w:numId w:val="5"/>
        </w:numPr>
      </w:pPr>
      <w:r w:rsidRPr="00EF1CFF">
        <w:tab/>
      </w:r>
      <w:bookmarkStart w:id="38" w:name="_Ref466467866"/>
      <w:r w:rsidRPr="00EF1CFF">
        <w:t xml:space="preserve">Férias </w:t>
      </w:r>
      <w:proofErr w:type="gramStart"/>
      <w:r w:rsidRPr="00EF1CFF">
        <w:t>a Pagar</w:t>
      </w:r>
      <w:bookmarkEnd w:id="38"/>
      <w:proofErr w:type="gramEnd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3F03B9" w:rsidRPr="00EF1CFF" w14:paraId="575F1AAA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3F03B9" w:rsidRPr="00EF1CFF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188DA985" w:rsidR="003F03B9" w:rsidRPr="00EF1CFF" w:rsidRDefault="00301602" w:rsidP="00427E6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442E2D" w:rsidRPr="00EF1CFF">
              <w:rPr>
                <w:b/>
                <w:bCs/>
              </w:rPr>
              <w:t>0</w:t>
            </w:r>
            <w:r w:rsidRPr="00EF1CFF">
              <w:rPr>
                <w:b/>
                <w:bCs/>
              </w:rPr>
              <w:t>/0</w:t>
            </w:r>
            <w:r w:rsidR="00427E66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3F03B9" w:rsidRPr="00EF1CFF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62D3AB" w14:textId="6CE90E8E" w:rsidR="003F03B9" w:rsidRPr="00EF1CFF" w:rsidRDefault="003F03B9" w:rsidP="0061583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615831" w:rsidRPr="00EF1CFF">
              <w:rPr>
                <w:b/>
                <w:bCs/>
              </w:rPr>
              <w:t>1</w:t>
            </w:r>
          </w:p>
        </w:tc>
      </w:tr>
      <w:tr w:rsidR="003F03B9" w:rsidRPr="00EF1CFF" w14:paraId="268E968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3F03B9" w:rsidRPr="00EF1CFF" w:rsidRDefault="003F03B9" w:rsidP="00C104FD">
            <w:r w:rsidRPr="00EF1CFF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3F03B9" w:rsidRPr="00EF1CFF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3F03B9" w:rsidRPr="00EF1CFF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6669" w14:textId="77777777" w:rsidR="003F03B9" w:rsidRPr="00EF1CFF" w:rsidRDefault="003F03B9" w:rsidP="001B35C4"/>
        </w:tc>
      </w:tr>
      <w:tr w:rsidR="003F03B9" w:rsidRPr="00EF1CFF" w14:paraId="5937CA24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3F03B9" w:rsidRPr="00EF1CFF" w:rsidRDefault="003F03B9" w:rsidP="00C104FD">
            <w:r w:rsidRPr="00EF1CFF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56A" w14:textId="3FE257A1" w:rsidR="003F03B9" w:rsidRPr="00EF1CFF" w:rsidRDefault="003F03B9" w:rsidP="008724C4">
            <w:pPr>
              <w:jc w:val="right"/>
            </w:pPr>
            <w:r w:rsidRPr="00EF1CFF">
              <w:t xml:space="preserve">           8</w:t>
            </w:r>
            <w:r w:rsidR="008724C4" w:rsidRPr="00EF1CFF">
              <w:t>8</w:t>
            </w:r>
            <w:r w:rsidRPr="00EF1CFF">
              <w:t>.</w:t>
            </w:r>
            <w:r w:rsidR="008724C4" w:rsidRPr="00EF1CFF">
              <w:t>742</w:t>
            </w:r>
            <w:r w:rsidRPr="00EF1CFF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3F03B9" w:rsidRPr="00EF1CFF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2503" w14:textId="502B6107" w:rsidR="003F03B9" w:rsidRPr="00EF1CFF" w:rsidRDefault="00615831" w:rsidP="001B35C4">
            <w:pPr>
              <w:jc w:val="right"/>
            </w:pPr>
            <w:r w:rsidRPr="00EF1CFF">
              <w:t xml:space="preserve">           84.041</w:t>
            </w:r>
            <w:r w:rsidR="003F03B9" w:rsidRPr="00EF1CFF">
              <w:t xml:space="preserve"> </w:t>
            </w:r>
          </w:p>
        </w:tc>
      </w:tr>
      <w:tr w:rsidR="00427E66" w:rsidRPr="00EF1CFF" w14:paraId="1193DAD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427E66" w:rsidRPr="00EF1CFF" w:rsidRDefault="00427E66" w:rsidP="00427E66">
            <w:r w:rsidRPr="00EF1CFF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5C5CCA07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(54.714)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427E66" w:rsidRPr="00EF1CFF" w:rsidRDefault="00427E66" w:rsidP="00427E66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E18E" w14:textId="632F0956" w:rsidR="00427E66" w:rsidRPr="00EF1CFF" w:rsidRDefault="00427E66" w:rsidP="00427E66">
            <w:pPr>
              <w:jc w:val="right"/>
            </w:pPr>
            <w:r w:rsidRPr="00EF1CFF">
              <w:t>(80.606)</w:t>
            </w:r>
          </w:p>
        </w:tc>
      </w:tr>
      <w:tr w:rsidR="00427E66" w:rsidRPr="00EF1CFF" w14:paraId="70C8CA4B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427E66" w:rsidRPr="00EF1CFF" w:rsidRDefault="00427E66" w:rsidP="00427E66">
            <w:r w:rsidRPr="00EF1CFF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3C5C9CDC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 54.881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427E66" w:rsidRPr="00EF1CFF" w:rsidRDefault="00427E66" w:rsidP="00427E66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53ED8" w14:textId="2430451F" w:rsidR="00427E66" w:rsidRPr="00EF1CFF" w:rsidRDefault="00427E66" w:rsidP="00427E66">
            <w:pPr>
              <w:jc w:val="right"/>
            </w:pPr>
            <w:r w:rsidRPr="00EF1CFF">
              <w:t xml:space="preserve">           85.307</w:t>
            </w:r>
          </w:p>
        </w:tc>
      </w:tr>
      <w:tr w:rsidR="00427E66" w:rsidRPr="00EF1CFF" w14:paraId="657F20D1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427E66" w:rsidRPr="00EF1CFF" w:rsidRDefault="00427E66" w:rsidP="00427E6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46BB6BE9" w:rsidR="00427E66" w:rsidRPr="00EF1CFF" w:rsidRDefault="00427E66" w:rsidP="00427E66">
            <w:pPr>
              <w:jc w:val="right"/>
              <w:rPr>
                <w:b/>
                <w:color w:val="FF0000"/>
              </w:rPr>
            </w:pPr>
            <w:r w:rsidRPr="00EF1CFF">
              <w:rPr>
                <w:b/>
              </w:rPr>
              <w:t>88.909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42CB53" w14:textId="6C6A3A4E" w:rsidR="00427E66" w:rsidRPr="00EF1CFF" w:rsidRDefault="00427E66" w:rsidP="00427E6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      88.742</w:t>
            </w:r>
          </w:p>
        </w:tc>
      </w:tr>
      <w:tr w:rsidR="008724C4" w:rsidRPr="00EF1CFF" w14:paraId="2842AC38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8724C4" w:rsidRPr="00EF1CFF" w:rsidRDefault="008724C4" w:rsidP="008724C4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B88" w14:textId="77777777" w:rsidR="008724C4" w:rsidRPr="00EF1CFF" w:rsidRDefault="008724C4" w:rsidP="008724C4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8724C4" w:rsidRPr="00EF1CFF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5F8E" w14:textId="77777777" w:rsidR="008724C4" w:rsidRPr="00EF1CFF" w:rsidRDefault="008724C4" w:rsidP="008724C4">
            <w:pPr>
              <w:jc w:val="right"/>
            </w:pPr>
          </w:p>
        </w:tc>
      </w:tr>
      <w:tr w:rsidR="008724C4" w:rsidRPr="00EF1CFF" w14:paraId="6C6F682F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8724C4" w:rsidRPr="00EF1CFF" w:rsidRDefault="008724C4" w:rsidP="008724C4">
            <w:r w:rsidRPr="00EF1CFF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2416" w14:textId="77777777" w:rsidR="008724C4" w:rsidRPr="00EF1CFF" w:rsidRDefault="008724C4" w:rsidP="008724C4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8724C4" w:rsidRPr="00EF1CFF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50F" w14:textId="77777777" w:rsidR="008724C4" w:rsidRPr="00EF1CFF" w:rsidRDefault="008724C4" w:rsidP="008724C4">
            <w:pPr>
              <w:jc w:val="right"/>
            </w:pPr>
          </w:p>
        </w:tc>
      </w:tr>
      <w:tr w:rsidR="008724C4" w:rsidRPr="00EF1CFF" w14:paraId="2B2E5A2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8724C4" w:rsidRPr="00EF1CFF" w:rsidRDefault="008724C4" w:rsidP="008724C4">
            <w:r w:rsidRPr="00EF1CFF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D2A" w14:textId="7F7E0213" w:rsidR="008724C4" w:rsidRPr="00EF1CFF" w:rsidRDefault="008724C4" w:rsidP="008724C4">
            <w:pPr>
              <w:jc w:val="right"/>
            </w:pPr>
            <w:r w:rsidRPr="00EF1CFF">
              <w:t xml:space="preserve">           33.115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8724C4" w:rsidRPr="00EF1CFF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71A4" w14:textId="508486E2" w:rsidR="008724C4" w:rsidRPr="00EF1CFF" w:rsidRDefault="008724C4" w:rsidP="008724C4">
            <w:pPr>
              <w:jc w:val="right"/>
            </w:pPr>
            <w:r w:rsidRPr="00EF1CFF">
              <w:t xml:space="preserve">           31.361 </w:t>
            </w:r>
          </w:p>
        </w:tc>
      </w:tr>
      <w:tr w:rsidR="00427E66" w:rsidRPr="00EF1CFF" w14:paraId="74D93962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427E66" w:rsidRPr="00EF1CFF" w:rsidRDefault="00427E66" w:rsidP="00427E66">
            <w:r w:rsidRPr="00EF1CFF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5DA57218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(20.440)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427E66" w:rsidRPr="00EF1CFF" w:rsidRDefault="00427E66" w:rsidP="00427E66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B503" w14:textId="5702E2BB" w:rsidR="00427E66" w:rsidRPr="00EF1CFF" w:rsidRDefault="00427E66" w:rsidP="00427E66">
            <w:pPr>
              <w:jc w:val="right"/>
            </w:pPr>
            <w:r w:rsidRPr="00EF1CFF">
              <w:t>(30.077)</w:t>
            </w:r>
          </w:p>
        </w:tc>
      </w:tr>
      <w:tr w:rsidR="00427E66" w:rsidRPr="00EF1CFF" w14:paraId="67E95FA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427E66" w:rsidRPr="00EF1CFF" w:rsidRDefault="00427E66" w:rsidP="00427E66">
            <w:r w:rsidRPr="00EF1CFF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1C5A1D24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 20.556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427E66" w:rsidRPr="00EF1CFF" w:rsidRDefault="00427E66" w:rsidP="00427E66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E1C1D" w14:textId="26E587B6" w:rsidR="00427E66" w:rsidRPr="00EF1CFF" w:rsidRDefault="00427E66" w:rsidP="00427E66">
            <w:pPr>
              <w:jc w:val="right"/>
            </w:pPr>
            <w:r w:rsidRPr="00EF1CFF">
              <w:t>31.831</w:t>
            </w:r>
          </w:p>
        </w:tc>
      </w:tr>
      <w:tr w:rsidR="00427E66" w:rsidRPr="00EF1CFF" w14:paraId="224E1913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427E66" w:rsidRPr="00EF1CFF" w:rsidRDefault="00427E66" w:rsidP="00427E6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0D2F591B" w:rsidR="00427E66" w:rsidRPr="00EF1CFF" w:rsidRDefault="00427E66" w:rsidP="00427E66">
            <w:pPr>
              <w:jc w:val="right"/>
              <w:rPr>
                <w:b/>
                <w:color w:val="FF0000"/>
              </w:rPr>
            </w:pPr>
            <w:r w:rsidRPr="00EF1CFF">
              <w:rPr>
                <w:b/>
              </w:rPr>
              <w:t> 33.231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870816" w14:textId="32468A40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33.115</w:t>
            </w:r>
          </w:p>
        </w:tc>
      </w:tr>
      <w:tr w:rsidR="00427E66" w:rsidRPr="00EF1CFF" w14:paraId="597E22E7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427E66" w:rsidRPr="00EF1CFF" w:rsidRDefault="00427E66" w:rsidP="00427E6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246E6EEA" w:rsidR="00427E66" w:rsidRPr="00EF1CFF" w:rsidRDefault="00427E66" w:rsidP="00427E66">
            <w:pPr>
              <w:jc w:val="right"/>
              <w:rPr>
                <w:b/>
                <w:color w:val="FF0000"/>
              </w:rPr>
            </w:pPr>
            <w:r w:rsidRPr="00EF1CFF">
              <w:rPr>
                <w:b/>
              </w:rPr>
              <w:t>122.140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FC7E18" w14:textId="5D465FA1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121.857</w:t>
            </w:r>
          </w:p>
        </w:tc>
      </w:tr>
    </w:tbl>
    <w:p w14:paraId="0D2D37B2" w14:textId="74689D09" w:rsidR="007C0A2A" w:rsidRPr="00EF1CFF" w:rsidRDefault="007C0A2A" w:rsidP="007C0A2A">
      <w:pPr>
        <w:pStyle w:val="Subttulo"/>
        <w:ind w:left="-4" w:firstLine="0"/>
      </w:pPr>
    </w:p>
    <w:p w14:paraId="72D5B6AA" w14:textId="4B49381E" w:rsidR="00110643" w:rsidRPr="00EF1CFF" w:rsidRDefault="00110643" w:rsidP="00110643">
      <w:pPr>
        <w:pStyle w:val="Subttulo"/>
        <w:numPr>
          <w:ilvl w:val="0"/>
          <w:numId w:val="5"/>
        </w:numPr>
        <w:rPr>
          <w:color w:val="0D0D0D" w:themeColor="text1" w:themeTint="F2"/>
        </w:rPr>
      </w:pPr>
      <w:r w:rsidRPr="00EF1CFF">
        <w:rPr>
          <w:color w:val="0D0D0D" w:themeColor="text1" w:themeTint="F2"/>
        </w:rPr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110643" w:rsidRPr="00EF1CFF" w14:paraId="08CE7424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9C4F" w14:textId="77777777" w:rsidR="00110643" w:rsidRPr="00EF1CFF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2429C" w14:textId="335C6235" w:rsidR="00110643" w:rsidRPr="00EF1CFF" w:rsidRDefault="00110643" w:rsidP="00427E6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>3</w:t>
            </w:r>
            <w:r w:rsidR="00442E2D" w:rsidRPr="00EF1CFF">
              <w:rPr>
                <w:b/>
                <w:bCs/>
                <w:color w:val="0D0D0D" w:themeColor="text1" w:themeTint="F2"/>
              </w:rPr>
              <w:t>0</w:t>
            </w:r>
            <w:r w:rsidRPr="00EF1CFF">
              <w:rPr>
                <w:b/>
                <w:bCs/>
                <w:color w:val="0D0D0D" w:themeColor="text1" w:themeTint="F2"/>
              </w:rPr>
              <w:t>/0</w:t>
            </w:r>
            <w:r w:rsidR="00427E66" w:rsidRPr="00EF1CFF">
              <w:rPr>
                <w:b/>
                <w:bCs/>
                <w:color w:val="0D0D0D" w:themeColor="text1" w:themeTint="F2"/>
              </w:rPr>
              <w:t>9</w:t>
            </w:r>
            <w:r w:rsidRPr="00EF1CFF">
              <w:rPr>
                <w:b/>
                <w:bCs/>
                <w:color w:val="0D0D0D" w:themeColor="text1" w:themeTint="F2"/>
              </w:rPr>
              <w:t>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588E" w14:textId="77777777" w:rsidR="00110643" w:rsidRPr="00EF1CFF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3BF90F" w14:textId="2D753984" w:rsidR="00110643" w:rsidRPr="00EF1CFF" w:rsidRDefault="00110643" w:rsidP="00B84F63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>31/12/202</w:t>
            </w:r>
            <w:r w:rsidR="00B84F63" w:rsidRPr="00EF1CFF">
              <w:rPr>
                <w:b/>
                <w:bCs/>
                <w:color w:val="0D0D0D" w:themeColor="text1" w:themeTint="F2"/>
              </w:rPr>
              <w:t>1</w:t>
            </w:r>
          </w:p>
        </w:tc>
      </w:tr>
      <w:tr w:rsidR="00110643" w:rsidRPr="00EF1CFF" w14:paraId="01F6D12B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4BB0" w14:textId="77777777" w:rsidR="00110643" w:rsidRPr="00EF1CFF" w:rsidRDefault="00110643" w:rsidP="00D86FCB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8B23" w14:textId="77777777" w:rsidR="00110643" w:rsidRPr="00EF1CFF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7C48" w14:textId="77777777" w:rsidR="00110643" w:rsidRPr="00EF1CFF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A355" w14:textId="77777777" w:rsidR="00110643" w:rsidRPr="00EF1CFF" w:rsidRDefault="00110643" w:rsidP="00D86FCB">
            <w:pPr>
              <w:rPr>
                <w:color w:val="0D0D0D" w:themeColor="text1" w:themeTint="F2"/>
              </w:rPr>
            </w:pPr>
          </w:p>
        </w:tc>
      </w:tr>
      <w:tr w:rsidR="008724C4" w:rsidRPr="00EF1CFF" w14:paraId="39CF6A6D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1790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F150" w14:textId="0B38F494" w:rsidR="008724C4" w:rsidRPr="00EF1CFF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8085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7544" w14:textId="09FE047A" w:rsidR="008724C4" w:rsidRPr="00EF1CFF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427E66" w:rsidRPr="00EF1CFF" w14:paraId="6FE4B41D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9E54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E856" w14:textId="30997760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 xml:space="preserve">(1.302)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13B1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4F16" w14:textId="2B1CCC52" w:rsidR="00427E66" w:rsidRPr="00EF1CFF" w:rsidRDefault="00427E66" w:rsidP="00427E66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- </w:t>
            </w:r>
          </w:p>
        </w:tc>
      </w:tr>
      <w:tr w:rsidR="00427E66" w:rsidRPr="00EF1CFF" w14:paraId="657F250B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B46C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BC5EB1" w14:textId="3C3A8591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 xml:space="preserve">46.683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5C68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AACCC9" w14:textId="681A45BE" w:rsidR="00427E66" w:rsidRPr="00EF1CFF" w:rsidRDefault="00427E66" w:rsidP="00427E66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427E66" w:rsidRPr="00EF1CFF" w14:paraId="47244878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F1A8" w14:textId="77777777" w:rsidR="00427E66" w:rsidRPr="00EF1CFF" w:rsidRDefault="00427E66" w:rsidP="00427E66">
            <w:pPr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08FB1FE" w14:textId="538676B5" w:rsidR="00427E66" w:rsidRPr="00EF1CFF" w:rsidRDefault="00427E66" w:rsidP="00427E66">
            <w:pPr>
              <w:jc w:val="right"/>
              <w:rPr>
                <w:b/>
                <w:color w:val="FF0000"/>
              </w:rPr>
            </w:pPr>
            <w:r w:rsidRPr="00EF1CFF">
              <w:rPr>
                <w:b/>
              </w:rPr>
              <w:t>45.381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2FB1" w14:textId="77777777" w:rsidR="00427E66" w:rsidRPr="00EF1CFF" w:rsidRDefault="00427E66" w:rsidP="00427E6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AE9202" w14:textId="2371804D" w:rsidR="00427E66" w:rsidRPr="00EF1CFF" w:rsidRDefault="00427E66" w:rsidP="00427E6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 xml:space="preserve">                - </w:t>
            </w:r>
          </w:p>
        </w:tc>
      </w:tr>
      <w:tr w:rsidR="008724C4" w:rsidRPr="00EF1CFF" w14:paraId="5882C68C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F317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AED7" w14:textId="77777777" w:rsidR="008724C4" w:rsidRPr="00EF1CFF" w:rsidRDefault="008724C4" w:rsidP="008724C4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E671D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AAC8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</w:tr>
      <w:tr w:rsidR="008724C4" w:rsidRPr="00EF1CFF" w14:paraId="52161F73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C77F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166C" w14:textId="77777777" w:rsidR="008724C4" w:rsidRPr="00EF1CFF" w:rsidRDefault="008724C4" w:rsidP="008724C4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0B6B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CEE12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</w:tr>
      <w:tr w:rsidR="008724C4" w:rsidRPr="00EF1CFF" w14:paraId="0607A3E1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62CF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657B" w14:textId="2F5AAB20" w:rsidR="008724C4" w:rsidRPr="00EF1CFF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0810" w14:textId="77777777" w:rsidR="008724C4" w:rsidRPr="00EF1CFF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0244" w14:textId="4277BAC6" w:rsidR="008724C4" w:rsidRPr="00EF1CFF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427E66" w:rsidRPr="00EF1CFF" w14:paraId="2879745F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928D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24AE" w14:textId="65BB1F05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(486)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11FB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C42B" w14:textId="7A487E13" w:rsidR="00427E66" w:rsidRPr="00EF1CFF" w:rsidRDefault="00427E66" w:rsidP="00427E66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- </w:t>
            </w:r>
          </w:p>
        </w:tc>
      </w:tr>
      <w:tr w:rsidR="00427E66" w:rsidRPr="00EF1CFF" w14:paraId="4C86EF18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36AE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A886B3" w14:textId="1DF0A44C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 xml:space="preserve">17.445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8AE5" w14:textId="77777777" w:rsidR="00427E66" w:rsidRPr="00EF1CFF" w:rsidRDefault="00427E66" w:rsidP="00427E6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91556B" w14:textId="19418B0A" w:rsidR="00427E66" w:rsidRPr="00EF1CFF" w:rsidRDefault="00427E66" w:rsidP="00427E66">
            <w:pPr>
              <w:jc w:val="right"/>
              <w:rPr>
                <w:color w:val="0D0D0D" w:themeColor="text1" w:themeTint="F2"/>
              </w:rPr>
            </w:pPr>
            <w:r w:rsidRPr="00EF1CFF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427E66" w:rsidRPr="00EF1CFF" w14:paraId="12A4A1D9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440E" w14:textId="77777777" w:rsidR="00427E66" w:rsidRPr="00EF1CFF" w:rsidRDefault="00427E66" w:rsidP="00427E66">
            <w:pPr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32D335" w14:textId="0DBAD71B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</w:rPr>
              <w:t>16.959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777D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3DCB14" w14:textId="1462D8FD" w:rsidR="00427E66" w:rsidRPr="00EF1CFF" w:rsidRDefault="00427E66" w:rsidP="00427E6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 xml:space="preserve">- </w:t>
            </w:r>
          </w:p>
        </w:tc>
      </w:tr>
      <w:tr w:rsidR="00427E66" w:rsidRPr="00EF1CFF" w14:paraId="00B8A236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C4AB" w14:textId="77777777" w:rsidR="00427E66" w:rsidRPr="00EF1CFF" w:rsidRDefault="00427E66" w:rsidP="00427E66">
            <w:pPr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042AEDD" w14:textId="10143BC1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 62.340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067D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74B7B7" w14:textId="1C29553A" w:rsidR="00427E66" w:rsidRPr="00EF1CFF" w:rsidRDefault="00427E66" w:rsidP="00427E6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EF1CFF">
              <w:rPr>
                <w:b/>
                <w:bCs/>
                <w:color w:val="0D0D0D" w:themeColor="text1" w:themeTint="F2"/>
              </w:rPr>
              <w:t xml:space="preserve">              - </w:t>
            </w:r>
          </w:p>
        </w:tc>
      </w:tr>
    </w:tbl>
    <w:p w14:paraId="51E5332D" w14:textId="77777777" w:rsidR="00546D9B" w:rsidRPr="00EF1CFF" w:rsidRDefault="00546D9B" w:rsidP="00546D9B">
      <w:pPr>
        <w:pStyle w:val="Subttulo"/>
        <w:ind w:left="-4" w:firstLine="0"/>
        <w:rPr>
          <w:b w:val="0"/>
        </w:rPr>
      </w:pPr>
    </w:p>
    <w:p w14:paraId="48113594" w14:textId="60E93165" w:rsidR="00F71BF5" w:rsidRPr="00EF1CFF" w:rsidRDefault="00F71BF5" w:rsidP="00F71BF5">
      <w:pPr>
        <w:pStyle w:val="Subttulo"/>
        <w:numPr>
          <w:ilvl w:val="0"/>
          <w:numId w:val="5"/>
        </w:numPr>
      </w:pPr>
      <w:r w:rsidRPr="00EF1CFF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2084"/>
        <w:gridCol w:w="279"/>
        <w:gridCol w:w="2134"/>
      </w:tblGrid>
      <w:tr w:rsidR="003F03B9" w:rsidRPr="00EF1CFF" w14:paraId="78C8E6CB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3F03B9" w:rsidRPr="00EF1CFF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72D4EB13" w:rsidR="003F03B9" w:rsidRPr="00EF1CFF" w:rsidRDefault="00301602" w:rsidP="00427E6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442E2D" w:rsidRPr="00EF1CFF">
              <w:rPr>
                <w:b/>
                <w:bCs/>
              </w:rPr>
              <w:t>0</w:t>
            </w:r>
            <w:r w:rsidRPr="00EF1CFF">
              <w:rPr>
                <w:b/>
                <w:bCs/>
              </w:rPr>
              <w:t>/0</w:t>
            </w:r>
            <w:r w:rsidR="00427E66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3F03B9" w:rsidRPr="00EF1CFF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31C3" w14:textId="52624B68" w:rsidR="003F03B9" w:rsidRPr="00EF1CFF" w:rsidRDefault="003F03B9" w:rsidP="0061583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615831" w:rsidRPr="00EF1CFF">
              <w:rPr>
                <w:b/>
                <w:bCs/>
              </w:rPr>
              <w:t>1</w:t>
            </w:r>
          </w:p>
        </w:tc>
      </w:tr>
      <w:tr w:rsidR="003F03B9" w:rsidRPr="00EF1CFF" w14:paraId="4B19F568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3F03B9" w:rsidRPr="00EF1CFF" w:rsidRDefault="003F03B9" w:rsidP="00C104FD">
            <w:r w:rsidRPr="00EF1CFF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3F03B9" w:rsidRPr="00EF1CFF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3F03B9" w:rsidRPr="00EF1CFF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43B3" w14:textId="77777777" w:rsidR="003F03B9" w:rsidRPr="00EF1CFF" w:rsidRDefault="003F03B9" w:rsidP="001B35C4"/>
        </w:tc>
      </w:tr>
      <w:tr w:rsidR="003F03B9" w:rsidRPr="00EF1CFF" w14:paraId="69142095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3F03B9" w:rsidRPr="00EF1CFF" w:rsidRDefault="003F03B9" w:rsidP="00C104FD">
            <w:r w:rsidRPr="00EF1CFF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749" w14:textId="6353BDE8" w:rsidR="003F03B9" w:rsidRPr="00EF1CFF" w:rsidRDefault="003F03B9" w:rsidP="00AD08EB">
            <w:pPr>
              <w:jc w:val="right"/>
            </w:pPr>
            <w:r w:rsidRPr="00EF1CFF">
              <w:t xml:space="preserve">          4</w:t>
            </w:r>
            <w:r w:rsidR="00EA0AD1" w:rsidRPr="00EF1CFF">
              <w:t>6</w:t>
            </w:r>
            <w:r w:rsidRPr="00EF1CFF">
              <w:t>.</w:t>
            </w:r>
            <w:r w:rsidR="00EA0AD1" w:rsidRPr="00EF1CFF">
              <w:t>23</w:t>
            </w:r>
            <w:r w:rsidR="00AD08EB" w:rsidRPr="00EF1CFF">
              <w:t>4</w:t>
            </w:r>
            <w:r w:rsidRPr="00EF1CFF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3F03B9" w:rsidRPr="00EF1CFF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ABA" w14:textId="2F29809D" w:rsidR="003F03B9" w:rsidRPr="00EF1CFF" w:rsidRDefault="00615831" w:rsidP="00615831">
            <w:pPr>
              <w:jc w:val="right"/>
            </w:pPr>
            <w:r w:rsidRPr="00EF1CFF">
              <w:t xml:space="preserve">           43.463</w:t>
            </w:r>
            <w:r w:rsidR="003F03B9" w:rsidRPr="00EF1CFF">
              <w:t xml:space="preserve"> </w:t>
            </w:r>
          </w:p>
        </w:tc>
      </w:tr>
      <w:tr w:rsidR="00427E66" w:rsidRPr="00EF1CFF" w14:paraId="4C1A4086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427E66" w:rsidRPr="00EF1CFF" w:rsidRDefault="00427E66" w:rsidP="00427E66">
            <w:r w:rsidRPr="00EF1CFF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01082EBF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(3.523)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427E66" w:rsidRPr="00EF1CFF" w:rsidRDefault="00427E66" w:rsidP="00427E66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14:paraId="4272E078" w14:textId="276BB4B4" w:rsidR="00427E66" w:rsidRPr="00EF1CFF" w:rsidRDefault="00427E66" w:rsidP="00427E66">
            <w:pPr>
              <w:jc w:val="right"/>
            </w:pPr>
            <w:r w:rsidRPr="00EF1CFF">
              <w:t>(6.487)</w:t>
            </w:r>
          </w:p>
        </w:tc>
      </w:tr>
      <w:tr w:rsidR="00427E66" w:rsidRPr="00EF1CFF" w14:paraId="6C6D9EF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427E66" w:rsidRPr="00EF1CFF" w:rsidRDefault="00427E66" w:rsidP="00427E66">
            <w:r w:rsidRPr="00EF1CFF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43F5F808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12.116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427E66" w:rsidRPr="00EF1CFF" w:rsidRDefault="00427E66" w:rsidP="00427E66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619ED" w14:textId="1F8AFB14" w:rsidR="00427E66" w:rsidRPr="00EF1CFF" w:rsidRDefault="00427E66" w:rsidP="00427E66">
            <w:pPr>
              <w:jc w:val="right"/>
            </w:pPr>
            <w:r w:rsidRPr="00EF1CFF">
              <w:t>9.258</w:t>
            </w:r>
          </w:p>
        </w:tc>
      </w:tr>
      <w:tr w:rsidR="00427E66" w:rsidRPr="00EF1CFF" w14:paraId="03067D5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427E66" w:rsidRPr="00EF1CFF" w:rsidRDefault="00427E66" w:rsidP="00427E6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00DA99D2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54.827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EF1BB3" w14:textId="5E9856C9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46.234</w:t>
            </w:r>
          </w:p>
        </w:tc>
      </w:tr>
      <w:tr w:rsidR="009F5E99" w:rsidRPr="00EF1CFF" w14:paraId="1A1FFDC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9F5E99" w:rsidRPr="00EF1CFF" w:rsidRDefault="009F5E99" w:rsidP="00C104FD">
            <w:r w:rsidRPr="00EF1CFF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813B" w14:textId="77777777" w:rsidR="009F5E99" w:rsidRPr="00EF1CFF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52A" w14:textId="77777777" w:rsidR="009F5E99" w:rsidRPr="00EF1CFF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935" w14:textId="77777777" w:rsidR="009F5E99" w:rsidRPr="00EF1CFF" w:rsidRDefault="009F5E99" w:rsidP="001B35C4">
            <w:pPr>
              <w:rPr>
                <w:rFonts w:ascii="Helvetica" w:hAnsi="Helvetica" w:cs="Helvetica"/>
              </w:rPr>
            </w:pPr>
          </w:p>
        </w:tc>
      </w:tr>
      <w:tr w:rsidR="009F5E99" w:rsidRPr="00EF1CFF" w14:paraId="06079814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9F5E99" w:rsidRPr="00EF1CFF" w:rsidRDefault="009F5E99" w:rsidP="00C104FD">
            <w:r w:rsidRPr="00EF1CFF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05CC" w14:textId="0873A46B" w:rsidR="009F5E99" w:rsidRPr="00EF1CFF" w:rsidRDefault="009F5E99" w:rsidP="00EA0AD1">
            <w:pPr>
              <w:jc w:val="right"/>
            </w:pPr>
            <w:r w:rsidRPr="00EF1CFF">
              <w:t xml:space="preserve">           1</w:t>
            </w:r>
            <w:r w:rsidR="00EA0AD1" w:rsidRPr="00EF1CFF">
              <w:t>7</w:t>
            </w:r>
            <w:r w:rsidRPr="00EF1CFF">
              <w:t>.</w:t>
            </w:r>
            <w:r w:rsidR="00EA0AD1" w:rsidRPr="00EF1CFF">
              <w:t>227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9F5E99" w:rsidRPr="00EF1CFF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DB4A" w14:textId="6BBB61FC" w:rsidR="009F5E99" w:rsidRPr="00EF1CFF" w:rsidRDefault="00615831" w:rsidP="001B35C4">
            <w:pPr>
              <w:jc w:val="right"/>
            </w:pPr>
            <w:r w:rsidRPr="00EF1CFF">
              <w:t>16.193</w:t>
            </w:r>
          </w:p>
        </w:tc>
      </w:tr>
      <w:tr w:rsidR="00427E66" w:rsidRPr="00EF1CFF" w14:paraId="0336EABB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427E66" w:rsidRPr="00EF1CFF" w:rsidRDefault="00427E66" w:rsidP="00427E66">
            <w:r w:rsidRPr="00EF1CFF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371BF04A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>(1.315)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427E66" w:rsidRPr="00EF1CFF" w:rsidRDefault="00427E66" w:rsidP="00427E6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2E67" w14:textId="4DA2BE87" w:rsidR="00427E66" w:rsidRPr="00EF1CFF" w:rsidRDefault="00427E66" w:rsidP="00427E66">
            <w:pPr>
              <w:jc w:val="right"/>
            </w:pPr>
            <w:r w:rsidRPr="00EF1CFF">
              <w:t>(2.420)</w:t>
            </w:r>
          </w:p>
        </w:tc>
      </w:tr>
      <w:tr w:rsidR="00427E66" w:rsidRPr="00EF1CFF" w14:paraId="3C941D2D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427E66" w:rsidRPr="00EF1CFF" w:rsidRDefault="00427E66" w:rsidP="00427E66">
            <w:r w:rsidRPr="00EF1CFF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75EAA741" w:rsidR="00427E66" w:rsidRPr="00EF1CFF" w:rsidRDefault="00427E66" w:rsidP="00427E66">
            <w:pPr>
              <w:jc w:val="right"/>
              <w:rPr>
                <w:color w:val="000000" w:themeColor="text1"/>
              </w:rPr>
            </w:pPr>
            <w:r w:rsidRPr="00EF1CFF">
              <w:rPr>
                <w:color w:val="000000" w:themeColor="text1"/>
              </w:rPr>
              <w:t xml:space="preserve">4.561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427E66" w:rsidRPr="00EF1CFF" w:rsidRDefault="00427E66" w:rsidP="00427E66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7A36C7" w14:textId="3A0D263D" w:rsidR="00427E66" w:rsidRPr="00EF1CFF" w:rsidRDefault="00427E66" w:rsidP="00427E66">
            <w:pPr>
              <w:jc w:val="right"/>
            </w:pPr>
            <w:r w:rsidRPr="00EF1CFF">
              <w:t>3.454</w:t>
            </w:r>
          </w:p>
        </w:tc>
      </w:tr>
      <w:tr w:rsidR="00427E66" w:rsidRPr="00EF1CFF" w14:paraId="2E84BE9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427E66" w:rsidRPr="00EF1CFF" w:rsidRDefault="00427E66" w:rsidP="00427E6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3DE82CF7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</w:rPr>
              <w:t xml:space="preserve">20.473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FBD0F" w14:textId="1224138E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17.227</w:t>
            </w:r>
          </w:p>
        </w:tc>
      </w:tr>
      <w:tr w:rsidR="00427E66" w:rsidRPr="00EF1CFF" w14:paraId="69AB5D3F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427E66" w:rsidRPr="00EF1CFF" w:rsidRDefault="00427E66" w:rsidP="00427E6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3C3BD78C" w:rsidR="00427E66" w:rsidRPr="00EF1CFF" w:rsidRDefault="00427E66" w:rsidP="00427E66">
            <w:pPr>
              <w:jc w:val="right"/>
              <w:rPr>
                <w:b/>
                <w:color w:val="FF0000"/>
              </w:rPr>
            </w:pPr>
            <w:r w:rsidRPr="00EF1CFF">
              <w:rPr>
                <w:b/>
              </w:rPr>
              <w:t xml:space="preserve">75.300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427E66" w:rsidRPr="00EF1CFF" w:rsidRDefault="00427E66" w:rsidP="00427E66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597A09" w14:textId="5D32F36C" w:rsidR="00427E66" w:rsidRPr="00EF1CFF" w:rsidRDefault="00427E66" w:rsidP="00427E66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63.461</w:t>
            </w:r>
          </w:p>
        </w:tc>
      </w:tr>
    </w:tbl>
    <w:p w14:paraId="42A09BB3" w14:textId="77777777" w:rsidR="00DF387C" w:rsidRPr="00EF1CFF" w:rsidRDefault="00DF387C" w:rsidP="00DF387C">
      <w:pPr>
        <w:pStyle w:val="Subttulo"/>
        <w:ind w:left="-4" w:firstLine="0"/>
      </w:pPr>
      <w:bookmarkStart w:id="39" w:name="_Ref466467744"/>
    </w:p>
    <w:p w14:paraId="2055AE07" w14:textId="2681FC18" w:rsidR="00C44995" w:rsidRPr="00EF1CFF" w:rsidRDefault="00A902F7" w:rsidP="005A2E85">
      <w:pPr>
        <w:pStyle w:val="Subttulo"/>
        <w:numPr>
          <w:ilvl w:val="0"/>
          <w:numId w:val="5"/>
        </w:numPr>
      </w:pPr>
      <w:r w:rsidRPr="00EF1CFF">
        <w:t>Tempo de Serviço Passado</w:t>
      </w:r>
      <w:bookmarkEnd w:id="39"/>
      <w:r w:rsidR="00A60300" w:rsidRPr="00EF1CFF">
        <w:t xml:space="preserve"> (TSP) </w:t>
      </w:r>
    </w:p>
    <w:p w14:paraId="760403C3" w14:textId="77777777" w:rsidR="007C0A2A" w:rsidRPr="00EF1CFF" w:rsidRDefault="007C0A2A" w:rsidP="00095C30">
      <w:pPr>
        <w:jc w:val="both"/>
      </w:pPr>
    </w:p>
    <w:p w14:paraId="1F737989" w14:textId="377F658D" w:rsidR="005B23CD" w:rsidRPr="00EF1CFF" w:rsidRDefault="00095C30" w:rsidP="00673D18">
      <w:pPr>
        <w:tabs>
          <w:tab w:val="left" w:pos="1020"/>
        </w:tabs>
        <w:jc w:val="both"/>
      </w:pPr>
      <w:r w:rsidRPr="00EF1CFF">
        <w:t>O HCPA possui financiamento com o Banco do Brasil para</w:t>
      </w:r>
      <w:r w:rsidR="00D40200" w:rsidRPr="00EF1CFF">
        <w:t xml:space="preserve"> pagamento do plano de</w:t>
      </w:r>
      <w:r w:rsidRPr="00EF1CFF">
        <w:t xml:space="preserve"> Previdência Privada</w:t>
      </w:r>
      <w:r w:rsidR="00921282" w:rsidRPr="00EF1CFF">
        <w:t xml:space="preserve"> </w:t>
      </w:r>
      <w:r w:rsidR="00A60300" w:rsidRPr="00EF1CFF">
        <w:t>- T</w:t>
      </w:r>
      <w:r w:rsidRPr="00EF1CFF">
        <w:t>SP</w:t>
      </w:r>
      <w:r w:rsidR="00A60300" w:rsidRPr="00EF1CFF">
        <w:t xml:space="preserve"> -</w:t>
      </w:r>
      <w:r w:rsidRPr="00EF1CFF">
        <w:t xml:space="preserve"> a ser amortizado em 164 parcelas mensais a partir de 01 de junho de 2010</w:t>
      </w:r>
      <w:r w:rsidR="00D133D9" w:rsidRPr="00EF1CFF">
        <w:t>,</w:t>
      </w:r>
      <w:r w:rsidRPr="00EF1CFF">
        <w:t xml:space="preserve"> atualizadas pelo INPC</w:t>
      </w:r>
      <w:r w:rsidR="00D133D9" w:rsidRPr="00EF1CFF">
        <w:t xml:space="preserve"> com</w:t>
      </w:r>
      <w:r w:rsidRPr="00EF1CFF">
        <w:t xml:space="preserve"> juros mensais de 0,4868%. </w:t>
      </w:r>
      <w:r w:rsidR="003F03B9" w:rsidRPr="00EF1CFF">
        <w:t>Este valor é</w:t>
      </w:r>
      <w:r w:rsidRPr="00EF1CFF">
        <w:t xml:space="preserve"> pago c</w:t>
      </w:r>
      <w:r w:rsidR="001666B8" w:rsidRPr="00EF1CFF">
        <w:t>om Recursos do Tesouro Nacional</w:t>
      </w:r>
      <w:r w:rsidR="003F03B9" w:rsidRPr="00EF1CFF">
        <w:t>, portanto possui também</w:t>
      </w:r>
      <w:r w:rsidR="001666B8" w:rsidRPr="00EF1CFF">
        <w:t xml:space="preserve"> registro </w:t>
      </w:r>
      <w:r w:rsidR="003F03B9" w:rsidRPr="00EF1CFF">
        <w:t>como</w:t>
      </w:r>
      <w:r w:rsidR="001666B8" w:rsidRPr="00EF1CFF">
        <w:t xml:space="preserve"> </w:t>
      </w:r>
      <w:r w:rsidR="003F03B9" w:rsidRPr="00EF1CFF">
        <w:t>d</w:t>
      </w:r>
      <w:r w:rsidR="001666B8" w:rsidRPr="00EF1CFF">
        <w:t xml:space="preserve">ireito a </w:t>
      </w:r>
      <w:r w:rsidR="003F03B9" w:rsidRPr="00EF1CFF">
        <w:t>r</w:t>
      </w:r>
      <w:r w:rsidR="001666B8" w:rsidRPr="00EF1CFF">
        <w:t>eceber no Ativo</w:t>
      </w:r>
      <w:r w:rsidR="006F24C5" w:rsidRPr="00EF1CFF">
        <w:t>.</w:t>
      </w:r>
      <w:r w:rsidR="008C5DF8" w:rsidRPr="00EF1CFF">
        <w:t xml:space="preserve"> </w:t>
      </w:r>
      <w:r w:rsidR="001666B8" w:rsidRPr="00EF1CFF">
        <w:t>O valor correspondente a</w:t>
      </w:r>
      <w:r w:rsidR="00BB6753" w:rsidRPr="00EF1CFF">
        <w:t xml:space="preserve"> doze prestações</w:t>
      </w:r>
      <w:r w:rsidR="00836818" w:rsidRPr="00EF1CFF">
        <w:t xml:space="preserve"> está </w:t>
      </w:r>
      <w:r w:rsidR="00BB6753" w:rsidRPr="00EF1CFF">
        <w:t>registrado no Ativo e Passivo Circulante</w:t>
      </w:r>
      <w:r w:rsidR="005A64EA" w:rsidRPr="00EF1CFF">
        <w:t xml:space="preserve"> e as demais prestações </w:t>
      </w:r>
      <w:r w:rsidR="00C50BDE" w:rsidRPr="00EF1CFF">
        <w:t xml:space="preserve">faltantes </w:t>
      </w:r>
      <w:r w:rsidR="005A64EA" w:rsidRPr="00EF1CFF">
        <w:t>estão registradas n</w:t>
      </w:r>
      <w:r w:rsidRPr="00EF1CFF">
        <w:t xml:space="preserve">o Ativo </w:t>
      </w:r>
      <w:r w:rsidR="002900D5" w:rsidRPr="00EF1CFF">
        <w:t xml:space="preserve">e Passivo </w:t>
      </w:r>
      <w:r w:rsidR="00BB6753" w:rsidRPr="00EF1CFF">
        <w:t>N</w:t>
      </w:r>
      <w:r w:rsidRPr="00EF1CFF">
        <w:t>ão Circulante</w:t>
      </w:r>
      <w:r w:rsidR="002900D5" w:rsidRPr="00EF1CFF">
        <w:t>.</w:t>
      </w:r>
      <w:bookmarkStart w:id="40" w:name="_Toc1120452"/>
      <w:bookmarkStart w:id="41" w:name="_Toc31373366"/>
      <w:bookmarkStart w:id="42" w:name="_Toc65061178"/>
    </w:p>
    <w:p w14:paraId="231442A5" w14:textId="77777777" w:rsidR="00647DCC" w:rsidRPr="00EF1CFF" w:rsidRDefault="00647DCC" w:rsidP="00673D18">
      <w:pPr>
        <w:tabs>
          <w:tab w:val="left" w:pos="1020"/>
        </w:tabs>
        <w:jc w:val="both"/>
      </w:pPr>
    </w:p>
    <w:bookmarkEnd w:id="40"/>
    <w:bookmarkEnd w:id="41"/>
    <w:bookmarkEnd w:id="42"/>
    <w:p w14:paraId="0D72C617" w14:textId="77777777" w:rsidR="00BD5469" w:rsidRPr="00EF1CFF" w:rsidRDefault="00BD5469" w:rsidP="00095C30">
      <w:pPr>
        <w:jc w:val="both"/>
      </w:pPr>
    </w:p>
    <w:p w14:paraId="072618DB" w14:textId="77777777" w:rsidR="00247020" w:rsidRPr="00EF1CFF" w:rsidRDefault="00247020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3" w:name="_Toc105166143"/>
      <w:r w:rsidRPr="00EF1CFF">
        <w:lastRenderedPageBreak/>
        <w:t>Ajuste de Avaliação Patrimonial</w:t>
      </w:r>
      <w:bookmarkEnd w:id="43"/>
    </w:p>
    <w:p w14:paraId="5B943B62" w14:textId="77777777" w:rsidR="00247020" w:rsidRPr="00EF1CFF" w:rsidRDefault="00247020" w:rsidP="007D0477">
      <w:pPr>
        <w:pStyle w:val="Ttulo"/>
        <w:jc w:val="both"/>
        <w:outlineLvl w:val="0"/>
      </w:pPr>
    </w:p>
    <w:p w14:paraId="341A720C" w14:textId="198ECDE1" w:rsidR="00C31874" w:rsidRPr="00EF1CFF" w:rsidRDefault="00247020" w:rsidP="00247020">
      <w:pPr>
        <w:jc w:val="both"/>
      </w:pPr>
      <w:r w:rsidRPr="00EF1CFF">
        <w:t>A partir da competência 2010, na medida em que o valor dos bens, objetos do ajuste de avaliação patrimonial, são depreciados, amortizados ou baixados</w:t>
      </w:r>
      <w:r w:rsidR="004509C5" w:rsidRPr="00EF1CFF">
        <w:t>,</w:t>
      </w:r>
      <w:r w:rsidRPr="00EF1CFF">
        <w:t xml:space="preserve">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803"/>
        <w:gridCol w:w="180"/>
        <w:gridCol w:w="1754"/>
      </w:tblGrid>
      <w:tr w:rsidR="004E46B0" w:rsidRPr="00EF1CFF" w14:paraId="39559EA9" w14:textId="77777777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0458" w14:textId="77777777" w:rsidR="004B5A89" w:rsidRPr="00EF1CFF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9D9050" w14:textId="745E4AA0" w:rsidR="004B5A89" w:rsidRPr="00EF1CFF" w:rsidRDefault="00442E2D" w:rsidP="00AB3D7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AB3D73" w:rsidRPr="00EF1CFF">
              <w:rPr>
                <w:b/>
                <w:bCs/>
              </w:rPr>
              <w:t>9</w:t>
            </w:r>
            <w:r w:rsidR="00110643" w:rsidRPr="00EF1CFF">
              <w:rPr>
                <w:b/>
                <w:bCs/>
              </w:rPr>
              <w:t>/2022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4013" w14:textId="77777777" w:rsidR="004B5A89" w:rsidRPr="00EF1CFF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C51224" w14:textId="7FDAB804" w:rsidR="004B5A89" w:rsidRPr="00EF1CFF" w:rsidRDefault="004B5A89" w:rsidP="009201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</w:t>
            </w:r>
            <w:r w:rsidR="004E46B0" w:rsidRPr="00EF1CFF"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</w:t>
            </w:r>
            <w:r w:rsidR="004E46B0" w:rsidRPr="00EF1CFF">
              <w:rPr>
                <w:b/>
                <w:bCs/>
              </w:rPr>
              <w:t>2</w:t>
            </w:r>
            <w:r w:rsidR="009201E5" w:rsidRPr="00EF1CFF">
              <w:rPr>
                <w:b/>
                <w:bCs/>
              </w:rPr>
              <w:t>1</w:t>
            </w:r>
          </w:p>
        </w:tc>
      </w:tr>
      <w:tr w:rsidR="004E46B0" w:rsidRPr="00EF1CFF" w14:paraId="2AC22355" w14:textId="77777777" w:rsidTr="00AA0BD0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4B5A89" w:rsidRPr="00EF1CFF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8820D" w14:textId="77777777" w:rsidR="004B5A89" w:rsidRPr="00EF1CFF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DD4" w14:textId="77777777" w:rsidR="004B5A89" w:rsidRPr="00EF1CFF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96770" w14:textId="77777777" w:rsidR="004B5A89" w:rsidRPr="00EF1CFF" w:rsidRDefault="004B5A89" w:rsidP="00C104FD">
            <w:pPr>
              <w:rPr>
                <w:b/>
                <w:bCs/>
              </w:rPr>
            </w:pPr>
          </w:p>
        </w:tc>
      </w:tr>
      <w:tr w:rsidR="004E46B0" w:rsidRPr="00EF1CFF" w14:paraId="23C02F48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4E46B0" w:rsidRPr="00EF1CFF" w:rsidRDefault="004E46B0" w:rsidP="00703EB1">
            <w:pPr>
              <w:jc w:val="both"/>
            </w:pPr>
            <w:r w:rsidRPr="00EF1CFF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039E0320" w:rsidR="004E46B0" w:rsidRPr="00EF1CFF" w:rsidRDefault="004E46B0" w:rsidP="004D77CA">
            <w:pPr>
              <w:jc w:val="right"/>
            </w:pPr>
            <w:r w:rsidRPr="00EF1CFF">
              <w:t>(</w:t>
            </w:r>
            <w:r w:rsidR="004D77CA" w:rsidRPr="00EF1CFF">
              <w:t>17</w:t>
            </w:r>
            <w:r w:rsidRPr="00EF1CFF">
              <w:t>.</w:t>
            </w:r>
            <w:r w:rsidR="004D77CA" w:rsidRPr="00EF1CFF">
              <w:t>679</w:t>
            </w:r>
            <w:r w:rsidRPr="00EF1CF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4E46B0" w:rsidRPr="00EF1CF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B70" w14:textId="24C9A049" w:rsidR="004E46B0" w:rsidRPr="00EF1CFF" w:rsidRDefault="009201E5" w:rsidP="00CE0F82">
            <w:pPr>
              <w:jc w:val="right"/>
            </w:pPr>
            <w:r w:rsidRPr="00EF1CFF">
              <w:t>(16.163</w:t>
            </w:r>
            <w:r w:rsidR="004D77CA" w:rsidRPr="00EF1CFF">
              <w:t>)</w:t>
            </w:r>
          </w:p>
        </w:tc>
      </w:tr>
      <w:tr w:rsidR="004E46B0" w:rsidRPr="00EF1CFF" w14:paraId="0F74DB9D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4E46B0" w:rsidRPr="00EF1CFF" w:rsidRDefault="004E46B0" w:rsidP="00C104FD">
            <w:pPr>
              <w:jc w:val="both"/>
            </w:pPr>
            <w:r w:rsidRPr="00EF1CFF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78258F25" w:rsidR="004E46B0" w:rsidRPr="00EF1CFF" w:rsidRDefault="00A61A61" w:rsidP="00AB3D73">
            <w:pPr>
              <w:jc w:val="right"/>
            </w:pPr>
            <w:r w:rsidRPr="00EF1CFF">
              <w:t>(</w:t>
            </w:r>
            <w:r w:rsidR="00AB3D73" w:rsidRPr="00EF1CFF">
              <w:t>611</w:t>
            </w:r>
            <w:r w:rsidRPr="00EF1CF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4E46B0" w:rsidRPr="00EF1CF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D1FD" w14:textId="3CF18807" w:rsidR="004E46B0" w:rsidRPr="00EF1CFF" w:rsidRDefault="009201E5" w:rsidP="00CE0F82">
            <w:pPr>
              <w:jc w:val="right"/>
            </w:pPr>
            <w:r w:rsidRPr="00EF1CFF">
              <w:t>(818)</w:t>
            </w:r>
          </w:p>
        </w:tc>
      </w:tr>
      <w:tr w:rsidR="004E46B0" w:rsidRPr="00EF1CFF" w14:paraId="0BCEEC9C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D87" w14:textId="77777777" w:rsidR="004E46B0" w:rsidRPr="00EF1CFF" w:rsidRDefault="004E46B0" w:rsidP="00C104FD">
            <w:pPr>
              <w:jc w:val="both"/>
            </w:pPr>
            <w:r w:rsidRPr="00EF1CFF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8CF5" w14:textId="200C4EBA" w:rsidR="004E46B0" w:rsidRPr="00EF1CFF" w:rsidRDefault="004D77CA" w:rsidP="0047183A">
            <w:pPr>
              <w:jc w:val="right"/>
            </w:pPr>
            <w:r w:rsidRPr="00EF1CFF"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4D39" w14:textId="77777777" w:rsidR="004E46B0" w:rsidRPr="00EF1CF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62B6" w14:textId="4D8A186C" w:rsidR="004E46B0" w:rsidRPr="00EF1CFF" w:rsidRDefault="009201E5" w:rsidP="00CE0F82">
            <w:pPr>
              <w:jc w:val="right"/>
            </w:pPr>
            <w:r w:rsidRPr="00EF1CFF">
              <w:t>(698)</w:t>
            </w:r>
          </w:p>
        </w:tc>
      </w:tr>
      <w:tr w:rsidR="004E46B0" w:rsidRPr="00EF1CFF" w14:paraId="6A806CE3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4B5A89" w:rsidRPr="00EF1CFF" w:rsidRDefault="004B5A89" w:rsidP="00703EB1">
            <w:pPr>
              <w:jc w:val="both"/>
            </w:pPr>
            <w:r w:rsidRPr="00EF1CFF">
              <w:t xml:space="preserve">   Saldo </w:t>
            </w:r>
            <w:r w:rsidR="00703EB1" w:rsidRPr="00EF1CFF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39459595" w:rsidR="004B5A89" w:rsidRPr="00EF1CFF" w:rsidRDefault="00224EE7" w:rsidP="00AB3D73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(1</w:t>
            </w:r>
            <w:r w:rsidR="00F14669" w:rsidRPr="00EF1CFF">
              <w:rPr>
                <w:b/>
                <w:bCs/>
              </w:rPr>
              <w:t>8</w:t>
            </w:r>
            <w:r w:rsidRPr="00EF1CFF">
              <w:rPr>
                <w:b/>
                <w:bCs/>
              </w:rPr>
              <w:t>.</w:t>
            </w:r>
            <w:r w:rsidR="00AB3D73" w:rsidRPr="00EF1CFF">
              <w:rPr>
                <w:b/>
                <w:bCs/>
              </w:rPr>
              <w:t>29</w:t>
            </w:r>
            <w:r w:rsidR="00F14669" w:rsidRPr="00EF1CFF">
              <w:rPr>
                <w:b/>
                <w:bCs/>
              </w:rPr>
              <w:t>0</w:t>
            </w:r>
            <w:r w:rsidR="00A61A61" w:rsidRPr="00EF1CFF"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4B5A89" w:rsidRPr="00EF1CF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10B870" w14:textId="262CAAB3" w:rsidR="004B5A89" w:rsidRPr="00EF1CFF" w:rsidRDefault="009201E5" w:rsidP="004E46B0">
            <w:pPr>
              <w:jc w:val="right"/>
              <w:rPr>
                <w:b/>
              </w:rPr>
            </w:pPr>
            <w:r w:rsidRPr="00EF1CFF">
              <w:rPr>
                <w:b/>
              </w:rPr>
              <w:t>(17.679</w:t>
            </w:r>
            <w:r w:rsidR="004B5A89" w:rsidRPr="00EF1CFF">
              <w:rPr>
                <w:b/>
              </w:rPr>
              <w:t>)</w:t>
            </w:r>
          </w:p>
        </w:tc>
      </w:tr>
    </w:tbl>
    <w:p w14:paraId="5BDE3640" w14:textId="77777777" w:rsidR="004B5A89" w:rsidRPr="00EF1CFF" w:rsidRDefault="004B5A89" w:rsidP="004B5A89">
      <w:pPr>
        <w:jc w:val="both"/>
      </w:pPr>
    </w:p>
    <w:p w14:paraId="76D423C4" w14:textId="04BC3E73" w:rsidR="004B5A89" w:rsidRPr="00EF1CFF" w:rsidRDefault="004D77CA" w:rsidP="004B5A89">
      <w:pPr>
        <w:jc w:val="both"/>
      </w:pPr>
      <w:r w:rsidRPr="00EF1CFF">
        <w:t xml:space="preserve">O valor </w:t>
      </w:r>
      <w:r w:rsidR="00C50BDE" w:rsidRPr="00EF1CFF">
        <w:t>de m</w:t>
      </w:r>
      <w:r w:rsidR="004B5A89" w:rsidRPr="00EF1CFF">
        <w:t>enos-</w:t>
      </w:r>
      <w:r w:rsidR="00C50BDE" w:rsidRPr="00EF1CFF">
        <w:t>v</w:t>
      </w:r>
      <w:r w:rsidRPr="00EF1CFF">
        <w:t>alia</w:t>
      </w:r>
      <w:r w:rsidR="004B5A89" w:rsidRPr="00EF1CFF">
        <w:t xml:space="preserve"> </w:t>
      </w:r>
      <w:r w:rsidR="007360D0" w:rsidRPr="00EF1CFF">
        <w:t xml:space="preserve">de </w:t>
      </w:r>
      <w:r w:rsidR="00BE4748" w:rsidRPr="00EF1CFF">
        <w:t>R$</w:t>
      </w:r>
      <w:r w:rsidR="00A61A61" w:rsidRPr="00EF1CFF">
        <w:t xml:space="preserve"> (69</w:t>
      </w:r>
      <w:r w:rsidR="0047183A" w:rsidRPr="00EF1CFF">
        <w:t>8</w:t>
      </w:r>
      <w:r w:rsidR="00A61A61" w:rsidRPr="00EF1CFF">
        <w:t>)</w:t>
      </w:r>
      <w:r w:rsidR="00BE4748" w:rsidRPr="00EF1CFF">
        <w:t xml:space="preserve"> </w:t>
      </w:r>
      <w:r w:rsidR="00A61A61" w:rsidRPr="00EF1CFF">
        <w:t xml:space="preserve">em </w:t>
      </w:r>
      <w:r w:rsidR="004B5A89" w:rsidRPr="00EF1CFF">
        <w:t>3</w:t>
      </w:r>
      <w:r w:rsidR="00AA0BD0" w:rsidRPr="00EF1CFF">
        <w:t>1</w:t>
      </w:r>
      <w:r w:rsidR="004B5A89" w:rsidRPr="00EF1CFF">
        <w:t>/</w:t>
      </w:r>
      <w:r w:rsidR="00AA0BD0" w:rsidRPr="00EF1CFF">
        <w:t>12</w:t>
      </w:r>
      <w:r w:rsidR="004B5A89" w:rsidRPr="00EF1CFF">
        <w:t>/202</w:t>
      </w:r>
      <w:r w:rsidR="00A049BB" w:rsidRPr="00EF1CFF">
        <w:t>1</w:t>
      </w:r>
      <w:r w:rsidR="00A61A61" w:rsidRPr="00EF1CFF">
        <w:t xml:space="preserve"> </w:t>
      </w:r>
      <w:r w:rsidRPr="00EF1CFF">
        <w:t>refere</w:t>
      </w:r>
      <w:r w:rsidR="004B5A89" w:rsidRPr="00EF1CFF">
        <w:t>-se à re</w:t>
      </w:r>
      <w:r w:rsidR="00C50BDE" w:rsidRPr="00EF1CFF">
        <w:t>versão do valor</w:t>
      </w:r>
      <w:r w:rsidRPr="00EF1CFF">
        <w:t xml:space="preserve"> de</w:t>
      </w:r>
      <w:r w:rsidR="00C50BDE" w:rsidRPr="00EF1CFF">
        <w:t xml:space="preserve"> reavaliação negativa</w:t>
      </w:r>
      <w:r w:rsidR="004B5A89" w:rsidRPr="00EF1CFF">
        <w:t xml:space="preserve"> incidente sobre bens patrimoniais com saldo residual, em 2010, insuficiente para o seu registro. Este ajuste recompôs o saldo do </w:t>
      </w:r>
      <w:r w:rsidR="00C50BDE" w:rsidRPr="00EF1CFF">
        <w:t>i</w:t>
      </w:r>
      <w:r w:rsidR="004B5A89" w:rsidRPr="00EF1CFF">
        <w:t xml:space="preserve">mobilizado e da </w:t>
      </w:r>
      <w:r w:rsidR="00C50BDE" w:rsidRPr="00EF1CFF">
        <w:t>r</w:t>
      </w:r>
      <w:r w:rsidR="004B5A89" w:rsidRPr="00EF1CFF">
        <w:t xml:space="preserve">eserva de </w:t>
      </w:r>
      <w:r w:rsidR="00C50BDE" w:rsidRPr="00EF1CFF">
        <w:t>r</w:t>
      </w:r>
      <w:r w:rsidR="004B5A89" w:rsidRPr="00EF1CFF">
        <w:t>eavaliação no Patrimônio Líquido.</w:t>
      </w:r>
    </w:p>
    <w:p w14:paraId="44B47E8B" w14:textId="77777777" w:rsidR="004D77CA" w:rsidRPr="00EF1CFF" w:rsidRDefault="004D77CA" w:rsidP="004B5A89">
      <w:pPr>
        <w:jc w:val="both"/>
      </w:pPr>
    </w:p>
    <w:p w14:paraId="7F5B026C" w14:textId="77777777" w:rsidR="00AA0BD0" w:rsidRPr="00EF1CFF" w:rsidRDefault="00AA0BD0" w:rsidP="004B5A89">
      <w:pPr>
        <w:jc w:val="both"/>
      </w:pPr>
    </w:p>
    <w:p w14:paraId="4A8B8AE8" w14:textId="77777777" w:rsidR="004B5A89" w:rsidRPr="00EF1CFF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4" w:name="_Toc31373369"/>
      <w:bookmarkStart w:id="45" w:name="_Toc105166144"/>
      <w:r w:rsidRPr="00EF1CFF">
        <w:t>Receita Operacional Líquida</w:t>
      </w:r>
      <w:bookmarkEnd w:id="44"/>
      <w:bookmarkEnd w:id="45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295"/>
        <w:gridCol w:w="1633"/>
        <w:gridCol w:w="367"/>
        <w:gridCol w:w="1561"/>
      </w:tblGrid>
      <w:tr w:rsidR="00BC7696" w:rsidRPr="00EF1CFF" w14:paraId="5873EA8C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BC7696" w:rsidRPr="00EF1CFF" w:rsidRDefault="00BC7696" w:rsidP="00BC7696">
            <w:r w:rsidRPr="00EF1CF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BC7696" w:rsidRPr="00EF1CFF" w:rsidRDefault="00BC7696" w:rsidP="00BC7696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7C87B41E" w:rsidR="00BC7696" w:rsidRPr="00EF1CFF" w:rsidRDefault="00BC7696" w:rsidP="00DB677F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DB677F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BC7696" w:rsidRPr="00EF1CFF" w:rsidRDefault="00BC7696" w:rsidP="00BC769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726F8A4B" w:rsidR="00BC7696" w:rsidRPr="00EF1CFF" w:rsidRDefault="00BC7696" w:rsidP="00DB677F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DB677F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/2021</w:t>
            </w:r>
          </w:p>
        </w:tc>
      </w:tr>
      <w:tr w:rsidR="00BC7696" w:rsidRPr="00EF1CFF" w14:paraId="71F6D0AE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BC7696" w:rsidRPr="00EF1CFF" w:rsidRDefault="00BC7696" w:rsidP="00BC7696">
            <w:r w:rsidRPr="00EF1CFF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BC7696" w:rsidRPr="00EF1CFF" w:rsidRDefault="00BC7696" w:rsidP="00BC7696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BC7696" w:rsidRPr="00EF1CFF" w:rsidRDefault="00BC7696" w:rsidP="00BC769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BC7696" w:rsidRPr="00EF1CFF" w:rsidRDefault="00BC7696" w:rsidP="00BC7696"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003F2FA3" w:rsidR="00BC7696" w:rsidRPr="00EF1CFF" w:rsidRDefault="00BC7696" w:rsidP="00BC769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</w:t>
            </w:r>
          </w:p>
        </w:tc>
      </w:tr>
      <w:tr w:rsidR="00DB677F" w:rsidRPr="00EF1CFF" w14:paraId="1451F8E7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DB677F" w:rsidRPr="00EF1CFF" w:rsidRDefault="00DB677F" w:rsidP="00DB677F">
            <w:r w:rsidRPr="00EF1CFF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532E39AB" w:rsidR="00DB677F" w:rsidRPr="00EF1CFF" w:rsidRDefault="00DB677F" w:rsidP="00DB677F">
            <w:pPr>
              <w:jc w:val="right"/>
            </w:pPr>
            <w:r w:rsidRPr="00EF1CFF">
              <w:t>153.022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7937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7B708250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>181.373</w:t>
            </w:r>
          </w:p>
        </w:tc>
      </w:tr>
      <w:tr w:rsidR="00DB677F" w:rsidRPr="00EF1CFF" w14:paraId="44E6BA2A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DB677F" w:rsidRPr="00EF1CFF" w:rsidRDefault="00DB677F" w:rsidP="00DB677F">
            <w:r w:rsidRPr="00EF1CFF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2C26D95F" w:rsidR="00DB677F" w:rsidRPr="00EF1CFF" w:rsidRDefault="00DB677F" w:rsidP="00DB677F">
            <w:pPr>
              <w:jc w:val="right"/>
            </w:pPr>
            <w:r w:rsidRPr="00EF1CFF">
              <w:t>42.183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0F9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1F00E05F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>31.542</w:t>
            </w:r>
          </w:p>
        </w:tc>
      </w:tr>
      <w:tr w:rsidR="00DB677F" w:rsidRPr="00EF1CFF" w14:paraId="4C2734A1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DB677F" w:rsidRPr="00EF1CFF" w:rsidRDefault="00DB677F" w:rsidP="00DB677F">
            <w:r w:rsidRPr="00EF1CFF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1005E1CD" w:rsidR="00DB677F" w:rsidRPr="00EF1CFF" w:rsidRDefault="00DB677F" w:rsidP="00DB677F">
            <w:pPr>
              <w:jc w:val="right"/>
            </w:pPr>
            <w:r w:rsidRPr="00EF1CFF">
              <w:t>6.865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519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11854313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>3.721</w:t>
            </w:r>
          </w:p>
        </w:tc>
      </w:tr>
      <w:tr w:rsidR="00DB677F" w:rsidRPr="00EF1CFF" w14:paraId="63EB1425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DB677F" w:rsidRPr="00EF1CFF" w:rsidRDefault="00DB677F" w:rsidP="00DB677F">
            <w:r w:rsidRPr="00EF1CFF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321AAE34" w:rsidR="00DB677F" w:rsidRPr="00EF1CFF" w:rsidRDefault="00DB677F" w:rsidP="00DB677F">
            <w:pPr>
              <w:jc w:val="right"/>
            </w:pPr>
            <w:r w:rsidRPr="00EF1CFF">
              <w:t>6.789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6727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621A3575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>6.908</w:t>
            </w:r>
          </w:p>
        </w:tc>
      </w:tr>
      <w:tr w:rsidR="00DB677F" w:rsidRPr="00EF1CFF" w14:paraId="54DE752D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DB677F" w:rsidRPr="00EF1CFF" w:rsidRDefault="00DB677F" w:rsidP="00DB677F">
            <w:r w:rsidRPr="00EF1CFF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33AAE5F5" w:rsidR="00DB677F" w:rsidRPr="00EF1CFF" w:rsidRDefault="00DB677F" w:rsidP="00DB677F">
            <w:pPr>
              <w:jc w:val="right"/>
            </w:pPr>
            <w:r w:rsidRPr="00EF1CFF">
              <w:t>2.641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A3A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646F611A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 xml:space="preserve"> 1.696</w:t>
            </w:r>
          </w:p>
        </w:tc>
      </w:tr>
      <w:tr w:rsidR="00DB677F" w:rsidRPr="00EF1CFF" w14:paraId="5E71B25B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DB677F" w:rsidRPr="00EF1CFF" w:rsidRDefault="00DB677F" w:rsidP="00DB677F">
            <w:pPr>
              <w:rPr>
                <w:rFonts w:ascii="Calibri" w:hAnsi="Calibri"/>
                <w:b/>
                <w:bCs/>
              </w:rPr>
            </w:pPr>
            <w:r w:rsidRPr="00EF1CFF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42C832EC" w:rsidR="00DB677F" w:rsidRPr="00EF1CFF" w:rsidRDefault="00DB677F" w:rsidP="00DB677F">
            <w:pPr>
              <w:jc w:val="right"/>
              <w:rPr>
                <w:b/>
              </w:rPr>
            </w:pPr>
            <w:r w:rsidRPr="00EF1CFF">
              <w:rPr>
                <w:b/>
              </w:rPr>
              <w:t>211.500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303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641B3138" w:rsidR="00DB677F" w:rsidRPr="00EF1CFF" w:rsidRDefault="00DB677F" w:rsidP="00DB677F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225.240</w:t>
            </w:r>
          </w:p>
        </w:tc>
      </w:tr>
      <w:tr w:rsidR="005E0637" w:rsidRPr="00EF1CFF" w14:paraId="0CF6DF79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5E0637" w:rsidRPr="00EF1CFF" w:rsidRDefault="005E0637" w:rsidP="005E0637">
            <w:r w:rsidRPr="00EF1CFF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5E0637" w:rsidRPr="00EF1CFF" w:rsidRDefault="005E0637" w:rsidP="005E0637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5E0637" w:rsidRPr="00EF1CFF" w:rsidRDefault="005E0637" w:rsidP="005E0637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D1C8" w14:textId="77777777" w:rsidR="005E0637" w:rsidRPr="00EF1CFF" w:rsidRDefault="005E0637" w:rsidP="005E0637"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461CE0F0" w:rsidR="005E0637" w:rsidRPr="00EF1CFF" w:rsidRDefault="005E0637" w:rsidP="005E0637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</w:t>
            </w:r>
          </w:p>
        </w:tc>
      </w:tr>
      <w:tr w:rsidR="00DB677F" w:rsidRPr="00EF1CFF" w14:paraId="0FF057AD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DB677F" w:rsidRPr="00EF1CFF" w:rsidRDefault="00DB677F" w:rsidP="00DB677F">
            <w:r w:rsidRPr="00EF1CFF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45C683AF" w:rsidR="00DB677F" w:rsidRPr="00EF1CFF" w:rsidRDefault="00DB677F" w:rsidP="00DB677F">
            <w:pPr>
              <w:jc w:val="right"/>
            </w:pPr>
            <w:r w:rsidRPr="00EF1CFF">
              <w:t>(368)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664CF" w14:textId="77777777" w:rsidR="00DB677F" w:rsidRPr="00EF1CFF" w:rsidRDefault="00DB677F" w:rsidP="00DB677F"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3A46D3DC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 xml:space="preserve"> (278)</w:t>
            </w:r>
          </w:p>
        </w:tc>
      </w:tr>
      <w:tr w:rsidR="00DB677F" w:rsidRPr="00EF1CFF" w14:paraId="714176E7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DB677F" w:rsidRPr="00EF1CFF" w:rsidRDefault="00DB677F" w:rsidP="00DB677F">
            <w:r w:rsidRPr="00EF1CFF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60594C82" w:rsidR="00DB677F" w:rsidRPr="00EF1CFF" w:rsidRDefault="00DB677F" w:rsidP="00DB677F">
            <w:pPr>
              <w:jc w:val="right"/>
            </w:pPr>
            <w:r w:rsidRPr="00EF1CFF">
              <w:t>(1.700)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347D1B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3C9CEC07" w:rsidR="00DB677F" w:rsidRPr="00EF1CFF" w:rsidRDefault="00DB677F" w:rsidP="00DB677F">
            <w:pPr>
              <w:jc w:val="right"/>
              <w:rPr>
                <w:bCs/>
              </w:rPr>
            </w:pPr>
            <w:r w:rsidRPr="00EF1CFF">
              <w:t>(1.282)</w:t>
            </w:r>
          </w:p>
        </w:tc>
      </w:tr>
      <w:tr w:rsidR="00DB677F" w:rsidRPr="00EF1CFF" w14:paraId="14BFC44B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DB677F" w:rsidRPr="00EF1CFF" w:rsidRDefault="00DB677F" w:rsidP="00DB677F">
            <w:pPr>
              <w:rPr>
                <w:rFonts w:ascii="Calibri" w:hAnsi="Calibri"/>
                <w:b/>
                <w:bCs/>
              </w:rPr>
            </w:pPr>
            <w:r w:rsidRPr="00EF1CFF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03A6A2AD" w:rsidR="00DB677F" w:rsidRPr="00EF1CFF" w:rsidRDefault="00DB677F" w:rsidP="00DB677F">
            <w:pPr>
              <w:jc w:val="right"/>
              <w:rPr>
                <w:b/>
              </w:rPr>
            </w:pPr>
            <w:r w:rsidRPr="00EF1CFF">
              <w:rPr>
                <w:b/>
              </w:rPr>
              <w:t>(2.068)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3E6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7E80BCAF" w:rsidR="00DB677F" w:rsidRPr="00EF1CFF" w:rsidRDefault="00DB677F" w:rsidP="00DB677F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(1.560)</w:t>
            </w:r>
          </w:p>
        </w:tc>
      </w:tr>
      <w:tr w:rsidR="00DB677F" w:rsidRPr="00EF1CFF" w14:paraId="7C0F84D2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DB677F" w:rsidRPr="00EF1CFF" w:rsidRDefault="00DB677F" w:rsidP="00DB677F">
            <w:pPr>
              <w:rPr>
                <w:rFonts w:ascii="Calibri" w:hAnsi="Calibri"/>
                <w:b/>
                <w:bCs/>
              </w:rPr>
            </w:pPr>
            <w:r w:rsidRPr="00EF1CFF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46D0873F" w:rsidR="00DB677F" w:rsidRPr="00EF1CFF" w:rsidRDefault="00DB677F" w:rsidP="00DB677F">
            <w:pPr>
              <w:jc w:val="right"/>
              <w:rPr>
                <w:b/>
              </w:rPr>
            </w:pPr>
            <w:r w:rsidRPr="00EF1CFF">
              <w:rPr>
                <w:b/>
              </w:rPr>
              <w:t>209.432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D05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6CBBA532" w:rsidR="00DB677F" w:rsidRPr="00EF1CFF" w:rsidRDefault="00DB677F" w:rsidP="00DB677F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223.680</w:t>
            </w:r>
          </w:p>
        </w:tc>
      </w:tr>
    </w:tbl>
    <w:p w14:paraId="7A67637F" w14:textId="77777777" w:rsidR="004B5A89" w:rsidRPr="00EF1CFF" w:rsidRDefault="004B5A89" w:rsidP="00247020">
      <w:pPr>
        <w:jc w:val="both"/>
      </w:pPr>
    </w:p>
    <w:p w14:paraId="3D527B91" w14:textId="1D66D3C5" w:rsidR="00C65F56" w:rsidRPr="00EF1CFF" w:rsidRDefault="002858D8" w:rsidP="00673D18">
      <w:pPr>
        <w:jc w:val="both"/>
      </w:pPr>
      <w:r w:rsidRPr="00EF1CFF">
        <w:t>A apresentação</w:t>
      </w:r>
      <w:r w:rsidR="005518A4" w:rsidRPr="00EF1CFF">
        <w:t xml:space="preserve"> do Demonstrat</w:t>
      </w:r>
      <w:r w:rsidR="00692C3A" w:rsidRPr="00EF1CFF">
        <w:t>ivo de Resultado do Exercício está</w:t>
      </w:r>
      <w:r w:rsidR="005518A4" w:rsidRPr="00EF1CFF">
        <w:t xml:space="preserve"> adequada </w:t>
      </w:r>
      <w:r w:rsidR="00167D19" w:rsidRPr="00EF1CFF">
        <w:t xml:space="preserve">à estrutura </w:t>
      </w:r>
      <w:r w:rsidR="0098715D" w:rsidRPr="00EF1CFF">
        <w:t xml:space="preserve">da Secretaria </w:t>
      </w:r>
      <w:r w:rsidR="00167D19" w:rsidRPr="00EF1CFF">
        <w:t>de Coordenação e Gov</w:t>
      </w:r>
      <w:r w:rsidR="0098715D" w:rsidRPr="00EF1CFF">
        <w:t>ernança das Empresas Estatais (S</w:t>
      </w:r>
      <w:r w:rsidR="00167D19" w:rsidRPr="00EF1CFF">
        <w:t>EST)</w:t>
      </w:r>
      <w:r w:rsidR="0052271A" w:rsidRPr="00EF1CFF">
        <w:t>. D</w:t>
      </w:r>
      <w:r w:rsidR="007E1D17" w:rsidRPr="00EF1CFF">
        <w:t>esta forma</w:t>
      </w:r>
      <w:r w:rsidRPr="00EF1CFF">
        <w:t>,</w:t>
      </w:r>
      <w:r w:rsidR="00167D19" w:rsidRPr="00EF1CFF">
        <w:t xml:space="preserve"> os repasses recebidos </w:t>
      </w:r>
      <w:r w:rsidR="00692C3A" w:rsidRPr="00EF1CFF">
        <w:t>não</w:t>
      </w:r>
      <w:r w:rsidR="00205C9B" w:rsidRPr="00EF1CFF">
        <w:t xml:space="preserve"> comp</w:t>
      </w:r>
      <w:r w:rsidR="00692C3A" w:rsidRPr="00EF1CFF">
        <w:t>õem</w:t>
      </w:r>
      <w:r w:rsidRPr="00EF1CFF">
        <w:t xml:space="preserve"> o grupo de</w:t>
      </w:r>
      <w:r w:rsidR="00205C9B" w:rsidRPr="00EF1CFF">
        <w:t xml:space="preserve"> receitas operacionais</w:t>
      </w:r>
      <w:r w:rsidRPr="00EF1CFF">
        <w:t>,</w:t>
      </w:r>
      <w:r w:rsidR="00692C3A" w:rsidRPr="00EF1CFF">
        <w:t xml:space="preserve"> sendo apresentados</w:t>
      </w:r>
      <w:r w:rsidR="003E4760" w:rsidRPr="00EF1CFF">
        <w:t xml:space="preserve"> </w:t>
      </w:r>
      <w:r w:rsidR="00205C9B" w:rsidRPr="00EF1CFF">
        <w:t>separadamente</w:t>
      </w:r>
      <w:r w:rsidR="00A33B83" w:rsidRPr="00EF1CFF">
        <w:t xml:space="preserve"> na</w:t>
      </w:r>
      <w:r w:rsidR="007325ED" w:rsidRPr="00EF1CFF">
        <w:t xml:space="preserve"> Demonstra</w:t>
      </w:r>
      <w:r w:rsidR="00A33B83" w:rsidRPr="00EF1CFF">
        <w:t>ção do Resultado do Exercício</w:t>
      </w:r>
      <w:r w:rsidR="007325ED" w:rsidRPr="00EF1CFF">
        <w:t>.</w:t>
      </w:r>
    </w:p>
    <w:p w14:paraId="108D3146" w14:textId="62848DFA" w:rsidR="00673D18" w:rsidRDefault="00673D18" w:rsidP="00673D18">
      <w:pPr>
        <w:jc w:val="both"/>
      </w:pPr>
    </w:p>
    <w:p w14:paraId="12479739" w14:textId="77777777" w:rsidR="00A82041" w:rsidRPr="00EF1CFF" w:rsidRDefault="00A82041" w:rsidP="00673D18">
      <w:pPr>
        <w:jc w:val="both"/>
      </w:pPr>
    </w:p>
    <w:p w14:paraId="205B3941" w14:textId="05CA857E" w:rsidR="00940536" w:rsidRPr="00EF1CFF" w:rsidRDefault="00940536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6" w:name="_Ref466466536"/>
      <w:bookmarkStart w:id="47" w:name="_Ref466466548"/>
      <w:bookmarkStart w:id="48" w:name="_Ref466472624"/>
      <w:bookmarkStart w:id="49" w:name="_Ref476905318"/>
      <w:bookmarkStart w:id="50" w:name="_Toc1120457"/>
      <w:bookmarkStart w:id="51" w:name="_Toc105166145"/>
      <w:r w:rsidRPr="00EF1CFF">
        <w:t xml:space="preserve">Custos dos Serviços e Despesas </w:t>
      </w:r>
      <w:r w:rsidR="00D45A90" w:rsidRPr="00EF1CFF">
        <w:t>Operacionais</w:t>
      </w:r>
      <w:r w:rsidRPr="00EF1CFF">
        <w:t xml:space="preserve"> por Natureza</w:t>
      </w:r>
      <w:bookmarkEnd w:id="46"/>
      <w:bookmarkEnd w:id="47"/>
      <w:bookmarkEnd w:id="48"/>
      <w:bookmarkEnd w:id="49"/>
      <w:bookmarkEnd w:id="50"/>
      <w:bookmarkEnd w:id="51"/>
    </w:p>
    <w:p w14:paraId="66B03958" w14:textId="77777777" w:rsidR="00940536" w:rsidRPr="00EF1CFF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906"/>
        <w:gridCol w:w="185"/>
        <w:gridCol w:w="831"/>
        <w:gridCol w:w="185"/>
        <w:gridCol w:w="961"/>
        <w:gridCol w:w="146"/>
        <w:gridCol w:w="940"/>
        <w:gridCol w:w="185"/>
        <w:gridCol w:w="851"/>
        <w:gridCol w:w="185"/>
        <w:gridCol w:w="989"/>
      </w:tblGrid>
      <w:tr w:rsidR="00B647F5" w:rsidRPr="00EF1CFF" w14:paraId="00A7B532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EF1CFF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EF1CFF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EF1CFF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EF1CFF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EF1CFF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0A85A627" w:rsidR="007C210A" w:rsidRPr="00EF1CFF" w:rsidRDefault="00DB177E" w:rsidP="00586C4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30/0</w:t>
            </w:r>
            <w:r w:rsidR="00586C4A" w:rsidRPr="00EF1CFF">
              <w:rPr>
                <w:b/>
                <w:bCs/>
                <w:sz w:val="18"/>
                <w:szCs w:val="18"/>
              </w:rPr>
              <w:t>9</w:t>
            </w:r>
            <w:r w:rsidR="00110643" w:rsidRPr="00EF1CFF">
              <w:rPr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EF1CFF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77777777" w:rsidR="007C210A" w:rsidRPr="00EF1CFF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77777777" w:rsidR="007C210A" w:rsidRPr="00EF1CFF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77777777" w:rsidR="007C210A" w:rsidRPr="00EF1CFF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EF1CFF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3D3650EC" w:rsidR="007C210A" w:rsidRPr="00EF1CFF" w:rsidRDefault="00DB177E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30/0</w:t>
            </w:r>
            <w:r w:rsidR="00586C4A" w:rsidRPr="00EF1CFF">
              <w:rPr>
                <w:b/>
                <w:sz w:val="18"/>
                <w:szCs w:val="18"/>
              </w:rPr>
              <w:t>9</w:t>
            </w:r>
            <w:r w:rsidR="00110643" w:rsidRPr="00EF1CFF">
              <w:rPr>
                <w:b/>
                <w:sz w:val="18"/>
                <w:szCs w:val="18"/>
              </w:rPr>
              <w:t>/2021</w:t>
            </w:r>
          </w:p>
        </w:tc>
      </w:tr>
      <w:tr w:rsidR="00B647F5" w:rsidRPr="00EF1CFF" w14:paraId="4965A93C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EF1CFF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EF1CFF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EF1CFF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EF1CFF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EF1CFF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EF1CFF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EF1CFF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EF1CFF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EF1CFF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EF1CFF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EF1CFF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EF1CFF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Total</w:t>
            </w:r>
          </w:p>
        </w:tc>
      </w:tr>
      <w:tr w:rsidR="00B647F5" w:rsidRPr="00EF1CFF" w14:paraId="55DFFCA3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586C4A" w:rsidRPr="00EF1CFF" w:rsidRDefault="00586C4A" w:rsidP="00586C4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Salários e Encargos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25126DEC" w:rsidR="00586C4A" w:rsidRPr="00EF1CFF" w:rsidRDefault="00494AB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821</w:t>
            </w:r>
            <w:r w:rsidR="00586C4A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949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20178DB3" w:rsidR="00586C4A" w:rsidRPr="00EF1CFF" w:rsidRDefault="00494AB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134</w:t>
            </w:r>
            <w:r w:rsidR="00586C4A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171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B1D7" w14:textId="4115D1DA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54B97B95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95</w:t>
            </w:r>
            <w:r w:rsidR="00586C4A" w:rsidRPr="00EF1CFF">
              <w:rPr>
                <w:sz w:val="18"/>
                <w:szCs w:val="18"/>
              </w:rPr>
              <w:t>6.</w:t>
            </w:r>
            <w:r w:rsidRPr="00EF1CFF">
              <w:rPr>
                <w:sz w:val="18"/>
                <w:szCs w:val="18"/>
              </w:rPr>
              <w:t>12</w:t>
            </w:r>
            <w:r w:rsidR="00586C4A" w:rsidRPr="00EF1CF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797" w14:textId="0B076639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800.136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50DA873B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349A59CF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117.747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848230" w14:textId="247EBAFF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0C3A46E1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917.883</w:t>
            </w:r>
          </w:p>
        </w:tc>
      </w:tr>
      <w:tr w:rsidR="00B647F5" w:rsidRPr="00EF1CFF" w14:paraId="11FBB9AF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586C4A" w:rsidRPr="00EF1CFF" w:rsidRDefault="00586C4A" w:rsidP="00586C4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Benefícios de Pessoal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6487816C" w:rsidR="00586C4A" w:rsidRPr="00EF1CFF" w:rsidRDefault="00586C4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5</w:t>
            </w:r>
            <w:r w:rsidR="00494ABA" w:rsidRPr="00EF1CFF">
              <w:rPr>
                <w:sz w:val="18"/>
                <w:szCs w:val="18"/>
              </w:rPr>
              <w:t>2</w:t>
            </w:r>
            <w:r w:rsidRPr="00EF1CFF">
              <w:rPr>
                <w:sz w:val="18"/>
                <w:szCs w:val="18"/>
              </w:rPr>
              <w:t>.72</w:t>
            </w:r>
            <w:r w:rsidR="00494ABA" w:rsidRPr="00EF1CFF">
              <w:rPr>
                <w:sz w:val="18"/>
                <w:szCs w:val="18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3CB68DAC" w:rsidR="00586C4A" w:rsidRPr="00EF1CFF" w:rsidRDefault="00494AB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11</w:t>
            </w:r>
            <w:r w:rsidR="00586C4A" w:rsidRPr="00EF1CFF">
              <w:rPr>
                <w:sz w:val="18"/>
                <w:szCs w:val="18"/>
              </w:rPr>
              <w:t>.9</w:t>
            </w:r>
            <w:r w:rsidRPr="00EF1CFF">
              <w:rPr>
                <w:sz w:val="18"/>
                <w:szCs w:val="18"/>
              </w:rPr>
              <w:t>75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87EA" w14:textId="3A213B1B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0F9DFBD5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6</w:t>
            </w:r>
            <w:r w:rsidR="00586C4A" w:rsidRPr="00EF1CFF">
              <w:rPr>
                <w:sz w:val="18"/>
                <w:szCs w:val="18"/>
              </w:rPr>
              <w:t>4.</w:t>
            </w:r>
            <w:r w:rsidRPr="00EF1CFF">
              <w:rPr>
                <w:sz w:val="18"/>
                <w:szCs w:val="18"/>
              </w:rPr>
              <w:t>69</w:t>
            </w:r>
            <w:r w:rsidR="00586C4A" w:rsidRPr="00EF1CFF">
              <w:rPr>
                <w:sz w:val="18"/>
                <w:szCs w:val="18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47A" w14:textId="365FFA61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50.736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17D5CF9D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59E888A4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11.263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DB08" w14:textId="41C1884D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0B3E25F0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61.999</w:t>
            </w:r>
          </w:p>
        </w:tc>
      </w:tr>
      <w:tr w:rsidR="00B647F5" w:rsidRPr="00EF1CFF" w14:paraId="5556F8CD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586C4A" w:rsidRPr="00EF1CFF" w:rsidRDefault="00586C4A" w:rsidP="00586C4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Consumo de Materiais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4E69054A" w:rsidR="00586C4A" w:rsidRPr="00EF1CFF" w:rsidRDefault="00586C4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</w:t>
            </w:r>
            <w:r w:rsidR="00494ABA" w:rsidRPr="00EF1CFF">
              <w:rPr>
                <w:sz w:val="18"/>
                <w:szCs w:val="18"/>
              </w:rPr>
              <w:t>58</w:t>
            </w:r>
            <w:r w:rsidRPr="00EF1CFF">
              <w:rPr>
                <w:sz w:val="18"/>
                <w:szCs w:val="18"/>
              </w:rPr>
              <w:t>.</w:t>
            </w:r>
            <w:r w:rsidR="00494ABA" w:rsidRPr="00EF1CFF">
              <w:rPr>
                <w:sz w:val="18"/>
                <w:szCs w:val="18"/>
              </w:rPr>
              <w:t>894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7BEBF8C4" w:rsidR="00586C4A" w:rsidRPr="00EF1CFF" w:rsidRDefault="00494AB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</w:t>
            </w:r>
            <w:r w:rsidR="00586C4A" w:rsidRPr="00EF1CFF">
              <w:rPr>
                <w:sz w:val="18"/>
                <w:szCs w:val="18"/>
              </w:rPr>
              <w:t>.9</w:t>
            </w:r>
            <w:r w:rsidRPr="00EF1CFF">
              <w:rPr>
                <w:sz w:val="18"/>
                <w:szCs w:val="18"/>
              </w:rPr>
              <w:t>85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F12" w14:textId="4435C1D0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72BCD227" w:rsidR="00586C4A" w:rsidRPr="00EF1CFF" w:rsidRDefault="00586C4A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</w:t>
            </w:r>
            <w:r w:rsidR="00B647F5" w:rsidRPr="00EF1CFF">
              <w:rPr>
                <w:sz w:val="18"/>
                <w:szCs w:val="18"/>
              </w:rPr>
              <w:t>6</w:t>
            </w:r>
            <w:r w:rsidRPr="00EF1CFF">
              <w:rPr>
                <w:sz w:val="18"/>
                <w:szCs w:val="18"/>
              </w:rPr>
              <w:t>1</w:t>
            </w:r>
            <w:r w:rsidR="00B647F5" w:rsidRPr="00EF1CFF">
              <w:rPr>
                <w:sz w:val="18"/>
                <w:szCs w:val="18"/>
              </w:rPr>
              <w:t>.879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FAEE" w14:textId="056E3776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160.959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200DCA96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419F4C1B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3.186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7A8A1" w14:textId="489AC1C9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1BC6688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164.145</w:t>
            </w:r>
          </w:p>
        </w:tc>
      </w:tr>
      <w:tr w:rsidR="00B647F5" w:rsidRPr="00EF1CFF" w14:paraId="4A1F7761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586C4A" w:rsidRPr="00EF1CFF" w:rsidRDefault="00586C4A" w:rsidP="00586C4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64913A48" w:rsidR="00586C4A" w:rsidRPr="00EF1CFF" w:rsidRDefault="00586C4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</w:t>
            </w:r>
            <w:r w:rsidR="00494ABA" w:rsidRPr="00EF1CFF">
              <w:rPr>
                <w:sz w:val="18"/>
                <w:szCs w:val="18"/>
              </w:rPr>
              <w:t>6</w:t>
            </w:r>
            <w:r w:rsidRPr="00EF1CFF">
              <w:rPr>
                <w:sz w:val="18"/>
                <w:szCs w:val="18"/>
              </w:rPr>
              <w:t>.</w:t>
            </w:r>
            <w:r w:rsidR="00494ABA" w:rsidRPr="00EF1CFF">
              <w:rPr>
                <w:sz w:val="18"/>
                <w:szCs w:val="18"/>
              </w:rPr>
              <w:t>327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2D0B24C8" w:rsidR="00586C4A" w:rsidRPr="00EF1CFF" w:rsidRDefault="00494ABA" w:rsidP="00494AB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10</w:t>
            </w:r>
            <w:r w:rsidR="00586C4A" w:rsidRPr="00EF1CFF">
              <w:rPr>
                <w:sz w:val="18"/>
                <w:szCs w:val="18"/>
              </w:rPr>
              <w:t>.8</w:t>
            </w:r>
            <w:r w:rsidRPr="00EF1CFF">
              <w:rPr>
                <w:sz w:val="18"/>
                <w:szCs w:val="18"/>
              </w:rPr>
              <w:t>26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0B3E0" w14:textId="5BC1A130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2109F582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27</w:t>
            </w:r>
            <w:r w:rsidR="00586C4A" w:rsidRPr="00EF1CFF">
              <w:rPr>
                <w:sz w:val="18"/>
                <w:szCs w:val="18"/>
              </w:rPr>
              <w:t>.1</w:t>
            </w:r>
            <w:r w:rsidRPr="00EF1CFF">
              <w:rPr>
                <w:sz w:val="18"/>
                <w:szCs w:val="18"/>
              </w:rPr>
              <w:t>53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59B7" w14:textId="3C8D4BE2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16.433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3A579096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1835310A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9.983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F847D" w14:textId="60D8C28C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50953E2D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26.416</w:t>
            </w:r>
          </w:p>
        </w:tc>
      </w:tr>
      <w:tr w:rsidR="00B647F5" w:rsidRPr="00EF1CFF" w14:paraId="00B3C262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586C4A" w:rsidRPr="00EF1CFF" w:rsidRDefault="00586C4A" w:rsidP="00586C4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7F0B3A58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77</w:t>
            </w:r>
            <w:r w:rsidR="00586C4A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96</w:t>
            </w:r>
            <w:r w:rsidR="00586C4A" w:rsidRPr="00EF1CFF">
              <w:rPr>
                <w:sz w:val="18"/>
                <w:szCs w:val="18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2CEDD9D8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33</w:t>
            </w:r>
            <w:r w:rsidR="00586C4A" w:rsidRPr="00EF1CFF">
              <w:rPr>
                <w:sz w:val="18"/>
                <w:szCs w:val="18"/>
              </w:rPr>
              <w:t>.2</w:t>
            </w:r>
            <w:r w:rsidRPr="00EF1CFF">
              <w:rPr>
                <w:sz w:val="18"/>
                <w:szCs w:val="18"/>
              </w:rPr>
              <w:t>66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17C4" w14:textId="058A9C8C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594D9AE8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111</w:t>
            </w:r>
            <w:r w:rsidR="00586C4A" w:rsidRPr="00EF1CFF">
              <w:rPr>
                <w:sz w:val="18"/>
                <w:szCs w:val="18"/>
              </w:rPr>
              <w:t>.2</w:t>
            </w:r>
            <w:r w:rsidRPr="00EF1CFF">
              <w:rPr>
                <w:sz w:val="18"/>
                <w:szCs w:val="18"/>
              </w:rPr>
              <w:t>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0E17FBBC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78.639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16E13558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105084EB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25.913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911F6" w14:textId="55DD326A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42898DA8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104.552</w:t>
            </w:r>
          </w:p>
        </w:tc>
      </w:tr>
      <w:tr w:rsidR="00B647F5" w:rsidRPr="00EF1CFF" w14:paraId="7E2A8CF5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586C4A" w:rsidRPr="00EF1CFF" w:rsidRDefault="00586C4A" w:rsidP="00586C4A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16702D2E" w:rsidR="00586C4A" w:rsidRPr="00EF1CFF" w:rsidRDefault="00494ABA" w:rsidP="00494AB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1.12</w:t>
            </w:r>
            <w:r w:rsidR="00586C4A" w:rsidRPr="00EF1CFF">
              <w:rPr>
                <w:b/>
                <w:sz w:val="18"/>
                <w:szCs w:val="18"/>
              </w:rPr>
              <w:t>7.</w:t>
            </w:r>
            <w:r w:rsidRPr="00EF1CFF">
              <w:rPr>
                <w:b/>
                <w:sz w:val="18"/>
                <w:szCs w:val="18"/>
              </w:rPr>
              <w:t>8</w:t>
            </w:r>
            <w:r w:rsidR="00586C4A" w:rsidRPr="00EF1CFF">
              <w:rPr>
                <w:b/>
                <w:sz w:val="18"/>
                <w:szCs w:val="18"/>
              </w:rPr>
              <w:t>6</w:t>
            </w:r>
            <w:r w:rsidRPr="00EF1C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6BB15878" w:rsidR="00586C4A" w:rsidRPr="00EF1CFF" w:rsidRDefault="00586C4A" w:rsidP="00B647F5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</w:t>
            </w:r>
            <w:r w:rsidR="00494ABA" w:rsidRPr="00EF1CFF">
              <w:rPr>
                <w:b/>
                <w:sz w:val="18"/>
                <w:szCs w:val="18"/>
              </w:rPr>
              <w:t>93</w:t>
            </w:r>
            <w:r w:rsidRPr="00EF1CFF">
              <w:rPr>
                <w:b/>
                <w:sz w:val="18"/>
                <w:szCs w:val="18"/>
              </w:rPr>
              <w:t>.</w:t>
            </w:r>
            <w:r w:rsidR="00B647F5" w:rsidRPr="00EF1CFF">
              <w:rPr>
                <w:b/>
                <w:sz w:val="18"/>
                <w:szCs w:val="18"/>
              </w:rPr>
              <w:t>223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BABBD" w14:textId="74EEE9B8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249E06B7" w:rsidR="00586C4A" w:rsidRPr="00EF1CFF" w:rsidRDefault="00B647F5" w:rsidP="00B647F5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1.321</w:t>
            </w:r>
            <w:r w:rsidR="00586C4A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08</w:t>
            </w:r>
            <w:r w:rsidR="00586C4A" w:rsidRPr="00EF1C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586C4A" w:rsidRPr="00EF1CFF" w:rsidRDefault="00586C4A" w:rsidP="00586C4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7378C5BB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1.106.903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59D6DCDD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1CE42397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168.092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CE903" w14:textId="72D2E5B7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2DFB1A88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1.274.995</w:t>
            </w:r>
          </w:p>
        </w:tc>
      </w:tr>
      <w:tr w:rsidR="00B647F5" w:rsidRPr="00EF1CFF" w14:paraId="5944346C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586C4A" w:rsidRPr="00EF1CFF" w:rsidRDefault="00586C4A" w:rsidP="00586C4A">
            <w:pPr>
              <w:rPr>
                <w:bCs/>
                <w:sz w:val="18"/>
                <w:szCs w:val="18"/>
              </w:rPr>
            </w:pPr>
            <w:r w:rsidRPr="00EF1CFF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125596" w14:textId="60CE6966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A31F5" w14:textId="60E1E518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0B7560" w14:textId="215115E6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37</w:t>
            </w:r>
            <w:r w:rsidR="00586C4A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3</w:t>
            </w:r>
            <w:r w:rsidR="00586C4A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29088" w14:textId="0726985B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8F9524" w14:textId="63C41586" w:rsidR="00586C4A" w:rsidRPr="00EF1CFF" w:rsidRDefault="00B647F5" w:rsidP="00B647F5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37</w:t>
            </w:r>
            <w:r w:rsidR="00586C4A" w:rsidRPr="00EF1CFF">
              <w:rPr>
                <w:sz w:val="18"/>
                <w:szCs w:val="18"/>
              </w:rPr>
              <w:t>.</w:t>
            </w:r>
            <w:r w:rsidRPr="00EF1CFF">
              <w:rPr>
                <w:sz w:val="18"/>
                <w:szCs w:val="18"/>
              </w:rPr>
              <w:t>3</w:t>
            </w:r>
            <w:r w:rsidR="00586C4A" w:rsidRPr="00EF1CFF">
              <w:rPr>
                <w:sz w:val="18"/>
                <w:szCs w:val="18"/>
              </w:rPr>
              <w:t>9</w:t>
            </w:r>
            <w:r w:rsidRPr="00EF1CFF">
              <w:rPr>
                <w:sz w:val="18"/>
                <w:szCs w:val="18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CA5FDE8" w14:textId="4DDAE2D1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8699" w14:textId="613C4E01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DA62D8" w14:textId="0CE4918C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234.057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EA1FB" w14:textId="01EF37F7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68E5C9" w14:textId="04A7A4DB" w:rsidR="00586C4A" w:rsidRPr="00EF1CFF" w:rsidRDefault="00586C4A" w:rsidP="00586C4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234.057</w:t>
            </w:r>
          </w:p>
        </w:tc>
      </w:tr>
      <w:tr w:rsidR="00B647F5" w:rsidRPr="00EF1CFF" w14:paraId="78D2CFEF" w14:textId="77777777" w:rsidTr="00586C4A"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586C4A" w:rsidRPr="00EF1CFF" w:rsidRDefault="00586C4A" w:rsidP="00586C4A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6B9ED9FA" w:rsidR="00586C4A" w:rsidRPr="00EF1CFF" w:rsidRDefault="00B647F5" w:rsidP="00B647F5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1.127</w:t>
            </w:r>
            <w:r w:rsidR="00586C4A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8</w:t>
            </w:r>
            <w:r w:rsidR="00586C4A" w:rsidRPr="00EF1CFF">
              <w:rPr>
                <w:b/>
                <w:sz w:val="18"/>
                <w:szCs w:val="18"/>
              </w:rPr>
              <w:t>6</w:t>
            </w:r>
            <w:r w:rsidRPr="00EF1C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1A0EE198" w:rsidR="00586C4A" w:rsidRPr="00EF1CFF" w:rsidRDefault="00B647F5" w:rsidP="00B647F5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230</w:t>
            </w:r>
            <w:r w:rsidR="00586C4A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621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F3690" w14:textId="7C70ECD8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42D8B3B2" w:rsidR="00586C4A" w:rsidRPr="00EF1CFF" w:rsidRDefault="00B647F5" w:rsidP="00B647F5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1.358</w:t>
            </w:r>
            <w:r w:rsidR="00586C4A" w:rsidRPr="00EF1CFF">
              <w:rPr>
                <w:b/>
                <w:sz w:val="18"/>
                <w:szCs w:val="18"/>
              </w:rPr>
              <w:t>.</w:t>
            </w:r>
            <w:r w:rsidRPr="00EF1CFF">
              <w:rPr>
                <w:b/>
                <w:sz w:val="18"/>
                <w:szCs w:val="18"/>
              </w:rPr>
              <w:t>482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586C4A" w:rsidRPr="00EF1CFF" w:rsidRDefault="00586C4A" w:rsidP="00586C4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4D79A754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t>1.106.903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78F23647" w:rsidR="00586C4A" w:rsidRPr="00EF1CFF" w:rsidRDefault="00586C4A" w:rsidP="00586C4A">
            <w:pPr>
              <w:rPr>
                <w:b/>
                <w:sz w:val="18"/>
                <w:szCs w:val="18"/>
              </w:rPr>
            </w:pPr>
            <w:r w:rsidRPr="00EF1CFF">
              <w:t xml:space="preserve">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05F7718B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t>402.149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1EAB9449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22E7F3F3" w:rsidR="00586C4A" w:rsidRPr="00EF1CFF" w:rsidRDefault="00586C4A" w:rsidP="00586C4A">
            <w:pPr>
              <w:jc w:val="right"/>
              <w:rPr>
                <w:b/>
                <w:sz w:val="18"/>
                <w:szCs w:val="18"/>
              </w:rPr>
            </w:pPr>
            <w:r w:rsidRPr="00EF1CFF">
              <w:t>1.509.052</w:t>
            </w:r>
          </w:p>
        </w:tc>
      </w:tr>
    </w:tbl>
    <w:p w14:paraId="4A80036D" w14:textId="77777777" w:rsidR="002A20B2" w:rsidRPr="00EF1CFF" w:rsidRDefault="002A20B2" w:rsidP="00DA782A">
      <w:pPr>
        <w:jc w:val="both"/>
      </w:pPr>
    </w:p>
    <w:p w14:paraId="2C105353" w14:textId="77777777" w:rsidR="00DA782A" w:rsidRPr="00EF1CFF" w:rsidRDefault="00DA782A" w:rsidP="00DA782A">
      <w:pPr>
        <w:jc w:val="both"/>
      </w:pPr>
      <w:r w:rsidRPr="00EF1CFF">
        <w:t>Os</w:t>
      </w:r>
      <w:r w:rsidR="00204A30" w:rsidRPr="00EF1CFF">
        <w:t xml:space="preserve"> </w:t>
      </w:r>
      <w:r w:rsidRPr="00EF1CFF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477BB001" w14:textId="2390494D" w:rsidR="00940536" w:rsidRPr="00EF1CFF" w:rsidRDefault="00B16C25" w:rsidP="00940536">
      <w:pPr>
        <w:jc w:val="both"/>
      </w:pPr>
      <w:r w:rsidRPr="00EF1CFF">
        <w:lastRenderedPageBreak/>
        <w:t xml:space="preserve">Na determinação do resultado </w:t>
      </w:r>
      <w:r w:rsidR="00940536" w:rsidRPr="00EF1CFF">
        <w:t>foram computados os custos e despesas pagos ou incorridos</w:t>
      </w:r>
      <w:r w:rsidRPr="00EF1CFF">
        <w:t>,</w:t>
      </w:r>
      <w:r w:rsidR="00940536" w:rsidRPr="00EF1CFF">
        <w:t xml:space="preserve"> os quais correspondem às receitas de serviços reconhecidas no exercício.</w:t>
      </w:r>
    </w:p>
    <w:p w14:paraId="044C36BA" w14:textId="5C092907" w:rsidR="00AE269A" w:rsidRPr="00EF1CFF" w:rsidRDefault="00AE269A" w:rsidP="00940536">
      <w:pPr>
        <w:jc w:val="both"/>
      </w:pPr>
    </w:p>
    <w:p w14:paraId="6677D5F2" w14:textId="77777777" w:rsidR="0030629F" w:rsidRPr="00EF1CFF" w:rsidRDefault="0030629F" w:rsidP="00940536">
      <w:pPr>
        <w:jc w:val="both"/>
      </w:pPr>
    </w:p>
    <w:p w14:paraId="3932B8F6" w14:textId="6AB1438B" w:rsidR="00D32202" w:rsidRPr="00EF1CFF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2" w:name="_Toc105166146"/>
      <w:bookmarkStart w:id="53" w:name="_Toc77959813"/>
      <w:r w:rsidRPr="00EF1CFF">
        <w:t>Despesas de Benefícios a Empregados</w:t>
      </w:r>
      <w:bookmarkEnd w:id="52"/>
      <w:r w:rsidRPr="00EF1CFF">
        <w:t xml:space="preserve"> </w:t>
      </w:r>
      <w:bookmarkEnd w:id="53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40"/>
        <w:gridCol w:w="190"/>
        <w:gridCol w:w="1937"/>
      </w:tblGrid>
      <w:tr w:rsidR="00D32202" w:rsidRPr="00EF1CFF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EF1CFF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3163C28A" w:rsidR="00D32202" w:rsidRPr="00EF1CFF" w:rsidRDefault="00DB177E" w:rsidP="00C8675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C86759" w:rsidRPr="00EF1CFF">
              <w:rPr>
                <w:b/>
                <w:bCs/>
              </w:rPr>
              <w:t>9</w:t>
            </w:r>
            <w:r w:rsidR="00110643" w:rsidRPr="00EF1CFF">
              <w:rPr>
                <w:b/>
                <w:bCs/>
              </w:rPr>
              <w:t>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EF1CFF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64ED474F" w:rsidR="00D32202" w:rsidRPr="00EF1CFF" w:rsidRDefault="00DB177E" w:rsidP="002C340B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2C340B" w:rsidRPr="00EF1CFF">
              <w:rPr>
                <w:b/>
                <w:bCs/>
              </w:rPr>
              <w:t>9</w:t>
            </w:r>
            <w:r w:rsidR="00110643" w:rsidRPr="00EF1CFF">
              <w:rPr>
                <w:b/>
                <w:bCs/>
              </w:rPr>
              <w:t>/2021</w:t>
            </w:r>
          </w:p>
        </w:tc>
      </w:tr>
      <w:tr w:rsidR="002C340B" w:rsidRPr="00EF1CFF" w14:paraId="663CDBF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2C340B" w:rsidRPr="00EF1CFF" w:rsidRDefault="002C340B" w:rsidP="002C340B">
            <w:r w:rsidRPr="00EF1CFF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FC79AE" w14:textId="0FC6D3EB" w:rsidR="002C340B" w:rsidRPr="00EF1CFF" w:rsidRDefault="00C86759" w:rsidP="00C86759">
            <w:pPr>
              <w:jc w:val="right"/>
            </w:pPr>
            <w:r w:rsidRPr="00EF1CFF">
              <w:t>8</w:t>
            </w:r>
            <w:r w:rsidR="002C340B" w:rsidRPr="00EF1CFF">
              <w:t>.</w:t>
            </w:r>
            <w:r w:rsidR="008707F7">
              <w:t>267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2C340B" w:rsidRPr="00EF1CFF" w:rsidRDefault="002C340B" w:rsidP="002C340B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60F5BFBC" w:rsidR="002C340B" w:rsidRPr="00EF1CFF" w:rsidRDefault="002C340B" w:rsidP="002C340B">
            <w:pPr>
              <w:jc w:val="right"/>
            </w:pPr>
            <w:r w:rsidRPr="00EF1CFF">
              <w:t>8.854</w:t>
            </w:r>
          </w:p>
        </w:tc>
      </w:tr>
      <w:tr w:rsidR="002C340B" w:rsidRPr="00EF1CFF" w14:paraId="024E593E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2C340B" w:rsidRPr="00EF1CFF" w:rsidRDefault="002C340B" w:rsidP="002C340B">
            <w:r w:rsidRPr="00EF1CFF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2BCE1" w14:textId="3D258D9B" w:rsidR="002C340B" w:rsidRPr="00EF1CFF" w:rsidRDefault="00C86759" w:rsidP="00C86759">
            <w:pPr>
              <w:jc w:val="right"/>
            </w:pPr>
            <w:r w:rsidRPr="00EF1CFF">
              <w:t>2</w:t>
            </w:r>
            <w:r w:rsidR="002C340B" w:rsidRPr="00EF1CFF">
              <w:t>.</w:t>
            </w:r>
            <w:r w:rsidRPr="00EF1CFF">
              <w:t>520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2C340B" w:rsidRPr="00EF1CFF" w:rsidRDefault="002C340B" w:rsidP="002C340B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2448620C" w:rsidR="002C340B" w:rsidRPr="00EF1CFF" w:rsidRDefault="002C340B" w:rsidP="002C340B">
            <w:pPr>
              <w:jc w:val="right"/>
            </w:pPr>
            <w:r w:rsidRPr="00EF1CFF">
              <w:t>2.110</w:t>
            </w:r>
          </w:p>
        </w:tc>
      </w:tr>
      <w:tr w:rsidR="002C340B" w:rsidRPr="00EF1CFF" w14:paraId="05F6219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2C340B" w:rsidRPr="00EF1CFF" w:rsidRDefault="002C340B" w:rsidP="002C340B">
            <w:r w:rsidRPr="00EF1CFF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7BB541" w14:textId="74B89C54" w:rsidR="002C340B" w:rsidRPr="00EF1CFF" w:rsidRDefault="002C340B" w:rsidP="002C340B">
            <w:pPr>
              <w:jc w:val="right"/>
            </w:pPr>
            <w:r w:rsidRPr="00EF1CFF">
              <w:t>7</w:t>
            </w:r>
            <w:r w:rsidR="00C86759" w:rsidRPr="00EF1CFF">
              <w:t>80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2C340B" w:rsidRPr="00EF1CFF" w:rsidRDefault="002C340B" w:rsidP="002C340B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237101C9" w:rsidR="002C340B" w:rsidRPr="00EF1CFF" w:rsidRDefault="002C340B" w:rsidP="002C340B">
            <w:pPr>
              <w:jc w:val="right"/>
            </w:pPr>
            <w:r w:rsidRPr="00EF1CFF">
              <w:t>815</w:t>
            </w:r>
          </w:p>
        </w:tc>
      </w:tr>
      <w:tr w:rsidR="002C340B" w:rsidRPr="00EF1CFF" w14:paraId="1855B601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2C340B" w:rsidRPr="00EF1CFF" w:rsidRDefault="002C340B" w:rsidP="002C340B">
            <w:r w:rsidRPr="00EF1CFF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358765" w14:textId="020B423A" w:rsidR="002C340B" w:rsidRPr="00EF1CFF" w:rsidRDefault="002C340B" w:rsidP="00C86759">
            <w:pPr>
              <w:jc w:val="right"/>
            </w:pPr>
            <w:r w:rsidRPr="00EF1CFF">
              <w:t>2</w:t>
            </w:r>
            <w:r w:rsidR="00C86759" w:rsidRPr="00EF1CFF">
              <w:t>8</w:t>
            </w:r>
            <w:r w:rsidRPr="00EF1CFF">
              <w:t>.</w:t>
            </w:r>
            <w:r w:rsidR="00DE61D0">
              <w:t>723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2C340B" w:rsidRPr="00EF1CFF" w:rsidRDefault="002C340B" w:rsidP="002C340B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5667C043" w:rsidR="002C340B" w:rsidRPr="00EF1CFF" w:rsidRDefault="002C340B" w:rsidP="002C340B">
            <w:pPr>
              <w:jc w:val="right"/>
            </w:pPr>
            <w:r w:rsidRPr="00EF1CFF">
              <w:t>27.015</w:t>
            </w:r>
          </w:p>
        </w:tc>
      </w:tr>
      <w:tr w:rsidR="002C340B" w:rsidRPr="00EF1CFF" w14:paraId="640EBE04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2C340B" w:rsidRPr="00EF1CFF" w:rsidRDefault="002C340B" w:rsidP="002C340B">
            <w:r w:rsidRPr="00EF1CFF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7D99530" w14:textId="60C784F4" w:rsidR="002C340B" w:rsidRPr="00EF1CFF" w:rsidRDefault="00C86759" w:rsidP="00C86759">
            <w:pPr>
              <w:jc w:val="right"/>
            </w:pPr>
            <w:r w:rsidRPr="00EF1CFF">
              <w:t>24</w:t>
            </w:r>
            <w:r w:rsidR="002C340B" w:rsidRPr="00EF1CFF">
              <w:t>.</w:t>
            </w:r>
            <w:r w:rsidRPr="00EF1CFF">
              <w:t>409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2C340B" w:rsidRPr="00EF1CFF" w:rsidRDefault="002C340B" w:rsidP="002C340B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0BB6C4C1" w:rsidR="002C340B" w:rsidRPr="00EF1CFF" w:rsidRDefault="002C340B" w:rsidP="002C340B">
            <w:pPr>
              <w:jc w:val="right"/>
            </w:pPr>
            <w:r w:rsidRPr="00EF1CFF">
              <w:t>23.205</w:t>
            </w:r>
          </w:p>
        </w:tc>
      </w:tr>
      <w:tr w:rsidR="002C340B" w:rsidRPr="00EF1CFF" w14:paraId="1418EF9C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2C340B" w:rsidRPr="00EF1CFF" w:rsidRDefault="002C340B" w:rsidP="002C340B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1CC2516" w14:textId="08D72EE8" w:rsidR="002C340B" w:rsidRPr="00EF1CFF" w:rsidRDefault="00C86759" w:rsidP="00C8675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6</w:t>
            </w:r>
            <w:r w:rsidR="002C340B" w:rsidRPr="00EF1CFF">
              <w:rPr>
                <w:b/>
                <w:bCs/>
              </w:rPr>
              <w:t>4.</w:t>
            </w:r>
            <w:r w:rsidRPr="00EF1CFF">
              <w:rPr>
                <w:b/>
                <w:bCs/>
              </w:rPr>
              <w:t>69</w:t>
            </w:r>
            <w:r w:rsidR="00DE61D0">
              <w:rPr>
                <w:b/>
                <w:bCs/>
              </w:rPr>
              <w:t>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2C340B" w:rsidRPr="00EF1CFF" w:rsidRDefault="002C340B" w:rsidP="002C340B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20603E" w14:textId="02808B82" w:rsidR="002C340B" w:rsidRPr="00EF1CFF" w:rsidRDefault="002C340B" w:rsidP="002C340B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61.999</w:t>
            </w:r>
          </w:p>
        </w:tc>
      </w:tr>
    </w:tbl>
    <w:p w14:paraId="1BACF948" w14:textId="77777777" w:rsidR="00D32202" w:rsidRPr="00EF1CFF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1004A49" w:rsidR="00D32202" w:rsidRPr="00EF1CFF" w:rsidRDefault="00D32202" w:rsidP="00A82041">
      <w:pPr>
        <w:jc w:val="both"/>
      </w:pPr>
      <w:r w:rsidRPr="00EF1CFF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14:paraId="36CE9502" w14:textId="55607267" w:rsidR="00652729" w:rsidRPr="00EF1CFF" w:rsidRDefault="00652729" w:rsidP="00D32202">
      <w:pPr>
        <w:ind w:left="-100"/>
        <w:jc w:val="both"/>
      </w:pPr>
    </w:p>
    <w:p w14:paraId="7011B5A7" w14:textId="77777777" w:rsidR="00AE0D42" w:rsidRPr="00EF1CFF" w:rsidRDefault="00AE0D42" w:rsidP="00D32202">
      <w:pPr>
        <w:ind w:left="-100"/>
        <w:jc w:val="both"/>
      </w:pPr>
    </w:p>
    <w:p w14:paraId="4BDDE97C" w14:textId="61DC389D" w:rsidR="00DD7ADA" w:rsidRPr="00EF1CFF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4" w:name="_Toc105166147"/>
      <w:bookmarkStart w:id="55" w:name="_Ref466466697"/>
      <w:r w:rsidRPr="00EF1CFF">
        <w:t>Outras Receitas e Despesas</w:t>
      </w:r>
      <w:bookmarkEnd w:id="54"/>
      <w:r w:rsidRPr="00EF1CFF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921"/>
        <w:gridCol w:w="218"/>
        <w:gridCol w:w="1840"/>
        <w:gridCol w:w="220"/>
      </w:tblGrid>
      <w:tr w:rsidR="00E87619" w:rsidRPr="00EF1CFF" w14:paraId="7C862153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E87619" w:rsidRPr="00EF1CFF" w:rsidRDefault="00E87619" w:rsidP="001424C2">
            <w:r w:rsidRPr="00EF1CFF"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50E92F19" w:rsidR="00E87619" w:rsidRPr="00EF1CFF" w:rsidRDefault="00110643" w:rsidP="003017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DB177E" w:rsidRPr="00EF1CFF">
              <w:rPr>
                <w:b/>
                <w:bCs/>
              </w:rPr>
              <w:t>0</w:t>
            </w:r>
            <w:r w:rsidRPr="00EF1CFF">
              <w:rPr>
                <w:b/>
                <w:bCs/>
              </w:rPr>
              <w:t>/0</w:t>
            </w:r>
            <w:r w:rsidR="0030171D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E87619" w:rsidRPr="00EF1CFF" w:rsidRDefault="00E87619" w:rsidP="00CE0F82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7B5283FA" w:rsidR="00E87619" w:rsidRPr="00EF1CFF" w:rsidRDefault="00110643" w:rsidP="00022BEC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DB177E" w:rsidRPr="00EF1CFF">
              <w:rPr>
                <w:b/>
                <w:bCs/>
              </w:rPr>
              <w:t>0/0</w:t>
            </w:r>
            <w:r w:rsidR="00022BEC" w:rsidRPr="00EF1CFF">
              <w:rPr>
                <w:b/>
                <w:bCs/>
              </w:rPr>
              <w:t>9</w:t>
            </w:r>
            <w:r w:rsidRPr="00EF1CFF">
              <w:rPr>
                <w:b/>
                <w:bCs/>
              </w:rPr>
              <w:t>/2021</w:t>
            </w:r>
          </w:p>
        </w:tc>
      </w:tr>
      <w:tr w:rsidR="00685352" w:rsidRPr="00EF1CFF" w14:paraId="2786D3F7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EF1CFF" w:rsidRDefault="00B45510" w:rsidP="001F3542">
            <w:r w:rsidRPr="00EF1CFF">
              <w:t>Outras Receitas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EF1CFF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EF1CFF" w:rsidRDefault="00B45510" w:rsidP="001F3542">
            <w:r w:rsidRPr="00EF1CFF"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EF1CFF" w:rsidRDefault="00B45510" w:rsidP="001F3542">
            <w:pPr>
              <w:jc w:val="right"/>
            </w:pPr>
            <w:r w:rsidRPr="00EF1CFF">
              <w:t> </w:t>
            </w:r>
          </w:p>
        </w:tc>
      </w:tr>
      <w:tr w:rsidR="00022BEC" w:rsidRPr="00EF1CFF" w14:paraId="3FA990AF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022BEC" w:rsidRPr="00EF1CFF" w:rsidRDefault="00022BEC" w:rsidP="00022BEC">
            <w:r w:rsidRPr="00EF1CFF">
              <w:t xml:space="preserve">   Aluguéis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4D141E89" w:rsidR="00022BEC" w:rsidRPr="00EF1CFF" w:rsidRDefault="0030171D" w:rsidP="0030171D">
            <w:pPr>
              <w:jc w:val="right"/>
            </w:pPr>
            <w:r w:rsidRPr="00EF1CFF">
              <w:t>1.433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B035" w14:textId="1F883952" w:rsidR="00022BEC" w:rsidRPr="00EF1CFF" w:rsidRDefault="00022BEC" w:rsidP="00022BEC">
            <w:pPr>
              <w:jc w:val="right"/>
            </w:pPr>
            <w:r w:rsidRPr="00EF1CFF">
              <w:t>851</w:t>
            </w:r>
          </w:p>
        </w:tc>
      </w:tr>
      <w:tr w:rsidR="00022BEC" w:rsidRPr="00EF1CFF" w14:paraId="231BDD2E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77777777" w:rsidR="00022BEC" w:rsidRPr="00EF1CFF" w:rsidRDefault="00022BEC" w:rsidP="00022BEC">
            <w:r w:rsidRPr="00EF1CFF">
              <w:t xml:space="preserve">   Receitas de Leilões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052E685D" w:rsidR="00022BEC" w:rsidRPr="00EF1CFF" w:rsidRDefault="00022BEC" w:rsidP="0030171D">
            <w:pPr>
              <w:jc w:val="right"/>
            </w:pPr>
            <w:r w:rsidRPr="00EF1CFF">
              <w:t>1.</w:t>
            </w:r>
            <w:r w:rsidR="0030171D" w:rsidRPr="00EF1CFF">
              <w:t>811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8A70" w14:textId="046C44C0" w:rsidR="00022BEC" w:rsidRPr="00EF1CFF" w:rsidRDefault="00022BEC" w:rsidP="00022BEC">
            <w:pPr>
              <w:jc w:val="right"/>
            </w:pPr>
            <w:r w:rsidRPr="00EF1CFF">
              <w:t>401</w:t>
            </w:r>
          </w:p>
        </w:tc>
      </w:tr>
      <w:tr w:rsidR="00022BEC" w:rsidRPr="00EF1CFF" w14:paraId="4D789F71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5778ABB5" w:rsidR="00022BEC" w:rsidRPr="00EF1CFF" w:rsidRDefault="00022BEC" w:rsidP="00022BEC">
            <w:r w:rsidRPr="00EF1CFF">
              <w:t xml:space="preserve">   Reversão de Provisões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4BED88AB" w:rsidR="00022BEC" w:rsidRPr="00EF1CFF" w:rsidRDefault="0030171D" w:rsidP="0030171D">
            <w:pPr>
              <w:jc w:val="right"/>
            </w:pPr>
            <w:r w:rsidRPr="00EF1CFF">
              <w:t>3.887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0B84" w14:textId="2048258F" w:rsidR="00022BEC" w:rsidRPr="00EF1CFF" w:rsidRDefault="00022BEC" w:rsidP="00A34868">
            <w:pPr>
              <w:jc w:val="right"/>
            </w:pPr>
            <w:r w:rsidRPr="00EF1CFF">
              <w:t>3</w:t>
            </w:r>
            <w:r w:rsidR="00A34868" w:rsidRPr="00EF1CFF">
              <w:t>.74</w:t>
            </w:r>
            <w:r w:rsidRPr="00EF1CFF">
              <w:t>3</w:t>
            </w:r>
          </w:p>
        </w:tc>
      </w:tr>
      <w:tr w:rsidR="00022BEC" w:rsidRPr="00EF1CFF" w14:paraId="69E7309F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022BEC" w:rsidRPr="00EF1CFF" w:rsidRDefault="00022BEC" w:rsidP="00022BEC">
            <w:r w:rsidRPr="00EF1CFF">
              <w:t xml:space="preserve">   Doações de Estoque e Uso Permanente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37051DC7" w:rsidR="00022BEC" w:rsidRPr="00EF1CFF" w:rsidRDefault="00022BEC" w:rsidP="0030171D">
            <w:pPr>
              <w:jc w:val="right"/>
            </w:pPr>
            <w:r w:rsidRPr="00EF1CFF">
              <w:t>4.</w:t>
            </w:r>
            <w:r w:rsidR="0030171D" w:rsidRPr="00EF1CFF">
              <w:t>929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1CC9" w14:textId="44E35970" w:rsidR="00022BEC" w:rsidRPr="00EF1CFF" w:rsidRDefault="00022BEC" w:rsidP="00022BEC">
            <w:pPr>
              <w:jc w:val="right"/>
            </w:pPr>
            <w:r w:rsidRPr="00EF1CFF">
              <w:t>6.481</w:t>
            </w:r>
          </w:p>
        </w:tc>
      </w:tr>
      <w:tr w:rsidR="00022BEC" w:rsidRPr="00EF1CFF" w14:paraId="77A9ACFC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1294A" w14:textId="77777777" w:rsidR="00022BEC" w:rsidRPr="00EF1CFF" w:rsidRDefault="00022BEC" w:rsidP="00022BEC">
            <w:r w:rsidRPr="00EF1CFF">
              <w:t xml:space="preserve">   Contrato de Prestação de Serviços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53EE86E3" w:rsidR="00022BEC" w:rsidRPr="00EF1CFF" w:rsidRDefault="006B4F58" w:rsidP="006B4F58">
            <w:pPr>
              <w:jc w:val="right"/>
            </w:pPr>
            <w:r w:rsidRPr="00EF1CFF">
              <w:t>2</w:t>
            </w:r>
            <w:r w:rsidR="00022BEC" w:rsidRPr="00EF1CFF">
              <w:t>.</w:t>
            </w:r>
            <w:r w:rsidRPr="00EF1CFF">
              <w:t>41</w:t>
            </w:r>
            <w:r w:rsidR="00022BEC" w:rsidRPr="00EF1CFF"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E03BC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01FF3D" w14:textId="31888352" w:rsidR="00022BEC" w:rsidRPr="00EF1CFF" w:rsidRDefault="00022BEC" w:rsidP="00022BEC">
            <w:pPr>
              <w:jc w:val="right"/>
            </w:pPr>
            <w:r w:rsidRPr="00EF1CFF">
              <w:t>2.504</w:t>
            </w:r>
          </w:p>
        </w:tc>
      </w:tr>
      <w:tr w:rsidR="00022BEC" w:rsidRPr="00EF1CFF" w14:paraId="0646C324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2854F218" w:rsidR="00022BEC" w:rsidRPr="00EF1CFF" w:rsidRDefault="00022BEC" w:rsidP="00022BEC">
            <w:pPr>
              <w:rPr>
                <w:color w:val="000000" w:themeColor="text1"/>
              </w:rPr>
            </w:pPr>
            <w:r w:rsidRPr="00EF1CFF">
              <w:rPr>
                <w:color w:val="FF0000"/>
              </w:rPr>
              <w:t xml:space="preserve">   </w:t>
            </w:r>
            <w:r w:rsidRPr="00EF1CFF">
              <w:rPr>
                <w:color w:val="000000" w:themeColor="text1"/>
              </w:rPr>
              <w:t>Restituições e Outros Acréscimos</w:t>
            </w:r>
          </w:p>
        </w:tc>
        <w:tc>
          <w:tcPr>
            <w:tcW w:w="10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287D0715" w:rsidR="00022BEC" w:rsidRPr="00EF1CFF" w:rsidRDefault="00D74F64" w:rsidP="00D74F64">
            <w:pPr>
              <w:jc w:val="right"/>
            </w:pPr>
            <w:r w:rsidRPr="00EF1CFF">
              <w:t>6</w:t>
            </w:r>
            <w:r w:rsidR="00022BEC" w:rsidRPr="00EF1CFF">
              <w:t>.94</w:t>
            </w:r>
            <w:r w:rsidRPr="00EF1CFF">
              <w:t>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022BEC" w:rsidRPr="00EF1CFF" w:rsidRDefault="00022BEC" w:rsidP="00022BEC">
            <w:pPr>
              <w:jc w:val="right"/>
              <w:rPr>
                <w:color w:val="FF0000"/>
              </w:rPr>
            </w:pPr>
          </w:p>
        </w:tc>
        <w:tc>
          <w:tcPr>
            <w:tcW w:w="10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9EF1C" w14:textId="148D3022" w:rsidR="00022BEC" w:rsidRPr="00EF1CFF" w:rsidRDefault="00022BEC" w:rsidP="00022BEC">
            <w:pPr>
              <w:jc w:val="right"/>
            </w:pPr>
            <w:r w:rsidRPr="00EF1CFF">
              <w:t>10.523</w:t>
            </w:r>
          </w:p>
        </w:tc>
      </w:tr>
      <w:tr w:rsidR="00AC3B42" w:rsidRPr="00EF1CFF" w14:paraId="5B2F65A9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AC3B42" w:rsidRPr="00EF1CFF" w:rsidRDefault="00AC3B42" w:rsidP="00AC3B42">
            <w:r w:rsidRPr="00EF1CFF">
              <w:t>Total de Outras Receitas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3EAEF905" w:rsidR="00AC3B42" w:rsidRPr="00EF1CFF" w:rsidRDefault="00D74F64" w:rsidP="00D74F6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2</w:t>
            </w:r>
            <w:r w:rsidR="00AC3B42" w:rsidRPr="00EF1CFF">
              <w:rPr>
                <w:b/>
                <w:bCs/>
              </w:rPr>
              <w:t>1.</w:t>
            </w:r>
            <w:r w:rsidRPr="00EF1CFF">
              <w:rPr>
                <w:b/>
                <w:bCs/>
              </w:rPr>
              <w:t>4</w:t>
            </w:r>
            <w:r w:rsidR="00AC3B42" w:rsidRPr="00EF1CFF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AC3B42" w:rsidRPr="00EF1CFF" w:rsidRDefault="00AC3B42" w:rsidP="00AC3B42"/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19FE1" w14:textId="201C6C88" w:rsidR="00AC3B42" w:rsidRPr="00EF1CFF" w:rsidRDefault="00022BEC" w:rsidP="00A3486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2</w:t>
            </w:r>
            <w:r w:rsidR="00A34868" w:rsidRPr="00EF1CFF">
              <w:rPr>
                <w:b/>
                <w:bCs/>
              </w:rPr>
              <w:t>4</w:t>
            </w:r>
            <w:r w:rsidR="00AC3B42" w:rsidRPr="00EF1CFF">
              <w:rPr>
                <w:b/>
                <w:bCs/>
              </w:rPr>
              <w:t>.</w:t>
            </w:r>
            <w:r w:rsidR="00A34868" w:rsidRPr="00EF1CFF">
              <w:rPr>
                <w:b/>
                <w:bCs/>
              </w:rPr>
              <w:t>5</w:t>
            </w:r>
            <w:r w:rsidRPr="00EF1CFF">
              <w:rPr>
                <w:b/>
                <w:bCs/>
              </w:rPr>
              <w:t>0</w:t>
            </w:r>
            <w:r w:rsidR="00AC3B42" w:rsidRPr="00EF1CFF">
              <w:rPr>
                <w:b/>
                <w:bCs/>
              </w:rPr>
              <w:t>3</w:t>
            </w:r>
          </w:p>
        </w:tc>
      </w:tr>
      <w:tr w:rsidR="00AC3B42" w:rsidRPr="00EF1CFF" w14:paraId="15F588B1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AC3B42" w:rsidRPr="00EF1CFF" w:rsidRDefault="00AC3B42" w:rsidP="00AC3B42"/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AC3B42" w:rsidRPr="00EF1CFF" w:rsidRDefault="00AC3B42" w:rsidP="00AC3B42"/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EF1CFF" w14:paraId="1DF0BCF1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AC3B42" w:rsidRPr="00EF1CFF" w:rsidRDefault="00AC3B42" w:rsidP="00AC3B42">
            <w:r w:rsidRPr="00EF1CFF">
              <w:t>Outras Despesas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AC3B42" w:rsidRPr="00EF1CFF" w:rsidRDefault="00AC3B42" w:rsidP="00AC3B42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022BEC" w:rsidRPr="00EF1CFF" w14:paraId="5D44DFDC" w14:textId="28A1EAB9" w:rsidTr="00022BEC"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022BEC" w:rsidRPr="00EF1CFF" w:rsidRDefault="00022BEC" w:rsidP="00022BEC">
            <w:r w:rsidRPr="00EF1CFF">
              <w:t xml:space="preserve">   Outros Decréscimos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4D4B3ED7" w:rsidR="00022BEC" w:rsidRPr="00EF1CFF" w:rsidRDefault="00022BEC" w:rsidP="00D74F64">
            <w:pPr>
              <w:jc w:val="right"/>
            </w:pPr>
            <w:r w:rsidRPr="00EF1CFF">
              <w:t>(</w:t>
            </w:r>
            <w:r w:rsidR="00D74F64" w:rsidRPr="00EF1CFF">
              <w:t>3.259</w:t>
            </w:r>
            <w:r w:rsidRPr="00EF1CFF"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022BEC" w:rsidRPr="00EF1CFF" w:rsidRDefault="00022BEC" w:rsidP="00022BEC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0850EAB3" w:rsidR="00022BEC" w:rsidRPr="00EF1CFF" w:rsidRDefault="00022BEC" w:rsidP="00022BEC">
            <w:pPr>
              <w:jc w:val="right"/>
            </w:pPr>
            <w:r w:rsidRPr="00EF1CFF">
              <w:t>(1.180)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68502" w14:textId="77777777" w:rsidR="00022BEC" w:rsidRPr="00EF1CFF" w:rsidRDefault="00022BEC" w:rsidP="00022BEC"/>
        </w:tc>
      </w:tr>
      <w:tr w:rsidR="00022BEC" w:rsidRPr="00EF1CFF" w14:paraId="216A0DB4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CDD74" w14:textId="77777777" w:rsidR="00022BEC" w:rsidRPr="00EF1CFF" w:rsidRDefault="00022BEC" w:rsidP="00022BEC">
            <w:r w:rsidRPr="00EF1CFF">
              <w:t> 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022BEC" w:rsidRPr="00EF1CFF" w:rsidRDefault="00022BEC" w:rsidP="00022BEC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022BEC" w:rsidRPr="00EF1CFF" w:rsidRDefault="00022BEC" w:rsidP="00022BEC">
            <w:pPr>
              <w:rPr>
                <w:b/>
                <w:bCs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77777777" w:rsidR="00022BEC" w:rsidRPr="00EF1CFF" w:rsidRDefault="00022BEC" w:rsidP="00022BEC">
            <w:pPr>
              <w:jc w:val="right"/>
            </w:pPr>
          </w:p>
        </w:tc>
      </w:tr>
      <w:tr w:rsidR="00022BEC" w:rsidRPr="00EF1CFF" w14:paraId="145D5231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022BEC" w:rsidRPr="00EF1CFF" w:rsidRDefault="00022BEC" w:rsidP="00022BEC">
            <w:r w:rsidRPr="00EF1CFF">
              <w:t>Resultado com Baixa de Bens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022BEC" w:rsidRPr="00EF1CFF" w:rsidRDefault="00022BEC" w:rsidP="00022BEC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022BEC" w:rsidRPr="00EF1CFF" w:rsidRDefault="00022BEC" w:rsidP="00022BEC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77777777" w:rsidR="00022BEC" w:rsidRPr="00EF1CFF" w:rsidRDefault="00022BEC" w:rsidP="00022BEC">
            <w:pPr>
              <w:jc w:val="right"/>
            </w:pPr>
          </w:p>
        </w:tc>
      </w:tr>
      <w:tr w:rsidR="00022BEC" w:rsidRPr="00EF1CFF" w14:paraId="45D45D6F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022BEC" w:rsidRPr="00EF1CFF" w:rsidRDefault="00022BEC" w:rsidP="00022BEC">
            <w:r w:rsidRPr="00EF1CFF">
              <w:t xml:space="preserve">    Valor Líquido da Baixa de Bens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3473368A" w:rsidR="00022BEC" w:rsidRPr="00EF1CFF" w:rsidRDefault="00022BEC" w:rsidP="00D74F64">
            <w:pPr>
              <w:jc w:val="right"/>
            </w:pPr>
            <w:r w:rsidRPr="00EF1CFF">
              <w:t>(</w:t>
            </w:r>
            <w:r w:rsidR="00D74F64" w:rsidRPr="00EF1CFF">
              <w:t>2.317</w:t>
            </w:r>
            <w:r w:rsidRPr="00EF1CFF"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022BEC" w:rsidRPr="00EF1CFF" w:rsidRDefault="00022BEC" w:rsidP="00022BEC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000F2AC5" w:rsidR="00022BEC" w:rsidRPr="00EF1CFF" w:rsidRDefault="00022BEC" w:rsidP="00022BEC">
            <w:pPr>
              <w:jc w:val="right"/>
            </w:pPr>
            <w:r w:rsidRPr="00EF1CFF">
              <w:t>(5.866)</w:t>
            </w:r>
          </w:p>
        </w:tc>
      </w:tr>
      <w:tr w:rsidR="00022BEC" w:rsidRPr="00EF1CFF" w14:paraId="633CBFAF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022BEC" w:rsidRPr="00EF1CFF" w:rsidRDefault="00022BEC" w:rsidP="00022BEC">
            <w:r w:rsidRPr="00EF1CFF">
              <w:t>Baixa de Bens e Outras Despesas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479EE518" w:rsidR="00022BEC" w:rsidRPr="00EF1CFF" w:rsidRDefault="00022BEC" w:rsidP="00D74F6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(</w:t>
            </w:r>
            <w:r w:rsidR="00D74F64" w:rsidRPr="00EF1CFF">
              <w:rPr>
                <w:b/>
                <w:bCs/>
              </w:rPr>
              <w:t>5</w:t>
            </w:r>
            <w:r w:rsidRPr="00EF1CFF">
              <w:rPr>
                <w:b/>
                <w:bCs/>
              </w:rPr>
              <w:t>.</w:t>
            </w:r>
            <w:r w:rsidR="00D74F64" w:rsidRPr="00EF1CFF">
              <w:rPr>
                <w:b/>
                <w:bCs/>
              </w:rPr>
              <w:t>57</w:t>
            </w:r>
            <w:r w:rsidRPr="00EF1CFF">
              <w:rPr>
                <w:b/>
                <w:bCs/>
              </w:rPr>
              <w:t>6)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022BEC" w:rsidRPr="00EF1CFF" w:rsidRDefault="00022BEC" w:rsidP="00022BEC"/>
        </w:tc>
        <w:tc>
          <w:tcPr>
            <w:tcW w:w="10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4FFC1B3B" w:rsidR="00022BEC" w:rsidRPr="00EF1CFF" w:rsidRDefault="00022BEC" w:rsidP="00022BEC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(7.046)</w:t>
            </w:r>
          </w:p>
        </w:tc>
      </w:tr>
      <w:tr w:rsidR="00022BEC" w:rsidRPr="00EF1CFF" w14:paraId="0B43D713" w14:textId="77777777" w:rsidTr="00022BEC">
        <w:trPr>
          <w:gridAfter w:val="1"/>
          <w:wAfter w:w="121" w:type="pct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022BEC" w:rsidRPr="00EF1CFF" w:rsidRDefault="00022BEC" w:rsidP="00022BEC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de Outras Receitas e Despesas</w:t>
            </w:r>
          </w:p>
        </w:tc>
        <w:tc>
          <w:tcPr>
            <w:tcW w:w="105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0A73608F" w:rsidR="00022BEC" w:rsidRPr="00EF1CFF" w:rsidRDefault="00022BEC" w:rsidP="000B501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15</w:t>
            </w:r>
            <w:r w:rsidR="000B5016" w:rsidRPr="00EF1CFF">
              <w:rPr>
                <w:b/>
                <w:bCs/>
              </w:rPr>
              <w:t>.838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022BEC" w:rsidRPr="00EF1CFF" w:rsidRDefault="00022BEC" w:rsidP="00022BEC"/>
        </w:tc>
        <w:tc>
          <w:tcPr>
            <w:tcW w:w="1014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6DFA7C50" w:rsidR="00022BEC" w:rsidRPr="00EF1CFF" w:rsidRDefault="00022BEC" w:rsidP="00A3486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</w:t>
            </w:r>
            <w:r w:rsidR="00A34868" w:rsidRPr="00EF1CFF">
              <w:rPr>
                <w:b/>
                <w:bCs/>
              </w:rPr>
              <w:t>7</w:t>
            </w:r>
            <w:r w:rsidRPr="00EF1CFF">
              <w:rPr>
                <w:b/>
                <w:bCs/>
              </w:rPr>
              <w:t>.</w:t>
            </w:r>
            <w:r w:rsidR="00A34868" w:rsidRPr="00EF1CFF">
              <w:rPr>
                <w:b/>
                <w:bCs/>
              </w:rPr>
              <w:t>45</w:t>
            </w:r>
            <w:r w:rsidRPr="00EF1CFF">
              <w:rPr>
                <w:b/>
                <w:bCs/>
              </w:rPr>
              <w:t>7</w:t>
            </w:r>
          </w:p>
        </w:tc>
      </w:tr>
      <w:bookmarkEnd w:id="55"/>
    </w:tbl>
    <w:p w14:paraId="449E9818" w14:textId="348D2319" w:rsidR="003177BD" w:rsidRPr="00EF1CFF" w:rsidRDefault="003177BD"/>
    <w:p w14:paraId="25883D7E" w14:textId="77777777" w:rsidR="009C1E5D" w:rsidRPr="00EF1CFF" w:rsidRDefault="009C1E5D"/>
    <w:p w14:paraId="41AD4FA0" w14:textId="0304E5C2" w:rsidR="00DD7ADA" w:rsidRPr="00EF1CFF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6" w:name="_Toc105166148"/>
      <w:r w:rsidRPr="00EF1CFF">
        <w:t>Resultado Financeiro</w:t>
      </w:r>
      <w:bookmarkEnd w:id="56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941"/>
        <w:gridCol w:w="275"/>
        <w:gridCol w:w="1869"/>
      </w:tblGrid>
      <w:tr w:rsidR="00AC316D" w:rsidRPr="00EF1CFF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AC316D" w:rsidRPr="00EF1CFF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5FE1E976" w:rsidR="00AC316D" w:rsidRPr="00EF1CFF" w:rsidRDefault="00DB177E" w:rsidP="00087A9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087A99" w:rsidRPr="00EF1CFF">
              <w:rPr>
                <w:b/>
                <w:bCs/>
              </w:rPr>
              <w:t>9</w:t>
            </w:r>
            <w:r w:rsidR="006B17B7" w:rsidRPr="00EF1CFF">
              <w:rPr>
                <w:b/>
                <w:bCs/>
              </w:rPr>
              <w:t>/2022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AC316D" w:rsidRPr="00EF1CFF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4CF724C7" w:rsidR="00AC316D" w:rsidRPr="00EF1CFF" w:rsidRDefault="00DB177E" w:rsidP="00087A9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30/0</w:t>
            </w:r>
            <w:r w:rsidR="00087A99" w:rsidRPr="00EF1CFF">
              <w:rPr>
                <w:b/>
                <w:bCs/>
              </w:rPr>
              <w:t>9</w:t>
            </w:r>
            <w:r w:rsidR="006B17B7" w:rsidRPr="00EF1CFF">
              <w:rPr>
                <w:b/>
                <w:bCs/>
              </w:rPr>
              <w:t>/2021</w:t>
            </w:r>
          </w:p>
        </w:tc>
      </w:tr>
      <w:tr w:rsidR="0078552D" w:rsidRPr="00EF1CFF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EF1CFF" w:rsidRDefault="00DD7ADA" w:rsidP="001424C2">
            <w:r w:rsidRPr="00EF1CFF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EF1CFF" w:rsidRDefault="00DD7ADA" w:rsidP="001424C2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EF1CFF" w:rsidRDefault="00DD7ADA" w:rsidP="001424C2">
            <w:r w:rsidRPr="00EF1CFF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EF1CFF" w:rsidRDefault="00DD7ADA" w:rsidP="001424C2">
            <w:pPr>
              <w:jc w:val="right"/>
            </w:pPr>
            <w:r w:rsidRPr="00EF1CFF">
              <w:t> </w:t>
            </w:r>
          </w:p>
        </w:tc>
      </w:tr>
      <w:tr w:rsidR="00AC3B42" w:rsidRPr="00EF1CFF" w14:paraId="4E66E6F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AC3B42" w:rsidRPr="00EF1CFF" w:rsidRDefault="00AC3B42" w:rsidP="00AC3B42">
            <w:r w:rsidRPr="00EF1CFF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6A6DE96B" w:rsidR="00AC3B42" w:rsidRPr="00EF1CFF" w:rsidRDefault="006C12F2" w:rsidP="006C12F2">
            <w:pPr>
              <w:jc w:val="right"/>
            </w:pPr>
            <w:r w:rsidRPr="00EF1CFF">
              <w:t>685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AC3B42" w:rsidRPr="00EF1CFF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46FFDF99" w:rsidR="00AC3B42" w:rsidRPr="00EF1CFF" w:rsidRDefault="00AC3B42" w:rsidP="00F01123">
            <w:pPr>
              <w:jc w:val="right"/>
            </w:pPr>
            <w:r w:rsidRPr="00EF1CFF">
              <w:t xml:space="preserve"> </w:t>
            </w:r>
            <w:r w:rsidR="00F01123" w:rsidRPr="00EF1CFF">
              <w:t>90</w:t>
            </w:r>
          </w:p>
        </w:tc>
      </w:tr>
      <w:tr w:rsidR="00AC3B42" w:rsidRPr="00EF1CFF" w14:paraId="6EA6CD1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AC3B42" w:rsidRPr="00EF1CFF" w:rsidRDefault="00AC3B42" w:rsidP="00AC3B42">
            <w:r w:rsidRPr="00EF1CFF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3CC39340" w:rsidR="00AC3B42" w:rsidRPr="00EF1CFF" w:rsidRDefault="006C12F2" w:rsidP="006C12F2">
            <w:pPr>
              <w:jc w:val="right"/>
            </w:pPr>
            <w:r w:rsidRPr="00EF1CFF">
              <w:t>293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AC3B42" w:rsidRPr="00EF1CFF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1496E640" w:rsidR="00AC3B42" w:rsidRPr="00EF1CFF" w:rsidRDefault="00AC3B42" w:rsidP="00087A99">
            <w:pPr>
              <w:jc w:val="right"/>
            </w:pPr>
            <w:r w:rsidRPr="00EF1CFF">
              <w:t xml:space="preserve"> </w:t>
            </w:r>
            <w:r w:rsidR="00087A99" w:rsidRPr="00EF1CFF">
              <w:t>2.516</w:t>
            </w:r>
          </w:p>
        </w:tc>
      </w:tr>
      <w:tr w:rsidR="00AC3B42" w:rsidRPr="00EF1CFF" w14:paraId="161F84AD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AC3B42" w:rsidRPr="00EF1CFF" w:rsidRDefault="00AC3B42" w:rsidP="00AC3B42">
            <w:r w:rsidRPr="00EF1CFF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3A9D32C7" w:rsidR="00AC3B42" w:rsidRPr="00EF1CFF" w:rsidRDefault="00087A99" w:rsidP="00087A99">
            <w:pPr>
              <w:jc w:val="right"/>
            </w:pPr>
            <w:r w:rsidRPr="00EF1CFF">
              <w:t>414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AC3B42" w:rsidRPr="00EF1CFF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116F" w14:textId="052B02BC" w:rsidR="00AC3B42" w:rsidRPr="00EF1CFF" w:rsidRDefault="00AC3B42" w:rsidP="00F01123">
            <w:pPr>
              <w:jc w:val="right"/>
            </w:pPr>
            <w:r w:rsidRPr="00EF1CFF">
              <w:t xml:space="preserve"> </w:t>
            </w:r>
            <w:r w:rsidR="00087A99" w:rsidRPr="00EF1CFF">
              <w:t>4</w:t>
            </w:r>
            <w:r w:rsidR="00F01123" w:rsidRPr="00EF1CFF">
              <w:t>02</w:t>
            </w:r>
          </w:p>
        </w:tc>
      </w:tr>
      <w:tr w:rsidR="00AC3B42" w:rsidRPr="00EF1CFF" w14:paraId="02E92174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AC3B42" w:rsidRPr="00EF1CFF" w:rsidRDefault="00AC3B42" w:rsidP="00AC3B42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3AFCDFCE" w:rsidR="00AC3B42" w:rsidRPr="00EF1CFF" w:rsidRDefault="00087A99" w:rsidP="00087A99">
            <w:pPr>
              <w:jc w:val="right"/>
              <w:rPr>
                <w:b/>
              </w:rPr>
            </w:pPr>
            <w:r w:rsidRPr="00EF1CFF">
              <w:rPr>
                <w:b/>
              </w:rPr>
              <w:t>1.392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AC3B42" w:rsidRPr="00EF1CFF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B839B48" w14:textId="17127EC9" w:rsidR="00AC3B42" w:rsidRPr="00EF1CFF" w:rsidRDefault="00087A99" w:rsidP="00087A99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3.008</w:t>
            </w:r>
          </w:p>
        </w:tc>
      </w:tr>
      <w:tr w:rsidR="00AC3B42" w:rsidRPr="00EF1CFF" w14:paraId="26860CE0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AC3B42" w:rsidRPr="00EF1CFF" w:rsidRDefault="00AC3B42" w:rsidP="00AC3B42">
            <w:r w:rsidRPr="00EF1CFF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AC3B42" w:rsidRPr="00EF1CFF" w:rsidRDefault="00AC3B42" w:rsidP="00AC3B42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AC3B42" w:rsidRPr="00EF1CFF" w:rsidRDefault="00AC3B42" w:rsidP="00AC3B4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FAB29" w14:textId="77777777" w:rsidR="00AC3B42" w:rsidRPr="00EF1CFF" w:rsidRDefault="00AC3B42" w:rsidP="00AC3B4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B42" w:rsidRPr="00EF1CFF" w14:paraId="5542BE1A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AC3B42" w:rsidRPr="00EF1CFF" w:rsidRDefault="00AC3B42" w:rsidP="00AC3B42">
            <w:r w:rsidRPr="00EF1CFF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AC3B42" w:rsidRPr="00EF1CFF" w:rsidRDefault="00AC3B42" w:rsidP="00AC3B42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AC3B42" w:rsidRPr="00EF1CFF" w:rsidRDefault="00AC3B42" w:rsidP="00AC3B4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EBEF28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EF1CFF" w14:paraId="15FE8E16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777777" w:rsidR="00AC3B42" w:rsidRPr="00EF1CFF" w:rsidRDefault="00AC3B42" w:rsidP="00AC3B42">
            <w:r w:rsidRPr="00EF1CFF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0B047411" w:rsidR="00AC3B42" w:rsidRPr="00EF1CFF" w:rsidRDefault="00AC3B42" w:rsidP="00D42315">
            <w:pPr>
              <w:jc w:val="right"/>
            </w:pPr>
            <w:r w:rsidRPr="00EF1CFF">
              <w:t>(</w:t>
            </w:r>
            <w:r w:rsidR="00087A99" w:rsidRPr="00EF1CFF">
              <w:t>4</w:t>
            </w:r>
            <w:r w:rsidR="00D42315" w:rsidRPr="00EF1CFF">
              <w:t>29)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AC3B42" w:rsidRPr="00EF1CFF" w:rsidRDefault="00AC3B42" w:rsidP="00AC3B42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E7412B6" w14:textId="45550B70" w:rsidR="00AC3B42" w:rsidRPr="00EF1CFF" w:rsidRDefault="00AC3B42" w:rsidP="00F01123">
            <w:pPr>
              <w:jc w:val="right"/>
            </w:pPr>
            <w:r w:rsidRPr="00EF1CFF">
              <w:t xml:space="preserve"> (1.</w:t>
            </w:r>
            <w:r w:rsidR="00F01123" w:rsidRPr="00EF1CFF">
              <w:t>516</w:t>
            </w:r>
            <w:r w:rsidRPr="00EF1CFF">
              <w:t>)</w:t>
            </w:r>
          </w:p>
        </w:tc>
      </w:tr>
      <w:tr w:rsidR="00AC3B42" w:rsidRPr="00EF1CFF" w14:paraId="43DBFFB3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77777777" w:rsidR="00AC3B42" w:rsidRPr="00EF1CFF" w:rsidRDefault="00AC3B42" w:rsidP="00AC3B42">
            <w:r w:rsidRPr="00EF1CFF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5E84BA75" w:rsidR="00AC3B42" w:rsidRPr="00EF1CFF" w:rsidRDefault="00AC3B42" w:rsidP="00D42315">
            <w:pPr>
              <w:jc w:val="right"/>
            </w:pPr>
            <w:r w:rsidRPr="00EF1CFF">
              <w:t>(</w:t>
            </w:r>
            <w:r w:rsidR="00D42315" w:rsidRPr="00EF1CFF">
              <w:t>988</w:t>
            </w:r>
            <w:r w:rsidRPr="00EF1CFF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AC3B42" w:rsidRPr="00EF1CFF" w:rsidRDefault="00AC3B42" w:rsidP="00AC3B42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05AD74" w14:textId="12E4F445" w:rsidR="00AC3B42" w:rsidRPr="00EF1CFF" w:rsidRDefault="00AC3B42" w:rsidP="00F01123">
            <w:pPr>
              <w:jc w:val="right"/>
            </w:pPr>
            <w:r w:rsidRPr="00EF1CFF">
              <w:t xml:space="preserve"> (3</w:t>
            </w:r>
            <w:r w:rsidR="00F01123" w:rsidRPr="00EF1CFF">
              <w:t>33</w:t>
            </w:r>
            <w:r w:rsidRPr="00EF1CFF">
              <w:t>)</w:t>
            </w:r>
          </w:p>
        </w:tc>
      </w:tr>
      <w:tr w:rsidR="00AC3B42" w:rsidRPr="00EF1CFF" w14:paraId="7BAB7BF2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AC3B42" w:rsidRPr="00EF1CFF" w:rsidRDefault="00AC3B42" w:rsidP="00AC3B42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761A9AA1" w:rsidR="00AC3B42" w:rsidRPr="00EF1CFF" w:rsidRDefault="00AC3B42" w:rsidP="00087A99">
            <w:pPr>
              <w:jc w:val="right"/>
              <w:rPr>
                <w:b/>
              </w:rPr>
            </w:pPr>
            <w:r w:rsidRPr="00EF1CFF">
              <w:rPr>
                <w:b/>
              </w:rPr>
              <w:t>(1.</w:t>
            </w:r>
            <w:r w:rsidR="00087A99" w:rsidRPr="00EF1CFF">
              <w:rPr>
                <w:b/>
              </w:rPr>
              <w:t>4</w:t>
            </w:r>
            <w:r w:rsidRPr="00EF1CFF">
              <w:rPr>
                <w:b/>
              </w:rPr>
              <w:t>1</w:t>
            </w:r>
            <w:r w:rsidR="00087A99" w:rsidRPr="00EF1CFF">
              <w:rPr>
                <w:b/>
              </w:rPr>
              <w:t>7</w:t>
            </w:r>
            <w:r w:rsidRPr="00EF1CFF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AC3B42" w:rsidRPr="00EF1CFF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DE37FD2" w14:textId="293998B9" w:rsidR="00AC3B42" w:rsidRPr="00EF1CFF" w:rsidRDefault="00AC3B42" w:rsidP="00660290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(1.</w:t>
            </w:r>
            <w:r w:rsidR="00660290" w:rsidRPr="00EF1CFF">
              <w:rPr>
                <w:b/>
              </w:rPr>
              <w:t>849</w:t>
            </w:r>
            <w:r w:rsidRPr="00EF1CFF">
              <w:rPr>
                <w:b/>
              </w:rPr>
              <w:t>)</w:t>
            </w:r>
          </w:p>
        </w:tc>
      </w:tr>
      <w:tr w:rsidR="00AC3B42" w:rsidRPr="00EF1CFF" w14:paraId="26CF404B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AC3B42" w:rsidRPr="00EF1CFF" w:rsidRDefault="00AC3B42" w:rsidP="00AC3B42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1DC3E5B0" w:rsidR="00AC3B42" w:rsidRPr="00EF1CFF" w:rsidRDefault="00AC3B42" w:rsidP="00087A99">
            <w:pPr>
              <w:jc w:val="right"/>
              <w:rPr>
                <w:b/>
              </w:rPr>
            </w:pPr>
            <w:r w:rsidRPr="00EF1CFF">
              <w:rPr>
                <w:b/>
              </w:rPr>
              <w:t>(2</w:t>
            </w:r>
            <w:r w:rsidR="00087A99" w:rsidRPr="00EF1CFF">
              <w:rPr>
                <w:b/>
              </w:rPr>
              <w:t>5</w:t>
            </w:r>
            <w:r w:rsidRPr="00EF1CFF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AC3B42" w:rsidRPr="00EF1CFF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1C612E3" w14:textId="6F56778D" w:rsidR="00AC3B42" w:rsidRPr="00EF1CFF" w:rsidRDefault="00AC3B42" w:rsidP="00087A99">
            <w:pPr>
              <w:jc w:val="right"/>
              <w:rPr>
                <w:b/>
                <w:bCs/>
              </w:rPr>
            </w:pPr>
            <w:r w:rsidRPr="00EF1CFF">
              <w:rPr>
                <w:b/>
              </w:rPr>
              <w:t>(1.</w:t>
            </w:r>
            <w:r w:rsidR="00087A99" w:rsidRPr="00EF1CFF">
              <w:rPr>
                <w:b/>
              </w:rPr>
              <w:t>1</w:t>
            </w:r>
            <w:r w:rsidRPr="00EF1CFF">
              <w:rPr>
                <w:b/>
              </w:rPr>
              <w:t>5</w:t>
            </w:r>
            <w:r w:rsidR="00087A99" w:rsidRPr="00EF1CFF">
              <w:rPr>
                <w:b/>
              </w:rPr>
              <w:t>9</w:t>
            </w:r>
            <w:r w:rsidRPr="00EF1CFF">
              <w:rPr>
                <w:b/>
              </w:rPr>
              <w:t>)</w:t>
            </w:r>
          </w:p>
        </w:tc>
      </w:tr>
    </w:tbl>
    <w:p w14:paraId="77E24F11" w14:textId="74C13EA2" w:rsidR="00A17D31" w:rsidRPr="00EF1CFF" w:rsidRDefault="00A17D31" w:rsidP="00DD7ADA">
      <w:pPr>
        <w:tabs>
          <w:tab w:val="left" w:pos="851"/>
        </w:tabs>
        <w:jc w:val="both"/>
      </w:pPr>
    </w:p>
    <w:p w14:paraId="66F9EBAA" w14:textId="506A0644" w:rsidR="00C31874" w:rsidRPr="00EF1CFF" w:rsidRDefault="00916241" w:rsidP="00916241">
      <w:pPr>
        <w:tabs>
          <w:tab w:val="left" w:pos="851"/>
        </w:tabs>
        <w:jc w:val="both"/>
      </w:pPr>
      <w:r w:rsidRPr="00EF1CFF">
        <w:t xml:space="preserve">A receita financeira é reconhecida conforme o prazo decorrido pelo regime de competência, usando o método da taxa efetiva de juros. </w:t>
      </w:r>
    </w:p>
    <w:p w14:paraId="0EAA49F3" w14:textId="56A63886" w:rsidR="00916241" w:rsidRPr="00EF1CFF" w:rsidRDefault="00916241" w:rsidP="00DD7ADA">
      <w:pPr>
        <w:tabs>
          <w:tab w:val="left" w:pos="851"/>
        </w:tabs>
        <w:jc w:val="both"/>
      </w:pPr>
    </w:p>
    <w:p w14:paraId="6444614B" w14:textId="77777777" w:rsidR="001045BD" w:rsidRPr="00EF1CFF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7" w:name="_Toc105166149"/>
      <w:r w:rsidRPr="00EF1CFF">
        <w:lastRenderedPageBreak/>
        <w:t>Seguros de Riscos</w:t>
      </w:r>
      <w:bookmarkEnd w:id="57"/>
      <w:r w:rsidR="00923D20" w:rsidRPr="00EF1CFF">
        <w:t xml:space="preserve"> </w:t>
      </w:r>
    </w:p>
    <w:p w14:paraId="2E555583" w14:textId="77777777" w:rsidR="003177BD" w:rsidRPr="00EF1CFF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EF1CFF" w:rsidRDefault="008602D8" w:rsidP="008602D8">
      <w:pPr>
        <w:tabs>
          <w:tab w:val="left" w:pos="851"/>
        </w:tabs>
        <w:jc w:val="both"/>
      </w:pPr>
      <w:r w:rsidRPr="00EF1CFF">
        <w:t>Incêndio Vultoso e Riscos Nomeados:</w:t>
      </w:r>
    </w:p>
    <w:p w14:paraId="0F8BAC13" w14:textId="4E3F4368" w:rsidR="008602D8" w:rsidRPr="00EF1CFF" w:rsidRDefault="008602D8" w:rsidP="008602D8">
      <w:pPr>
        <w:tabs>
          <w:tab w:val="left" w:pos="851"/>
        </w:tabs>
        <w:jc w:val="both"/>
      </w:pPr>
      <w:r w:rsidRPr="00EF1CFF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EF1CFF">
        <w:t xml:space="preserve"> com a empresa AIG Seguros Brasil S.A</w:t>
      </w:r>
      <w:r w:rsidR="00A240B5" w:rsidRPr="00EF1CFF">
        <w:t>, referente à cobertura básica,</w:t>
      </w:r>
      <w:r w:rsidRPr="00EF1CFF">
        <w:t xml:space="preserve"> é de R$ </w:t>
      </w:r>
      <w:r w:rsidR="005F3A8E" w:rsidRPr="00EF1CFF">
        <w:t>808</w:t>
      </w:r>
      <w:r w:rsidR="005B5A17" w:rsidRPr="00EF1CFF">
        <w:t>.</w:t>
      </w:r>
      <w:r w:rsidR="005F3A8E" w:rsidRPr="00EF1CFF">
        <w:t>868</w:t>
      </w:r>
      <w:r w:rsidR="005B5A17" w:rsidRPr="00EF1CFF">
        <w:t xml:space="preserve"> </w:t>
      </w:r>
      <w:r w:rsidRPr="00EF1CFF">
        <w:t xml:space="preserve">e a vigência da apólice é de 01 de </w:t>
      </w:r>
      <w:r w:rsidR="005B5A17" w:rsidRPr="00EF1CFF">
        <w:t>agosto</w:t>
      </w:r>
      <w:r w:rsidRPr="00EF1CFF">
        <w:t xml:space="preserve"> de </w:t>
      </w:r>
      <w:r w:rsidR="00C96BA3" w:rsidRPr="00EF1CFF">
        <w:t>20</w:t>
      </w:r>
      <w:r w:rsidR="005B5A17" w:rsidRPr="00EF1CFF">
        <w:t>2</w:t>
      </w:r>
      <w:r w:rsidR="005F3A8E" w:rsidRPr="00EF1CFF">
        <w:t>2</w:t>
      </w:r>
      <w:r w:rsidRPr="00EF1CFF">
        <w:t xml:space="preserve"> a 01 de </w:t>
      </w:r>
      <w:r w:rsidR="005B5A17" w:rsidRPr="00EF1CFF">
        <w:t>agosto</w:t>
      </w:r>
      <w:r w:rsidRPr="00EF1CFF">
        <w:t xml:space="preserve"> de 20</w:t>
      </w:r>
      <w:r w:rsidR="00B14B0D" w:rsidRPr="00EF1CFF">
        <w:t>2</w:t>
      </w:r>
      <w:r w:rsidR="005F3A8E" w:rsidRPr="00EF1CFF">
        <w:t>3</w:t>
      </w:r>
      <w:r w:rsidRPr="00EF1CFF">
        <w:t>.</w:t>
      </w:r>
    </w:p>
    <w:p w14:paraId="7C5503E1" w14:textId="77777777" w:rsidR="005B5A17" w:rsidRPr="00EF1CFF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EF1CFF" w:rsidRDefault="008602D8" w:rsidP="005B5A17">
      <w:pPr>
        <w:tabs>
          <w:tab w:val="left" w:pos="851"/>
        </w:tabs>
        <w:jc w:val="both"/>
      </w:pPr>
      <w:r w:rsidRPr="00EF1CFF">
        <w:t>Responsabilidade Civil:</w:t>
      </w:r>
    </w:p>
    <w:p w14:paraId="7B33A3E8" w14:textId="679D968A" w:rsidR="008D623E" w:rsidRPr="00EF1CFF" w:rsidRDefault="008602D8" w:rsidP="005B5A17">
      <w:pPr>
        <w:tabs>
          <w:tab w:val="left" w:pos="851"/>
        </w:tabs>
        <w:jc w:val="both"/>
      </w:pPr>
      <w:r w:rsidRPr="00EF1CFF">
        <w:t xml:space="preserve">Cobertura garantindo pagamento de indenização de Responsabilidade Civil com vigência de </w:t>
      </w:r>
      <w:r w:rsidR="005F3A8E" w:rsidRPr="00EF1CFF">
        <w:t>01</w:t>
      </w:r>
      <w:r w:rsidRPr="00EF1CFF">
        <w:t xml:space="preserve"> de </w:t>
      </w:r>
      <w:r w:rsidR="005F3A8E" w:rsidRPr="00EF1CFF">
        <w:t>agosto de 2022 a 01 de agosto de 2023</w:t>
      </w:r>
      <w:r w:rsidRPr="00EF1CFF">
        <w:t>. A</w:t>
      </w:r>
      <w:r w:rsidR="005B5A17" w:rsidRPr="00EF1CFF">
        <w:t xml:space="preserve"> importância segurada com a empresa Mapfre Seguros Gerais S.A. é de R$ 14.000</w:t>
      </w:r>
      <w:r w:rsidR="00534046" w:rsidRPr="00EF1CFF">
        <w:t>.</w:t>
      </w:r>
    </w:p>
    <w:p w14:paraId="5D585F2C" w14:textId="77777777" w:rsidR="00533916" w:rsidRPr="00EF1CFF" w:rsidRDefault="00533916" w:rsidP="00515DCB">
      <w:pPr>
        <w:spacing w:after="120" w:line="276" w:lineRule="auto"/>
        <w:jc w:val="both"/>
      </w:pPr>
    </w:p>
    <w:p w14:paraId="793BF044" w14:textId="42F2D513" w:rsidR="005019ED" w:rsidRPr="00EF1CFF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8" w:name="_Toc77959822"/>
      <w:bookmarkStart w:id="59" w:name="_Toc105166150"/>
      <w:r w:rsidRPr="00EF1CFF">
        <w:t>Eventos Subsequentes</w:t>
      </w:r>
      <w:bookmarkEnd w:id="58"/>
      <w:bookmarkEnd w:id="59"/>
    </w:p>
    <w:p w14:paraId="0B7D4F87" w14:textId="77777777" w:rsidR="005019ED" w:rsidRPr="00EF1CFF" w:rsidRDefault="005019ED" w:rsidP="005019ED">
      <w:pPr>
        <w:jc w:val="both"/>
      </w:pPr>
    </w:p>
    <w:p w14:paraId="61609408" w14:textId="65630CED" w:rsidR="005019ED" w:rsidRPr="00EF1CFF" w:rsidRDefault="005019ED" w:rsidP="005019ED">
      <w:pPr>
        <w:jc w:val="both"/>
      </w:pPr>
      <w:r w:rsidRPr="00EF1CFF">
        <w:t>De 3</w:t>
      </w:r>
      <w:r w:rsidR="00DB177E" w:rsidRPr="00EF1CFF">
        <w:t>0</w:t>
      </w:r>
      <w:r w:rsidRPr="00EF1CFF">
        <w:t xml:space="preserve"> de </w:t>
      </w:r>
      <w:r w:rsidR="005D7A5A" w:rsidRPr="00EF1CFF">
        <w:t>setembro</w:t>
      </w:r>
      <w:r w:rsidRPr="00EF1CFF">
        <w:t xml:space="preserve"> de 202</w:t>
      </w:r>
      <w:r w:rsidR="00323340" w:rsidRPr="00EF1CFF">
        <w:t>2</w:t>
      </w:r>
      <w:r w:rsidRPr="00EF1CFF">
        <w:t xml:space="preserve"> até </w:t>
      </w:r>
      <w:r w:rsidR="005D7A5A" w:rsidRPr="00EF1CFF">
        <w:t>28</w:t>
      </w:r>
      <w:r w:rsidR="00DB177E" w:rsidRPr="00EF1CFF">
        <w:t xml:space="preserve"> de </w:t>
      </w:r>
      <w:r w:rsidR="005D7A5A" w:rsidRPr="00EF1CFF">
        <w:t>novembro</w:t>
      </w:r>
      <w:r w:rsidRPr="00EF1CFF">
        <w:t xml:space="preserve"> de 202</w:t>
      </w:r>
      <w:r w:rsidR="007268AB" w:rsidRPr="00EF1CFF">
        <w:t>2</w:t>
      </w:r>
      <w:r w:rsidRPr="00EF1CFF">
        <w:t>, data de autorização destas demonstrações, não ocorreram quaisquer eventos que pudessem alterar de forma significativa a situação patrimonial, econômica e financeira nas demonstrações contábeis apresentadas.</w:t>
      </w:r>
    </w:p>
    <w:p w14:paraId="2CF50691" w14:textId="27C39826" w:rsidR="00DE5B73" w:rsidRDefault="00DE5B73" w:rsidP="00666E6C">
      <w:pPr>
        <w:jc w:val="both"/>
      </w:pPr>
    </w:p>
    <w:p w14:paraId="15B0B077" w14:textId="77777777" w:rsidR="006A352E" w:rsidRDefault="006A352E" w:rsidP="00666E6C">
      <w:pPr>
        <w:jc w:val="both"/>
      </w:pPr>
      <w:bookmarkStart w:id="60" w:name="_GoBack"/>
      <w:bookmarkEnd w:id="60"/>
    </w:p>
    <w:p w14:paraId="64B6578D" w14:textId="5619C801" w:rsidR="00C90EE1" w:rsidRDefault="00C90EE1" w:rsidP="00666E6C">
      <w:pPr>
        <w:jc w:val="both"/>
      </w:pPr>
    </w:p>
    <w:p w14:paraId="361AA8E1" w14:textId="327BA38D" w:rsidR="00C90EE1" w:rsidRDefault="00C90EE1" w:rsidP="00666E6C">
      <w:pPr>
        <w:jc w:val="both"/>
      </w:pPr>
    </w:p>
    <w:p w14:paraId="4C3E2D44" w14:textId="77777777" w:rsidR="00C90EE1" w:rsidRDefault="00C90EE1" w:rsidP="00666E6C">
      <w:pPr>
        <w:jc w:val="both"/>
      </w:pPr>
    </w:p>
    <w:p w14:paraId="7B25B010" w14:textId="02655653" w:rsidR="00A82041" w:rsidRDefault="00A82041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414"/>
      </w:tblGrid>
      <w:tr w:rsidR="00493830" w:rsidRPr="00B13EAB" w14:paraId="41925717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93830" w:rsidRPr="00EF1CFF" w14:paraId="7AAA37FD" w14:textId="77777777" w:rsidTr="00864D6A">
              <w:tc>
                <w:tcPr>
                  <w:tcW w:w="4536" w:type="dxa"/>
                </w:tcPr>
                <w:p w14:paraId="092D3FB4" w14:textId="77777777" w:rsidR="00493830" w:rsidRPr="00EF1CFF" w:rsidRDefault="00493830" w:rsidP="00493830">
                  <w:pPr>
                    <w:jc w:val="center"/>
                  </w:pPr>
                  <w:r w:rsidRPr="00EF1CFF">
                    <w:t xml:space="preserve">Luciana Raupp Rios </w:t>
                  </w:r>
                  <w:proofErr w:type="spellStart"/>
                  <w:r w:rsidRPr="00EF1CFF">
                    <w:t>Wohlgemuth</w:t>
                  </w:r>
                  <w:proofErr w:type="spellEnd"/>
                </w:p>
              </w:tc>
              <w:tc>
                <w:tcPr>
                  <w:tcW w:w="4358" w:type="dxa"/>
                </w:tcPr>
                <w:p w14:paraId="27F199E9" w14:textId="77777777" w:rsidR="00493830" w:rsidRPr="00EF1CFF" w:rsidRDefault="00493830" w:rsidP="00493830">
                  <w:pPr>
                    <w:jc w:val="center"/>
                  </w:pPr>
                  <w:r w:rsidRPr="00EF1CFF">
                    <w:t>Juliana Zwetsch</w:t>
                  </w:r>
                </w:p>
              </w:tc>
            </w:tr>
            <w:tr w:rsidR="00493830" w:rsidRPr="00746F84" w14:paraId="2060B055" w14:textId="77777777" w:rsidTr="00864D6A">
              <w:tc>
                <w:tcPr>
                  <w:tcW w:w="4536" w:type="dxa"/>
                </w:tcPr>
                <w:p w14:paraId="6F32D586" w14:textId="77777777" w:rsidR="00493830" w:rsidRPr="00EF1CFF" w:rsidRDefault="00493830" w:rsidP="00493830">
                  <w:pPr>
                    <w:jc w:val="center"/>
                  </w:pPr>
                  <w:r w:rsidRPr="00EF1CFF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0C36762F" w14:textId="77777777" w:rsidR="00493830" w:rsidRPr="00BE2899" w:rsidRDefault="00493830" w:rsidP="00493830">
                  <w:pPr>
                    <w:jc w:val="center"/>
                  </w:pPr>
                  <w:r w:rsidRPr="00EF1CFF">
                    <w:t>Contadora – CRC/RS nº 81.901</w:t>
                  </w:r>
                </w:p>
              </w:tc>
            </w:tr>
          </w:tbl>
          <w:p w14:paraId="36464A04" w14:textId="77777777" w:rsidR="00493830" w:rsidRPr="00746F84" w:rsidRDefault="00493830" w:rsidP="00493830">
            <w:pPr>
              <w:jc w:val="center"/>
            </w:pPr>
          </w:p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</w:p>
    <w:sectPr w:rsidR="00AB07CD" w:rsidRPr="00FD7B48" w:rsidSect="00941D4C">
      <w:headerReference w:type="first" r:id="rId16"/>
      <w:pgSz w:w="11906" w:h="16838" w:code="9"/>
      <w:pgMar w:top="1418" w:right="1134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F498" w14:textId="77777777" w:rsidR="008707F7" w:rsidRDefault="008707F7">
      <w:r>
        <w:separator/>
      </w:r>
    </w:p>
  </w:endnote>
  <w:endnote w:type="continuationSeparator" w:id="0">
    <w:p w14:paraId="482153BA" w14:textId="77777777" w:rsidR="008707F7" w:rsidRDefault="0087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810259E" w14:textId="53107641" w:rsidR="008707F7" w:rsidRDefault="008707F7" w:rsidP="00941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4BB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8707F7" w:rsidRDefault="008707F7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8707F7" w:rsidRDefault="00870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703C" w14:textId="77777777" w:rsidR="008707F7" w:rsidRDefault="008707F7">
      <w:r>
        <w:separator/>
      </w:r>
    </w:p>
  </w:footnote>
  <w:footnote w:type="continuationSeparator" w:id="0">
    <w:p w14:paraId="650C9E1F" w14:textId="77777777" w:rsidR="008707F7" w:rsidRDefault="0087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8707F7" w:rsidRDefault="008707F7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6" name="Imagem 1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8707F7" w:rsidRDefault="008707F7" w:rsidP="009F4A48">
    <w:pPr>
      <w:pStyle w:val="Cabealho"/>
    </w:pPr>
  </w:p>
  <w:p w14:paraId="4AF4004D" w14:textId="77777777" w:rsidR="008707F7" w:rsidRDefault="008707F7" w:rsidP="002A4D93">
    <w:pPr>
      <w:pStyle w:val="Ttulo2"/>
      <w:jc w:val="left"/>
      <w:rPr>
        <w:b w:val="0"/>
        <w:sz w:val="20"/>
      </w:rPr>
    </w:pPr>
  </w:p>
  <w:p w14:paraId="0DBC7195" w14:textId="77777777" w:rsidR="008707F7" w:rsidRDefault="008707F7" w:rsidP="002A4D93">
    <w:pPr>
      <w:pStyle w:val="Ttulo2"/>
      <w:jc w:val="left"/>
      <w:rPr>
        <w:b w:val="0"/>
        <w:sz w:val="20"/>
      </w:rPr>
    </w:pPr>
  </w:p>
  <w:p w14:paraId="115E247E" w14:textId="77777777" w:rsidR="008707F7" w:rsidRDefault="008707F7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8707F7" w:rsidRDefault="008707F7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18" name="Imagem 1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8707F7" w:rsidRDefault="008707F7" w:rsidP="00E44829">
    <w:pPr>
      <w:pStyle w:val="Cabealho"/>
    </w:pPr>
  </w:p>
  <w:p w14:paraId="187EE6D2" w14:textId="77777777" w:rsidR="008707F7" w:rsidRDefault="008707F7" w:rsidP="00E44829">
    <w:pPr>
      <w:pStyle w:val="Cabealho"/>
    </w:pPr>
  </w:p>
  <w:p w14:paraId="5769CF0B" w14:textId="77777777" w:rsidR="008707F7" w:rsidRDefault="008707F7" w:rsidP="00E44829">
    <w:pPr>
      <w:pStyle w:val="Cabealho"/>
    </w:pPr>
  </w:p>
  <w:p w14:paraId="1138C126" w14:textId="77777777" w:rsidR="008707F7" w:rsidRDefault="00CB44BB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8707F7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8707F7" w:rsidRDefault="008707F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8707F7" w:rsidRDefault="008707F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8707F7" w:rsidRDefault="008707F7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F18E0FA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03E19" w14:textId="0C16DDE9" w:rsidR="008707F7" w:rsidRDefault="008707F7" w:rsidP="004A62B9">
    <w:pPr>
      <w:pStyle w:val="Ttulo2"/>
      <w:jc w:val="left"/>
      <w:rPr>
        <w:b w:val="0"/>
        <w:sz w:val="20"/>
      </w:rPr>
    </w:pPr>
  </w:p>
  <w:p w14:paraId="644BF6B4" w14:textId="362C31B6" w:rsidR="00941D4C" w:rsidRDefault="00941D4C" w:rsidP="00941D4C"/>
  <w:p w14:paraId="587BEB62" w14:textId="168D2CC9" w:rsidR="00941D4C" w:rsidRDefault="00B66EEB" w:rsidP="00B66EEB">
    <w:pPr>
      <w:tabs>
        <w:tab w:val="left" w:pos="8670"/>
      </w:tabs>
    </w:pPr>
    <w:r>
      <w:tab/>
    </w:r>
  </w:p>
  <w:p w14:paraId="175C1521" w14:textId="77777777" w:rsidR="00941D4C" w:rsidRPr="00941D4C" w:rsidRDefault="00941D4C" w:rsidP="00941D4C"/>
  <w:p w14:paraId="191B2FB5" w14:textId="77777777" w:rsidR="008707F7" w:rsidRDefault="008707F7" w:rsidP="00DE61D0">
    <w:pPr>
      <w:pStyle w:val="Ttulo1"/>
      <w:ind w:left="-567"/>
      <w:jc w:val="left"/>
    </w:pPr>
    <w:r>
      <w:t>Demonstrações Contábeis</w:t>
    </w:r>
  </w:p>
  <w:p w14:paraId="4301F883" w14:textId="04574F7B" w:rsidR="008707F7" w:rsidRPr="00F44460" w:rsidRDefault="008707F7" w:rsidP="00DE61D0">
    <w:pPr>
      <w:pStyle w:val="Ttulo2"/>
      <w:tabs>
        <w:tab w:val="left" w:pos="7602"/>
      </w:tabs>
      <w:ind w:left="-567"/>
      <w:jc w:val="left"/>
      <w:rPr>
        <w:sz w:val="16"/>
        <w:szCs w:val="16"/>
      </w:rPr>
    </w:pPr>
    <w:r>
      <w:rPr>
        <w:sz w:val="20"/>
      </w:rPr>
      <w:t>Exercício findo em 30 de setembro de 2022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8707F7" w:rsidRPr="009F4A48" w:rsidRDefault="008707F7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8707F7" w:rsidRDefault="00CB44BB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8707F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8707F7" w:rsidRPr="009D32C1" w:rsidRDefault="008707F7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8707F7" w:rsidRPr="009D32C1" w:rsidRDefault="008707F7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707F7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8707F7" w:rsidRDefault="008707F7" w:rsidP="00E44829">
    <w:pPr>
      <w:pStyle w:val="Cabealho"/>
    </w:pPr>
  </w:p>
  <w:p w14:paraId="43C332CC" w14:textId="77777777" w:rsidR="008707F7" w:rsidRDefault="008707F7" w:rsidP="00E44829">
    <w:pPr>
      <w:pStyle w:val="Cabealho"/>
    </w:pPr>
  </w:p>
  <w:p w14:paraId="328099B2" w14:textId="77777777" w:rsidR="008707F7" w:rsidRDefault="008707F7" w:rsidP="00E44829">
    <w:pPr>
      <w:pStyle w:val="Ttulo2"/>
      <w:jc w:val="left"/>
      <w:rPr>
        <w:b w:val="0"/>
        <w:sz w:val="20"/>
      </w:rPr>
    </w:pPr>
  </w:p>
  <w:p w14:paraId="0A95167D" w14:textId="77777777" w:rsidR="008707F7" w:rsidRDefault="008707F7" w:rsidP="00E44829">
    <w:pPr>
      <w:pStyle w:val="Ttulo2"/>
      <w:jc w:val="left"/>
      <w:rPr>
        <w:b w:val="0"/>
        <w:sz w:val="20"/>
      </w:rPr>
    </w:pPr>
  </w:p>
  <w:p w14:paraId="148C5E34" w14:textId="77777777" w:rsidR="008707F7" w:rsidRPr="00CD7310" w:rsidRDefault="008707F7" w:rsidP="00DC261B">
    <w:pPr>
      <w:pStyle w:val="Ttulo1"/>
      <w:jc w:val="left"/>
    </w:pPr>
    <w:r>
      <w:t>Demonstrações Financeiras</w:t>
    </w:r>
  </w:p>
  <w:p w14:paraId="6806AB7C" w14:textId="77777777" w:rsidR="008707F7" w:rsidRDefault="008707F7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8707F7" w:rsidRPr="00A82EFE" w:rsidRDefault="008707F7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8707F7" w:rsidRDefault="00CB44BB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8707F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8707F7" w:rsidRPr="009D32C1" w:rsidRDefault="008707F7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8707F7" w:rsidRPr="009D32C1" w:rsidRDefault="008707F7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707F7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8707F7" w:rsidRDefault="008707F7" w:rsidP="00E44829">
    <w:pPr>
      <w:pStyle w:val="Cabealho"/>
    </w:pPr>
  </w:p>
  <w:p w14:paraId="000DFC25" w14:textId="77777777" w:rsidR="008707F7" w:rsidRDefault="008707F7" w:rsidP="00E44829">
    <w:pPr>
      <w:pStyle w:val="Cabealho"/>
    </w:pPr>
  </w:p>
  <w:p w14:paraId="338EC41A" w14:textId="77777777" w:rsidR="008707F7" w:rsidRDefault="008707F7" w:rsidP="00E44829">
    <w:pPr>
      <w:pStyle w:val="Ttulo2"/>
      <w:jc w:val="left"/>
      <w:rPr>
        <w:b w:val="0"/>
        <w:sz w:val="20"/>
      </w:rPr>
    </w:pPr>
  </w:p>
  <w:p w14:paraId="0705D6D1" w14:textId="77777777" w:rsidR="008707F7" w:rsidRDefault="008707F7" w:rsidP="00E44829">
    <w:pPr>
      <w:pStyle w:val="Ttulo2"/>
      <w:jc w:val="left"/>
      <w:rPr>
        <w:b w:val="0"/>
        <w:sz w:val="20"/>
      </w:rPr>
    </w:pPr>
  </w:p>
  <w:p w14:paraId="060EC7FA" w14:textId="77777777" w:rsidR="008707F7" w:rsidRPr="00CD7310" w:rsidRDefault="008707F7" w:rsidP="00DC261B">
    <w:pPr>
      <w:pStyle w:val="Ttulo1"/>
      <w:jc w:val="left"/>
    </w:pPr>
    <w:r>
      <w:t>Demonstrações Financeiras</w:t>
    </w:r>
  </w:p>
  <w:p w14:paraId="001A7035" w14:textId="77777777" w:rsidR="008707F7" w:rsidRPr="00F44460" w:rsidRDefault="008707F7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8707F7" w:rsidRDefault="008707F7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8707F7" w:rsidRDefault="008707F7" w:rsidP="00E44829">
    <w:pPr>
      <w:pStyle w:val="Cabealho"/>
    </w:pPr>
  </w:p>
  <w:p w14:paraId="0A0D9FE1" w14:textId="77777777" w:rsidR="008707F7" w:rsidRDefault="008707F7" w:rsidP="00E44829">
    <w:pPr>
      <w:pStyle w:val="Cabealho"/>
    </w:pPr>
  </w:p>
  <w:p w14:paraId="47BB1F3A" w14:textId="77777777" w:rsidR="008707F7" w:rsidRDefault="008707F7" w:rsidP="00E44829">
    <w:pPr>
      <w:pStyle w:val="Ttulo2"/>
      <w:jc w:val="left"/>
      <w:rPr>
        <w:b w:val="0"/>
        <w:sz w:val="20"/>
      </w:rPr>
    </w:pPr>
  </w:p>
  <w:p w14:paraId="70A9DF84" w14:textId="77777777" w:rsidR="008707F7" w:rsidRDefault="008707F7" w:rsidP="00E44829">
    <w:pPr>
      <w:pStyle w:val="Ttulo2"/>
      <w:jc w:val="left"/>
      <w:rPr>
        <w:b w:val="0"/>
        <w:sz w:val="20"/>
      </w:rPr>
    </w:pPr>
  </w:p>
  <w:p w14:paraId="3FF0B6ED" w14:textId="77777777" w:rsidR="008707F7" w:rsidRDefault="008707F7" w:rsidP="00CD7310">
    <w:pPr>
      <w:pStyle w:val="Ttulo1"/>
      <w:jc w:val="left"/>
    </w:pPr>
    <w:r>
      <w:t xml:space="preserve">Demonstrações Financeiras </w:t>
    </w:r>
  </w:p>
  <w:p w14:paraId="10A67233" w14:textId="77777777" w:rsidR="008707F7" w:rsidRDefault="008707F7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F70AD934"/>
    <w:lvl w:ilvl="0" w:tplc="BBDA4AA6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5A28222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CF6AB962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911"/>
    <w:rsid w:val="00007A0D"/>
    <w:rsid w:val="00010122"/>
    <w:rsid w:val="00010B64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6CDA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9DB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BEC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AF7"/>
    <w:rsid w:val="0003152B"/>
    <w:rsid w:val="000315BA"/>
    <w:rsid w:val="00031851"/>
    <w:rsid w:val="0003187A"/>
    <w:rsid w:val="000319C1"/>
    <w:rsid w:val="00031B08"/>
    <w:rsid w:val="00031D7A"/>
    <w:rsid w:val="00031E2D"/>
    <w:rsid w:val="00031E6D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3D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74"/>
    <w:rsid w:val="00035A8D"/>
    <w:rsid w:val="00035BAC"/>
    <w:rsid w:val="0003618B"/>
    <w:rsid w:val="00036190"/>
    <w:rsid w:val="000361F7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9EF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6AF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7CA"/>
    <w:rsid w:val="00063B15"/>
    <w:rsid w:val="00063BA5"/>
    <w:rsid w:val="00064303"/>
    <w:rsid w:val="000646D9"/>
    <w:rsid w:val="00064924"/>
    <w:rsid w:val="00064D35"/>
    <w:rsid w:val="00064FBC"/>
    <w:rsid w:val="0006513E"/>
    <w:rsid w:val="000657AE"/>
    <w:rsid w:val="00065A49"/>
    <w:rsid w:val="00065BD4"/>
    <w:rsid w:val="00065BF1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C72"/>
    <w:rsid w:val="00081DE1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A99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420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AF6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663"/>
    <w:rsid w:val="000A57AA"/>
    <w:rsid w:val="000A585F"/>
    <w:rsid w:val="000A586D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A69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4C40"/>
    <w:rsid w:val="000B5016"/>
    <w:rsid w:val="000B5404"/>
    <w:rsid w:val="000B54FD"/>
    <w:rsid w:val="000B5614"/>
    <w:rsid w:val="000B59BC"/>
    <w:rsid w:val="000B5BC4"/>
    <w:rsid w:val="000B5BF1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B7E5E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DB7"/>
    <w:rsid w:val="000C1FAB"/>
    <w:rsid w:val="000C1FFE"/>
    <w:rsid w:val="000C25E3"/>
    <w:rsid w:val="000C2867"/>
    <w:rsid w:val="000C2AD9"/>
    <w:rsid w:val="000C2BBA"/>
    <w:rsid w:val="000C345E"/>
    <w:rsid w:val="000C3B34"/>
    <w:rsid w:val="000C3C95"/>
    <w:rsid w:val="000C3FB3"/>
    <w:rsid w:val="000C4462"/>
    <w:rsid w:val="000C4767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ACA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4E25"/>
    <w:rsid w:val="000E5071"/>
    <w:rsid w:val="000E5697"/>
    <w:rsid w:val="000E5C66"/>
    <w:rsid w:val="000E63D5"/>
    <w:rsid w:val="000E64BF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712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38D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AFC"/>
    <w:rsid w:val="00130B05"/>
    <w:rsid w:val="00130C7A"/>
    <w:rsid w:val="00130F4F"/>
    <w:rsid w:val="001311E6"/>
    <w:rsid w:val="00131778"/>
    <w:rsid w:val="00131890"/>
    <w:rsid w:val="00131AA6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4FC2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5F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9F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DA2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0F3B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566"/>
    <w:rsid w:val="00193603"/>
    <w:rsid w:val="0019397B"/>
    <w:rsid w:val="0019416D"/>
    <w:rsid w:val="0019427F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956"/>
    <w:rsid w:val="001B4DA5"/>
    <w:rsid w:val="001B4E77"/>
    <w:rsid w:val="001B59F9"/>
    <w:rsid w:val="001B5B0C"/>
    <w:rsid w:val="001B5C82"/>
    <w:rsid w:val="001B5CA8"/>
    <w:rsid w:val="001B6000"/>
    <w:rsid w:val="001B63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357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954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5F0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64F"/>
    <w:rsid w:val="00206792"/>
    <w:rsid w:val="0020679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CE3"/>
    <w:rsid w:val="00210E62"/>
    <w:rsid w:val="0021103F"/>
    <w:rsid w:val="00211D4E"/>
    <w:rsid w:val="00211E02"/>
    <w:rsid w:val="00211EA2"/>
    <w:rsid w:val="00211FFE"/>
    <w:rsid w:val="0021230D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2D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850"/>
    <w:rsid w:val="00250A2D"/>
    <w:rsid w:val="00250CA4"/>
    <w:rsid w:val="00250EE3"/>
    <w:rsid w:val="00250FD6"/>
    <w:rsid w:val="00251551"/>
    <w:rsid w:val="0025169A"/>
    <w:rsid w:val="002523BC"/>
    <w:rsid w:val="0025331A"/>
    <w:rsid w:val="00253504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813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10"/>
    <w:rsid w:val="002708E9"/>
    <w:rsid w:val="00270C92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57F"/>
    <w:rsid w:val="002728B6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3E4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5F9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40B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60E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7D"/>
    <w:rsid w:val="002E32BF"/>
    <w:rsid w:val="002E36CD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71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71D"/>
    <w:rsid w:val="00301D2B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BC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1A"/>
    <w:rsid w:val="00324BFE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0F7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41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8"/>
    <w:rsid w:val="003527B2"/>
    <w:rsid w:val="0035289A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2A3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596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A3F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BE1"/>
    <w:rsid w:val="003A2D08"/>
    <w:rsid w:val="003A31A4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98A"/>
    <w:rsid w:val="003A6F0C"/>
    <w:rsid w:val="003A7111"/>
    <w:rsid w:val="003A7338"/>
    <w:rsid w:val="003A73AA"/>
    <w:rsid w:val="003A78AC"/>
    <w:rsid w:val="003A78B2"/>
    <w:rsid w:val="003A7B27"/>
    <w:rsid w:val="003A7B43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886"/>
    <w:rsid w:val="003E0B6B"/>
    <w:rsid w:val="003E0E84"/>
    <w:rsid w:val="003E1790"/>
    <w:rsid w:val="003E180D"/>
    <w:rsid w:val="003E1BD4"/>
    <w:rsid w:val="003E1EAE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B6"/>
    <w:rsid w:val="003E58CD"/>
    <w:rsid w:val="003E5A11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7A6"/>
    <w:rsid w:val="003F288C"/>
    <w:rsid w:val="003F2941"/>
    <w:rsid w:val="003F2C94"/>
    <w:rsid w:val="003F2D6C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B90"/>
    <w:rsid w:val="003F5C47"/>
    <w:rsid w:val="003F5D19"/>
    <w:rsid w:val="003F611B"/>
    <w:rsid w:val="003F61ED"/>
    <w:rsid w:val="003F665E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4AC4"/>
    <w:rsid w:val="00405232"/>
    <w:rsid w:val="00405274"/>
    <w:rsid w:val="00405367"/>
    <w:rsid w:val="004055B7"/>
    <w:rsid w:val="004058D8"/>
    <w:rsid w:val="00405BA2"/>
    <w:rsid w:val="00405C39"/>
    <w:rsid w:val="00405C7A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607A"/>
    <w:rsid w:val="00416254"/>
    <w:rsid w:val="004162A9"/>
    <w:rsid w:val="004162D0"/>
    <w:rsid w:val="004165FB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40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27E66"/>
    <w:rsid w:val="004301C7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2EBA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0C26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7E2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5DF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10F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ED0"/>
    <w:rsid w:val="00494A9A"/>
    <w:rsid w:val="00494AB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CDD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A2F"/>
    <w:rsid w:val="004F3C84"/>
    <w:rsid w:val="004F3CEC"/>
    <w:rsid w:val="004F3EF8"/>
    <w:rsid w:val="004F43AC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082"/>
    <w:rsid w:val="00501345"/>
    <w:rsid w:val="005014A8"/>
    <w:rsid w:val="005017C5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A3E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46F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D8C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B4"/>
    <w:rsid w:val="005354C9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2E87"/>
    <w:rsid w:val="00543069"/>
    <w:rsid w:val="005431C4"/>
    <w:rsid w:val="005433B3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6DD"/>
    <w:rsid w:val="00546ADF"/>
    <w:rsid w:val="00546CA3"/>
    <w:rsid w:val="00546D9B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1A9"/>
    <w:rsid w:val="00553211"/>
    <w:rsid w:val="0055340E"/>
    <w:rsid w:val="005535F8"/>
    <w:rsid w:val="00553839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36A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6D3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6B"/>
    <w:rsid w:val="00567CEA"/>
    <w:rsid w:val="00567CFD"/>
    <w:rsid w:val="00567DC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59A"/>
    <w:rsid w:val="00584642"/>
    <w:rsid w:val="005846EE"/>
    <w:rsid w:val="005847DC"/>
    <w:rsid w:val="00584816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C4A"/>
    <w:rsid w:val="00586F46"/>
    <w:rsid w:val="00586F6C"/>
    <w:rsid w:val="00586F8F"/>
    <w:rsid w:val="00587063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4B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63E"/>
    <w:rsid w:val="005A5A51"/>
    <w:rsid w:val="005A604E"/>
    <w:rsid w:val="005A627F"/>
    <w:rsid w:val="005A64EA"/>
    <w:rsid w:val="005A668C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3CD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EC7"/>
    <w:rsid w:val="005B7FAC"/>
    <w:rsid w:val="005C098F"/>
    <w:rsid w:val="005C0D4E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725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78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BDA"/>
    <w:rsid w:val="005D6F9F"/>
    <w:rsid w:val="005D72A9"/>
    <w:rsid w:val="005D7485"/>
    <w:rsid w:val="005D7669"/>
    <w:rsid w:val="005D76F0"/>
    <w:rsid w:val="005D7A5A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8E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03"/>
    <w:rsid w:val="005F3A27"/>
    <w:rsid w:val="005F3A8E"/>
    <w:rsid w:val="005F3D7F"/>
    <w:rsid w:val="005F40A1"/>
    <w:rsid w:val="005F434E"/>
    <w:rsid w:val="005F4436"/>
    <w:rsid w:val="005F454F"/>
    <w:rsid w:val="005F4B42"/>
    <w:rsid w:val="005F4D58"/>
    <w:rsid w:val="005F4F1E"/>
    <w:rsid w:val="005F50E3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CDA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831"/>
    <w:rsid w:val="00615998"/>
    <w:rsid w:val="006159CC"/>
    <w:rsid w:val="00615CBE"/>
    <w:rsid w:val="00615FAB"/>
    <w:rsid w:val="00615FF2"/>
    <w:rsid w:val="00616077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BCB"/>
    <w:rsid w:val="00627C52"/>
    <w:rsid w:val="00627D0C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311"/>
    <w:rsid w:val="006336AF"/>
    <w:rsid w:val="006336E3"/>
    <w:rsid w:val="00633727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46E15"/>
    <w:rsid w:val="00647DCC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B72"/>
    <w:rsid w:val="00657DD0"/>
    <w:rsid w:val="00657E32"/>
    <w:rsid w:val="00657F4D"/>
    <w:rsid w:val="0066011D"/>
    <w:rsid w:val="006601EA"/>
    <w:rsid w:val="0066020E"/>
    <w:rsid w:val="00660290"/>
    <w:rsid w:val="00660362"/>
    <w:rsid w:val="006608E1"/>
    <w:rsid w:val="00660957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E3F"/>
    <w:rsid w:val="00662F0A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A16"/>
    <w:rsid w:val="00677CCE"/>
    <w:rsid w:val="00680267"/>
    <w:rsid w:val="0068035F"/>
    <w:rsid w:val="00680474"/>
    <w:rsid w:val="00680742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D0B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4FF9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32A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4D78"/>
    <w:rsid w:val="006950EF"/>
    <w:rsid w:val="006952C3"/>
    <w:rsid w:val="0069550D"/>
    <w:rsid w:val="00695550"/>
    <w:rsid w:val="00695629"/>
    <w:rsid w:val="00695A4D"/>
    <w:rsid w:val="00695A83"/>
    <w:rsid w:val="006960B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6C5"/>
    <w:rsid w:val="006A0A04"/>
    <w:rsid w:val="006A0FAA"/>
    <w:rsid w:val="006A1506"/>
    <w:rsid w:val="006A156B"/>
    <w:rsid w:val="006A1814"/>
    <w:rsid w:val="006A18F1"/>
    <w:rsid w:val="006A1A6C"/>
    <w:rsid w:val="006A1A81"/>
    <w:rsid w:val="006A1D2A"/>
    <w:rsid w:val="006A1FB0"/>
    <w:rsid w:val="006A2163"/>
    <w:rsid w:val="006A2207"/>
    <w:rsid w:val="006A220F"/>
    <w:rsid w:val="006A2543"/>
    <w:rsid w:val="006A2609"/>
    <w:rsid w:val="006A276B"/>
    <w:rsid w:val="006A352E"/>
    <w:rsid w:val="006A3635"/>
    <w:rsid w:val="006A406B"/>
    <w:rsid w:val="006A41E5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3FAE"/>
    <w:rsid w:val="006B40E6"/>
    <w:rsid w:val="006B416F"/>
    <w:rsid w:val="006B46BB"/>
    <w:rsid w:val="006B4E7E"/>
    <w:rsid w:val="006B4F58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2F2"/>
    <w:rsid w:val="006C13D0"/>
    <w:rsid w:val="006C198A"/>
    <w:rsid w:val="006C2028"/>
    <w:rsid w:val="006C2317"/>
    <w:rsid w:val="006C2365"/>
    <w:rsid w:val="006C284E"/>
    <w:rsid w:val="006C29BC"/>
    <w:rsid w:val="006C386C"/>
    <w:rsid w:val="006C38C5"/>
    <w:rsid w:val="006C3DE2"/>
    <w:rsid w:val="006C4131"/>
    <w:rsid w:val="006C41DF"/>
    <w:rsid w:val="006C50E5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6F94"/>
    <w:rsid w:val="006C7373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D7E3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2A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343"/>
    <w:rsid w:val="0070245F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9B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145E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5F"/>
    <w:rsid w:val="007268AB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8B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7FA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B6A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86"/>
    <w:rsid w:val="00757AFE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6EBC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9A9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BB"/>
    <w:rsid w:val="007822DC"/>
    <w:rsid w:val="007827D4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38F8"/>
    <w:rsid w:val="00783E55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800"/>
    <w:rsid w:val="00794995"/>
    <w:rsid w:val="00794C29"/>
    <w:rsid w:val="00794F9B"/>
    <w:rsid w:val="00794FA8"/>
    <w:rsid w:val="00794FB7"/>
    <w:rsid w:val="00795272"/>
    <w:rsid w:val="0079554C"/>
    <w:rsid w:val="00795FF5"/>
    <w:rsid w:val="00796206"/>
    <w:rsid w:val="00796359"/>
    <w:rsid w:val="007965F0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2E9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E71"/>
    <w:rsid w:val="007A1EBB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5EDB"/>
    <w:rsid w:val="007A63E5"/>
    <w:rsid w:val="007A6887"/>
    <w:rsid w:val="007A6920"/>
    <w:rsid w:val="007A6F72"/>
    <w:rsid w:val="007A7193"/>
    <w:rsid w:val="007A763D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B4"/>
    <w:rsid w:val="007B367F"/>
    <w:rsid w:val="007B3882"/>
    <w:rsid w:val="007B3AB4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025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D8B"/>
    <w:rsid w:val="007D3ED0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669"/>
    <w:rsid w:val="007D697D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D0F"/>
    <w:rsid w:val="007F1D4C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749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838"/>
    <w:rsid w:val="008019CA"/>
    <w:rsid w:val="00801BCD"/>
    <w:rsid w:val="008020E5"/>
    <w:rsid w:val="0080212A"/>
    <w:rsid w:val="008021C3"/>
    <w:rsid w:val="00802348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7B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40B8"/>
    <w:rsid w:val="00814285"/>
    <w:rsid w:val="00814370"/>
    <w:rsid w:val="00814891"/>
    <w:rsid w:val="008148CA"/>
    <w:rsid w:val="00814953"/>
    <w:rsid w:val="00814BE7"/>
    <w:rsid w:val="00815726"/>
    <w:rsid w:val="00816037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2BB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4C92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8B7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3F0D"/>
    <w:rsid w:val="0086422D"/>
    <w:rsid w:val="00864386"/>
    <w:rsid w:val="0086463E"/>
    <w:rsid w:val="00864994"/>
    <w:rsid w:val="00864AA5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7F7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55A0"/>
    <w:rsid w:val="008955B2"/>
    <w:rsid w:val="00895B7B"/>
    <w:rsid w:val="00895BD3"/>
    <w:rsid w:val="00895F59"/>
    <w:rsid w:val="0089602D"/>
    <w:rsid w:val="008961C1"/>
    <w:rsid w:val="00896360"/>
    <w:rsid w:val="00896365"/>
    <w:rsid w:val="00896438"/>
    <w:rsid w:val="00896C2C"/>
    <w:rsid w:val="00896DEF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935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5FD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631"/>
    <w:rsid w:val="008D4AF2"/>
    <w:rsid w:val="008D4EBD"/>
    <w:rsid w:val="008D4F77"/>
    <w:rsid w:val="008D53D7"/>
    <w:rsid w:val="008D53E8"/>
    <w:rsid w:val="008D55C2"/>
    <w:rsid w:val="008D55CB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443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A4E"/>
    <w:rsid w:val="008F2AC1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5E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4C59"/>
    <w:rsid w:val="009150D0"/>
    <w:rsid w:val="00915343"/>
    <w:rsid w:val="00915366"/>
    <w:rsid w:val="009155FD"/>
    <w:rsid w:val="009158CE"/>
    <w:rsid w:val="00915AEE"/>
    <w:rsid w:val="00915DC6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1D4C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4CC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C57"/>
    <w:rsid w:val="00973F82"/>
    <w:rsid w:val="00974311"/>
    <w:rsid w:val="0097466C"/>
    <w:rsid w:val="0097472B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701"/>
    <w:rsid w:val="0097777F"/>
    <w:rsid w:val="00977937"/>
    <w:rsid w:val="00977BBE"/>
    <w:rsid w:val="00977CCA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56C"/>
    <w:rsid w:val="009D6C22"/>
    <w:rsid w:val="009D6EC0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07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1C0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BE"/>
    <w:rsid w:val="00A230CD"/>
    <w:rsid w:val="00A231DE"/>
    <w:rsid w:val="00A2323A"/>
    <w:rsid w:val="00A234A8"/>
    <w:rsid w:val="00A234E1"/>
    <w:rsid w:val="00A240B5"/>
    <w:rsid w:val="00A245EC"/>
    <w:rsid w:val="00A24772"/>
    <w:rsid w:val="00A24876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5A6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246"/>
    <w:rsid w:val="00A34341"/>
    <w:rsid w:val="00A34868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52C"/>
    <w:rsid w:val="00A37DD5"/>
    <w:rsid w:val="00A37DE7"/>
    <w:rsid w:val="00A405EF"/>
    <w:rsid w:val="00A4079C"/>
    <w:rsid w:val="00A40CF6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B3D"/>
    <w:rsid w:val="00A45C97"/>
    <w:rsid w:val="00A4695E"/>
    <w:rsid w:val="00A46C39"/>
    <w:rsid w:val="00A46C3B"/>
    <w:rsid w:val="00A46CC7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C87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A2E"/>
    <w:rsid w:val="00A56AAF"/>
    <w:rsid w:val="00A5742E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5A7"/>
    <w:rsid w:val="00A66970"/>
    <w:rsid w:val="00A6699D"/>
    <w:rsid w:val="00A66AA4"/>
    <w:rsid w:val="00A66D4A"/>
    <w:rsid w:val="00A67222"/>
    <w:rsid w:val="00A6776C"/>
    <w:rsid w:val="00A67BB8"/>
    <w:rsid w:val="00A67F6E"/>
    <w:rsid w:val="00A700DF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1F7B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8A1"/>
    <w:rsid w:val="00A74DAD"/>
    <w:rsid w:val="00A74DE0"/>
    <w:rsid w:val="00A74F8E"/>
    <w:rsid w:val="00A75193"/>
    <w:rsid w:val="00A7529E"/>
    <w:rsid w:val="00A752C2"/>
    <w:rsid w:val="00A75864"/>
    <w:rsid w:val="00A7596B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8018E"/>
    <w:rsid w:val="00A803AB"/>
    <w:rsid w:val="00A809DD"/>
    <w:rsid w:val="00A80AC2"/>
    <w:rsid w:val="00A80B4E"/>
    <w:rsid w:val="00A80C48"/>
    <w:rsid w:val="00A811CD"/>
    <w:rsid w:val="00A81593"/>
    <w:rsid w:val="00A8162E"/>
    <w:rsid w:val="00A81F4F"/>
    <w:rsid w:val="00A81F66"/>
    <w:rsid w:val="00A82041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7DA"/>
    <w:rsid w:val="00A91BD9"/>
    <w:rsid w:val="00A91D11"/>
    <w:rsid w:val="00A91EE8"/>
    <w:rsid w:val="00A92069"/>
    <w:rsid w:val="00A92176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A01C2"/>
    <w:rsid w:val="00AA02CC"/>
    <w:rsid w:val="00AA04C2"/>
    <w:rsid w:val="00AA0510"/>
    <w:rsid w:val="00AA0769"/>
    <w:rsid w:val="00AA0790"/>
    <w:rsid w:val="00AA08DB"/>
    <w:rsid w:val="00AA09E4"/>
    <w:rsid w:val="00AA0BD0"/>
    <w:rsid w:val="00AA1194"/>
    <w:rsid w:val="00AA15C9"/>
    <w:rsid w:val="00AA1966"/>
    <w:rsid w:val="00AA1AE7"/>
    <w:rsid w:val="00AA1BFE"/>
    <w:rsid w:val="00AA1C5C"/>
    <w:rsid w:val="00AA1D46"/>
    <w:rsid w:val="00AA21E9"/>
    <w:rsid w:val="00AA2531"/>
    <w:rsid w:val="00AA276A"/>
    <w:rsid w:val="00AA2B7D"/>
    <w:rsid w:val="00AA2C07"/>
    <w:rsid w:val="00AA2DEA"/>
    <w:rsid w:val="00AA303E"/>
    <w:rsid w:val="00AA3249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3D73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658"/>
    <w:rsid w:val="00AC0B7E"/>
    <w:rsid w:val="00AC0D5A"/>
    <w:rsid w:val="00AC151F"/>
    <w:rsid w:val="00AC18F1"/>
    <w:rsid w:val="00AC1B20"/>
    <w:rsid w:val="00AC1F12"/>
    <w:rsid w:val="00AC2775"/>
    <w:rsid w:val="00AC284C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921"/>
    <w:rsid w:val="00AE2977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5A93"/>
    <w:rsid w:val="00AE617B"/>
    <w:rsid w:val="00AE673D"/>
    <w:rsid w:val="00AE6EEB"/>
    <w:rsid w:val="00AE70D4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678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2AE"/>
    <w:rsid w:val="00AF7336"/>
    <w:rsid w:val="00AF76D1"/>
    <w:rsid w:val="00AF7C5D"/>
    <w:rsid w:val="00B000A2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88"/>
    <w:rsid w:val="00B0509F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79C"/>
    <w:rsid w:val="00B23A2A"/>
    <w:rsid w:val="00B23CB9"/>
    <w:rsid w:val="00B24A91"/>
    <w:rsid w:val="00B24E79"/>
    <w:rsid w:val="00B25062"/>
    <w:rsid w:val="00B25369"/>
    <w:rsid w:val="00B255A5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47B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84"/>
    <w:rsid w:val="00B42B96"/>
    <w:rsid w:val="00B42E9A"/>
    <w:rsid w:val="00B42ED3"/>
    <w:rsid w:val="00B42EE5"/>
    <w:rsid w:val="00B434AE"/>
    <w:rsid w:val="00B4364A"/>
    <w:rsid w:val="00B43A7C"/>
    <w:rsid w:val="00B43BE8"/>
    <w:rsid w:val="00B43CB8"/>
    <w:rsid w:val="00B43E65"/>
    <w:rsid w:val="00B44009"/>
    <w:rsid w:val="00B441B4"/>
    <w:rsid w:val="00B441CA"/>
    <w:rsid w:val="00B44827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55F"/>
    <w:rsid w:val="00B479CB"/>
    <w:rsid w:val="00B47B37"/>
    <w:rsid w:val="00B505D4"/>
    <w:rsid w:val="00B509EB"/>
    <w:rsid w:val="00B50DEB"/>
    <w:rsid w:val="00B50EAA"/>
    <w:rsid w:val="00B50F50"/>
    <w:rsid w:val="00B51242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7F5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6EEB"/>
    <w:rsid w:val="00B670FD"/>
    <w:rsid w:val="00B6714B"/>
    <w:rsid w:val="00B67191"/>
    <w:rsid w:val="00B67614"/>
    <w:rsid w:val="00B6793B"/>
    <w:rsid w:val="00B67A1F"/>
    <w:rsid w:val="00B708FF"/>
    <w:rsid w:val="00B7107D"/>
    <w:rsid w:val="00B7124C"/>
    <w:rsid w:val="00B712C2"/>
    <w:rsid w:val="00B719D7"/>
    <w:rsid w:val="00B71EDC"/>
    <w:rsid w:val="00B72338"/>
    <w:rsid w:val="00B7244A"/>
    <w:rsid w:val="00B72530"/>
    <w:rsid w:val="00B725E6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09C"/>
    <w:rsid w:val="00B83439"/>
    <w:rsid w:val="00B8349B"/>
    <w:rsid w:val="00B835A1"/>
    <w:rsid w:val="00B83778"/>
    <w:rsid w:val="00B83931"/>
    <w:rsid w:val="00B847C4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0F6A"/>
    <w:rsid w:val="00BA1491"/>
    <w:rsid w:val="00BA1699"/>
    <w:rsid w:val="00BA16FA"/>
    <w:rsid w:val="00BA17FE"/>
    <w:rsid w:val="00BA198C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9DB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48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9D4"/>
    <w:rsid w:val="00BB7A5E"/>
    <w:rsid w:val="00BB7C62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3258"/>
    <w:rsid w:val="00BC32F4"/>
    <w:rsid w:val="00BC3484"/>
    <w:rsid w:val="00BC3ED0"/>
    <w:rsid w:val="00BC3EE8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55"/>
    <w:rsid w:val="00BD797E"/>
    <w:rsid w:val="00BD7998"/>
    <w:rsid w:val="00BD7ADE"/>
    <w:rsid w:val="00BD7E6C"/>
    <w:rsid w:val="00BE056A"/>
    <w:rsid w:val="00BE0970"/>
    <w:rsid w:val="00BE0ACF"/>
    <w:rsid w:val="00BE0AF6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0AC"/>
    <w:rsid w:val="00BE21C3"/>
    <w:rsid w:val="00BE2409"/>
    <w:rsid w:val="00BE25B0"/>
    <w:rsid w:val="00BE26C4"/>
    <w:rsid w:val="00BE2899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5C22"/>
    <w:rsid w:val="00BE64D5"/>
    <w:rsid w:val="00BE6949"/>
    <w:rsid w:val="00BE6BCB"/>
    <w:rsid w:val="00BE76CF"/>
    <w:rsid w:val="00BE7AA9"/>
    <w:rsid w:val="00BE7C38"/>
    <w:rsid w:val="00BF0317"/>
    <w:rsid w:val="00BF0577"/>
    <w:rsid w:val="00BF0ADA"/>
    <w:rsid w:val="00BF0BAB"/>
    <w:rsid w:val="00BF161A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451B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669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91"/>
    <w:rsid w:val="00C065E2"/>
    <w:rsid w:val="00C0668C"/>
    <w:rsid w:val="00C06A3A"/>
    <w:rsid w:val="00C06B36"/>
    <w:rsid w:val="00C06C51"/>
    <w:rsid w:val="00C0714D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091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84"/>
    <w:rsid w:val="00C5238F"/>
    <w:rsid w:val="00C52E44"/>
    <w:rsid w:val="00C5329D"/>
    <w:rsid w:val="00C53350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52B"/>
    <w:rsid w:val="00C61887"/>
    <w:rsid w:val="00C61AF0"/>
    <w:rsid w:val="00C61DE0"/>
    <w:rsid w:val="00C62258"/>
    <w:rsid w:val="00C622A0"/>
    <w:rsid w:val="00C627B3"/>
    <w:rsid w:val="00C63030"/>
    <w:rsid w:val="00C6316F"/>
    <w:rsid w:val="00C63392"/>
    <w:rsid w:val="00C6350B"/>
    <w:rsid w:val="00C63971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F5C"/>
    <w:rsid w:val="00C724D8"/>
    <w:rsid w:val="00C726B8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951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64A"/>
    <w:rsid w:val="00C80A18"/>
    <w:rsid w:val="00C80B8A"/>
    <w:rsid w:val="00C812DB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59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0EE1"/>
    <w:rsid w:val="00C91050"/>
    <w:rsid w:val="00C913F9"/>
    <w:rsid w:val="00C9158E"/>
    <w:rsid w:val="00C91A22"/>
    <w:rsid w:val="00C91BEC"/>
    <w:rsid w:val="00C91C18"/>
    <w:rsid w:val="00C91EFA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B5F"/>
    <w:rsid w:val="00C94C2A"/>
    <w:rsid w:val="00C94D96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4BB"/>
    <w:rsid w:val="00CB4AF4"/>
    <w:rsid w:val="00CB4B7C"/>
    <w:rsid w:val="00CB5B11"/>
    <w:rsid w:val="00CB5C00"/>
    <w:rsid w:val="00CB5CB5"/>
    <w:rsid w:val="00CB5D44"/>
    <w:rsid w:val="00CB606E"/>
    <w:rsid w:val="00CB6330"/>
    <w:rsid w:val="00CB6362"/>
    <w:rsid w:val="00CB6779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51"/>
    <w:rsid w:val="00CC15B2"/>
    <w:rsid w:val="00CC1709"/>
    <w:rsid w:val="00CC1710"/>
    <w:rsid w:val="00CC1766"/>
    <w:rsid w:val="00CC1981"/>
    <w:rsid w:val="00CC1BDE"/>
    <w:rsid w:val="00CC1DC2"/>
    <w:rsid w:val="00CC2005"/>
    <w:rsid w:val="00CC29D0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683A"/>
    <w:rsid w:val="00CC70CE"/>
    <w:rsid w:val="00CC77F2"/>
    <w:rsid w:val="00CC7857"/>
    <w:rsid w:val="00CC7D56"/>
    <w:rsid w:val="00CC7E8F"/>
    <w:rsid w:val="00CC7F00"/>
    <w:rsid w:val="00CD023F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9C0"/>
    <w:rsid w:val="00CF0B27"/>
    <w:rsid w:val="00CF0BBA"/>
    <w:rsid w:val="00CF0C1B"/>
    <w:rsid w:val="00CF0DE0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A26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17C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8E7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0D6D"/>
    <w:rsid w:val="00D411F6"/>
    <w:rsid w:val="00D4157F"/>
    <w:rsid w:val="00D41D54"/>
    <w:rsid w:val="00D420F6"/>
    <w:rsid w:val="00D42315"/>
    <w:rsid w:val="00D4288F"/>
    <w:rsid w:val="00D42D31"/>
    <w:rsid w:val="00D42D5D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208"/>
    <w:rsid w:val="00D4433D"/>
    <w:rsid w:val="00D44D75"/>
    <w:rsid w:val="00D44DC6"/>
    <w:rsid w:val="00D44DD5"/>
    <w:rsid w:val="00D44F83"/>
    <w:rsid w:val="00D4506F"/>
    <w:rsid w:val="00D45534"/>
    <w:rsid w:val="00D45721"/>
    <w:rsid w:val="00D4572C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ACE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8FA"/>
    <w:rsid w:val="00D72D40"/>
    <w:rsid w:val="00D732F1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4F64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E62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CDB"/>
    <w:rsid w:val="00D83DF0"/>
    <w:rsid w:val="00D83E37"/>
    <w:rsid w:val="00D841C9"/>
    <w:rsid w:val="00D842EC"/>
    <w:rsid w:val="00D8448D"/>
    <w:rsid w:val="00D847C9"/>
    <w:rsid w:val="00D8483B"/>
    <w:rsid w:val="00D8505F"/>
    <w:rsid w:val="00D85B19"/>
    <w:rsid w:val="00D85B3D"/>
    <w:rsid w:val="00D85E9E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5DD4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C45"/>
    <w:rsid w:val="00DB2EC3"/>
    <w:rsid w:val="00DB34B2"/>
    <w:rsid w:val="00DB3607"/>
    <w:rsid w:val="00DB3BBC"/>
    <w:rsid w:val="00DB3E2E"/>
    <w:rsid w:val="00DB3FE6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7F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031"/>
    <w:rsid w:val="00DC21E3"/>
    <w:rsid w:val="00DC261B"/>
    <w:rsid w:val="00DC27A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51E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7C9"/>
    <w:rsid w:val="00DD19FD"/>
    <w:rsid w:val="00DD1CC4"/>
    <w:rsid w:val="00DD1DBC"/>
    <w:rsid w:val="00DD1DF4"/>
    <w:rsid w:val="00DD1F95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B3A"/>
    <w:rsid w:val="00DD3F15"/>
    <w:rsid w:val="00DD404B"/>
    <w:rsid w:val="00DD417B"/>
    <w:rsid w:val="00DD433B"/>
    <w:rsid w:val="00DD43F4"/>
    <w:rsid w:val="00DD4510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1D0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13D"/>
    <w:rsid w:val="00E212EA"/>
    <w:rsid w:val="00E214EA"/>
    <w:rsid w:val="00E217EE"/>
    <w:rsid w:val="00E22160"/>
    <w:rsid w:val="00E2220C"/>
    <w:rsid w:val="00E2221E"/>
    <w:rsid w:val="00E22579"/>
    <w:rsid w:val="00E2290E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7725"/>
    <w:rsid w:val="00E277F2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025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AE5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B93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86C"/>
    <w:rsid w:val="00E859B6"/>
    <w:rsid w:val="00E85ACC"/>
    <w:rsid w:val="00E85AEF"/>
    <w:rsid w:val="00E860AA"/>
    <w:rsid w:val="00E86392"/>
    <w:rsid w:val="00E863D6"/>
    <w:rsid w:val="00E8641C"/>
    <w:rsid w:val="00E86546"/>
    <w:rsid w:val="00E8671F"/>
    <w:rsid w:val="00E867B3"/>
    <w:rsid w:val="00E86964"/>
    <w:rsid w:val="00E86E07"/>
    <w:rsid w:val="00E86F24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57"/>
    <w:rsid w:val="00E96C99"/>
    <w:rsid w:val="00E96EF1"/>
    <w:rsid w:val="00E97492"/>
    <w:rsid w:val="00E97809"/>
    <w:rsid w:val="00E97820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51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2E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CFF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BF1"/>
    <w:rsid w:val="00EF3C70"/>
    <w:rsid w:val="00EF3E53"/>
    <w:rsid w:val="00EF3FF5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123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2E58"/>
    <w:rsid w:val="00F13072"/>
    <w:rsid w:val="00F13494"/>
    <w:rsid w:val="00F135F5"/>
    <w:rsid w:val="00F1396B"/>
    <w:rsid w:val="00F13D62"/>
    <w:rsid w:val="00F1415D"/>
    <w:rsid w:val="00F1427A"/>
    <w:rsid w:val="00F14669"/>
    <w:rsid w:val="00F147E0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3BF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9DB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0A3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7B9"/>
    <w:rsid w:val="00F468C6"/>
    <w:rsid w:val="00F46AF7"/>
    <w:rsid w:val="00F46F5A"/>
    <w:rsid w:val="00F4724D"/>
    <w:rsid w:val="00F472D4"/>
    <w:rsid w:val="00F50599"/>
    <w:rsid w:val="00F50B97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91"/>
    <w:rsid w:val="00F55D97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77DE3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0E7"/>
    <w:rsid w:val="00F82609"/>
    <w:rsid w:val="00F8294C"/>
    <w:rsid w:val="00F83046"/>
    <w:rsid w:val="00F8316E"/>
    <w:rsid w:val="00F83A32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F0"/>
    <w:rsid w:val="00F865BC"/>
    <w:rsid w:val="00F866EE"/>
    <w:rsid w:val="00F87576"/>
    <w:rsid w:val="00F87987"/>
    <w:rsid w:val="00F87C2A"/>
    <w:rsid w:val="00F87CDD"/>
    <w:rsid w:val="00F9002E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88C"/>
    <w:rsid w:val="00FB1FC8"/>
    <w:rsid w:val="00FB217D"/>
    <w:rsid w:val="00FB2474"/>
    <w:rsid w:val="00FB2672"/>
    <w:rsid w:val="00FB28CA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6FE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C96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D57-B7F0-4B5C-8857-2B9DE260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21</Pages>
  <Words>6587</Words>
  <Characters>43540</Characters>
  <Application>Microsoft Office Word</Application>
  <DocSecurity>0</DocSecurity>
  <Lines>362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26</cp:revision>
  <cp:lastPrinted>2022-11-30T13:25:00Z</cp:lastPrinted>
  <dcterms:created xsi:type="dcterms:W3CDTF">2022-10-28T11:01:00Z</dcterms:created>
  <dcterms:modified xsi:type="dcterms:W3CDTF">2022-11-30T13:31:00Z</dcterms:modified>
</cp:coreProperties>
</file>