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D0A6" w14:textId="77777777" w:rsidR="00104128" w:rsidRDefault="00104128"/>
    <w:p w14:paraId="7D3D480B" w14:textId="77777777" w:rsidR="00166CBD" w:rsidRDefault="00166CBD"/>
    <w:p w14:paraId="3301C2BC" w14:textId="77777777" w:rsidR="00166CBD" w:rsidRPr="00FD7B48" w:rsidRDefault="00166CBD"/>
    <w:p w14:paraId="65988022" w14:textId="77777777" w:rsidR="00766A1F" w:rsidRPr="00FD7B48" w:rsidRDefault="00766A1F"/>
    <w:p w14:paraId="26789063" w14:textId="77777777" w:rsidR="00766A1F" w:rsidRPr="00FD7B48" w:rsidRDefault="005208BD">
      <w:r w:rsidRPr="00FD7B48">
        <w:t xml:space="preserve"> </w:t>
      </w:r>
    </w:p>
    <w:p w14:paraId="7A47FF5A" w14:textId="77777777" w:rsidR="00766A1F" w:rsidRPr="00FD7B48" w:rsidRDefault="00766A1F"/>
    <w:p w14:paraId="371C1449" w14:textId="77777777" w:rsidR="00766A1F" w:rsidRPr="00FD7B48" w:rsidRDefault="00766A1F"/>
    <w:p w14:paraId="4B430046" w14:textId="77777777" w:rsidR="00766A1F" w:rsidRPr="00FD7B48" w:rsidRDefault="00766A1F"/>
    <w:p w14:paraId="646E4968" w14:textId="77777777" w:rsidR="00766A1F" w:rsidRPr="00FD7B48" w:rsidRDefault="00766A1F"/>
    <w:p w14:paraId="7602FBA9" w14:textId="77777777" w:rsidR="00766A1F" w:rsidRPr="00FD7B48" w:rsidRDefault="00766A1F" w:rsidP="00330536">
      <w:pPr>
        <w:jc w:val="center"/>
      </w:pPr>
    </w:p>
    <w:p w14:paraId="6B7D7D46" w14:textId="77777777" w:rsidR="00766A1F" w:rsidRPr="00FD7B48" w:rsidRDefault="00766A1F"/>
    <w:p w14:paraId="483BE270" w14:textId="77777777" w:rsidR="00766A1F" w:rsidRDefault="00766A1F"/>
    <w:p w14:paraId="3C6AADD7" w14:textId="77777777" w:rsidR="00501A1B" w:rsidRPr="00FD7B48" w:rsidRDefault="00501A1B"/>
    <w:p w14:paraId="639BF210" w14:textId="77777777"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14:paraId="70A22B4C" w14:textId="77777777"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14:paraId="1863FA7F" w14:textId="77777777" w:rsidR="00BD3D09" w:rsidRPr="00FD7B48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B017E6">
        <w:rPr>
          <w:sz w:val="28"/>
          <w:szCs w:val="28"/>
        </w:rPr>
        <w:t>Contábeis</w:t>
      </w:r>
      <w:r w:rsidRPr="00FD7B48">
        <w:rPr>
          <w:sz w:val="28"/>
          <w:szCs w:val="28"/>
        </w:rPr>
        <w:t xml:space="preserve"> de acordo com as práticas</w:t>
      </w:r>
    </w:p>
    <w:p w14:paraId="2B166853" w14:textId="77777777" w:rsidR="00766A1F" w:rsidRPr="00FD7B48" w:rsidRDefault="00766A1F" w:rsidP="00837472">
      <w:pPr>
        <w:rPr>
          <w:sz w:val="28"/>
          <w:szCs w:val="28"/>
        </w:rPr>
      </w:pPr>
      <w:proofErr w:type="gramStart"/>
      <w:r w:rsidRPr="00FD7B48">
        <w:rPr>
          <w:sz w:val="28"/>
          <w:szCs w:val="28"/>
        </w:rPr>
        <w:t>adotadas</w:t>
      </w:r>
      <w:proofErr w:type="gramEnd"/>
      <w:r w:rsidRPr="00FD7B48">
        <w:rPr>
          <w:sz w:val="28"/>
          <w:szCs w:val="28"/>
        </w:rPr>
        <w:t xml:space="preserve"> no Brasil em </w:t>
      </w:r>
      <w:r w:rsidR="008A4039">
        <w:rPr>
          <w:sz w:val="28"/>
          <w:szCs w:val="28"/>
        </w:rPr>
        <w:t>30</w:t>
      </w:r>
      <w:r w:rsidRPr="00FD7B48">
        <w:rPr>
          <w:sz w:val="28"/>
          <w:szCs w:val="28"/>
        </w:rPr>
        <w:t xml:space="preserve"> de </w:t>
      </w:r>
      <w:r w:rsidR="008A4039">
        <w:rPr>
          <w:sz w:val="28"/>
          <w:szCs w:val="28"/>
        </w:rPr>
        <w:t>junho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</w:t>
      </w:r>
      <w:r w:rsidR="00A43DD9">
        <w:rPr>
          <w:sz w:val="28"/>
          <w:szCs w:val="28"/>
        </w:rPr>
        <w:t>1</w:t>
      </w:r>
    </w:p>
    <w:p w14:paraId="15AD0329" w14:textId="77777777" w:rsidR="009657C6" w:rsidRPr="00FD7B48" w:rsidRDefault="009657C6">
      <w:pPr>
        <w:rPr>
          <w:sz w:val="28"/>
          <w:szCs w:val="28"/>
        </w:rPr>
      </w:pPr>
    </w:p>
    <w:p w14:paraId="295EE88E" w14:textId="77777777"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0C4CF4" w14:textId="77777777"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6E6CB31B" w14:textId="77777777" w:rsidR="00552C29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80086193" w:history="1">
            <w:r w:rsidR="00552C29" w:rsidRPr="001D1459">
              <w:rPr>
                <w:rStyle w:val="Hyperlink"/>
              </w:rPr>
              <w:t>Balanço Patrimonial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_Toc80086193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3</w:t>
            </w:r>
            <w:r w:rsidR="00552C29">
              <w:rPr>
                <w:webHidden/>
              </w:rPr>
              <w:fldChar w:fldCharType="end"/>
            </w:r>
          </w:hyperlink>
        </w:p>
        <w:p w14:paraId="5B1FFA35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194" w:history="1">
            <w:r w:rsidR="00552C29" w:rsidRPr="001D1459">
              <w:rPr>
                <w:rStyle w:val="Hyperlink"/>
              </w:rPr>
              <w:t>Notas Explicativas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_Toc80086194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9</w:t>
            </w:r>
            <w:r w:rsidR="00552C29">
              <w:rPr>
                <w:webHidden/>
              </w:rPr>
              <w:fldChar w:fldCharType="end"/>
            </w:r>
          </w:hyperlink>
        </w:p>
        <w:p w14:paraId="74CEB691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195" w:history="1">
            <w:r w:rsidR="00552C29" w:rsidRPr="001D1459">
              <w:rPr>
                <w:rStyle w:val="Hyperlink"/>
              </w:rPr>
              <w:t>01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Contexto Operacional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_Toc80086195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9</w:t>
            </w:r>
            <w:r w:rsidR="00552C29">
              <w:rPr>
                <w:webHidden/>
              </w:rPr>
              <w:fldChar w:fldCharType="end"/>
            </w:r>
          </w:hyperlink>
        </w:p>
        <w:p w14:paraId="393EC76C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196" w:history="1">
            <w:r w:rsidR="00552C29" w:rsidRPr="001D1459">
              <w:rPr>
                <w:rStyle w:val="Hyperlink"/>
              </w:rPr>
              <w:t>02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Principais Políticas Contábeis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_Toc80086196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9</w:t>
            </w:r>
            <w:r w:rsidR="00552C29">
              <w:rPr>
                <w:webHidden/>
              </w:rPr>
              <w:fldChar w:fldCharType="end"/>
            </w:r>
          </w:hyperlink>
        </w:p>
        <w:p w14:paraId="38753FB2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197" w:history="1">
            <w:r w:rsidR="00552C29" w:rsidRPr="001D1459">
              <w:rPr>
                <w:rStyle w:val="Hyperlink"/>
              </w:rPr>
              <w:t>03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Estimativas e Julgamentos Contábeis Críticos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_Toc80086197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13</w:t>
            </w:r>
            <w:r w:rsidR="00552C29">
              <w:rPr>
                <w:webHidden/>
              </w:rPr>
              <w:fldChar w:fldCharType="end"/>
            </w:r>
          </w:hyperlink>
        </w:p>
        <w:p w14:paraId="051951C1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198" w:history="1">
            <w:r w:rsidR="00552C29" w:rsidRPr="001D1459">
              <w:rPr>
                <w:rStyle w:val="Hyperlink"/>
              </w:rPr>
              <w:t>04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Gestão de Risco Financeiro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_Toc80086198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13</w:t>
            </w:r>
            <w:r w:rsidR="00552C29">
              <w:rPr>
                <w:webHidden/>
              </w:rPr>
              <w:fldChar w:fldCharType="end"/>
            </w:r>
          </w:hyperlink>
        </w:p>
        <w:p w14:paraId="37621488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199" w:history="1">
            <w:r w:rsidR="00552C29" w:rsidRPr="001D1459">
              <w:rPr>
                <w:rStyle w:val="Hyperlink"/>
              </w:rPr>
              <w:t>05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Caixa e Equivalentes de Caixa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_Toc80086199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14</w:t>
            </w:r>
            <w:r w:rsidR="00552C29">
              <w:rPr>
                <w:webHidden/>
              </w:rPr>
              <w:fldChar w:fldCharType="end"/>
            </w:r>
          </w:hyperlink>
        </w:p>
        <w:p w14:paraId="48BA80D2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0" w:history="1">
            <w:r w:rsidR="00552C29" w:rsidRPr="001D1459">
              <w:rPr>
                <w:rStyle w:val="Hyperlink"/>
              </w:rPr>
              <w:t>06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Créditos de Fornecimento de Serviços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_Toc80086200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14</w:t>
            </w:r>
            <w:r w:rsidR="00552C29">
              <w:rPr>
                <w:webHidden/>
              </w:rPr>
              <w:fldChar w:fldCharType="end"/>
            </w:r>
          </w:hyperlink>
        </w:p>
        <w:p w14:paraId="35ECC2D8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1" w:history="1">
            <w:r w:rsidR="00552C29" w:rsidRPr="001D1459">
              <w:rPr>
                <w:rStyle w:val="Hyperlink"/>
              </w:rPr>
              <w:t>07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Adiantamentos de Pessoal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_Toc80086201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15</w:t>
            </w:r>
            <w:r w:rsidR="00552C29">
              <w:rPr>
                <w:webHidden/>
              </w:rPr>
              <w:fldChar w:fldCharType="end"/>
            </w:r>
          </w:hyperlink>
        </w:p>
        <w:p w14:paraId="56FBA80B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2" w:history="1">
            <w:r w:rsidR="00552C29" w:rsidRPr="001D1459">
              <w:rPr>
                <w:rStyle w:val="Hyperlink"/>
              </w:rPr>
              <w:t>08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Estoques de Materiais de Consumo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_Toc80086202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15</w:t>
            </w:r>
            <w:r w:rsidR="00552C29">
              <w:rPr>
                <w:webHidden/>
              </w:rPr>
              <w:fldChar w:fldCharType="end"/>
            </w:r>
          </w:hyperlink>
        </w:p>
        <w:p w14:paraId="0F6A8418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3" w:history="1">
            <w:r w:rsidR="00552C29" w:rsidRPr="001D1459">
              <w:rPr>
                <w:rStyle w:val="Hyperlink"/>
              </w:rPr>
              <w:t>09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Imobilizado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_Toc80086203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15</w:t>
            </w:r>
            <w:r w:rsidR="00552C29">
              <w:rPr>
                <w:webHidden/>
              </w:rPr>
              <w:fldChar w:fldCharType="end"/>
            </w:r>
          </w:hyperlink>
        </w:p>
        <w:p w14:paraId="045A34E2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4" w:history="1">
            <w:r w:rsidR="00552C29" w:rsidRPr="001D1459">
              <w:rPr>
                <w:rStyle w:val="Hyperlink"/>
              </w:rPr>
              <w:t>10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Intangível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_Toc80086204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16</w:t>
            </w:r>
            <w:r w:rsidR="00552C29">
              <w:rPr>
                <w:webHidden/>
              </w:rPr>
              <w:fldChar w:fldCharType="end"/>
            </w:r>
          </w:hyperlink>
        </w:p>
        <w:p w14:paraId="13AB835E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5" w:history="1">
            <w:r w:rsidR="00552C29" w:rsidRPr="001D1459">
              <w:rPr>
                <w:rStyle w:val="Hyperlink"/>
              </w:rPr>
              <w:t>11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Fornecedores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_Toc80086205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16</w:t>
            </w:r>
            <w:r w:rsidR="00552C29">
              <w:rPr>
                <w:webHidden/>
              </w:rPr>
              <w:fldChar w:fldCharType="end"/>
            </w:r>
          </w:hyperlink>
        </w:p>
        <w:p w14:paraId="35DB68A4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6" w:history="1">
            <w:r w:rsidR="00552C29" w:rsidRPr="001D1459">
              <w:rPr>
                <w:rStyle w:val="Hyperlink"/>
              </w:rPr>
              <w:t>12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Obrigações Tributárias e Sociais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_Toc80086206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17</w:t>
            </w:r>
            <w:r w:rsidR="00552C29">
              <w:rPr>
                <w:webHidden/>
              </w:rPr>
              <w:fldChar w:fldCharType="end"/>
            </w:r>
          </w:hyperlink>
        </w:p>
        <w:p w14:paraId="3D4A3DF6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7" w:history="1">
            <w:r w:rsidR="00552C29" w:rsidRPr="001D1459">
              <w:rPr>
                <w:rStyle w:val="Hyperlink"/>
              </w:rPr>
              <w:t>13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Obrigações com Pessoal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_Toc80086207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17</w:t>
            </w:r>
            <w:r w:rsidR="00552C29">
              <w:rPr>
                <w:webHidden/>
              </w:rPr>
              <w:fldChar w:fldCharType="end"/>
            </w:r>
          </w:hyperlink>
        </w:p>
        <w:p w14:paraId="6437CCCC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8" w:history="1">
            <w:r w:rsidR="00552C29" w:rsidRPr="001D1459">
              <w:rPr>
                <w:rStyle w:val="Hyperlink"/>
              </w:rPr>
              <w:t>14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Contingências Passivas e Apropriações de Despesas de Pessoal por Competência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_Toc80086208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17</w:t>
            </w:r>
            <w:r w:rsidR="00552C29">
              <w:rPr>
                <w:webHidden/>
              </w:rPr>
              <w:fldChar w:fldCharType="end"/>
            </w:r>
          </w:hyperlink>
        </w:p>
        <w:p w14:paraId="4BB8A46C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09" w:history="1">
            <w:r w:rsidR="00552C29" w:rsidRPr="001D1459">
              <w:rPr>
                <w:rStyle w:val="Hyperlink"/>
              </w:rPr>
              <w:t>15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Ajuste de Avaliação Patrimonial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_Toc80086209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19</w:t>
            </w:r>
            <w:r w:rsidR="00552C29">
              <w:rPr>
                <w:webHidden/>
              </w:rPr>
              <w:fldChar w:fldCharType="end"/>
            </w:r>
          </w:hyperlink>
        </w:p>
        <w:p w14:paraId="058895CF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0" w:history="1">
            <w:r w:rsidR="00552C29" w:rsidRPr="001D1459">
              <w:rPr>
                <w:rStyle w:val="Hyperlink"/>
              </w:rPr>
              <w:t>16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Receita Operacional Líquida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_Toc80086210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20</w:t>
            </w:r>
            <w:r w:rsidR="00552C29">
              <w:rPr>
                <w:webHidden/>
              </w:rPr>
              <w:fldChar w:fldCharType="end"/>
            </w:r>
          </w:hyperlink>
        </w:p>
        <w:p w14:paraId="63E7E01E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1" w:history="1">
            <w:r w:rsidR="00552C29" w:rsidRPr="001D1459">
              <w:rPr>
                <w:rStyle w:val="Hyperlink"/>
              </w:rPr>
              <w:t>17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Custos dos Serviços e Despesas Operacionais por Natureza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_Toc80086211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20</w:t>
            </w:r>
            <w:r w:rsidR="00552C29">
              <w:rPr>
                <w:webHidden/>
              </w:rPr>
              <w:fldChar w:fldCharType="end"/>
            </w:r>
          </w:hyperlink>
        </w:p>
        <w:p w14:paraId="518DC866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2" w:history="1">
            <w:r w:rsidR="00552C29" w:rsidRPr="001D1459">
              <w:rPr>
                <w:rStyle w:val="Hyperlink"/>
              </w:rPr>
              <w:t>18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Despesas de Benefícios a Empregados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_Toc80086212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21</w:t>
            </w:r>
            <w:r w:rsidR="00552C29">
              <w:rPr>
                <w:webHidden/>
              </w:rPr>
              <w:fldChar w:fldCharType="end"/>
            </w:r>
          </w:hyperlink>
        </w:p>
        <w:p w14:paraId="474DC14E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3" w:history="1">
            <w:r w:rsidR="00552C29" w:rsidRPr="001D1459">
              <w:rPr>
                <w:rStyle w:val="Hyperlink"/>
              </w:rPr>
              <w:t>19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Outras Receitas e Despesas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_Toc80086213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21</w:t>
            </w:r>
            <w:r w:rsidR="00552C29">
              <w:rPr>
                <w:webHidden/>
              </w:rPr>
              <w:fldChar w:fldCharType="end"/>
            </w:r>
          </w:hyperlink>
        </w:p>
        <w:p w14:paraId="0CFD956C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4" w:history="1">
            <w:r w:rsidR="00552C29" w:rsidRPr="001D1459">
              <w:rPr>
                <w:rStyle w:val="Hyperlink"/>
              </w:rPr>
              <w:t>20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Resultado Financeiro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_Toc80086214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21</w:t>
            </w:r>
            <w:r w:rsidR="00552C29">
              <w:rPr>
                <w:webHidden/>
              </w:rPr>
              <w:fldChar w:fldCharType="end"/>
            </w:r>
          </w:hyperlink>
        </w:p>
        <w:p w14:paraId="7759F9AB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5" w:history="1">
            <w:r w:rsidR="00552C29" w:rsidRPr="001D1459">
              <w:rPr>
                <w:rStyle w:val="Hyperlink"/>
              </w:rPr>
              <w:t>21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Seguros de Riscos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_Toc80086215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22</w:t>
            </w:r>
            <w:r w:rsidR="00552C29">
              <w:rPr>
                <w:webHidden/>
              </w:rPr>
              <w:fldChar w:fldCharType="end"/>
            </w:r>
          </w:hyperlink>
        </w:p>
        <w:p w14:paraId="51CC001E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6" w:history="1">
            <w:r w:rsidR="00552C29" w:rsidRPr="001D1459">
              <w:rPr>
                <w:rStyle w:val="Hyperlink"/>
              </w:rPr>
              <w:t>22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Impactos – COVID 19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_Toc80086216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22</w:t>
            </w:r>
            <w:r w:rsidR="00552C29">
              <w:rPr>
                <w:webHidden/>
              </w:rPr>
              <w:fldChar w:fldCharType="end"/>
            </w:r>
          </w:hyperlink>
        </w:p>
        <w:p w14:paraId="1A2D676D" w14:textId="77777777" w:rsidR="00552C29" w:rsidRDefault="00AA08D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0086217" w:history="1">
            <w:r w:rsidR="00552C29" w:rsidRPr="001D1459">
              <w:rPr>
                <w:rStyle w:val="Hyperlink"/>
              </w:rPr>
              <w:t>23</w:t>
            </w:r>
            <w:r w:rsidR="00552C2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552C29" w:rsidRPr="001D1459">
              <w:rPr>
                <w:rStyle w:val="Hyperlink"/>
              </w:rPr>
              <w:t>Eventos Subsequentes</w:t>
            </w:r>
            <w:r w:rsidR="00552C29">
              <w:rPr>
                <w:webHidden/>
              </w:rPr>
              <w:tab/>
            </w:r>
            <w:r w:rsidR="00552C29">
              <w:rPr>
                <w:webHidden/>
              </w:rPr>
              <w:fldChar w:fldCharType="begin"/>
            </w:r>
            <w:r w:rsidR="00552C29">
              <w:rPr>
                <w:webHidden/>
              </w:rPr>
              <w:instrText xml:space="preserve"> PAGEREF _Toc80086217 \h </w:instrText>
            </w:r>
            <w:r w:rsidR="00552C29">
              <w:rPr>
                <w:webHidden/>
              </w:rPr>
            </w:r>
            <w:r w:rsidR="00552C29">
              <w:rPr>
                <w:webHidden/>
              </w:rPr>
              <w:fldChar w:fldCharType="separate"/>
            </w:r>
            <w:r w:rsidR="00552C29">
              <w:rPr>
                <w:webHidden/>
              </w:rPr>
              <w:t>23</w:t>
            </w:r>
            <w:r w:rsidR="00552C29">
              <w:rPr>
                <w:webHidden/>
              </w:rPr>
              <w:fldChar w:fldCharType="end"/>
            </w:r>
          </w:hyperlink>
        </w:p>
        <w:p w14:paraId="356F3A3F" w14:textId="13F29CC5"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14:paraId="071A5011" w14:textId="77777777"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177E531A" w14:textId="77777777" w:rsidR="001A1DC1" w:rsidRDefault="00121225" w:rsidP="00CD7310">
      <w:pPr>
        <w:pStyle w:val="Ttulo1"/>
        <w:jc w:val="left"/>
      </w:pPr>
      <w:bookmarkStart w:id="0" w:name="_Toc80086193"/>
      <w:bookmarkStart w:id="1" w:name="OLE_LINK1"/>
      <w:r>
        <w:lastRenderedPageBreak/>
        <w:t>Bal</w:t>
      </w:r>
      <w:r w:rsidR="00CD7310" w:rsidRPr="00FD7B48">
        <w:t>anço Patrimonial</w:t>
      </w:r>
      <w:bookmarkEnd w:id="0"/>
    </w:p>
    <w:p w14:paraId="6446C564" w14:textId="77777777"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1087"/>
        <w:gridCol w:w="363"/>
        <w:gridCol w:w="1203"/>
        <w:gridCol w:w="208"/>
        <w:gridCol w:w="1201"/>
      </w:tblGrid>
      <w:tr w:rsidR="001F3542" w:rsidRPr="00974F25" w14:paraId="1272EF07" w14:textId="77777777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14:paraId="0A0F68F8" w14:textId="77777777"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C5C4E" w14:textId="77777777" w:rsidR="00A32AE5" w:rsidRPr="00EB6E45" w:rsidRDefault="008A4039" w:rsidP="003B5590">
            <w:pPr>
              <w:jc w:val="right"/>
              <w:rPr>
                <w:b/>
                <w:bCs/>
                <w:highlight w:val="yellow"/>
              </w:rPr>
            </w:pPr>
            <w:r w:rsidRPr="00463EFF">
              <w:rPr>
                <w:b/>
                <w:bCs/>
              </w:rPr>
              <w:t>30/06</w:t>
            </w:r>
            <w:r w:rsidR="00A32AE5" w:rsidRPr="00463EFF">
              <w:rPr>
                <w:b/>
                <w:bCs/>
              </w:rPr>
              <w:t>/20</w:t>
            </w:r>
            <w:r w:rsidR="005C2179" w:rsidRPr="00463EFF">
              <w:rPr>
                <w:b/>
                <w:bCs/>
              </w:rPr>
              <w:t>2</w:t>
            </w:r>
            <w:r w:rsidR="003B5590" w:rsidRPr="00463EFF">
              <w:rPr>
                <w:b/>
                <w:bCs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06A9" w14:textId="77777777"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251A4" w14:textId="77777777" w:rsidR="00A32AE5" w:rsidRPr="00974F25" w:rsidRDefault="00A32AE5" w:rsidP="003B5590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31/12/20</w:t>
            </w:r>
            <w:r w:rsidR="003B5590">
              <w:rPr>
                <w:b/>
                <w:bCs/>
              </w:rPr>
              <w:t>20</w:t>
            </w:r>
          </w:p>
        </w:tc>
      </w:tr>
      <w:tr w:rsidR="001F3542" w:rsidRPr="00974F25" w14:paraId="4C8C5755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A32AE5" w:rsidRPr="00974F25" w:rsidRDefault="00A32AE5" w:rsidP="00A32AE5">
            <w:r w:rsidRPr="00974F25"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0788" w14:textId="77777777" w:rsidR="00A32AE5" w:rsidRPr="00525372" w:rsidRDefault="00A32AE5" w:rsidP="00A32AE5">
            <w:r w:rsidRPr="0052537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9D57" w14:textId="77777777" w:rsidR="00A32AE5" w:rsidRPr="00974F25" w:rsidRDefault="00A32AE5" w:rsidP="00A32AE5">
            <w:r w:rsidRPr="00974F25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CE2C" w14:textId="77777777" w:rsidR="00A32AE5" w:rsidRPr="00974F25" w:rsidRDefault="00A32AE5" w:rsidP="00A32AE5">
            <w:r w:rsidRPr="00974F25">
              <w:t> </w:t>
            </w:r>
          </w:p>
        </w:tc>
      </w:tr>
      <w:tr w:rsidR="001F3542" w:rsidRPr="00FD6DFF" w14:paraId="51C901CC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A32AE5" w:rsidRPr="001F3542" w:rsidRDefault="00A32AE5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FC58" w14:textId="77777777" w:rsidR="00A32AE5" w:rsidRPr="00525372" w:rsidRDefault="00A32AE5" w:rsidP="00A32AE5">
            <w:pPr>
              <w:rPr>
                <w:color w:val="FF0000"/>
              </w:rPr>
            </w:pPr>
            <w:r w:rsidRPr="00525372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80FB" w14:textId="77777777"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DBD4" w14:textId="77777777" w:rsidR="00A32AE5" w:rsidRPr="00FD6DFF" w:rsidRDefault="00A32AE5" w:rsidP="00A32AE5">
            <w:r w:rsidRPr="00FD6DFF">
              <w:t> </w:t>
            </w:r>
          </w:p>
        </w:tc>
      </w:tr>
      <w:tr w:rsidR="003B5590" w:rsidRPr="00314762" w14:paraId="3D165696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3B5590" w:rsidRPr="00314762" w:rsidRDefault="003B5590" w:rsidP="00A32AE5">
            <w:r w:rsidRPr="00314762"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5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3B5590" w:rsidRPr="00314762" w:rsidRDefault="003B5590" w:rsidP="00A32AE5">
            <w:pPr>
              <w:jc w:val="right"/>
            </w:pPr>
            <w:r w:rsidRPr="00314762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72E85" w14:textId="37FC72E8" w:rsidR="003B5590" w:rsidRPr="00525372" w:rsidRDefault="00525372" w:rsidP="00A32AE5">
            <w:pPr>
              <w:jc w:val="right"/>
            </w:pPr>
            <w:r w:rsidRPr="00525372">
              <w:t>95.085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8FC3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17D0" w14:textId="77777777" w:rsidR="003B5590" w:rsidRPr="00B86882" w:rsidRDefault="003B5590" w:rsidP="00595EA5">
            <w:pPr>
              <w:jc w:val="right"/>
            </w:pPr>
            <w:r w:rsidRPr="00B86882">
              <w:t xml:space="preserve">   122.980</w:t>
            </w:r>
          </w:p>
        </w:tc>
      </w:tr>
      <w:tr w:rsidR="003B5590" w:rsidRPr="00314762" w14:paraId="0E006215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3B5590" w:rsidRPr="00314762" w:rsidRDefault="003B5590" w:rsidP="00A32AE5">
            <w:r w:rsidRPr="00314762"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3B5590" w:rsidRPr="00314762" w:rsidRDefault="003B5590" w:rsidP="00A32AE5">
            <w:pPr>
              <w:jc w:val="right"/>
            </w:pPr>
            <w:r w:rsidRPr="00314762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743E74" w14:textId="77777777" w:rsidR="003B5590" w:rsidRPr="00525372" w:rsidRDefault="003B5590" w:rsidP="00A32AE5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9B9D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CE11" w14:textId="77777777" w:rsidR="003B5590" w:rsidRPr="00B86882" w:rsidRDefault="003B5590" w:rsidP="00595EA5"/>
        </w:tc>
      </w:tr>
      <w:tr w:rsidR="003B5590" w:rsidRPr="00564E78" w14:paraId="26AA3AFA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3B5590" w:rsidRPr="00564E78" w:rsidRDefault="003B5590" w:rsidP="00A32AE5">
            <w:r w:rsidRPr="00564E78">
              <w:t xml:space="preserve">          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999E" w14:textId="0241A2B6" w:rsidR="003B5590" w:rsidRPr="00525372" w:rsidRDefault="00525372" w:rsidP="00A32AE5">
            <w:pPr>
              <w:jc w:val="right"/>
            </w:pPr>
            <w:r w:rsidRPr="00525372">
              <w:t>114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108C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602" w14:textId="77777777" w:rsidR="003B5590" w:rsidRPr="00C227DB" w:rsidRDefault="003B5590" w:rsidP="00595EA5">
            <w:pPr>
              <w:jc w:val="right"/>
            </w:pPr>
            <w:r w:rsidRPr="00C227DB">
              <w:t>43</w:t>
            </w:r>
          </w:p>
        </w:tc>
      </w:tr>
      <w:tr w:rsidR="003B5590" w:rsidRPr="00564E78" w14:paraId="115AED84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3B5590" w:rsidRPr="00134519" w:rsidRDefault="003B5590" w:rsidP="00A32AE5">
            <w:r w:rsidRPr="00134519">
              <w:t xml:space="preserve">          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6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3D0B7" w14:textId="7C0A62EF" w:rsidR="003B5590" w:rsidRPr="00525372" w:rsidRDefault="00525372" w:rsidP="00564E78">
            <w:pPr>
              <w:jc w:val="right"/>
            </w:pPr>
            <w:r w:rsidRPr="00525372">
              <w:t>42.949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E11C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6D6" w14:textId="77777777" w:rsidR="003B5590" w:rsidRPr="00C227DB" w:rsidRDefault="003B5590" w:rsidP="00595EA5">
            <w:pPr>
              <w:jc w:val="right"/>
            </w:pPr>
            <w:r w:rsidRPr="00C227DB">
              <w:t>30.907</w:t>
            </w:r>
          </w:p>
        </w:tc>
      </w:tr>
      <w:tr w:rsidR="003B5590" w:rsidRPr="00E45878" w14:paraId="70676F53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9879" w14:textId="77777777" w:rsidR="003B5590" w:rsidRPr="00134519" w:rsidRDefault="003B5590" w:rsidP="00A32AE5">
            <w:r w:rsidRPr="00134519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44AA6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0A356" w14:textId="77777777" w:rsidR="003B5590" w:rsidRPr="00E45878" w:rsidRDefault="003B559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96FCB3" w14:textId="77109ABF" w:rsidR="003B5590" w:rsidRPr="00EB6E45" w:rsidRDefault="00525372" w:rsidP="00770B16">
            <w:pPr>
              <w:jc w:val="right"/>
              <w:rPr>
                <w:highlight w:val="yellow"/>
              </w:rPr>
            </w:pPr>
            <w:r w:rsidRPr="00525372">
              <w:t>209.16</w:t>
            </w:r>
            <w:r w:rsidR="00770B16">
              <w:t>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92C6E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A43CA" w14:textId="77777777" w:rsidR="003B5590" w:rsidRPr="00C227DB" w:rsidRDefault="003B5590" w:rsidP="00595EA5">
            <w:pPr>
              <w:jc w:val="right"/>
            </w:pPr>
            <w:r w:rsidRPr="00C227DB">
              <w:t>182.755</w:t>
            </w:r>
          </w:p>
        </w:tc>
      </w:tr>
      <w:tr w:rsidR="003B5590" w:rsidRPr="00564E78" w14:paraId="5492D7F8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14A470C9" w:rsidR="003B5590" w:rsidRPr="00134519" w:rsidRDefault="003B5590" w:rsidP="000E379D">
            <w:r w:rsidRPr="00134519">
              <w:t xml:space="preserve">          Adiantamentos </w:t>
            </w:r>
            <w:r w:rsidR="000E379D">
              <w:t>a</w:t>
            </w:r>
            <w:r w:rsidRPr="00134519">
              <w:t xml:space="preserve">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7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77777777"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C3011" w14:textId="46175B8E" w:rsidR="003B5590" w:rsidRPr="00EB6E45" w:rsidRDefault="00525372" w:rsidP="00FD24EE">
            <w:pPr>
              <w:jc w:val="right"/>
              <w:rPr>
                <w:highlight w:val="yellow"/>
              </w:rPr>
            </w:pPr>
            <w:r w:rsidRPr="00525372">
              <w:t>27.492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D8CA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8457" w14:textId="77777777" w:rsidR="003B5590" w:rsidRPr="00C227DB" w:rsidRDefault="003B5590" w:rsidP="00595EA5">
            <w:pPr>
              <w:jc w:val="right"/>
            </w:pPr>
            <w:r w:rsidRPr="00C227DB">
              <w:t>15.344</w:t>
            </w:r>
          </w:p>
        </w:tc>
      </w:tr>
      <w:tr w:rsidR="003B5590" w:rsidRPr="00564E78" w14:paraId="22E5C239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212F" w14:textId="77777777" w:rsidR="003B5590" w:rsidRPr="00134519" w:rsidRDefault="003B5590" w:rsidP="00A32AE5">
            <w:r w:rsidRPr="00134519"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C49E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B23F" w14:textId="77777777"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AF45A" w14:textId="59B5A93F" w:rsidR="003B5590" w:rsidRPr="00EB6E45" w:rsidRDefault="00463EFF" w:rsidP="00E45878">
            <w:pPr>
              <w:jc w:val="right"/>
              <w:rPr>
                <w:highlight w:val="yellow"/>
              </w:rPr>
            </w:pPr>
            <w:r w:rsidRPr="00463EFF">
              <w:t>3.028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5E3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F375" w14:textId="77777777" w:rsidR="003B5590" w:rsidRPr="00C227DB" w:rsidRDefault="003B5590" w:rsidP="00595EA5">
            <w:pPr>
              <w:jc w:val="right"/>
            </w:pPr>
            <w:r w:rsidRPr="00C227DB">
              <w:t>3.175</w:t>
            </w:r>
          </w:p>
        </w:tc>
      </w:tr>
      <w:tr w:rsidR="003B5590" w:rsidRPr="00FD6DFF" w14:paraId="20A3E5FD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77777777" w:rsidR="003B5590" w:rsidRPr="00134519" w:rsidRDefault="003B5590" w:rsidP="00A32AE5">
            <w:r w:rsidRPr="00134519"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77777777"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D460D" w14:textId="224EA3E9" w:rsidR="003B5590" w:rsidRPr="00EB6E45" w:rsidRDefault="00525372" w:rsidP="00A32AE5">
            <w:pPr>
              <w:jc w:val="right"/>
              <w:rPr>
                <w:highlight w:val="yellow"/>
              </w:rPr>
            </w:pPr>
            <w:r w:rsidRPr="00525372">
              <w:t>50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207D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24FD" w14:textId="77777777" w:rsidR="003B5590" w:rsidRPr="00C227DB" w:rsidRDefault="003B5590" w:rsidP="00595EA5">
            <w:pPr>
              <w:jc w:val="right"/>
            </w:pPr>
            <w:r w:rsidRPr="00C227DB">
              <w:t>39</w:t>
            </w:r>
          </w:p>
        </w:tc>
      </w:tr>
      <w:tr w:rsidR="003B5590" w:rsidRPr="00FD6DFF" w14:paraId="7335D7B1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77777777" w:rsidR="003B5590" w:rsidRPr="00974F25" w:rsidRDefault="003B5590" w:rsidP="00A32AE5">
            <w:r w:rsidRPr="00974F25"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77777777"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458AB4" w14:textId="77777777" w:rsidR="003B5590" w:rsidRPr="00EB6E45" w:rsidRDefault="003B5590" w:rsidP="00A32AE5">
            <w:pPr>
              <w:jc w:val="right"/>
              <w:rPr>
                <w:highlight w:val="yellow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719B9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8B46" w14:textId="77777777" w:rsidR="003B5590" w:rsidRPr="00C227DB" w:rsidRDefault="003B5590" w:rsidP="00595EA5">
            <w:pPr>
              <w:jc w:val="right"/>
            </w:pPr>
          </w:p>
        </w:tc>
      </w:tr>
      <w:tr w:rsidR="003B5590" w:rsidRPr="00FD6DFF" w14:paraId="7E774C14" w14:textId="77777777" w:rsidTr="00595EA5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7777777" w:rsidR="003B5590" w:rsidRPr="00974F25" w:rsidRDefault="003B5590" w:rsidP="00A32AE5">
            <w:r w:rsidRPr="00974F25"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8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77777777"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D745E1" w14:textId="725FCAE6" w:rsidR="003B5590" w:rsidRPr="00EB6E45" w:rsidRDefault="00463EFF" w:rsidP="0048416E">
            <w:pPr>
              <w:jc w:val="right"/>
              <w:rPr>
                <w:highlight w:val="yellow"/>
              </w:rPr>
            </w:pPr>
            <w:r w:rsidRPr="00463EFF">
              <w:t>36.556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09013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3D962" w14:textId="77777777" w:rsidR="003B5590" w:rsidRPr="00C227DB" w:rsidRDefault="003B5590" w:rsidP="00595EA5">
            <w:pPr>
              <w:jc w:val="right"/>
            </w:pPr>
            <w:r w:rsidRPr="00C227DB">
              <w:t xml:space="preserve"> 30.929 </w:t>
            </w:r>
          </w:p>
        </w:tc>
      </w:tr>
      <w:tr w:rsidR="003B5590" w:rsidRPr="00FD6DFF" w14:paraId="53C5906C" w14:textId="77777777" w:rsidTr="00595EA5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77777777" w:rsidR="003B5590" w:rsidRPr="00974F25" w:rsidRDefault="003B5590" w:rsidP="00A32AE5">
            <w:r w:rsidRPr="00974F25"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77777777"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C02C71" w14:textId="14CF411C" w:rsidR="003B5590" w:rsidRPr="00EB6E45" w:rsidRDefault="00463EFF" w:rsidP="00564E78">
            <w:pPr>
              <w:jc w:val="right"/>
              <w:rPr>
                <w:highlight w:val="yellow"/>
              </w:rPr>
            </w:pPr>
            <w:r w:rsidRPr="00463EFF">
              <w:t>394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5A7BE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102CE" w14:textId="77777777" w:rsidR="003B5590" w:rsidRPr="00C227DB" w:rsidRDefault="003B5590" w:rsidP="00595EA5">
            <w:pPr>
              <w:jc w:val="right"/>
            </w:pPr>
            <w:r w:rsidRPr="00C227DB">
              <w:t xml:space="preserve"> 1.197 </w:t>
            </w:r>
          </w:p>
        </w:tc>
      </w:tr>
      <w:tr w:rsidR="003B5590" w:rsidRPr="00FD6DFF" w14:paraId="1A552312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552D" w14:textId="77777777" w:rsidR="003B5590" w:rsidRPr="00974F25" w:rsidRDefault="003B5590" w:rsidP="00A32AE5">
            <w:r w:rsidRPr="00974F25"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A864C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0179" w14:textId="77777777"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38866E" w14:textId="77777777" w:rsidR="003B5590" w:rsidRPr="00EB6E45" w:rsidRDefault="003B5590" w:rsidP="00A32AE5">
            <w:pPr>
              <w:jc w:val="right"/>
              <w:rPr>
                <w:highlight w:val="yellow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9ED06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6C876" w14:textId="77777777" w:rsidR="003B5590" w:rsidRPr="00C227DB" w:rsidRDefault="003B5590" w:rsidP="00595EA5">
            <w:pPr>
              <w:jc w:val="right"/>
            </w:pPr>
          </w:p>
        </w:tc>
      </w:tr>
      <w:tr w:rsidR="003B5590" w:rsidRPr="00564E78" w14:paraId="47501740" w14:textId="77777777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7777777" w:rsidR="003B5590" w:rsidRPr="00564E78" w:rsidRDefault="003B5590" w:rsidP="00A32AE5">
            <w:r w:rsidRPr="00564E78"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77777777"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940C850" w14:textId="10CFD5E3" w:rsidR="003B5590" w:rsidRPr="00EB6E45" w:rsidRDefault="00463EFF" w:rsidP="00564E78">
            <w:pPr>
              <w:jc w:val="right"/>
              <w:rPr>
                <w:highlight w:val="yellow"/>
              </w:rPr>
            </w:pPr>
            <w:r w:rsidRPr="00463EFF">
              <w:t>14</w:t>
            </w:r>
            <w:r w:rsidR="00770B16">
              <w:t>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16799" w14:textId="77777777"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003DCE" w14:textId="77777777" w:rsidR="003B5590" w:rsidRPr="00C227DB" w:rsidRDefault="003B5590" w:rsidP="00595EA5">
            <w:pPr>
              <w:jc w:val="right"/>
            </w:pPr>
            <w:r w:rsidRPr="00C227DB">
              <w:t>291</w:t>
            </w:r>
          </w:p>
        </w:tc>
      </w:tr>
      <w:tr w:rsidR="003B5590" w:rsidRPr="00E45878" w14:paraId="00938BEE" w14:textId="77777777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77777777" w:rsidR="003B5590" w:rsidRPr="00E45878" w:rsidRDefault="003B5590" w:rsidP="00A32AE5">
            <w:r w:rsidRPr="00E4587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77777777" w:rsidR="003B5590" w:rsidRPr="00E45878" w:rsidRDefault="003B5590" w:rsidP="00A32AE5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A4A4D2C" w14:textId="065DB051" w:rsidR="003B5590" w:rsidRPr="00EB6E45" w:rsidRDefault="00463EFF" w:rsidP="00770B16">
            <w:pPr>
              <w:jc w:val="right"/>
              <w:rPr>
                <w:b/>
                <w:bCs/>
                <w:highlight w:val="yellow"/>
              </w:rPr>
            </w:pPr>
            <w:r w:rsidRPr="00463EFF">
              <w:rPr>
                <w:b/>
                <w:bCs/>
              </w:rPr>
              <w:t>414.98</w:t>
            </w:r>
            <w:r w:rsidR="00770B16">
              <w:rPr>
                <w:b/>
                <w:bCs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F7B03" w14:textId="77777777" w:rsidR="003B5590" w:rsidRPr="00B86882" w:rsidRDefault="003B559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9ED663" w14:textId="77777777" w:rsidR="003B5590" w:rsidRPr="00B86882" w:rsidRDefault="003B5590" w:rsidP="00595EA5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 xml:space="preserve">   387.660</w:t>
            </w:r>
          </w:p>
        </w:tc>
      </w:tr>
      <w:tr w:rsidR="00E45878" w:rsidRPr="00E45878" w14:paraId="19BDC401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77777777" w:rsidR="00151F70" w:rsidRPr="00E45878" w:rsidRDefault="00151F70" w:rsidP="00A32AE5">
            <w:r w:rsidRPr="00E4587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7777777"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77777777" w:rsidR="00151F70" w:rsidRPr="00993800" w:rsidRDefault="00151F70" w:rsidP="00A32AE5">
            <w:pPr>
              <w:jc w:val="right"/>
            </w:pPr>
            <w:r w:rsidRPr="00993800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524A1" w14:textId="77777777" w:rsidR="00151F70" w:rsidRPr="00993800" w:rsidRDefault="00151F70" w:rsidP="00A32AE5">
            <w:r w:rsidRPr="00993800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B15BF" w14:textId="77777777"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E1162" w14:textId="77777777" w:rsidR="00151F70" w:rsidRPr="00B86882" w:rsidRDefault="00151F70" w:rsidP="008A1483">
            <w:r w:rsidRPr="00B86882">
              <w:t> </w:t>
            </w:r>
          </w:p>
        </w:tc>
      </w:tr>
      <w:tr w:rsidR="00564E78" w:rsidRPr="00564E78" w14:paraId="656246C1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77777777" w:rsidR="00151F70" w:rsidRPr="00564E78" w:rsidRDefault="00151F70" w:rsidP="00A32AE5">
            <w:pPr>
              <w:rPr>
                <w:b/>
                <w:bCs/>
              </w:rPr>
            </w:pPr>
            <w:r w:rsidRPr="00564E7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7777777"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77777777" w:rsidR="00151F70" w:rsidRPr="00993800" w:rsidRDefault="00151F70" w:rsidP="00A32AE5">
            <w:pPr>
              <w:jc w:val="right"/>
            </w:pPr>
            <w:r w:rsidRPr="00993800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5FDBD" w14:textId="77777777" w:rsidR="00151F70" w:rsidRPr="00993800" w:rsidRDefault="00151F70" w:rsidP="00A32AE5">
            <w:r w:rsidRPr="00993800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425AF" w14:textId="77777777"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853D" w14:textId="77777777" w:rsidR="00151F70" w:rsidRPr="00B86882" w:rsidRDefault="00151F70" w:rsidP="008A1483">
            <w:r w:rsidRPr="00B86882">
              <w:t> </w:t>
            </w:r>
          </w:p>
        </w:tc>
      </w:tr>
      <w:tr w:rsidR="00564E78" w:rsidRPr="00564E78" w14:paraId="40A55ADE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77777777" w:rsidR="00151F70" w:rsidRPr="00564E78" w:rsidRDefault="00151F70" w:rsidP="00A32AE5">
            <w:r w:rsidRPr="00564E78">
              <w:t xml:space="preserve">   Realizável </w:t>
            </w:r>
            <w:proofErr w:type="gramStart"/>
            <w:r w:rsidRPr="00564E78">
              <w:t>a Longo Prazo</w:t>
            </w:r>
            <w:proofErr w:type="gram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77777777"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77777777" w:rsidR="00151F70" w:rsidRPr="00993800" w:rsidRDefault="00151F70" w:rsidP="00A32AE5">
            <w:pPr>
              <w:jc w:val="right"/>
            </w:pPr>
            <w:r w:rsidRPr="00993800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3431B" w14:textId="77777777" w:rsidR="00151F70" w:rsidRPr="00993800" w:rsidRDefault="00151F70" w:rsidP="00A32AE5">
            <w:r w:rsidRPr="00993800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584D" w14:textId="77777777"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22E42" w14:textId="77777777" w:rsidR="00151F70" w:rsidRPr="00B86882" w:rsidRDefault="00151F70" w:rsidP="008A1483">
            <w:r w:rsidRPr="00B86882">
              <w:t> </w:t>
            </w:r>
          </w:p>
        </w:tc>
      </w:tr>
      <w:tr w:rsidR="003B5590" w:rsidRPr="00564E78" w14:paraId="420D6A1A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77777777" w:rsidR="003B5590" w:rsidRPr="00564E78" w:rsidRDefault="003B5590" w:rsidP="00A32AE5">
            <w:r w:rsidRPr="00564E78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77777777"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CE1985" w14:textId="666E3E8C" w:rsidR="003B5590" w:rsidRPr="00EB6E45" w:rsidRDefault="009D71A4" w:rsidP="000D5B53">
            <w:pPr>
              <w:jc w:val="right"/>
              <w:rPr>
                <w:highlight w:val="yellow"/>
              </w:rPr>
            </w:pPr>
            <w:r w:rsidRPr="009D71A4">
              <w:t>1.63</w:t>
            </w:r>
            <w:r w:rsidR="000D5B53">
              <w:t>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5ED0B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37DC8" w14:textId="77777777" w:rsidR="003B5590" w:rsidRPr="00B86882" w:rsidRDefault="003B5590" w:rsidP="00595EA5">
            <w:pPr>
              <w:jc w:val="right"/>
            </w:pPr>
            <w:r w:rsidRPr="00B86882">
              <w:t>1.821</w:t>
            </w:r>
          </w:p>
        </w:tc>
      </w:tr>
      <w:tr w:rsidR="003B5590" w:rsidRPr="00B7490A" w14:paraId="4C0D2626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C3872" w14:textId="77777777" w:rsidR="003B5590" w:rsidRPr="00134519" w:rsidRDefault="003B5590" w:rsidP="00A32AE5">
            <w:r w:rsidRPr="00134519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E2E74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8E517" w14:textId="77777777"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9921A" w14:textId="37BC149D" w:rsidR="003B5590" w:rsidRPr="00EB6E45" w:rsidRDefault="00654301" w:rsidP="000D5B53">
            <w:pPr>
              <w:jc w:val="right"/>
              <w:rPr>
                <w:highlight w:val="yellow"/>
              </w:rPr>
            </w:pPr>
            <w:r w:rsidRPr="00654301">
              <w:t>440.15</w:t>
            </w:r>
            <w:r w:rsidR="000D5B53"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B4C1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12AA0" w14:textId="77777777" w:rsidR="003B5590" w:rsidRPr="00B86882" w:rsidRDefault="003B5590" w:rsidP="00595EA5">
            <w:pPr>
              <w:jc w:val="right"/>
            </w:pPr>
            <w:r w:rsidRPr="00B86882">
              <w:t>431.077</w:t>
            </w:r>
          </w:p>
        </w:tc>
      </w:tr>
      <w:tr w:rsidR="003B5590" w:rsidRPr="00B7490A" w14:paraId="03F9733B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77777777" w:rsidR="003B5590" w:rsidRPr="00134519" w:rsidRDefault="003B5590" w:rsidP="00A32AE5">
            <w:r w:rsidRPr="00134519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77777777" w:rsidR="003B5590" w:rsidRPr="00134519" w:rsidRDefault="003B5590" w:rsidP="00A32AE5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77777777"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EF560D" w14:textId="53EB6D85" w:rsidR="003B5590" w:rsidRPr="00EB6E45" w:rsidRDefault="009D71A4" w:rsidP="00A32AE5">
            <w:pPr>
              <w:jc w:val="right"/>
              <w:rPr>
                <w:highlight w:val="yellow"/>
              </w:rPr>
            </w:pPr>
            <w:r w:rsidRPr="009D71A4">
              <w:t>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52278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15CE" w14:textId="77777777" w:rsidR="003B5590" w:rsidRPr="00B86882" w:rsidRDefault="003B5590" w:rsidP="00595EA5">
            <w:pPr>
              <w:jc w:val="right"/>
            </w:pPr>
            <w:r w:rsidRPr="00B86882">
              <w:t>44</w:t>
            </w:r>
          </w:p>
        </w:tc>
      </w:tr>
      <w:tr w:rsidR="003B5590" w:rsidRPr="00B7490A" w14:paraId="27724287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77777777" w:rsidR="003B5590" w:rsidRPr="00134519" w:rsidRDefault="003B5590" w:rsidP="00A32AE5">
            <w:r w:rsidRPr="00134519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9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77777777"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5A00C3" w14:textId="0FB83B7F" w:rsidR="003B5590" w:rsidRPr="00EB6E45" w:rsidRDefault="009D71A4" w:rsidP="00A32AE5">
            <w:pPr>
              <w:jc w:val="right"/>
              <w:rPr>
                <w:highlight w:val="yellow"/>
              </w:rPr>
            </w:pPr>
            <w:r w:rsidRPr="009D71A4">
              <w:t>965.949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2542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4ED0" w14:textId="77777777" w:rsidR="003B5590" w:rsidRPr="00B86882" w:rsidRDefault="003B5590" w:rsidP="00595EA5">
            <w:pPr>
              <w:jc w:val="right"/>
            </w:pPr>
            <w:r w:rsidRPr="00B86882">
              <w:t>967.457</w:t>
            </w:r>
          </w:p>
        </w:tc>
      </w:tr>
      <w:tr w:rsidR="003B5590" w:rsidRPr="00B7490A" w14:paraId="3AB23363" w14:textId="77777777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77777777" w:rsidR="003B5590" w:rsidRPr="00B7490A" w:rsidRDefault="003B5590" w:rsidP="00A32AE5">
            <w:r w:rsidRPr="00B7490A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77777777"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7777777"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07401049" w14:textId="4E6C8560" w:rsidR="003B5590" w:rsidRPr="00EB6E45" w:rsidRDefault="009D71A4" w:rsidP="00B7490A">
            <w:pPr>
              <w:jc w:val="right"/>
              <w:rPr>
                <w:highlight w:val="yellow"/>
              </w:rPr>
            </w:pPr>
            <w:r w:rsidRPr="009D71A4">
              <w:t>1.929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D726C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B7206" w14:textId="77777777" w:rsidR="003B5590" w:rsidRPr="00B86882" w:rsidRDefault="003B5590" w:rsidP="00595EA5">
            <w:pPr>
              <w:jc w:val="right"/>
            </w:pPr>
            <w:r w:rsidRPr="00B86882">
              <w:t>2.075</w:t>
            </w:r>
          </w:p>
        </w:tc>
      </w:tr>
      <w:tr w:rsidR="003B5590" w:rsidRPr="001517F0" w14:paraId="1BAC9A35" w14:textId="77777777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7777777" w:rsidR="003B5590" w:rsidRPr="001517F0" w:rsidRDefault="003B559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77777777" w:rsidR="003B5590" w:rsidRPr="001517F0" w:rsidRDefault="003B559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77777777" w:rsidR="003B5590" w:rsidRPr="001517F0" w:rsidRDefault="003B559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9C8E8" w14:textId="2035BE09" w:rsidR="003B5590" w:rsidRPr="00EB6E45" w:rsidRDefault="001809C1" w:rsidP="00770B1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1.409.7</w:t>
            </w:r>
            <w:r w:rsidR="00770B16">
              <w:rPr>
                <w:b/>
                <w:bCs/>
              </w:rPr>
              <w:t>10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32F0" w14:textId="77777777" w:rsidR="003B5590" w:rsidRPr="00B86882" w:rsidRDefault="003B559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8060B" w14:textId="77777777" w:rsidR="003B5590" w:rsidRPr="00B86882" w:rsidRDefault="003B5590" w:rsidP="00595EA5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 xml:space="preserve">  1.402.474</w:t>
            </w:r>
          </w:p>
        </w:tc>
      </w:tr>
      <w:tr w:rsidR="003B5590" w:rsidRPr="001517F0" w14:paraId="47B4801B" w14:textId="7777777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9E4C" w14:textId="77777777" w:rsidR="003B5590" w:rsidRPr="001517F0" w:rsidRDefault="003B559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9A88C" w14:textId="77777777" w:rsidR="003B5590" w:rsidRPr="001517F0" w:rsidRDefault="003B5590" w:rsidP="00A32AE5">
            <w:pPr>
              <w:jc w:val="right"/>
            </w:pPr>
            <w:r w:rsidRPr="001517F0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3BBA8" w14:textId="77777777" w:rsidR="003B5590" w:rsidRPr="001517F0" w:rsidRDefault="003B5590" w:rsidP="00A32AE5">
            <w:pPr>
              <w:jc w:val="right"/>
            </w:pPr>
            <w:r w:rsidRPr="001517F0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2E9BC" w14:textId="77777777" w:rsidR="003B5590" w:rsidRPr="00EB6E45" w:rsidRDefault="003B5590" w:rsidP="00A32AE5">
            <w:pPr>
              <w:jc w:val="right"/>
              <w:rPr>
                <w:highlight w:val="yellow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92A3" w14:textId="77777777"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F39AE" w14:textId="77777777" w:rsidR="003B5590" w:rsidRPr="00B86882" w:rsidRDefault="003B5590" w:rsidP="00595EA5">
            <w:pPr>
              <w:jc w:val="right"/>
            </w:pPr>
          </w:p>
        </w:tc>
      </w:tr>
      <w:tr w:rsidR="003B5590" w:rsidRPr="006969E1" w14:paraId="42867D4E" w14:textId="77777777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378FA" w14:textId="77777777" w:rsidR="003B5590" w:rsidRPr="006969E1" w:rsidRDefault="003B5590" w:rsidP="00A32AE5">
            <w:pPr>
              <w:rPr>
                <w:b/>
                <w:bCs/>
              </w:rPr>
            </w:pPr>
            <w:r w:rsidRPr="006969E1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019D" w14:textId="77777777" w:rsidR="003B5590" w:rsidRPr="006969E1" w:rsidRDefault="003B559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BA201" w14:textId="77777777" w:rsidR="003B5590" w:rsidRPr="006969E1" w:rsidRDefault="003B559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1D82BC29" w14:textId="593F604B" w:rsidR="003B5590" w:rsidRPr="00EB6E45" w:rsidRDefault="00993800" w:rsidP="00770B16">
            <w:pPr>
              <w:jc w:val="right"/>
              <w:rPr>
                <w:b/>
                <w:bCs/>
                <w:highlight w:val="yellow"/>
              </w:rPr>
            </w:pPr>
            <w:r w:rsidRPr="00993800">
              <w:rPr>
                <w:b/>
                <w:bCs/>
              </w:rPr>
              <w:t>1.824.69</w:t>
            </w:r>
            <w:r w:rsidR="00770B16">
              <w:rPr>
                <w:b/>
                <w:bCs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226C" w14:textId="77777777" w:rsidR="003B5590" w:rsidRPr="00B86882" w:rsidRDefault="003B559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12A658C" w14:textId="77777777" w:rsidR="003B5590" w:rsidRPr="00B86882" w:rsidRDefault="003B5590" w:rsidP="00595EA5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1.790.134</w:t>
            </w:r>
          </w:p>
        </w:tc>
      </w:tr>
    </w:tbl>
    <w:p w14:paraId="3C82042F" w14:textId="77777777" w:rsidR="00C843EB" w:rsidRDefault="00C843EB" w:rsidP="00C843EB"/>
    <w:p w14:paraId="62E759A9" w14:textId="77777777" w:rsidR="001517F0" w:rsidRPr="00974F25" w:rsidRDefault="001517F0" w:rsidP="00C843EB"/>
    <w:p w14:paraId="60679962" w14:textId="77777777" w:rsidR="00C843EB" w:rsidRPr="00974F25" w:rsidRDefault="00C843EB" w:rsidP="00C843EB">
      <w:pPr>
        <w:jc w:val="center"/>
      </w:pPr>
    </w:p>
    <w:p w14:paraId="01744183" w14:textId="77777777" w:rsidR="00C843EB" w:rsidRDefault="00DF06DB" w:rsidP="00606533">
      <w:r w:rsidRPr="00974F25">
        <w:t>A</w:t>
      </w:r>
      <w:r w:rsidR="00C843EB" w:rsidRPr="00974F25">
        <w:t>s notas explicativas são parte integran</w:t>
      </w:r>
      <w:r w:rsidR="00606533" w:rsidRPr="00974F25">
        <w:t>te das demonstrações contábeis.</w:t>
      </w:r>
    </w:p>
    <w:p w14:paraId="6401EA32" w14:textId="77777777" w:rsidR="001517F0" w:rsidRDefault="001517F0" w:rsidP="00606533"/>
    <w:p w14:paraId="3882756E" w14:textId="77777777" w:rsidR="001517F0" w:rsidRPr="00974F25" w:rsidRDefault="001517F0" w:rsidP="00606533"/>
    <w:p w14:paraId="7FDFC62A" w14:textId="77777777" w:rsidR="0049721C" w:rsidRPr="001F3542" w:rsidRDefault="0049721C" w:rsidP="0049721C">
      <w:pPr>
        <w:rPr>
          <w:b/>
          <w:color w:val="FF0000"/>
        </w:rPr>
      </w:pPr>
    </w:p>
    <w:p w14:paraId="46C224DB" w14:textId="77777777" w:rsidR="0049721C" w:rsidRPr="001F3542" w:rsidRDefault="0049721C">
      <w:pPr>
        <w:rPr>
          <w:color w:val="FF0000"/>
        </w:rPr>
      </w:pPr>
      <w:r w:rsidRPr="001F3542">
        <w:rPr>
          <w:b/>
          <w:color w:val="FF0000"/>
        </w:rPr>
        <w:br w:type="page"/>
      </w:r>
    </w:p>
    <w:p w14:paraId="210CB91B" w14:textId="77777777" w:rsidR="0049721C" w:rsidRPr="001F3542" w:rsidRDefault="0049721C" w:rsidP="00CD7310">
      <w:pPr>
        <w:pStyle w:val="Ttulo1"/>
        <w:jc w:val="left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1F3542" w:rsidRPr="00974F25" w14:paraId="7317DFE4" w14:textId="77777777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95367" w14:textId="77777777"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6F95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286D1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AB1AD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2B10" w14:textId="77777777"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3F055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14:paraId="113695D9" w14:textId="77777777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652D4A" w:rsidRPr="00974F25" w:rsidRDefault="00652D4A" w:rsidP="00652D4A">
            <w:r w:rsidRPr="00974F25">
              <w:t> </w:t>
            </w:r>
            <w:r w:rsidR="00AA08DB" w:rsidRPr="00974F25">
              <w:rPr>
                <w:b/>
                <w:bCs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BF28E" w14:textId="77777777" w:rsidR="00652D4A" w:rsidRPr="00EB6E45" w:rsidRDefault="008A4039" w:rsidP="003B5590">
            <w:pPr>
              <w:jc w:val="center"/>
              <w:rPr>
                <w:b/>
                <w:bCs/>
                <w:highlight w:val="yellow"/>
              </w:rPr>
            </w:pPr>
            <w:r w:rsidRPr="00E23469">
              <w:rPr>
                <w:b/>
                <w:bCs/>
              </w:rPr>
              <w:t>30/06</w:t>
            </w:r>
            <w:r w:rsidR="008A150C" w:rsidRPr="00E23469">
              <w:rPr>
                <w:b/>
                <w:bCs/>
              </w:rPr>
              <w:t>/202</w:t>
            </w:r>
            <w:r w:rsidR="003B5590" w:rsidRPr="00E23469">
              <w:rPr>
                <w:b/>
                <w:bCs/>
              </w:rPr>
              <w:t>1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E836" w14:textId="77777777"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D230E" w14:textId="77777777" w:rsidR="00652D4A" w:rsidRPr="00974F25" w:rsidRDefault="00652D4A" w:rsidP="003B5590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31/12/20</w:t>
            </w:r>
            <w:r w:rsidR="003B5590">
              <w:rPr>
                <w:b/>
                <w:bCs/>
              </w:rPr>
              <w:t>20</w:t>
            </w:r>
          </w:p>
        </w:tc>
      </w:tr>
      <w:tr w:rsidR="00AA08DB" w:rsidRPr="001F3542" w14:paraId="672DB94B" w14:textId="77777777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AA08DB" w:rsidRPr="00974F25" w:rsidRDefault="00AA08DB" w:rsidP="00652D4A">
            <w:pPr>
              <w:rPr>
                <w:b/>
                <w:bCs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AA08DB" w:rsidRPr="00974F25" w:rsidRDefault="00AA08DB" w:rsidP="00652D4A">
            <w:pPr>
              <w:jc w:val="center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AA08DB" w:rsidRPr="001F3542" w:rsidRDefault="00AA08DB" w:rsidP="00652D4A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E1B76" w14:textId="77777777" w:rsidR="00AA08DB" w:rsidRPr="00C5509F" w:rsidRDefault="00AA08DB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067D0" w14:textId="77777777" w:rsidR="00AA08DB" w:rsidRPr="001F3542" w:rsidRDefault="00AA08DB" w:rsidP="00652D4A">
            <w:pPr>
              <w:rPr>
                <w:color w:val="FF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B90C5" w14:textId="77777777" w:rsidR="00AA08DB" w:rsidRPr="00FD6DFF" w:rsidRDefault="00AA08DB" w:rsidP="00652D4A">
            <w:pPr>
              <w:jc w:val="right"/>
            </w:pPr>
          </w:p>
        </w:tc>
      </w:tr>
      <w:tr w:rsidR="001F3542" w:rsidRPr="001F3542" w14:paraId="7F9410D2" w14:textId="77777777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652D4A" w:rsidRPr="00974F25" w:rsidRDefault="00652D4A" w:rsidP="00652D4A">
            <w:pPr>
              <w:jc w:val="center"/>
            </w:pPr>
            <w:r w:rsidRPr="00974F2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652D4A" w:rsidRPr="001F3542" w:rsidRDefault="00652D4A" w:rsidP="00652D4A">
            <w:pPr>
              <w:jc w:val="center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CD2B" w14:textId="77777777" w:rsidR="00652D4A" w:rsidRPr="00C5509F" w:rsidRDefault="00652D4A" w:rsidP="00652D4A">
            <w:pPr>
              <w:jc w:val="right"/>
              <w:rPr>
                <w:color w:val="FF0000"/>
              </w:rPr>
            </w:pPr>
            <w:r w:rsidRPr="00C5509F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B061" w14:textId="77777777" w:rsidR="00652D4A" w:rsidRPr="001F3542" w:rsidRDefault="00652D4A" w:rsidP="00652D4A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5734" w14:textId="77777777" w:rsidR="00652D4A" w:rsidRPr="00FD6DFF" w:rsidRDefault="00652D4A" w:rsidP="00652D4A">
            <w:pPr>
              <w:jc w:val="right"/>
            </w:pPr>
            <w:r w:rsidRPr="00FD6DFF">
              <w:t> </w:t>
            </w:r>
          </w:p>
        </w:tc>
      </w:tr>
      <w:tr w:rsidR="003B5590" w:rsidRPr="00A0362D" w14:paraId="5EDC6A74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3B5590" w:rsidRPr="00134519" w:rsidRDefault="003B5590" w:rsidP="00652D4A">
            <w:r w:rsidRPr="00134519"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3B5590" w:rsidRPr="00A0362D" w:rsidRDefault="003B559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3A1B3B07" w:rsidR="003B5590" w:rsidRPr="00C5509F" w:rsidRDefault="00C5509F" w:rsidP="00652D4A">
            <w:pPr>
              <w:jc w:val="right"/>
            </w:pPr>
            <w:r w:rsidRPr="00C5509F">
              <w:t>22.982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3B5590" w:rsidRPr="00262B95" w:rsidRDefault="003B5590" w:rsidP="00652D4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0AE9" w14:textId="77777777" w:rsidR="003B5590" w:rsidRPr="00262B95" w:rsidRDefault="003B5590" w:rsidP="00595EA5">
            <w:pPr>
              <w:jc w:val="right"/>
            </w:pPr>
            <w:r w:rsidRPr="00262B95">
              <w:t>26.473</w:t>
            </w:r>
          </w:p>
        </w:tc>
      </w:tr>
      <w:tr w:rsidR="003B5590" w:rsidRPr="00A0362D" w14:paraId="49E3A680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3B5590" w:rsidRPr="00134519" w:rsidRDefault="003B5590" w:rsidP="00652D4A">
            <w:r w:rsidRPr="00134519"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3B5590" w:rsidRPr="00A0362D" w:rsidRDefault="003B559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307F8B24" w:rsidR="003B5590" w:rsidRPr="00EB6E45" w:rsidRDefault="00C5509F" w:rsidP="00C5509F">
            <w:pPr>
              <w:jc w:val="right"/>
              <w:rPr>
                <w:highlight w:val="yellow"/>
              </w:rPr>
            </w:pPr>
            <w:r w:rsidRPr="00C5509F">
              <w:t>1.828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928B" w14:textId="77777777" w:rsidR="003B5590" w:rsidRPr="00262B95" w:rsidRDefault="003B5590" w:rsidP="00595EA5">
            <w:pPr>
              <w:jc w:val="right"/>
            </w:pPr>
            <w:r w:rsidRPr="00262B95">
              <w:t>1.836</w:t>
            </w:r>
          </w:p>
        </w:tc>
      </w:tr>
      <w:tr w:rsidR="003B5590" w:rsidRPr="00171547" w14:paraId="57EE12C3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3B5590" w:rsidRPr="00134519" w:rsidRDefault="003B5590" w:rsidP="00652D4A">
            <w:r w:rsidRPr="00134519"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3B5590" w:rsidRPr="00171547" w:rsidRDefault="003B5590" w:rsidP="00652D4A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24309CAB" w:rsidR="003B5590" w:rsidRPr="00EB6E45" w:rsidRDefault="00C5509F" w:rsidP="00652D4A">
            <w:pPr>
              <w:jc w:val="right"/>
              <w:rPr>
                <w:highlight w:val="yellow"/>
              </w:rPr>
            </w:pPr>
            <w:r w:rsidRPr="00C5509F">
              <w:t>62.568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43E2" w14:textId="77777777" w:rsidR="003B5590" w:rsidRPr="00262B95" w:rsidRDefault="003B5590" w:rsidP="00595EA5">
            <w:pPr>
              <w:jc w:val="right"/>
            </w:pPr>
            <w:r w:rsidRPr="00262B95">
              <w:t xml:space="preserve">   68.819</w:t>
            </w:r>
          </w:p>
        </w:tc>
      </w:tr>
      <w:tr w:rsidR="003B5590" w:rsidRPr="00171547" w14:paraId="10054933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7777777" w:rsidR="003B5590" w:rsidRPr="00134519" w:rsidRDefault="003B5590" w:rsidP="00652D4A">
            <w:r w:rsidRPr="00134519"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3B5590" w:rsidRPr="00171547" w:rsidRDefault="003B5590" w:rsidP="00652D4A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390B676C" w:rsidR="003B5590" w:rsidRPr="00EB6E45" w:rsidRDefault="00E23469" w:rsidP="00171547">
            <w:pPr>
              <w:jc w:val="right"/>
              <w:rPr>
                <w:highlight w:val="yellow"/>
              </w:rPr>
            </w:pPr>
            <w:r w:rsidRPr="00E23469">
              <w:t>228.992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FFB2" w14:textId="77777777" w:rsidR="003B5590" w:rsidRPr="00262B95" w:rsidRDefault="003B5590" w:rsidP="00595EA5">
            <w:pPr>
              <w:jc w:val="right"/>
            </w:pPr>
            <w:r w:rsidRPr="00262B95">
              <w:t>190.428</w:t>
            </w:r>
          </w:p>
        </w:tc>
      </w:tr>
      <w:tr w:rsidR="003B5590" w:rsidRPr="00171547" w14:paraId="2C07EEF9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3B5590" w:rsidRPr="00134519" w:rsidRDefault="003B5590" w:rsidP="00652D4A">
            <w:r w:rsidRPr="00134519"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3B5590" w:rsidRPr="00171547" w:rsidRDefault="003B5590" w:rsidP="00652D4A">
            <w:pPr>
              <w:jc w:val="center"/>
            </w:pPr>
            <w:r w:rsidRPr="00171547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1FA50931" w:rsidR="003B5590" w:rsidRPr="00EB6E45" w:rsidRDefault="00C5509F" w:rsidP="00C5509F">
            <w:pPr>
              <w:jc w:val="right"/>
              <w:rPr>
                <w:highlight w:val="yellow"/>
              </w:rPr>
            </w:pPr>
            <w:r w:rsidRPr="00C5509F">
              <w:t>8.602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E56E2" w14:textId="77777777" w:rsidR="003B5590" w:rsidRPr="00262B95" w:rsidRDefault="003B5590" w:rsidP="00595EA5">
            <w:pPr>
              <w:jc w:val="right"/>
            </w:pPr>
            <w:r w:rsidRPr="00262B95">
              <w:t>6.981</w:t>
            </w:r>
          </w:p>
        </w:tc>
      </w:tr>
      <w:tr w:rsidR="003B5590" w:rsidRPr="001D72EF" w14:paraId="3B973788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3B5590" w:rsidRPr="00134519" w:rsidRDefault="003B5590" w:rsidP="00652D4A">
            <w:r w:rsidRPr="00134519"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3B5590" w:rsidRPr="001D72EF" w:rsidRDefault="003B5590" w:rsidP="00652D4A">
            <w:pPr>
              <w:jc w:val="center"/>
              <w:rPr>
                <w:b/>
                <w:bCs/>
              </w:rPr>
            </w:pPr>
            <w:r w:rsidRPr="001D72EF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313D2F0D" w:rsidR="003B5590" w:rsidRPr="00EB6E45" w:rsidRDefault="00E23469" w:rsidP="001D72EF">
            <w:pPr>
              <w:jc w:val="right"/>
              <w:rPr>
                <w:b/>
                <w:bCs/>
                <w:highlight w:val="yellow"/>
              </w:rPr>
            </w:pPr>
            <w:r w:rsidRPr="00E23469">
              <w:rPr>
                <w:b/>
                <w:bCs/>
              </w:rPr>
              <w:t>324.972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3B5590" w:rsidRPr="00262B95" w:rsidRDefault="003B5590" w:rsidP="00652D4A">
            <w:pPr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84E" w14:textId="77777777"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294.537</w:t>
            </w:r>
          </w:p>
        </w:tc>
      </w:tr>
      <w:tr w:rsidR="003B5590" w:rsidRPr="00AC5DA1" w14:paraId="3CD5612F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3B5590" w:rsidRPr="00134519" w:rsidRDefault="003B559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7777777" w:rsidR="003B5590" w:rsidRPr="00EB6E45" w:rsidRDefault="003B5590" w:rsidP="00652D4A">
            <w:pPr>
              <w:jc w:val="right"/>
              <w:rPr>
                <w:highlight w:val="yellow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2100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DAA8" w14:textId="77777777" w:rsidR="003B5590" w:rsidRPr="00262B95" w:rsidRDefault="003B5590" w:rsidP="00595EA5">
            <w:pPr>
              <w:jc w:val="right"/>
            </w:pPr>
          </w:p>
        </w:tc>
      </w:tr>
      <w:tr w:rsidR="003B5590" w:rsidRPr="00AC5DA1" w14:paraId="0483B15C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3B5590" w:rsidRPr="00134519" w:rsidRDefault="003B5590" w:rsidP="00652D4A">
            <w:r w:rsidRPr="00134519">
              <w:t xml:space="preserve">   Exigível </w:t>
            </w:r>
            <w:proofErr w:type="gramStart"/>
            <w:r w:rsidRPr="00134519">
              <w:t>a Longo Prazo</w:t>
            </w:r>
            <w:proofErr w:type="gram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3B5590" w:rsidRPr="00EB6E45" w:rsidRDefault="003B5590" w:rsidP="00652D4A">
            <w:pPr>
              <w:jc w:val="right"/>
              <w:rPr>
                <w:highlight w:val="yellow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7DC1B" w14:textId="77777777" w:rsidR="003B5590" w:rsidRPr="00262B95" w:rsidRDefault="003B5590" w:rsidP="00595EA5">
            <w:pPr>
              <w:jc w:val="right"/>
            </w:pPr>
          </w:p>
        </w:tc>
      </w:tr>
      <w:tr w:rsidR="003B5590" w:rsidRPr="008D4AF2" w14:paraId="700E782A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3B5590" w:rsidRPr="00134519" w:rsidRDefault="003B5590" w:rsidP="00652D4A">
            <w:r w:rsidRPr="00134519"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3B5590" w:rsidRPr="00134519" w:rsidRDefault="003B5590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3B5590" w:rsidRPr="008D4AF2" w:rsidRDefault="003B5590" w:rsidP="00652D4A">
            <w:pPr>
              <w:jc w:val="center"/>
              <w:rPr>
                <w:b/>
                <w:bCs/>
              </w:rPr>
            </w:pPr>
            <w:r w:rsidRPr="008D4AF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41A92F" w14:textId="08B62DC8" w:rsidR="003B5590" w:rsidRPr="00EB6E45" w:rsidRDefault="001A1415" w:rsidP="00B66B61">
            <w:pPr>
              <w:jc w:val="right"/>
              <w:rPr>
                <w:highlight w:val="yellow"/>
              </w:rPr>
            </w:pPr>
            <w:r w:rsidRPr="001A1415">
              <w:t>8.1</w:t>
            </w:r>
            <w:r w:rsidR="00B66B61">
              <w:t>67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DEE3" w14:textId="77777777" w:rsidR="003B5590" w:rsidRPr="00262B95" w:rsidRDefault="003B5590" w:rsidP="00595EA5">
            <w:pPr>
              <w:jc w:val="right"/>
            </w:pPr>
            <w:r w:rsidRPr="00262B95">
              <w:t>7.915</w:t>
            </w:r>
          </w:p>
        </w:tc>
      </w:tr>
      <w:tr w:rsidR="003B5590" w:rsidRPr="00686221" w14:paraId="233D3DBA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77777777" w:rsidR="003B5590" w:rsidRPr="00134519" w:rsidRDefault="003B5590" w:rsidP="00652D4A">
            <w:r w:rsidRPr="00134519"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3B5590" w:rsidRPr="00686221" w:rsidRDefault="003B5590" w:rsidP="00652D4A">
            <w:pPr>
              <w:jc w:val="center"/>
              <w:rPr>
                <w:b/>
                <w:bCs/>
              </w:rPr>
            </w:pPr>
            <w:r w:rsidRPr="0068622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644A8C" w14:textId="782512A8" w:rsidR="003B5590" w:rsidRPr="00EB6E45" w:rsidRDefault="001A1415" w:rsidP="001A1415">
            <w:pPr>
              <w:jc w:val="right"/>
              <w:rPr>
                <w:highlight w:val="yellow"/>
              </w:rPr>
            </w:pPr>
            <w:r w:rsidRPr="001A1415">
              <w:t>440.1</w:t>
            </w:r>
            <w:r w:rsidR="00B66B61">
              <w:t>51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754CE" w14:textId="77777777" w:rsidR="003B5590" w:rsidRPr="00262B95" w:rsidRDefault="003B5590" w:rsidP="00595EA5">
            <w:pPr>
              <w:jc w:val="right"/>
            </w:pPr>
            <w:r w:rsidRPr="00262B95">
              <w:t>431.077</w:t>
            </w:r>
          </w:p>
        </w:tc>
      </w:tr>
      <w:tr w:rsidR="003B5590" w:rsidRPr="00AC5DA1" w14:paraId="50ABD6E4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3B5590" w:rsidRPr="00134519" w:rsidRDefault="003B5590" w:rsidP="00652D4A">
            <w:pPr>
              <w:jc w:val="right"/>
            </w:pPr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3B5590" w:rsidRPr="00AC5DA1" w:rsidRDefault="003B559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AB19FA" w14:textId="42789D89" w:rsidR="003B5590" w:rsidRPr="00EB6E45" w:rsidRDefault="001A1415" w:rsidP="00254AA5">
            <w:pPr>
              <w:jc w:val="right"/>
              <w:rPr>
                <w:b/>
                <w:bCs/>
                <w:highlight w:val="yellow"/>
              </w:rPr>
            </w:pPr>
            <w:r w:rsidRPr="001A1415">
              <w:rPr>
                <w:b/>
                <w:bCs/>
              </w:rPr>
              <w:t>448.318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3B5590" w:rsidRPr="00262B95" w:rsidRDefault="003B5590" w:rsidP="00652D4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A5780" w14:textId="77777777"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 xml:space="preserve">  438.992</w:t>
            </w:r>
          </w:p>
        </w:tc>
      </w:tr>
      <w:tr w:rsidR="003B5590" w:rsidRPr="00AC5DA1" w14:paraId="4E1CD2AE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3B5590" w:rsidRPr="00134519" w:rsidRDefault="003B5590" w:rsidP="00652D4A"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1878A" w14:textId="77777777" w:rsidR="003B5590" w:rsidRPr="00EB6E45" w:rsidRDefault="003B5590" w:rsidP="00652D4A">
            <w:pPr>
              <w:jc w:val="right"/>
              <w:rPr>
                <w:highlight w:val="yellow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04D2" w14:textId="77777777" w:rsidR="003B5590" w:rsidRPr="00262B95" w:rsidRDefault="003B5590" w:rsidP="00595EA5">
            <w:pPr>
              <w:jc w:val="right"/>
            </w:pPr>
          </w:p>
        </w:tc>
      </w:tr>
      <w:tr w:rsidR="003B5590" w:rsidRPr="00AC5DA1" w14:paraId="173CA1D0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3B5590" w:rsidRPr="00134519" w:rsidRDefault="003B559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3B5590" w:rsidRPr="00EB6E45" w:rsidRDefault="003B5590" w:rsidP="00652D4A">
            <w:pPr>
              <w:jc w:val="right"/>
              <w:rPr>
                <w:highlight w:val="yellow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CCC" w14:textId="77777777" w:rsidR="003B5590" w:rsidRPr="00262B95" w:rsidRDefault="003B5590" w:rsidP="00595EA5">
            <w:pPr>
              <w:jc w:val="right"/>
            </w:pPr>
          </w:p>
        </w:tc>
      </w:tr>
      <w:tr w:rsidR="00262B95" w:rsidRPr="00796359" w14:paraId="29F5BF7B" w14:textId="77777777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262B95" w:rsidRPr="00134519" w:rsidRDefault="00262B95" w:rsidP="00652D4A">
            <w:r w:rsidRPr="00134519"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262B95" w:rsidRPr="00134519" w:rsidRDefault="00262B95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A1A45" w14:textId="1BFA940A" w:rsidR="00262B95" w:rsidRPr="00E84CA3" w:rsidRDefault="00262B95" w:rsidP="00E84CA3">
            <w:pPr>
              <w:jc w:val="right"/>
            </w:pPr>
            <w:r w:rsidRPr="00E84CA3">
              <w:t xml:space="preserve"> </w:t>
            </w:r>
            <w:r w:rsidR="00E84CA3" w:rsidRPr="00E84CA3">
              <w:t>1.223.162</w:t>
            </w:r>
            <w:r w:rsidRPr="00E84CA3"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F05C" w14:textId="77777777" w:rsidR="00262B95" w:rsidRPr="00262B95" w:rsidRDefault="00262B95" w:rsidP="00595EA5">
            <w:pPr>
              <w:jc w:val="right"/>
            </w:pPr>
            <w:r w:rsidRPr="00262B95">
              <w:t xml:space="preserve">  1.163.342 </w:t>
            </w:r>
          </w:p>
        </w:tc>
      </w:tr>
      <w:tr w:rsidR="00262B95" w:rsidRPr="00796359" w14:paraId="1BA1DB35" w14:textId="77777777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262B95" w:rsidRPr="00134519" w:rsidRDefault="00262B95" w:rsidP="00652D4A">
            <w:r w:rsidRPr="00134519"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262B95" w:rsidRPr="00134519" w:rsidRDefault="00262B95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7A3FB" w14:textId="18CEAADA" w:rsidR="00262B95" w:rsidRPr="00E84CA3" w:rsidRDefault="00E84CA3" w:rsidP="00262B95">
            <w:pPr>
              <w:jc w:val="right"/>
            </w:pPr>
            <w:r w:rsidRPr="00E84CA3">
              <w:t xml:space="preserve"> 4.180</w:t>
            </w:r>
            <w:r w:rsidR="00262B95" w:rsidRPr="00E84CA3"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F103" w14:textId="77777777" w:rsidR="00262B95" w:rsidRPr="00262B95" w:rsidRDefault="00262B95" w:rsidP="00595EA5">
            <w:pPr>
              <w:jc w:val="right"/>
            </w:pPr>
            <w:r w:rsidRPr="00262B95">
              <w:t xml:space="preserve">        59.820 </w:t>
            </w:r>
          </w:p>
        </w:tc>
      </w:tr>
      <w:tr w:rsidR="00262B95" w:rsidRPr="00796359" w14:paraId="2181FBA0" w14:textId="77777777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262B95" w:rsidRPr="00134519" w:rsidRDefault="00262B95" w:rsidP="00652D4A">
            <w:r w:rsidRPr="00134519"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77777777" w:rsidR="00262B95" w:rsidRPr="00134519" w:rsidRDefault="00262B95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</w:t>
            </w:r>
            <w:r w:rsidR="0001638A">
              <w:rPr>
                <w:b/>
                <w:bCs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44947" w14:textId="497358D7" w:rsidR="00262B95" w:rsidRPr="00E84CA3" w:rsidRDefault="00E84CA3" w:rsidP="00262B95">
            <w:pPr>
              <w:jc w:val="right"/>
            </w:pPr>
            <w:r w:rsidRPr="00E84CA3">
              <w:t>(17.269</w:t>
            </w:r>
            <w:r w:rsidR="00262B95" w:rsidRPr="00E84CA3">
              <w:t xml:space="preserve">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731C" w14:textId="77777777" w:rsidR="00262B95" w:rsidRPr="00262B95" w:rsidRDefault="00262B95" w:rsidP="00595EA5">
            <w:pPr>
              <w:jc w:val="right"/>
            </w:pPr>
            <w:r w:rsidRPr="00262B95">
              <w:t xml:space="preserve">    (16.163) </w:t>
            </w:r>
          </w:p>
        </w:tc>
      </w:tr>
      <w:tr w:rsidR="00262B95" w:rsidRPr="00796359" w14:paraId="0FCB5613" w14:textId="77777777" w:rsidTr="00262B95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E5BF" w14:textId="77777777" w:rsidR="00262B95" w:rsidRPr="00796359" w:rsidRDefault="00262B95" w:rsidP="00652D4A">
            <w:r w:rsidRPr="00796359"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77777777"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EC136B" w14:textId="18494F69" w:rsidR="00262B95" w:rsidRPr="00E84CA3" w:rsidRDefault="00E84CA3" w:rsidP="00262B95">
            <w:pPr>
              <w:jc w:val="right"/>
            </w:pPr>
            <w:r w:rsidRPr="00E84CA3">
              <w:t>(158.669</w:t>
            </w:r>
            <w:r w:rsidR="00262B95" w:rsidRPr="00E84CA3">
              <w:t xml:space="preserve">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D9434" w14:textId="77777777" w:rsidR="00262B95" w:rsidRPr="00262B95" w:rsidRDefault="00262B95" w:rsidP="00595EA5">
            <w:pPr>
              <w:jc w:val="right"/>
            </w:pPr>
            <w:r w:rsidRPr="00262B95">
              <w:t xml:space="preserve">   (150.394) </w:t>
            </w:r>
          </w:p>
        </w:tc>
      </w:tr>
      <w:tr w:rsidR="003B5590" w:rsidRPr="002A4053" w14:paraId="2AC501FD" w14:textId="77777777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3B5590" w:rsidRPr="002A4053" w:rsidRDefault="003B5590" w:rsidP="00652D4A">
            <w:pPr>
              <w:jc w:val="right"/>
            </w:pPr>
            <w:r w:rsidRPr="002A4053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3B5590" w:rsidRPr="002A4053" w:rsidRDefault="003B5590" w:rsidP="00652D4A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3B5590" w:rsidRPr="002A4053" w:rsidRDefault="003B5590" w:rsidP="00652D4A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F6918F" w14:textId="0B17C90A" w:rsidR="003B5590" w:rsidRPr="00E84CA3" w:rsidRDefault="00E84CA3" w:rsidP="00C27A6A">
            <w:pPr>
              <w:jc w:val="right"/>
              <w:rPr>
                <w:b/>
                <w:bCs/>
              </w:rPr>
            </w:pPr>
            <w:r w:rsidRPr="00E84CA3">
              <w:rPr>
                <w:b/>
                <w:bCs/>
              </w:rPr>
              <w:t>1.051.404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3B5590" w:rsidRPr="00262B95" w:rsidRDefault="003B5590" w:rsidP="00C27A6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995D0" w14:textId="77777777"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1.056.605</w:t>
            </w:r>
          </w:p>
        </w:tc>
      </w:tr>
      <w:tr w:rsidR="003B5590" w:rsidRPr="00AC5DA1" w14:paraId="65B3D43A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3B5590" w:rsidRPr="00AC5DA1" w:rsidRDefault="003B5590" w:rsidP="00652D4A"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3B5590" w:rsidRPr="00EB6E45" w:rsidRDefault="003B5590" w:rsidP="00652D4A">
            <w:pPr>
              <w:jc w:val="right"/>
              <w:rPr>
                <w:highlight w:val="yellow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AD3C" w14:textId="77777777" w:rsidR="003B5590" w:rsidRPr="00262B95" w:rsidRDefault="003B5590" w:rsidP="00595EA5">
            <w:pPr>
              <w:jc w:val="right"/>
            </w:pPr>
          </w:p>
        </w:tc>
      </w:tr>
      <w:tr w:rsidR="003B5590" w:rsidRPr="00063169" w14:paraId="5B17E232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3B5590" w:rsidRPr="00063169" w:rsidRDefault="003B5590" w:rsidP="00652D4A">
            <w:r w:rsidRPr="00063169">
              <w:t xml:space="preserve">  </w:t>
            </w:r>
            <w:r w:rsidRPr="00063169">
              <w:rPr>
                <w:b/>
                <w:bCs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3B5590" w:rsidRPr="00770B16" w:rsidRDefault="003B5590" w:rsidP="00652D4A">
            <w:pPr>
              <w:jc w:val="center"/>
              <w:rPr>
                <w:b/>
                <w:bCs/>
              </w:rPr>
            </w:pPr>
            <w:r w:rsidRPr="00770B16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3B5590" w:rsidRPr="00770B16" w:rsidRDefault="003B5590" w:rsidP="00652D4A">
            <w:pPr>
              <w:jc w:val="center"/>
              <w:rPr>
                <w:b/>
                <w:bCs/>
              </w:rPr>
            </w:pPr>
            <w:r w:rsidRPr="00770B16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6E68B51E" w14:textId="68B80E45" w:rsidR="003B5590" w:rsidRPr="00770B16" w:rsidRDefault="00E84CA3" w:rsidP="00EA0D27">
            <w:pPr>
              <w:jc w:val="right"/>
              <w:rPr>
                <w:b/>
                <w:bCs/>
              </w:rPr>
            </w:pPr>
            <w:r w:rsidRPr="00770B16">
              <w:rPr>
                <w:b/>
                <w:bCs/>
              </w:rPr>
              <w:t>1.824.694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93456" w14:textId="77777777" w:rsidR="003B5590" w:rsidRPr="00770B16" w:rsidRDefault="003B5590" w:rsidP="00652D4A">
            <w:pPr>
              <w:jc w:val="right"/>
              <w:rPr>
                <w:b/>
                <w:bCs/>
              </w:rPr>
            </w:pPr>
            <w:r w:rsidRPr="00770B16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059AB93" w14:textId="77777777" w:rsidR="003B5590" w:rsidRPr="00770B16" w:rsidRDefault="003B5590" w:rsidP="00595EA5">
            <w:pPr>
              <w:jc w:val="right"/>
              <w:rPr>
                <w:b/>
                <w:bCs/>
              </w:rPr>
            </w:pPr>
            <w:r w:rsidRPr="00770B16">
              <w:rPr>
                <w:b/>
                <w:bCs/>
              </w:rPr>
              <w:t>1.790.134</w:t>
            </w:r>
          </w:p>
        </w:tc>
      </w:tr>
    </w:tbl>
    <w:p w14:paraId="3E4D700E" w14:textId="77777777" w:rsidR="003B1386" w:rsidRDefault="003B1386" w:rsidP="00CD7AFB">
      <w:pPr>
        <w:jc w:val="center"/>
        <w:rPr>
          <w:color w:val="FF0000"/>
        </w:rPr>
      </w:pPr>
    </w:p>
    <w:p w14:paraId="3BD0A566" w14:textId="77777777" w:rsidR="003B1386" w:rsidRDefault="003B1386" w:rsidP="00CD7AFB">
      <w:pPr>
        <w:jc w:val="center"/>
        <w:rPr>
          <w:color w:val="FF0000"/>
        </w:rPr>
      </w:pPr>
    </w:p>
    <w:p w14:paraId="4E660B80" w14:textId="77777777" w:rsidR="00CD7AFB" w:rsidRPr="00974F25" w:rsidRDefault="00CD7AFB" w:rsidP="00CD7AFB">
      <w:pPr>
        <w:jc w:val="center"/>
      </w:pPr>
    </w:p>
    <w:p w14:paraId="3BD41859" w14:textId="77777777" w:rsidR="00CD7AFB" w:rsidRPr="00974F25" w:rsidRDefault="00DF06DB" w:rsidP="00606533">
      <w:r w:rsidRPr="00974F25">
        <w:t>A</w:t>
      </w:r>
      <w:r w:rsidR="00CD7AFB" w:rsidRPr="00974F25">
        <w:t>s notas explicativas são parte integran</w:t>
      </w:r>
      <w:r w:rsidR="00606533" w:rsidRPr="00974F25">
        <w:t>te das demonstrações contábeis.</w:t>
      </w:r>
    </w:p>
    <w:p w14:paraId="52B6E8EB" w14:textId="77777777" w:rsidR="00CD7AFB" w:rsidRPr="00974F25" w:rsidRDefault="00CD7AFB" w:rsidP="00CD7AFB">
      <w:pPr>
        <w:rPr>
          <w:b/>
        </w:rPr>
      </w:pPr>
    </w:p>
    <w:p w14:paraId="4E12705D" w14:textId="77777777" w:rsidR="002C7C23" w:rsidRPr="001F3542" w:rsidRDefault="002C7C23" w:rsidP="00CD7AFB">
      <w:pPr>
        <w:rPr>
          <w:b/>
          <w:color w:val="FF0000"/>
        </w:rPr>
      </w:pPr>
    </w:p>
    <w:p w14:paraId="346D7654" w14:textId="77777777" w:rsidR="001A1DC1" w:rsidRPr="001F3542" w:rsidRDefault="001A1DC1" w:rsidP="00B63A81">
      <w:pPr>
        <w:rPr>
          <w:color w:val="FF0000"/>
          <w:sz w:val="16"/>
          <w:szCs w:val="16"/>
        </w:rPr>
      </w:pPr>
    </w:p>
    <w:p w14:paraId="6661467C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3CD9F84F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1117D2CE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59FEF616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25338E40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45E4E213" w14:textId="77777777" w:rsidR="00137070" w:rsidRPr="001F3542" w:rsidRDefault="00137070" w:rsidP="00B63A81">
      <w:pPr>
        <w:rPr>
          <w:color w:val="FF0000"/>
          <w:sz w:val="16"/>
          <w:szCs w:val="16"/>
        </w:rPr>
      </w:pPr>
    </w:p>
    <w:p w14:paraId="78C1CEE9" w14:textId="77777777" w:rsidR="00137070" w:rsidRPr="001F3542" w:rsidRDefault="00137070">
      <w:pPr>
        <w:rPr>
          <w:color w:val="FF0000"/>
          <w:sz w:val="16"/>
          <w:szCs w:val="16"/>
        </w:rPr>
      </w:pPr>
      <w:r w:rsidRPr="001F3542">
        <w:rPr>
          <w:color w:val="FF0000"/>
          <w:sz w:val="16"/>
          <w:szCs w:val="16"/>
        </w:rPr>
        <w:br w:type="page"/>
      </w:r>
    </w:p>
    <w:p w14:paraId="3E2BC2F2" w14:textId="77777777" w:rsidR="00FB6A47" w:rsidRDefault="00FB6A47" w:rsidP="00FB6A47">
      <w:pPr>
        <w:rPr>
          <w:sz w:val="16"/>
          <w:szCs w:val="16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FB6A47" w:rsidRPr="00993C1E" w14:paraId="5B617B9A" w14:textId="77777777" w:rsidTr="00FB6A47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E292F5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222CA110" w14:textId="77777777" w:rsidR="00FB6A47" w:rsidRPr="00993C1E" w:rsidRDefault="00FB6A47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252BB769" w14:textId="77777777" w:rsidR="00FB6A47" w:rsidRPr="00993C1E" w:rsidRDefault="00FB6A47" w:rsidP="00FB6A4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14:paraId="1927ED65" w14:textId="77777777" w:rsidR="00FB6A47" w:rsidRPr="00993C1E" w:rsidRDefault="00FB6A47" w:rsidP="00FB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01/04/2021</w:t>
            </w:r>
            <w:r w:rsidRPr="00993C1E">
              <w:rPr>
                <w:b/>
                <w:bCs/>
                <w:color w:val="000000"/>
                <w:sz w:val="18"/>
                <w:szCs w:val="18"/>
              </w:rPr>
              <w:t xml:space="preserve"> a 30/06/202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2BCB02A6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14:paraId="263174AC" w14:textId="77777777" w:rsidR="00FB6A47" w:rsidRPr="00993C1E" w:rsidRDefault="00FB6A47" w:rsidP="00FB6A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 de 01/04/2020</w:t>
            </w:r>
            <w:r w:rsidRPr="00993C1E">
              <w:rPr>
                <w:b/>
                <w:sz w:val="18"/>
                <w:szCs w:val="18"/>
              </w:rPr>
              <w:t xml:space="preserve"> a 30/06/20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5255A035" w14:textId="77777777" w:rsidR="00FB6A47" w:rsidRPr="00993C1E" w:rsidRDefault="00FB6A47" w:rsidP="00FB6A4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EFF429" w14:textId="77777777" w:rsidR="00FB6A47" w:rsidRPr="00993C1E" w:rsidRDefault="00FB6A47" w:rsidP="00FB6A47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01/01/2021</w:t>
            </w:r>
            <w:r w:rsidRPr="00993C1E">
              <w:rPr>
                <w:b/>
                <w:bCs/>
                <w:color w:val="000000"/>
                <w:sz w:val="18"/>
                <w:szCs w:val="18"/>
              </w:rPr>
              <w:t xml:space="preserve"> a 30/06/202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699BE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14:paraId="71F4E77C" w14:textId="77777777" w:rsidR="00FB6A47" w:rsidRPr="00993C1E" w:rsidRDefault="00FB6A47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 de 01/01/2020</w:t>
            </w:r>
            <w:r w:rsidRPr="00993C1E">
              <w:rPr>
                <w:b/>
                <w:sz w:val="18"/>
                <w:szCs w:val="18"/>
              </w:rPr>
              <w:t xml:space="preserve"> a 30/06/20</w:t>
            </w:r>
            <w:r>
              <w:rPr>
                <w:b/>
                <w:sz w:val="18"/>
                <w:szCs w:val="18"/>
              </w:rPr>
              <w:t>2</w:t>
            </w:r>
            <w:r w:rsidR="003D7A30">
              <w:rPr>
                <w:b/>
                <w:sz w:val="18"/>
                <w:szCs w:val="18"/>
              </w:rPr>
              <w:t>0</w:t>
            </w:r>
          </w:p>
        </w:tc>
      </w:tr>
      <w:tr w:rsidR="00FB6A47" w:rsidRPr="00993C1E" w14:paraId="32699424" w14:textId="77777777" w:rsidTr="00FB6A47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CFB104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4BC6B9C6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21D1BA2C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5DFEA47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7A2B536C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14:paraId="6B2C47D3" w14:textId="77777777" w:rsidR="00FB6A47" w:rsidRPr="00993C1E" w:rsidRDefault="00FB6A47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1CCC5195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627234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C4341F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E104D12" w14:textId="77777777" w:rsidR="00FB6A47" w:rsidRPr="00993C1E" w:rsidRDefault="00FB6A47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5F3E10DF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1764F270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06" w:type="pct"/>
            <w:vAlign w:val="bottom"/>
          </w:tcPr>
          <w:p w14:paraId="16B55F7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471D567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4B89F595" w14:textId="1C8D769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/>
                <w:bCs/>
                <w:color w:val="000000"/>
                <w:sz w:val="18"/>
                <w:szCs w:val="18"/>
              </w:rPr>
              <w:t>77.465</w:t>
            </w:r>
          </w:p>
        </w:tc>
        <w:tc>
          <w:tcPr>
            <w:tcW w:w="85" w:type="pct"/>
            <w:vAlign w:val="bottom"/>
          </w:tcPr>
          <w:p w14:paraId="069F286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22DCBD26" w14:textId="108F98C2" w:rsidR="0000667A" w:rsidRPr="00993C1E" w:rsidRDefault="00775479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52.8</w:t>
            </w:r>
            <w:r w:rsidR="0000667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" w:type="pct"/>
          </w:tcPr>
          <w:p w14:paraId="09511F3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27549B" w14:textId="0E10F7FD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b/>
                <w:bCs/>
                <w:color w:val="000000"/>
                <w:sz w:val="18"/>
                <w:szCs w:val="18"/>
              </w:rPr>
              <w:t>148.459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7E566B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A190D4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112.402</w:t>
            </w:r>
            <w:r w:rsidRPr="00993C1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0667A" w:rsidRPr="00993C1E" w14:paraId="795A599E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B1A1E84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306" w:type="pct"/>
            <w:vAlign w:val="bottom"/>
          </w:tcPr>
          <w:p w14:paraId="6411902F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0D53A0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5F1F3DE2" w14:textId="1EFAA5FD" w:rsidR="0000667A" w:rsidRPr="00FB6A47" w:rsidRDefault="0000667A" w:rsidP="00FB6A47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color w:val="000000"/>
                <w:sz w:val="18"/>
                <w:szCs w:val="18"/>
              </w:rPr>
              <w:t>77.465</w:t>
            </w:r>
          </w:p>
        </w:tc>
        <w:tc>
          <w:tcPr>
            <w:tcW w:w="85" w:type="pct"/>
            <w:vAlign w:val="bottom"/>
          </w:tcPr>
          <w:p w14:paraId="4C95FB2A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30D161F6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52.816</w:t>
            </w:r>
          </w:p>
        </w:tc>
        <w:tc>
          <w:tcPr>
            <w:tcW w:w="85" w:type="pct"/>
          </w:tcPr>
          <w:p w14:paraId="6BA7DCD4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CF8F47" w14:textId="5BC430C3" w:rsidR="0000667A" w:rsidRPr="00FB6A47" w:rsidRDefault="0000667A" w:rsidP="00FB6A47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color w:val="000000"/>
                <w:sz w:val="18"/>
                <w:szCs w:val="18"/>
              </w:rPr>
              <w:t>148.459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32B85DC0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F1691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112.402</w:t>
            </w:r>
            <w:r w:rsidRPr="00993C1E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7B469BD1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1A2D0BAB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D256FF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045568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6F168124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4D653013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3DF21541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0B263BF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54D7A5BC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FFDF4CF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CA5AF64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69EC6785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ED490F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06" w:type="pct"/>
            <w:vAlign w:val="bottom"/>
          </w:tcPr>
          <w:p w14:paraId="1BC95CA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6F4F446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4E4BE756" w14:textId="7957FE69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/>
                <w:bCs/>
                <w:color w:val="000000"/>
                <w:sz w:val="18"/>
                <w:szCs w:val="18"/>
              </w:rPr>
              <w:t>(513)</w:t>
            </w:r>
          </w:p>
        </w:tc>
        <w:tc>
          <w:tcPr>
            <w:tcW w:w="85" w:type="pct"/>
            <w:vAlign w:val="bottom"/>
          </w:tcPr>
          <w:p w14:paraId="50F6BA23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244FC023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(542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228AB60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756CE1" w14:textId="703B54D9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b/>
                <w:bCs/>
                <w:color w:val="000000"/>
                <w:sz w:val="18"/>
                <w:szCs w:val="18"/>
              </w:rPr>
              <w:t>(949)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39DEBAC5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AFF8E6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(1.163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08792406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2D4C3C99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306" w:type="pct"/>
            <w:vAlign w:val="bottom"/>
          </w:tcPr>
          <w:p w14:paraId="60BD86E8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1ED5D8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6A28F4ED" w14:textId="74F27A64" w:rsidR="0000667A" w:rsidRPr="00FB6A47" w:rsidRDefault="0000667A" w:rsidP="00FB6A47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color w:val="000000"/>
                <w:sz w:val="18"/>
                <w:szCs w:val="18"/>
              </w:rPr>
              <w:t>(91)</w:t>
            </w:r>
          </w:p>
        </w:tc>
        <w:tc>
          <w:tcPr>
            <w:tcW w:w="85" w:type="pct"/>
            <w:vAlign w:val="bottom"/>
          </w:tcPr>
          <w:p w14:paraId="40492AD9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51FD9F3F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(96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09D31A9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2B0D401" w14:textId="545E8B0C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(169)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54C1CB1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99B31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(206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4DA6AF97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2A67AE6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06" w:type="pct"/>
            <w:vAlign w:val="bottom"/>
          </w:tcPr>
          <w:p w14:paraId="669A9668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38910B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4C5201E9" w14:textId="74815342" w:rsidR="0000667A" w:rsidRPr="00FB6A47" w:rsidRDefault="0000667A" w:rsidP="00FB6A47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color w:val="000000"/>
                <w:sz w:val="18"/>
                <w:szCs w:val="18"/>
              </w:rPr>
              <w:t>(422)</w:t>
            </w:r>
          </w:p>
        </w:tc>
        <w:tc>
          <w:tcPr>
            <w:tcW w:w="85" w:type="pct"/>
            <w:vAlign w:val="bottom"/>
          </w:tcPr>
          <w:p w14:paraId="0120168C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70DB69A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(442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7422FF3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7DA510E1" w14:textId="5CD37C77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(780)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40858159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5CC005A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(953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7CCDE3FE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0EAB035C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ISS sobre Faturamento</w:t>
            </w:r>
          </w:p>
        </w:tc>
        <w:tc>
          <w:tcPr>
            <w:tcW w:w="306" w:type="pct"/>
            <w:vAlign w:val="bottom"/>
          </w:tcPr>
          <w:p w14:paraId="51AC892F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317A2B8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1CCA5419" w14:textId="34D2064A" w:rsidR="0000667A" w:rsidRPr="00FB6A47" w:rsidRDefault="0000667A" w:rsidP="00FB6A47">
            <w:pPr>
              <w:jc w:val="right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" w:type="pct"/>
            <w:vAlign w:val="bottom"/>
          </w:tcPr>
          <w:p w14:paraId="19090219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9A249B5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85" w:type="pct"/>
          </w:tcPr>
          <w:p w14:paraId="31F26951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BBF039F" w14:textId="0C31CE6E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FAB145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116F7AF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</w:tr>
      <w:tr w:rsidR="0000667A" w:rsidRPr="00993C1E" w14:paraId="4AE7F2B3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01B08E4C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6D4FB95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687617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32B29E4C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096F8674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685D680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2782B57B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5C790660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F670C9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6E5195A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2ADBF085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F56A9C0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06" w:type="pct"/>
            <w:vAlign w:val="bottom"/>
          </w:tcPr>
          <w:p w14:paraId="7ABAF3B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" w:type="pct"/>
          </w:tcPr>
          <w:p w14:paraId="7125239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38D4911C" w14:textId="00F21AD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/>
                <w:bCs/>
                <w:color w:val="000000"/>
                <w:sz w:val="18"/>
                <w:szCs w:val="18"/>
              </w:rPr>
              <w:t>76.952</w:t>
            </w:r>
          </w:p>
        </w:tc>
        <w:tc>
          <w:tcPr>
            <w:tcW w:w="85" w:type="pct"/>
            <w:vAlign w:val="bottom"/>
          </w:tcPr>
          <w:p w14:paraId="4DCFACDF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3327CEB7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52.274</w:t>
            </w:r>
          </w:p>
        </w:tc>
        <w:tc>
          <w:tcPr>
            <w:tcW w:w="85" w:type="pct"/>
          </w:tcPr>
          <w:p w14:paraId="193204F2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F46FD0" w14:textId="4731A2E1" w:rsidR="0000667A" w:rsidRPr="00FB6A47" w:rsidRDefault="0000667A" w:rsidP="003D37A6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b/>
                <w:bCs/>
                <w:color w:val="000000"/>
                <w:sz w:val="18"/>
                <w:szCs w:val="18"/>
              </w:rPr>
              <w:t>147.5</w:t>
            </w:r>
            <w:r w:rsidR="003D37A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272455E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DC19F1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111.239</w:t>
            </w:r>
            <w:r w:rsidRPr="00993C1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0667A" w:rsidRPr="00993C1E" w14:paraId="48FE9FC8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52A6DA1C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660A3C1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1AF0E2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23BDB313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3F8BA463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6B2E448D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</w:tcPr>
          <w:p w14:paraId="6908C636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A90287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3ED2A0A7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169F592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0667A" w:rsidRPr="00993C1E" w14:paraId="791B8B7D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B4488E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06" w:type="pct"/>
            <w:vAlign w:val="bottom"/>
          </w:tcPr>
          <w:p w14:paraId="3F451089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5798331B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04ED7CC3" w14:textId="08201D7A" w:rsidR="0000667A" w:rsidRPr="00FB6A47" w:rsidRDefault="0000667A" w:rsidP="00FB6A47">
            <w:pPr>
              <w:jc w:val="right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Cs/>
                <w:color w:val="000000"/>
                <w:sz w:val="18"/>
                <w:szCs w:val="18"/>
              </w:rPr>
              <w:t>(378.772)</w:t>
            </w:r>
          </w:p>
        </w:tc>
        <w:tc>
          <w:tcPr>
            <w:tcW w:w="85" w:type="pct"/>
            <w:vAlign w:val="bottom"/>
          </w:tcPr>
          <w:p w14:paraId="25D7F22C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687257B3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(319.562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059B6671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5B5AC8E" w14:textId="59C2E814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(726.798)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5A9A39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7F4E5AB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(618.909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29553B03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30C3275B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9C9AC1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8DBECF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081F5857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358CBE73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73730822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</w:tcPr>
          <w:p w14:paraId="1F0BEFB3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27F75682" w14:textId="40AC623E" w:rsidR="0000667A" w:rsidRPr="00FB6A47" w:rsidRDefault="0000667A" w:rsidP="00FB6A4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56BE80B5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655C8488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0667A" w:rsidRPr="00993C1E" w14:paraId="6008836A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5C5A141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06" w:type="pct"/>
            <w:vAlign w:val="bottom"/>
          </w:tcPr>
          <w:p w14:paraId="49C8192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C7A8FAB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24E64F11" w14:textId="47B03EE5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/>
                <w:bCs/>
                <w:color w:val="000000"/>
                <w:sz w:val="18"/>
                <w:szCs w:val="18"/>
              </w:rPr>
              <w:t>(301.820)</w:t>
            </w:r>
          </w:p>
        </w:tc>
        <w:tc>
          <w:tcPr>
            <w:tcW w:w="85" w:type="pct"/>
            <w:vAlign w:val="bottom"/>
          </w:tcPr>
          <w:p w14:paraId="3273FEA4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26FCADA6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(267.288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469E8B8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5A914E" w14:textId="7A2B29DA" w:rsidR="0000667A" w:rsidRPr="00FB6A47" w:rsidRDefault="003D37A6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(579.288</w:t>
            </w:r>
            <w:r w:rsidR="0000667A" w:rsidRPr="009D509E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C853513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520EA4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(507.670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3B170F40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41A6718B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295EBAE3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23464B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1F07A60E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037A331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0205CDB3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33B0FA2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7AB2B9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271EED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CDA3B05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483FE559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EB0DB52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06" w:type="pct"/>
            <w:vAlign w:val="bottom"/>
          </w:tcPr>
          <w:p w14:paraId="61DAC72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11738CD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12EAE033" w14:textId="2420F86F" w:rsidR="0000667A" w:rsidRPr="00FB6A47" w:rsidRDefault="0000667A" w:rsidP="00FB6A4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B742E0">
              <w:rPr>
                <w:b/>
                <w:sz w:val="18"/>
                <w:szCs w:val="18"/>
              </w:rPr>
              <w:t xml:space="preserve">(60.167) </w:t>
            </w:r>
          </w:p>
        </w:tc>
        <w:tc>
          <w:tcPr>
            <w:tcW w:w="85" w:type="pct"/>
            <w:vAlign w:val="bottom"/>
          </w:tcPr>
          <w:p w14:paraId="57A7C23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59D1BE72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(63.546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5E8403C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9923733" w14:textId="2A62C09E" w:rsidR="0000667A" w:rsidRPr="00FB6A47" w:rsidRDefault="0000667A" w:rsidP="00FB6A4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 xml:space="preserve"> (119.556)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495C58B3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C39534" w14:textId="77777777" w:rsidR="0000667A" w:rsidRPr="00993C1E" w:rsidRDefault="0000667A" w:rsidP="003D7A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(118.261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5C0D3783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64E721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06" w:type="pct"/>
            <w:vAlign w:val="bottom"/>
          </w:tcPr>
          <w:p w14:paraId="1A7C496E" w14:textId="77777777" w:rsidR="0000667A" w:rsidRPr="00993C1E" w:rsidRDefault="0000667A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2D19CFB6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52424F49" w14:textId="10575603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>(55.887)</w:t>
            </w:r>
          </w:p>
        </w:tc>
        <w:tc>
          <w:tcPr>
            <w:tcW w:w="85" w:type="pct"/>
            <w:vAlign w:val="bottom"/>
          </w:tcPr>
          <w:p w14:paraId="54E87903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75774B97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(56.310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7C9BE87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43162B7" w14:textId="4E63B23C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(108.419)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5A4BF59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4DB45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(105.662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543698BF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21793B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Provisão para Contingencias</w:t>
            </w:r>
          </w:p>
        </w:tc>
        <w:tc>
          <w:tcPr>
            <w:tcW w:w="306" w:type="pct"/>
            <w:vAlign w:val="bottom"/>
          </w:tcPr>
          <w:p w14:paraId="5D8B1911" w14:textId="77777777" w:rsidR="0000667A" w:rsidRPr="00993C1E" w:rsidRDefault="0000667A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3C4D7A7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0361120A" w14:textId="5E7ADF5E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(4.280) </w:t>
            </w:r>
          </w:p>
        </w:tc>
        <w:tc>
          <w:tcPr>
            <w:tcW w:w="85" w:type="pct"/>
            <w:vAlign w:val="bottom"/>
          </w:tcPr>
          <w:p w14:paraId="3DFDAA14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7728DB1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(7.236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10B2A3A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03C39A5" w14:textId="24D19A56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(11.137)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17C46D6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67B635B0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(12.599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17FCCD64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4D8EC23C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8BE5262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86B6A9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0BE51FC4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70004DCF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56B5F376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1D49DA0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353ED294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462157E6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0835EE1F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096BCD8C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8603CA9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06" w:type="pct"/>
            <w:vAlign w:val="bottom"/>
          </w:tcPr>
          <w:p w14:paraId="7F03F63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" w:type="pct"/>
          </w:tcPr>
          <w:p w14:paraId="560A49A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63B7FD81" w14:textId="3CFE699A" w:rsidR="0000667A" w:rsidRPr="00FB6A47" w:rsidRDefault="0000667A" w:rsidP="00FB6A4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B742E0">
              <w:rPr>
                <w:b/>
                <w:sz w:val="18"/>
                <w:szCs w:val="18"/>
              </w:rPr>
              <w:t xml:space="preserve"> 5.340 </w:t>
            </w:r>
          </w:p>
        </w:tc>
        <w:tc>
          <w:tcPr>
            <w:tcW w:w="85" w:type="pct"/>
            <w:vAlign w:val="bottom"/>
          </w:tcPr>
          <w:p w14:paraId="24853168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24C519B5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3.822</w:t>
            </w:r>
          </w:p>
        </w:tc>
        <w:tc>
          <w:tcPr>
            <w:tcW w:w="85" w:type="pct"/>
          </w:tcPr>
          <w:p w14:paraId="3877EDB3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E6C7AA" w14:textId="5100DE3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b/>
                <w:bCs/>
                <w:color w:val="000000"/>
                <w:sz w:val="18"/>
                <w:szCs w:val="18"/>
              </w:rPr>
              <w:t>11.498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0F86A438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56BBB4" w14:textId="4407B258" w:rsidR="0000667A" w:rsidRPr="00993C1E" w:rsidRDefault="006431CD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8.028</w:t>
            </w:r>
            <w:r w:rsidR="0000667A" w:rsidRPr="00993C1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0667A" w:rsidRPr="00993C1E" w14:paraId="6889D504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7B92F95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306" w:type="pct"/>
            <w:vAlign w:val="bottom"/>
          </w:tcPr>
          <w:p w14:paraId="666311B0" w14:textId="77777777" w:rsidR="0000667A" w:rsidRPr="00993C1E" w:rsidRDefault="0000667A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1AA6D6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0232A697" w14:textId="5AC279A8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 5.903 </w:t>
            </w:r>
          </w:p>
        </w:tc>
        <w:tc>
          <w:tcPr>
            <w:tcW w:w="85" w:type="pct"/>
            <w:vAlign w:val="bottom"/>
          </w:tcPr>
          <w:p w14:paraId="6C2D9080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2B0D5E55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894</w:t>
            </w:r>
          </w:p>
        </w:tc>
        <w:tc>
          <w:tcPr>
            <w:tcW w:w="85" w:type="pct"/>
          </w:tcPr>
          <w:p w14:paraId="3AE89B0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88F2AB7" w14:textId="75E1CFC8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12.182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7666E8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ABAFF3" w14:textId="77777777" w:rsidR="0000667A" w:rsidRPr="00993C1E" w:rsidRDefault="0000667A" w:rsidP="003D7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8.158</w:t>
            </w:r>
            <w:r w:rsidRPr="00993C1E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2858E5B1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ABDEF3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306" w:type="pct"/>
            <w:vAlign w:val="bottom"/>
          </w:tcPr>
          <w:p w14:paraId="338E047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A4F198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779271DB" w14:textId="3AA62326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(238) </w:t>
            </w:r>
          </w:p>
        </w:tc>
        <w:tc>
          <w:tcPr>
            <w:tcW w:w="85" w:type="pct"/>
            <w:vAlign w:val="bottom"/>
          </w:tcPr>
          <w:p w14:paraId="4826D266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4626601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1DEFEAC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180E0FBD" w14:textId="0E6537EF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(302)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E7E716A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03D1F2B6" w14:textId="6FE3A93C" w:rsidR="0000667A" w:rsidRPr="00993C1E" w:rsidRDefault="006431CD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(80</w:t>
            </w:r>
            <w:r w:rsidR="0000667A"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289D61D1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5708C44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306" w:type="pct"/>
            <w:vAlign w:val="bottom"/>
          </w:tcPr>
          <w:p w14:paraId="79C20C27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459335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0D12B413" w14:textId="02370C58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(325) </w:t>
            </w:r>
          </w:p>
        </w:tc>
        <w:tc>
          <w:tcPr>
            <w:tcW w:w="85" w:type="pct"/>
            <w:vAlign w:val="bottom"/>
          </w:tcPr>
          <w:p w14:paraId="2192E3DE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B3C8083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7B1AD24A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4F0263A2" w14:textId="3E8348BB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(382)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29B5165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326F54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(50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277EE0E1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38BE5668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905B88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B862B8D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1541A5C1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12809563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69EFBA40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2CC9077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372F1387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40CF298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1FC36ED0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1F026BED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985DDDF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06" w:type="pct"/>
            <w:vAlign w:val="bottom"/>
          </w:tcPr>
          <w:p w14:paraId="2F9D8E7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4A6EB4D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141C2E2B" w14:textId="1DD92649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742E0">
              <w:rPr>
                <w:b/>
                <w:bCs/>
                <w:color w:val="000000"/>
                <w:sz w:val="18"/>
                <w:szCs w:val="18"/>
              </w:rPr>
              <w:t>(356.647)</w:t>
            </w:r>
          </w:p>
        </w:tc>
        <w:tc>
          <w:tcPr>
            <w:tcW w:w="85" w:type="pct"/>
            <w:vAlign w:val="bottom"/>
          </w:tcPr>
          <w:p w14:paraId="1823D27C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314E8EA1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(327.012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2DC2771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5F03C6" w14:textId="4575704A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>(687.346)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0207DAD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8218E9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(617.902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53F55168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3AF32F4D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1E6A6C66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3CD4D3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2617E763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7E1481A0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73BDCDF5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5393338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2BAD4F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13A49A8D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CC9C773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003D68C9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540D954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306" w:type="pct"/>
            <w:vAlign w:val="bottom"/>
          </w:tcPr>
          <w:p w14:paraId="23DE172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" w:type="pct"/>
          </w:tcPr>
          <w:p w14:paraId="1A29F587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56BCF9C8" w14:textId="4B65ABF4" w:rsidR="0000667A" w:rsidRPr="00FB6A47" w:rsidRDefault="0000667A" w:rsidP="000F646A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B742E0">
              <w:rPr>
                <w:b/>
                <w:sz w:val="18"/>
                <w:szCs w:val="18"/>
              </w:rPr>
              <w:t xml:space="preserve"> </w:t>
            </w:r>
            <w:r w:rsidR="000F646A">
              <w:rPr>
                <w:b/>
                <w:sz w:val="18"/>
                <w:szCs w:val="18"/>
              </w:rPr>
              <w:t>(</w:t>
            </w:r>
            <w:r w:rsidRPr="00B742E0">
              <w:rPr>
                <w:b/>
                <w:sz w:val="18"/>
                <w:szCs w:val="18"/>
              </w:rPr>
              <w:t>57</w:t>
            </w:r>
            <w:r w:rsidR="000F646A">
              <w:rPr>
                <w:b/>
                <w:sz w:val="18"/>
                <w:szCs w:val="18"/>
              </w:rPr>
              <w:t>1)</w:t>
            </w:r>
            <w:r w:rsidRPr="00B742E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14:paraId="2AC76146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3DEB7852" w14:textId="2AB5904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85" w:type="pct"/>
          </w:tcPr>
          <w:p w14:paraId="0D73BCFB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59ED5" w14:textId="4C2EF896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>(1.058)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3A4B2D5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165164" w14:textId="33802A43" w:rsidR="0000667A" w:rsidRPr="00993C1E" w:rsidRDefault="000F646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="0000667A">
              <w:rPr>
                <w:b/>
                <w:sz w:val="18"/>
                <w:szCs w:val="18"/>
              </w:rPr>
              <w:t>2.576</w:t>
            </w:r>
          </w:p>
        </w:tc>
      </w:tr>
      <w:tr w:rsidR="0000667A" w:rsidRPr="00993C1E" w14:paraId="19DD3B43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EE9997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306" w:type="pct"/>
            <w:vAlign w:val="bottom"/>
          </w:tcPr>
          <w:p w14:paraId="72B08D9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A35E181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0018FC7E" w14:textId="7B669E30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(681) </w:t>
            </w:r>
          </w:p>
        </w:tc>
        <w:tc>
          <w:tcPr>
            <w:tcW w:w="85" w:type="pct"/>
            <w:vAlign w:val="bottom"/>
          </w:tcPr>
          <w:p w14:paraId="599B0D2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2C550896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(347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55371B1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1613F9" w14:textId="3D87B1B8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(1.322)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009052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17B73C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(915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08D15314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737313C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306" w:type="pct"/>
            <w:vAlign w:val="bottom"/>
          </w:tcPr>
          <w:p w14:paraId="7B68B7F7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B667184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241DDFA6" w14:textId="75478AF2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 110 </w:t>
            </w:r>
          </w:p>
        </w:tc>
        <w:tc>
          <w:tcPr>
            <w:tcW w:w="85" w:type="pct"/>
            <w:vAlign w:val="bottom"/>
          </w:tcPr>
          <w:p w14:paraId="29199F2D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56FC39D8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85" w:type="pct"/>
          </w:tcPr>
          <w:p w14:paraId="2543EBA9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9B48438" w14:textId="072BE832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264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5D41194E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574B1AF" w14:textId="77777777" w:rsidR="0000667A" w:rsidRPr="00993C1E" w:rsidRDefault="0000667A" w:rsidP="003D7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3.491</w:t>
            </w:r>
            <w:r w:rsidRPr="00993C1E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6D83F645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616CEB33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2A87E19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9E5299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2778EB8F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64F189CA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213FF71B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2DF78FC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0D540F14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CD32BCF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C449137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29A8ECB0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A8BA8AD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6" w:type="pct"/>
            <w:vAlign w:val="bottom"/>
          </w:tcPr>
          <w:p w14:paraId="5AD2FF8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BA2335D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489955A5" w14:textId="131A57BF" w:rsidR="0000667A" w:rsidRPr="00FB6A47" w:rsidRDefault="000F646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(357.218</w:t>
            </w:r>
            <w:r w:rsidR="0000667A" w:rsidRPr="00B742E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3D77734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2A8E70EB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(326.436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358EA01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BA07F74" w14:textId="148DD9BC" w:rsidR="0000667A" w:rsidRPr="00FB6A47" w:rsidRDefault="0000667A" w:rsidP="00FB6A4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 xml:space="preserve"> (688.404)</w:t>
            </w:r>
          </w:p>
        </w:tc>
        <w:tc>
          <w:tcPr>
            <w:tcW w:w="85" w:type="pct"/>
            <w:shd w:val="clear" w:color="auto" w:fill="auto"/>
            <w:noWrap/>
            <w:hideMark/>
          </w:tcPr>
          <w:p w14:paraId="17464A9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7EA8B807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(615.326</w:t>
            </w:r>
            <w:r w:rsidRPr="00993C1E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4151A498" w14:textId="77777777" w:rsidTr="00FB6A47">
        <w:tc>
          <w:tcPr>
            <w:tcW w:w="1824" w:type="pct"/>
            <w:shd w:val="clear" w:color="auto" w:fill="auto"/>
            <w:noWrap/>
            <w:vAlign w:val="bottom"/>
          </w:tcPr>
          <w:p w14:paraId="508CF76D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AFCE21F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27B8AB6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14:paraId="388564F3" w14:textId="77777777" w:rsidR="0000667A" w:rsidRPr="00FB6A47" w:rsidRDefault="0000667A" w:rsidP="00FB6A47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707E8947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165622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69743C1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2B319C0A" w14:textId="77777777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3BFE21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D91114D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120231C7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4242B2A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306" w:type="pct"/>
            <w:vAlign w:val="bottom"/>
          </w:tcPr>
          <w:p w14:paraId="2A98E33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4650AF3C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205F61DF" w14:textId="06C24E23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 355.280 </w:t>
            </w:r>
          </w:p>
        </w:tc>
        <w:tc>
          <w:tcPr>
            <w:tcW w:w="85" w:type="pct"/>
            <w:vAlign w:val="bottom"/>
          </w:tcPr>
          <w:p w14:paraId="063A7006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AE838A6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9.253</w:t>
            </w:r>
          </w:p>
        </w:tc>
        <w:tc>
          <w:tcPr>
            <w:tcW w:w="85" w:type="pct"/>
          </w:tcPr>
          <w:p w14:paraId="09D2011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587F8499" w14:textId="50E7FC9D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687.287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2F0ECDD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65FC1017" w14:textId="77777777" w:rsidR="0000667A" w:rsidRPr="00993C1E" w:rsidRDefault="0000667A" w:rsidP="003D7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696.884</w:t>
            </w:r>
            <w:r w:rsidRPr="00993C1E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00E820A9" w14:textId="77777777" w:rsidTr="00FB6A47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93C5696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6" w:type="pct"/>
            <w:vAlign w:val="bottom"/>
          </w:tcPr>
          <w:p w14:paraId="1AD2BAA5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14F130D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719A9BA8" w14:textId="0F092D35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(3.086) </w:t>
            </w:r>
          </w:p>
        </w:tc>
        <w:tc>
          <w:tcPr>
            <w:tcW w:w="85" w:type="pct"/>
            <w:vAlign w:val="bottom"/>
          </w:tcPr>
          <w:p w14:paraId="5352763D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D8EE5E4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(19.952</w:t>
            </w:r>
            <w:r w:rsidRPr="00993C1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14:paraId="0E162C9B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03B9E272" w14:textId="2E5D0D76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(4.458)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0D30E25E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768F768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(83.257</w:t>
            </w:r>
            <w:r w:rsidRPr="00993C1E">
              <w:rPr>
                <w:sz w:val="18"/>
                <w:szCs w:val="18"/>
              </w:rPr>
              <w:t>)</w:t>
            </w:r>
          </w:p>
        </w:tc>
      </w:tr>
      <w:tr w:rsidR="0000667A" w:rsidRPr="00993C1E" w14:paraId="267FB134" w14:textId="77777777" w:rsidTr="0000667A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43998A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306" w:type="pct"/>
            <w:vAlign w:val="bottom"/>
          </w:tcPr>
          <w:p w14:paraId="10A1634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A69A934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14:paraId="628CFBA4" w14:textId="2BFA4340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B742E0">
              <w:rPr>
                <w:sz w:val="18"/>
                <w:szCs w:val="18"/>
              </w:rPr>
              <w:t xml:space="preserve"> (953) </w:t>
            </w:r>
          </w:p>
        </w:tc>
        <w:tc>
          <w:tcPr>
            <w:tcW w:w="85" w:type="pct"/>
            <w:vAlign w:val="bottom"/>
          </w:tcPr>
          <w:p w14:paraId="559EB4E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48F7C41" w14:textId="4FD3E35E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15.310</w:t>
            </w:r>
          </w:p>
        </w:tc>
        <w:tc>
          <w:tcPr>
            <w:tcW w:w="85" w:type="pct"/>
          </w:tcPr>
          <w:p w14:paraId="4F9E9E2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132553FF" w14:textId="468B374B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(3.850)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A1428B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126ACE79" w14:textId="32D1A228" w:rsidR="0000667A" w:rsidRPr="00993C1E" w:rsidRDefault="00E03F99" w:rsidP="00FB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00667A">
              <w:rPr>
                <w:sz w:val="18"/>
                <w:szCs w:val="18"/>
              </w:rPr>
              <w:t>16.233</w:t>
            </w:r>
          </w:p>
        </w:tc>
      </w:tr>
      <w:tr w:rsidR="0000667A" w:rsidRPr="00993C1E" w14:paraId="2170499F" w14:textId="77777777" w:rsidTr="0000667A">
        <w:tc>
          <w:tcPr>
            <w:tcW w:w="1824" w:type="pct"/>
            <w:shd w:val="clear" w:color="auto" w:fill="auto"/>
            <w:noWrap/>
            <w:vAlign w:val="bottom"/>
          </w:tcPr>
          <w:p w14:paraId="0BBDE90B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0FA1F39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30B6C6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7849B4BA" w14:textId="77777777" w:rsidR="0000667A" w:rsidRPr="00FB6A47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14:paraId="3EA74E90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337DC20E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14:paraId="7A8A617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C9C58F" w14:textId="39C1EC10" w:rsidR="0000667A" w:rsidRPr="00FB6A47" w:rsidRDefault="0000667A" w:rsidP="00FB6A47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3CACC2C3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B87513" w14:textId="77777777" w:rsidR="0000667A" w:rsidRPr="00993C1E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58802E40" w14:textId="77777777" w:rsidTr="0000667A">
        <w:tc>
          <w:tcPr>
            <w:tcW w:w="18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BEE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tcBorders>
              <w:left w:val="nil"/>
              <w:right w:val="nil"/>
            </w:tcBorders>
            <w:vAlign w:val="bottom"/>
          </w:tcPr>
          <w:p w14:paraId="06333B22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76702997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7F8866F" w14:textId="1533A12D" w:rsidR="0000667A" w:rsidRPr="00FB6A47" w:rsidRDefault="000F646A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(5.977</w:t>
            </w:r>
            <w:r w:rsidR="0000667A" w:rsidRPr="00B742E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244A1E7A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A7FF31B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8.175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299E22E9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2ADFECA" w14:textId="49771F23" w:rsidR="0000667A" w:rsidRPr="00FB6A47" w:rsidRDefault="0000667A" w:rsidP="00FB6A47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 xml:space="preserve"> (9.425)</w:t>
            </w: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636C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2137107C" w14:textId="77777777" w:rsidR="0000667A" w:rsidRPr="00993C1E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14.534</w:t>
            </w:r>
          </w:p>
        </w:tc>
      </w:tr>
    </w:tbl>
    <w:p w14:paraId="487B38D9" w14:textId="77777777" w:rsidR="00137070" w:rsidRPr="0078552D" w:rsidRDefault="00137070" w:rsidP="00B63A81">
      <w:pPr>
        <w:rPr>
          <w:sz w:val="16"/>
          <w:szCs w:val="16"/>
        </w:rPr>
      </w:pPr>
    </w:p>
    <w:p w14:paraId="3A40B061" w14:textId="77777777" w:rsidR="00137070" w:rsidRPr="001F3542" w:rsidRDefault="00137070" w:rsidP="00B63A81">
      <w:pPr>
        <w:rPr>
          <w:color w:val="FF0000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F743E" w:rsidRPr="00C142CE" w14:paraId="50BA371B" w14:textId="77777777" w:rsidTr="00A74706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BB4105" w14:textId="77777777" w:rsidR="00CF743E" w:rsidRPr="00C142CE" w:rsidRDefault="00CF743E" w:rsidP="00A74706">
            <w:pPr>
              <w:rPr>
                <w:b/>
                <w:bCs/>
              </w:rPr>
            </w:pPr>
            <w:r w:rsidRPr="00C142CE">
              <w:rPr>
                <w:b/>
                <w:bCs/>
              </w:rPr>
              <w:t>Demonstração do Resultado Abrangente (DRA)</w:t>
            </w:r>
          </w:p>
        </w:tc>
      </w:tr>
    </w:tbl>
    <w:p w14:paraId="12E0DBEE" w14:textId="77777777" w:rsidR="00CF743E" w:rsidRPr="00261342" w:rsidRDefault="00CF743E" w:rsidP="00CF743E">
      <w:pPr>
        <w:rPr>
          <w:sz w:val="18"/>
          <w:szCs w:val="18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CF743E" w:rsidRPr="00261342" w14:paraId="4E06A89B" w14:textId="77777777" w:rsidTr="00A7470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61FA1F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64C56E19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051D9212" w14:textId="77777777" w:rsidR="00CF743E" w:rsidRPr="00261342" w:rsidRDefault="00CF743E" w:rsidP="00A74706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14:paraId="5A797FF9" w14:textId="77777777" w:rsidR="00CF743E" w:rsidRPr="00261342" w:rsidRDefault="00CF743E" w:rsidP="00CF74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01/04/2021</w:t>
            </w:r>
            <w:r w:rsidRPr="00261342">
              <w:rPr>
                <w:b/>
                <w:bCs/>
                <w:color w:val="000000"/>
                <w:sz w:val="18"/>
                <w:szCs w:val="18"/>
              </w:rPr>
              <w:t xml:space="preserve"> a 30/06/202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022F5F95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14:paraId="6E728EB9" w14:textId="77777777" w:rsidR="00CF743E" w:rsidRPr="00261342" w:rsidRDefault="00CF743E" w:rsidP="00CF743E">
            <w:pPr>
              <w:jc w:val="center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Período de 01/04/20</w:t>
            </w:r>
            <w:r>
              <w:rPr>
                <w:b/>
                <w:sz w:val="18"/>
                <w:szCs w:val="18"/>
              </w:rPr>
              <w:t>20</w:t>
            </w:r>
            <w:r w:rsidRPr="00261342">
              <w:rPr>
                <w:b/>
                <w:sz w:val="18"/>
                <w:szCs w:val="18"/>
              </w:rPr>
              <w:t xml:space="preserve"> a 30/06/20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3BDA46DF" w14:textId="77777777" w:rsidR="00CF743E" w:rsidRPr="00261342" w:rsidRDefault="00CF743E" w:rsidP="00A74706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DDA690" w14:textId="77777777" w:rsidR="00CF743E" w:rsidRPr="00261342" w:rsidRDefault="00CF743E" w:rsidP="00A74706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01/01/2021</w:t>
            </w:r>
            <w:r w:rsidRPr="00261342">
              <w:rPr>
                <w:b/>
                <w:bCs/>
                <w:color w:val="000000"/>
                <w:sz w:val="18"/>
                <w:szCs w:val="18"/>
              </w:rPr>
              <w:t xml:space="preserve"> a 30/06/202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4BBC14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14:paraId="357B15F8" w14:textId="77777777" w:rsidR="00CF743E" w:rsidRPr="00261342" w:rsidRDefault="00CF743E" w:rsidP="00CF74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 de 01/01/2020</w:t>
            </w:r>
            <w:r w:rsidRPr="00261342">
              <w:rPr>
                <w:b/>
                <w:sz w:val="18"/>
                <w:szCs w:val="18"/>
              </w:rPr>
              <w:t xml:space="preserve"> a 30/06/20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CF743E" w:rsidRPr="00261342" w14:paraId="163CE6D2" w14:textId="77777777" w:rsidTr="00A7470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7F1028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559BC42B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53C1865A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4C17A4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7C33CC76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14:paraId="6A37BB8F" w14:textId="77777777" w:rsidR="00CF743E" w:rsidRPr="00261342" w:rsidRDefault="00CF743E" w:rsidP="00A74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77233DFA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DA8A4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0B6922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9CCF0C2" w14:textId="77777777" w:rsidR="00CF743E" w:rsidRPr="00261342" w:rsidRDefault="00CF743E" w:rsidP="00A74706">
            <w:pPr>
              <w:jc w:val="right"/>
              <w:rPr>
                <w:sz w:val="18"/>
                <w:szCs w:val="18"/>
              </w:rPr>
            </w:pPr>
          </w:p>
        </w:tc>
      </w:tr>
      <w:tr w:rsidR="00CF743E" w:rsidRPr="00261342" w14:paraId="6060A1E2" w14:textId="77777777" w:rsidTr="00A74706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96FBD70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vAlign w:val="bottom"/>
          </w:tcPr>
          <w:p w14:paraId="0EC33F8B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3696067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2CA4565E" w14:textId="472509FC" w:rsidR="00CF743E" w:rsidRPr="00CF743E" w:rsidRDefault="0007050A" w:rsidP="00A74706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(5.977</w:t>
            </w:r>
            <w:r w:rsidR="0000667A" w:rsidRPr="00B742E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14:paraId="37920CDF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79048DBE" w14:textId="77777777" w:rsidR="00CF743E" w:rsidRPr="00261342" w:rsidRDefault="00CF743E" w:rsidP="00A747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8.175</w:t>
            </w:r>
          </w:p>
        </w:tc>
        <w:tc>
          <w:tcPr>
            <w:tcW w:w="85" w:type="pct"/>
          </w:tcPr>
          <w:p w14:paraId="3EBE9DD8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BA4FFF" w14:textId="2370C5A7" w:rsidR="00CF743E" w:rsidRPr="00CF743E" w:rsidRDefault="0000667A" w:rsidP="00A74706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9D509E">
              <w:rPr>
                <w:b/>
                <w:sz w:val="18"/>
                <w:szCs w:val="18"/>
              </w:rPr>
              <w:t>(9.425)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539BAC06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6233979" w14:textId="77777777" w:rsidR="00CF743E" w:rsidRPr="00261342" w:rsidRDefault="00CF743E" w:rsidP="00A747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14.534</w:t>
            </w:r>
            <w:r w:rsidRPr="0026134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F743E" w:rsidRPr="00261342" w14:paraId="3C08FA79" w14:textId="77777777" w:rsidTr="0000667A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62F4D84" w14:textId="77777777" w:rsidR="00CF743E" w:rsidRPr="008B6D17" w:rsidRDefault="00CF743E" w:rsidP="00A74706">
            <w:pPr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306" w:type="pct"/>
            <w:vAlign w:val="bottom"/>
          </w:tcPr>
          <w:p w14:paraId="0FBDA8CF" w14:textId="77777777" w:rsidR="00CF743E" w:rsidRPr="008B6D17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A01B761" w14:textId="77777777" w:rsidR="00CF743E" w:rsidRPr="008B6D17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2EE50E8F" w14:textId="785C86F5" w:rsidR="00CF743E" w:rsidRPr="008B6D17" w:rsidRDefault="008B6D17" w:rsidP="00A74706">
            <w:pPr>
              <w:jc w:val="right"/>
              <w:rPr>
                <w:color w:val="000000"/>
                <w:sz w:val="18"/>
                <w:szCs w:val="18"/>
              </w:rPr>
            </w:pPr>
            <w:r w:rsidRPr="008B6D1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" w:type="pct"/>
            <w:vAlign w:val="bottom"/>
          </w:tcPr>
          <w:p w14:paraId="246C436A" w14:textId="77777777" w:rsidR="00CF743E" w:rsidRPr="008B6D17" w:rsidRDefault="00CF743E" w:rsidP="00A74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68630D93" w14:textId="77777777" w:rsidR="00CF743E" w:rsidRPr="008B6D17" w:rsidRDefault="00CF743E" w:rsidP="00A74706">
            <w:pPr>
              <w:jc w:val="right"/>
              <w:rPr>
                <w:sz w:val="18"/>
                <w:szCs w:val="18"/>
              </w:rPr>
            </w:pPr>
            <w:proofErr w:type="gramStart"/>
            <w:r w:rsidRPr="008B6D17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" w:type="pct"/>
          </w:tcPr>
          <w:p w14:paraId="3B0CB8F6" w14:textId="77777777" w:rsidR="00CF743E" w:rsidRPr="008B6D17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220992B" w14:textId="14D489A3" w:rsidR="00CF743E" w:rsidRPr="008B6D17" w:rsidRDefault="008B6D17" w:rsidP="00A74706">
            <w:pPr>
              <w:jc w:val="right"/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>44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7A104B9" w14:textId="77777777" w:rsidR="00CF743E" w:rsidRPr="008B6D17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73F2206" w14:textId="77777777" w:rsidR="00CF743E" w:rsidRPr="008B6D17" w:rsidRDefault="00CF743E" w:rsidP="00A74706">
            <w:pPr>
              <w:jc w:val="right"/>
              <w:rPr>
                <w:sz w:val="18"/>
                <w:szCs w:val="18"/>
              </w:rPr>
            </w:pPr>
            <w:proofErr w:type="gramStart"/>
            <w:r w:rsidRPr="008B6D17">
              <w:rPr>
                <w:sz w:val="18"/>
                <w:szCs w:val="18"/>
              </w:rPr>
              <w:t>1</w:t>
            </w:r>
            <w:proofErr w:type="gramEnd"/>
          </w:p>
        </w:tc>
      </w:tr>
      <w:tr w:rsidR="00CF743E" w:rsidRPr="00261342" w14:paraId="01C35E29" w14:textId="77777777" w:rsidTr="0000667A">
        <w:tc>
          <w:tcPr>
            <w:tcW w:w="1824" w:type="pct"/>
            <w:shd w:val="clear" w:color="auto" w:fill="auto"/>
            <w:noWrap/>
            <w:vAlign w:val="bottom"/>
          </w:tcPr>
          <w:p w14:paraId="3F7DD9EF" w14:textId="77777777" w:rsidR="00CF743E" w:rsidRPr="008B6D17" w:rsidRDefault="00CF743E" w:rsidP="00A74706">
            <w:pPr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306" w:type="pct"/>
            <w:vAlign w:val="bottom"/>
          </w:tcPr>
          <w:p w14:paraId="5A1E87D4" w14:textId="77777777" w:rsidR="00CF743E" w:rsidRPr="008B6D17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04DC055" w14:textId="77777777" w:rsidR="00CF743E" w:rsidRPr="008B6D17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21D8616F" w14:textId="336046DD" w:rsidR="00CF743E" w:rsidRPr="008B6D17" w:rsidRDefault="008B6D17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B6D17">
              <w:rPr>
                <w:bCs/>
                <w:color w:val="000000"/>
                <w:sz w:val="18"/>
                <w:szCs w:val="18"/>
              </w:rPr>
              <w:t>90</w:t>
            </w:r>
            <w:r w:rsidR="00806C4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" w:type="pct"/>
            <w:vAlign w:val="bottom"/>
          </w:tcPr>
          <w:p w14:paraId="051EB007" w14:textId="77777777" w:rsidR="00CF743E" w:rsidRPr="008B6D17" w:rsidRDefault="00CF743E" w:rsidP="00A7470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553A1B6" w14:textId="77777777" w:rsidR="00CF743E" w:rsidRPr="008B6D17" w:rsidRDefault="00CF743E" w:rsidP="00A74706">
            <w:pPr>
              <w:jc w:val="right"/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>(184)</w:t>
            </w:r>
          </w:p>
        </w:tc>
        <w:tc>
          <w:tcPr>
            <w:tcW w:w="85" w:type="pct"/>
          </w:tcPr>
          <w:p w14:paraId="746F7A30" w14:textId="77777777" w:rsidR="00CF743E" w:rsidRPr="008B6D17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3AF70AE" w14:textId="6EA67027" w:rsidR="00CF743E" w:rsidRPr="008B6D17" w:rsidRDefault="008B6D17" w:rsidP="00A74706">
            <w:pPr>
              <w:jc w:val="right"/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>1.10</w:t>
            </w:r>
            <w:r w:rsidR="00806C4F">
              <w:rPr>
                <w:sz w:val="18"/>
                <w:szCs w:val="18"/>
              </w:rPr>
              <w:t>6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C82BD1F" w14:textId="77777777" w:rsidR="00CF743E" w:rsidRPr="008B6D17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E9E161F" w14:textId="77777777" w:rsidR="00CF743E" w:rsidRPr="008B6D17" w:rsidRDefault="00CF743E" w:rsidP="00A74706">
            <w:pPr>
              <w:jc w:val="right"/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>21</w:t>
            </w:r>
          </w:p>
        </w:tc>
      </w:tr>
      <w:tr w:rsidR="00CF743E" w:rsidRPr="00261342" w14:paraId="4DA11DE5" w14:textId="77777777" w:rsidTr="0000667A">
        <w:tc>
          <w:tcPr>
            <w:tcW w:w="1824" w:type="pct"/>
            <w:shd w:val="clear" w:color="auto" w:fill="auto"/>
            <w:noWrap/>
            <w:vAlign w:val="bottom"/>
          </w:tcPr>
          <w:p w14:paraId="3EFFF587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Resultado Abrangente do Exercício</w:t>
            </w:r>
          </w:p>
        </w:tc>
        <w:tc>
          <w:tcPr>
            <w:tcW w:w="306" w:type="pct"/>
            <w:vAlign w:val="bottom"/>
          </w:tcPr>
          <w:p w14:paraId="7C7B2371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B0BB05F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A79EBFA" w14:textId="085FA845" w:rsidR="00CF743E" w:rsidRPr="006367B3" w:rsidRDefault="006367B3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367B3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07050A">
              <w:rPr>
                <w:b/>
                <w:bCs/>
                <w:color w:val="000000"/>
                <w:sz w:val="18"/>
                <w:szCs w:val="18"/>
              </w:rPr>
              <w:t>5.076</w:t>
            </w:r>
            <w:r w:rsidRPr="006367B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14:paraId="225EA9E4" w14:textId="77777777" w:rsidR="00CF743E" w:rsidRPr="006367B3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double" w:sz="4" w:space="0" w:color="auto"/>
            </w:tcBorders>
          </w:tcPr>
          <w:p w14:paraId="24A86207" w14:textId="77777777" w:rsidR="00CF743E" w:rsidRPr="006367B3" w:rsidRDefault="00CF743E" w:rsidP="00A74706">
            <w:pPr>
              <w:jc w:val="right"/>
              <w:rPr>
                <w:b/>
                <w:sz w:val="18"/>
                <w:szCs w:val="18"/>
              </w:rPr>
            </w:pPr>
            <w:r w:rsidRPr="006367B3">
              <w:rPr>
                <w:b/>
                <w:sz w:val="18"/>
                <w:szCs w:val="18"/>
              </w:rPr>
              <w:t>7.992</w:t>
            </w:r>
          </w:p>
        </w:tc>
        <w:tc>
          <w:tcPr>
            <w:tcW w:w="85" w:type="pct"/>
          </w:tcPr>
          <w:p w14:paraId="6AC563FB" w14:textId="77777777" w:rsidR="00CF743E" w:rsidRPr="006367B3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199924A" w14:textId="5A29CAA9" w:rsidR="00CF743E" w:rsidRPr="006367B3" w:rsidRDefault="00806C4F" w:rsidP="006367B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(8.275</w:t>
            </w:r>
            <w:r w:rsidR="006367B3" w:rsidRPr="006367B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B8DEF55" w14:textId="77777777" w:rsidR="00CF743E" w:rsidRPr="006367B3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F237089" w14:textId="77777777" w:rsidR="00CF743E" w:rsidRPr="006367B3" w:rsidRDefault="00CF743E" w:rsidP="00A74706">
            <w:pPr>
              <w:jc w:val="right"/>
              <w:rPr>
                <w:b/>
                <w:sz w:val="18"/>
                <w:szCs w:val="18"/>
              </w:rPr>
            </w:pPr>
            <w:r w:rsidRPr="006367B3">
              <w:rPr>
                <w:b/>
                <w:sz w:val="18"/>
                <w:szCs w:val="18"/>
              </w:rPr>
              <w:t>14.556</w:t>
            </w:r>
          </w:p>
        </w:tc>
      </w:tr>
    </w:tbl>
    <w:p w14:paraId="3904CA23" w14:textId="77777777" w:rsidR="00137070" w:rsidRPr="001F3542" w:rsidRDefault="00137070" w:rsidP="00B63A81">
      <w:pPr>
        <w:rPr>
          <w:color w:val="FF0000"/>
          <w:sz w:val="16"/>
          <w:szCs w:val="16"/>
        </w:rPr>
      </w:pPr>
    </w:p>
    <w:p w14:paraId="07CB626E" w14:textId="77777777" w:rsidR="00A32395" w:rsidRPr="00251551" w:rsidRDefault="00A32395" w:rsidP="00B63A81">
      <w:pPr>
        <w:rPr>
          <w:b/>
          <w:color w:val="FF0000"/>
          <w:sz w:val="16"/>
          <w:szCs w:val="16"/>
        </w:rPr>
      </w:pPr>
    </w:p>
    <w:p w14:paraId="208BD4E7" w14:textId="77777777" w:rsidR="00A60D86" w:rsidRPr="00402A02" w:rsidRDefault="00A60D86" w:rsidP="00B63A81">
      <w:pPr>
        <w:rPr>
          <w:sz w:val="16"/>
          <w:szCs w:val="16"/>
        </w:rPr>
      </w:pPr>
    </w:p>
    <w:p w14:paraId="2F736B93" w14:textId="77777777" w:rsidR="00CD7AFB" w:rsidRPr="00402A02" w:rsidRDefault="00DF06DB" w:rsidP="00606533">
      <w:r w:rsidRPr="00402A02">
        <w:t>A</w:t>
      </w:r>
      <w:r w:rsidR="00CD7AFB" w:rsidRPr="00402A02">
        <w:t>s notas explicativas são parte integran</w:t>
      </w:r>
      <w:r w:rsidR="00606533" w:rsidRPr="00402A02">
        <w:t>te das demonstrações contábeis.</w:t>
      </w:r>
    </w:p>
    <w:p w14:paraId="79F2AF14" w14:textId="77777777" w:rsidR="00B35EE3" w:rsidRPr="001F3542" w:rsidRDefault="00B35EE3" w:rsidP="00B63A81">
      <w:pPr>
        <w:rPr>
          <w:b/>
          <w:bCs/>
          <w:color w:val="FF0000"/>
        </w:rPr>
      </w:pPr>
    </w:p>
    <w:p w14:paraId="6E3399CF" w14:textId="77777777" w:rsidR="00B905C4" w:rsidRPr="001F3542" w:rsidRDefault="00B905C4">
      <w:pPr>
        <w:rPr>
          <w:b/>
          <w:bCs/>
          <w:color w:val="FF0000"/>
        </w:rPr>
        <w:sectPr w:rsidR="00B905C4" w:rsidRPr="001F3542" w:rsidSect="00B07FD6">
          <w:headerReference w:type="default" r:id="rId13"/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4CA08AAB" w14:textId="77777777" w:rsidR="00C80B8A" w:rsidRPr="001F3542" w:rsidRDefault="00C80B8A">
      <w:pPr>
        <w:rPr>
          <w:b/>
          <w:bCs/>
          <w:color w:val="FF0000"/>
        </w:rPr>
      </w:pPr>
    </w:p>
    <w:p w14:paraId="45F48E53" w14:textId="77777777" w:rsidR="003D7188" w:rsidRPr="001F3542" w:rsidRDefault="003D7188" w:rsidP="00C80B8A">
      <w:pPr>
        <w:rPr>
          <w:b/>
          <w:bCs/>
          <w:color w:val="FF0000"/>
        </w:rPr>
      </w:pPr>
    </w:p>
    <w:p w14:paraId="5204D593" w14:textId="77777777" w:rsidR="00C80B8A" w:rsidRPr="00AA04C2" w:rsidRDefault="00C80B8A" w:rsidP="00C80B8A">
      <w:pPr>
        <w:rPr>
          <w:b/>
          <w:bCs/>
        </w:rPr>
      </w:pPr>
      <w:r w:rsidRPr="00AA04C2">
        <w:rPr>
          <w:b/>
          <w:bCs/>
        </w:rPr>
        <w:t>Demonstração das Mutações do Patrimônio Líquido</w:t>
      </w:r>
    </w:p>
    <w:p w14:paraId="1E8256ED" w14:textId="77777777" w:rsidR="004D09C8" w:rsidRPr="00AA04C2" w:rsidRDefault="004D09C8" w:rsidP="00C80B8A">
      <w:pPr>
        <w:rPr>
          <w:b/>
          <w:bCs/>
        </w:rPr>
      </w:pPr>
    </w:p>
    <w:p w14:paraId="094D7281" w14:textId="77777777" w:rsidR="00C80B8A" w:rsidRPr="00AA04C2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AA04C2" w14:paraId="35E626D8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AA04C2" w:rsidRDefault="0067636F" w:rsidP="001E0DCB">
            <w:pPr>
              <w:jc w:val="both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AA04C2" w:rsidRDefault="0067636F" w:rsidP="001E0DCB">
            <w:r w:rsidRPr="00AA04C2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AA04C2" w:rsidRDefault="0067636F" w:rsidP="001E0DCB">
            <w:r w:rsidRPr="00AA04C2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AA04C2" w:rsidRDefault="0067636F" w:rsidP="002937F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AA04C2" w:rsidRDefault="0067636F" w:rsidP="001E0DCB">
            <w:r w:rsidRPr="00AA04C2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AA04C2" w:rsidRDefault="0067636F" w:rsidP="000D0348">
            <w:r w:rsidRPr="00AA04C2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Total</w:t>
            </w:r>
          </w:p>
        </w:tc>
      </w:tr>
      <w:tr w:rsidR="00633727" w:rsidRPr="00FB46D9" w14:paraId="5464C08E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CFF1D" w14:textId="77777777" w:rsidR="00633727" w:rsidRPr="0013536D" w:rsidRDefault="00633727" w:rsidP="00595EA5">
            <w:pPr>
              <w:rPr>
                <w:b/>
                <w:bCs/>
                <w:highlight w:val="yellow"/>
              </w:rPr>
            </w:pPr>
            <w:r w:rsidRPr="00BD7955">
              <w:rPr>
                <w:b/>
                <w:bCs/>
              </w:rPr>
              <w:t>Saldo em 31 de dezembro de 20</w:t>
            </w:r>
            <w:r w:rsidR="00BD7955">
              <w:rPr>
                <w:b/>
                <w:bCs/>
              </w:rPr>
              <w:t>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3E2C9" w14:textId="77777777" w:rsidR="00633727" w:rsidRPr="00CA2388" w:rsidRDefault="00BD7955" w:rsidP="00595EA5">
            <w:pPr>
              <w:jc w:val="right"/>
              <w:rPr>
                <w:b/>
              </w:rPr>
            </w:pPr>
            <w:r>
              <w:rPr>
                <w:b/>
              </w:rPr>
              <w:t xml:space="preserve"> 1.107.523</w:t>
            </w:r>
            <w:r w:rsidR="00633727" w:rsidRPr="00CA2388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1E65" w14:textId="77777777" w:rsidR="00633727" w:rsidRPr="00CA238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BAFFAD" w14:textId="77777777" w:rsidR="00633727" w:rsidRPr="00CA2388" w:rsidRDefault="00BD7955" w:rsidP="00595EA5">
            <w:pPr>
              <w:jc w:val="right"/>
              <w:rPr>
                <w:b/>
              </w:rPr>
            </w:pPr>
            <w:r>
              <w:rPr>
                <w:b/>
              </w:rPr>
              <w:t>55.820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F7AC5" w14:textId="77777777" w:rsidR="00633727" w:rsidRPr="00CA238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45B932" w14:textId="77777777" w:rsidR="00633727" w:rsidRPr="00FB46D9" w:rsidRDefault="00BD7955" w:rsidP="00BD7955">
            <w:pPr>
              <w:jc w:val="right"/>
              <w:rPr>
                <w:b/>
              </w:rPr>
            </w:pPr>
            <w:r>
              <w:rPr>
                <w:b/>
              </w:rPr>
              <w:t>(16.030</w:t>
            </w:r>
            <w:r w:rsidR="00633727" w:rsidRPr="00FB46D9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EA702" w14:textId="77777777" w:rsidR="00633727" w:rsidRPr="00FB46D9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B9A428" w14:textId="77777777" w:rsidR="00633727" w:rsidRPr="00FB46D9" w:rsidRDefault="00BD7955" w:rsidP="00BD7955">
            <w:pPr>
              <w:jc w:val="right"/>
              <w:rPr>
                <w:b/>
              </w:rPr>
            </w:pPr>
            <w:r>
              <w:rPr>
                <w:b/>
              </w:rPr>
              <w:t>(126.530</w:t>
            </w:r>
            <w:r w:rsidR="00633727" w:rsidRPr="00FB46D9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DB87B8" w14:textId="77777777" w:rsidR="00633727" w:rsidRPr="00FB46D9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F27AFB" w14:textId="77777777" w:rsidR="00633727" w:rsidRPr="00FB46D9" w:rsidRDefault="00BD7955" w:rsidP="00BD7955">
            <w:pPr>
              <w:jc w:val="right"/>
              <w:rPr>
                <w:b/>
              </w:rPr>
            </w:pPr>
            <w:r>
              <w:rPr>
                <w:b/>
              </w:rPr>
              <w:t xml:space="preserve"> 1.020.783</w:t>
            </w:r>
            <w:r w:rsidR="00633727" w:rsidRPr="00FB46D9">
              <w:rPr>
                <w:b/>
              </w:rPr>
              <w:t xml:space="preserve"> </w:t>
            </w:r>
          </w:p>
        </w:tc>
      </w:tr>
      <w:tr w:rsidR="00633727" w:rsidRPr="00FB46D9" w14:paraId="57DB3B1B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BEB77" w14:textId="77777777" w:rsidR="00633727" w:rsidRPr="002F14EE" w:rsidRDefault="00633727" w:rsidP="00595EA5">
            <w:r w:rsidRPr="002F14EE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512F0" w14:textId="77777777" w:rsidR="00633727" w:rsidRPr="00CA2388" w:rsidRDefault="00633727" w:rsidP="00595EA5">
            <w:pPr>
              <w:jc w:val="right"/>
            </w:pPr>
            <w:r w:rsidRPr="00CA2388">
              <w:t xml:space="preserve">  -</w:t>
            </w:r>
            <w:proofErr w:type="gramStart"/>
            <w:r w:rsidRPr="00CA2388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471CE" w14:textId="77777777"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C5F9" w14:textId="77777777" w:rsidR="00633727" w:rsidRPr="00CA2388" w:rsidRDefault="00633727" w:rsidP="00595EA5">
            <w:pPr>
              <w:jc w:val="right"/>
            </w:pPr>
            <w:r w:rsidRPr="00CA2388">
              <w:t xml:space="preserve">                       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DCF01" w14:textId="77777777"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B2245" w14:textId="77777777"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E80CA" w14:textId="77777777"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FA969" w14:textId="77777777" w:rsidR="00633727" w:rsidRPr="00FB46D9" w:rsidRDefault="00633727" w:rsidP="00595EA5">
            <w:pPr>
              <w:jc w:val="right"/>
            </w:pPr>
            <w:r w:rsidRPr="00FB46D9">
              <w:t xml:space="preserve"> </w:t>
            </w:r>
            <w:proofErr w:type="gramStart"/>
            <w:r w:rsidRPr="00FB46D9">
              <w:t>1</w:t>
            </w:r>
            <w:proofErr w:type="gramEnd"/>
            <w:r w:rsidRPr="00FB46D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D30DCA" w14:textId="77777777" w:rsidR="00633727" w:rsidRPr="00FB46D9" w:rsidRDefault="00633727" w:rsidP="00595EA5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4E6E8" w14:textId="77777777" w:rsidR="00633727" w:rsidRPr="00FB46D9" w:rsidRDefault="00633727" w:rsidP="00595EA5">
            <w:pPr>
              <w:jc w:val="right"/>
            </w:pPr>
            <w:r w:rsidRPr="00FB46D9">
              <w:t xml:space="preserve"> </w:t>
            </w:r>
            <w:proofErr w:type="gramStart"/>
            <w:r w:rsidRPr="00FB46D9">
              <w:t>1</w:t>
            </w:r>
            <w:proofErr w:type="gramEnd"/>
            <w:r w:rsidRPr="00FB46D9">
              <w:t xml:space="preserve"> </w:t>
            </w:r>
          </w:p>
        </w:tc>
      </w:tr>
      <w:tr w:rsidR="00633727" w:rsidRPr="00FB46D9" w14:paraId="1B199CC3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75926" w14:textId="77777777" w:rsidR="00633727" w:rsidRPr="002F14EE" w:rsidRDefault="00633727" w:rsidP="00595EA5">
            <w:pPr>
              <w:rPr>
                <w:bCs/>
              </w:rPr>
            </w:pPr>
            <w:r w:rsidRPr="002F14EE">
              <w:rPr>
                <w:bCs/>
              </w:rPr>
              <w:t xml:space="preserve">  Realização da Avaliação Patrimonial</w:t>
            </w:r>
          </w:p>
          <w:p w14:paraId="4DA3AE37" w14:textId="77777777" w:rsidR="00BD7955" w:rsidRPr="002F14EE" w:rsidRDefault="00BD7955" w:rsidP="00595EA5">
            <w:pPr>
              <w:rPr>
                <w:bCs/>
              </w:rPr>
            </w:pPr>
            <w:r w:rsidRPr="002F14EE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B5F62A7" w14:textId="77777777" w:rsidR="00BD7955" w:rsidRDefault="00633727" w:rsidP="00595EA5">
            <w:pPr>
              <w:jc w:val="right"/>
            </w:pPr>
            <w:r w:rsidRPr="00CA2388">
              <w:t xml:space="preserve"> -</w:t>
            </w:r>
          </w:p>
          <w:p w14:paraId="35585F02" w14:textId="77777777" w:rsidR="00633727" w:rsidRPr="00CA2388" w:rsidRDefault="00BD7955" w:rsidP="00595EA5">
            <w:pPr>
              <w:jc w:val="right"/>
            </w:pPr>
            <w:r>
              <w:t>55.819</w:t>
            </w:r>
            <w:proofErr w:type="gramStart"/>
            <w:r w:rsidR="00633727" w:rsidRPr="00CA2388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A41AE5D" w14:textId="77777777"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4CAE912" w14:textId="77777777" w:rsidR="00BD7955" w:rsidRDefault="00633727" w:rsidP="00595EA5">
            <w:pPr>
              <w:jc w:val="right"/>
            </w:pPr>
            <w:r w:rsidRPr="00CA2388">
              <w:t xml:space="preserve"> -</w:t>
            </w:r>
          </w:p>
          <w:p w14:paraId="575C35B9" w14:textId="77777777" w:rsidR="00633727" w:rsidRPr="00CA2388" w:rsidRDefault="00BD7955" w:rsidP="00595EA5">
            <w:pPr>
              <w:jc w:val="right"/>
            </w:pPr>
            <w:r>
              <w:t>(55.819)</w:t>
            </w:r>
            <w:proofErr w:type="gramStart"/>
            <w:r w:rsidR="00633727" w:rsidRPr="00CA238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785E06A" w14:textId="77777777"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5FEECB2" w14:textId="77777777" w:rsidR="00BD7955" w:rsidRDefault="00BD7955" w:rsidP="00595EA5">
            <w:pPr>
              <w:jc w:val="right"/>
            </w:pPr>
            <w:r>
              <w:t>(21</w:t>
            </w:r>
            <w:r w:rsidR="00633727" w:rsidRPr="00FB46D9">
              <w:t>)</w:t>
            </w:r>
          </w:p>
          <w:p w14:paraId="0FCB2642" w14:textId="77777777" w:rsidR="00633727" w:rsidRPr="00FB46D9" w:rsidRDefault="00BD7955" w:rsidP="00595EA5">
            <w:pPr>
              <w:jc w:val="right"/>
            </w:pPr>
            <w:r>
              <w:t>-</w:t>
            </w:r>
            <w:r w:rsidR="00633727" w:rsidRPr="00FB46D9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F87714A" w14:textId="77777777" w:rsidR="00633727" w:rsidRPr="00FB46D9" w:rsidRDefault="00633727" w:rsidP="00595EA5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121062" w14:textId="77777777" w:rsidR="00BD7955" w:rsidRDefault="00633727" w:rsidP="001B35C4">
            <w:pPr>
              <w:jc w:val="right"/>
            </w:pPr>
            <w:r w:rsidRPr="00FB46D9">
              <w:t xml:space="preserve"> </w:t>
            </w:r>
            <w:r w:rsidR="00BD7955">
              <w:t>21</w:t>
            </w:r>
          </w:p>
          <w:p w14:paraId="720B33AD" w14:textId="77777777" w:rsidR="00633727" w:rsidRPr="00FB46D9" w:rsidRDefault="00BD7955" w:rsidP="001B35C4">
            <w:pPr>
              <w:jc w:val="right"/>
            </w:pPr>
            <w:r>
              <w:t>-</w:t>
            </w:r>
            <w:r w:rsidR="00633727" w:rsidRPr="00FB46D9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2CA56E7" w14:textId="77777777" w:rsidR="00633727" w:rsidRPr="00FB46D9" w:rsidRDefault="00633727" w:rsidP="00595EA5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774BADB" w14:textId="77777777" w:rsidR="002F14EE" w:rsidRDefault="00633727" w:rsidP="00595EA5">
            <w:pPr>
              <w:jc w:val="right"/>
            </w:pPr>
            <w:r w:rsidRPr="00FB46D9">
              <w:t xml:space="preserve"> -</w:t>
            </w:r>
          </w:p>
          <w:p w14:paraId="74311C5A" w14:textId="77777777" w:rsidR="00633727" w:rsidRPr="00FB46D9" w:rsidRDefault="002F14EE" w:rsidP="00595EA5">
            <w:pPr>
              <w:jc w:val="right"/>
            </w:pPr>
            <w:r>
              <w:t>-</w:t>
            </w:r>
            <w:proofErr w:type="gramStart"/>
            <w:r w:rsidR="00633727" w:rsidRPr="00FB46D9">
              <w:t xml:space="preserve">    </w:t>
            </w:r>
          </w:p>
        </w:tc>
        <w:proofErr w:type="gramEnd"/>
      </w:tr>
      <w:tr w:rsidR="00633727" w:rsidRPr="00FB46D9" w14:paraId="2E145234" w14:textId="77777777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09FA641" w14:textId="77777777" w:rsidR="00633727" w:rsidRPr="002F14EE" w:rsidRDefault="00633727" w:rsidP="00595EA5">
            <w:pPr>
              <w:rPr>
                <w:bCs/>
              </w:rPr>
            </w:pPr>
            <w:r w:rsidRPr="002F14EE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B9D50B" w14:textId="77777777" w:rsidR="00633727" w:rsidRPr="00CA2388" w:rsidRDefault="00633727" w:rsidP="00595EA5">
            <w:pPr>
              <w:jc w:val="right"/>
            </w:pPr>
            <w:r w:rsidRPr="00CA2388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F2EE123" w14:textId="77777777" w:rsidR="00633727" w:rsidRPr="00CA2388" w:rsidRDefault="00633727" w:rsidP="00595EA5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47FC2E7" w14:textId="77777777" w:rsidR="00633727" w:rsidRPr="00CA2388" w:rsidRDefault="002F14EE" w:rsidP="00595EA5">
            <w:pPr>
              <w:jc w:val="right"/>
            </w:pPr>
            <w:r>
              <w:t>48.466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64BA76" w14:textId="77777777" w:rsidR="00633727" w:rsidRPr="00CA2388" w:rsidRDefault="00633727" w:rsidP="00595EA5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7521098" w14:textId="77777777"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25354E3" w14:textId="77777777"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1EC4EC0" w14:textId="77777777"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195DDC3" w14:textId="77777777"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D695CA7" w14:textId="77777777" w:rsidR="00633727" w:rsidRPr="00FB46D9" w:rsidRDefault="002F14EE" w:rsidP="001B35C4">
            <w:pPr>
              <w:jc w:val="right"/>
            </w:pPr>
            <w:r>
              <w:t>48.466</w:t>
            </w:r>
          </w:p>
        </w:tc>
      </w:tr>
      <w:tr w:rsidR="00633727" w:rsidRPr="00FB46D9" w14:paraId="7C1B63C5" w14:textId="77777777" w:rsidTr="00CA2388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25F11" w14:textId="77777777" w:rsidR="00633727" w:rsidRPr="002F14EE" w:rsidRDefault="00633727" w:rsidP="001B35C4">
            <w:pPr>
              <w:rPr>
                <w:bCs/>
              </w:rPr>
            </w:pPr>
            <w:r w:rsidRPr="002F14EE">
              <w:rPr>
                <w:bCs/>
              </w:rPr>
              <w:t xml:space="preserve">  Resultado do </w:t>
            </w:r>
            <w:r w:rsidR="002F14EE" w:rsidRPr="002F14EE">
              <w:rPr>
                <w:bCs/>
              </w:rPr>
              <w:t>período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2608A2" w14:textId="77777777" w:rsidR="00633727" w:rsidRPr="00CA2388" w:rsidRDefault="00633727" w:rsidP="00595EA5">
            <w:pPr>
              <w:jc w:val="right"/>
            </w:pPr>
            <w:r w:rsidRPr="00CA2388">
              <w:t xml:space="preserve">  -</w:t>
            </w:r>
            <w:proofErr w:type="gramStart"/>
            <w:r w:rsidRPr="00CA2388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A26198D" w14:textId="77777777"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F02DF" w14:textId="77777777" w:rsidR="00633727" w:rsidRPr="00CA2388" w:rsidRDefault="00633727" w:rsidP="00595EA5">
            <w:pPr>
              <w:jc w:val="right"/>
            </w:pPr>
            <w:r w:rsidRPr="00CA2388">
              <w:t xml:space="preserve">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0E1E3E" w14:textId="77777777"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AB2CAF" w14:textId="77777777"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0DDE84D" w14:textId="77777777"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25AAB1" w14:textId="77777777" w:rsidR="00633727" w:rsidRPr="00FB46D9" w:rsidRDefault="002F14EE" w:rsidP="001B35C4">
            <w:pPr>
              <w:jc w:val="right"/>
            </w:pPr>
            <w:r>
              <w:t>14.534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6C11FE2C" w14:textId="77777777" w:rsidR="00633727" w:rsidRPr="00FB46D9" w:rsidRDefault="00633727" w:rsidP="00595EA5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50CED4" w14:textId="77777777" w:rsidR="00633727" w:rsidRPr="00FB46D9" w:rsidRDefault="002F14EE" w:rsidP="00595EA5">
            <w:pPr>
              <w:jc w:val="right"/>
            </w:pPr>
            <w:r>
              <w:t>14.534</w:t>
            </w:r>
          </w:p>
        </w:tc>
      </w:tr>
      <w:tr w:rsidR="001B35C4" w:rsidRPr="00FB46D9" w14:paraId="5D1A4BFC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F64B8" w14:textId="77777777" w:rsidR="001B35C4" w:rsidRPr="002F14EE" w:rsidRDefault="002F14EE" w:rsidP="002F14EE">
            <w:pPr>
              <w:rPr>
                <w:b/>
                <w:bCs/>
              </w:rPr>
            </w:pPr>
            <w:r w:rsidRPr="002F14EE">
              <w:rPr>
                <w:b/>
                <w:bCs/>
              </w:rPr>
              <w:t>Saldo em 30</w:t>
            </w:r>
            <w:r w:rsidR="001B35C4" w:rsidRPr="002F14EE">
              <w:rPr>
                <w:b/>
                <w:bCs/>
              </w:rPr>
              <w:t xml:space="preserve"> de </w:t>
            </w:r>
            <w:r w:rsidRPr="002F14EE">
              <w:rPr>
                <w:b/>
                <w:bCs/>
              </w:rPr>
              <w:t>junho</w:t>
            </w:r>
            <w:r w:rsidR="001B35C4" w:rsidRPr="002F14EE">
              <w:rPr>
                <w:b/>
                <w:bCs/>
              </w:rPr>
              <w:t xml:space="preserve">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57ACE7" w14:textId="77777777" w:rsidR="001B35C4" w:rsidRPr="00CA2388" w:rsidRDefault="002F14EE" w:rsidP="001B35C4">
            <w:pPr>
              <w:jc w:val="right"/>
              <w:rPr>
                <w:b/>
              </w:rPr>
            </w:pPr>
            <w:r>
              <w:rPr>
                <w:b/>
              </w:rPr>
              <w:t>1.163.342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0ED63" w14:textId="77777777" w:rsidR="001B35C4" w:rsidRPr="00CA2388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EFD625" w14:textId="77777777" w:rsidR="001B35C4" w:rsidRPr="00CA2388" w:rsidRDefault="002F14EE" w:rsidP="001B35C4">
            <w:pPr>
              <w:jc w:val="right"/>
              <w:rPr>
                <w:b/>
              </w:rPr>
            </w:pPr>
            <w:r>
              <w:rPr>
                <w:b/>
              </w:rPr>
              <w:t>48.466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017C" w14:textId="77777777" w:rsidR="001B35C4" w:rsidRPr="00CA2388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00ED27" w14:textId="77777777" w:rsidR="001B35C4" w:rsidRPr="001B35C4" w:rsidRDefault="001B35C4" w:rsidP="002F14EE">
            <w:pPr>
              <w:jc w:val="right"/>
              <w:rPr>
                <w:b/>
              </w:rPr>
            </w:pPr>
            <w:r w:rsidRPr="001B35C4">
              <w:rPr>
                <w:b/>
              </w:rPr>
              <w:t>(16.</w:t>
            </w:r>
            <w:r w:rsidR="002F14EE">
              <w:rPr>
                <w:b/>
              </w:rPr>
              <w:t>051</w:t>
            </w:r>
            <w:r w:rsidRPr="001B35C4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6DBCB" w14:textId="77777777" w:rsidR="001B35C4" w:rsidRPr="001B35C4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7AC06F" w14:textId="77777777" w:rsidR="001B35C4" w:rsidRPr="001B35C4" w:rsidRDefault="001B35C4" w:rsidP="002F14EE">
            <w:pPr>
              <w:jc w:val="right"/>
              <w:rPr>
                <w:b/>
              </w:rPr>
            </w:pPr>
            <w:r w:rsidRPr="001B35C4">
              <w:rPr>
                <w:b/>
              </w:rPr>
              <w:t>(11</w:t>
            </w:r>
            <w:r w:rsidR="002F14EE">
              <w:rPr>
                <w:b/>
              </w:rPr>
              <w:t>1</w:t>
            </w:r>
            <w:r w:rsidRPr="001B35C4">
              <w:rPr>
                <w:b/>
              </w:rPr>
              <w:t>.</w:t>
            </w:r>
            <w:r w:rsidR="002F14EE">
              <w:rPr>
                <w:b/>
              </w:rPr>
              <w:t>973</w:t>
            </w:r>
            <w:r w:rsidRPr="001B35C4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63512F5" w14:textId="77777777" w:rsidR="001B35C4" w:rsidRPr="001B35C4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24F010" w14:textId="77777777" w:rsidR="001B35C4" w:rsidRPr="001B35C4" w:rsidRDefault="001B35C4" w:rsidP="002F14EE">
            <w:pPr>
              <w:jc w:val="right"/>
              <w:rPr>
                <w:b/>
              </w:rPr>
            </w:pPr>
            <w:r w:rsidRPr="001B35C4">
              <w:rPr>
                <w:b/>
              </w:rPr>
              <w:t xml:space="preserve"> 1.</w:t>
            </w:r>
            <w:r w:rsidR="004402A4">
              <w:rPr>
                <w:b/>
              </w:rPr>
              <w:t>0</w:t>
            </w:r>
            <w:r w:rsidR="002F14EE">
              <w:rPr>
                <w:b/>
              </w:rPr>
              <w:t>83</w:t>
            </w:r>
            <w:r w:rsidRPr="001B35C4">
              <w:rPr>
                <w:b/>
              </w:rPr>
              <w:t>.</w:t>
            </w:r>
            <w:r w:rsidR="002F14EE">
              <w:rPr>
                <w:b/>
              </w:rPr>
              <w:t>784</w:t>
            </w:r>
            <w:r w:rsidRPr="001B35C4">
              <w:rPr>
                <w:b/>
              </w:rPr>
              <w:t xml:space="preserve"> </w:t>
            </w:r>
          </w:p>
        </w:tc>
      </w:tr>
      <w:tr w:rsidR="001B35C4" w:rsidRPr="00EA307C" w14:paraId="43BFB878" w14:textId="77777777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4E1E8E6" w14:textId="77777777" w:rsidR="001B35C4" w:rsidRPr="00EA307C" w:rsidRDefault="001B35C4" w:rsidP="00F45AAB"/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9B09E09" w14:textId="77777777" w:rsidR="001B35C4" w:rsidRPr="00EA307C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7ABC159" w14:textId="77777777" w:rsidR="001B35C4" w:rsidRPr="00EA307C" w:rsidRDefault="001B35C4" w:rsidP="00F45AAB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3253365" w14:textId="77777777" w:rsidR="001B35C4" w:rsidRPr="00EA307C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5318F25" w14:textId="77777777" w:rsidR="001B35C4" w:rsidRPr="00EA307C" w:rsidRDefault="001B35C4" w:rsidP="00F45AAB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94D5608" w14:textId="77777777" w:rsidR="001B35C4" w:rsidRPr="00EA307C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6EA57B6" w14:textId="77777777" w:rsidR="001B35C4" w:rsidRPr="00EA307C" w:rsidRDefault="001B35C4" w:rsidP="00F45AAB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7339CB0" w14:textId="77777777" w:rsidR="001B35C4" w:rsidRPr="00EA307C" w:rsidRDefault="001B35C4" w:rsidP="00C142CE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0ECEEC" w14:textId="77777777" w:rsidR="001B35C4" w:rsidRPr="00EA307C" w:rsidRDefault="001B35C4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D251C68" w14:textId="77777777" w:rsidR="001B35C4" w:rsidRPr="00EA307C" w:rsidRDefault="001B35C4" w:rsidP="00C142CE">
            <w:pPr>
              <w:jc w:val="right"/>
            </w:pPr>
          </w:p>
        </w:tc>
      </w:tr>
      <w:tr w:rsidR="00CA2388" w:rsidRPr="00EA307C" w14:paraId="40C4B97B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4A2A5" w14:textId="77777777" w:rsidR="0080675D" w:rsidRPr="00EA307C" w:rsidRDefault="0080675D" w:rsidP="0080675D">
            <w:pPr>
              <w:rPr>
                <w:b/>
                <w:bCs/>
              </w:rPr>
            </w:pPr>
            <w:r w:rsidRPr="00EA307C">
              <w:rPr>
                <w:b/>
                <w:bCs/>
              </w:rPr>
              <w:t>Saldo em 31 de dezembro de 2020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B05F9F" w14:textId="77777777" w:rsidR="0080675D" w:rsidRPr="00EA307C" w:rsidRDefault="0080675D" w:rsidP="00CE0F82">
            <w:pPr>
              <w:jc w:val="right"/>
              <w:rPr>
                <w:b/>
              </w:rPr>
            </w:pPr>
            <w:r w:rsidRPr="00EA307C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11BC6" w14:textId="77777777" w:rsidR="0080675D" w:rsidRPr="00EA307C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33992" w14:textId="77777777" w:rsidR="0080675D" w:rsidRPr="00EA307C" w:rsidRDefault="0080675D" w:rsidP="00CE0F82">
            <w:pPr>
              <w:jc w:val="right"/>
              <w:rPr>
                <w:b/>
              </w:rPr>
            </w:pPr>
            <w:r w:rsidRPr="00EA307C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46A2F" w14:textId="77777777" w:rsidR="0080675D" w:rsidRPr="00EA307C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A663E" w14:textId="77777777" w:rsidR="0080675D" w:rsidRPr="00EA307C" w:rsidRDefault="0080675D" w:rsidP="00CE0F82">
            <w:pPr>
              <w:jc w:val="right"/>
              <w:rPr>
                <w:b/>
              </w:rPr>
            </w:pPr>
            <w:r w:rsidRPr="00EA307C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11D8" w14:textId="77777777" w:rsidR="0080675D" w:rsidRPr="00EA307C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D66396" w14:textId="77777777" w:rsidR="0080675D" w:rsidRPr="00EA307C" w:rsidRDefault="0080675D" w:rsidP="00CE0F82">
            <w:pPr>
              <w:jc w:val="right"/>
              <w:rPr>
                <w:b/>
              </w:rPr>
            </w:pPr>
            <w:r w:rsidRPr="00EA307C">
              <w:rPr>
                <w:b/>
              </w:rPr>
              <w:t xml:space="preserve">(150.394)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B73C59" w14:textId="77777777" w:rsidR="0080675D" w:rsidRPr="00EA307C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92E76B" w14:textId="77777777" w:rsidR="0080675D" w:rsidRPr="00EA307C" w:rsidRDefault="0080675D" w:rsidP="00CE0F82">
            <w:pPr>
              <w:jc w:val="right"/>
              <w:rPr>
                <w:b/>
              </w:rPr>
            </w:pPr>
            <w:r w:rsidRPr="00EA307C">
              <w:rPr>
                <w:b/>
              </w:rPr>
              <w:t xml:space="preserve"> 1.056.605 </w:t>
            </w:r>
          </w:p>
        </w:tc>
      </w:tr>
      <w:tr w:rsidR="00CA2388" w:rsidRPr="002F14EE" w14:paraId="43937D5A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C73B5" w14:textId="77777777" w:rsidR="00C142CE" w:rsidRPr="00EA307C" w:rsidRDefault="00C142CE" w:rsidP="00F45AAB">
            <w:r w:rsidRPr="00EA307C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FC04B" w14:textId="77777777" w:rsidR="00C142CE" w:rsidRPr="00EA307C" w:rsidRDefault="00C142CE" w:rsidP="00F45AAB">
            <w:pPr>
              <w:jc w:val="right"/>
            </w:pPr>
            <w:r w:rsidRPr="00EA307C">
              <w:t xml:space="preserve">  -</w:t>
            </w:r>
            <w:proofErr w:type="gramStart"/>
            <w:r w:rsidRPr="00EA307C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0D968" w14:textId="77777777" w:rsidR="00C142CE" w:rsidRPr="00EA307C" w:rsidRDefault="00C142CE" w:rsidP="00F45AAB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54A7" w14:textId="77777777" w:rsidR="00C142CE" w:rsidRPr="00EA307C" w:rsidRDefault="00C142CE" w:rsidP="00F45AAB">
            <w:pPr>
              <w:jc w:val="right"/>
            </w:pPr>
            <w:r w:rsidRPr="00EA307C">
              <w:t xml:space="preserve">                        -</w:t>
            </w:r>
            <w:proofErr w:type="gramStart"/>
            <w:r w:rsidRPr="00EA307C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7DD6" w14:textId="77777777" w:rsidR="00C142CE" w:rsidRPr="00EA307C" w:rsidRDefault="00C142CE" w:rsidP="00F45AAB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D352F" w14:textId="77777777" w:rsidR="00C142CE" w:rsidRPr="00EA307C" w:rsidRDefault="00C142CE" w:rsidP="00F45AAB">
            <w:pPr>
              <w:jc w:val="right"/>
            </w:pPr>
            <w:r w:rsidRPr="00EA307C">
              <w:t xml:space="preserve">                  -</w:t>
            </w:r>
            <w:proofErr w:type="gramStart"/>
            <w:r w:rsidRPr="00EA307C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E3FFD" w14:textId="77777777" w:rsidR="00C142CE" w:rsidRPr="00EA307C" w:rsidRDefault="00C142CE" w:rsidP="00F45AAB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9A6C1" w14:textId="395B784F" w:rsidR="00C142CE" w:rsidRPr="00EA307C" w:rsidRDefault="00CA2388" w:rsidP="00C02DA0">
            <w:pPr>
              <w:jc w:val="right"/>
            </w:pPr>
            <w:r w:rsidRPr="00EA307C">
              <w:t xml:space="preserve"> 4</w:t>
            </w:r>
            <w:r w:rsidR="00EA307C" w:rsidRPr="00EA307C">
              <w:t>4</w:t>
            </w:r>
            <w:r w:rsidR="00C142CE" w:rsidRPr="00EA307C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EE56D" w14:textId="77777777" w:rsidR="00C142CE" w:rsidRPr="00EA307C" w:rsidRDefault="00C142CE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4399F" w14:textId="345DED6C" w:rsidR="00C142CE" w:rsidRPr="00EA307C" w:rsidRDefault="00C142CE" w:rsidP="00C02DA0">
            <w:pPr>
              <w:jc w:val="right"/>
            </w:pPr>
            <w:r w:rsidRPr="00EA307C">
              <w:t xml:space="preserve"> </w:t>
            </w:r>
            <w:r w:rsidR="00CA2388" w:rsidRPr="00EA307C">
              <w:t>4</w:t>
            </w:r>
            <w:r w:rsidR="00EA307C" w:rsidRPr="00EA307C">
              <w:t>4</w:t>
            </w:r>
          </w:p>
        </w:tc>
      </w:tr>
      <w:tr w:rsidR="00C02DA0" w:rsidRPr="002F14EE" w14:paraId="6C9344C2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CC874" w14:textId="77777777" w:rsidR="00095632" w:rsidRPr="00075CC3" w:rsidRDefault="00095632" w:rsidP="008A1483">
            <w:pPr>
              <w:rPr>
                <w:bCs/>
              </w:rPr>
            </w:pPr>
            <w:r w:rsidRPr="00075CC3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2E2CD0E" w14:textId="77777777" w:rsidR="00095632" w:rsidRPr="00075CC3" w:rsidRDefault="00095632" w:rsidP="008A1483">
            <w:pPr>
              <w:jc w:val="right"/>
            </w:pPr>
            <w:r w:rsidRPr="00075CC3">
              <w:t xml:space="preserve"> -</w:t>
            </w:r>
            <w:proofErr w:type="gramStart"/>
            <w:r w:rsidRPr="00075CC3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1E14D6E" w14:textId="77777777" w:rsidR="00095632" w:rsidRPr="00075CC3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644967" w14:textId="77777777" w:rsidR="00095632" w:rsidRPr="00075CC3" w:rsidRDefault="00095632" w:rsidP="008A1483">
            <w:pPr>
              <w:jc w:val="right"/>
            </w:pPr>
            <w:r w:rsidRPr="00075CC3">
              <w:t xml:space="preserve"> -</w:t>
            </w:r>
            <w:proofErr w:type="gramStart"/>
            <w:r w:rsidRPr="00075CC3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160E975" w14:textId="77777777" w:rsidR="00095632" w:rsidRPr="00EA307C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E8FCB3" w14:textId="7FB9BD29" w:rsidR="00095632" w:rsidRPr="001A352C" w:rsidRDefault="00E86546" w:rsidP="00EA307C">
            <w:pPr>
              <w:jc w:val="right"/>
            </w:pPr>
            <w:r w:rsidRPr="001A352C">
              <w:t>(</w:t>
            </w:r>
            <w:r w:rsidR="00AB46EC">
              <w:t>1.106</w:t>
            </w:r>
            <w:r w:rsidRPr="001A352C">
              <w:t>)</w:t>
            </w:r>
            <w:r w:rsidR="00095632" w:rsidRPr="001A352C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E335F02" w14:textId="77777777" w:rsidR="00095632" w:rsidRPr="001A352C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3D08C7F" w14:textId="715DAD15" w:rsidR="00095632" w:rsidRPr="001A352C" w:rsidRDefault="00095632" w:rsidP="00C519F8">
            <w:pPr>
              <w:jc w:val="right"/>
            </w:pPr>
            <w:r w:rsidRPr="001A352C">
              <w:t xml:space="preserve"> </w:t>
            </w:r>
            <w:r w:rsidR="00AB46EC">
              <w:t>1.106</w:t>
            </w:r>
            <w:r w:rsidRPr="001A352C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62AAA386" w14:textId="77777777" w:rsidR="00095632" w:rsidRPr="001A352C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503F25" w14:textId="77777777" w:rsidR="00095632" w:rsidRPr="001A352C" w:rsidRDefault="00095632" w:rsidP="008A1483">
            <w:pPr>
              <w:jc w:val="right"/>
            </w:pPr>
            <w:r w:rsidRPr="001A352C">
              <w:t xml:space="preserve"> -</w:t>
            </w:r>
            <w:proofErr w:type="gramStart"/>
            <w:r w:rsidRPr="001A352C">
              <w:t xml:space="preserve">    </w:t>
            </w:r>
          </w:p>
        </w:tc>
        <w:proofErr w:type="gramEnd"/>
      </w:tr>
      <w:tr w:rsidR="00EA307C" w:rsidRPr="002F14EE" w14:paraId="2D382B68" w14:textId="77777777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643C81E" w14:textId="39FCC4BF" w:rsidR="00EA307C" w:rsidRPr="00075CC3" w:rsidRDefault="00EA307C" w:rsidP="008A1483">
            <w:pPr>
              <w:rPr>
                <w:bCs/>
              </w:rPr>
            </w:pPr>
            <w:r w:rsidRPr="00075CC3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21612514" w14:textId="76FC900A" w:rsidR="00EA307C" w:rsidRPr="00075CC3" w:rsidRDefault="00075CC3" w:rsidP="002C1F14">
            <w:pPr>
              <w:jc w:val="right"/>
            </w:pPr>
            <w:r w:rsidRPr="00075CC3">
              <w:t>59.820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6D8459C" w14:textId="77777777" w:rsidR="00EA307C" w:rsidRPr="00075CC3" w:rsidRDefault="00EA307C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51F3473D" w14:textId="698ECEFC" w:rsidR="00EA307C" w:rsidRPr="00075CC3" w:rsidRDefault="00075CC3" w:rsidP="00306787">
            <w:pPr>
              <w:jc w:val="right"/>
            </w:pPr>
            <w:r w:rsidRPr="00075CC3">
              <w:t>(59.820)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D00D9A1" w14:textId="77777777" w:rsidR="00EA307C" w:rsidRPr="002F14EE" w:rsidRDefault="00EA307C" w:rsidP="008A1483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24A9F9F7" w14:textId="3114A296" w:rsidR="00EA307C" w:rsidRPr="001A352C" w:rsidRDefault="00EA307C" w:rsidP="008A1483">
            <w:pPr>
              <w:jc w:val="right"/>
            </w:pPr>
            <w:r w:rsidRPr="001A352C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7E7319A" w14:textId="77777777" w:rsidR="00EA307C" w:rsidRPr="001A352C" w:rsidRDefault="00EA307C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6B66B59D" w14:textId="7FAE2E1A" w:rsidR="00EA307C" w:rsidRPr="001A352C" w:rsidRDefault="00EA307C" w:rsidP="008A1483">
            <w:pPr>
              <w:jc w:val="right"/>
            </w:pPr>
            <w:r w:rsidRPr="001A352C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E522B9D" w14:textId="77777777" w:rsidR="00EA307C" w:rsidRPr="001A352C" w:rsidRDefault="00EA307C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11600F50" w14:textId="582BA4F0" w:rsidR="00EA307C" w:rsidRPr="001A352C" w:rsidRDefault="00EA307C" w:rsidP="00EA307C">
            <w:pPr>
              <w:jc w:val="right"/>
            </w:pPr>
            <w:r w:rsidRPr="001A352C">
              <w:t>-</w:t>
            </w:r>
          </w:p>
        </w:tc>
      </w:tr>
      <w:tr w:rsidR="00C519F8" w:rsidRPr="002F14EE" w14:paraId="73DB3C51" w14:textId="77777777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8C1A9E7" w14:textId="77777777" w:rsidR="00095632" w:rsidRPr="001A352C" w:rsidRDefault="00095632" w:rsidP="008A1483">
            <w:pPr>
              <w:rPr>
                <w:bCs/>
              </w:rPr>
            </w:pPr>
            <w:r w:rsidRPr="001A352C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8A0049E" w14:textId="77777777" w:rsidR="00095632" w:rsidRPr="001A352C" w:rsidRDefault="00095632" w:rsidP="002C1F14">
            <w:pPr>
              <w:jc w:val="right"/>
            </w:pPr>
            <w:r w:rsidRPr="001A352C">
              <w:t xml:space="preserve"> </w:t>
            </w:r>
            <w:r w:rsidR="002C1F14" w:rsidRPr="001A352C">
              <w:t>-</w:t>
            </w:r>
            <w:r w:rsidRPr="001A352C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DDE0B58" w14:textId="77777777" w:rsidR="00095632" w:rsidRPr="001A352C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A662907" w14:textId="5797BE72" w:rsidR="00095632" w:rsidRPr="001A352C" w:rsidRDefault="001A352C" w:rsidP="00306787">
            <w:pPr>
              <w:jc w:val="right"/>
            </w:pPr>
            <w:r w:rsidRPr="001A352C">
              <w:t>4.180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C40C743" w14:textId="77777777" w:rsidR="00095632" w:rsidRPr="001A352C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C292763" w14:textId="77777777" w:rsidR="00095632" w:rsidRPr="001A352C" w:rsidRDefault="00095632" w:rsidP="008A1483">
            <w:pPr>
              <w:jc w:val="right"/>
            </w:pPr>
            <w:r w:rsidRPr="001A352C">
              <w:t xml:space="preserve">                  -</w:t>
            </w:r>
            <w:proofErr w:type="gramStart"/>
            <w:r w:rsidRPr="001A352C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1D8D6D5" w14:textId="77777777" w:rsidR="00095632" w:rsidRPr="001A352C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B6895C" w14:textId="77777777" w:rsidR="00095632" w:rsidRPr="001A352C" w:rsidRDefault="00095632" w:rsidP="008A1483">
            <w:pPr>
              <w:jc w:val="right"/>
            </w:pPr>
            <w:r w:rsidRPr="001A352C">
              <w:t xml:space="preserve">                  -</w:t>
            </w:r>
            <w:proofErr w:type="gramStart"/>
            <w:r w:rsidRPr="001A352C">
              <w:t xml:space="preserve">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3C08269" w14:textId="77777777" w:rsidR="00095632" w:rsidRPr="001A352C" w:rsidRDefault="00095632" w:rsidP="008A1483">
            <w:pPr>
              <w:jc w:val="right"/>
            </w:pPr>
            <w:proofErr w:type="gramEnd"/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B57D6E0" w14:textId="2254FB3E" w:rsidR="00095632" w:rsidRPr="001A352C" w:rsidRDefault="001A352C" w:rsidP="00306787">
            <w:pPr>
              <w:jc w:val="right"/>
            </w:pPr>
            <w:r w:rsidRPr="001A352C">
              <w:t>4</w:t>
            </w:r>
            <w:r w:rsidR="00C519F8" w:rsidRPr="001A352C">
              <w:t>.</w:t>
            </w:r>
            <w:r w:rsidRPr="001A352C">
              <w:t>180</w:t>
            </w:r>
          </w:p>
        </w:tc>
      </w:tr>
      <w:tr w:rsidR="00C519F8" w:rsidRPr="002F14EE" w14:paraId="5B704C19" w14:textId="77777777" w:rsidTr="00CA2388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5F3D3" w14:textId="77777777" w:rsidR="00095632" w:rsidRPr="00E278CB" w:rsidRDefault="00095632" w:rsidP="00347A97">
            <w:pPr>
              <w:rPr>
                <w:bCs/>
              </w:rPr>
            </w:pPr>
            <w:r w:rsidRPr="00E278CB">
              <w:rPr>
                <w:bCs/>
              </w:rPr>
              <w:t xml:space="preserve">  Resultado do </w:t>
            </w:r>
            <w:r w:rsidR="00347A97" w:rsidRPr="00E278CB">
              <w:rPr>
                <w:bCs/>
              </w:rPr>
              <w:t>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7BDFE" w14:textId="77777777" w:rsidR="00095632" w:rsidRPr="00E278CB" w:rsidRDefault="00095632" w:rsidP="008A1483">
            <w:pPr>
              <w:jc w:val="right"/>
            </w:pPr>
            <w:r w:rsidRPr="00E278CB">
              <w:t xml:space="preserve">  -</w:t>
            </w:r>
            <w:proofErr w:type="gramStart"/>
            <w:r w:rsidRPr="00E278CB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909909" w14:textId="77777777" w:rsidR="00095632" w:rsidRPr="00E278CB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4BA6FD" w14:textId="77777777" w:rsidR="00095632" w:rsidRPr="00E278CB" w:rsidRDefault="00095632" w:rsidP="008A1483">
            <w:pPr>
              <w:jc w:val="right"/>
            </w:pPr>
            <w:r w:rsidRPr="00E278CB">
              <w:t xml:space="preserve"> -</w:t>
            </w:r>
            <w:proofErr w:type="gramStart"/>
            <w:r w:rsidRPr="00E278CB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A522502" w14:textId="77777777" w:rsidR="00095632" w:rsidRPr="00E278CB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2832F" w14:textId="77777777" w:rsidR="00095632" w:rsidRPr="00E278CB" w:rsidRDefault="00095632" w:rsidP="008A1483">
            <w:pPr>
              <w:jc w:val="right"/>
            </w:pPr>
            <w:r w:rsidRPr="00E278CB">
              <w:t xml:space="preserve">                  -</w:t>
            </w:r>
            <w:proofErr w:type="gramStart"/>
            <w:r w:rsidRPr="00E278CB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A4F8A86" w14:textId="77777777" w:rsidR="00095632" w:rsidRPr="00E278CB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82189D" w14:textId="72FAD621" w:rsidR="00095632" w:rsidRPr="00E278CB" w:rsidRDefault="00E278CB" w:rsidP="00CA2388">
            <w:pPr>
              <w:jc w:val="right"/>
            </w:pPr>
            <w:r w:rsidRPr="00E278CB">
              <w:t>(9</w:t>
            </w:r>
            <w:r w:rsidR="002C1F14" w:rsidRPr="00E278CB">
              <w:t>.</w:t>
            </w:r>
            <w:r w:rsidRPr="00E278CB">
              <w:t>425</w:t>
            </w:r>
            <w:r w:rsidR="00436213" w:rsidRPr="00E278CB">
              <w:t>)</w:t>
            </w:r>
            <w:r w:rsidR="00095632" w:rsidRPr="00E278CB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1F70206" w14:textId="77777777" w:rsidR="00095632" w:rsidRPr="00E278CB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5627D" w14:textId="2B38C767" w:rsidR="00095632" w:rsidRPr="00E278CB" w:rsidRDefault="00E278CB" w:rsidP="00436213">
            <w:pPr>
              <w:jc w:val="right"/>
            </w:pPr>
            <w:r>
              <w:t>(9.425</w:t>
            </w:r>
            <w:r w:rsidR="00CA2388" w:rsidRPr="00E278CB">
              <w:t>)</w:t>
            </w:r>
          </w:p>
        </w:tc>
      </w:tr>
      <w:tr w:rsidR="00C519F8" w:rsidRPr="002F14EE" w14:paraId="6577D43C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44135" w14:textId="3DA14B78" w:rsidR="00306787" w:rsidRPr="00D0623C" w:rsidRDefault="008A150C" w:rsidP="00EA307C">
            <w:pPr>
              <w:rPr>
                <w:b/>
                <w:bCs/>
              </w:rPr>
            </w:pPr>
            <w:r w:rsidRPr="00D0623C">
              <w:rPr>
                <w:b/>
                <w:bCs/>
              </w:rPr>
              <w:t>Saldo em 3</w:t>
            </w:r>
            <w:r w:rsidR="00EA307C" w:rsidRPr="00D0623C">
              <w:rPr>
                <w:b/>
                <w:bCs/>
              </w:rPr>
              <w:t>0</w:t>
            </w:r>
            <w:r w:rsidR="00306787" w:rsidRPr="00D0623C">
              <w:rPr>
                <w:b/>
                <w:bCs/>
              </w:rPr>
              <w:t xml:space="preserve"> de </w:t>
            </w:r>
            <w:r w:rsidR="00EA307C" w:rsidRPr="00D0623C">
              <w:rPr>
                <w:b/>
                <w:bCs/>
              </w:rPr>
              <w:t>junho</w:t>
            </w:r>
            <w:r w:rsidR="00306787" w:rsidRPr="00D0623C">
              <w:rPr>
                <w:b/>
                <w:bCs/>
              </w:rPr>
              <w:t xml:space="preserve"> de 202</w:t>
            </w:r>
            <w:r w:rsidR="00F87CDD" w:rsidRPr="00D0623C">
              <w:rPr>
                <w:b/>
                <w:bCs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E67E32" w14:textId="718D7BBE" w:rsidR="00306787" w:rsidRPr="00D0623C" w:rsidRDefault="00D0623C" w:rsidP="00F45AAB">
            <w:pPr>
              <w:jc w:val="right"/>
              <w:rPr>
                <w:b/>
              </w:rPr>
            </w:pPr>
            <w:r w:rsidRPr="00D0623C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8842C63" w14:textId="77777777" w:rsidR="00306787" w:rsidRPr="00D0623C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A7C534" w14:textId="69A8A9F3" w:rsidR="00306787" w:rsidRPr="00D0623C" w:rsidRDefault="00D0623C" w:rsidP="00F45AAB">
            <w:pPr>
              <w:jc w:val="right"/>
              <w:rPr>
                <w:b/>
              </w:rPr>
            </w:pPr>
            <w:r w:rsidRPr="00D0623C">
              <w:rPr>
                <w:b/>
              </w:rPr>
              <w:t>4</w:t>
            </w:r>
            <w:r w:rsidR="00CA2388" w:rsidRPr="00D0623C">
              <w:rPr>
                <w:b/>
              </w:rPr>
              <w:t>.1</w:t>
            </w:r>
            <w:r w:rsidRPr="00D0623C">
              <w:rPr>
                <w:b/>
              </w:rPr>
              <w:t>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C4543AA" w14:textId="77777777" w:rsidR="00306787" w:rsidRPr="00D0623C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41C08E" w14:textId="247CDEDE" w:rsidR="00306787" w:rsidRPr="00D0623C" w:rsidRDefault="00D0623C" w:rsidP="00E86546">
            <w:pPr>
              <w:jc w:val="right"/>
              <w:rPr>
                <w:b/>
              </w:rPr>
            </w:pPr>
            <w:r w:rsidRPr="00D0623C">
              <w:rPr>
                <w:b/>
              </w:rPr>
              <w:t>(17.269</w:t>
            </w:r>
            <w:r w:rsidR="00CA2388" w:rsidRPr="00D0623C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D84BB5C" w14:textId="77777777" w:rsidR="00306787" w:rsidRPr="00D0623C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14A5F8" w14:textId="6DDCD07B" w:rsidR="00306787" w:rsidRPr="00D0623C" w:rsidRDefault="00D0623C" w:rsidP="00A71944">
            <w:pPr>
              <w:jc w:val="right"/>
              <w:rPr>
                <w:b/>
              </w:rPr>
            </w:pPr>
            <w:r w:rsidRPr="00D0623C">
              <w:rPr>
                <w:b/>
              </w:rPr>
              <w:t>(158.669</w:t>
            </w:r>
            <w:r w:rsidR="00CA2388" w:rsidRPr="00D0623C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B2FE3FF" w14:textId="77777777" w:rsidR="00306787" w:rsidRPr="00D0623C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4AA3B9" w14:textId="5C31E3AB" w:rsidR="00306787" w:rsidRPr="00D0623C" w:rsidRDefault="00D0623C" w:rsidP="00A71944">
            <w:pPr>
              <w:jc w:val="right"/>
              <w:rPr>
                <w:b/>
              </w:rPr>
            </w:pPr>
            <w:r w:rsidRPr="00D0623C">
              <w:rPr>
                <w:b/>
              </w:rPr>
              <w:t>1.051</w:t>
            </w:r>
            <w:r w:rsidR="00CA2388" w:rsidRPr="00D0623C">
              <w:rPr>
                <w:b/>
              </w:rPr>
              <w:t>.</w:t>
            </w:r>
            <w:r w:rsidRPr="00D0623C">
              <w:rPr>
                <w:b/>
              </w:rPr>
              <w:t>404</w:t>
            </w:r>
          </w:p>
        </w:tc>
      </w:tr>
      <w:tr w:rsidR="001F3542" w:rsidRPr="00FB46D9" w14:paraId="3AA015BD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5EE71" w14:textId="77777777" w:rsidR="004529C6" w:rsidRPr="008A4039" w:rsidRDefault="004529C6" w:rsidP="00621750">
            <w:pPr>
              <w:rPr>
                <w:bCs/>
                <w:highlight w:val="yellow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01694D6E" w14:textId="77777777"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FCC2969" w14:textId="77777777" w:rsidR="004529C6" w:rsidRPr="00FB46D9" w:rsidRDefault="004529C6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165D80AF" w14:textId="77777777"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1C1E68DB" w14:textId="77777777" w:rsidR="004529C6" w:rsidRPr="00FB46D9" w:rsidRDefault="004529C6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55A964A3" w14:textId="77777777"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E869B34" w14:textId="77777777" w:rsidR="004529C6" w:rsidRPr="00FB46D9" w:rsidRDefault="004529C6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6CFCF97F" w14:textId="77777777" w:rsidR="004529C6" w:rsidRPr="00FB46D9" w:rsidRDefault="004529C6" w:rsidP="00E81D9E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FFC74A6" w14:textId="77777777" w:rsidR="004529C6" w:rsidRPr="00FB46D9" w:rsidRDefault="004529C6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5313D35A" w14:textId="77777777" w:rsidR="004529C6" w:rsidRPr="00FB46D9" w:rsidRDefault="004529C6" w:rsidP="00621750">
            <w:pPr>
              <w:jc w:val="right"/>
            </w:pPr>
          </w:p>
        </w:tc>
      </w:tr>
    </w:tbl>
    <w:p w14:paraId="2A6EB8AC" w14:textId="77777777" w:rsidR="001B35C4" w:rsidRDefault="001B35C4" w:rsidP="003D7188"/>
    <w:p w14:paraId="069468C6" w14:textId="77777777" w:rsidR="001B35C4" w:rsidRDefault="001B35C4" w:rsidP="003D7188"/>
    <w:p w14:paraId="068426CF" w14:textId="77777777" w:rsidR="00C02DA0" w:rsidRDefault="00C02DA0" w:rsidP="003D7188"/>
    <w:p w14:paraId="16D1937E" w14:textId="77777777" w:rsidR="00C02DA0" w:rsidRDefault="00C02DA0" w:rsidP="003D7188"/>
    <w:p w14:paraId="0113F669" w14:textId="77777777" w:rsidR="00C02DA0" w:rsidRDefault="00C02DA0" w:rsidP="003D7188"/>
    <w:p w14:paraId="75E0BF02" w14:textId="77777777" w:rsidR="00C02DA0" w:rsidRDefault="00C02DA0" w:rsidP="003D7188"/>
    <w:p w14:paraId="4A0C97A7" w14:textId="77777777" w:rsidR="00C02DA0" w:rsidRDefault="00C02DA0" w:rsidP="003D7188"/>
    <w:p w14:paraId="6022C4A6" w14:textId="77777777" w:rsidR="00C02DA0" w:rsidRDefault="00C02DA0" w:rsidP="003D7188"/>
    <w:p w14:paraId="30DEEC1F" w14:textId="77777777" w:rsidR="001B35C4" w:rsidRDefault="001B35C4" w:rsidP="003D7188"/>
    <w:p w14:paraId="7315369A" w14:textId="77777777" w:rsidR="003D7188" w:rsidRPr="00DF6632" w:rsidRDefault="003D7188" w:rsidP="003D7188">
      <w:r w:rsidRPr="00FB46D9">
        <w:t>As notas explicativas são parte integrante das demonstrações contábeis.</w:t>
      </w:r>
    </w:p>
    <w:p w14:paraId="0FDCADE1" w14:textId="77777777" w:rsidR="00B905C4" w:rsidRPr="00DF6632" w:rsidRDefault="00B905C4">
      <w:pPr>
        <w:rPr>
          <w:b/>
          <w:bCs/>
        </w:rPr>
      </w:pPr>
    </w:p>
    <w:p w14:paraId="20075500" w14:textId="77777777" w:rsidR="00555E0B" w:rsidRPr="001F3542" w:rsidRDefault="00555E0B" w:rsidP="00B84E13">
      <w:pPr>
        <w:rPr>
          <w:b/>
          <w:bCs/>
          <w:color w:val="FF0000"/>
        </w:rPr>
        <w:sectPr w:rsidR="00555E0B" w:rsidRPr="001F3542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BD299C" w:rsidRPr="004B1825" w14:paraId="71E13D81" w14:textId="77777777" w:rsidTr="00BD299C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4AB8C1A4" w:rsidR="00BD299C" w:rsidRDefault="00BD299C" w:rsidP="00E20B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Demonstração do Fluxo de Caixa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9D509E" w:rsidRDefault="00BD299C" w:rsidP="00BD29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4B1825" w:rsidRDefault="00BD299C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Default="00BD299C" w:rsidP="00BD299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D299C" w:rsidRPr="00BD299C" w14:paraId="72953558" w14:textId="77777777" w:rsidTr="00BD299C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BD299C" w:rsidRDefault="00BD299C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BD299C" w:rsidRDefault="00BD299C" w:rsidP="00BD29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BD299C" w:rsidRDefault="00BD299C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BD299C" w:rsidRDefault="00BD299C" w:rsidP="00BD299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0667A" w:rsidRPr="00BD299C" w14:paraId="03F45BC6" w14:textId="77777777" w:rsidTr="00BD299C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00667A" w:rsidRPr="00BD299C" w:rsidRDefault="00F94BE9" w:rsidP="00E20B1B">
            <w:pPr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25F8A9CD" w:rsidR="0000667A" w:rsidRPr="00BD299C" w:rsidRDefault="0000667A" w:rsidP="00BD299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BD299C">
              <w:rPr>
                <w:b/>
                <w:bCs/>
                <w:sz w:val="18"/>
                <w:szCs w:val="18"/>
              </w:rPr>
              <w:t>30/06/2021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00667A" w:rsidRPr="00BD299C" w:rsidRDefault="0000667A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B3606" w14:textId="77777777" w:rsidR="0000667A" w:rsidRPr="00BD299C" w:rsidRDefault="0000667A" w:rsidP="00BD299C">
            <w:pPr>
              <w:jc w:val="right"/>
              <w:rPr>
                <w:b/>
                <w:sz w:val="18"/>
                <w:szCs w:val="18"/>
              </w:rPr>
            </w:pPr>
            <w:r w:rsidRPr="00BD299C">
              <w:rPr>
                <w:b/>
                <w:sz w:val="18"/>
                <w:szCs w:val="18"/>
              </w:rPr>
              <w:t>30/06/2020</w:t>
            </w:r>
          </w:p>
        </w:tc>
      </w:tr>
      <w:tr w:rsidR="0000667A" w:rsidRPr="00BD299C" w14:paraId="2C0CD471" w14:textId="77777777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00667A" w:rsidRPr="00BD299C" w:rsidRDefault="000066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00667A" w:rsidRPr="00BD299C" w:rsidRDefault="0000667A" w:rsidP="00E20B1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00667A" w:rsidRPr="00BD299C" w:rsidRDefault="0000667A" w:rsidP="00E20B1B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EFD6B6" w14:textId="77777777" w:rsidR="0000667A" w:rsidRPr="00BD299C" w:rsidRDefault="0000667A" w:rsidP="00642FA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0667A" w:rsidRPr="00BD299C" w14:paraId="4282A400" w14:textId="77777777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77777777" w:rsidR="0000667A" w:rsidRPr="00BD299C" w:rsidRDefault="0000667A" w:rsidP="00BE76CF">
            <w:pPr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6CA354DB" w:rsidR="0000667A" w:rsidRPr="00BD299C" w:rsidRDefault="0000667A" w:rsidP="00436213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BD299C">
              <w:rPr>
                <w:b/>
                <w:bCs/>
                <w:sz w:val="18"/>
                <w:szCs w:val="18"/>
              </w:rPr>
              <w:t>(9.425)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00667A" w:rsidRPr="00BD299C" w:rsidRDefault="000066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7855DC" w14:textId="77777777" w:rsidR="0000667A" w:rsidRPr="00BD299C" w:rsidRDefault="0000667A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14.534</w:t>
            </w:r>
          </w:p>
        </w:tc>
      </w:tr>
      <w:tr w:rsidR="004B1825" w:rsidRPr="00BD299C" w14:paraId="387B2AF7" w14:textId="77777777" w:rsidTr="00CE0F82">
        <w:trPr>
          <w:trHeight w:val="54"/>
        </w:trPr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1F5A7A" w:rsidRPr="00BD299C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1F5A7A" w:rsidRPr="00BD299C" w:rsidRDefault="001F5A7A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1F5A7A" w:rsidRPr="00BD299C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EF934" w14:textId="77777777" w:rsidR="001F5A7A" w:rsidRPr="00BD299C" w:rsidRDefault="001F5A7A" w:rsidP="00CE0F82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BD299C" w14:paraId="18D5EEED" w14:textId="77777777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1F5A7A" w:rsidRPr="00BD299C" w:rsidRDefault="001F5A7A" w:rsidP="007A0940">
            <w:pPr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3A8F2FD1" w:rsidR="001F5A7A" w:rsidRPr="00BD299C" w:rsidRDefault="002056FC" w:rsidP="0002245A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BD299C">
              <w:rPr>
                <w:b/>
                <w:sz w:val="18"/>
                <w:szCs w:val="18"/>
              </w:rPr>
              <w:t>11.</w:t>
            </w:r>
            <w:r w:rsidR="0002245A" w:rsidRPr="00BD299C">
              <w:rPr>
                <w:b/>
                <w:sz w:val="18"/>
                <w:szCs w:val="18"/>
              </w:rPr>
              <w:t>579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1F5A7A" w:rsidRPr="00BD299C" w:rsidRDefault="001F5A7A" w:rsidP="007A0940">
            <w:pPr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C5C83" w14:textId="77777777" w:rsidR="001F5A7A" w:rsidRPr="00BD299C" w:rsidRDefault="005E224E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7.540</w:t>
            </w:r>
          </w:p>
        </w:tc>
      </w:tr>
      <w:tr w:rsidR="004B1825" w:rsidRPr="00BD299C" w14:paraId="740E207B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BB3" w14:textId="77777777" w:rsidR="001F5A7A" w:rsidRPr="00BD299C" w:rsidRDefault="001F5A7A" w:rsidP="008E4050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D54F" w14:textId="6C81FDE6" w:rsidR="001F5A7A" w:rsidRPr="00BD299C" w:rsidRDefault="00311EC1" w:rsidP="00546446">
            <w:pPr>
              <w:jc w:val="right"/>
              <w:rPr>
                <w:sz w:val="18"/>
                <w:szCs w:val="18"/>
                <w:highlight w:val="yellow"/>
              </w:rPr>
            </w:pPr>
            <w:r w:rsidRPr="00BD299C">
              <w:rPr>
                <w:sz w:val="18"/>
                <w:szCs w:val="18"/>
              </w:rPr>
              <w:t>44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0507" w14:textId="77777777" w:rsidR="001F5A7A" w:rsidRPr="00BD299C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A268" w14:textId="77777777" w:rsidR="001F5A7A" w:rsidRPr="00BD299C" w:rsidRDefault="001F5A7A" w:rsidP="00CE0F82">
            <w:pPr>
              <w:jc w:val="right"/>
              <w:rPr>
                <w:sz w:val="18"/>
                <w:szCs w:val="18"/>
              </w:rPr>
            </w:pPr>
            <w:proofErr w:type="gramStart"/>
            <w:r w:rsidRPr="00BD299C">
              <w:rPr>
                <w:sz w:val="18"/>
                <w:szCs w:val="18"/>
              </w:rPr>
              <w:t>1</w:t>
            </w:r>
            <w:proofErr w:type="gramEnd"/>
          </w:p>
        </w:tc>
      </w:tr>
      <w:tr w:rsidR="004B1825" w:rsidRPr="00BD299C" w14:paraId="66EF93D1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29EC3BF1" w:rsidR="00E7589C" w:rsidRPr="00BD299C" w:rsidRDefault="002056FC" w:rsidP="00E7589C">
            <w:pPr>
              <w:jc w:val="right"/>
              <w:rPr>
                <w:sz w:val="18"/>
                <w:szCs w:val="18"/>
                <w:highlight w:val="yellow"/>
              </w:rPr>
            </w:pPr>
            <w:r w:rsidRPr="00BD299C">
              <w:rPr>
                <w:sz w:val="18"/>
                <w:szCs w:val="18"/>
              </w:rPr>
              <w:t>16.513</w:t>
            </w:r>
            <w:r w:rsidR="00E7589C" w:rsidRPr="00BD2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E7589C" w:rsidRPr="00BD299C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815D" w14:textId="77777777" w:rsidR="00E7589C" w:rsidRPr="00BD299C" w:rsidRDefault="005E224E" w:rsidP="00CE0F8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12.769</w:t>
            </w:r>
          </w:p>
        </w:tc>
      </w:tr>
      <w:tr w:rsidR="004B1825" w:rsidRPr="00BD299C" w14:paraId="0C131D9E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E7589C" w:rsidRPr="00BD299C" w:rsidRDefault="00E7589C" w:rsidP="00E36A72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4A70749B" w:rsidR="00E7589C" w:rsidRPr="00BD299C" w:rsidRDefault="004B1825" w:rsidP="002056FC">
            <w:pPr>
              <w:jc w:val="right"/>
              <w:rPr>
                <w:sz w:val="18"/>
                <w:szCs w:val="18"/>
                <w:highlight w:val="yellow"/>
              </w:rPr>
            </w:pPr>
            <w:r w:rsidRPr="00BD299C">
              <w:rPr>
                <w:sz w:val="18"/>
                <w:szCs w:val="18"/>
              </w:rPr>
              <w:t>(</w:t>
            </w:r>
            <w:r w:rsidR="002056FC" w:rsidRPr="00BD299C">
              <w:rPr>
                <w:sz w:val="18"/>
                <w:szCs w:val="18"/>
              </w:rPr>
              <w:t>21</w:t>
            </w:r>
            <w:r w:rsidRPr="00BD299C">
              <w:rPr>
                <w:sz w:val="18"/>
                <w:szCs w:val="18"/>
              </w:rPr>
              <w:t>)</w:t>
            </w:r>
            <w:r w:rsidR="00E7589C" w:rsidRPr="00BD299C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E7589C" w:rsidRPr="00BD299C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8DB5" w14:textId="77777777" w:rsidR="00E7589C" w:rsidRPr="00BD299C" w:rsidRDefault="005E224E" w:rsidP="00CE0F8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(26</w:t>
            </w:r>
            <w:r w:rsidR="00E7589C" w:rsidRPr="00BD299C">
              <w:rPr>
                <w:sz w:val="18"/>
                <w:szCs w:val="18"/>
              </w:rPr>
              <w:t>)</w:t>
            </w:r>
          </w:p>
        </w:tc>
      </w:tr>
      <w:tr w:rsidR="004B1825" w:rsidRPr="00BD299C" w14:paraId="6FC03DEB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1AFDF162" w:rsidR="00E7589C" w:rsidRPr="00BD299C" w:rsidRDefault="00E7589C" w:rsidP="002056FC">
            <w:pPr>
              <w:jc w:val="right"/>
              <w:rPr>
                <w:sz w:val="18"/>
                <w:szCs w:val="18"/>
                <w:highlight w:val="yellow"/>
              </w:rPr>
            </w:pPr>
            <w:r w:rsidRPr="00BD299C">
              <w:rPr>
                <w:sz w:val="18"/>
                <w:szCs w:val="18"/>
              </w:rPr>
              <w:t xml:space="preserve"> </w:t>
            </w:r>
            <w:r w:rsidR="002056FC" w:rsidRPr="00BD299C">
              <w:rPr>
                <w:sz w:val="18"/>
                <w:szCs w:val="18"/>
              </w:rPr>
              <w:t>274</w:t>
            </w:r>
            <w:r w:rsidRPr="00BD299C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E7589C" w:rsidRPr="00BD299C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3579" w14:textId="77777777" w:rsidR="00E7589C" w:rsidRPr="00BD299C" w:rsidRDefault="005E224E" w:rsidP="00CE0F8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138</w:t>
            </w:r>
          </w:p>
        </w:tc>
      </w:tr>
      <w:tr w:rsidR="004B1825" w:rsidRPr="00BD299C" w14:paraId="5EEC49A9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0731A27F" w:rsidR="00E7589C" w:rsidRPr="00BD299C" w:rsidRDefault="004B1825" w:rsidP="002056FC">
            <w:pPr>
              <w:jc w:val="right"/>
              <w:rPr>
                <w:sz w:val="18"/>
                <w:szCs w:val="18"/>
                <w:highlight w:val="yellow"/>
              </w:rPr>
            </w:pPr>
            <w:r w:rsidRPr="00BD299C">
              <w:rPr>
                <w:sz w:val="18"/>
                <w:szCs w:val="18"/>
              </w:rPr>
              <w:t>(</w:t>
            </w:r>
            <w:r w:rsidR="002056FC" w:rsidRPr="00BD299C">
              <w:rPr>
                <w:sz w:val="18"/>
                <w:szCs w:val="18"/>
              </w:rPr>
              <w:t>130</w:t>
            </w:r>
            <w:r w:rsidRPr="00BD299C">
              <w:rPr>
                <w:sz w:val="18"/>
                <w:szCs w:val="18"/>
              </w:rPr>
              <w:t>)</w:t>
            </w:r>
            <w:r w:rsidR="00E7589C" w:rsidRPr="00BD299C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E7589C" w:rsidRPr="00BD299C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F0DAC" w14:textId="77777777" w:rsidR="00E7589C" w:rsidRPr="00BD299C" w:rsidRDefault="004B7094" w:rsidP="00CE0F8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(3.034</w:t>
            </w:r>
            <w:r w:rsidR="00E7589C" w:rsidRPr="00BD299C">
              <w:rPr>
                <w:sz w:val="18"/>
                <w:szCs w:val="18"/>
              </w:rPr>
              <w:t>)</w:t>
            </w:r>
          </w:p>
        </w:tc>
      </w:tr>
      <w:tr w:rsidR="004B1825" w:rsidRPr="00BD299C" w14:paraId="7DB0FB65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E7589C" w:rsidRPr="00BD299C" w:rsidRDefault="00E7589C" w:rsidP="0002245A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34DD4824" w:rsidR="00E7589C" w:rsidRPr="00BD299C" w:rsidRDefault="002056FC" w:rsidP="0002245A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1.</w:t>
            </w:r>
            <w:r w:rsidR="0002245A" w:rsidRPr="00BD299C">
              <w:rPr>
                <w:sz w:val="18"/>
                <w:szCs w:val="18"/>
              </w:rPr>
              <w:t>383</w:t>
            </w:r>
            <w:r w:rsidR="00E7589C" w:rsidRPr="00BD2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E7589C" w:rsidRPr="00BD299C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CC56" w14:textId="77777777" w:rsidR="00E7589C" w:rsidRPr="00BD299C" w:rsidRDefault="004B7094" w:rsidP="004B7094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979</w:t>
            </w:r>
          </w:p>
        </w:tc>
      </w:tr>
      <w:tr w:rsidR="004B1825" w:rsidRPr="00BD299C" w14:paraId="01BA0C9A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10A37FC3" w:rsidR="00E7589C" w:rsidRPr="00BD299C" w:rsidRDefault="004B1825" w:rsidP="00E7589C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(</w:t>
            </w:r>
            <w:r w:rsidR="002056FC" w:rsidRPr="00BD299C">
              <w:rPr>
                <w:sz w:val="18"/>
                <w:szCs w:val="18"/>
              </w:rPr>
              <w:t>1.123</w:t>
            </w:r>
            <w:r w:rsidRPr="00BD299C">
              <w:rPr>
                <w:sz w:val="18"/>
                <w:szCs w:val="18"/>
              </w:rPr>
              <w:t>)</w:t>
            </w:r>
            <w:r w:rsidR="00E7589C" w:rsidRPr="00BD29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E7589C" w:rsidRPr="00BD299C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4AD7" w14:textId="77777777" w:rsidR="00E7589C" w:rsidRPr="00BD299C" w:rsidRDefault="004B7094" w:rsidP="00CE0F82">
            <w:pPr>
              <w:jc w:val="right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(818</w:t>
            </w:r>
            <w:r w:rsidR="00E7589C" w:rsidRPr="00BD299C">
              <w:rPr>
                <w:sz w:val="18"/>
                <w:szCs w:val="18"/>
              </w:rPr>
              <w:t>)</w:t>
            </w:r>
          </w:p>
        </w:tc>
      </w:tr>
      <w:tr w:rsidR="004B1825" w:rsidRPr="0002245A" w14:paraId="10017CB3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E7589C" w:rsidRPr="0002245A" w:rsidRDefault="00E7589C" w:rsidP="00E36A72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6FDE6075" w:rsidR="00E7589C" w:rsidRPr="0002245A" w:rsidRDefault="004B1825" w:rsidP="00546446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</w:t>
            </w:r>
            <w:r w:rsidR="002056FC" w:rsidRPr="0002245A">
              <w:rPr>
                <w:sz w:val="18"/>
                <w:szCs w:val="18"/>
              </w:rPr>
              <w:t>839</w:t>
            </w:r>
            <w:r w:rsidRPr="0002245A">
              <w:rPr>
                <w:sz w:val="18"/>
                <w:szCs w:val="18"/>
              </w:rPr>
              <w:t>)</w:t>
            </w:r>
            <w:r w:rsidR="00E7589C" w:rsidRPr="00022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E7589C" w:rsidRPr="0002245A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15F8" w14:textId="77777777" w:rsidR="00E7589C" w:rsidRPr="0002245A" w:rsidRDefault="004B7094" w:rsidP="00CE0F82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(288</w:t>
            </w:r>
            <w:r w:rsidR="00E7589C" w:rsidRPr="0002245A">
              <w:rPr>
                <w:sz w:val="18"/>
                <w:szCs w:val="18"/>
              </w:rPr>
              <w:t>)</w:t>
            </w:r>
          </w:p>
        </w:tc>
      </w:tr>
      <w:tr w:rsidR="004B1825" w:rsidRPr="0002245A" w14:paraId="4EF0D182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E7589C" w:rsidRPr="0002245A" w:rsidRDefault="00E7589C" w:rsidP="000D0348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09CFFB82" w:rsidR="00E7589C" w:rsidRPr="0002245A" w:rsidRDefault="004B1825" w:rsidP="00E7589C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</w:t>
            </w:r>
            <w:r w:rsidR="002056FC" w:rsidRPr="0002245A">
              <w:rPr>
                <w:sz w:val="18"/>
                <w:szCs w:val="18"/>
              </w:rPr>
              <w:t>1.320</w:t>
            </w:r>
            <w:r w:rsidRPr="0002245A">
              <w:rPr>
                <w:sz w:val="18"/>
                <w:szCs w:val="18"/>
              </w:rPr>
              <w:t>)</w:t>
            </w:r>
            <w:r w:rsidR="00E7589C" w:rsidRPr="00022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E7589C" w:rsidRPr="0002245A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59AA" w14:textId="77777777" w:rsidR="00E7589C" w:rsidRPr="0002245A" w:rsidRDefault="004B7094" w:rsidP="00CE0F82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(535</w:t>
            </w:r>
            <w:r w:rsidR="00E7589C" w:rsidRPr="0002245A">
              <w:rPr>
                <w:sz w:val="18"/>
                <w:szCs w:val="18"/>
              </w:rPr>
              <w:t>)</w:t>
            </w:r>
          </w:p>
        </w:tc>
      </w:tr>
      <w:tr w:rsidR="004B1825" w:rsidRPr="004B1825" w14:paraId="0FB4D0E2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E7589C" w:rsidRPr="0002245A" w:rsidRDefault="00E7589C" w:rsidP="000D0348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2DC5FCC3" w:rsidR="00E7589C" w:rsidRPr="0002245A" w:rsidRDefault="004B1825" w:rsidP="00E7589C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</w:t>
            </w:r>
            <w:r w:rsidR="002056FC" w:rsidRPr="0002245A">
              <w:rPr>
                <w:sz w:val="18"/>
                <w:szCs w:val="18"/>
              </w:rPr>
              <w:t>3.202</w:t>
            </w:r>
            <w:r w:rsidRPr="0002245A">
              <w:rPr>
                <w:sz w:val="18"/>
                <w:szCs w:val="18"/>
              </w:rPr>
              <w:t>)</w:t>
            </w:r>
            <w:r w:rsidR="00E7589C" w:rsidRPr="00022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E7589C" w:rsidRPr="0002245A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2A5B" w14:textId="77777777" w:rsidR="00E7589C" w:rsidRPr="004B1825" w:rsidRDefault="004B7094" w:rsidP="00CE0F82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(1.646</w:t>
            </w:r>
            <w:r w:rsidR="00E7589C" w:rsidRPr="0002245A">
              <w:rPr>
                <w:sz w:val="18"/>
                <w:szCs w:val="18"/>
              </w:rPr>
              <w:t>)</w:t>
            </w:r>
          </w:p>
        </w:tc>
      </w:tr>
      <w:tr w:rsidR="004B1825" w:rsidRPr="00CE0F82" w14:paraId="2A14517B" w14:textId="77777777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C81A18" w:rsidRPr="00CE0F82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C81A18" w:rsidRPr="005E224E" w:rsidRDefault="00C81A18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C81A18" w:rsidRPr="00CE0F82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C81A18" w:rsidRPr="00CE0F82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00667A" w:rsidRPr="004B1825" w14:paraId="61AD5AA5" w14:textId="77777777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7777777" w:rsidR="0000667A" w:rsidRPr="004B1825" w:rsidRDefault="0000667A" w:rsidP="00E20B1B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31364B1A" w:rsidR="0000667A" w:rsidRPr="005E224E" w:rsidRDefault="0000667A" w:rsidP="00546446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DC49FF">
              <w:rPr>
                <w:b/>
                <w:sz w:val="18"/>
                <w:szCs w:val="18"/>
              </w:rPr>
              <w:t xml:space="preserve">(19.415)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00667A" w:rsidRPr="004B1825" w:rsidRDefault="0000667A" w:rsidP="00E20B1B">
            <w:pPr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29CD14" w14:textId="77777777" w:rsidR="0000667A" w:rsidRPr="004B1825" w:rsidRDefault="0000667A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(24.117</w:t>
            </w:r>
            <w:r w:rsidRPr="004B182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0667A" w:rsidRPr="004B1825" w14:paraId="7A009755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00667A" w:rsidRPr="004B1825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1A9287AD" w:rsidR="0000667A" w:rsidRPr="005E224E" w:rsidRDefault="0000667A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B847C4">
              <w:rPr>
                <w:sz w:val="18"/>
                <w:szCs w:val="18"/>
              </w:rPr>
              <w:t>(11.273)</w:t>
            </w:r>
            <w:r w:rsidRPr="005E224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1BCE" w14:textId="77777777" w:rsidR="0000667A" w:rsidRPr="004B1825" w:rsidRDefault="0000667A" w:rsidP="004B7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6.921</w:t>
            </w:r>
          </w:p>
        </w:tc>
      </w:tr>
      <w:tr w:rsidR="00071B0F" w:rsidRPr="004B1825" w14:paraId="76DB8BD0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BA8E7F" w14:textId="77777777" w:rsidR="00071B0F" w:rsidRPr="0000667A" w:rsidRDefault="00071B0F" w:rsidP="00F322ED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Recursos a Receber de Provisão de Férias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93FEE" w14:textId="7ACE7BD5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DC49FF">
              <w:rPr>
                <w:sz w:val="18"/>
                <w:szCs w:val="18"/>
              </w:rPr>
              <w:t xml:space="preserve"> (3.852)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6643A" w14:textId="77777777" w:rsidR="00071B0F" w:rsidRPr="004270C5" w:rsidRDefault="00071B0F" w:rsidP="00F322ED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FEBF2" w14:textId="2897A765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DC49FF">
              <w:rPr>
                <w:sz w:val="18"/>
                <w:szCs w:val="18"/>
              </w:rPr>
              <w:t xml:space="preserve"> 317 </w:t>
            </w:r>
          </w:p>
        </w:tc>
      </w:tr>
      <w:tr w:rsidR="00071B0F" w:rsidRPr="004B1825" w14:paraId="3DF10814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8F8FCA" w14:textId="77777777" w:rsidR="00071B0F" w:rsidRPr="0000667A" w:rsidRDefault="00071B0F" w:rsidP="00E7589C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Recursos a Receber de Provisão para 13º. Salário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C2182" w14:textId="48CB1D37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DC49FF">
              <w:rPr>
                <w:sz w:val="18"/>
                <w:szCs w:val="18"/>
              </w:rPr>
              <w:t xml:space="preserve">(20.849)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E4C00" w14:textId="77777777" w:rsidR="00071B0F" w:rsidRPr="004270C5" w:rsidRDefault="00071B0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65253" w14:textId="0A4A5B7F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DC49FF">
              <w:rPr>
                <w:sz w:val="18"/>
                <w:szCs w:val="18"/>
              </w:rPr>
              <w:t xml:space="preserve">(33.271) </w:t>
            </w:r>
          </w:p>
        </w:tc>
      </w:tr>
      <w:tr w:rsidR="0000667A" w:rsidRPr="004B1825" w14:paraId="5D5A7107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52F44085" w:rsidR="0000667A" w:rsidRPr="005E224E" w:rsidRDefault="0000667A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B847C4">
              <w:rPr>
                <w:sz w:val="18"/>
                <w:szCs w:val="18"/>
              </w:rPr>
              <w:t>(12.148)</w:t>
            </w:r>
            <w:r w:rsidRPr="005E224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B0F65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(9.558</w:t>
            </w:r>
            <w:r w:rsidRPr="004B1825">
              <w:rPr>
                <w:sz w:val="18"/>
                <w:szCs w:val="18"/>
              </w:rPr>
              <w:t>)</w:t>
            </w:r>
          </w:p>
        </w:tc>
      </w:tr>
      <w:tr w:rsidR="0000667A" w:rsidRPr="004B1825" w14:paraId="20B0B9EF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00667A">
              <w:rPr>
                <w:sz w:val="18"/>
                <w:szCs w:val="18"/>
              </w:rPr>
              <w:t>Outras Contas</w:t>
            </w:r>
            <w:proofErr w:type="gramEnd"/>
            <w:r w:rsidRPr="0000667A">
              <w:rPr>
                <w:sz w:val="18"/>
                <w:szCs w:val="18"/>
              </w:rPr>
              <w:t xml:space="preserve">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09894E82" w:rsidR="0000667A" w:rsidRPr="005E224E" w:rsidRDefault="0000667A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B847C4">
              <w:rPr>
                <w:sz w:val="18"/>
                <w:szCs w:val="18"/>
              </w:rPr>
              <w:t xml:space="preserve"> 135</w:t>
            </w:r>
            <w:r w:rsidRPr="005E224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C7FB" w14:textId="77777777" w:rsidR="0000667A" w:rsidRPr="004B1825" w:rsidRDefault="0000667A" w:rsidP="004B7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(2.730)</w:t>
            </w:r>
          </w:p>
        </w:tc>
      </w:tr>
      <w:tr w:rsidR="0000667A" w:rsidRPr="004B1825" w14:paraId="4A6BC2AA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 xml:space="preserve">Depósitos </w:t>
            </w:r>
            <w:proofErr w:type="gramStart"/>
            <w:r w:rsidRPr="0000667A">
              <w:rPr>
                <w:sz w:val="18"/>
                <w:szCs w:val="18"/>
              </w:rPr>
              <w:t>Judiciais/Devedores</w:t>
            </w:r>
            <w:proofErr w:type="gramEnd"/>
            <w:r w:rsidRPr="0000667A">
              <w:rPr>
                <w:sz w:val="18"/>
                <w:szCs w:val="18"/>
              </w:rPr>
              <w:t xml:space="preserve">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49AF0376" w:rsidR="0000667A" w:rsidRPr="005E224E" w:rsidRDefault="0000667A" w:rsidP="00B847C4">
            <w:pPr>
              <w:jc w:val="right"/>
              <w:rPr>
                <w:sz w:val="18"/>
                <w:szCs w:val="18"/>
                <w:highlight w:val="yellow"/>
              </w:rPr>
            </w:pPr>
            <w:r w:rsidRPr="00B847C4">
              <w:rPr>
                <w:sz w:val="18"/>
                <w:szCs w:val="18"/>
              </w:rPr>
              <w:t xml:space="preserve"> 185</w:t>
            </w:r>
            <w:r w:rsidRPr="005E224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43BE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(257</w:t>
            </w:r>
            <w:r w:rsidRPr="004B1825">
              <w:rPr>
                <w:sz w:val="18"/>
                <w:szCs w:val="18"/>
              </w:rPr>
              <w:t>)</w:t>
            </w:r>
          </w:p>
        </w:tc>
      </w:tr>
      <w:tr w:rsidR="0000667A" w:rsidRPr="004B1825" w14:paraId="0E76B360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47FECC39" w:rsidR="0000667A" w:rsidRPr="005E224E" w:rsidRDefault="0000667A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B847C4">
              <w:rPr>
                <w:sz w:val="18"/>
                <w:szCs w:val="18"/>
              </w:rPr>
              <w:t>803</w:t>
            </w:r>
            <w:r w:rsidRPr="005E224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0FEAB" w14:textId="77777777" w:rsidR="0000667A" w:rsidRPr="004B1825" w:rsidRDefault="0000667A" w:rsidP="004B7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</w:tr>
      <w:tr w:rsidR="0000667A" w:rsidRPr="004B1825" w14:paraId="50A2D55B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74FF1CD3" w:rsidR="0000667A" w:rsidRPr="00B847C4" w:rsidRDefault="0000667A" w:rsidP="0007123A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(1.303)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8A69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(11.931</w:t>
            </w:r>
            <w:r w:rsidRPr="004B1825">
              <w:rPr>
                <w:sz w:val="18"/>
                <w:szCs w:val="18"/>
              </w:rPr>
              <w:t>)</w:t>
            </w:r>
          </w:p>
        </w:tc>
      </w:tr>
      <w:tr w:rsidR="0000667A" w:rsidRPr="004B1825" w14:paraId="68FBCCA0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2F12A4DD" w:rsidR="0000667A" w:rsidRPr="00B847C4" w:rsidRDefault="0000667A" w:rsidP="00B847C4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 143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B014" w14:textId="77777777" w:rsidR="0000667A" w:rsidRPr="004B1825" w:rsidRDefault="0000667A" w:rsidP="004B7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</w:tr>
      <w:tr w:rsidR="0000667A" w:rsidRPr="004B1825" w14:paraId="4C481F79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5EBF222A" w:rsidR="0000667A" w:rsidRPr="00B847C4" w:rsidRDefault="0000667A" w:rsidP="0007123A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847C4">
              <w:rPr>
                <w:sz w:val="18"/>
                <w:szCs w:val="18"/>
              </w:rPr>
              <w:t>3.491</w:t>
            </w:r>
            <w:r>
              <w:rPr>
                <w:sz w:val="18"/>
                <w:szCs w:val="18"/>
              </w:rPr>
              <w:t>)</w:t>
            </w:r>
            <w:r w:rsidRPr="00B847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E529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(5.063</w:t>
            </w:r>
            <w:r w:rsidRPr="004B1825">
              <w:rPr>
                <w:sz w:val="18"/>
                <w:szCs w:val="18"/>
              </w:rPr>
              <w:t>)</w:t>
            </w:r>
          </w:p>
        </w:tc>
      </w:tr>
      <w:tr w:rsidR="0000667A" w:rsidRPr="004B1825" w14:paraId="4E577F5A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2652B7E5" w:rsidR="0000667A" w:rsidRPr="00B847C4" w:rsidRDefault="0000667A" w:rsidP="0007123A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 1.640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5C1C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(272</w:t>
            </w:r>
            <w:r w:rsidRPr="004B1825">
              <w:rPr>
                <w:sz w:val="18"/>
                <w:szCs w:val="18"/>
              </w:rPr>
              <w:t>)</w:t>
            </w:r>
          </w:p>
        </w:tc>
      </w:tr>
      <w:tr w:rsidR="0000667A" w:rsidRPr="004B1825" w14:paraId="2CA7E09D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2952389A" w:rsidR="0000667A" w:rsidRPr="00B847C4" w:rsidRDefault="0000667A" w:rsidP="00546446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(6.250)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8F050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(6.732</w:t>
            </w:r>
            <w:r w:rsidRPr="004B1825">
              <w:rPr>
                <w:sz w:val="18"/>
                <w:szCs w:val="18"/>
              </w:rPr>
              <w:t>)</w:t>
            </w:r>
          </w:p>
        </w:tc>
      </w:tr>
      <w:tr w:rsidR="0000667A" w:rsidRPr="004B1825" w14:paraId="6DE14F89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36D39E25" w:rsidR="0000667A" w:rsidRPr="00B847C4" w:rsidRDefault="0000667A" w:rsidP="0007123A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 104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FCCE" w14:textId="77777777" w:rsidR="0000667A" w:rsidRPr="004B1825" w:rsidRDefault="0000667A" w:rsidP="004B7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5.121</w:t>
            </w:r>
          </w:p>
        </w:tc>
      </w:tr>
      <w:tr w:rsidR="0000667A" w:rsidRPr="004B1825" w14:paraId="136F1491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00667A" w:rsidRPr="0000667A" w:rsidRDefault="0000667A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5363B3EB" w:rsidR="0000667A" w:rsidRPr="00B847C4" w:rsidRDefault="0000667A" w:rsidP="00B847C4">
            <w:pPr>
              <w:jc w:val="right"/>
              <w:rPr>
                <w:sz w:val="18"/>
                <w:szCs w:val="18"/>
              </w:rPr>
            </w:pPr>
            <w:r w:rsidRPr="00B847C4">
              <w:rPr>
                <w:sz w:val="18"/>
                <w:szCs w:val="18"/>
              </w:rPr>
              <w:t xml:space="preserve"> (112)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00667A" w:rsidRPr="004B1825" w:rsidRDefault="0000667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4147" w14:textId="77777777" w:rsidR="0000667A" w:rsidRPr="004B1825" w:rsidRDefault="0000667A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(67)</w:t>
            </w:r>
          </w:p>
        </w:tc>
      </w:tr>
      <w:tr w:rsidR="00071B0F" w:rsidRPr="004B1825" w14:paraId="4687698F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77777777" w:rsidR="00071B0F" w:rsidRPr="0000667A" w:rsidRDefault="00071B0F" w:rsidP="00E7589C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Provisão para Férias</w:t>
            </w:r>
            <w:r w:rsidRPr="0000667A">
              <w:rPr>
                <w:sz w:val="18"/>
                <w:szCs w:val="18"/>
              </w:rPr>
              <w:tab/>
            </w:r>
            <w:r w:rsidRPr="0000667A">
              <w:rPr>
                <w:sz w:val="18"/>
                <w:szCs w:val="18"/>
              </w:rPr>
              <w:tab/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3E82ACAC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383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071B0F" w:rsidRPr="004270C5" w:rsidRDefault="00071B0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1CCE0B48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DC49FF">
              <w:rPr>
                <w:sz w:val="18"/>
                <w:szCs w:val="18"/>
              </w:rPr>
              <w:t xml:space="preserve">(317) </w:t>
            </w:r>
          </w:p>
        </w:tc>
      </w:tr>
      <w:tr w:rsidR="00071B0F" w:rsidRPr="004B1825" w14:paraId="090EAB4F" w14:textId="77777777" w:rsidTr="0000667A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E975A1" w14:textId="77777777" w:rsidR="00071B0F" w:rsidRPr="0000667A" w:rsidRDefault="00071B0F" w:rsidP="00B33055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Provisão para 13º. Salário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283CB" w14:textId="124052D1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9D509E">
              <w:rPr>
                <w:sz w:val="18"/>
                <w:szCs w:val="18"/>
              </w:rPr>
              <w:t xml:space="preserve"> 36.470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6E892" w14:textId="77777777" w:rsidR="00071B0F" w:rsidRPr="004270C5" w:rsidRDefault="00071B0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52378" w14:textId="5FA58A15" w:rsidR="00071B0F" w:rsidRPr="004270C5" w:rsidRDefault="00071B0F" w:rsidP="0007123A">
            <w:pPr>
              <w:jc w:val="right"/>
              <w:rPr>
                <w:sz w:val="18"/>
                <w:szCs w:val="18"/>
                <w:highlight w:val="yellow"/>
              </w:rPr>
            </w:pPr>
            <w:r w:rsidRPr="00DC49FF">
              <w:rPr>
                <w:sz w:val="18"/>
                <w:szCs w:val="18"/>
              </w:rPr>
              <w:t xml:space="preserve"> 33.271 </w:t>
            </w:r>
          </w:p>
        </w:tc>
      </w:tr>
      <w:tr w:rsidR="004B1825" w:rsidRPr="00CE0F82" w14:paraId="1C9C0097" w14:textId="77777777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1F5A7A" w:rsidRPr="00CE0F82" w:rsidRDefault="001F5A7A" w:rsidP="00CE0F82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1F5A7A" w:rsidRPr="005E224E" w:rsidRDefault="001F5A7A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1F5A7A" w:rsidRPr="00CE0F82" w:rsidRDefault="001F5A7A" w:rsidP="00E20B1B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77777777" w:rsidR="001F5A7A" w:rsidRPr="00CE0F82" w:rsidRDefault="001F5A7A" w:rsidP="00642FA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B1825" w:rsidRPr="004B1825" w14:paraId="584F4C5E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7777777" w:rsidR="001F5A7A" w:rsidRPr="004B1825" w:rsidRDefault="001F5A7A" w:rsidP="003D19B4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46FFFC" w14:textId="763A63FB" w:rsidR="001F5A7A" w:rsidRPr="005E224E" w:rsidRDefault="00071B0F" w:rsidP="00414AD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9D509E">
              <w:rPr>
                <w:b/>
                <w:bCs/>
                <w:sz w:val="18"/>
                <w:szCs w:val="18"/>
              </w:rPr>
              <w:t>(17.2</w:t>
            </w:r>
            <w:r w:rsidR="00414AD4"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1F5A7A" w:rsidRPr="004B1825" w:rsidRDefault="001F5A7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B9C88B" w14:textId="77777777" w:rsidR="001F5A7A" w:rsidRPr="004B1825" w:rsidRDefault="004B7094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(2.045</w:t>
            </w:r>
            <w:r w:rsidR="00B87719" w:rsidRPr="004B182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B1825" w:rsidRPr="00BD299C" w14:paraId="49894811" w14:textId="77777777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1F5A7A" w:rsidRPr="00BD299C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1F5A7A" w:rsidRPr="00BD299C" w:rsidRDefault="001F5A7A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1F5A7A" w:rsidRPr="00BD299C" w:rsidRDefault="001F5A7A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680D5" w14:textId="77777777" w:rsidR="001F5A7A" w:rsidRPr="00BD299C" w:rsidRDefault="001F5A7A" w:rsidP="00974CC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4B1825" w:rsidRPr="004B1825" w14:paraId="4384184B" w14:textId="77777777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1F5A7A" w:rsidRPr="004B1825" w:rsidRDefault="001F5A7A" w:rsidP="00E36A72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1F5A7A" w:rsidRPr="005E224E" w:rsidRDefault="001F5A7A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1F5A7A" w:rsidRPr="004B1825" w:rsidRDefault="001F5A7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5170" w14:textId="77777777" w:rsidR="001F5A7A" w:rsidRPr="004B1825" w:rsidRDefault="001F5A7A" w:rsidP="00974CC9">
            <w:pPr>
              <w:jc w:val="right"/>
              <w:rPr>
                <w:sz w:val="18"/>
                <w:szCs w:val="18"/>
              </w:rPr>
            </w:pPr>
          </w:p>
        </w:tc>
      </w:tr>
      <w:tr w:rsidR="004B1825" w:rsidRPr="0002245A" w14:paraId="4586ECFC" w14:textId="77777777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77777777" w:rsidR="0007123A" w:rsidRPr="0002245A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16145ACC" w:rsidR="0007123A" w:rsidRPr="0002245A" w:rsidRDefault="004B1825" w:rsidP="00DA44DA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</w:t>
            </w:r>
            <w:r w:rsidR="00626D08" w:rsidRPr="0002245A">
              <w:rPr>
                <w:sz w:val="18"/>
                <w:szCs w:val="18"/>
              </w:rPr>
              <w:t>6.64</w:t>
            </w:r>
            <w:r w:rsidR="00DA44DA" w:rsidRPr="0002245A">
              <w:rPr>
                <w:sz w:val="18"/>
                <w:szCs w:val="18"/>
              </w:rPr>
              <w:t>8</w:t>
            </w:r>
            <w:r w:rsidRPr="0002245A">
              <w:rPr>
                <w:sz w:val="18"/>
                <w:szCs w:val="18"/>
              </w:rPr>
              <w:t>)</w:t>
            </w:r>
            <w:r w:rsidR="0007123A" w:rsidRPr="00022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07123A" w:rsidRPr="0002245A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BB29" w14:textId="77777777" w:rsidR="0007123A" w:rsidRPr="0002245A" w:rsidRDefault="004B7094" w:rsidP="00CE0F82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 xml:space="preserve">                (7.713</w:t>
            </w:r>
            <w:r w:rsidR="0007123A" w:rsidRPr="0002245A">
              <w:rPr>
                <w:sz w:val="18"/>
                <w:szCs w:val="18"/>
              </w:rPr>
              <w:t>)</w:t>
            </w:r>
          </w:p>
        </w:tc>
      </w:tr>
      <w:tr w:rsidR="004B1825" w:rsidRPr="0002245A" w14:paraId="4FA57EFD" w14:textId="77777777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5169A1F5" w:rsidR="0007123A" w:rsidRPr="0002245A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Aquisições de Bens Móveis</w:t>
            </w:r>
            <w:r w:rsidR="00CC7E8F" w:rsidRPr="0002245A">
              <w:rPr>
                <w:sz w:val="18"/>
                <w:szCs w:val="18"/>
              </w:rPr>
              <w:t xml:space="preserve"> (diminuir 43.544 da menos valia caminhão)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1F938B19" w:rsidR="0007123A" w:rsidRPr="0002245A" w:rsidRDefault="004B1825" w:rsidP="0002245A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</w:t>
            </w:r>
            <w:r w:rsidR="00B847C4" w:rsidRPr="0002245A">
              <w:rPr>
                <w:sz w:val="18"/>
                <w:szCs w:val="18"/>
              </w:rPr>
              <w:t>6.</w:t>
            </w:r>
            <w:r w:rsidR="0002245A" w:rsidRPr="0002245A">
              <w:rPr>
                <w:sz w:val="18"/>
                <w:szCs w:val="18"/>
              </w:rPr>
              <w:t>380</w:t>
            </w:r>
            <w:r w:rsidRPr="0002245A">
              <w:rPr>
                <w:sz w:val="18"/>
                <w:szCs w:val="18"/>
              </w:rPr>
              <w:t>)</w:t>
            </w:r>
            <w:r w:rsidR="0007123A" w:rsidRPr="00022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07123A" w:rsidRPr="0002245A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9F7F" w14:textId="77777777" w:rsidR="0007123A" w:rsidRPr="0002245A" w:rsidRDefault="004B7094" w:rsidP="004B7094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 xml:space="preserve">(19.737)                   </w:t>
            </w:r>
          </w:p>
        </w:tc>
      </w:tr>
      <w:tr w:rsidR="004B1825" w:rsidRPr="004B1825" w14:paraId="7842C6E2" w14:textId="77777777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7E10" w14:textId="77777777" w:rsidR="0007123A" w:rsidRPr="0002245A" w:rsidRDefault="0007123A" w:rsidP="00CE0F82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C1F099" w14:textId="126FA29E" w:rsidR="0007123A" w:rsidRPr="0002245A" w:rsidRDefault="00B847C4" w:rsidP="0007123A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(2.038</w:t>
            </w:r>
            <w:r w:rsidR="004B1825" w:rsidRPr="0002245A">
              <w:rPr>
                <w:sz w:val="18"/>
                <w:szCs w:val="18"/>
              </w:rPr>
              <w:t>)</w:t>
            </w:r>
            <w:r w:rsidR="0007123A" w:rsidRPr="00022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EDAD" w14:textId="77777777" w:rsidR="0007123A" w:rsidRPr="0002245A" w:rsidRDefault="0007123A" w:rsidP="00CE0F82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A60CB8" w14:textId="77777777" w:rsidR="0007123A" w:rsidRPr="004B1825" w:rsidRDefault="004B7094" w:rsidP="004B7094">
            <w:pPr>
              <w:jc w:val="right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(2.757)</w:t>
            </w:r>
            <w:r w:rsidR="0007123A" w:rsidRPr="004B1825">
              <w:rPr>
                <w:sz w:val="18"/>
                <w:szCs w:val="18"/>
              </w:rPr>
              <w:t xml:space="preserve">                   </w:t>
            </w:r>
          </w:p>
        </w:tc>
      </w:tr>
      <w:tr w:rsidR="00FD292D" w:rsidRPr="004B1825" w14:paraId="51849DAB" w14:textId="77777777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B65A" w14:textId="77777777" w:rsidR="00FD292D" w:rsidRPr="004B1825" w:rsidRDefault="00FD292D" w:rsidP="00CE0F8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64640C" w14:textId="77777777" w:rsidR="00FD292D" w:rsidRPr="00CF3D5A" w:rsidRDefault="00FD292D" w:rsidP="0007123A">
            <w:pPr>
              <w:jc w:val="right"/>
              <w:rPr>
                <w:sz w:val="18"/>
                <w:szCs w:val="18"/>
              </w:rPr>
            </w:pPr>
            <w:r w:rsidRPr="00CF3D5A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F19E5" w14:textId="77777777" w:rsidR="00FD292D" w:rsidRPr="004B1825" w:rsidRDefault="00FD292D" w:rsidP="00CE0F82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71317F" w14:textId="77777777" w:rsidR="00FD292D" w:rsidRDefault="00FD292D" w:rsidP="004B7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</w:tr>
      <w:tr w:rsidR="004B1825" w:rsidRPr="00BD299C" w14:paraId="59572B10" w14:textId="77777777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1F5A7A" w:rsidRPr="00BD299C" w:rsidRDefault="001F5A7A" w:rsidP="00BD299C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1F5A7A" w:rsidRPr="00BD299C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1F5A7A" w:rsidRPr="00BD299C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B688F" w14:textId="77777777" w:rsidR="001F5A7A" w:rsidRPr="00BD299C" w:rsidRDefault="001F5A7A" w:rsidP="00974CC9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14:paraId="7B68F41F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7777AE" w:rsidRPr="004B1825" w:rsidRDefault="007777AE" w:rsidP="00E36A72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532D76B1" w:rsidR="007777AE" w:rsidRPr="00CF3D5A" w:rsidRDefault="004B1825" w:rsidP="0002245A">
            <w:pPr>
              <w:jc w:val="right"/>
              <w:rPr>
                <w:b/>
                <w:bCs/>
                <w:sz w:val="18"/>
                <w:szCs w:val="18"/>
              </w:rPr>
            </w:pPr>
            <w:r w:rsidRPr="00CF3D5A">
              <w:rPr>
                <w:b/>
                <w:bCs/>
                <w:sz w:val="18"/>
                <w:szCs w:val="18"/>
              </w:rPr>
              <w:t>(</w:t>
            </w:r>
            <w:r w:rsidR="00626D08">
              <w:rPr>
                <w:b/>
                <w:bCs/>
                <w:sz w:val="18"/>
                <w:szCs w:val="18"/>
              </w:rPr>
              <w:t>15.</w:t>
            </w:r>
            <w:r w:rsidR="0002245A">
              <w:rPr>
                <w:b/>
                <w:bCs/>
                <w:sz w:val="18"/>
                <w:szCs w:val="18"/>
              </w:rPr>
              <w:t>066</w:t>
            </w:r>
            <w:r w:rsidRPr="00CF3D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C150" w14:textId="77777777" w:rsidR="007777AE" w:rsidRPr="004B1825" w:rsidRDefault="00FD292D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(30.207</w:t>
            </w:r>
            <w:r w:rsidR="007777AE" w:rsidRPr="004B182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B1825" w:rsidRPr="00BD299C" w14:paraId="7B247EC7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7777AE" w:rsidRPr="00BD299C" w:rsidRDefault="007777AE" w:rsidP="00E36A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7777AE" w:rsidRPr="00BD299C" w:rsidRDefault="007777AE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7777AE" w:rsidRPr="00BD299C" w:rsidRDefault="007777AE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4F49" w14:textId="77777777" w:rsidR="007777AE" w:rsidRPr="00BD299C" w:rsidRDefault="007777AE" w:rsidP="00CE0F8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4B1825" w:rsidRPr="004B1825" w14:paraId="1D9EDA9B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7777AE" w:rsidRPr="004B1825" w:rsidRDefault="007777AE" w:rsidP="00E20B1B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7777AE" w:rsidRPr="005E224E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B6" w14:textId="77777777" w:rsidR="007777AE" w:rsidRPr="004B1825" w:rsidRDefault="007777AE" w:rsidP="00CE0F82">
            <w:pPr>
              <w:rPr>
                <w:sz w:val="18"/>
                <w:szCs w:val="18"/>
              </w:rPr>
            </w:pPr>
          </w:p>
        </w:tc>
      </w:tr>
      <w:tr w:rsidR="004B1825" w:rsidRPr="004B1825" w14:paraId="35686A5B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9211F7" w:rsidRPr="004B1825" w:rsidRDefault="009211F7" w:rsidP="000B7021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Subvenções Governamentais/</w:t>
            </w:r>
            <w:proofErr w:type="gramStart"/>
            <w:r w:rsidRPr="004B1825">
              <w:rPr>
                <w:sz w:val="18"/>
                <w:szCs w:val="18"/>
              </w:rPr>
              <w:t>Receitas Diferidas</w:t>
            </w:r>
            <w:proofErr w:type="gramEnd"/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564B8AD0" w:rsidR="009211F7" w:rsidRPr="00311EC1" w:rsidRDefault="00414AD4" w:rsidP="00921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11EC1" w:rsidRPr="00311EC1">
              <w:rPr>
                <w:sz w:val="18"/>
                <w:szCs w:val="18"/>
              </w:rPr>
              <w:t>2</w:t>
            </w:r>
            <w:r w:rsidR="009211F7" w:rsidRPr="00311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9211F7" w:rsidRPr="004B1825" w:rsidRDefault="00921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204A1" w14:textId="77777777" w:rsidR="009211F7" w:rsidRPr="004B1825" w:rsidRDefault="00FD292D" w:rsidP="00CE0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18.429</w:t>
            </w:r>
          </w:p>
        </w:tc>
      </w:tr>
      <w:tr w:rsidR="004B1825" w:rsidRPr="004B1825" w14:paraId="576E6706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4B1825">
              <w:rPr>
                <w:sz w:val="18"/>
                <w:szCs w:val="18"/>
              </w:rPr>
              <w:t>Adiantamento para Futuro Aumento</w:t>
            </w:r>
            <w:proofErr w:type="gramEnd"/>
            <w:r w:rsidRPr="004B1825">
              <w:rPr>
                <w:sz w:val="18"/>
                <w:szCs w:val="18"/>
              </w:rPr>
              <w:t xml:space="preserve">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6B4D0C6B" w:rsidR="009211F7" w:rsidRPr="00311EC1" w:rsidRDefault="00311EC1" w:rsidP="009211F7">
            <w:pPr>
              <w:jc w:val="right"/>
              <w:rPr>
                <w:sz w:val="18"/>
                <w:szCs w:val="18"/>
              </w:rPr>
            </w:pPr>
            <w:r w:rsidRPr="00311EC1">
              <w:rPr>
                <w:sz w:val="18"/>
                <w:szCs w:val="18"/>
              </w:rPr>
              <w:t>4.180</w:t>
            </w:r>
            <w:r w:rsidR="009211F7" w:rsidRPr="00311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DADB9" w14:textId="77777777" w:rsidR="009211F7" w:rsidRPr="004B1825" w:rsidRDefault="00FD292D" w:rsidP="00CE0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48.466</w:t>
            </w:r>
          </w:p>
        </w:tc>
      </w:tr>
      <w:tr w:rsidR="004B1825" w:rsidRPr="00BD299C" w14:paraId="6F562940" w14:textId="77777777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7777AE" w:rsidRPr="00BD299C" w:rsidRDefault="007777AE" w:rsidP="00BD299C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7777AE" w:rsidRPr="00BD299C" w:rsidRDefault="007777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7777AE" w:rsidRPr="00BD299C" w:rsidRDefault="007777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FAD8" w14:textId="77777777" w:rsidR="007777AE" w:rsidRPr="00BD299C" w:rsidRDefault="007777AE" w:rsidP="00CE0F82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14:paraId="008DC4B5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7777AE" w:rsidRPr="004B1825" w:rsidRDefault="007777AE" w:rsidP="00AC610F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51E56F10" w:rsidR="007777AE" w:rsidRPr="00311EC1" w:rsidRDefault="00311EC1" w:rsidP="00414AD4">
            <w:pPr>
              <w:jc w:val="right"/>
              <w:rPr>
                <w:b/>
                <w:sz w:val="18"/>
                <w:szCs w:val="18"/>
              </w:rPr>
            </w:pPr>
            <w:r w:rsidRPr="00311EC1">
              <w:rPr>
                <w:b/>
                <w:sz w:val="18"/>
                <w:szCs w:val="18"/>
              </w:rPr>
              <w:t>4.4</w:t>
            </w:r>
            <w:r w:rsidR="00626D08">
              <w:rPr>
                <w:b/>
                <w:sz w:val="18"/>
                <w:szCs w:val="18"/>
              </w:rPr>
              <w:t>3</w:t>
            </w:r>
            <w:r w:rsidRPr="00311E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DA5F7B" w14:textId="77777777" w:rsidR="007777AE" w:rsidRPr="004B1825" w:rsidRDefault="00FD292D" w:rsidP="00CE0F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66.895</w:t>
            </w:r>
          </w:p>
        </w:tc>
      </w:tr>
      <w:tr w:rsidR="004B1825" w:rsidRPr="00BD299C" w14:paraId="08E748EC" w14:textId="77777777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7777AE" w:rsidRPr="00BD299C" w:rsidRDefault="007777AE" w:rsidP="00AC610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7777AE" w:rsidRPr="00BD299C" w:rsidRDefault="007777AE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7777AE" w:rsidRPr="00BD299C" w:rsidRDefault="007777AE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59EBC" w14:textId="77777777" w:rsidR="007777AE" w:rsidRPr="00BD299C" w:rsidRDefault="007777AE" w:rsidP="00CE0F8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4B1825" w:rsidRPr="004B1825" w14:paraId="060FEF62" w14:textId="77777777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7777AE" w:rsidRPr="00626D08" w:rsidRDefault="007777AE" w:rsidP="00185581">
            <w:pPr>
              <w:rPr>
                <w:b/>
                <w:bCs/>
                <w:sz w:val="18"/>
                <w:szCs w:val="18"/>
              </w:rPr>
            </w:pPr>
            <w:r w:rsidRPr="00626D08">
              <w:rPr>
                <w:b/>
                <w:bCs/>
                <w:sz w:val="18"/>
                <w:szCs w:val="18"/>
              </w:rPr>
              <w:t>Caixa Adicionado/</w:t>
            </w:r>
            <w:proofErr w:type="gramStart"/>
            <w:r w:rsidRPr="00626D08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626D08">
              <w:rPr>
                <w:b/>
                <w:bCs/>
                <w:sz w:val="18"/>
                <w:szCs w:val="18"/>
              </w:rPr>
              <w:t>Consumido) no Exercício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18AC2619" w:rsidR="007777AE" w:rsidRPr="00626D08" w:rsidRDefault="004B1825" w:rsidP="00071B0F">
            <w:pPr>
              <w:jc w:val="right"/>
              <w:rPr>
                <w:b/>
                <w:bCs/>
                <w:sz w:val="18"/>
                <w:szCs w:val="18"/>
              </w:rPr>
            </w:pPr>
            <w:r w:rsidRPr="00626D08">
              <w:rPr>
                <w:b/>
                <w:bCs/>
                <w:sz w:val="18"/>
                <w:szCs w:val="18"/>
              </w:rPr>
              <w:t>(</w:t>
            </w:r>
            <w:r w:rsidR="009211F7" w:rsidRPr="00626D08">
              <w:rPr>
                <w:b/>
                <w:bCs/>
                <w:sz w:val="18"/>
                <w:szCs w:val="18"/>
              </w:rPr>
              <w:t>2</w:t>
            </w:r>
            <w:r w:rsidR="00071B0F" w:rsidRPr="00626D08">
              <w:rPr>
                <w:b/>
                <w:bCs/>
                <w:sz w:val="18"/>
                <w:szCs w:val="18"/>
              </w:rPr>
              <w:t>7</w:t>
            </w:r>
            <w:r w:rsidR="009211F7" w:rsidRPr="00626D08">
              <w:rPr>
                <w:b/>
                <w:bCs/>
                <w:sz w:val="18"/>
                <w:szCs w:val="18"/>
              </w:rPr>
              <w:t>.</w:t>
            </w:r>
            <w:r w:rsidR="00626D08" w:rsidRPr="00626D08">
              <w:rPr>
                <w:b/>
                <w:bCs/>
                <w:sz w:val="18"/>
                <w:szCs w:val="18"/>
              </w:rPr>
              <w:t>895</w:t>
            </w:r>
            <w:r w:rsidRPr="00626D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7777AE" w:rsidRPr="00626D08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5A44D8" w14:textId="77777777" w:rsidR="007777AE" w:rsidRPr="004B1825" w:rsidRDefault="00FD292D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626D08">
              <w:rPr>
                <w:b/>
                <w:bCs/>
                <w:sz w:val="18"/>
                <w:szCs w:val="18"/>
              </w:rPr>
              <w:t>34.643</w:t>
            </w:r>
          </w:p>
        </w:tc>
      </w:tr>
      <w:tr w:rsidR="004B1825" w:rsidRPr="00BD299C" w14:paraId="70B6754E" w14:textId="77777777" w:rsidTr="00974CC9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1F5A7A" w:rsidRPr="00BD299C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1F5A7A" w:rsidRPr="00BD299C" w:rsidRDefault="001F5A7A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1F5A7A" w:rsidRPr="00BD299C" w:rsidRDefault="001F5A7A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A8253" w14:textId="77777777" w:rsidR="001F5A7A" w:rsidRPr="00BD299C" w:rsidRDefault="001F5A7A" w:rsidP="00974CC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4B1825" w:rsidRPr="004B1825" w14:paraId="0C3415E6" w14:textId="77777777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9211F7" w:rsidRPr="004B1825" w:rsidRDefault="009211F7" w:rsidP="00AC610F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77777777" w:rsidR="009211F7" w:rsidRPr="005E224E" w:rsidRDefault="009211F7" w:rsidP="009211F7">
            <w:pPr>
              <w:jc w:val="right"/>
              <w:rPr>
                <w:sz w:val="18"/>
                <w:szCs w:val="18"/>
                <w:highlight w:val="yellow"/>
              </w:rPr>
            </w:pPr>
            <w:r w:rsidRPr="00311EC1">
              <w:rPr>
                <w:sz w:val="18"/>
                <w:szCs w:val="18"/>
              </w:rPr>
              <w:t xml:space="preserve"> 122.980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3286" w14:textId="77777777"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108.582</w:t>
            </w:r>
          </w:p>
        </w:tc>
      </w:tr>
      <w:tr w:rsidR="004B1825" w:rsidRPr="004B1825" w14:paraId="75032E68" w14:textId="7777777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9211F7" w:rsidRPr="004B1825" w:rsidRDefault="009211F7" w:rsidP="00AC610F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7A6C1658" w:rsidR="009211F7" w:rsidRPr="005E224E" w:rsidRDefault="00311EC1" w:rsidP="009211F7">
            <w:pPr>
              <w:jc w:val="right"/>
              <w:rPr>
                <w:sz w:val="18"/>
                <w:szCs w:val="18"/>
                <w:highlight w:val="yellow"/>
              </w:rPr>
            </w:pPr>
            <w:r w:rsidRPr="00311EC1">
              <w:rPr>
                <w:sz w:val="18"/>
                <w:szCs w:val="18"/>
              </w:rPr>
              <w:t xml:space="preserve"> 95.085</w:t>
            </w:r>
            <w:r w:rsidR="009211F7" w:rsidRPr="00311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DC645D" w14:textId="77777777" w:rsidR="009211F7" w:rsidRPr="004B1825" w:rsidRDefault="00FD292D" w:rsidP="00CE0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143.226</w:t>
            </w:r>
          </w:p>
        </w:tc>
      </w:tr>
      <w:tr w:rsidR="004B1825" w:rsidRPr="004B1825" w14:paraId="212794BF" w14:textId="77777777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7777AE" w:rsidRPr="004B1825" w:rsidRDefault="007777AE" w:rsidP="00185581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Aumento/</w:t>
            </w:r>
            <w:proofErr w:type="gramStart"/>
            <w:r w:rsidRPr="004B1825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4B1825">
              <w:rPr>
                <w:b/>
                <w:bCs/>
                <w:sz w:val="18"/>
                <w:szCs w:val="18"/>
              </w:rPr>
              <w:t>Redução)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2A5C9401" w:rsidR="007777AE" w:rsidRPr="00071B0F" w:rsidRDefault="004B1825" w:rsidP="00071B0F">
            <w:pPr>
              <w:jc w:val="right"/>
              <w:rPr>
                <w:b/>
                <w:bCs/>
                <w:sz w:val="18"/>
                <w:szCs w:val="18"/>
              </w:rPr>
            </w:pPr>
            <w:r w:rsidRPr="00071B0F">
              <w:rPr>
                <w:b/>
                <w:bCs/>
                <w:sz w:val="18"/>
                <w:szCs w:val="18"/>
              </w:rPr>
              <w:t>(</w:t>
            </w:r>
            <w:r w:rsidR="009211F7" w:rsidRPr="00071B0F">
              <w:rPr>
                <w:b/>
                <w:bCs/>
                <w:sz w:val="18"/>
                <w:szCs w:val="18"/>
              </w:rPr>
              <w:t>2</w:t>
            </w:r>
            <w:r w:rsidR="00071B0F" w:rsidRPr="00071B0F">
              <w:rPr>
                <w:b/>
                <w:bCs/>
                <w:sz w:val="18"/>
                <w:szCs w:val="18"/>
              </w:rPr>
              <w:t>7</w:t>
            </w:r>
            <w:r w:rsidR="009211F7" w:rsidRPr="00071B0F">
              <w:rPr>
                <w:b/>
                <w:bCs/>
                <w:sz w:val="18"/>
                <w:szCs w:val="18"/>
              </w:rPr>
              <w:t>.</w:t>
            </w:r>
            <w:r w:rsidR="00071B0F" w:rsidRPr="00071B0F">
              <w:rPr>
                <w:b/>
                <w:bCs/>
                <w:sz w:val="18"/>
                <w:szCs w:val="18"/>
              </w:rPr>
              <w:t>895</w:t>
            </w:r>
            <w:r w:rsidRPr="00071B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7777AE" w:rsidRPr="00071B0F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B1A0B13" w14:textId="77777777" w:rsidR="007777AE" w:rsidRPr="00071B0F" w:rsidRDefault="00FD292D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071B0F">
              <w:rPr>
                <w:b/>
                <w:bCs/>
                <w:sz w:val="18"/>
                <w:szCs w:val="18"/>
              </w:rPr>
              <w:t>34.643</w:t>
            </w:r>
          </w:p>
        </w:tc>
      </w:tr>
      <w:tr w:rsidR="004B1825" w:rsidRPr="00BD299C" w14:paraId="502FE51C" w14:textId="77777777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7777AE" w:rsidRPr="00BD299C" w:rsidRDefault="007777AE" w:rsidP="00BD299C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7777AE" w:rsidRPr="00BD299C" w:rsidRDefault="007777AE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7777AE" w:rsidRPr="00BD299C" w:rsidRDefault="007777AE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A4904" w14:textId="77777777" w:rsidR="007777AE" w:rsidRPr="00BD299C" w:rsidRDefault="007777AE" w:rsidP="00CE0F82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14:paraId="3BD2FE64" w14:textId="77777777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5EF314BF" w:rsidR="009211F7" w:rsidRPr="00311EC1" w:rsidRDefault="004B1825" w:rsidP="009211F7">
            <w:pPr>
              <w:jc w:val="right"/>
              <w:rPr>
                <w:sz w:val="18"/>
                <w:szCs w:val="18"/>
              </w:rPr>
            </w:pPr>
            <w:r w:rsidRPr="00311EC1">
              <w:rPr>
                <w:sz w:val="18"/>
                <w:szCs w:val="18"/>
              </w:rPr>
              <w:t>(</w:t>
            </w:r>
            <w:r w:rsidR="00311EC1" w:rsidRPr="00311EC1">
              <w:rPr>
                <w:sz w:val="18"/>
                <w:szCs w:val="18"/>
              </w:rPr>
              <w:t>1.320</w:t>
            </w:r>
            <w:r w:rsidRPr="00311EC1">
              <w:rPr>
                <w:sz w:val="18"/>
                <w:szCs w:val="18"/>
              </w:rPr>
              <w:t>)</w:t>
            </w:r>
            <w:r w:rsidR="009211F7" w:rsidRPr="00311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276" w14:textId="77777777" w:rsidR="009211F7" w:rsidRPr="004B1825" w:rsidRDefault="00FD292D" w:rsidP="00CE0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(535</w:t>
            </w:r>
            <w:r w:rsidR="009211F7" w:rsidRPr="004B1825">
              <w:rPr>
                <w:sz w:val="18"/>
                <w:szCs w:val="18"/>
              </w:rPr>
              <w:t>)</w:t>
            </w:r>
          </w:p>
        </w:tc>
      </w:tr>
      <w:tr w:rsidR="004B1825" w:rsidRPr="004B1825" w14:paraId="2C6FFFC4" w14:textId="77777777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0BE3FDFF" w:rsidR="009211F7" w:rsidRPr="00311EC1" w:rsidRDefault="004B1825" w:rsidP="009211F7">
            <w:pPr>
              <w:jc w:val="right"/>
              <w:rPr>
                <w:sz w:val="18"/>
                <w:szCs w:val="18"/>
              </w:rPr>
            </w:pPr>
            <w:r w:rsidRPr="00311EC1">
              <w:rPr>
                <w:sz w:val="18"/>
                <w:szCs w:val="18"/>
              </w:rPr>
              <w:t>(</w:t>
            </w:r>
            <w:r w:rsidR="00311EC1" w:rsidRPr="00311EC1">
              <w:rPr>
                <w:sz w:val="18"/>
                <w:szCs w:val="18"/>
              </w:rPr>
              <w:t>3.202</w:t>
            </w:r>
            <w:r w:rsidRPr="00311EC1">
              <w:rPr>
                <w:sz w:val="18"/>
                <w:szCs w:val="18"/>
              </w:rPr>
              <w:t>)</w:t>
            </w:r>
            <w:r w:rsidR="009211F7" w:rsidRPr="00311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4000" w14:textId="77777777" w:rsidR="009211F7" w:rsidRPr="004B1825" w:rsidRDefault="00FD292D" w:rsidP="00CE0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(1.646</w:t>
            </w:r>
            <w:r w:rsidR="009211F7" w:rsidRPr="004B1825">
              <w:rPr>
                <w:sz w:val="18"/>
                <w:szCs w:val="18"/>
              </w:rPr>
              <w:t>)</w:t>
            </w:r>
          </w:p>
        </w:tc>
      </w:tr>
      <w:tr w:rsidR="004B1825" w:rsidRPr="004B1825" w14:paraId="103CD19C" w14:textId="77777777" w:rsidTr="00D31F7D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7777AE" w:rsidRPr="004B1825" w:rsidRDefault="007777AE" w:rsidP="000D0348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9D9FBC" w14:textId="7CAB7840" w:rsidR="007777AE" w:rsidRPr="005E224E" w:rsidRDefault="004B1825" w:rsidP="00185581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311EC1">
              <w:rPr>
                <w:b/>
                <w:bCs/>
                <w:sz w:val="18"/>
                <w:szCs w:val="18"/>
              </w:rPr>
              <w:t>(</w:t>
            </w:r>
            <w:r w:rsidR="00311EC1" w:rsidRPr="00311EC1">
              <w:rPr>
                <w:b/>
                <w:bCs/>
                <w:sz w:val="18"/>
                <w:szCs w:val="18"/>
              </w:rPr>
              <w:t>4.522</w:t>
            </w:r>
            <w:r w:rsidRPr="00311EC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AE3D" w14:textId="77777777"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A23D0" w14:textId="77777777" w:rsidR="007777AE" w:rsidRPr="004B1825" w:rsidRDefault="00FD292D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(2.181</w:t>
            </w:r>
            <w:r w:rsidR="007777AE" w:rsidRPr="004B1825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3DBC35B2" w14:textId="77777777" w:rsidR="00BD299C" w:rsidRDefault="00BD299C"/>
    <w:p w14:paraId="0842087F" w14:textId="77777777" w:rsidR="000F46F6" w:rsidRPr="00217099" w:rsidRDefault="00DF06DB">
      <w:bookmarkStart w:id="2" w:name="_GoBack"/>
      <w:r w:rsidRPr="00217099">
        <w:t>A</w:t>
      </w:r>
      <w:r w:rsidR="00D65413" w:rsidRPr="00217099">
        <w:t xml:space="preserve">s notas explicativas </w:t>
      </w:r>
      <w:r w:rsidR="00F36266" w:rsidRPr="00217099">
        <w:t>são parte integrante das demonstrações contábeis.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074C16" w14:paraId="20488A05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684C93CD" w14:textId="77777777" w:rsidR="00285A84" w:rsidRPr="008B7493" w:rsidRDefault="00285A84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lastRenderedPageBreak/>
              <w:t>Demonstração do Va</w:t>
            </w:r>
            <w:r w:rsidR="00565C79" w:rsidRPr="008B7493">
              <w:rPr>
                <w:b/>
                <w:bCs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77777777" w:rsidR="00285A84" w:rsidRPr="008B7493" w:rsidRDefault="008A4039" w:rsidP="004478EF">
            <w:pPr>
              <w:jc w:val="right"/>
              <w:rPr>
                <w:b/>
                <w:bCs/>
              </w:rPr>
            </w:pPr>
            <w:r w:rsidRPr="008B7493">
              <w:rPr>
                <w:b/>
                <w:bCs/>
              </w:rPr>
              <w:t>30/06</w:t>
            </w:r>
            <w:r w:rsidR="00285A84" w:rsidRPr="008B7493">
              <w:rPr>
                <w:b/>
                <w:bCs/>
              </w:rPr>
              <w:t>/20</w:t>
            </w:r>
            <w:r w:rsidR="00642FA9" w:rsidRPr="008B7493">
              <w:rPr>
                <w:b/>
                <w:bCs/>
              </w:rPr>
              <w:t>2</w:t>
            </w:r>
            <w:r w:rsidR="004478EF" w:rsidRPr="008B7493">
              <w:rPr>
                <w:b/>
                <w:bCs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285A84" w:rsidRPr="008B7493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FAE2" w14:textId="77777777" w:rsidR="00285A84" w:rsidRPr="008B7493" w:rsidRDefault="008A4039" w:rsidP="004478EF">
            <w:pPr>
              <w:jc w:val="right"/>
              <w:rPr>
                <w:b/>
                <w:bCs/>
              </w:rPr>
            </w:pPr>
            <w:r w:rsidRPr="008B7493">
              <w:rPr>
                <w:b/>
                <w:bCs/>
              </w:rPr>
              <w:t>30/06</w:t>
            </w:r>
            <w:r w:rsidR="00285A84" w:rsidRPr="008B7493">
              <w:rPr>
                <w:b/>
                <w:bCs/>
              </w:rPr>
              <w:t>/20</w:t>
            </w:r>
            <w:r w:rsidR="004478EF" w:rsidRPr="008B7493">
              <w:rPr>
                <w:b/>
                <w:bCs/>
              </w:rPr>
              <w:t>20</w:t>
            </w:r>
          </w:p>
        </w:tc>
      </w:tr>
      <w:tr w:rsidR="00074C16" w:rsidRPr="00074C16" w14:paraId="4104E806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792763" w:rsidRPr="008B7493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792763" w:rsidRPr="008B7493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792763" w:rsidRPr="008B7493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DBAD3" w14:textId="77777777" w:rsidR="00792763" w:rsidRPr="008B7493" w:rsidRDefault="00792763">
            <w:pPr>
              <w:jc w:val="right"/>
              <w:rPr>
                <w:b/>
                <w:bCs/>
              </w:rPr>
            </w:pPr>
          </w:p>
        </w:tc>
      </w:tr>
      <w:tr w:rsidR="00AE4999" w:rsidRPr="00AE4999" w14:paraId="32218B83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2628D1" w:rsidRPr="008B7493" w:rsidRDefault="002628D1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2628D1" w:rsidRPr="008B7493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2628D1" w:rsidRPr="008B7493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9DEB4" w14:textId="77777777" w:rsidR="002628D1" w:rsidRPr="008B7493" w:rsidRDefault="002628D1">
            <w:pPr>
              <w:jc w:val="right"/>
              <w:rPr>
                <w:b/>
                <w:bCs/>
              </w:rPr>
            </w:pPr>
          </w:p>
        </w:tc>
      </w:tr>
      <w:tr w:rsidR="00CE0F82" w:rsidRPr="00AE4999" w14:paraId="3DF249CC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CE0F82" w:rsidRPr="008B7493" w:rsidRDefault="00CE0F82" w:rsidP="00285A84">
            <w:pPr>
              <w:ind w:firstLineChars="200" w:firstLine="400"/>
            </w:pPr>
            <w:r w:rsidRPr="008B7493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0B6B2C92" w:rsidR="00CE0F82" w:rsidRPr="008B7493" w:rsidRDefault="00A50CF5" w:rsidP="00A50CF5">
            <w:pPr>
              <w:jc w:val="right"/>
            </w:pPr>
            <w:r w:rsidRPr="008B7493">
              <w:t xml:space="preserve"> 148.459</w:t>
            </w:r>
            <w:r w:rsidR="00CE0F82" w:rsidRPr="008B7493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CE0F82" w:rsidRPr="008B7493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9C4AE7" w14:textId="77777777" w:rsidR="00CE0F82" w:rsidRPr="008B7493" w:rsidRDefault="00FD292D" w:rsidP="00FD292D">
            <w:pPr>
              <w:jc w:val="right"/>
            </w:pPr>
            <w:r w:rsidRPr="008B7493">
              <w:t>112.402</w:t>
            </w:r>
          </w:p>
        </w:tc>
      </w:tr>
      <w:tr w:rsidR="00CE0F82" w:rsidRPr="00AE4999" w14:paraId="3769DA89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CE0F82" w:rsidRPr="008B7493" w:rsidRDefault="00CE0F82" w:rsidP="00285A84">
            <w:pPr>
              <w:ind w:firstLineChars="200" w:firstLine="400"/>
            </w:pPr>
            <w:r w:rsidRPr="008B7493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6D872E3A" w:rsidR="00CE0F82" w:rsidRPr="008B7493" w:rsidRDefault="00E84E48" w:rsidP="00CE0F82">
            <w:pPr>
              <w:jc w:val="right"/>
            </w:pPr>
            <w:r w:rsidRPr="008B7493">
              <w:t>12.543</w:t>
            </w:r>
            <w:r w:rsidR="00CE0F82" w:rsidRPr="008B749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CE0F82" w:rsidRPr="008B7493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727B" w14:textId="77777777" w:rsidR="00CE0F82" w:rsidRPr="008B7493" w:rsidRDefault="00FD292D" w:rsidP="00CE0F82">
            <w:pPr>
              <w:jc w:val="right"/>
            </w:pPr>
            <w:r w:rsidRPr="008B7493">
              <w:t>6.844</w:t>
            </w:r>
          </w:p>
        </w:tc>
      </w:tr>
      <w:tr w:rsidR="00CE0F82" w:rsidRPr="00AE4999" w14:paraId="32550A78" w14:textId="77777777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Prov. Créd. </w:t>
            </w:r>
            <w:proofErr w:type="spellStart"/>
            <w:r w:rsidRPr="008B7493">
              <w:t>Liq</w:t>
            </w:r>
            <w:proofErr w:type="spellEnd"/>
            <w:r w:rsidRPr="008B7493">
              <w:t xml:space="preserve">. </w:t>
            </w:r>
            <w:proofErr w:type="spellStart"/>
            <w:r w:rsidRPr="008B7493">
              <w:t>Duv</w:t>
            </w:r>
            <w:proofErr w:type="spellEnd"/>
            <w:r w:rsidRPr="008B7493">
              <w:t>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5E2F54DD" w:rsidR="00CE0F82" w:rsidRPr="008B7493" w:rsidRDefault="00CE0F82" w:rsidP="00A50CF5">
            <w:pPr>
              <w:jc w:val="right"/>
            </w:pPr>
            <w:r w:rsidRPr="008B7493">
              <w:t xml:space="preserve"> </w:t>
            </w:r>
            <w:r w:rsidR="00A50CF5" w:rsidRPr="008B7493">
              <w:t>286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CE0F82" w:rsidRPr="008B7493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08757" w14:textId="77777777" w:rsidR="00CE0F82" w:rsidRPr="008B7493" w:rsidRDefault="00FD292D" w:rsidP="00CE0F82">
            <w:pPr>
              <w:jc w:val="right"/>
            </w:pPr>
            <w:r w:rsidRPr="008B7493">
              <w:t>269</w:t>
            </w:r>
          </w:p>
        </w:tc>
      </w:tr>
      <w:tr w:rsidR="003918A3" w:rsidRPr="00AE4999" w14:paraId="1DFA2B8E" w14:textId="77777777" w:rsidTr="00D31F7D">
        <w:tc>
          <w:tcPr>
            <w:tcW w:w="2943" w:type="pct"/>
            <w:shd w:val="clear" w:color="auto" w:fill="auto"/>
            <w:noWrap/>
            <w:vAlign w:val="bottom"/>
          </w:tcPr>
          <w:p w14:paraId="037F6CB9" w14:textId="77777777" w:rsidR="003918A3" w:rsidRPr="008B7493" w:rsidRDefault="003918A3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AA17D" w14:textId="14FFCDC4" w:rsidR="003918A3" w:rsidRPr="008B7493" w:rsidRDefault="00E84E48" w:rsidP="00594197">
            <w:pPr>
              <w:jc w:val="right"/>
              <w:rPr>
                <w:b/>
              </w:rPr>
            </w:pPr>
            <w:r w:rsidRPr="008B7493">
              <w:rPr>
                <w:b/>
              </w:rPr>
              <w:t>161.28</w:t>
            </w:r>
            <w:r w:rsidR="00594197">
              <w:rPr>
                <w:b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14:paraId="5D921FA9" w14:textId="77777777" w:rsidR="003918A3" w:rsidRPr="008B7493" w:rsidRDefault="003918A3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57BC6" w14:textId="77777777" w:rsidR="003918A3" w:rsidRPr="008B7493" w:rsidRDefault="00FD292D" w:rsidP="00CE0F82">
            <w:pPr>
              <w:jc w:val="right"/>
              <w:rPr>
                <w:b/>
              </w:rPr>
            </w:pPr>
            <w:r w:rsidRPr="008B7493">
              <w:rPr>
                <w:b/>
              </w:rPr>
              <w:t>119.515</w:t>
            </w:r>
          </w:p>
        </w:tc>
      </w:tr>
      <w:tr w:rsidR="003918A3" w:rsidRPr="001F3542" w14:paraId="63CC82ED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3918A3" w:rsidRPr="008B7493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3918A3" w:rsidRPr="008B7493" w:rsidRDefault="003918A3" w:rsidP="00414B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3918A3" w:rsidRPr="008B7493" w:rsidRDefault="003918A3" w:rsidP="00414B3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3918A3" w:rsidRPr="008B7493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3918A3" w:rsidRPr="008B7493" w:rsidRDefault="003918A3" w:rsidP="006D7B06">
            <w:pPr>
              <w:jc w:val="right"/>
              <w:rPr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3918A3" w:rsidRPr="008B7493" w:rsidRDefault="003918A3" w:rsidP="006D7B06">
            <w:pPr>
              <w:jc w:val="right"/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372C" w14:textId="77777777" w:rsidR="003918A3" w:rsidRPr="008B7493" w:rsidRDefault="003918A3" w:rsidP="00CE0F82">
            <w:pPr>
              <w:jc w:val="right"/>
            </w:pPr>
          </w:p>
        </w:tc>
      </w:tr>
      <w:tr w:rsidR="003918A3" w:rsidRPr="001F3542" w14:paraId="59C8CD35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3918A3" w:rsidRPr="008B7493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3918A3" w:rsidRPr="008B7493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A39D0" w14:textId="77777777" w:rsidR="003918A3" w:rsidRPr="008B7493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C94D96" w14:paraId="3A59C3E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545C2DEA" w:rsidR="00CE0F82" w:rsidRPr="008B7493" w:rsidRDefault="00A50CF5" w:rsidP="00CE0F82">
            <w:pPr>
              <w:jc w:val="right"/>
            </w:pPr>
            <w:r w:rsidRPr="008B7493">
              <w:t>111.589</w:t>
            </w:r>
            <w:r w:rsidR="00CE0F82" w:rsidRPr="008B749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CE0F82" w:rsidRPr="008B7493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1768" w14:textId="77777777" w:rsidR="00CE0F82" w:rsidRPr="008B7493" w:rsidRDefault="00FD292D" w:rsidP="00CE0F82">
            <w:pPr>
              <w:jc w:val="right"/>
            </w:pPr>
            <w:r w:rsidRPr="008B7493">
              <w:t>72.804</w:t>
            </w:r>
          </w:p>
        </w:tc>
      </w:tr>
      <w:tr w:rsidR="00CE0F82" w:rsidRPr="00C94D96" w14:paraId="766D8870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3974E89C" w:rsidR="00CE0F82" w:rsidRPr="008B7493" w:rsidRDefault="00A50CF5" w:rsidP="00CE0F82">
            <w:pPr>
              <w:jc w:val="right"/>
            </w:pPr>
            <w:r w:rsidRPr="008B7493">
              <w:t>81.014</w:t>
            </w:r>
            <w:r w:rsidR="00CE0F82" w:rsidRPr="008B749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CE0F82" w:rsidRPr="008B7493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FC73" w14:textId="77777777" w:rsidR="00CE0F82" w:rsidRPr="008B7493" w:rsidRDefault="00FD292D" w:rsidP="00CE0F82">
            <w:pPr>
              <w:jc w:val="right"/>
            </w:pPr>
            <w:r w:rsidRPr="008B7493">
              <w:t>74.593</w:t>
            </w:r>
          </w:p>
        </w:tc>
      </w:tr>
      <w:tr w:rsidR="00CE0F82" w:rsidRPr="00C94D96" w14:paraId="7B4F6C1E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5FCD9496" w:rsidR="00CE0F82" w:rsidRPr="008B7493" w:rsidRDefault="00A50CF5" w:rsidP="00CE0F82">
            <w:pPr>
              <w:jc w:val="right"/>
            </w:pPr>
            <w:r w:rsidRPr="008B7493">
              <w:t>684</w:t>
            </w:r>
            <w:r w:rsidR="00CE0F82" w:rsidRPr="008B749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CE0F82" w:rsidRPr="008B7493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0DFA7D" w14:textId="77777777" w:rsidR="00CE0F82" w:rsidRPr="008B7493" w:rsidRDefault="00FD292D" w:rsidP="00CE0F82">
            <w:pPr>
              <w:jc w:val="right"/>
            </w:pPr>
            <w:r w:rsidRPr="008B7493">
              <w:t>130</w:t>
            </w:r>
          </w:p>
        </w:tc>
      </w:tr>
      <w:tr w:rsidR="003918A3" w:rsidRPr="002A5159" w14:paraId="2874D86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3918A3" w:rsidRPr="008B7493" w:rsidRDefault="003918A3" w:rsidP="00D273F1">
            <w:pPr>
              <w:ind w:firstLineChars="200" w:firstLine="402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6DD356B2" w:rsidR="003918A3" w:rsidRPr="008B7493" w:rsidRDefault="00A50CF5" w:rsidP="002A5159">
            <w:pPr>
              <w:jc w:val="right"/>
              <w:rPr>
                <w:b/>
              </w:rPr>
            </w:pPr>
            <w:r w:rsidRPr="008B7493">
              <w:rPr>
                <w:b/>
              </w:rPr>
              <w:t>193.287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3918A3" w:rsidRPr="008B7493" w:rsidRDefault="003918A3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72D2" w14:textId="77777777" w:rsidR="003918A3" w:rsidRPr="008B7493" w:rsidRDefault="00FD292D" w:rsidP="00CE0F82">
            <w:pPr>
              <w:jc w:val="right"/>
              <w:rPr>
                <w:b/>
              </w:rPr>
            </w:pPr>
            <w:r w:rsidRPr="008B7493">
              <w:rPr>
                <w:b/>
              </w:rPr>
              <w:t>147.527</w:t>
            </w:r>
          </w:p>
        </w:tc>
      </w:tr>
      <w:tr w:rsidR="003918A3" w:rsidRPr="006E3C3B" w14:paraId="699CE348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3918A3" w:rsidRPr="008B7493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3918A3" w:rsidRPr="008B7493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056C1" w14:textId="77777777" w:rsidR="003918A3" w:rsidRPr="008B7493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14:paraId="484DDAB0" w14:textId="77777777" w:rsidTr="00D31F7D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4060690C" w:rsidR="003918A3" w:rsidRPr="008B7493" w:rsidRDefault="00CE0F82" w:rsidP="0095179F">
            <w:pPr>
              <w:jc w:val="right"/>
              <w:rPr>
                <w:b/>
              </w:rPr>
            </w:pPr>
            <w:r w:rsidRPr="008B7493">
              <w:rPr>
                <w:b/>
              </w:rPr>
              <w:t>(</w:t>
            </w:r>
            <w:r w:rsidR="00E84E48" w:rsidRPr="008B7493">
              <w:rPr>
                <w:b/>
              </w:rPr>
              <w:t>3</w:t>
            </w:r>
            <w:r w:rsidR="0095179F">
              <w:rPr>
                <w:b/>
              </w:rPr>
              <w:t>1</w:t>
            </w:r>
            <w:r w:rsidR="00E84E48" w:rsidRPr="008B7493">
              <w:rPr>
                <w:b/>
              </w:rPr>
              <w:t>.</w:t>
            </w:r>
            <w:r w:rsidR="0095179F">
              <w:rPr>
                <w:b/>
              </w:rPr>
              <w:t>999</w:t>
            </w:r>
            <w:r w:rsidRPr="008B7493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3918A3" w:rsidRPr="008B7493" w:rsidRDefault="003918A3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4ACE806" w14:textId="77777777" w:rsidR="003918A3" w:rsidRPr="008B7493" w:rsidRDefault="00FD292D" w:rsidP="00CE0F82">
            <w:pPr>
              <w:jc w:val="right"/>
              <w:rPr>
                <w:b/>
              </w:rPr>
            </w:pPr>
            <w:r w:rsidRPr="008B7493">
              <w:rPr>
                <w:b/>
              </w:rPr>
              <w:t>(28.012</w:t>
            </w:r>
            <w:r w:rsidR="003918A3" w:rsidRPr="008B7493">
              <w:rPr>
                <w:b/>
              </w:rPr>
              <w:t>)</w:t>
            </w:r>
          </w:p>
        </w:tc>
      </w:tr>
      <w:tr w:rsidR="003918A3" w:rsidRPr="006E3C3B" w14:paraId="3A36EF3D" w14:textId="77777777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3918A3" w:rsidRPr="008B7493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3918A3" w:rsidRPr="008B7493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E389" w14:textId="77777777" w:rsidR="003918A3" w:rsidRPr="008B7493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14:paraId="47DFFB2C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3918A3" w:rsidRPr="008B7493" w:rsidRDefault="003918A3" w:rsidP="00285A84">
            <w:pPr>
              <w:ind w:firstLineChars="200" w:firstLine="400"/>
            </w:pPr>
            <w:r w:rsidRPr="008B7493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430CC68E" w:rsidR="003918A3" w:rsidRPr="008B7493" w:rsidRDefault="003B5B15" w:rsidP="004840C2">
            <w:pPr>
              <w:jc w:val="right"/>
            </w:pPr>
            <w:r>
              <w:t>(</w:t>
            </w:r>
            <w:r w:rsidR="00A50CF5" w:rsidRPr="008B7493">
              <w:t>17.557</w:t>
            </w:r>
            <w: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3918A3" w:rsidRPr="008B7493" w:rsidRDefault="003918A3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B7FFB7F" w14:textId="77777777" w:rsidR="003918A3" w:rsidRPr="008B7493" w:rsidRDefault="00FD292D" w:rsidP="00FD292D">
            <w:pPr>
              <w:jc w:val="right"/>
            </w:pPr>
            <w:r w:rsidRPr="008B7493">
              <w:t>(13.698)</w:t>
            </w:r>
          </w:p>
        </w:tc>
      </w:tr>
      <w:tr w:rsidR="003918A3" w:rsidRPr="006E3C3B" w14:paraId="087E0A76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3918A3" w:rsidRPr="008B7493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3918A3" w:rsidRPr="008B7493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7B029" w14:textId="77777777" w:rsidR="003918A3" w:rsidRPr="008B7493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14:paraId="5F7993CD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 xml:space="preserve">Valor Adicionado </w:t>
            </w:r>
            <w:proofErr w:type="spellStart"/>
            <w:r w:rsidRPr="008B7493">
              <w:rPr>
                <w:b/>
                <w:bCs/>
              </w:rPr>
              <w:t>Líq</w:t>
            </w:r>
            <w:proofErr w:type="spellEnd"/>
            <w:r w:rsidRPr="008B7493">
              <w:rPr>
                <w:b/>
                <w:bCs/>
              </w:rPr>
              <w:t xml:space="preserve">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2E9DDA0B" w:rsidR="003918A3" w:rsidRPr="008B7493" w:rsidRDefault="00E84E48" w:rsidP="0095179F">
            <w:pPr>
              <w:jc w:val="right"/>
              <w:rPr>
                <w:b/>
              </w:rPr>
            </w:pPr>
            <w:r w:rsidRPr="008B7493">
              <w:rPr>
                <w:b/>
              </w:rPr>
              <w:t>(49.55</w:t>
            </w:r>
            <w:r w:rsidR="0095179F">
              <w:rPr>
                <w:b/>
              </w:rPr>
              <w:t>6</w:t>
            </w:r>
            <w:r w:rsidR="00CE0F82" w:rsidRPr="008B7493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3918A3" w:rsidRPr="008B7493" w:rsidRDefault="003918A3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0EA" w14:textId="77777777" w:rsidR="003918A3" w:rsidRPr="008B7493" w:rsidRDefault="00FD292D" w:rsidP="00CE0F82">
            <w:pPr>
              <w:jc w:val="right"/>
              <w:rPr>
                <w:b/>
              </w:rPr>
            </w:pPr>
            <w:r w:rsidRPr="008B7493">
              <w:rPr>
                <w:b/>
              </w:rPr>
              <w:t>(41.710</w:t>
            </w:r>
            <w:r w:rsidR="003918A3" w:rsidRPr="008B7493">
              <w:rPr>
                <w:b/>
              </w:rPr>
              <w:t>)</w:t>
            </w:r>
          </w:p>
        </w:tc>
      </w:tr>
      <w:tr w:rsidR="003918A3" w:rsidRPr="006E3C3B" w14:paraId="51991AB1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3918A3" w:rsidRPr="008B7493" w:rsidRDefault="003918A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3918A3" w:rsidRPr="008B7493" w:rsidRDefault="003918A3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9F42C" w14:textId="77777777" w:rsidR="003918A3" w:rsidRPr="008B7493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6E3C3B" w14:paraId="7B09EE0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3918A3" w:rsidRPr="008B7493" w:rsidRDefault="003918A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3918A3" w:rsidRPr="008B7493" w:rsidRDefault="003918A3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373AF" w14:textId="77777777" w:rsidR="003918A3" w:rsidRPr="008B7493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14:paraId="0282A233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CE0F82" w:rsidRPr="008B7493" w:rsidRDefault="00CE0F82" w:rsidP="00285A84">
            <w:pPr>
              <w:ind w:firstLineChars="200" w:firstLine="400"/>
            </w:pPr>
            <w:r w:rsidRPr="008B7493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06F00D19" w:rsidR="00CE0F82" w:rsidRPr="008B7493" w:rsidRDefault="00CE0F82" w:rsidP="00E84E48">
            <w:pPr>
              <w:jc w:val="right"/>
            </w:pPr>
            <w:r w:rsidRPr="008B7493">
              <w:t xml:space="preserve"> </w:t>
            </w:r>
            <w:r w:rsidR="00E84E48" w:rsidRPr="008B7493">
              <w:t>264</w:t>
            </w:r>
            <w:r w:rsidRPr="008B7493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CE0F82" w:rsidRPr="008B7493" w:rsidRDefault="00CE0F8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6A02" w14:textId="77777777" w:rsidR="00CE0F82" w:rsidRPr="008B7493" w:rsidRDefault="00FD292D" w:rsidP="00FD292D">
            <w:pPr>
              <w:jc w:val="right"/>
            </w:pPr>
            <w:r w:rsidRPr="008B7493">
              <w:t>3.492</w:t>
            </w:r>
          </w:p>
        </w:tc>
      </w:tr>
      <w:tr w:rsidR="00CE0F82" w:rsidRPr="001F3542" w14:paraId="3C2744A1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CE0F82" w:rsidRPr="008B7493" w:rsidRDefault="00CE0F82" w:rsidP="00285A84">
            <w:pPr>
              <w:ind w:firstLineChars="200" w:firstLine="400"/>
            </w:pPr>
            <w:r w:rsidRPr="008B7493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5F6E93DF" w:rsidR="00CE0F82" w:rsidRPr="008B7493" w:rsidRDefault="00CE0F82" w:rsidP="00E84E48">
            <w:pPr>
              <w:jc w:val="right"/>
            </w:pPr>
            <w:r w:rsidRPr="008B7493">
              <w:t xml:space="preserve"> </w:t>
            </w:r>
            <w:r w:rsidR="00E84E48" w:rsidRPr="008B7493">
              <w:t>682.829</w:t>
            </w:r>
            <w:r w:rsidRPr="008B749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CE0F82" w:rsidRPr="008B7493" w:rsidRDefault="00CE0F8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3A03" w14:textId="77777777" w:rsidR="00CE0F82" w:rsidRPr="008B7493" w:rsidRDefault="00FD292D" w:rsidP="00CE0F82">
            <w:pPr>
              <w:jc w:val="right"/>
            </w:pPr>
            <w:r w:rsidRPr="008B7493">
              <w:t>613.627</w:t>
            </w:r>
          </w:p>
        </w:tc>
      </w:tr>
      <w:tr w:rsidR="00071B0F" w:rsidRPr="001F3542" w14:paraId="1FAFD235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071B0F" w:rsidRPr="008B7493" w:rsidRDefault="00071B0F" w:rsidP="00285A84">
            <w:pPr>
              <w:ind w:firstLineChars="200" w:firstLine="400"/>
            </w:pPr>
            <w:r w:rsidRPr="008B7493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77777777" w:rsidR="00071B0F" w:rsidRPr="008B7493" w:rsidRDefault="00071B0F" w:rsidP="00CE0F82">
            <w:pPr>
              <w:jc w:val="right"/>
            </w:pPr>
            <w:r w:rsidRPr="008B7493">
              <w:t xml:space="preserve"> -</w:t>
            </w:r>
            <w:proofErr w:type="gramStart"/>
            <w:r w:rsidRPr="008B7493">
              <w:t xml:space="preserve">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071B0F" w:rsidRPr="008B7493" w:rsidRDefault="00071B0F">
            <w:pPr>
              <w:rPr>
                <w:color w:val="FF0000"/>
                <w:sz w:val="22"/>
                <w:szCs w:val="22"/>
              </w:rPr>
            </w:pPr>
            <w:proofErr w:type="gramEnd"/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8FC3" w14:textId="6E5117F0" w:rsidR="00071B0F" w:rsidRPr="008B7493" w:rsidRDefault="00071B0F" w:rsidP="00CE0F82">
            <w:pPr>
              <w:jc w:val="right"/>
            </w:pPr>
            <w:r w:rsidRPr="008B7493">
              <w:t>(130)</w:t>
            </w:r>
          </w:p>
        </w:tc>
      </w:tr>
      <w:tr w:rsidR="00071B0F" w:rsidRPr="001F3542" w14:paraId="3753725E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071B0F" w:rsidRPr="008B7493" w:rsidRDefault="008B7493" w:rsidP="00285A84">
            <w:pPr>
              <w:ind w:firstLineChars="200" w:firstLine="400"/>
            </w:pPr>
            <w:r>
              <w:rPr>
                <w:color w:val="000000"/>
              </w:rPr>
              <w:t xml:space="preserve">Receitas de Diferido </w:t>
            </w:r>
            <w:r w:rsidR="00071B0F" w:rsidRPr="008B7493">
              <w:rPr>
                <w:color w:val="000000"/>
              </w:rPr>
              <w:t>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1BFC56C8" w:rsidR="00071B0F" w:rsidRPr="008B7493" w:rsidRDefault="00071B0F" w:rsidP="00E84E48">
            <w:pPr>
              <w:jc w:val="right"/>
            </w:pPr>
            <w:r w:rsidRPr="008B7493">
              <w:t xml:space="preserve">(3.850)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071B0F" w:rsidRPr="008B7493" w:rsidRDefault="00071B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FFD40" w14:textId="630AD11C" w:rsidR="00071B0F" w:rsidRPr="008B7493" w:rsidRDefault="00071B0F" w:rsidP="00CE0F82">
            <w:pPr>
              <w:jc w:val="right"/>
            </w:pPr>
            <w:r w:rsidRPr="008B7493">
              <w:t>16.362</w:t>
            </w:r>
          </w:p>
        </w:tc>
      </w:tr>
      <w:tr w:rsidR="00CE0F82" w:rsidRPr="001F3542" w14:paraId="7FBDEDFB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CE0F82" w:rsidRPr="008B7493" w:rsidRDefault="00CE0F82" w:rsidP="00285A84">
            <w:pPr>
              <w:ind w:firstLineChars="200" w:firstLine="400"/>
            </w:pPr>
            <w:r w:rsidRPr="008B7493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775CB43E" w:rsidR="00CE0F82" w:rsidRPr="008B7493" w:rsidRDefault="00E84E48" w:rsidP="00CE0F82">
            <w:pPr>
              <w:jc w:val="right"/>
            </w:pPr>
            <w:r w:rsidRPr="008B7493">
              <w:t>477</w:t>
            </w:r>
            <w:r w:rsidR="00CE0F82" w:rsidRPr="008B7493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CE0F82" w:rsidRPr="008B7493" w:rsidRDefault="00CE0F8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90B008" w14:textId="77777777" w:rsidR="00CE0F82" w:rsidRPr="008B7493" w:rsidRDefault="00FD292D" w:rsidP="00CE0F82">
            <w:pPr>
              <w:jc w:val="right"/>
              <w:rPr>
                <w:b/>
              </w:rPr>
            </w:pPr>
            <w:r w:rsidRPr="008B7493">
              <w:t>1.864</w:t>
            </w:r>
          </w:p>
        </w:tc>
      </w:tr>
      <w:tr w:rsidR="003918A3" w:rsidRPr="001F3542" w14:paraId="3B48098A" w14:textId="77777777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3918A3" w:rsidRPr="008B7493" w:rsidRDefault="003918A3" w:rsidP="00285A84">
            <w:pPr>
              <w:ind w:firstLineChars="200" w:firstLine="400"/>
              <w:rPr>
                <w:color w:val="FF000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A8574" w14:textId="0318E195" w:rsidR="003918A3" w:rsidRPr="008B7493" w:rsidRDefault="00E84E48" w:rsidP="00E84E48">
            <w:pPr>
              <w:jc w:val="right"/>
              <w:rPr>
                <w:b/>
              </w:rPr>
            </w:pPr>
            <w:r w:rsidRPr="008B7493">
              <w:rPr>
                <w:b/>
              </w:rPr>
              <w:t>679.720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E8B41" w14:textId="77777777" w:rsidR="003918A3" w:rsidRPr="008B7493" w:rsidRDefault="003918A3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12DD5" w14:textId="77777777" w:rsidR="003918A3" w:rsidRPr="008B7493" w:rsidRDefault="00FD292D" w:rsidP="00CE0F82">
            <w:pPr>
              <w:jc w:val="right"/>
              <w:rPr>
                <w:b/>
                <w:bCs/>
              </w:rPr>
            </w:pPr>
            <w:r w:rsidRPr="008B7493">
              <w:rPr>
                <w:b/>
              </w:rPr>
              <w:t>635.215</w:t>
            </w:r>
          </w:p>
        </w:tc>
      </w:tr>
      <w:tr w:rsidR="003918A3" w:rsidRPr="001F3542" w14:paraId="6920ECA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3918A3" w:rsidRPr="001F3542" w:rsidRDefault="003918A3" w:rsidP="00285A84">
            <w:pPr>
              <w:rPr>
                <w:b/>
                <w:bCs/>
                <w:color w:val="FF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3918A3" w:rsidRPr="00FD292D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3918A3" w:rsidRPr="001F3542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55094" w14:textId="77777777"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EC532F" w14:paraId="57CAE21C" w14:textId="77777777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3918A3" w:rsidRPr="00EC532F" w:rsidRDefault="003918A3" w:rsidP="00285A84">
            <w:pPr>
              <w:rPr>
                <w:b/>
                <w:bCs/>
              </w:rPr>
            </w:pPr>
            <w:r w:rsidRPr="00EC532F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7813A" w14:textId="5CE5D62D" w:rsidR="003918A3" w:rsidRPr="00FD292D" w:rsidRDefault="00C10912" w:rsidP="0095179F">
            <w:pPr>
              <w:jc w:val="right"/>
              <w:rPr>
                <w:b/>
                <w:bCs/>
                <w:highlight w:val="yellow"/>
              </w:rPr>
            </w:pPr>
            <w:r w:rsidRPr="00C10912">
              <w:rPr>
                <w:b/>
                <w:bCs/>
              </w:rPr>
              <w:t>630.16</w:t>
            </w:r>
            <w:r w:rsidR="0095179F">
              <w:rPr>
                <w:b/>
                <w:bCs/>
              </w:rPr>
              <w:t>4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3918A3" w:rsidRPr="00EC532F" w:rsidRDefault="003918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5E2CF" w14:textId="77777777" w:rsidR="003918A3" w:rsidRPr="00FA67C8" w:rsidRDefault="00FD292D" w:rsidP="00CE0F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593.505</w:t>
            </w:r>
          </w:p>
        </w:tc>
      </w:tr>
      <w:tr w:rsidR="003918A3" w:rsidRPr="001F3542" w14:paraId="77B7E1E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3918A3" w:rsidRPr="007C0424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3918A3" w:rsidRPr="00FD292D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3918A3" w:rsidRPr="007C0424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B36F4" w14:textId="77777777"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14:paraId="3523DA4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3918A3" w:rsidRPr="007C0424" w:rsidRDefault="003918A3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3918A3" w:rsidRPr="00FD292D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3918A3" w:rsidRPr="007C0424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1DEF9" w14:textId="77777777"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14:paraId="59445DEB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3918A3" w:rsidRPr="007C0424" w:rsidRDefault="003918A3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3918A3" w:rsidRPr="00FD292D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3918A3" w:rsidRPr="007C0424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FD4D3" w14:textId="77777777" w:rsidR="003918A3" w:rsidRPr="00FA67C8" w:rsidRDefault="003918A3" w:rsidP="00CE0F82">
            <w:pPr>
              <w:jc w:val="right"/>
            </w:pPr>
          </w:p>
        </w:tc>
      </w:tr>
      <w:tr w:rsidR="00CE0F82" w:rsidRPr="001F3542" w14:paraId="05D91B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CE0F82" w:rsidRPr="00074C16" w:rsidRDefault="00CE0F82" w:rsidP="00285A84">
            <w:pPr>
              <w:ind w:firstLineChars="200" w:firstLine="400"/>
            </w:pPr>
            <w:r w:rsidRPr="00074C16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5A7A63C2" w:rsidR="00CE0F82" w:rsidRPr="00FD292D" w:rsidRDefault="00C10912" w:rsidP="00CE0F82">
            <w:pPr>
              <w:jc w:val="right"/>
              <w:rPr>
                <w:highlight w:val="yellow"/>
              </w:rPr>
            </w:pPr>
            <w:r w:rsidRPr="00C10912">
              <w:t xml:space="preserve"> 434.212</w:t>
            </w:r>
            <w:r w:rsidR="00CE0F82" w:rsidRPr="00FD292D">
              <w:rPr>
                <w:highlight w:val="yellow"/>
              </w:rPr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D6504" w14:textId="77777777" w:rsidR="00CE0F82" w:rsidRPr="00FA67C8" w:rsidRDefault="00FD292D" w:rsidP="00CE0F82">
            <w:pPr>
              <w:jc w:val="right"/>
            </w:pPr>
            <w:r>
              <w:t>396.085</w:t>
            </w:r>
          </w:p>
        </w:tc>
      </w:tr>
      <w:tr w:rsidR="00CE0F82" w:rsidRPr="001F3542" w14:paraId="7EE01A02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CE0F82" w:rsidRPr="00074C16" w:rsidRDefault="00CE0F82" w:rsidP="00285A84">
            <w:pPr>
              <w:ind w:firstLineChars="200" w:firstLine="400"/>
            </w:pPr>
            <w:r w:rsidRPr="00074C16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54708A32" w:rsidR="00CE0F82" w:rsidRPr="00FD292D" w:rsidRDefault="00C10912" w:rsidP="00CE0F82">
            <w:pPr>
              <w:jc w:val="right"/>
              <w:rPr>
                <w:highlight w:val="yellow"/>
              </w:rPr>
            </w:pPr>
            <w:r w:rsidRPr="00C10912">
              <w:t>41.390</w:t>
            </w:r>
            <w:r w:rsidR="00CE0F82" w:rsidRPr="00FD292D">
              <w:rPr>
                <w:highlight w:val="yellow"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60C3C" w14:textId="77777777" w:rsidR="00CE0F82" w:rsidRPr="00FA67C8" w:rsidRDefault="00FD292D" w:rsidP="00CE0F82">
            <w:pPr>
              <w:jc w:val="right"/>
            </w:pPr>
            <w:r>
              <w:t>40.159</w:t>
            </w:r>
          </w:p>
        </w:tc>
      </w:tr>
      <w:tr w:rsidR="00CE0F82" w:rsidRPr="001F3542" w14:paraId="2A4A7ECC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CE0F82" w:rsidRPr="00C10912" w:rsidRDefault="00CE0F82" w:rsidP="00285A84">
            <w:pPr>
              <w:ind w:firstLineChars="200" w:firstLine="400"/>
            </w:pPr>
            <w:r w:rsidRPr="00C10912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25462951" w:rsidR="00CE0F82" w:rsidRPr="00C10912" w:rsidRDefault="00CE0F82" w:rsidP="0095179F">
            <w:pPr>
              <w:jc w:val="right"/>
            </w:pPr>
            <w:r w:rsidRPr="00C10912">
              <w:t xml:space="preserve"> </w:t>
            </w:r>
            <w:r w:rsidR="00C10912" w:rsidRPr="00C10912">
              <w:t>37.72</w:t>
            </w:r>
            <w:r w:rsidR="0095179F">
              <w:t>1</w:t>
            </w:r>
            <w:r w:rsidRPr="00C10912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283373" w14:textId="77777777" w:rsidR="00CE0F82" w:rsidRPr="00FA67C8" w:rsidRDefault="00591D81" w:rsidP="00CE0F82">
            <w:pPr>
              <w:jc w:val="right"/>
            </w:pPr>
            <w:r>
              <w:t>32.288</w:t>
            </w:r>
          </w:p>
        </w:tc>
      </w:tr>
      <w:tr w:rsidR="003918A3" w:rsidRPr="001F3542" w14:paraId="51DAF684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Impostos, Taxas e </w:t>
            </w:r>
            <w:proofErr w:type="gramStart"/>
            <w:r w:rsidRPr="00074C16">
              <w:rPr>
                <w:b/>
                <w:bCs/>
              </w:rPr>
              <w:t>Contribuições</w:t>
            </w:r>
            <w:proofErr w:type="gramEnd"/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738A72" w14:textId="77777777" w:rsidR="003918A3" w:rsidRPr="00FD292D" w:rsidRDefault="003918A3" w:rsidP="00CE0F82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3918A3" w:rsidRPr="005051CC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2E8D5" w14:textId="77777777"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14:paraId="05E32133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CE0F82" w:rsidRPr="00074C16" w:rsidRDefault="00CE0F8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04790161" w:rsidR="00CE0F82" w:rsidRPr="00C10912" w:rsidRDefault="00CE0F82" w:rsidP="00C10912">
            <w:pPr>
              <w:jc w:val="right"/>
            </w:pPr>
            <w:r w:rsidRPr="00C10912">
              <w:t xml:space="preserve"> </w:t>
            </w:r>
            <w:r w:rsidR="00C10912" w:rsidRPr="00C10912">
              <w:t>123.225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1CB89C" w14:textId="77777777" w:rsidR="00CE0F82" w:rsidRPr="00FA67C8" w:rsidRDefault="00591D81" w:rsidP="00CE0F82">
            <w:pPr>
              <w:jc w:val="right"/>
            </w:pPr>
            <w:r>
              <w:t>108.073</w:t>
            </w:r>
          </w:p>
        </w:tc>
      </w:tr>
      <w:tr w:rsidR="00CE0F82" w:rsidRPr="001F3542" w14:paraId="46C7EFD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CE0F82" w:rsidRPr="00074C16" w:rsidRDefault="00CE0F8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55FB7B96" w:rsidR="00CE0F82" w:rsidRPr="00C10912" w:rsidRDefault="00C10912" w:rsidP="00CE0F82">
            <w:pPr>
              <w:jc w:val="right"/>
            </w:pPr>
            <w:r w:rsidRPr="00C10912">
              <w:t xml:space="preserve"> 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CE0F82" w:rsidRPr="005051CC" w:rsidRDefault="00CE0F82" w:rsidP="006D7B06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30E4D7" w14:textId="77777777" w:rsidR="00CE0F82" w:rsidRPr="00FA67C8" w:rsidRDefault="00591D81" w:rsidP="00CE0F82">
            <w:pPr>
              <w:jc w:val="right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3918A3" w:rsidRPr="001F3542" w14:paraId="30C67796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685B74" w14:textId="77777777" w:rsidR="003918A3" w:rsidRPr="00FD292D" w:rsidRDefault="003918A3" w:rsidP="00CE0F82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3918A3" w:rsidRPr="005051CC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D53D9" w14:textId="77777777"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14:paraId="2B1EE2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CE0F82" w:rsidRPr="00074C16" w:rsidRDefault="00CE0F82" w:rsidP="00285A84">
            <w:pPr>
              <w:ind w:firstLineChars="200" w:firstLine="400"/>
            </w:pPr>
            <w:r w:rsidRPr="00074C16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12A42A7B" w:rsidR="00CE0F82" w:rsidRPr="00C10912" w:rsidRDefault="00C10912" w:rsidP="00CE0F82">
            <w:pPr>
              <w:jc w:val="right"/>
            </w:pPr>
            <w:r w:rsidRPr="00C10912">
              <w:t>1.322</w:t>
            </w:r>
            <w:r w:rsidR="00CE0F82" w:rsidRPr="00C10912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17AC0" w14:textId="77777777" w:rsidR="00CE0F82" w:rsidRPr="00FA67C8" w:rsidRDefault="00591D81" w:rsidP="00CE0F82">
            <w:pPr>
              <w:jc w:val="right"/>
            </w:pPr>
            <w:r>
              <w:t>915</w:t>
            </w:r>
          </w:p>
        </w:tc>
      </w:tr>
      <w:tr w:rsidR="00CE0F82" w:rsidRPr="001F3542" w14:paraId="575D053A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CE0F82" w:rsidRPr="00074C16" w:rsidRDefault="00CE0F82" w:rsidP="00285A84">
            <w:pPr>
              <w:ind w:firstLineChars="200" w:firstLine="400"/>
            </w:pPr>
            <w:r w:rsidRPr="00074C16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2D9559D2" w:rsidR="00CE0F82" w:rsidRPr="00C10912" w:rsidRDefault="00C10912" w:rsidP="00CE0F82">
            <w:pPr>
              <w:jc w:val="right"/>
            </w:pPr>
            <w:r w:rsidRPr="00C10912">
              <w:t xml:space="preserve"> 428</w:t>
            </w:r>
            <w:r w:rsidR="00CE0F82" w:rsidRPr="00C10912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9048" w14:textId="77777777" w:rsidR="00CE0F82" w:rsidRPr="00FA67C8" w:rsidRDefault="00591D81" w:rsidP="00CE0F82">
            <w:pPr>
              <w:jc w:val="right"/>
            </w:pPr>
            <w:r>
              <w:t>350</w:t>
            </w:r>
          </w:p>
        </w:tc>
      </w:tr>
      <w:tr w:rsidR="00CE0F82" w:rsidRPr="001F3542" w14:paraId="23CB3890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CE0F82" w:rsidRPr="00074C16" w:rsidRDefault="00CE0F82" w:rsidP="00285A84">
            <w:pPr>
              <w:ind w:firstLineChars="200" w:firstLine="400"/>
            </w:pPr>
            <w:r w:rsidRPr="00074C16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36683003" w:rsidR="00CE0F82" w:rsidRPr="00C10912" w:rsidRDefault="00C10912" w:rsidP="00CE0F82">
            <w:pPr>
              <w:jc w:val="right"/>
            </w:pPr>
            <w:r w:rsidRPr="00C10912">
              <w:t xml:space="preserve"> 1.271</w:t>
            </w:r>
            <w:r w:rsidR="00CE0F82" w:rsidRPr="00C10912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99C0" w14:textId="77777777" w:rsidR="00CE0F82" w:rsidRPr="00FA67C8" w:rsidRDefault="00591D81" w:rsidP="00CE0F82">
            <w:pPr>
              <w:jc w:val="right"/>
            </w:pPr>
            <w:r>
              <w:t>1.020</w:t>
            </w:r>
          </w:p>
        </w:tc>
      </w:tr>
      <w:tr w:rsidR="003918A3" w:rsidRPr="001F3542" w14:paraId="4DEB42B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3918A3" w:rsidRPr="00FD292D" w:rsidRDefault="003918A3" w:rsidP="00B1325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3918A3" w:rsidRPr="005051CC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F959C" w14:textId="77777777"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14:paraId="29E14E46" w14:textId="77777777" w:rsidTr="00D31F7D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7777777" w:rsidR="003918A3" w:rsidRPr="00074C16" w:rsidRDefault="003918A3" w:rsidP="00285A84">
            <w:pPr>
              <w:ind w:firstLineChars="200" w:firstLine="400"/>
            </w:pPr>
            <w:r w:rsidRPr="00074C16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13F63" w14:textId="26425B7F" w:rsidR="003918A3" w:rsidRPr="00C10912" w:rsidRDefault="00C10912" w:rsidP="005051CC">
            <w:pPr>
              <w:jc w:val="right"/>
            </w:pPr>
            <w:r w:rsidRPr="00C10912">
              <w:t>(9.425</w:t>
            </w:r>
            <w:r w:rsidR="00CE0F82" w:rsidRPr="00C10912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3918A3" w:rsidRPr="005051CC" w:rsidRDefault="003918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A8BC8" w14:textId="77777777" w:rsidR="003918A3" w:rsidRPr="00FA67C8" w:rsidRDefault="00591D81" w:rsidP="00CE0F82">
            <w:pPr>
              <w:jc w:val="right"/>
            </w:pPr>
            <w:r>
              <w:t>14.534</w:t>
            </w:r>
          </w:p>
        </w:tc>
      </w:tr>
      <w:tr w:rsidR="003918A3" w:rsidRPr="001F3542" w14:paraId="14F26E9B" w14:textId="77777777" w:rsidTr="00CE0F82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3918A3" w:rsidRPr="00074C16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3918A3" w:rsidRPr="00FD292D" w:rsidRDefault="003918A3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3918A3" w:rsidRPr="005051CC" w:rsidRDefault="003918A3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36DC384" w14:textId="77777777" w:rsidR="003918A3" w:rsidRPr="00FA67C8" w:rsidRDefault="003918A3" w:rsidP="00CE0F82">
            <w:pPr>
              <w:jc w:val="right"/>
              <w:rPr>
                <w:b/>
              </w:rPr>
            </w:pPr>
          </w:p>
        </w:tc>
      </w:tr>
      <w:tr w:rsidR="003918A3" w:rsidRPr="001F3542" w14:paraId="013151AB" w14:textId="77777777" w:rsidTr="00974CC9">
        <w:tc>
          <w:tcPr>
            <w:tcW w:w="2943" w:type="pct"/>
            <w:shd w:val="clear" w:color="auto" w:fill="auto"/>
            <w:noWrap/>
            <w:vAlign w:val="bottom"/>
          </w:tcPr>
          <w:p w14:paraId="3389E702" w14:textId="77777777" w:rsidR="003918A3" w:rsidRPr="00074C16" w:rsidRDefault="003918A3" w:rsidP="00AC3DB8">
            <w:pPr>
              <w:rPr>
                <w:b/>
              </w:rPr>
            </w:pPr>
            <w:r w:rsidRPr="00074C16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4BA1CF96" w:rsidR="003918A3" w:rsidRPr="00FD292D" w:rsidRDefault="00C10912" w:rsidP="0095179F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630.16</w:t>
            </w:r>
            <w:r w:rsidR="0095179F">
              <w:rPr>
                <w:b/>
              </w:rPr>
              <w:t>4</w:t>
            </w:r>
          </w:p>
        </w:tc>
        <w:tc>
          <w:tcPr>
            <w:tcW w:w="116" w:type="pct"/>
            <w:shd w:val="clear" w:color="auto" w:fill="auto"/>
            <w:noWrap/>
          </w:tcPr>
          <w:p w14:paraId="000E93FE" w14:textId="77777777" w:rsidR="003918A3" w:rsidRPr="005051CC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A502F3F" w14:textId="77777777" w:rsidR="003918A3" w:rsidRPr="005051CC" w:rsidRDefault="00591D81" w:rsidP="00974CC9">
            <w:pPr>
              <w:jc w:val="right"/>
              <w:rPr>
                <w:b/>
              </w:rPr>
            </w:pPr>
            <w:r>
              <w:rPr>
                <w:b/>
              </w:rPr>
              <w:t>593.505</w:t>
            </w:r>
          </w:p>
        </w:tc>
      </w:tr>
    </w:tbl>
    <w:p w14:paraId="5C16BCB3" w14:textId="77777777" w:rsidR="00CD7AFB" w:rsidRDefault="00CD7AFB" w:rsidP="00CD7AFB">
      <w:pPr>
        <w:jc w:val="center"/>
        <w:rPr>
          <w:color w:val="FF0000"/>
        </w:rPr>
      </w:pPr>
    </w:p>
    <w:p w14:paraId="6F5205FA" w14:textId="77777777" w:rsidR="00CE2AE4" w:rsidRPr="001F3542" w:rsidRDefault="00CE2AE4" w:rsidP="00CD7AFB">
      <w:pPr>
        <w:jc w:val="center"/>
        <w:rPr>
          <w:color w:val="FF0000"/>
        </w:rPr>
      </w:pPr>
    </w:p>
    <w:p w14:paraId="38BC4327" w14:textId="77777777" w:rsidR="00CD7AFB" w:rsidRPr="00CE2AE4" w:rsidRDefault="00DF06DB" w:rsidP="00CD7E51">
      <w:r w:rsidRPr="00CE2AE4">
        <w:t>A</w:t>
      </w:r>
      <w:r w:rsidR="00CD7AFB" w:rsidRPr="00CE2AE4">
        <w:t>s notas explicativas são parte integran</w:t>
      </w:r>
      <w:r w:rsidR="00B36C17" w:rsidRPr="00CE2AE4">
        <w:t>te das demonstrações contábeis.</w:t>
      </w:r>
    </w:p>
    <w:p w14:paraId="29690869" w14:textId="77777777" w:rsidR="00CD7AFB" w:rsidRPr="00CE2AE4" w:rsidRDefault="00CD7AFB" w:rsidP="00CD7AFB">
      <w:pPr>
        <w:rPr>
          <w:b/>
        </w:rPr>
      </w:pPr>
    </w:p>
    <w:p w14:paraId="3D74646F" w14:textId="77777777" w:rsidR="00955A65" w:rsidRPr="00CE2AE4" w:rsidRDefault="00955A65" w:rsidP="00B63A81"/>
    <w:p w14:paraId="353DCA52" w14:textId="77777777" w:rsidR="000D505E" w:rsidRPr="00CE2AE4" w:rsidRDefault="000D505E" w:rsidP="00B63A81">
      <w:pPr>
        <w:sectPr w:rsidR="000D505E" w:rsidRPr="00CE2AE4" w:rsidSect="00540135">
          <w:headerReference w:type="first" r:id="rId15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EA358B" w:rsidRDefault="007807EC" w:rsidP="007807EC">
      <w:pPr>
        <w:pStyle w:val="Ttulo1"/>
        <w:jc w:val="left"/>
      </w:pPr>
      <w:bookmarkStart w:id="3" w:name="_Toc80086194"/>
      <w:r w:rsidRPr="00EA358B">
        <w:lastRenderedPageBreak/>
        <w:t>Notas Explicativas</w:t>
      </w:r>
      <w:bookmarkEnd w:id="3"/>
    </w:p>
    <w:p w14:paraId="4DEDBC61" w14:textId="77777777" w:rsidR="00350888" w:rsidRPr="00EA358B" w:rsidRDefault="00350888" w:rsidP="00595A08"/>
    <w:p w14:paraId="3460AC9B" w14:textId="77777777" w:rsidR="009657C6" w:rsidRPr="00EA358B" w:rsidRDefault="009657C6" w:rsidP="00AD73F5">
      <w:pPr>
        <w:pStyle w:val="Ttulo"/>
        <w:ind w:left="0" w:firstLine="0"/>
        <w:outlineLvl w:val="0"/>
      </w:pPr>
      <w:bookmarkStart w:id="4" w:name="_Toc80086195"/>
      <w:r w:rsidRPr="00EA358B">
        <w:t>Contexto Operacional</w:t>
      </w:r>
      <w:bookmarkEnd w:id="4"/>
    </w:p>
    <w:p w14:paraId="7BCA8834" w14:textId="77777777" w:rsidR="009657C6" w:rsidRPr="00EA358B" w:rsidRDefault="009657C6" w:rsidP="009657C6"/>
    <w:p w14:paraId="23D82130" w14:textId="77777777" w:rsidR="009657C6" w:rsidRPr="00EA358B" w:rsidRDefault="009657C6" w:rsidP="00230EA8">
      <w:pPr>
        <w:jc w:val="both"/>
      </w:pPr>
      <w:r w:rsidRPr="00EA358B">
        <w:t xml:space="preserve">O Hospital de Clínicas de Porto Alegre </w:t>
      </w:r>
      <w:r w:rsidR="00404359" w:rsidRPr="00EA358B">
        <w:t xml:space="preserve">- </w:t>
      </w:r>
      <w:r w:rsidRPr="00EA358B">
        <w:t xml:space="preserve">HCPA com sede em Porto Alegre, Estado do Rio Grande do Sul, </w:t>
      </w:r>
      <w:r w:rsidR="00345080" w:rsidRPr="00EA358B">
        <w:t xml:space="preserve">é uma </w:t>
      </w:r>
      <w:r w:rsidRPr="00EA358B">
        <w:t>empresa pública de direito privado, criado pela Lei n º 5.604, de 02 de setembro de 1970</w:t>
      </w:r>
      <w:r w:rsidR="000F54A5" w:rsidRPr="00EA358B">
        <w:t xml:space="preserve">, sendo regido pelo seu Estatuto Social </w:t>
      </w:r>
      <w:r w:rsidR="00345080" w:rsidRPr="00EA358B">
        <w:t>e</w:t>
      </w:r>
      <w:r w:rsidRPr="00EA358B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 w:rsidRPr="00EA358B">
        <w:t>à</w:t>
      </w:r>
      <w:r w:rsidRPr="00EA358B">
        <w:t xml:space="preserve"> pesquisa junto aos cursos da Faculdade de Medicina, da Escola de Enfermagem e demais cursos vinculados à área da saúde, sendo campo de aprendizado para cursos de graduação e pós-graduação.</w:t>
      </w:r>
    </w:p>
    <w:p w14:paraId="357DF04D" w14:textId="77777777" w:rsidR="009657C6" w:rsidRPr="00EA358B" w:rsidRDefault="009657C6" w:rsidP="00230EA8">
      <w:pPr>
        <w:jc w:val="both"/>
      </w:pPr>
    </w:p>
    <w:p w14:paraId="3B7886DA" w14:textId="77777777" w:rsidR="003A4A3E" w:rsidRPr="00EA358B" w:rsidRDefault="009657C6" w:rsidP="00230EA8">
      <w:pPr>
        <w:jc w:val="both"/>
      </w:pPr>
      <w:r w:rsidRPr="00EA358B">
        <w:t xml:space="preserve">É um Hospital Geral Universitário, que presta assistência médico-hospitalar a pacientes do Sistema Único de Saúde (SUS), a Convênios Privados e a </w:t>
      </w:r>
      <w:r w:rsidR="00190E48" w:rsidRPr="00EA358B">
        <w:t>P</w:t>
      </w:r>
      <w:r w:rsidRPr="00EA358B">
        <w:t xml:space="preserve">acientes </w:t>
      </w:r>
      <w:r w:rsidR="00190E48" w:rsidRPr="00EA358B">
        <w:t>P</w:t>
      </w:r>
      <w:r w:rsidRPr="00EA358B">
        <w:t xml:space="preserve">articulares.  </w:t>
      </w:r>
    </w:p>
    <w:p w14:paraId="19DA1A9C" w14:textId="77777777" w:rsidR="003A4A3E" w:rsidRPr="00EA358B" w:rsidRDefault="003A4A3E" w:rsidP="00230EA8">
      <w:pPr>
        <w:jc w:val="both"/>
      </w:pPr>
    </w:p>
    <w:p w14:paraId="5F3B9C1A" w14:textId="77777777" w:rsidR="003E1BD4" w:rsidRPr="00EA358B" w:rsidRDefault="00572C9E" w:rsidP="00572C9E">
      <w:pPr>
        <w:autoSpaceDE w:val="0"/>
        <w:autoSpaceDN w:val="0"/>
        <w:adjustRightInd w:val="0"/>
        <w:jc w:val="both"/>
      </w:pPr>
      <w:r w:rsidRPr="00EA358B">
        <w:t xml:space="preserve">Em 21 de novembro de </w:t>
      </w:r>
      <w:r w:rsidR="00350888" w:rsidRPr="00EA358B">
        <w:t>2017</w:t>
      </w:r>
      <w:r w:rsidR="00FF23FA" w:rsidRPr="00EA358B">
        <w:t>,</w:t>
      </w:r>
      <w:r w:rsidRPr="00EA358B">
        <w:t xml:space="preserve"> foi aprovada </w:t>
      </w:r>
      <w:r w:rsidR="00A41070" w:rsidRPr="00EA358B">
        <w:t>a alteração do Estatuto Social da Instituição</w:t>
      </w:r>
      <w:r w:rsidRPr="00EA358B">
        <w:t xml:space="preserve"> adequando-o a Lei nº 13.303 de 27 de julho de 2016 (Lei das Estatais)</w:t>
      </w:r>
      <w:r w:rsidR="00697DA8" w:rsidRPr="00EA358B">
        <w:t xml:space="preserve"> e ao Decreto nº 8.945 de 27 de dezembro de 2016.</w:t>
      </w:r>
      <w:r w:rsidRPr="00EA358B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 w:rsidRPr="00EA358B">
        <w:t xml:space="preserve">. </w:t>
      </w:r>
    </w:p>
    <w:p w14:paraId="0CE06B96" w14:textId="77777777" w:rsidR="008F0681" w:rsidRPr="00EA358B" w:rsidRDefault="008F0681" w:rsidP="00572C9E">
      <w:pPr>
        <w:autoSpaceDE w:val="0"/>
        <w:autoSpaceDN w:val="0"/>
        <w:adjustRightInd w:val="0"/>
        <w:jc w:val="both"/>
      </w:pPr>
    </w:p>
    <w:p w14:paraId="188C20AD" w14:textId="77777777" w:rsidR="003E1BD4" w:rsidRPr="00EA358B" w:rsidRDefault="003E1BD4" w:rsidP="00572C9E">
      <w:pPr>
        <w:autoSpaceDE w:val="0"/>
        <w:autoSpaceDN w:val="0"/>
        <w:adjustRightInd w:val="0"/>
        <w:jc w:val="both"/>
      </w:pPr>
      <w:r w:rsidRPr="00EA358B">
        <w:t>O HCPA é</w:t>
      </w:r>
      <w:r w:rsidR="00572C9E" w:rsidRPr="00EA358B">
        <w:t xml:space="preserve"> administrado pelo</w:t>
      </w:r>
      <w:r w:rsidR="00C22131" w:rsidRPr="00EA358B">
        <w:t xml:space="preserve"> Conselho de Administração (CA), </w:t>
      </w:r>
      <w:r w:rsidR="00572C9E" w:rsidRPr="00EA358B">
        <w:t xml:space="preserve">como órgão </w:t>
      </w:r>
      <w:r w:rsidR="00697DA8" w:rsidRPr="00EA358B">
        <w:t>colegiado de deliberação estratégica e controle da gestão</w:t>
      </w:r>
      <w:r w:rsidR="00C22131" w:rsidRPr="00EA358B">
        <w:t>,</w:t>
      </w:r>
      <w:r w:rsidRPr="00EA358B">
        <w:t xml:space="preserve"> e pela Diretoria Executiva (DE) como órgão executivo de administração e representação. O Conselho de Administração (CA) é</w:t>
      </w:r>
      <w:r w:rsidR="00572C9E" w:rsidRPr="00EA358B">
        <w:t xml:space="preserve"> composto por integrantes vinculados à Universidade Federa</w:t>
      </w:r>
      <w:r w:rsidR="00C22131" w:rsidRPr="00EA358B">
        <w:t>l do Rio Grande do Sul (UFRGS),</w:t>
      </w:r>
      <w:r w:rsidR="00572C9E" w:rsidRPr="00EA358B">
        <w:t xml:space="preserve"> </w:t>
      </w:r>
      <w:r w:rsidR="00C22131" w:rsidRPr="00EA358B">
        <w:t xml:space="preserve">por </w:t>
      </w:r>
      <w:r w:rsidR="00572C9E" w:rsidRPr="00EA358B">
        <w:t>membros representantes dos Ministérios d</w:t>
      </w:r>
      <w:r w:rsidR="00242097" w:rsidRPr="00EA358B">
        <w:t>a Educação (MEC), da Saúde (MS) e</w:t>
      </w:r>
      <w:r w:rsidR="00572C9E" w:rsidRPr="00EA358B">
        <w:t xml:space="preserve"> </w:t>
      </w:r>
      <w:r w:rsidR="00FF23FA" w:rsidRPr="00EA358B">
        <w:t xml:space="preserve">da </w:t>
      </w:r>
      <w:r w:rsidR="00242097" w:rsidRPr="00EA358B">
        <w:t>Economia</w:t>
      </w:r>
      <w:r w:rsidR="00FF23FA" w:rsidRPr="00EA358B">
        <w:t xml:space="preserve"> (M</w:t>
      </w:r>
      <w:r w:rsidR="00242097" w:rsidRPr="00EA358B">
        <w:t>E</w:t>
      </w:r>
      <w:r w:rsidR="00FF23FA" w:rsidRPr="00EA358B">
        <w:t>)</w:t>
      </w:r>
      <w:r w:rsidR="00C22131" w:rsidRPr="00EA358B">
        <w:t xml:space="preserve">, </w:t>
      </w:r>
      <w:r w:rsidR="00A127BA" w:rsidRPr="00EA358B">
        <w:t>pela</w:t>
      </w:r>
      <w:r w:rsidR="00C22131" w:rsidRPr="00EA358B">
        <w:t xml:space="preserve"> Diretora-Presidente do HCPA e por um representante dos empregados.</w:t>
      </w:r>
      <w:r w:rsidR="00FF23FA" w:rsidRPr="00EA358B">
        <w:t xml:space="preserve"> </w:t>
      </w:r>
      <w:r w:rsidR="00C22131" w:rsidRPr="00EA358B">
        <w:t>Já a</w:t>
      </w:r>
      <w:r w:rsidRPr="00EA358B">
        <w:t xml:space="preserve"> Diretoria Executiva (DE)</w:t>
      </w:r>
      <w:r w:rsidR="00C22131" w:rsidRPr="00EA358B">
        <w:t xml:space="preserve"> </w:t>
      </w:r>
      <w:r w:rsidRPr="00EA358B">
        <w:t>é</w:t>
      </w:r>
      <w:r w:rsidR="00572C9E" w:rsidRPr="00EA358B">
        <w:t xml:space="preserve"> composta por Diretora-Presidente, Diretor</w:t>
      </w:r>
      <w:r w:rsidR="0082561D" w:rsidRPr="00EA358B">
        <w:t>-</w:t>
      </w:r>
      <w:r w:rsidR="00572C9E" w:rsidRPr="00EA358B">
        <w:t>Médico e Diretor Administrativo.</w:t>
      </w:r>
    </w:p>
    <w:p w14:paraId="52CE55C1" w14:textId="77777777" w:rsidR="00242097" w:rsidRPr="00EA358B" w:rsidRDefault="00242097" w:rsidP="00572C9E">
      <w:pPr>
        <w:autoSpaceDE w:val="0"/>
        <w:autoSpaceDN w:val="0"/>
        <w:adjustRightInd w:val="0"/>
        <w:jc w:val="both"/>
      </w:pPr>
    </w:p>
    <w:p w14:paraId="50BC9CD6" w14:textId="77777777" w:rsidR="00572C9E" w:rsidRPr="00EA358B" w:rsidRDefault="003E1BD4" w:rsidP="00300354">
      <w:pPr>
        <w:jc w:val="both"/>
      </w:pPr>
      <w:r w:rsidRPr="00EA358B">
        <w:t xml:space="preserve">Os professores da UFRGS atuam, no HCPA, </w:t>
      </w:r>
      <w:r w:rsidR="00572C9E" w:rsidRPr="00EA358B">
        <w:t>na preceptoria dos programas de Residência Médica e Residência Integrada Multiprofissional em Saúde (RIMS). Os funcionários são contratados sob o regime da CLT, e o Capital Social pertence integralmente à União Federal. Possui como órgão fiscalizador o Conselho Fiscal</w:t>
      </w:r>
      <w:r w:rsidR="00FF23FA" w:rsidRPr="00EA358B">
        <w:t xml:space="preserve"> (CF)</w:t>
      </w:r>
      <w:r w:rsidR="00572C9E" w:rsidRPr="00EA358B">
        <w:t xml:space="preserve">, composto por dois membros do Ministério da Educação (MEC) e um membro representante do Ministério da </w:t>
      </w:r>
      <w:r w:rsidR="00276B64" w:rsidRPr="00EA358B">
        <w:t xml:space="preserve">Economia </w:t>
      </w:r>
      <w:r w:rsidR="00947508" w:rsidRPr="00EA358B">
        <w:t>(M</w:t>
      </w:r>
      <w:r w:rsidR="00276B64" w:rsidRPr="00EA358B">
        <w:t>E</w:t>
      </w:r>
      <w:r w:rsidR="00572C9E" w:rsidRPr="00EA358B">
        <w:t>).</w:t>
      </w:r>
    </w:p>
    <w:p w14:paraId="6ED9A1C5" w14:textId="77777777" w:rsidR="009657C6" w:rsidRPr="00EA358B" w:rsidRDefault="009657C6" w:rsidP="009657C6">
      <w:pPr>
        <w:autoSpaceDE w:val="0"/>
        <w:autoSpaceDN w:val="0"/>
        <w:adjustRightInd w:val="0"/>
        <w:jc w:val="both"/>
      </w:pPr>
    </w:p>
    <w:p w14:paraId="2E1FEF37" w14:textId="77777777" w:rsidR="008D011E" w:rsidRPr="00EA358B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EA358B" w:rsidRDefault="00230EA8" w:rsidP="00AD73F5">
      <w:pPr>
        <w:pStyle w:val="Ttulo"/>
        <w:ind w:left="0" w:firstLine="0"/>
        <w:outlineLvl w:val="0"/>
      </w:pPr>
      <w:bookmarkStart w:id="5" w:name="_Toc80086196"/>
      <w:r w:rsidRPr="00EA358B">
        <w:t>Principais Políticas Contábeis</w:t>
      </w:r>
      <w:bookmarkEnd w:id="5"/>
    </w:p>
    <w:p w14:paraId="2B38F4D4" w14:textId="77777777" w:rsidR="009657C6" w:rsidRPr="00EA358B" w:rsidRDefault="009657C6" w:rsidP="009657C6">
      <w:pPr>
        <w:jc w:val="both"/>
      </w:pPr>
    </w:p>
    <w:p w14:paraId="4315404F" w14:textId="77777777" w:rsidR="009657C6" w:rsidRPr="00EA358B" w:rsidRDefault="009657C6" w:rsidP="009657C6">
      <w:pPr>
        <w:jc w:val="both"/>
      </w:pPr>
      <w:r w:rsidRPr="00EA358B">
        <w:t xml:space="preserve">As principais políticas contábeis aplicadas na preparação destas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estão definidas </w:t>
      </w:r>
      <w:r w:rsidR="006B3C15" w:rsidRPr="00EA358B">
        <w:t>a seguir</w:t>
      </w:r>
      <w:r w:rsidRPr="00EA358B">
        <w:t>. Essas políticas foram aplicadas de modo consistente em t</w:t>
      </w:r>
      <w:r w:rsidR="006B3C15" w:rsidRPr="00EA358B">
        <w:t>odos os exercícios apresentados.</w:t>
      </w:r>
    </w:p>
    <w:p w14:paraId="2150E1A1" w14:textId="77777777" w:rsidR="009657C6" w:rsidRPr="00EA358B" w:rsidRDefault="009657C6" w:rsidP="009657C6">
      <w:pPr>
        <w:jc w:val="both"/>
        <w:rPr>
          <w:b/>
        </w:rPr>
      </w:pPr>
    </w:p>
    <w:p w14:paraId="36ECA98B" w14:textId="77777777"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>Base de Preparação</w:t>
      </w:r>
    </w:p>
    <w:p w14:paraId="3030FAFC" w14:textId="77777777" w:rsidR="004055B7" w:rsidRPr="00EA358B" w:rsidRDefault="004055B7" w:rsidP="009657C6">
      <w:pPr>
        <w:jc w:val="both"/>
        <w:rPr>
          <w:b/>
        </w:rPr>
      </w:pPr>
    </w:p>
    <w:p w14:paraId="621965F1" w14:textId="77777777" w:rsidR="0096203D" w:rsidRPr="00EA358B" w:rsidRDefault="009657C6" w:rsidP="0096203D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elaboradas e são apresentadas em conformidade com as práticas contábeis adotadas no Brasil</w:t>
      </w:r>
      <w:r w:rsidR="00E176E1" w:rsidRPr="00EA358B">
        <w:t xml:space="preserve"> e atendem</w:t>
      </w:r>
      <w:r w:rsidR="00C55C69" w:rsidRPr="00EA358B">
        <w:t xml:space="preserve"> à</w:t>
      </w:r>
      <w:r w:rsidRPr="00EA358B">
        <w:t>s disposições contidas na legislação societária (Lei 6.404/76 e alterações subsequentes</w:t>
      </w:r>
      <w:r w:rsidR="0096203D" w:rsidRPr="00EA358B">
        <w:t>,</w:t>
      </w:r>
      <w:r w:rsidRPr="00EA358B">
        <w:t xml:space="preserve"> incluindo a Lei nº 11.638/07), </w:t>
      </w:r>
      <w:r w:rsidR="00D922B9" w:rsidRPr="00EA358B">
        <w:t>n</w:t>
      </w:r>
      <w:r w:rsidRPr="00EA358B">
        <w:t xml:space="preserve">as Normas Brasileiras de Contabilidade, </w:t>
      </w:r>
      <w:r w:rsidR="00D922B9" w:rsidRPr="00EA358B">
        <w:t>n</w:t>
      </w:r>
      <w:r w:rsidRPr="00EA358B">
        <w:t>os p</w:t>
      </w:r>
      <w:r w:rsidR="00D922B9" w:rsidRPr="00EA358B">
        <w:t xml:space="preserve">ronunciamentos, </w:t>
      </w:r>
      <w:r w:rsidRPr="00EA358B">
        <w:t xml:space="preserve">orientações e </w:t>
      </w:r>
      <w:r w:rsidR="00D922B9" w:rsidRPr="00EA358B">
        <w:t>interpretações emitido</w:t>
      </w:r>
      <w:r w:rsidRPr="00EA358B">
        <w:t>s pelo Comitê de Pronunciamentos Contábeis (CPC)</w:t>
      </w:r>
      <w:r w:rsidR="00D922B9" w:rsidRPr="00EA358B">
        <w:t>, aprovado</w:t>
      </w:r>
      <w:r w:rsidRPr="00EA358B">
        <w:t>s pelo Co</w:t>
      </w:r>
      <w:r w:rsidR="0096203D" w:rsidRPr="00EA358B">
        <w:t xml:space="preserve">nselho Federal de Contabilidade, e </w:t>
      </w:r>
      <w:r w:rsidR="00D922B9" w:rsidRPr="00EA358B">
        <w:t>a</w:t>
      </w:r>
      <w:r w:rsidR="0096203D" w:rsidRPr="00EA358B">
        <w:t>o Sistema Integrado de Administração Finance</w:t>
      </w:r>
      <w:r w:rsidR="00D922B9" w:rsidRPr="00EA358B">
        <w:t xml:space="preserve">ira (SIAFI) </w:t>
      </w:r>
      <w:r w:rsidR="0096203D" w:rsidRPr="00EA358B">
        <w:t>do Governo Federal, no qual o HCPA aderiu em 01 de janeiro de 1992, na forma da Lei n° 4.320/64.</w:t>
      </w:r>
    </w:p>
    <w:p w14:paraId="0368CAF0" w14:textId="77777777" w:rsidR="009657C6" w:rsidRPr="00EA358B" w:rsidRDefault="009657C6" w:rsidP="009657C6">
      <w:pPr>
        <w:jc w:val="both"/>
      </w:pPr>
    </w:p>
    <w:p w14:paraId="663DFA61" w14:textId="77777777" w:rsidR="00230EA8" w:rsidRPr="00EA358B" w:rsidRDefault="009657C6" w:rsidP="009657C6">
      <w:pPr>
        <w:jc w:val="both"/>
      </w:pPr>
      <w:r w:rsidRPr="00EA358B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A358B">
        <w:t xml:space="preserve">faz parte integrante das demonstrações contábeis. </w:t>
      </w:r>
      <w:r w:rsidR="00E232AA">
        <w:t>E</w:t>
      </w:r>
      <w:r w:rsidR="004C7D2C" w:rsidRPr="00EA358B">
        <w:t xml:space="preserve">m sua primeira parte, </w:t>
      </w:r>
      <w:r w:rsidR="00E232AA">
        <w:t xml:space="preserve">a DVA </w:t>
      </w:r>
      <w:r w:rsidR="004C7D2C" w:rsidRPr="00EA358B">
        <w:t>apresenta</w:t>
      </w:r>
      <w:r w:rsidR="00C12955" w:rsidRPr="00EA358B">
        <w:t xml:space="preserve"> a riqueza criada pela entidade</w:t>
      </w:r>
      <w:r w:rsidR="004C7D2C" w:rsidRPr="00EA358B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EA358B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14:paraId="72BB46FB" w14:textId="77777777" w:rsidR="004C7D2C" w:rsidRPr="00EA358B" w:rsidRDefault="004C7D2C" w:rsidP="009657C6">
      <w:pPr>
        <w:jc w:val="both"/>
      </w:pPr>
    </w:p>
    <w:p w14:paraId="159F1308" w14:textId="77777777" w:rsidR="009657C6" w:rsidRDefault="009657C6" w:rsidP="009657C6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Default="00D32202" w:rsidP="009657C6">
      <w:pPr>
        <w:jc w:val="both"/>
      </w:pPr>
    </w:p>
    <w:p w14:paraId="3F9C3CB0" w14:textId="77777777" w:rsidR="00D32202" w:rsidRPr="00EA358B" w:rsidRDefault="00D32202" w:rsidP="00D32202">
      <w:pPr>
        <w:jc w:val="both"/>
      </w:pPr>
      <w:r w:rsidRPr="00D32202">
        <w:t>As demonstrações foram autorizadas na reunião da Diretoria Executiva do dia 06 de setembro de 2021.</w:t>
      </w:r>
    </w:p>
    <w:p w14:paraId="48752B1B" w14:textId="77777777" w:rsidR="00350888" w:rsidRPr="00EA358B" w:rsidRDefault="00350888" w:rsidP="009657C6">
      <w:pPr>
        <w:jc w:val="both"/>
      </w:pPr>
    </w:p>
    <w:p w14:paraId="52038F5D" w14:textId="77777777"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 xml:space="preserve">Mudanças nas </w:t>
      </w:r>
      <w:r w:rsidR="00B74CEE" w:rsidRPr="00EA358B">
        <w:t>P</w:t>
      </w:r>
      <w:r w:rsidRPr="00EA358B">
        <w:t xml:space="preserve">olíticas </w:t>
      </w:r>
      <w:r w:rsidR="00B74CEE" w:rsidRPr="00EA358B">
        <w:t>C</w:t>
      </w:r>
      <w:r w:rsidRPr="00EA358B">
        <w:t xml:space="preserve">ontábeis e </w:t>
      </w:r>
      <w:r w:rsidR="00B74CEE" w:rsidRPr="00EA358B">
        <w:t>D</w:t>
      </w:r>
      <w:r w:rsidRPr="00EA358B">
        <w:t>ivulgações</w:t>
      </w:r>
    </w:p>
    <w:p w14:paraId="6D9FB37B" w14:textId="77777777" w:rsidR="009657C6" w:rsidRPr="00EA358B" w:rsidRDefault="009657C6" w:rsidP="009657C6">
      <w:pPr>
        <w:jc w:val="both"/>
        <w:rPr>
          <w:rFonts w:ascii="Arial" w:hAnsi="Arial" w:cs="Arial"/>
        </w:rPr>
      </w:pPr>
    </w:p>
    <w:p w14:paraId="22B56794" w14:textId="77777777" w:rsidR="001E34F1" w:rsidRPr="00EA358B" w:rsidRDefault="001E34F1" w:rsidP="001E34F1">
      <w:pPr>
        <w:jc w:val="both"/>
      </w:pPr>
      <w:r w:rsidRPr="00EA358B">
        <w:t>Não houve novos pronunciamentos ou interpretações vigentes que pudessem ter impacto significativo nas políticas</w:t>
      </w:r>
      <w:r w:rsidR="0058514F" w:rsidRPr="00EA358B">
        <w:t xml:space="preserve"> e nas Demonstrações Contábeis</w:t>
      </w:r>
      <w:r w:rsidRPr="00EA358B">
        <w:t xml:space="preserve">. </w:t>
      </w:r>
    </w:p>
    <w:p w14:paraId="24534FD7" w14:textId="77777777" w:rsidR="001E34F1" w:rsidRPr="00EA358B" w:rsidRDefault="001E34F1" w:rsidP="001E34F1">
      <w:pPr>
        <w:jc w:val="both"/>
      </w:pPr>
    </w:p>
    <w:p w14:paraId="2B2AB1FD" w14:textId="77777777" w:rsidR="007016DD" w:rsidRPr="00EA358B" w:rsidRDefault="001E34F1" w:rsidP="00930CC2">
      <w:pPr>
        <w:jc w:val="both"/>
      </w:pPr>
      <w:r w:rsidRPr="00EA358B">
        <w:t xml:space="preserve">Com relação à NBC TG 06, </w:t>
      </w:r>
      <w:r w:rsidR="00C03C93" w:rsidRPr="00EA358B">
        <w:t xml:space="preserve">a qual estabelece princípios para o reconhecimento, mensuração, apresentação e divulgação de arrendamentos, </w:t>
      </w:r>
      <w:r w:rsidRPr="00EA358B">
        <w:t>em vigor a partir de 01 de janeiro de 2</w:t>
      </w:r>
      <w:r w:rsidR="00C03C93" w:rsidRPr="00EA358B">
        <w:t>019, a i</w:t>
      </w:r>
      <w:r w:rsidRPr="00EA358B">
        <w:t xml:space="preserve">nstituição </w:t>
      </w:r>
      <w:r w:rsidR="007016DD" w:rsidRPr="00EA358B">
        <w:t>avaliou</w:t>
      </w:r>
      <w:r w:rsidR="00C03C93" w:rsidRPr="00EA358B">
        <w:t xml:space="preserve"> cada um dos contratos atualmente vigentes</w:t>
      </w:r>
      <w:r w:rsidR="00930CC2" w:rsidRPr="00EA358B">
        <w:t xml:space="preserve">. Optou-se </w:t>
      </w:r>
      <w:r w:rsidR="007016DD" w:rsidRPr="00EA358B">
        <w:t xml:space="preserve">pela não realização do registro contábil dos contratos caracterizados como arrendamento em função </w:t>
      </w:r>
      <w:r w:rsidR="00930CC2" w:rsidRPr="00EA358B">
        <w:t>do custo incorrido para fornecimento da informação comparado aos benefícios proporcionados, conforme prevê a Resolução CFC N.º 1.374/11.</w:t>
      </w:r>
    </w:p>
    <w:p w14:paraId="1FFB0A4F" w14:textId="77777777" w:rsidR="00350888" w:rsidRPr="00EA358B" w:rsidRDefault="00350888" w:rsidP="00DC261B">
      <w:pPr>
        <w:jc w:val="both"/>
      </w:pPr>
    </w:p>
    <w:p w14:paraId="7CC7328A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Operações com Moeda Estrangeira</w:t>
      </w:r>
    </w:p>
    <w:p w14:paraId="00EAE108" w14:textId="77777777" w:rsidR="009657C6" w:rsidRPr="00EA358B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14:paraId="4DC79DFD" w14:textId="77777777" w:rsidR="009657C6" w:rsidRPr="00EA358B" w:rsidRDefault="009657C6" w:rsidP="009657C6">
      <w:pPr>
        <w:jc w:val="both"/>
      </w:pPr>
      <w:r w:rsidRPr="00EA358B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A358B">
        <w:t>-BACEN</w:t>
      </w:r>
      <w:r w:rsidR="0096203D" w:rsidRPr="00EA358B">
        <w:t xml:space="preserve"> e pela </w:t>
      </w:r>
      <w:r w:rsidRPr="00EA358B">
        <w:t>Receita Federal do Brasil</w:t>
      </w:r>
      <w:r w:rsidR="00F2433D" w:rsidRPr="00EA358B">
        <w:t>- RFB</w:t>
      </w:r>
      <w:r w:rsidRPr="00EA358B">
        <w:t>. Os ganhos e perdas com variação cambial na aplicação das taxas</w:t>
      </w:r>
      <w:r w:rsidR="00E968FC" w:rsidRPr="00EA358B">
        <w:t xml:space="preserve"> de câmbio</w:t>
      </w:r>
      <w:r w:rsidRPr="00EA358B">
        <w:t xml:space="preserve"> sobre os ativos e passivos são apresentados na Demonstração do Resultado como Receitas e Despesas Financeiras.</w:t>
      </w:r>
    </w:p>
    <w:p w14:paraId="7E04C195" w14:textId="77777777" w:rsidR="00043C55" w:rsidRPr="00EA358B" w:rsidRDefault="00043C55" w:rsidP="009657C6">
      <w:pPr>
        <w:jc w:val="both"/>
      </w:pPr>
    </w:p>
    <w:p w14:paraId="17837229" w14:textId="77777777" w:rsidR="009657C6" w:rsidRPr="00EA358B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Instrumentos</w:t>
      </w:r>
      <w:r w:rsidR="000D34DD" w:rsidRPr="00EA358B">
        <w:rPr>
          <w:iCs/>
        </w:rPr>
        <w:t xml:space="preserve"> Financeiros</w:t>
      </w:r>
    </w:p>
    <w:p w14:paraId="28BF3A48" w14:textId="77777777" w:rsidR="009657C6" w:rsidRPr="00EA358B" w:rsidRDefault="009657C6" w:rsidP="009657C6">
      <w:pPr>
        <w:jc w:val="both"/>
      </w:pPr>
    </w:p>
    <w:p w14:paraId="4B2B9627" w14:textId="77777777" w:rsidR="00122208" w:rsidRPr="00EA358B" w:rsidRDefault="00122208" w:rsidP="00122208">
      <w:pPr>
        <w:jc w:val="both"/>
      </w:pPr>
      <w:r w:rsidRPr="00EA358B">
        <w:t xml:space="preserve">A Instituição classifica seus ativos financeiros não derivativos sob a categoria de recebíveis, reconhecidos inicialmente na data em que foram originados, </w:t>
      </w:r>
      <w:r w:rsidR="0006288E" w:rsidRPr="00EA358B">
        <w:t xml:space="preserve">pelo </w:t>
      </w:r>
      <w:r w:rsidRPr="00EA358B">
        <w:t>valor justo e após o reconhecimento inicial</w:t>
      </w:r>
      <w:r w:rsidR="00C55C69" w:rsidRPr="00EA358B">
        <w:t>,</w:t>
      </w:r>
      <w:r w:rsidRPr="00EA358B">
        <w:t xml:space="preserve"> são mensuradas pelo custo amortizado com o uso do método da taxa de juros efetiva menos a provisão para </w:t>
      </w:r>
      <w:proofErr w:type="spellStart"/>
      <w:r w:rsidRPr="00EA358B">
        <w:rPr>
          <w:i/>
        </w:rPr>
        <w:t>impairment</w:t>
      </w:r>
      <w:proofErr w:type="spellEnd"/>
      <w:r w:rsidRPr="00EA358B">
        <w:t>. São apresentados como Ativo Circulante, exceto aqueles com prazo de vencimento superior a 12 meses após a data de emissão do balanço (estes são classificados como Ativos Não Circulante</w:t>
      </w:r>
      <w:r w:rsidR="0006288E" w:rsidRPr="00EA358B">
        <w:t>s</w:t>
      </w:r>
      <w:r w:rsidRPr="00EA358B">
        <w:t xml:space="preserve">). </w:t>
      </w:r>
    </w:p>
    <w:p w14:paraId="622C2045" w14:textId="77777777" w:rsidR="00B457E8" w:rsidRPr="00EA358B" w:rsidRDefault="00B457E8" w:rsidP="00122208">
      <w:pPr>
        <w:jc w:val="both"/>
      </w:pPr>
    </w:p>
    <w:p w14:paraId="51DEE98E" w14:textId="77777777" w:rsidR="00122208" w:rsidRPr="00EA358B" w:rsidRDefault="00122208" w:rsidP="00122208">
      <w:pPr>
        <w:jc w:val="both"/>
      </w:pPr>
      <w:r w:rsidRPr="00EA358B">
        <w:t xml:space="preserve">Os recebíveis da Instituição compreendem: </w:t>
      </w:r>
      <w:r w:rsidR="00D922B9" w:rsidRPr="00EA358B">
        <w:t>c</w:t>
      </w:r>
      <w:r w:rsidRPr="00EA358B">
        <w:t xml:space="preserve">aixa e </w:t>
      </w:r>
      <w:r w:rsidR="00D922B9" w:rsidRPr="00EA358B">
        <w:t>e</w:t>
      </w:r>
      <w:r w:rsidRPr="00EA358B">
        <w:t xml:space="preserve">quivalentes de </w:t>
      </w:r>
      <w:r w:rsidR="00D922B9" w:rsidRPr="00EA358B">
        <w:t>c</w:t>
      </w:r>
      <w:r w:rsidRPr="00EA358B">
        <w:t xml:space="preserve">aixa, </w:t>
      </w:r>
      <w:r w:rsidR="00D922B9" w:rsidRPr="00EA358B">
        <w:t>c</w:t>
      </w:r>
      <w:r w:rsidRPr="00EA358B">
        <w:t xml:space="preserve">rédito de </w:t>
      </w:r>
      <w:r w:rsidR="00D922B9" w:rsidRPr="00EA358B">
        <w:t>f</w:t>
      </w:r>
      <w:r w:rsidRPr="00EA358B">
        <w:t xml:space="preserve">ornecimento de </w:t>
      </w:r>
      <w:r w:rsidR="00D922B9" w:rsidRPr="00EA358B">
        <w:t>s</w:t>
      </w:r>
      <w:r w:rsidRPr="00EA358B">
        <w:t xml:space="preserve">erviços, </w:t>
      </w:r>
      <w:r w:rsidR="00D922B9" w:rsidRPr="00EA358B">
        <w:t>r</w:t>
      </w:r>
      <w:r w:rsidRPr="00EA358B">
        <w:t xml:space="preserve">ecursos para </w:t>
      </w:r>
      <w:r w:rsidR="00D922B9" w:rsidRPr="00EA358B">
        <w:t>p</w:t>
      </w:r>
      <w:r w:rsidRPr="00EA358B">
        <w:t xml:space="preserve">rovisões de </w:t>
      </w:r>
      <w:r w:rsidR="00D922B9" w:rsidRPr="00EA358B">
        <w:t>c</w:t>
      </w:r>
      <w:r w:rsidRPr="00EA358B">
        <w:t>ontingências</w:t>
      </w:r>
      <w:r w:rsidR="00D922B9" w:rsidRPr="00EA358B">
        <w:t xml:space="preserve"> e</w:t>
      </w:r>
      <w:r w:rsidRPr="00EA358B">
        <w:t xml:space="preserve"> </w:t>
      </w:r>
      <w:r w:rsidR="00D922B9" w:rsidRPr="00EA358B">
        <w:t>a</w:t>
      </w:r>
      <w:r w:rsidRPr="00EA358B">
        <w:t xml:space="preserve">propriações por </w:t>
      </w:r>
      <w:r w:rsidR="00D922B9" w:rsidRPr="00EA358B">
        <w:t>c</w:t>
      </w:r>
      <w:r w:rsidRPr="00EA358B">
        <w:t>ompetência de</w:t>
      </w:r>
      <w:r w:rsidR="00D922B9" w:rsidRPr="00EA358B">
        <w:t xml:space="preserve"> despesas com pessoal </w:t>
      </w:r>
      <w:r w:rsidRPr="00EA358B">
        <w:t>e demais contas a receber.</w:t>
      </w:r>
      <w:r w:rsidR="00D922B9" w:rsidRPr="00EA358B">
        <w:t xml:space="preserve"> </w:t>
      </w:r>
      <w:r w:rsidRPr="00EA358B">
        <w:t>A Instituição não possui ativos financeiros mantidos para negociação, ativos disponíveis para venda e operações em derivativos.</w:t>
      </w:r>
    </w:p>
    <w:p w14:paraId="6FB2DB67" w14:textId="77777777" w:rsidR="00122208" w:rsidRPr="00EA358B" w:rsidRDefault="00122208" w:rsidP="00122208">
      <w:pPr>
        <w:jc w:val="both"/>
      </w:pPr>
    </w:p>
    <w:p w14:paraId="3B97F10F" w14:textId="77777777" w:rsidR="000D34DD" w:rsidRPr="00EA358B" w:rsidRDefault="00122208" w:rsidP="00122208">
      <w:pPr>
        <w:jc w:val="both"/>
      </w:pPr>
      <w:r w:rsidRPr="00EA358B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A358B">
        <w:t>como</w:t>
      </w:r>
      <w:r w:rsidRPr="00EA358B">
        <w:t xml:space="preserve"> passivos financeiros não derivativos</w:t>
      </w:r>
      <w:r w:rsidR="00D922B9" w:rsidRPr="00EA358B">
        <w:t>:</w:t>
      </w:r>
      <w:r w:rsidRPr="00EA358B">
        <w:t xml:space="preserve"> </w:t>
      </w:r>
      <w:proofErr w:type="gramStart"/>
      <w:r w:rsidRPr="00EA358B">
        <w:t>fornecedores e outras contas</w:t>
      </w:r>
      <w:proofErr w:type="gramEnd"/>
      <w:r w:rsidRPr="00EA358B">
        <w:t xml:space="preserve"> a pagar.</w:t>
      </w:r>
    </w:p>
    <w:p w14:paraId="4F07A2FE" w14:textId="77777777" w:rsidR="00122208" w:rsidRPr="00EA358B" w:rsidRDefault="00122208" w:rsidP="00122208">
      <w:pPr>
        <w:jc w:val="both"/>
      </w:pPr>
    </w:p>
    <w:p w14:paraId="7304BC3E" w14:textId="77777777" w:rsidR="000D34DD" w:rsidRPr="00EA358B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Caixa e Equivalentes de C</w:t>
      </w:r>
      <w:r w:rsidR="000D34DD" w:rsidRPr="00EA358B">
        <w:rPr>
          <w:iCs/>
        </w:rPr>
        <w:t>aixa</w:t>
      </w:r>
    </w:p>
    <w:p w14:paraId="17B68BCA" w14:textId="77777777" w:rsidR="000D34DD" w:rsidRPr="00EA358B" w:rsidRDefault="000D34DD" w:rsidP="000D34DD">
      <w:pPr>
        <w:jc w:val="both"/>
      </w:pPr>
    </w:p>
    <w:p w14:paraId="511D8233" w14:textId="77777777" w:rsidR="009657C6" w:rsidRPr="00EA358B" w:rsidRDefault="003607F1" w:rsidP="009657C6">
      <w:pPr>
        <w:jc w:val="both"/>
      </w:pPr>
      <w:r w:rsidRPr="00EA358B">
        <w:t xml:space="preserve">Os ativos classificados como </w:t>
      </w:r>
      <w:r w:rsidR="00122208" w:rsidRPr="00EA358B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EA358B" w:rsidRDefault="00D83DF0" w:rsidP="009657C6">
      <w:pPr>
        <w:jc w:val="both"/>
      </w:pPr>
    </w:p>
    <w:p w14:paraId="728E2984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Estoques</w:t>
      </w:r>
      <w:r w:rsidR="00A909E4" w:rsidRPr="00EA358B">
        <w:rPr>
          <w:iCs/>
        </w:rPr>
        <w:t xml:space="preserve"> de</w:t>
      </w:r>
      <w:r w:rsidR="00C55C69" w:rsidRPr="00EA358B">
        <w:rPr>
          <w:iCs/>
        </w:rPr>
        <w:t xml:space="preserve"> Material de Consumo</w:t>
      </w:r>
    </w:p>
    <w:p w14:paraId="52DBAEF4" w14:textId="77777777" w:rsidR="009657C6" w:rsidRPr="00EA358B" w:rsidRDefault="009657C6" w:rsidP="009657C6">
      <w:pPr>
        <w:jc w:val="both"/>
      </w:pPr>
    </w:p>
    <w:p w14:paraId="50D3A62C" w14:textId="77777777" w:rsidR="00DC261B" w:rsidRPr="00EA358B" w:rsidRDefault="00DC261B" w:rsidP="00DC261B">
      <w:pPr>
        <w:jc w:val="both"/>
      </w:pPr>
      <w:r w:rsidRPr="00EA358B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FB6A47">
        <w:t>30 de junho</w:t>
      </w:r>
      <w:r w:rsidR="005D1607" w:rsidRPr="00FB6A47">
        <w:t xml:space="preserve"> </w:t>
      </w:r>
      <w:r w:rsidRPr="00FB6A47">
        <w:t>de</w:t>
      </w:r>
      <w:r w:rsidRPr="00EA358B">
        <w:t xml:space="preserve"> </w:t>
      </w:r>
      <w:r w:rsidR="004E413F" w:rsidRPr="00EA358B">
        <w:lastRenderedPageBreak/>
        <w:t>20</w:t>
      </w:r>
      <w:r w:rsidR="00D66656" w:rsidRPr="00EA358B">
        <w:t>2</w:t>
      </w:r>
      <w:r w:rsidR="00633727">
        <w:t>1</w:t>
      </w:r>
      <w:r w:rsidRPr="00EA358B">
        <w:t xml:space="preserve">. No estoque não constam itens com custo superior ao valor realizável líquido. As perdas </w:t>
      </w:r>
      <w:r w:rsidR="00B649AE" w:rsidRPr="00EA358B">
        <w:t>de</w:t>
      </w:r>
      <w:r w:rsidRPr="00EA358B">
        <w:t xml:space="preserve"> estoque são reconhecidas como despesa do exercício em que ocorrem. </w:t>
      </w:r>
    </w:p>
    <w:p w14:paraId="629AD686" w14:textId="77777777" w:rsidR="00AF4478" w:rsidRPr="00EA358B" w:rsidRDefault="00AF4478" w:rsidP="009657C6">
      <w:pPr>
        <w:jc w:val="both"/>
      </w:pPr>
    </w:p>
    <w:p w14:paraId="6924CC23" w14:textId="77777777" w:rsidR="001F2C40" w:rsidRPr="00EA358B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Depósitos Judiciais</w:t>
      </w:r>
    </w:p>
    <w:p w14:paraId="43B8456A" w14:textId="77777777" w:rsidR="00ED5B2D" w:rsidRPr="00EA358B" w:rsidRDefault="00ED5B2D" w:rsidP="009657C6">
      <w:pPr>
        <w:jc w:val="both"/>
      </w:pPr>
    </w:p>
    <w:p w14:paraId="0F4BC02A" w14:textId="77777777" w:rsidR="001870D3" w:rsidRPr="00EA358B" w:rsidRDefault="00242337" w:rsidP="001870D3">
      <w:pPr>
        <w:jc w:val="both"/>
      </w:pPr>
      <w:r>
        <w:t>Os d</w:t>
      </w:r>
      <w:r w:rsidR="009657C6" w:rsidRPr="00EA358B">
        <w:t xml:space="preserve">epósitos </w:t>
      </w:r>
      <w:r>
        <w:t>judiciais s</w:t>
      </w:r>
      <w:r w:rsidR="009657C6" w:rsidRPr="00EA358B">
        <w:t xml:space="preserve">ão compostos </w:t>
      </w:r>
      <w:r>
        <w:t>por</w:t>
      </w:r>
      <w:r w:rsidR="009657C6" w:rsidRPr="00EA358B">
        <w:t xml:space="preserve"> valores recursais vinculados a causas trabalhistas corrigidos </w:t>
      </w:r>
      <w:r w:rsidR="009657C6" w:rsidRPr="00FB6A47">
        <w:t xml:space="preserve">até </w:t>
      </w:r>
      <w:r w:rsidR="001465DD" w:rsidRPr="00FB6A47">
        <w:t>3</w:t>
      </w:r>
      <w:r w:rsidR="00137C58" w:rsidRPr="00FB6A47">
        <w:t>0</w:t>
      </w:r>
      <w:r w:rsidR="001465DD" w:rsidRPr="00FB6A47">
        <w:t xml:space="preserve"> de </w:t>
      </w:r>
      <w:r w:rsidR="00137C58" w:rsidRPr="00FB6A47">
        <w:t>junho</w:t>
      </w:r>
      <w:r w:rsidR="00E61D89" w:rsidRPr="00FB6A47">
        <w:t xml:space="preserve"> de 202</w:t>
      </w:r>
      <w:r w:rsidR="00633727" w:rsidRPr="00FB6A47">
        <w:t>1</w:t>
      </w:r>
      <w:r w:rsidR="00E612B7" w:rsidRPr="00EA358B">
        <w:t xml:space="preserve">. Os </w:t>
      </w:r>
      <w:r w:rsidR="002D418E">
        <w:t xml:space="preserve">recursos </w:t>
      </w:r>
      <w:r w:rsidR="009657C6" w:rsidRPr="00EA358B">
        <w:t>depositados na Caixa Econômica Federal são atualizados pelo coeficiente de remuneração das contas do FGTS, enquanto que o</w:t>
      </w:r>
      <w:r w:rsidR="00EB59F2" w:rsidRPr="00EA358B">
        <w:t>s</w:t>
      </w:r>
      <w:r w:rsidR="009657C6" w:rsidRPr="00EA358B">
        <w:t xml:space="preserve"> depositado</w:t>
      </w:r>
      <w:r w:rsidR="00EB59F2" w:rsidRPr="00EA358B">
        <w:t>s</w:t>
      </w:r>
      <w:r w:rsidR="009657C6" w:rsidRPr="00EA358B">
        <w:t xml:space="preserve"> no Banco do Brasil </w:t>
      </w:r>
      <w:r w:rsidR="00EB59F2" w:rsidRPr="00EA358B">
        <w:t>são</w:t>
      </w:r>
      <w:r w:rsidR="009657C6" w:rsidRPr="00EA358B">
        <w:t xml:space="preserve"> atualizado</w:t>
      </w:r>
      <w:r w:rsidR="00EB59F2" w:rsidRPr="00EA358B">
        <w:t>s</w:t>
      </w:r>
      <w:r w:rsidR="009657C6" w:rsidRPr="00EA358B">
        <w:t xml:space="preserve"> </w:t>
      </w:r>
      <w:r w:rsidR="00E612B7" w:rsidRPr="00EA358B">
        <w:t>pela taxa de juros remuneratória da poupança</w:t>
      </w:r>
      <w:r w:rsidR="009657C6" w:rsidRPr="00EA358B">
        <w:t xml:space="preserve">. </w:t>
      </w:r>
      <w:r>
        <w:t xml:space="preserve">No caso </w:t>
      </w:r>
      <w:r w:rsidRPr="00242337">
        <w:t xml:space="preserve">do pagamento de </w:t>
      </w:r>
      <w:r w:rsidR="009657C6" w:rsidRPr="00242337">
        <w:t>depósitos recursais</w:t>
      </w:r>
      <w:r w:rsidRPr="00242337">
        <w:t xml:space="preserve">, estes são realizados </w:t>
      </w:r>
      <w:r w:rsidR="009657C6" w:rsidRPr="00242337">
        <w:t xml:space="preserve">com recursos próprios. </w:t>
      </w:r>
      <w:r>
        <w:t>Na</w:t>
      </w:r>
      <w:r w:rsidR="009657C6" w:rsidRPr="00242337">
        <w:t xml:space="preserve"> execução do processo, se o desfecho for a favor do reclamante, a Instituição quita a dívida com recursos recebidos do Tesouro Nacional</w:t>
      </w:r>
      <w:r>
        <w:t>,</w:t>
      </w:r>
      <w:r w:rsidR="009657C6" w:rsidRPr="00242337">
        <w:t xml:space="preserve"> e o valor</w:t>
      </w:r>
      <w:r w:rsidR="009657C6" w:rsidRPr="00EA358B">
        <w:t xml:space="preserve"> do depósito</w:t>
      </w:r>
      <w:r>
        <w:t xml:space="preserve"> recursal prévio</w:t>
      </w:r>
      <w:r w:rsidR="009657C6" w:rsidRPr="00EA358B">
        <w:t xml:space="preserve"> é restituído ao HCPA, devidamente corrigido. </w:t>
      </w:r>
    </w:p>
    <w:p w14:paraId="6817B7C3" w14:textId="77777777" w:rsidR="009657C6" w:rsidRPr="00EA358B" w:rsidRDefault="009657C6" w:rsidP="00C46C0C">
      <w:pPr>
        <w:jc w:val="both"/>
      </w:pPr>
    </w:p>
    <w:p w14:paraId="70F1AFFE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Imobilizado e Intangível</w:t>
      </w:r>
    </w:p>
    <w:p w14:paraId="02F9A2A8" w14:textId="77777777" w:rsidR="009657C6" w:rsidRPr="00EA358B" w:rsidRDefault="009657C6" w:rsidP="00C46C0C">
      <w:pPr>
        <w:jc w:val="both"/>
      </w:pPr>
    </w:p>
    <w:p w14:paraId="3DE1B26A" w14:textId="77777777" w:rsidR="00ED4898" w:rsidRPr="00EA358B" w:rsidRDefault="009657C6" w:rsidP="00C46C0C">
      <w:pPr>
        <w:jc w:val="both"/>
      </w:pPr>
      <w:r w:rsidRPr="00EA358B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EA358B">
        <w:t xml:space="preserve">esses custos adicionais puderem ser mensurados com segurança e quando dos quais </w:t>
      </w:r>
      <w:proofErr w:type="gramStart"/>
      <w:r w:rsidR="00150C27" w:rsidRPr="00EA358B">
        <w:t>espera-se</w:t>
      </w:r>
      <w:proofErr w:type="gramEnd"/>
      <w:r w:rsidR="00150C27" w:rsidRPr="00EA358B">
        <w:t xml:space="preserve"> benefícios econômicos futuros</w:t>
      </w:r>
      <w:r w:rsidRPr="00EA358B">
        <w:t xml:space="preserve">. Os valores contábeis de itens ou peças substituídas são baixados. </w:t>
      </w:r>
      <w:r w:rsidR="00D41D54" w:rsidRPr="00EA358B">
        <w:t xml:space="preserve">Os gastos com </w:t>
      </w:r>
      <w:r w:rsidRPr="00EA358B">
        <w:t xml:space="preserve">reparos e manutenções </w:t>
      </w:r>
      <w:r w:rsidR="00944DC2" w:rsidRPr="00EA358B">
        <w:t>possuem como</w:t>
      </w:r>
      <w:r w:rsidRPr="00EA358B">
        <w:t xml:space="preserve"> contrapartida o resultado do exercício, quando incorridos</w:t>
      </w:r>
      <w:r w:rsidR="00C12955" w:rsidRPr="00EA358B">
        <w:t>.</w:t>
      </w:r>
      <w:r w:rsidR="00017F1D" w:rsidRPr="00EA358B">
        <w:t xml:space="preserve"> </w:t>
      </w:r>
    </w:p>
    <w:p w14:paraId="16866CDF" w14:textId="77777777" w:rsidR="00ED4898" w:rsidRPr="00EA358B" w:rsidRDefault="00ED4898" w:rsidP="00C46C0C">
      <w:pPr>
        <w:jc w:val="both"/>
      </w:pPr>
    </w:p>
    <w:p w14:paraId="3E0B61C2" w14:textId="77777777" w:rsidR="009657C6" w:rsidRPr="00EA358B" w:rsidRDefault="00017F1D" w:rsidP="00C46C0C">
      <w:pPr>
        <w:jc w:val="both"/>
      </w:pPr>
      <w:r w:rsidRPr="00EA358B">
        <w:t>P</w:t>
      </w:r>
      <w:r w:rsidR="009657C6" w:rsidRPr="00EA358B">
        <w:t xml:space="preserve">ara que não haja perda do custo histórico, a depreciação ou amortização nas </w:t>
      </w:r>
      <w:r w:rsidR="00416B8B" w:rsidRPr="00EA358B">
        <w:t xml:space="preserve">Demonstrações </w:t>
      </w:r>
      <w:r w:rsidR="0058514F" w:rsidRPr="00EA358B">
        <w:t>Contábeis</w:t>
      </w:r>
      <w:r w:rsidR="009657C6" w:rsidRPr="00EA358B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EA358B" w:rsidRDefault="009657C6" w:rsidP="00C46C0C">
      <w:pPr>
        <w:jc w:val="both"/>
      </w:pPr>
    </w:p>
    <w:p w14:paraId="2B7E016A" w14:textId="77777777" w:rsidR="009657C6" w:rsidRPr="00EA358B" w:rsidRDefault="009657C6" w:rsidP="009657C6">
      <w:pPr>
        <w:jc w:val="both"/>
      </w:pPr>
      <w:r w:rsidRPr="00EA358B">
        <w:t xml:space="preserve">As depreciações e amortizações são calculadas usando o método linear, considerando os seus custos durante a vida útil estimada, como </w:t>
      </w:r>
      <w:r w:rsidR="009E013F" w:rsidRPr="00EA358B">
        <w:t>demonstrado a seguir</w:t>
      </w:r>
      <w:r w:rsidRPr="00EA358B">
        <w:t>:</w:t>
      </w:r>
    </w:p>
    <w:p w14:paraId="1C090BB6" w14:textId="77777777" w:rsidR="00A6699D" w:rsidRPr="001F3542" w:rsidRDefault="00A6699D" w:rsidP="009657C6">
      <w:pPr>
        <w:jc w:val="both"/>
        <w:rPr>
          <w:color w:val="FF0000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A358B" w14:paraId="36423D70" w14:textId="77777777" w:rsidTr="00181455">
        <w:tc>
          <w:tcPr>
            <w:tcW w:w="6526" w:type="dxa"/>
          </w:tcPr>
          <w:p w14:paraId="2213148B" w14:textId="77777777" w:rsidR="009657C6" w:rsidRPr="00EA358B" w:rsidRDefault="009657C6" w:rsidP="009657C6">
            <w:pPr>
              <w:jc w:val="both"/>
            </w:pPr>
          </w:p>
        </w:tc>
        <w:tc>
          <w:tcPr>
            <w:tcW w:w="2379" w:type="dxa"/>
          </w:tcPr>
          <w:p w14:paraId="5107E0A7" w14:textId="77777777" w:rsidR="009657C6" w:rsidRPr="00EA358B" w:rsidRDefault="009657C6" w:rsidP="00C46C0C">
            <w:pPr>
              <w:jc w:val="both"/>
            </w:pPr>
            <w:r w:rsidRPr="00EA358B">
              <w:t>VIDA ÚTIL ESTIMADA</w:t>
            </w:r>
          </w:p>
        </w:tc>
      </w:tr>
      <w:tr w:rsidR="001F3542" w:rsidRPr="00EA358B" w14:paraId="63CB35D3" w14:textId="77777777" w:rsidTr="00181455">
        <w:tc>
          <w:tcPr>
            <w:tcW w:w="6526" w:type="dxa"/>
          </w:tcPr>
          <w:p w14:paraId="263BB234" w14:textId="77777777" w:rsidR="009657C6" w:rsidRPr="00EA358B" w:rsidRDefault="009657C6" w:rsidP="00C46C0C">
            <w:pPr>
              <w:jc w:val="both"/>
            </w:pPr>
            <w:r w:rsidRPr="00EA358B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EA358B" w:rsidRDefault="009657C6" w:rsidP="00512FE5">
            <w:pPr>
              <w:jc w:val="right"/>
            </w:pPr>
            <w:r w:rsidRPr="00EA358B">
              <w:t>De 40 anos a 100 anos</w:t>
            </w:r>
          </w:p>
        </w:tc>
      </w:tr>
      <w:tr w:rsidR="001F3542" w:rsidRPr="00EA358B" w14:paraId="31EC2E9C" w14:textId="77777777" w:rsidTr="00181455">
        <w:tc>
          <w:tcPr>
            <w:tcW w:w="6526" w:type="dxa"/>
          </w:tcPr>
          <w:p w14:paraId="05DCC8B5" w14:textId="77777777" w:rsidR="009657C6" w:rsidRPr="00EA358B" w:rsidRDefault="009657C6" w:rsidP="009657C6">
            <w:pPr>
              <w:jc w:val="both"/>
            </w:pPr>
            <w:r w:rsidRPr="00EA358B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EA358B" w:rsidRDefault="009657C6" w:rsidP="00512FE5">
            <w:pPr>
              <w:jc w:val="right"/>
            </w:pPr>
            <w:r w:rsidRPr="00EA358B">
              <w:t>De 04 anos a 10 anos</w:t>
            </w:r>
          </w:p>
        </w:tc>
      </w:tr>
      <w:tr w:rsidR="001F3542" w:rsidRPr="00EA358B" w14:paraId="6119BCF5" w14:textId="77777777" w:rsidTr="00181455">
        <w:tc>
          <w:tcPr>
            <w:tcW w:w="6526" w:type="dxa"/>
          </w:tcPr>
          <w:p w14:paraId="4CC4E439" w14:textId="77777777" w:rsidR="009657C6" w:rsidRPr="00EA358B" w:rsidRDefault="009657C6" w:rsidP="009657C6">
            <w:pPr>
              <w:jc w:val="both"/>
            </w:pPr>
            <w:r w:rsidRPr="00EA358B">
              <w:t xml:space="preserve">Maquinas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14:paraId="5DB83BE8" w14:textId="77777777" w:rsidTr="00181455">
        <w:tc>
          <w:tcPr>
            <w:tcW w:w="6526" w:type="dxa"/>
          </w:tcPr>
          <w:p w14:paraId="3372E157" w14:textId="77777777" w:rsidR="009657C6" w:rsidRPr="00EA358B" w:rsidRDefault="009657C6" w:rsidP="009657C6">
            <w:pPr>
              <w:jc w:val="both"/>
            </w:pPr>
            <w:r w:rsidRPr="00EA358B">
              <w:t>Móveis, Utensílios Diversos.</w:t>
            </w:r>
          </w:p>
        </w:tc>
        <w:tc>
          <w:tcPr>
            <w:tcW w:w="2379" w:type="dxa"/>
          </w:tcPr>
          <w:p w14:paraId="593B9461" w14:textId="77777777"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14:paraId="43A8B76F" w14:textId="77777777" w:rsidTr="00181455">
        <w:tc>
          <w:tcPr>
            <w:tcW w:w="6526" w:type="dxa"/>
          </w:tcPr>
          <w:p w14:paraId="7FDF17FB" w14:textId="77777777" w:rsidR="009657C6" w:rsidRPr="00EA358B" w:rsidRDefault="009657C6" w:rsidP="009657C6">
            <w:pPr>
              <w:jc w:val="both"/>
            </w:pPr>
            <w:r w:rsidRPr="00EA358B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EA358B" w:rsidRDefault="007B715B" w:rsidP="00512FE5">
            <w:pPr>
              <w:jc w:val="right"/>
            </w:pPr>
            <w:r w:rsidRPr="00EA358B">
              <w:t xml:space="preserve">De </w:t>
            </w:r>
            <w:r w:rsidR="009657C6" w:rsidRPr="00EA358B">
              <w:t>03 anos a 10 anos</w:t>
            </w:r>
          </w:p>
        </w:tc>
      </w:tr>
      <w:tr w:rsidR="009657C6" w:rsidRPr="00EA358B" w14:paraId="5BC81457" w14:textId="77777777" w:rsidTr="00181455">
        <w:tc>
          <w:tcPr>
            <w:tcW w:w="6526" w:type="dxa"/>
          </w:tcPr>
          <w:p w14:paraId="3A92027A" w14:textId="77777777" w:rsidR="009657C6" w:rsidRPr="00EA358B" w:rsidRDefault="009657C6" w:rsidP="009657C6">
            <w:pPr>
              <w:jc w:val="both"/>
            </w:pPr>
            <w:r w:rsidRPr="00EA358B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EA358B" w:rsidRDefault="009657C6" w:rsidP="00512FE5">
            <w:pPr>
              <w:jc w:val="right"/>
            </w:pPr>
            <w:r w:rsidRPr="00EA358B">
              <w:t>05 anos</w:t>
            </w:r>
          </w:p>
        </w:tc>
      </w:tr>
    </w:tbl>
    <w:p w14:paraId="25C12E0A" w14:textId="77777777" w:rsidR="009657C6" w:rsidRPr="00EA358B" w:rsidRDefault="009657C6" w:rsidP="009657C6">
      <w:pPr>
        <w:jc w:val="both"/>
      </w:pPr>
    </w:p>
    <w:p w14:paraId="7F1006B4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EA358B">
        <w:rPr>
          <w:i/>
          <w:iCs/>
        </w:rPr>
        <w:t>I</w:t>
      </w:r>
      <w:r w:rsidRPr="00EA358B">
        <w:rPr>
          <w:i/>
        </w:rPr>
        <w:t>mpairment</w:t>
      </w:r>
      <w:proofErr w:type="spellEnd"/>
      <w:r w:rsidR="00A909E4" w:rsidRPr="00EA358B">
        <w:rPr>
          <w:iCs/>
        </w:rPr>
        <w:t xml:space="preserve"> de A</w:t>
      </w:r>
      <w:r w:rsidRPr="00EA358B">
        <w:rPr>
          <w:iCs/>
        </w:rPr>
        <w:t xml:space="preserve">tivos não </w:t>
      </w:r>
      <w:r w:rsidR="00A909E4" w:rsidRPr="00EA358B">
        <w:rPr>
          <w:iCs/>
        </w:rPr>
        <w:t>F</w:t>
      </w:r>
      <w:r w:rsidRPr="00EA358B">
        <w:rPr>
          <w:iCs/>
        </w:rPr>
        <w:t>inanceiros</w:t>
      </w:r>
    </w:p>
    <w:p w14:paraId="24DE15C3" w14:textId="77777777" w:rsidR="009657C6" w:rsidRPr="00EA358B" w:rsidRDefault="009657C6" w:rsidP="009657C6">
      <w:pPr>
        <w:jc w:val="both"/>
      </w:pPr>
    </w:p>
    <w:p w14:paraId="76F5A2BE" w14:textId="77777777" w:rsidR="004032B8" w:rsidRPr="00EA358B" w:rsidRDefault="0018194B" w:rsidP="004032B8">
      <w:pPr>
        <w:jc w:val="both"/>
      </w:pPr>
      <w:r w:rsidRPr="00EA358B">
        <w:t>A A</w:t>
      </w:r>
      <w:r w:rsidR="004032B8" w:rsidRPr="00EA358B">
        <w:t xml:space="preserve">dministração do HCPA revisa </w:t>
      </w:r>
      <w:r w:rsidR="00542570" w:rsidRPr="00EA358B">
        <w:t xml:space="preserve">anualmente </w:t>
      </w:r>
      <w:r w:rsidR="004032B8" w:rsidRPr="00EA358B">
        <w:t xml:space="preserve">o valor contábil dos ativos de vida longa, principalmente o imobilizado mantido e utilizado nas operações, </w:t>
      </w:r>
      <w:r w:rsidRPr="00EA358B">
        <w:t>por meio de avaliações internas à entidade, as quais objetivam identificar</w:t>
      </w:r>
      <w:r w:rsidR="004032B8" w:rsidRPr="00EA358B">
        <w:t xml:space="preserve"> </w:t>
      </w:r>
      <w:r w:rsidRPr="00EA358B">
        <w:t>indícios de desvalorização de um ativo ou grupo de ativos, conforme fontes externas e internas de informaç</w:t>
      </w:r>
      <w:r w:rsidR="00EF44B8" w:rsidRPr="00EA358B">
        <w:t>ão</w:t>
      </w:r>
      <w:r w:rsidR="004032B8" w:rsidRPr="00EA358B">
        <w:t>.</w:t>
      </w:r>
    </w:p>
    <w:p w14:paraId="4871491C" w14:textId="77777777" w:rsidR="004032B8" w:rsidRPr="001F3542" w:rsidRDefault="004032B8" w:rsidP="004032B8">
      <w:pPr>
        <w:jc w:val="both"/>
        <w:rPr>
          <w:color w:val="FF0000"/>
        </w:rPr>
      </w:pPr>
    </w:p>
    <w:p w14:paraId="3D0E9B34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Fornecedores</w:t>
      </w:r>
    </w:p>
    <w:p w14:paraId="7464E02C" w14:textId="77777777" w:rsidR="009657C6" w:rsidRPr="00EA358B" w:rsidRDefault="009657C6" w:rsidP="009657C6">
      <w:pPr>
        <w:jc w:val="both"/>
      </w:pPr>
    </w:p>
    <w:p w14:paraId="5CF8E05C" w14:textId="77777777" w:rsidR="00595A08" w:rsidRPr="00EA358B" w:rsidRDefault="009657C6" w:rsidP="00595A08">
      <w:pPr>
        <w:jc w:val="both"/>
      </w:pPr>
      <w:r w:rsidRPr="00EA358B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A358B">
        <w:t>iço prestado ou bem adquirido</w:t>
      </w:r>
      <w:r w:rsidR="00C12955" w:rsidRPr="00EA358B">
        <w:t>.</w:t>
      </w:r>
    </w:p>
    <w:p w14:paraId="52C4044F" w14:textId="77777777" w:rsidR="00ED5B2D" w:rsidRPr="00EA358B" w:rsidRDefault="00ED5B2D" w:rsidP="00595A08">
      <w:pPr>
        <w:jc w:val="both"/>
      </w:pPr>
    </w:p>
    <w:p w14:paraId="44E63133" w14:textId="77777777" w:rsidR="00D7032B" w:rsidRPr="00EA358B" w:rsidRDefault="00D7032B" w:rsidP="00595A08">
      <w:pPr>
        <w:jc w:val="both"/>
      </w:pPr>
    </w:p>
    <w:p w14:paraId="4DFA5DF3" w14:textId="77777777" w:rsidR="007C0857" w:rsidRPr="00EA358B" w:rsidRDefault="007C0857">
      <w:r w:rsidRPr="00EA358B">
        <w:rPr>
          <w:b/>
        </w:rPr>
        <w:br w:type="page"/>
      </w:r>
    </w:p>
    <w:p w14:paraId="18F306C0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lastRenderedPageBreak/>
        <w:t>Obrigações Tributárias</w:t>
      </w:r>
    </w:p>
    <w:p w14:paraId="3E56B490" w14:textId="77777777" w:rsidR="009657C6" w:rsidRPr="00EA358B" w:rsidRDefault="009657C6" w:rsidP="009657C6">
      <w:pPr>
        <w:jc w:val="both"/>
      </w:pPr>
    </w:p>
    <w:p w14:paraId="1F59D6B9" w14:textId="77777777" w:rsidR="009657C6" w:rsidRPr="00EA358B" w:rsidRDefault="009657C6" w:rsidP="009657C6">
      <w:pPr>
        <w:jc w:val="both"/>
      </w:pPr>
      <w:r w:rsidRPr="00EA358B">
        <w:t xml:space="preserve">Na conta Obrigações Tributárias, são registrados os </w:t>
      </w:r>
      <w:r w:rsidR="00287034" w:rsidRPr="00EA358B">
        <w:t>tributos</w:t>
      </w:r>
      <w:r w:rsidRPr="00EA358B">
        <w:t xml:space="preserve"> federais PIS e COFINS </w:t>
      </w:r>
      <w:r w:rsidR="0004788E" w:rsidRPr="00EA358B">
        <w:t>inc</w:t>
      </w:r>
      <w:r w:rsidR="00EA358B" w:rsidRPr="00EA358B">
        <w:t>identes sobre receitas próprias, assim como</w:t>
      </w:r>
      <w:r w:rsidRPr="00EA358B">
        <w:t xml:space="preserve"> os v</w:t>
      </w:r>
      <w:r w:rsidR="00EA358B" w:rsidRPr="00EA358B">
        <w:t>alores retidos dos fornecedores</w:t>
      </w:r>
      <w:r w:rsidRPr="00EA358B">
        <w:t xml:space="preserve"> referentes a tributos municipais incidentes sobre serviços prestados na sede da Instituição, conforme Lei Complementar Municipal n° 306/93 e 07/73 e </w:t>
      </w:r>
      <w:r w:rsidR="001A6944" w:rsidRPr="00EA358B">
        <w:t xml:space="preserve">Leis </w:t>
      </w:r>
      <w:r w:rsidR="00A909E4" w:rsidRPr="00EA358B">
        <w:t>f</w:t>
      </w:r>
      <w:r w:rsidRPr="00EA358B">
        <w:t>ederais incidentes sobre bens ou serviços fornecidos conforme IN/RFB n° 1</w:t>
      </w:r>
      <w:r w:rsidR="0004788E" w:rsidRPr="00EA358B">
        <w:t>.</w:t>
      </w:r>
      <w:r w:rsidRPr="00EA358B">
        <w:t xml:space="preserve">234 de 11/01/2012 e IN/RFB n° 971 de 2009. A Instituição goza de isenção </w:t>
      </w:r>
      <w:r w:rsidR="00366723" w:rsidRPr="00EA358B">
        <w:t xml:space="preserve">dos demais </w:t>
      </w:r>
      <w:r w:rsidRPr="00EA358B">
        <w:t xml:space="preserve">tributos federais conforme artigo n° 15 da Lei 5.604 de 02 de setembro </w:t>
      </w:r>
      <w:r w:rsidR="0024480D" w:rsidRPr="00EA358B">
        <w:t>de 1970</w:t>
      </w:r>
      <w:r w:rsidR="00C12955" w:rsidRPr="00EA358B">
        <w:t>.</w:t>
      </w:r>
    </w:p>
    <w:p w14:paraId="548F4BF3" w14:textId="77777777" w:rsidR="00407FFA" w:rsidRPr="00EA358B" w:rsidRDefault="00407FFA"/>
    <w:p w14:paraId="186193D4" w14:textId="77777777" w:rsidR="009657C6" w:rsidRPr="00EA358B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A358B">
        <w:rPr>
          <w:iCs/>
        </w:rPr>
        <w:t>Benefícios a Empregados</w:t>
      </w:r>
    </w:p>
    <w:p w14:paraId="7270EABA" w14:textId="77777777" w:rsidR="00357AC7" w:rsidRPr="00EA358B" w:rsidRDefault="00357AC7" w:rsidP="00357AC7">
      <w:pPr>
        <w:rPr>
          <w:highlight w:val="yellow"/>
        </w:rPr>
      </w:pPr>
    </w:p>
    <w:p w14:paraId="70E9E30B" w14:textId="77777777" w:rsidR="009657C6" w:rsidRPr="00EA358B" w:rsidRDefault="009657C6" w:rsidP="009657C6">
      <w:pPr>
        <w:jc w:val="both"/>
      </w:pPr>
      <w:r w:rsidRPr="00EA358B">
        <w:t xml:space="preserve">A Instituição possui </w:t>
      </w:r>
      <w:r w:rsidR="00357AC7" w:rsidRPr="00EA358B">
        <w:t>plano</w:t>
      </w:r>
      <w:r w:rsidRPr="00EA358B">
        <w:t xml:space="preserve"> de benefícios a empregados, como </w:t>
      </w:r>
      <w:r w:rsidR="00366723" w:rsidRPr="00EA358B">
        <w:t>aux</w:t>
      </w:r>
      <w:r w:rsidR="00017F1D" w:rsidRPr="00EA358B">
        <w:t>í</w:t>
      </w:r>
      <w:r w:rsidR="00366723" w:rsidRPr="00EA358B">
        <w:t xml:space="preserve">lio </w:t>
      </w:r>
      <w:r w:rsidRPr="00EA358B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A358B">
        <w:t>.</w:t>
      </w:r>
      <w:r w:rsidRPr="00EA358B">
        <w:t xml:space="preserve"> </w:t>
      </w:r>
    </w:p>
    <w:p w14:paraId="57B81867" w14:textId="77777777" w:rsidR="006874C1" w:rsidRPr="00EA358B" w:rsidRDefault="006874C1" w:rsidP="009657C6">
      <w:pPr>
        <w:jc w:val="both"/>
      </w:pPr>
    </w:p>
    <w:p w14:paraId="4C8D078D" w14:textId="77777777" w:rsidR="009657C6" w:rsidRPr="00EA358B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Contingências</w:t>
      </w:r>
    </w:p>
    <w:p w14:paraId="596787C9" w14:textId="77777777" w:rsidR="009657C6" w:rsidRPr="00EA358B" w:rsidRDefault="009657C6" w:rsidP="009657C6">
      <w:pPr>
        <w:jc w:val="both"/>
        <w:rPr>
          <w:sz w:val="18"/>
          <w:szCs w:val="18"/>
        </w:rPr>
      </w:pPr>
    </w:p>
    <w:p w14:paraId="73D10282" w14:textId="77777777" w:rsidR="009657C6" w:rsidRPr="00EA358B" w:rsidRDefault="009657C6" w:rsidP="009657C6">
      <w:pPr>
        <w:jc w:val="both"/>
      </w:pPr>
      <w:r w:rsidRPr="00EA358B">
        <w:t xml:space="preserve">As provisões para ações </w:t>
      </w:r>
      <w:r w:rsidR="00A909E4" w:rsidRPr="00EA358B">
        <w:t>judiciais (trabalhistas, cíveis,</w:t>
      </w:r>
      <w:r w:rsidRPr="00EA358B">
        <w:t xml:space="preserve"> tributárias e outras) são reconhecidas quando: (i) a Instituição tem uma obrigação presente ou não formalizada (</w:t>
      </w:r>
      <w:proofErr w:type="spellStart"/>
      <w:r w:rsidRPr="00EA358B">
        <w:rPr>
          <w:i/>
        </w:rPr>
        <w:t>constructive</w:t>
      </w:r>
      <w:proofErr w:type="spellEnd"/>
      <w:r w:rsidRPr="00EA358B">
        <w:rPr>
          <w:i/>
        </w:rPr>
        <w:t xml:space="preserve"> </w:t>
      </w:r>
      <w:proofErr w:type="spellStart"/>
      <w:r w:rsidRPr="00EA358B">
        <w:rPr>
          <w:i/>
        </w:rPr>
        <w:t>obligation</w:t>
      </w:r>
      <w:proofErr w:type="spellEnd"/>
      <w:r w:rsidRPr="00EA358B">
        <w:t>) como resultado de eventos já ocorridos; (</w:t>
      </w:r>
      <w:proofErr w:type="spellStart"/>
      <w:r w:rsidRPr="00EA358B">
        <w:t>ii</w:t>
      </w:r>
      <w:proofErr w:type="spellEnd"/>
      <w:r w:rsidRPr="00EA358B">
        <w:t>) é provável que uma saída de recursos seja necessária para liquidar a obrigação; e (</w:t>
      </w:r>
      <w:proofErr w:type="spellStart"/>
      <w:r w:rsidRPr="00EA358B">
        <w:t>iii</w:t>
      </w:r>
      <w:proofErr w:type="spellEnd"/>
      <w:r w:rsidRPr="00EA358B">
        <w:t xml:space="preserve">) o valor puder ser estimado com segurança. </w:t>
      </w:r>
    </w:p>
    <w:p w14:paraId="345A22EC" w14:textId="77777777" w:rsidR="009657C6" w:rsidRPr="001F3542" w:rsidRDefault="009657C6" w:rsidP="009657C6">
      <w:pPr>
        <w:jc w:val="both"/>
        <w:rPr>
          <w:color w:val="FF0000"/>
        </w:rPr>
      </w:pPr>
    </w:p>
    <w:p w14:paraId="00FA8E95" w14:textId="77777777" w:rsidR="009657C6" w:rsidRPr="00EA358B" w:rsidRDefault="009657C6" w:rsidP="009657C6">
      <w:pPr>
        <w:jc w:val="both"/>
      </w:pPr>
      <w:r w:rsidRPr="00EA358B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EA358B" w:rsidRDefault="009657C6" w:rsidP="009657C6">
      <w:pPr>
        <w:jc w:val="both"/>
      </w:pPr>
    </w:p>
    <w:p w14:paraId="58B6D4AA" w14:textId="77777777" w:rsidR="009657C6" w:rsidRPr="00EA358B" w:rsidRDefault="009657C6" w:rsidP="009657C6">
      <w:pPr>
        <w:jc w:val="both"/>
      </w:pPr>
      <w:r w:rsidRPr="00EA358B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79096EDC" w14:textId="77777777" w:rsidR="008402DA" w:rsidRPr="00EA358B" w:rsidRDefault="008402DA" w:rsidP="009657C6">
      <w:pPr>
        <w:jc w:val="both"/>
      </w:pPr>
    </w:p>
    <w:p w14:paraId="79EEE20F" w14:textId="2DE345AF" w:rsidR="00985314" w:rsidRPr="007811E1" w:rsidRDefault="00985314" w:rsidP="00985314">
      <w:pPr>
        <w:jc w:val="both"/>
      </w:pPr>
      <w:r w:rsidRPr="00D674A4">
        <w:t xml:space="preserve">O valor das ações cuja probabilidade de perda, segundo a área jurídica do HCPA, é considerada possível é de: R$ </w:t>
      </w:r>
      <w:r w:rsidR="00D674A4" w:rsidRPr="00D674A4">
        <w:t>19</w:t>
      </w:r>
      <w:r w:rsidRPr="00D674A4">
        <w:t>.</w:t>
      </w:r>
      <w:r w:rsidR="00D674A4" w:rsidRPr="00D674A4">
        <w:t>298</w:t>
      </w:r>
      <w:r w:rsidRPr="00D674A4">
        <w:t xml:space="preserve"> Cíveis, R$ </w:t>
      </w:r>
      <w:r w:rsidR="007040A3" w:rsidRPr="00D674A4">
        <w:t>9</w:t>
      </w:r>
      <w:r w:rsidR="00D674A4" w:rsidRPr="00D674A4">
        <w:t>6</w:t>
      </w:r>
      <w:r w:rsidR="007040A3" w:rsidRPr="00D674A4">
        <w:t>.</w:t>
      </w:r>
      <w:r w:rsidR="00D674A4" w:rsidRPr="00D674A4">
        <w:t>329</w:t>
      </w:r>
      <w:r w:rsidRPr="00D674A4">
        <w:t xml:space="preserve"> Trabalhistas e R$ </w:t>
      </w:r>
      <w:r w:rsidR="00D674A4" w:rsidRPr="00D674A4">
        <w:t>97</w:t>
      </w:r>
      <w:r w:rsidRPr="00D674A4">
        <w:t xml:space="preserve"> Tributárias, totalizando R$ 1</w:t>
      </w:r>
      <w:r w:rsidR="00D674A4" w:rsidRPr="00D674A4">
        <w:t>15</w:t>
      </w:r>
      <w:r w:rsidR="007040A3" w:rsidRPr="00D674A4">
        <w:t>.</w:t>
      </w:r>
      <w:r w:rsidR="00D674A4" w:rsidRPr="00D674A4">
        <w:t>724</w:t>
      </w:r>
      <w:r w:rsidRPr="00D674A4">
        <w:t>.</w:t>
      </w:r>
    </w:p>
    <w:p w14:paraId="5C634844" w14:textId="77777777" w:rsidR="006810AF" w:rsidRPr="00EA358B" w:rsidRDefault="006810AF" w:rsidP="009657C6">
      <w:pPr>
        <w:jc w:val="both"/>
      </w:pPr>
    </w:p>
    <w:p w14:paraId="67D84B6B" w14:textId="77777777" w:rsidR="00595A08" w:rsidRPr="00EA358B" w:rsidRDefault="009657C6" w:rsidP="00595A08">
      <w:pPr>
        <w:jc w:val="both"/>
      </w:pPr>
      <w:r w:rsidRPr="00EA358B">
        <w:t xml:space="preserve">Os valores estimados das causas trabalhistas e ainda não depositados são inscritos em Recursos a Receber já que </w:t>
      </w:r>
      <w:r w:rsidR="00B971EB" w:rsidRPr="00EA358B">
        <w:t>esta despesa é</w:t>
      </w:r>
      <w:r w:rsidRPr="00EA358B">
        <w:t xml:space="preserve"> coberta por recursos repassados pelo Tesouro Nacional. </w:t>
      </w:r>
    </w:p>
    <w:p w14:paraId="6FD2253B" w14:textId="77777777" w:rsidR="00DC261B" w:rsidRPr="00EA358B" w:rsidRDefault="00DC261B" w:rsidP="00595A08">
      <w:pPr>
        <w:jc w:val="both"/>
      </w:pPr>
    </w:p>
    <w:p w14:paraId="6BEB2EB5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Reconhecimento da Receita </w:t>
      </w:r>
    </w:p>
    <w:p w14:paraId="386BD3B6" w14:textId="77777777" w:rsidR="009657C6" w:rsidRPr="00EA358B" w:rsidRDefault="009657C6" w:rsidP="009657C6">
      <w:pPr>
        <w:jc w:val="both"/>
      </w:pPr>
    </w:p>
    <w:p w14:paraId="1BA5ADA2" w14:textId="77777777" w:rsidR="00DC261B" w:rsidRPr="00EA358B" w:rsidRDefault="00DC261B" w:rsidP="00DC261B">
      <w:pPr>
        <w:jc w:val="both"/>
      </w:pPr>
      <w:r w:rsidRPr="00EA358B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EA358B" w:rsidRDefault="00DC261B" w:rsidP="00DC261B">
      <w:pPr>
        <w:jc w:val="both"/>
      </w:pPr>
    </w:p>
    <w:p w14:paraId="0FB3D532" w14:textId="77777777" w:rsidR="00F81DC0" w:rsidRPr="00EA358B" w:rsidRDefault="00DC261B" w:rsidP="0042479C">
      <w:pPr>
        <w:jc w:val="both"/>
      </w:pPr>
      <w:r w:rsidRPr="00EA358B">
        <w:t>A receita é apresentada líquida dos impostos, dos abatimentos, dos descontos, dos ajustes da</w:t>
      </w:r>
      <w:r w:rsidR="00116EBB" w:rsidRPr="00EA358B">
        <w:t xml:space="preserve"> receita referentes à dedução dos repasses </w:t>
      </w:r>
      <w:r w:rsidR="007A6887" w:rsidRPr="00EA358B">
        <w:t xml:space="preserve">financeiros </w:t>
      </w:r>
      <w:r w:rsidR="00116EBB" w:rsidRPr="00EA358B">
        <w:t>recebidos da União para investimento</w:t>
      </w:r>
      <w:r w:rsidRPr="00EA358B">
        <w:t xml:space="preserve"> e contabilizada independentemente de seu efetivo recebimento.</w:t>
      </w:r>
    </w:p>
    <w:p w14:paraId="0106A1DB" w14:textId="77777777" w:rsidR="0042479C" w:rsidRPr="00EA358B" w:rsidRDefault="0042479C" w:rsidP="0042479C">
      <w:pPr>
        <w:jc w:val="both"/>
      </w:pPr>
    </w:p>
    <w:p w14:paraId="767BF4FE" w14:textId="77777777"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Serviços Prestados</w:t>
      </w:r>
    </w:p>
    <w:p w14:paraId="0C72BB73" w14:textId="77777777" w:rsidR="009657C6" w:rsidRPr="00EA358B" w:rsidRDefault="009657C6" w:rsidP="009657C6">
      <w:pPr>
        <w:jc w:val="both"/>
      </w:pPr>
    </w:p>
    <w:p w14:paraId="288DDD81" w14:textId="77777777" w:rsidR="009657C6" w:rsidRPr="00EA358B" w:rsidRDefault="009657C6" w:rsidP="009657C6">
      <w:pPr>
        <w:jc w:val="both"/>
      </w:pPr>
      <w:r w:rsidRPr="00EA358B">
        <w:t>Todos os serviços prestados pela Instituição, ao Sistema Único de Saúde (SUS), a convênios privados, particulares</w:t>
      </w:r>
      <w:r w:rsidR="00704446" w:rsidRPr="00EA358B">
        <w:t xml:space="preserve">, </w:t>
      </w:r>
      <w:r w:rsidRPr="00EA358B">
        <w:t>pesquisas</w:t>
      </w:r>
      <w:r w:rsidR="00704446" w:rsidRPr="00EA358B">
        <w:t xml:space="preserve"> e ensino</w:t>
      </w:r>
      <w:r w:rsidRPr="00EA358B">
        <w:t xml:space="preserve">, estão contabilizados </w:t>
      </w:r>
      <w:r w:rsidR="00723ADF" w:rsidRPr="00EA358B">
        <w:t>na</w:t>
      </w:r>
      <w:r w:rsidRPr="00EA358B">
        <w:t xml:space="preserve"> competência</w:t>
      </w:r>
      <w:r w:rsidR="00723ADF" w:rsidRPr="00EA358B">
        <w:t xml:space="preserve"> em que o fato gerador ocorreu e </w:t>
      </w:r>
      <w:r w:rsidRPr="00EA358B">
        <w:t>pelo seu valor bruto.</w:t>
      </w:r>
    </w:p>
    <w:p w14:paraId="65777694" w14:textId="77777777" w:rsidR="00F81DC0" w:rsidRPr="001F3542" w:rsidRDefault="00F81DC0" w:rsidP="009657C6">
      <w:pPr>
        <w:jc w:val="both"/>
        <w:rPr>
          <w:color w:val="FF0000"/>
        </w:rPr>
      </w:pPr>
    </w:p>
    <w:p w14:paraId="330CE801" w14:textId="77777777"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Repasses </w:t>
      </w:r>
      <w:r w:rsidR="007A6887" w:rsidRPr="00EA358B">
        <w:rPr>
          <w:iCs/>
        </w:rPr>
        <w:t xml:space="preserve">Financeiros </w:t>
      </w:r>
      <w:r w:rsidRPr="00EA358B">
        <w:rPr>
          <w:iCs/>
        </w:rPr>
        <w:t>Recebidos</w:t>
      </w:r>
    </w:p>
    <w:p w14:paraId="112D38D8" w14:textId="77777777" w:rsidR="009657C6" w:rsidRPr="00EA358B" w:rsidRDefault="009657C6" w:rsidP="009657C6">
      <w:pPr>
        <w:jc w:val="both"/>
      </w:pPr>
    </w:p>
    <w:p w14:paraId="0EEA7F14" w14:textId="77777777" w:rsidR="009657C6" w:rsidRPr="00EA358B" w:rsidRDefault="009657C6" w:rsidP="009657C6">
      <w:pPr>
        <w:jc w:val="both"/>
      </w:pPr>
      <w:r w:rsidRPr="00EA358B">
        <w:t>Esta rubrica representa os valores descentralizados pelo MEC para cobrir despesas com folha de pagamento de pessoal, encargos sociai</w:t>
      </w:r>
      <w:r w:rsidR="00C9158E" w:rsidRPr="00EA358B">
        <w:t>s, benefícios, financiamento do Tempo de Serviços Passado / Previdência Complementar</w:t>
      </w:r>
      <w:r w:rsidR="0015019A" w:rsidRPr="00EA358B">
        <w:t>, Investimentos (Adiantamento para Futuro Aumento de Capital)</w:t>
      </w:r>
      <w:r w:rsidR="00C9158E" w:rsidRPr="00EA358B">
        <w:t xml:space="preserve"> </w:t>
      </w:r>
      <w:r w:rsidRPr="00EA358B">
        <w:t>e</w:t>
      </w:r>
      <w:r w:rsidR="00293137" w:rsidRPr="00EA358B">
        <w:t>ntre</w:t>
      </w:r>
      <w:r w:rsidRPr="00EA358B">
        <w:t xml:space="preserve"> outras despesas.</w:t>
      </w:r>
      <w:r w:rsidR="00293137" w:rsidRPr="00EA358B">
        <w:t xml:space="preserve"> </w:t>
      </w:r>
      <w:proofErr w:type="gramStart"/>
      <w:r w:rsidR="00293137" w:rsidRPr="00EA358B">
        <w:t>Inclui</w:t>
      </w:r>
      <w:proofErr w:type="gramEnd"/>
      <w:r w:rsidR="00293137" w:rsidRPr="00EA358B">
        <w:t xml:space="preserve">, </w:t>
      </w:r>
      <w:r w:rsidR="00293137" w:rsidRPr="00EA358B">
        <w:lastRenderedPageBreak/>
        <w:t>também,</w:t>
      </w:r>
      <w:r w:rsidRPr="00EA358B">
        <w:t xml:space="preserve"> as descentralizações de recursos repassados pelo MEC e por outros órgãos através de convênios para cobri</w:t>
      </w:r>
      <w:r w:rsidR="00293137" w:rsidRPr="00EA358B">
        <w:t>r despesas de capital e custeio e as</w:t>
      </w:r>
      <w:r w:rsidRPr="00EA358B">
        <w:t xml:space="preserve"> transferências de recursos por empresas privadas, para realização de projetos específicos.</w:t>
      </w:r>
    </w:p>
    <w:p w14:paraId="5519D61D" w14:textId="77777777" w:rsidR="00ED5B2D" w:rsidRPr="00EA358B" w:rsidRDefault="00ED5B2D"/>
    <w:p w14:paraId="5B380B0C" w14:textId="77777777" w:rsidR="009657C6" w:rsidRPr="00EA358B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Receitas Financeiras</w:t>
      </w:r>
    </w:p>
    <w:p w14:paraId="100CB683" w14:textId="77777777" w:rsidR="009657C6" w:rsidRPr="00EA358B" w:rsidRDefault="009657C6" w:rsidP="009657C6">
      <w:pPr>
        <w:jc w:val="both"/>
      </w:pPr>
    </w:p>
    <w:p w14:paraId="52C26953" w14:textId="77777777" w:rsidR="009657C6" w:rsidRPr="00EA358B" w:rsidRDefault="009657C6" w:rsidP="009657C6">
      <w:pPr>
        <w:jc w:val="both"/>
      </w:pPr>
      <w:r w:rsidRPr="00EA358B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EA358B" w:rsidRDefault="009657C6" w:rsidP="009657C6">
      <w:pPr>
        <w:jc w:val="both"/>
      </w:pPr>
    </w:p>
    <w:p w14:paraId="0E61AC70" w14:textId="77777777" w:rsidR="009657C6" w:rsidRPr="00EA358B" w:rsidRDefault="009657C6" w:rsidP="009657C6">
      <w:pPr>
        <w:jc w:val="both"/>
      </w:pPr>
      <w:r w:rsidRPr="00EA358B">
        <w:t>Quando uma perda (</w:t>
      </w:r>
      <w:proofErr w:type="spellStart"/>
      <w:r w:rsidRPr="00EA358B">
        <w:rPr>
          <w:i/>
        </w:rPr>
        <w:t>impairment</w:t>
      </w:r>
      <w:proofErr w:type="spellEnd"/>
      <w:r w:rsidRPr="00EA358B">
        <w:t>) é identificada em relação às</w:t>
      </w:r>
      <w:r w:rsidR="00665701" w:rsidRPr="00EA358B">
        <w:t xml:space="preserve"> </w:t>
      </w:r>
      <w:r w:rsidR="00867B4D" w:rsidRPr="00EA358B">
        <w:t>contas a receber, a i</w:t>
      </w:r>
      <w:r w:rsidRPr="00EA358B">
        <w:t>nstituição reduz</w:t>
      </w:r>
      <w:r w:rsidR="00D33697" w:rsidRPr="00EA358B">
        <w:t xml:space="preserve"> </w:t>
      </w:r>
      <w:r w:rsidRPr="00EA358B">
        <w:t>o valor contábil para seu valor recuperável, que corresponde ao fluxo de caixa futuro estimado, descontado à taxa efetiva de juros original do instrumento.</w:t>
      </w:r>
    </w:p>
    <w:p w14:paraId="54210892" w14:textId="77777777" w:rsidR="009657C6" w:rsidRPr="00EA358B" w:rsidRDefault="009657C6" w:rsidP="009657C6">
      <w:pPr>
        <w:jc w:val="both"/>
      </w:pPr>
    </w:p>
    <w:p w14:paraId="1252B89C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Custos dos Serviços e Despesas Administrativas</w:t>
      </w:r>
    </w:p>
    <w:p w14:paraId="0A80FDE9" w14:textId="77777777" w:rsidR="009657C6" w:rsidRPr="00EA358B" w:rsidRDefault="009657C6" w:rsidP="009657C6">
      <w:pPr>
        <w:jc w:val="both"/>
      </w:pPr>
    </w:p>
    <w:p w14:paraId="119980D4" w14:textId="77777777" w:rsidR="00500EEB" w:rsidRPr="00EA358B" w:rsidRDefault="009657C6" w:rsidP="00F106B7">
      <w:pPr>
        <w:jc w:val="both"/>
      </w:pPr>
      <w:r w:rsidRPr="00EA358B">
        <w:t>Os custos dos serviços e despesas administrativas f</w:t>
      </w:r>
      <w:r w:rsidR="00500EEB" w:rsidRPr="00EA358B">
        <w:t>oram apropriados de acordo com sistema de apuração de custos contábeis</w:t>
      </w:r>
      <w:r w:rsidR="00017F1D" w:rsidRPr="00EA358B">
        <w:t>,</w:t>
      </w:r>
      <w:r w:rsidR="00F106B7" w:rsidRPr="00EA358B">
        <w:t xml:space="preserve"> que considera a seguinte premissa de cálculo: a an</w:t>
      </w:r>
      <w:r w:rsidR="00017F1D" w:rsidRPr="00EA358B">
        <w:t>á</w:t>
      </w:r>
      <w:r w:rsidR="00F106B7" w:rsidRPr="00EA358B">
        <w:t>lise é feita por grupos de centros de c</w:t>
      </w:r>
      <w:r w:rsidR="00500EEB" w:rsidRPr="00EA358B">
        <w:t>ustos agrupados por áreas afins</w:t>
      </w:r>
      <w:r w:rsidR="00F106B7" w:rsidRPr="00EA358B">
        <w:t xml:space="preserve">. </w:t>
      </w:r>
    </w:p>
    <w:p w14:paraId="48F00CCC" w14:textId="77777777" w:rsidR="00500EEB" w:rsidRPr="00EA358B" w:rsidRDefault="00500EEB" w:rsidP="00F106B7">
      <w:pPr>
        <w:jc w:val="both"/>
      </w:pPr>
    </w:p>
    <w:p w14:paraId="3C27C866" w14:textId="77777777" w:rsidR="00F106B7" w:rsidRPr="00EA358B" w:rsidRDefault="00F106B7" w:rsidP="00F106B7">
      <w:pPr>
        <w:jc w:val="both"/>
      </w:pPr>
      <w:r w:rsidRPr="00EA358B">
        <w:t>Os valores dos custos diretos são distribuídos em: pessoal, material, depreciação, serviços, água, energia e telefone. Não são considerados os grupos de centro de custos referente</w:t>
      </w:r>
      <w:r w:rsidR="00017F1D" w:rsidRPr="00EA358B">
        <w:t>s</w:t>
      </w:r>
      <w:r w:rsidRPr="00EA358B">
        <w:t xml:space="preserve"> </w:t>
      </w:r>
      <w:r w:rsidR="00017F1D" w:rsidRPr="00EA358B">
        <w:t>a</w:t>
      </w:r>
      <w:r w:rsidRPr="00EA358B">
        <w:t>os complementos patrimoniais, custos não operacionais e obras em andamento.</w:t>
      </w:r>
    </w:p>
    <w:p w14:paraId="5D3FC62C" w14:textId="77777777" w:rsidR="003F102B" w:rsidRPr="00EA358B" w:rsidRDefault="003F102B" w:rsidP="00F32D11">
      <w:pPr>
        <w:jc w:val="both"/>
      </w:pPr>
    </w:p>
    <w:p w14:paraId="72A26D02" w14:textId="77777777" w:rsidR="00595A08" w:rsidRPr="00EA358B" w:rsidRDefault="009657C6" w:rsidP="00F32D11">
      <w:pPr>
        <w:jc w:val="both"/>
      </w:pPr>
      <w:r w:rsidRPr="00EA358B">
        <w:t>Na determinação do resultado do exercício foram computados os custos e as despesas pagos ou incorridos correspondente</w:t>
      </w:r>
      <w:r w:rsidR="006C603A" w:rsidRPr="00EA358B">
        <w:t>s</w:t>
      </w:r>
      <w:r w:rsidRPr="00EA358B">
        <w:t xml:space="preserve"> às receitas de serviços reconhecidas no exercício</w:t>
      </w:r>
      <w:r w:rsidR="00181455" w:rsidRPr="00EA358B">
        <w:t>.</w:t>
      </w:r>
      <w:r w:rsidRPr="00EA358B">
        <w:t xml:space="preserve"> </w:t>
      </w:r>
    </w:p>
    <w:p w14:paraId="5C3CDC90" w14:textId="77777777" w:rsidR="00CD7E51" w:rsidRPr="001F3542" w:rsidRDefault="00CD7E51" w:rsidP="00F32D11">
      <w:pPr>
        <w:jc w:val="both"/>
        <w:rPr>
          <w:color w:val="FF0000"/>
        </w:rPr>
      </w:pPr>
    </w:p>
    <w:p w14:paraId="25E65D73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Publicação da Concessão de Suprimento de Fundos</w:t>
      </w:r>
    </w:p>
    <w:p w14:paraId="119BD627" w14:textId="77777777" w:rsidR="009657C6" w:rsidRPr="00EA358B" w:rsidRDefault="009657C6" w:rsidP="009657C6">
      <w:pPr>
        <w:jc w:val="both"/>
      </w:pPr>
    </w:p>
    <w:p w14:paraId="227353B0" w14:textId="77777777" w:rsidR="009657C6" w:rsidRPr="00EA358B" w:rsidRDefault="009657C6" w:rsidP="009657C6">
      <w:pPr>
        <w:jc w:val="both"/>
      </w:pPr>
      <w:r w:rsidRPr="00EA358B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A358B">
        <w:t>em meio eletrônico no seguinte endereço eletrônico</w:t>
      </w:r>
      <w:r w:rsidRPr="00EA358B">
        <w:t xml:space="preserve">: </w:t>
      </w:r>
      <w:hyperlink r:id="rId16" w:history="1">
        <w:r w:rsidRPr="00EA358B">
          <w:t>www.hcpa.edu.br</w:t>
        </w:r>
      </w:hyperlink>
      <w:r w:rsidRPr="00EA358B">
        <w:t xml:space="preserve"> e intranet.    </w:t>
      </w:r>
    </w:p>
    <w:p w14:paraId="3D5E3F49" w14:textId="77777777" w:rsidR="009657C6" w:rsidRPr="00EA358B" w:rsidRDefault="009657C6" w:rsidP="009657C6">
      <w:pPr>
        <w:jc w:val="both"/>
      </w:pPr>
    </w:p>
    <w:p w14:paraId="63AE9DC6" w14:textId="77777777" w:rsidR="00A41C0F" w:rsidRPr="00EA358B" w:rsidRDefault="00A41C0F" w:rsidP="009657C6">
      <w:pPr>
        <w:jc w:val="both"/>
      </w:pPr>
    </w:p>
    <w:p w14:paraId="3CE78EFE" w14:textId="77777777" w:rsidR="009657C6" w:rsidRPr="00EA358B" w:rsidRDefault="00E65AC5" w:rsidP="00B670FD">
      <w:pPr>
        <w:pStyle w:val="Ttulo"/>
        <w:ind w:left="0"/>
        <w:outlineLvl w:val="0"/>
      </w:pPr>
      <w:bookmarkStart w:id="6" w:name="_Toc80086197"/>
      <w:r w:rsidRPr="00EA358B">
        <w:t>Estimativas e Julgamentos Contábeis Críticos</w:t>
      </w:r>
      <w:bookmarkEnd w:id="6"/>
    </w:p>
    <w:p w14:paraId="1A658CDA" w14:textId="77777777" w:rsidR="009657C6" w:rsidRPr="00EA358B" w:rsidRDefault="009657C6" w:rsidP="009657C6">
      <w:pPr>
        <w:jc w:val="both"/>
      </w:pPr>
    </w:p>
    <w:p w14:paraId="44D95439" w14:textId="77777777" w:rsidR="009657C6" w:rsidRPr="00EA358B" w:rsidRDefault="009657C6" w:rsidP="009657C6">
      <w:pPr>
        <w:jc w:val="both"/>
      </w:pPr>
      <w:r w:rsidRPr="00EA358B">
        <w:t xml:space="preserve">As </w:t>
      </w:r>
      <w:r w:rsidR="00595A08" w:rsidRPr="00EA358B">
        <w:t>e</w:t>
      </w:r>
      <w:r w:rsidRPr="00EA358B">
        <w:t xml:space="preserve">stimativas e os </w:t>
      </w:r>
      <w:r w:rsidR="00595A08" w:rsidRPr="00EA358B">
        <w:t>j</w:t>
      </w:r>
      <w:r w:rsidRPr="00EA358B">
        <w:t xml:space="preserve">ulgamentos </w:t>
      </w:r>
      <w:r w:rsidR="00595A08" w:rsidRPr="00EA358B">
        <w:t>c</w:t>
      </w:r>
      <w:r w:rsidRPr="00EA358B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A358B">
        <w:t>inistério da Educação (MEC)</w:t>
      </w:r>
      <w:r w:rsidRPr="00EA358B">
        <w:t xml:space="preserve"> e da </w:t>
      </w:r>
      <w:r w:rsidR="008B663F" w:rsidRPr="00EA358B">
        <w:t>Secretaria do Tesouro Nacional (</w:t>
      </w:r>
      <w:r w:rsidRPr="00EA358B">
        <w:t>STN</w:t>
      </w:r>
      <w:r w:rsidR="008B663F" w:rsidRPr="00EA358B">
        <w:t>)</w:t>
      </w:r>
      <w:r w:rsidR="00EC44BE" w:rsidRPr="00EA358B">
        <w:t>,</w:t>
      </w:r>
      <w:r w:rsidR="008B663F" w:rsidRPr="00EA358B">
        <w:t xml:space="preserve"> assim como d</w:t>
      </w:r>
      <w:r w:rsidR="00EC44BE" w:rsidRPr="00EA358B">
        <w:t>a</w:t>
      </w:r>
      <w:r w:rsidR="00497EE9" w:rsidRPr="00EA358B">
        <w:t xml:space="preserve"> </w:t>
      </w:r>
      <w:r w:rsidR="008B663F" w:rsidRPr="00EA358B">
        <w:t>Controladoria</w:t>
      </w:r>
      <w:r w:rsidR="00497EE9" w:rsidRPr="00EA358B">
        <w:t>-</w:t>
      </w:r>
      <w:r w:rsidR="008B663F" w:rsidRPr="00EA358B">
        <w:t>Geral da União (</w:t>
      </w:r>
      <w:r w:rsidRPr="00EA358B">
        <w:t>CGU</w:t>
      </w:r>
      <w:r w:rsidR="008B663F" w:rsidRPr="00EA358B">
        <w:t>)</w:t>
      </w:r>
      <w:r w:rsidRPr="00EA358B">
        <w:t xml:space="preserve"> e </w:t>
      </w:r>
      <w:r w:rsidR="008B663F" w:rsidRPr="00EA358B">
        <w:t>do Tribunal de Contas da União (</w:t>
      </w:r>
      <w:r w:rsidRPr="00EA358B">
        <w:t>TCU</w:t>
      </w:r>
      <w:r w:rsidR="008B663F" w:rsidRPr="00EA358B">
        <w:t>)</w:t>
      </w:r>
      <w:r w:rsidR="00BB0E67" w:rsidRPr="00EA358B">
        <w:t>,</w:t>
      </w:r>
      <w:r w:rsidRPr="00EA358B">
        <w:t xml:space="preserve"> e demais fatores considerados razoáveis para as circunstâncias. Com base em diversas premissas, a Instituição faz estimativas c</w:t>
      </w:r>
      <w:r w:rsidR="0025624A" w:rsidRPr="00EA358B">
        <w:t>om relação ao futuro resultantes</w:t>
      </w:r>
      <w:r w:rsidRPr="00EA358B">
        <w:t xml:space="preserve"> de um orçamento econômico, continuamente acompanhado pela Coordenadoria </w:t>
      </w:r>
      <w:r w:rsidR="00E87205" w:rsidRPr="00EA358B">
        <w:t xml:space="preserve">de Gestão </w:t>
      </w:r>
      <w:r w:rsidR="000D13A3" w:rsidRPr="00EA358B">
        <w:t>Financeira</w:t>
      </w:r>
      <w:r w:rsidR="00EC44BE" w:rsidRPr="00EA358B">
        <w:t xml:space="preserve"> </w:t>
      </w:r>
      <w:r w:rsidR="00527F6F" w:rsidRPr="00EA358B">
        <w:t xml:space="preserve">e pela </w:t>
      </w:r>
      <w:r w:rsidR="007B2064" w:rsidRPr="00EA358B">
        <w:t>Diretoria Executiva</w:t>
      </w:r>
      <w:r w:rsidR="00527F6F" w:rsidRPr="00EA358B">
        <w:t xml:space="preserve"> do HCPA</w:t>
      </w:r>
      <w:r w:rsidRPr="00EA358B">
        <w:t xml:space="preserve">. </w:t>
      </w:r>
    </w:p>
    <w:p w14:paraId="6080DE0E" w14:textId="77777777" w:rsidR="009657C6" w:rsidRPr="00EA358B" w:rsidRDefault="009657C6" w:rsidP="009657C6">
      <w:pPr>
        <w:jc w:val="both"/>
      </w:pPr>
    </w:p>
    <w:p w14:paraId="4AD3A6A3" w14:textId="77777777" w:rsidR="009657C6" w:rsidRPr="00EA358B" w:rsidRDefault="009657C6" w:rsidP="009657C6">
      <w:pPr>
        <w:jc w:val="both"/>
      </w:pPr>
      <w:r w:rsidRPr="00EA358B">
        <w:t xml:space="preserve">As </w:t>
      </w:r>
      <w:r w:rsidR="0058514F" w:rsidRPr="00EA358B">
        <w:t>D</w:t>
      </w:r>
      <w:r w:rsidRPr="00EA358B">
        <w:t xml:space="preserve">emonstrações </w:t>
      </w:r>
      <w:r w:rsidR="0058514F" w:rsidRPr="00EA358B">
        <w:t>Contábeis</w:t>
      </w:r>
      <w:r w:rsidRPr="00EA358B">
        <w:t xml:space="preserve"> incluem, portanto, várias estimativas, </w:t>
      </w:r>
      <w:r w:rsidR="00AB7073" w:rsidRPr="00EA358B">
        <w:t>dentre elas</w:t>
      </w:r>
      <w:r w:rsidRPr="00EA358B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A358B">
        <w:t>, entre outras</w:t>
      </w:r>
      <w:r w:rsidRPr="00EA358B">
        <w:t>.</w:t>
      </w:r>
    </w:p>
    <w:p w14:paraId="34AC961B" w14:textId="77777777" w:rsidR="00FF3CFF" w:rsidRPr="00EA358B" w:rsidRDefault="00FF3CFF" w:rsidP="009657C6">
      <w:pPr>
        <w:jc w:val="both"/>
      </w:pPr>
    </w:p>
    <w:p w14:paraId="5C0749F2" w14:textId="77777777" w:rsidR="007D0550" w:rsidRPr="00EA358B" w:rsidRDefault="007D0550" w:rsidP="009657C6">
      <w:pPr>
        <w:jc w:val="both"/>
      </w:pPr>
    </w:p>
    <w:p w14:paraId="1EACB556" w14:textId="77777777" w:rsidR="009657C6" w:rsidRPr="00EA358B" w:rsidRDefault="001A2A78" w:rsidP="00B670FD">
      <w:pPr>
        <w:pStyle w:val="Ttulo"/>
        <w:ind w:left="0"/>
        <w:outlineLvl w:val="0"/>
      </w:pPr>
      <w:bookmarkStart w:id="7" w:name="_Toc80086198"/>
      <w:r w:rsidRPr="00EA358B">
        <w:t>G</w:t>
      </w:r>
      <w:r w:rsidR="00E65AC5" w:rsidRPr="00EA358B">
        <w:t>estão de Risco Financeiro</w:t>
      </w:r>
      <w:bookmarkEnd w:id="7"/>
    </w:p>
    <w:p w14:paraId="62B577B6" w14:textId="77777777" w:rsidR="0000204B" w:rsidRPr="00EA358B" w:rsidRDefault="0000204B" w:rsidP="009657C6">
      <w:pPr>
        <w:jc w:val="both"/>
      </w:pPr>
    </w:p>
    <w:p w14:paraId="66BE684B" w14:textId="77777777"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Liquidez</w:t>
      </w:r>
    </w:p>
    <w:p w14:paraId="31B3E3A8" w14:textId="77777777" w:rsidR="009657C6" w:rsidRPr="00EA358B" w:rsidRDefault="009657C6" w:rsidP="009657C6">
      <w:pPr>
        <w:jc w:val="both"/>
      </w:pPr>
    </w:p>
    <w:p w14:paraId="5D3178C6" w14:textId="77777777" w:rsidR="006338C6" w:rsidRPr="00EA358B" w:rsidRDefault="009657C6" w:rsidP="009657C6">
      <w:pPr>
        <w:jc w:val="both"/>
      </w:pPr>
      <w:r w:rsidRPr="00EA358B">
        <w:t>O risco da Instituição não dispor de recursos suficientes para honrar seus compromissos financeiros é administrado através do monitoramento das previsões de um fluxo orçamentário</w:t>
      </w:r>
      <w:r w:rsidR="003617F5" w:rsidRPr="00EA358B">
        <w:t xml:space="preserve">/financeiro </w:t>
      </w:r>
      <w:r w:rsidRPr="00EA358B">
        <w:t xml:space="preserve">realizado pela Coordenadoria </w:t>
      </w:r>
      <w:r w:rsidR="00AD068B" w:rsidRPr="00EA358B">
        <w:t xml:space="preserve">de Gestão </w:t>
      </w:r>
      <w:r w:rsidRPr="00EA358B">
        <w:t>Financeira. A este departamento compete assegurar que haja caixa suficiente para atender as n</w:t>
      </w:r>
      <w:r w:rsidR="00AB7073" w:rsidRPr="00EA358B">
        <w:t xml:space="preserve">ecessidades operacionais, </w:t>
      </w:r>
      <w:r w:rsidRPr="00EA358B">
        <w:t xml:space="preserve">obedecendo às leis vigentes e assegurando que haja empenho prévio para </w:t>
      </w:r>
      <w:r w:rsidRPr="00EA358B">
        <w:lastRenderedPageBreak/>
        <w:t xml:space="preserve">os compromissos assumidos dentro dos recursos orçamentários previstos. A realização de despesas com recursos diretamente arrecadados </w:t>
      </w:r>
      <w:r w:rsidR="00AD068B" w:rsidRPr="00EA358B">
        <w:t>é</w:t>
      </w:r>
      <w:r w:rsidRPr="00EA358B">
        <w:t xml:space="preserve"> efetivada após o recebimento efetivo dos mesmos.</w:t>
      </w:r>
    </w:p>
    <w:p w14:paraId="4DF32E7A" w14:textId="77777777" w:rsidR="00407FFA" w:rsidRPr="00EA358B" w:rsidRDefault="00407FFA" w:rsidP="009657C6">
      <w:pPr>
        <w:jc w:val="both"/>
      </w:pPr>
    </w:p>
    <w:p w14:paraId="054AE367" w14:textId="77777777"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Crédito</w:t>
      </w:r>
    </w:p>
    <w:p w14:paraId="25029B2B" w14:textId="77777777" w:rsidR="009657C6" w:rsidRPr="00EA358B" w:rsidRDefault="009657C6" w:rsidP="009657C6">
      <w:pPr>
        <w:jc w:val="both"/>
        <w:rPr>
          <w:sz w:val="18"/>
          <w:szCs w:val="18"/>
        </w:rPr>
      </w:pPr>
    </w:p>
    <w:p w14:paraId="700795A9" w14:textId="77777777" w:rsidR="009657C6" w:rsidRPr="00EA358B" w:rsidRDefault="009657C6" w:rsidP="009657C6">
      <w:pPr>
        <w:jc w:val="both"/>
      </w:pPr>
      <w:r w:rsidRPr="00EA358B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EA358B" w:rsidRDefault="009657C6" w:rsidP="009657C6">
      <w:pPr>
        <w:jc w:val="both"/>
      </w:pPr>
    </w:p>
    <w:p w14:paraId="634578AB" w14:textId="77777777" w:rsidR="009657C6" w:rsidRPr="00EA358B" w:rsidRDefault="009657C6" w:rsidP="009657C6">
      <w:pPr>
        <w:jc w:val="both"/>
      </w:pPr>
      <w:r w:rsidRPr="00EA358B">
        <w:t>A administração não espera nenhuma perda decorrente de inadimplência dessas contrapartes superior ao valor já provisionado.</w:t>
      </w:r>
    </w:p>
    <w:p w14:paraId="7B3322BE" w14:textId="77777777" w:rsidR="009657C6" w:rsidRPr="00EA358B" w:rsidRDefault="009657C6" w:rsidP="009657C6">
      <w:pPr>
        <w:jc w:val="both"/>
      </w:pPr>
    </w:p>
    <w:p w14:paraId="73C8BF11" w14:textId="77777777" w:rsidR="009657C6" w:rsidRPr="00EA358B" w:rsidRDefault="009657C6" w:rsidP="009657C6">
      <w:pPr>
        <w:jc w:val="both"/>
      </w:pPr>
      <w:r w:rsidRPr="00EA358B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EA358B" w:rsidRDefault="009657C6" w:rsidP="009657C6">
      <w:pPr>
        <w:jc w:val="both"/>
      </w:pPr>
    </w:p>
    <w:p w14:paraId="5CC2B2A4" w14:textId="77777777" w:rsidR="00D128DA" w:rsidRPr="00EA358B" w:rsidRDefault="00E14775" w:rsidP="00D128DA">
      <w:pPr>
        <w:jc w:val="both"/>
      </w:pPr>
      <w:r>
        <w:t>No exercício de 2021</w:t>
      </w:r>
      <w:r w:rsidR="00D128DA" w:rsidRPr="00EA358B">
        <w:t xml:space="preserve"> os recursos orçamen</w:t>
      </w:r>
      <w:r>
        <w:t>tários foram fixados pela Lei 14.144</w:t>
      </w:r>
      <w:r w:rsidR="00D128DA" w:rsidRPr="00EA358B">
        <w:t>,</w:t>
      </w:r>
      <w:r>
        <w:t xml:space="preserve"> de 22</w:t>
      </w:r>
      <w:r w:rsidR="00D128DA" w:rsidRPr="00EA358B">
        <w:t xml:space="preserve"> de </w:t>
      </w:r>
      <w:r>
        <w:t>abril de 2021</w:t>
      </w:r>
      <w:r w:rsidR="00D128DA" w:rsidRPr="00EA358B">
        <w:t>.</w:t>
      </w:r>
    </w:p>
    <w:p w14:paraId="344C18EB" w14:textId="77777777" w:rsidR="007D0550" w:rsidRPr="00EA358B" w:rsidRDefault="007D0550" w:rsidP="003839BA">
      <w:pPr>
        <w:jc w:val="both"/>
        <w:rPr>
          <w:sz w:val="18"/>
          <w:szCs w:val="18"/>
        </w:rPr>
      </w:pPr>
    </w:p>
    <w:p w14:paraId="6664B2F4" w14:textId="77777777"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Estimativa do Valor Justo</w:t>
      </w:r>
    </w:p>
    <w:p w14:paraId="403234B3" w14:textId="77777777" w:rsidR="009657C6" w:rsidRPr="00EA358B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EA358B" w:rsidRDefault="009657C6" w:rsidP="009657C6">
      <w:pPr>
        <w:jc w:val="both"/>
      </w:pPr>
      <w:r w:rsidRPr="00EA358B">
        <w:t>Os saldos das Contas a Receber dos</w:t>
      </w:r>
      <w:r w:rsidR="00A909E4" w:rsidRPr="00EA358B">
        <w:t xml:space="preserve"> Clientes e Contas a Pagar aos F</w:t>
      </w:r>
      <w:r w:rsidRPr="00EA358B">
        <w:t>ornecedores estão próximos de seus valores justos.</w:t>
      </w:r>
    </w:p>
    <w:p w14:paraId="1F504D6F" w14:textId="77777777" w:rsidR="009657C6" w:rsidRPr="00EA358B" w:rsidRDefault="009657C6" w:rsidP="009657C6">
      <w:pPr>
        <w:jc w:val="both"/>
      </w:pPr>
    </w:p>
    <w:p w14:paraId="66B77131" w14:textId="77777777" w:rsidR="00B457E8" w:rsidRPr="00EA358B" w:rsidRDefault="009657C6" w:rsidP="009657C6">
      <w:pPr>
        <w:jc w:val="both"/>
      </w:pPr>
      <w:r w:rsidRPr="00EA358B">
        <w:t xml:space="preserve">A Instituição aprovou no </w:t>
      </w:r>
      <w:r w:rsidR="005B0555" w:rsidRPr="00EA358B">
        <w:t>Conselho de Administração</w:t>
      </w:r>
      <w:r w:rsidR="006C603A" w:rsidRPr="00EA358B">
        <w:t>,</w:t>
      </w:r>
      <w:r w:rsidR="00214EAD" w:rsidRPr="00EA358B">
        <w:t xml:space="preserve"> </w:t>
      </w:r>
      <w:r w:rsidR="00ED2518" w:rsidRPr="00EA358B">
        <w:rPr>
          <w:shd w:val="clear" w:color="auto" w:fill="FFFFFF" w:themeFill="background1"/>
        </w:rPr>
        <w:t xml:space="preserve">na reunião n° </w:t>
      </w:r>
      <w:r w:rsidR="00985314">
        <w:rPr>
          <w:shd w:val="clear" w:color="auto" w:fill="FFFFFF" w:themeFill="background1"/>
        </w:rPr>
        <w:t>456</w:t>
      </w:r>
      <w:r w:rsidR="00ED2518" w:rsidRPr="00EA358B">
        <w:rPr>
          <w:shd w:val="clear" w:color="auto" w:fill="FFFFFF" w:themeFill="background1"/>
        </w:rPr>
        <w:t xml:space="preserve">, realizada em </w:t>
      </w:r>
      <w:r w:rsidR="00AA61AA" w:rsidRPr="00EA358B">
        <w:rPr>
          <w:shd w:val="clear" w:color="auto" w:fill="FFFFFF" w:themeFill="background1"/>
        </w:rPr>
        <w:t>1</w:t>
      </w:r>
      <w:r w:rsidR="00985314">
        <w:rPr>
          <w:shd w:val="clear" w:color="auto" w:fill="FFFFFF" w:themeFill="background1"/>
        </w:rPr>
        <w:t>4</w:t>
      </w:r>
      <w:r w:rsidRPr="00EA358B">
        <w:rPr>
          <w:shd w:val="clear" w:color="auto" w:fill="FFFFFF" w:themeFill="background1"/>
        </w:rPr>
        <w:t xml:space="preserve"> de </w:t>
      </w:r>
      <w:r w:rsidR="00AA61AA" w:rsidRPr="00EA358B">
        <w:rPr>
          <w:shd w:val="clear" w:color="auto" w:fill="FFFFFF" w:themeFill="background1"/>
        </w:rPr>
        <w:t>dezembro</w:t>
      </w:r>
      <w:r w:rsidRPr="00EA358B">
        <w:rPr>
          <w:shd w:val="clear" w:color="auto" w:fill="FFFFFF" w:themeFill="background1"/>
        </w:rPr>
        <w:t xml:space="preserve"> de </w:t>
      </w:r>
      <w:r w:rsidR="004E413F" w:rsidRPr="00EA358B">
        <w:rPr>
          <w:shd w:val="clear" w:color="auto" w:fill="FFFFFF" w:themeFill="background1"/>
        </w:rPr>
        <w:t>20</w:t>
      </w:r>
      <w:r w:rsidR="00985314">
        <w:rPr>
          <w:shd w:val="clear" w:color="auto" w:fill="FFFFFF" w:themeFill="background1"/>
        </w:rPr>
        <w:t>20</w:t>
      </w:r>
      <w:r w:rsidRPr="00EA358B">
        <w:t>, a</w:t>
      </w:r>
      <w:r w:rsidR="00E95153" w:rsidRPr="00EA358B">
        <w:t>s</w:t>
      </w:r>
      <w:r w:rsidRPr="00EA358B">
        <w:t xml:space="preserve"> </w:t>
      </w:r>
      <w:r w:rsidR="003B5EE2" w:rsidRPr="00EA358B">
        <w:t>Perdas</w:t>
      </w:r>
      <w:r w:rsidRPr="00EA358B">
        <w:t xml:space="preserve"> </w:t>
      </w:r>
      <w:r w:rsidR="003B5EE2" w:rsidRPr="00EA358B">
        <w:t xml:space="preserve">Estimadas </w:t>
      </w:r>
      <w:r w:rsidRPr="00EA358B">
        <w:t xml:space="preserve">para </w:t>
      </w:r>
      <w:r w:rsidR="003B5EE2" w:rsidRPr="00EA358B">
        <w:t>Créditos de Liquidação</w:t>
      </w:r>
      <w:r w:rsidRPr="00EA358B">
        <w:t xml:space="preserve"> </w:t>
      </w:r>
      <w:proofErr w:type="gramStart"/>
      <w:r w:rsidRPr="00EA358B">
        <w:t>Duvidos</w:t>
      </w:r>
      <w:r w:rsidR="003B5EE2" w:rsidRPr="00EA358B">
        <w:t>a</w:t>
      </w:r>
      <w:r w:rsidR="00EB37E3" w:rsidRPr="00EA358B">
        <w:t xml:space="preserve"> (</w:t>
      </w:r>
      <w:r w:rsidR="00E95153" w:rsidRPr="00EA358B">
        <w:t>PECLD</w:t>
      </w:r>
      <w:r w:rsidR="00EB37E3" w:rsidRPr="00EA358B">
        <w:t>)</w:t>
      </w:r>
      <w:r w:rsidR="003B5EE2" w:rsidRPr="00EA358B">
        <w:t xml:space="preserve"> </w:t>
      </w:r>
      <w:r w:rsidRPr="00EA358B">
        <w:t>relativos</w:t>
      </w:r>
      <w:proofErr w:type="gramEnd"/>
      <w:r w:rsidRPr="00EA358B">
        <w:t xml:space="preserve"> a perdas prováveis </w:t>
      </w:r>
      <w:r w:rsidRPr="00EA358B">
        <w:rPr>
          <w:i/>
        </w:rPr>
        <w:t>(</w:t>
      </w:r>
      <w:proofErr w:type="spellStart"/>
      <w:r w:rsidRPr="00EA358B">
        <w:rPr>
          <w:i/>
        </w:rPr>
        <w:t>impairment</w:t>
      </w:r>
      <w:proofErr w:type="spellEnd"/>
      <w:r w:rsidRPr="00EA358B">
        <w:t>) de Contas a Receber de Clientes, utilizando como critério as contas não recebidas e vencidas há pelo menos seis (6) meses, acrescido de uma análise técnica qualitativa de cada devedor</w:t>
      </w:r>
      <w:r w:rsidR="00B457E8" w:rsidRPr="00EA358B">
        <w:t xml:space="preserve">. </w:t>
      </w:r>
    </w:p>
    <w:p w14:paraId="267E44C9" w14:textId="77777777" w:rsidR="00ED2518" w:rsidRPr="00EA358B" w:rsidRDefault="00ED2518" w:rsidP="009657C6">
      <w:pPr>
        <w:jc w:val="both"/>
      </w:pPr>
    </w:p>
    <w:p w14:paraId="5521A0A5" w14:textId="77777777" w:rsidR="009657C6" w:rsidRPr="00EA358B" w:rsidRDefault="00F84B83" w:rsidP="009657C6">
      <w:pPr>
        <w:jc w:val="both"/>
      </w:pPr>
      <w:r w:rsidRPr="00F84B83">
        <w:t>Os Estoques garantem 43</w:t>
      </w:r>
      <w:r w:rsidR="009657C6" w:rsidRPr="00F84B83">
        <w:t xml:space="preserve"> dias de utilização, com os preços médios devidamente de acordo com o mercado. O volume dos estoques decorre muitas vezes da política governamental orçamentária de cada exercício.</w:t>
      </w:r>
      <w:r w:rsidR="009657C6" w:rsidRPr="00EA358B">
        <w:t xml:space="preserve"> </w:t>
      </w:r>
    </w:p>
    <w:p w14:paraId="061CBAAD" w14:textId="77777777" w:rsidR="00011BF8" w:rsidRPr="00EA358B" w:rsidRDefault="00011BF8" w:rsidP="009657C6">
      <w:pPr>
        <w:jc w:val="both"/>
      </w:pPr>
    </w:p>
    <w:p w14:paraId="1732456F" w14:textId="77777777" w:rsidR="00A41C0F" w:rsidRPr="00EA358B" w:rsidRDefault="00A41C0F" w:rsidP="009657C6">
      <w:pPr>
        <w:jc w:val="both"/>
      </w:pPr>
    </w:p>
    <w:p w14:paraId="7E9E6AD8" w14:textId="77777777" w:rsidR="00196D9E" w:rsidRPr="00EA358B" w:rsidRDefault="00196D9E" w:rsidP="00B670FD">
      <w:pPr>
        <w:pStyle w:val="Ttulo"/>
        <w:ind w:left="0"/>
        <w:outlineLvl w:val="0"/>
      </w:pPr>
      <w:bookmarkStart w:id="8" w:name="_Ref457927830"/>
      <w:bookmarkStart w:id="9" w:name="_Toc80086199"/>
      <w:r w:rsidRPr="00EA358B">
        <w:t>Caixa e Equivalentes de Caixa</w:t>
      </w:r>
      <w:bookmarkEnd w:id="8"/>
      <w:bookmarkEnd w:id="9"/>
    </w:p>
    <w:p w14:paraId="1E75D12A" w14:textId="77777777" w:rsidR="003B0399" w:rsidRPr="00EA358B" w:rsidRDefault="003B0399" w:rsidP="00BF4164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5746F2" w:rsidRPr="00E13A1C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5746F2" w:rsidRPr="00E13A1C" w:rsidRDefault="005746F2" w:rsidP="00B23A2A">
            <w:r w:rsidRPr="00E13A1C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77777777" w:rsidR="005746F2" w:rsidRPr="00162AC9" w:rsidRDefault="0013536D" w:rsidP="005746F2">
            <w:pPr>
              <w:jc w:val="right"/>
              <w:rPr>
                <w:b/>
                <w:bCs/>
              </w:rPr>
            </w:pPr>
            <w:r w:rsidRPr="00162AC9">
              <w:rPr>
                <w:b/>
                <w:bCs/>
              </w:rPr>
              <w:t>30/06</w:t>
            </w:r>
            <w:r w:rsidR="005746F2" w:rsidRPr="00162AC9">
              <w:rPr>
                <w:b/>
                <w:bCs/>
              </w:rPr>
              <w:t>/2021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5746F2" w:rsidRPr="00E13A1C" w:rsidRDefault="005746F2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77777777" w:rsidR="005746F2" w:rsidRPr="005746F2" w:rsidRDefault="005746F2" w:rsidP="005746F2">
            <w:pPr>
              <w:jc w:val="right"/>
              <w:rPr>
                <w:b/>
              </w:rPr>
            </w:pPr>
            <w:r w:rsidRPr="005746F2">
              <w:rPr>
                <w:b/>
              </w:rPr>
              <w:t>31/12/2020</w:t>
            </w:r>
          </w:p>
        </w:tc>
      </w:tr>
      <w:tr w:rsidR="00162AC9" w:rsidRPr="00E13A1C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62AC9" w:rsidRPr="00E13A1C" w:rsidRDefault="00162AC9" w:rsidP="00B23A2A">
            <w:r w:rsidRPr="00E13A1C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4A5E18E1" w:rsidR="00162AC9" w:rsidRPr="00162AC9" w:rsidRDefault="00162AC9" w:rsidP="008C76C9">
            <w:pPr>
              <w:jc w:val="right"/>
            </w:pPr>
            <w:proofErr w:type="gramStart"/>
            <w:r w:rsidRPr="00162AC9">
              <w:t>9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77777777" w:rsidR="00162AC9" w:rsidRPr="00CF725B" w:rsidRDefault="00162AC9" w:rsidP="005746F2">
            <w:pPr>
              <w:jc w:val="right"/>
            </w:pPr>
            <w:proofErr w:type="gramStart"/>
            <w:r w:rsidRPr="00CF725B">
              <w:t>9</w:t>
            </w:r>
            <w:proofErr w:type="gramEnd"/>
          </w:p>
        </w:tc>
      </w:tr>
      <w:tr w:rsidR="00162AC9" w:rsidRPr="00E13A1C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62AC9" w:rsidRPr="00E13A1C" w:rsidRDefault="00162AC9" w:rsidP="00E13A1C">
            <w:r w:rsidRPr="00E13A1C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2A03EF3B" w:rsidR="00162AC9" w:rsidRPr="00162AC9" w:rsidRDefault="00162AC9" w:rsidP="00C30468">
            <w:pPr>
              <w:jc w:val="right"/>
            </w:pPr>
            <w:r w:rsidRPr="00162AC9">
              <w:t>1.825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77777777" w:rsidR="00162AC9" w:rsidRPr="00CF725B" w:rsidRDefault="00162AC9" w:rsidP="005746F2">
            <w:pPr>
              <w:jc w:val="right"/>
            </w:pPr>
            <w:r w:rsidRPr="00CF725B">
              <w:t>898</w:t>
            </w:r>
          </w:p>
        </w:tc>
      </w:tr>
      <w:tr w:rsidR="00162AC9" w:rsidRPr="00E13A1C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62AC9" w:rsidRPr="00E13A1C" w:rsidRDefault="00162AC9" w:rsidP="00B23A2A">
            <w:r w:rsidRPr="00E13A1C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5C2AACBE" w:rsidR="00162AC9" w:rsidRPr="00162AC9" w:rsidRDefault="00162AC9" w:rsidP="00C30468">
            <w:pPr>
              <w:jc w:val="right"/>
            </w:pPr>
            <w:r w:rsidRPr="00162AC9">
              <w:t>4.983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77777777" w:rsidR="00162AC9" w:rsidRPr="00CF725B" w:rsidRDefault="00162AC9" w:rsidP="005746F2">
            <w:pPr>
              <w:jc w:val="right"/>
            </w:pPr>
            <w:r w:rsidRPr="00CF725B">
              <w:t>13.000</w:t>
            </w:r>
          </w:p>
        </w:tc>
      </w:tr>
      <w:tr w:rsidR="00162AC9" w:rsidRPr="00E13A1C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62AC9" w:rsidRPr="00E13A1C" w:rsidRDefault="00162AC9" w:rsidP="00B23A2A">
            <w:r w:rsidRPr="00E13A1C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512C9FAD" w:rsidR="00162AC9" w:rsidRPr="00A45B3D" w:rsidRDefault="00162AC9" w:rsidP="00C30468">
            <w:pPr>
              <w:jc w:val="right"/>
              <w:rPr>
                <w:highlight w:val="yellow"/>
              </w:rPr>
            </w:pPr>
            <w:r w:rsidRPr="00755DF3">
              <w:t>88.268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77777777" w:rsidR="00162AC9" w:rsidRPr="00CF725B" w:rsidRDefault="00162AC9" w:rsidP="005746F2">
            <w:pPr>
              <w:jc w:val="right"/>
            </w:pPr>
            <w:r w:rsidRPr="00CF725B">
              <w:t>109.073</w:t>
            </w:r>
          </w:p>
        </w:tc>
      </w:tr>
      <w:tr w:rsidR="00162AC9" w:rsidRPr="00985314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62AC9" w:rsidRPr="00985314" w:rsidRDefault="00162AC9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092C69AE" w:rsidR="00162AC9" w:rsidRPr="00A45B3D" w:rsidRDefault="00162AC9" w:rsidP="00985314">
            <w:pPr>
              <w:jc w:val="right"/>
              <w:rPr>
                <w:b/>
                <w:highlight w:val="yellow"/>
              </w:rPr>
            </w:pPr>
            <w:r w:rsidRPr="00755DF3">
              <w:rPr>
                <w:b/>
              </w:rPr>
              <w:t>95.085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62AC9" w:rsidRPr="00985314" w:rsidRDefault="00162AC9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77777777" w:rsidR="00162AC9" w:rsidRPr="005746F2" w:rsidRDefault="00162AC9" w:rsidP="005746F2">
            <w:pPr>
              <w:jc w:val="right"/>
              <w:rPr>
                <w:b/>
              </w:rPr>
            </w:pPr>
            <w:r w:rsidRPr="005746F2">
              <w:rPr>
                <w:b/>
              </w:rPr>
              <w:t>122.980</w:t>
            </w:r>
          </w:p>
        </w:tc>
      </w:tr>
    </w:tbl>
    <w:p w14:paraId="4BFB2E33" w14:textId="77777777" w:rsidR="001E40FA" w:rsidRPr="00E13A1C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EA358B" w:rsidRDefault="00744C61" w:rsidP="002A2DA7">
      <w:pPr>
        <w:jc w:val="both"/>
      </w:pPr>
      <w:r w:rsidRPr="00EA358B">
        <w:t>A conta limite de saque é composta pelo saldo dos recursos públicos vinculados a convênios ou recursos especiais que não podem ser aplicados em Fundos de Curto Prazo. Estes recurs</w:t>
      </w:r>
      <w:r w:rsidR="00EC3FA0" w:rsidRPr="00EA358B">
        <w:t>os estão disponíveis para pagar</w:t>
      </w:r>
      <w:r w:rsidRPr="00EA358B">
        <w:t xml:space="preserve"> despesas de capital ou </w:t>
      </w:r>
      <w:r w:rsidR="00443B0B" w:rsidRPr="00EA358B">
        <w:t xml:space="preserve">de </w:t>
      </w:r>
      <w:r w:rsidRPr="00EA358B">
        <w:t>custeio.</w:t>
      </w:r>
    </w:p>
    <w:p w14:paraId="682B8348" w14:textId="77777777" w:rsidR="002A2DA7" w:rsidRPr="00EA358B" w:rsidRDefault="002A2DA7" w:rsidP="00744C61">
      <w:pPr>
        <w:jc w:val="both"/>
      </w:pPr>
    </w:p>
    <w:p w14:paraId="68585D76" w14:textId="77777777" w:rsidR="008F01DF" w:rsidRPr="00EA358B" w:rsidRDefault="008F01DF" w:rsidP="00744C61">
      <w:pPr>
        <w:jc w:val="both"/>
      </w:pPr>
    </w:p>
    <w:p w14:paraId="21065ED2" w14:textId="77777777" w:rsidR="00B20F98" w:rsidRPr="008447DE" w:rsidRDefault="005963AE" w:rsidP="00B670FD">
      <w:pPr>
        <w:pStyle w:val="Ttulo"/>
        <w:ind w:left="0"/>
        <w:outlineLvl w:val="0"/>
      </w:pPr>
      <w:bookmarkStart w:id="10" w:name="_Ref457927885"/>
      <w:bookmarkStart w:id="11" w:name="_Toc80086200"/>
      <w:r w:rsidRPr="008447DE">
        <w:t>Créditos de Fornecimento de Serviços</w:t>
      </w:r>
      <w:bookmarkEnd w:id="10"/>
      <w:bookmarkEnd w:id="11"/>
      <w:r w:rsidRPr="008447DE">
        <w:t xml:space="preserve"> </w:t>
      </w:r>
    </w:p>
    <w:p w14:paraId="0C7067CC" w14:textId="77777777" w:rsidR="00B20F98" w:rsidRPr="008447DE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5746F2" w:rsidRPr="008447DE" w14:paraId="5A0C7974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5746F2" w:rsidRPr="008447DE" w:rsidRDefault="005746F2" w:rsidP="00E63EC1">
            <w:r w:rsidRPr="008447DE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77777777" w:rsidR="005746F2" w:rsidRPr="00132CD0" w:rsidRDefault="0013536D" w:rsidP="005746F2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30/06</w:t>
            </w:r>
            <w:r w:rsidR="005746F2" w:rsidRPr="00132CD0">
              <w:rPr>
                <w:b/>
                <w:bCs/>
              </w:rPr>
              <w:t>/2021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5746F2" w:rsidRPr="00132CD0" w:rsidRDefault="005746F2" w:rsidP="00E63EC1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44234" w14:textId="77777777" w:rsidR="005746F2" w:rsidRPr="00132CD0" w:rsidRDefault="005746F2" w:rsidP="001B35C4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31/12/2020</w:t>
            </w:r>
          </w:p>
        </w:tc>
      </w:tr>
      <w:tr w:rsidR="005746F2" w:rsidRPr="008447DE" w14:paraId="6CA15E4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5746F2" w:rsidRPr="008447DE" w:rsidRDefault="005746F2" w:rsidP="00E63EC1">
            <w:r w:rsidRPr="008447DE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B7422" w14:textId="5B7FDFE5" w:rsidR="005746F2" w:rsidRPr="00132CD0" w:rsidRDefault="00A71A0E" w:rsidP="00132CD0">
            <w:pPr>
              <w:jc w:val="right"/>
            </w:pPr>
            <w:r w:rsidRPr="00132CD0">
              <w:t>3</w:t>
            </w:r>
            <w:r w:rsidR="00132CD0">
              <w:t>2</w:t>
            </w:r>
            <w:r w:rsidRPr="00132CD0">
              <w:t>.</w:t>
            </w:r>
            <w:r w:rsidR="00132CD0">
              <w:t>930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D3C" w14:textId="77777777" w:rsidR="005746F2" w:rsidRPr="00132CD0" w:rsidRDefault="005746F2" w:rsidP="001B35C4">
            <w:pPr>
              <w:jc w:val="right"/>
            </w:pPr>
            <w:r w:rsidRPr="00132CD0">
              <w:t>21.756</w:t>
            </w:r>
          </w:p>
        </w:tc>
      </w:tr>
      <w:tr w:rsidR="005746F2" w:rsidRPr="008447DE" w14:paraId="106EA0B3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5746F2" w:rsidRPr="008447DE" w:rsidRDefault="005746F2" w:rsidP="00E63EC1">
            <w:r w:rsidRPr="008447DE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17BF4" w14:textId="23B3D9B9" w:rsidR="005746F2" w:rsidRPr="00132CD0" w:rsidRDefault="00A71A0E" w:rsidP="00132CD0">
            <w:pPr>
              <w:jc w:val="right"/>
            </w:pPr>
            <w:r w:rsidRPr="00132CD0">
              <w:t>1</w:t>
            </w:r>
            <w:r w:rsidR="00132CD0">
              <w:t>1</w:t>
            </w:r>
            <w:r w:rsidRPr="00132CD0">
              <w:t>.</w:t>
            </w:r>
            <w:r w:rsidR="00132CD0">
              <w:t>449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D615" w14:textId="77777777" w:rsidR="005746F2" w:rsidRPr="00132CD0" w:rsidRDefault="005746F2" w:rsidP="001B35C4">
            <w:pPr>
              <w:jc w:val="right"/>
            </w:pPr>
            <w:r w:rsidRPr="00132CD0">
              <w:t>11.365</w:t>
            </w:r>
          </w:p>
        </w:tc>
      </w:tr>
      <w:tr w:rsidR="005746F2" w:rsidRPr="008447DE" w14:paraId="7B778AEA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5746F2" w:rsidRPr="008447DE" w:rsidRDefault="005746F2" w:rsidP="00E63EC1">
            <w:r w:rsidRPr="008447DE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21214" w14:textId="30FD9497" w:rsidR="005746F2" w:rsidRPr="00132CD0" w:rsidRDefault="00A71A0E" w:rsidP="00132CD0">
            <w:pPr>
              <w:jc w:val="right"/>
            </w:pPr>
            <w:r w:rsidRPr="00132CD0">
              <w:t>2.</w:t>
            </w:r>
            <w:r w:rsidR="00132CD0">
              <w:t>619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7D8" w14:textId="77777777" w:rsidR="005746F2" w:rsidRPr="00132CD0" w:rsidRDefault="005746F2" w:rsidP="001B35C4">
            <w:pPr>
              <w:jc w:val="right"/>
            </w:pPr>
            <w:r w:rsidRPr="00132CD0">
              <w:t>2.623</w:t>
            </w:r>
          </w:p>
        </w:tc>
      </w:tr>
      <w:tr w:rsidR="005746F2" w:rsidRPr="008447DE" w14:paraId="03CAB408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5746F2" w:rsidRPr="008447DE" w:rsidRDefault="005746F2" w:rsidP="00E63EC1">
            <w:r w:rsidRPr="008447DE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9B354C" w14:textId="528FDAD6" w:rsidR="005746F2" w:rsidRPr="00132CD0" w:rsidRDefault="00A71A0E" w:rsidP="00132CD0">
            <w:pPr>
              <w:jc w:val="right"/>
            </w:pPr>
            <w:r w:rsidRPr="00132CD0">
              <w:t>1.</w:t>
            </w:r>
            <w:r w:rsidR="00132CD0">
              <w:t>439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6F5A5" w14:textId="77777777" w:rsidR="005746F2" w:rsidRPr="00132CD0" w:rsidRDefault="005746F2" w:rsidP="001B35C4">
            <w:pPr>
              <w:jc w:val="right"/>
            </w:pPr>
            <w:r w:rsidRPr="00132CD0">
              <w:t>1.491</w:t>
            </w:r>
          </w:p>
        </w:tc>
      </w:tr>
      <w:tr w:rsidR="005746F2" w:rsidRPr="008447DE" w14:paraId="7BAD8E2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5746F2" w:rsidRPr="008447DE" w:rsidRDefault="005746F2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9A5824F" w14:textId="21D2FDD1" w:rsidR="005746F2" w:rsidRPr="00132CD0" w:rsidRDefault="00A71A0E" w:rsidP="00132CD0">
            <w:pPr>
              <w:jc w:val="right"/>
              <w:rPr>
                <w:b/>
              </w:rPr>
            </w:pPr>
            <w:r w:rsidRPr="00132CD0">
              <w:rPr>
                <w:b/>
              </w:rPr>
              <w:t>4</w:t>
            </w:r>
            <w:r w:rsidR="00132CD0">
              <w:rPr>
                <w:b/>
              </w:rPr>
              <w:t>8</w:t>
            </w:r>
            <w:r w:rsidRPr="00132CD0">
              <w:rPr>
                <w:b/>
              </w:rPr>
              <w:t>.</w:t>
            </w:r>
            <w:r w:rsidR="00132CD0">
              <w:rPr>
                <w:b/>
              </w:rPr>
              <w:t>437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5746F2" w:rsidRPr="00132CD0" w:rsidRDefault="005746F2" w:rsidP="00E63EC1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30EDA" w14:textId="77777777" w:rsidR="005746F2" w:rsidRPr="00132CD0" w:rsidRDefault="005746F2" w:rsidP="001B35C4">
            <w:pPr>
              <w:jc w:val="right"/>
              <w:rPr>
                <w:b/>
              </w:rPr>
            </w:pPr>
            <w:r w:rsidRPr="00132CD0">
              <w:rPr>
                <w:b/>
              </w:rPr>
              <w:t>37.235</w:t>
            </w:r>
          </w:p>
        </w:tc>
      </w:tr>
      <w:tr w:rsidR="005746F2" w:rsidRPr="008447DE" w14:paraId="65F0C4D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5746F2" w:rsidRPr="008447DE" w:rsidRDefault="005746F2" w:rsidP="00547F21">
            <w:pPr>
              <w:jc w:val="both"/>
            </w:pPr>
            <w:r w:rsidRPr="008447DE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49562CAE" w:rsidR="005746F2" w:rsidRPr="00132CD0" w:rsidRDefault="00A71A0E" w:rsidP="00132CD0">
            <w:pPr>
              <w:jc w:val="right"/>
            </w:pPr>
            <w:r w:rsidRPr="00132CD0">
              <w:t>(</w:t>
            </w:r>
            <w:r w:rsidR="00132CD0">
              <w:t>5</w:t>
            </w:r>
            <w:r w:rsidRPr="00132CD0">
              <w:t>.</w:t>
            </w:r>
            <w:r w:rsidR="00132CD0">
              <w:t>488</w:t>
            </w:r>
            <w:r w:rsidRPr="00132CD0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A05D" w14:textId="77777777" w:rsidR="005746F2" w:rsidRPr="00132CD0" w:rsidRDefault="005746F2" w:rsidP="001B35C4">
            <w:pPr>
              <w:jc w:val="right"/>
            </w:pPr>
            <w:r w:rsidRPr="00132CD0">
              <w:t>(6.328)</w:t>
            </w:r>
          </w:p>
        </w:tc>
      </w:tr>
      <w:tr w:rsidR="005746F2" w:rsidRPr="00547F21" w14:paraId="37936B11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5746F2" w:rsidRPr="008447DE" w:rsidRDefault="005746F2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48F24D76" w:rsidR="005746F2" w:rsidRPr="00132CD0" w:rsidRDefault="00A71A0E" w:rsidP="00132CD0">
            <w:pPr>
              <w:jc w:val="right"/>
              <w:rPr>
                <w:b/>
              </w:rPr>
            </w:pPr>
            <w:r w:rsidRPr="00132CD0">
              <w:rPr>
                <w:b/>
              </w:rPr>
              <w:t>42.9</w:t>
            </w:r>
            <w:r w:rsidR="00132CD0">
              <w:rPr>
                <w:b/>
              </w:rPr>
              <w:t>49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5746F2" w:rsidRPr="00132CD0" w:rsidRDefault="005746F2" w:rsidP="00E63EC1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855826" w14:textId="77777777" w:rsidR="005746F2" w:rsidRPr="00132CD0" w:rsidRDefault="005746F2" w:rsidP="001B35C4">
            <w:pPr>
              <w:jc w:val="right"/>
              <w:rPr>
                <w:b/>
              </w:rPr>
            </w:pPr>
            <w:r w:rsidRPr="00132CD0">
              <w:rPr>
                <w:b/>
              </w:rPr>
              <w:t>30.907</w:t>
            </w:r>
          </w:p>
        </w:tc>
      </w:tr>
    </w:tbl>
    <w:p w14:paraId="2D7F4D09" w14:textId="77777777" w:rsidR="005641A2" w:rsidRPr="00EA358B" w:rsidRDefault="00ED5B2D" w:rsidP="008B0DEB">
      <w:pPr>
        <w:jc w:val="both"/>
      </w:pPr>
      <w:r w:rsidRPr="00EA358B">
        <w:lastRenderedPageBreak/>
        <w:t>Estes créditos</w:t>
      </w:r>
      <w:r w:rsidR="00B20F98" w:rsidRPr="00EA358B">
        <w:t xml:space="preserve"> correspondem aos valores a receber de clientes pela prestação de serviços no curso normal das atividades da Instituição.</w:t>
      </w:r>
      <w:r w:rsidRPr="00EA358B">
        <w:t xml:space="preserve"> </w:t>
      </w:r>
      <w:r w:rsidR="008B0DEB" w:rsidRPr="00EA358B">
        <w:t>As contas a receber de clientes são, inicialmente, reconhecidas pelo valor justo e, subsequentemente, mensuradas pelo custo menos a</w:t>
      </w:r>
      <w:r w:rsidR="00E56B52" w:rsidRPr="00EA358B">
        <w:t>s</w:t>
      </w:r>
      <w:r w:rsidR="008B0DEB" w:rsidRPr="00EA358B">
        <w:t xml:space="preserve"> </w:t>
      </w:r>
      <w:r w:rsidR="00B73948" w:rsidRPr="00EA358B">
        <w:t xml:space="preserve">Perdas Estimadas para </w:t>
      </w:r>
      <w:r w:rsidR="008B0DEB" w:rsidRPr="00EA358B">
        <w:t>Créditos de Liquidação Duvidosa (“P</w:t>
      </w:r>
      <w:r w:rsidR="00B73948" w:rsidRPr="00EA358B">
        <w:t>E</w:t>
      </w:r>
      <w:r w:rsidR="008B0DEB" w:rsidRPr="00EA358B">
        <w:t>CLD” ou “</w:t>
      </w:r>
      <w:proofErr w:type="spellStart"/>
      <w:r w:rsidR="008B0DEB" w:rsidRPr="00EA358B">
        <w:rPr>
          <w:i/>
        </w:rPr>
        <w:t>Impairment</w:t>
      </w:r>
      <w:proofErr w:type="spellEnd"/>
      <w:r w:rsidR="008B0DEB" w:rsidRPr="00EA358B">
        <w:t>”).</w:t>
      </w:r>
    </w:p>
    <w:p w14:paraId="07BB0E4A" w14:textId="77777777" w:rsidR="00095C30" w:rsidRPr="00EA358B" w:rsidRDefault="00095C30" w:rsidP="008B0DEB">
      <w:pPr>
        <w:jc w:val="both"/>
      </w:pPr>
    </w:p>
    <w:p w14:paraId="2E1FF351" w14:textId="77777777" w:rsidR="00407FFA" w:rsidRPr="00EA358B" w:rsidRDefault="00407FFA">
      <w:bookmarkStart w:id="12" w:name="_Ref457927920"/>
    </w:p>
    <w:p w14:paraId="1AC63A60" w14:textId="77777777" w:rsidR="00B8764F" w:rsidRPr="008447DE" w:rsidRDefault="00B8764F" w:rsidP="00B8764F">
      <w:pPr>
        <w:pStyle w:val="Ttulo"/>
        <w:ind w:left="0"/>
        <w:outlineLvl w:val="0"/>
      </w:pPr>
      <w:bookmarkStart w:id="13" w:name="_Toc80086201"/>
      <w:bookmarkEnd w:id="12"/>
      <w:r w:rsidRPr="008447DE">
        <w:t>Adiantamentos de Pessoal</w:t>
      </w:r>
      <w:bookmarkEnd w:id="13"/>
      <w:r w:rsidRPr="008447DE">
        <w:t xml:space="preserve"> 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2186"/>
        <w:gridCol w:w="217"/>
        <w:gridCol w:w="2523"/>
      </w:tblGrid>
      <w:tr w:rsidR="00196D01" w:rsidRPr="008447DE" w14:paraId="16889850" w14:textId="77777777" w:rsidTr="00E23DF6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196D01" w:rsidRPr="008447DE" w:rsidRDefault="00196D01" w:rsidP="00180A4F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77777777" w:rsidR="00196D01" w:rsidRPr="00E23DF6" w:rsidRDefault="0013536D" w:rsidP="00196D01">
            <w:pPr>
              <w:jc w:val="right"/>
              <w:rPr>
                <w:b/>
                <w:bCs/>
              </w:rPr>
            </w:pPr>
            <w:r w:rsidRPr="00E23DF6">
              <w:rPr>
                <w:b/>
                <w:bCs/>
              </w:rPr>
              <w:t>30/06</w:t>
            </w:r>
            <w:r w:rsidR="00196D01" w:rsidRPr="00E23DF6">
              <w:rPr>
                <w:b/>
                <w:bCs/>
              </w:rPr>
              <w:t>/2021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196D01" w:rsidRPr="008447DE" w:rsidRDefault="00196D01" w:rsidP="00180A4F">
            <w:pPr>
              <w:rPr>
                <w:b/>
                <w:bCs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A5981" w14:textId="77777777"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196D01" w:rsidRPr="008447DE" w14:paraId="6B8A3832" w14:textId="7777777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196D01" w:rsidRPr="008447DE" w:rsidRDefault="00196D01" w:rsidP="00180A4F">
            <w:r w:rsidRPr="008447DE"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43BE8BD8" w:rsidR="00196D01" w:rsidRPr="00E23DF6" w:rsidRDefault="00E23DF6" w:rsidP="00180A4F">
            <w:pPr>
              <w:jc w:val="right"/>
            </w:pPr>
            <w:r w:rsidRPr="00E23DF6">
              <w:t>23</w:t>
            </w:r>
            <w:r w:rsidR="00A71A0E" w:rsidRPr="00E23DF6">
              <w:t>.</w:t>
            </w:r>
            <w:r w:rsidRPr="00E23DF6">
              <w:t>277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C960" w14:textId="77777777" w:rsidR="00196D01" w:rsidRPr="008447DE" w:rsidRDefault="00196D01" w:rsidP="001B35C4">
            <w:pPr>
              <w:jc w:val="right"/>
            </w:pPr>
            <w:r w:rsidRPr="008447DE">
              <w:t>7.655</w:t>
            </w:r>
          </w:p>
        </w:tc>
      </w:tr>
      <w:tr w:rsidR="00196D01" w:rsidRPr="008447DE" w14:paraId="2E904E82" w14:textId="7777777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196D01" w:rsidRPr="008447DE" w:rsidRDefault="00196D01" w:rsidP="00180A4F">
            <w:r w:rsidRPr="008447DE"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006355CD" w:rsidR="00196D01" w:rsidRPr="00E23DF6" w:rsidRDefault="00E23DF6" w:rsidP="00180A4F">
            <w:pPr>
              <w:jc w:val="right"/>
            </w:pPr>
            <w:r w:rsidRPr="00E23DF6">
              <w:t>4</w:t>
            </w:r>
            <w:r w:rsidR="00A71A0E" w:rsidRPr="00E23DF6">
              <w:t>.</w:t>
            </w:r>
            <w:r w:rsidRPr="00E23DF6">
              <w:t>204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2820" w14:textId="77777777" w:rsidR="00196D01" w:rsidRPr="008447DE" w:rsidRDefault="00196D01" w:rsidP="001B35C4">
            <w:pPr>
              <w:jc w:val="right"/>
            </w:pPr>
            <w:r w:rsidRPr="008447DE">
              <w:t>7.673</w:t>
            </w:r>
          </w:p>
        </w:tc>
      </w:tr>
      <w:tr w:rsidR="00196D01" w:rsidRPr="008447DE" w14:paraId="0CD185B3" w14:textId="7777777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196D01" w:rsidRPr="008447DE" w:rsidRDefault="00196D01" w:rsidP="00180A4F">
            <w:r w:rsidRPr="008447DE"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7930881D" w:rsidR="00196D01" w:rsidRPr="00E23DF6" w:rsidRDefault="00E23DF6" w:rsidP="00180A4F">
            <w:pPr>
              <w:jc w:val="right"/>
            </w:pPr>
            <w:r w:rsidRPr="00E23DF6">
              <w:t>11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D0F52" w14:textId="77777777" w:rsidR="00196D01" w:rsidRPr="008447DE" w:rsidRDefault="00196D01" w:rsidP="001B35C4">
            <w:pPr>
              <w:jc w:val="right"/>
            </w:pPr>
            <w:r w:rsidRPr="008447DE">
              <w:t>16</w:t>
            </w:r>
          </w:p>
        </w:tc>
      </w:tr>
      <w:tr w:rsidR="00196D01" w:rsidRPr="005E1387" w14:paraId="7E299332" w14:textId="77777777" w:rsidTr="00E23DF6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196D01" w:rsidRPr="008447DE" w:rsidRDefault="00196D01" w:rsidP="00180A4F">
            <w:r w:rsidRPr="008447DE">
              <w:rPr>
                <w:b/>
                <w:bCs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6F926A57" w:rsidR="00196D01" w:rsidRPr="00E23DF6" w:rsidRDefault="00E23DF6" w:rsidP="00180A4F">
            <w:pPr>
              <w:jc w:val="right"/>
              <w:rPr>
                <w:b/>
              </w:rPr>
            </w:pPr>
            <w:r w:rsidRPr="00E23DF6">
              <w:rPr>
                <w:b/>
              </w:rPr>
              <w:t>2</w:t>
            </w:r>
            <w:r w:rsidR="00A71A0E" w:rsidRPr="00E23DF6">
              <w:rPr>
                <w:b/>
              </w:rPr>
              <w:t>7.</w:t>
            </w:r>
            <w:r w:rsidRPr="00E23DF6">
              <w:rPr>
                <w:b/>
              </w:rPr>
              <w:t>492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196D01" w:rsidRPr="008447DE" w:rsidRDefault="00196D01" w:rsidP="00180A4F">
            <w:pPr>
              <w:rPr>
                <w:b/>
                <w:bCs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ACEDBF" w14:textId="77777777"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15.344</w:t>
            </w:r>
          </w:p>
        </w:tc>
      </w:tr>
    </w:tbl>
    <w:p w14:paraId="1C00EB10" w14:textId="77777777" w:rsidR="00B8764F" w:rsidRPr="005E1387" w:rsidRDefault="00B8764F" w:rsidP="00B8764F">
      <w:pPr>
        <w:tabs>
          <w:tab w:val="left" w:pos="993"/>
        </w:tabs>
        <w:jc w:val="both"/>
      </w:pPr>
    </w:p>
    <w:p w14:paraId="6A468F10" w14:textId="13D18792" w:rsidR="00B8764F" w:rsidRPr="00FD6DFF" w:rsidRDefault="00B8764F" w:rsidP="00B8764F">
      <w:pPr>
        <w:tabs>
          <w:tab w:val="left" w:pos="993"/>
        </w:tabs>
        <w:jc w:val="both"/>
      </w:pPr>
      <w:r w:rsidRPr="00FD6DFF">
        <w:t xml:space="preserve">Por ocasião do pagamento </w:t>
      </w:r>
      <w:r w:rsidRPr="008B2D62">
        <w:t xml:space="preserve">das férias de pessoal, é norma da Instituição adiantar 50% do décimo terceiro salário do exercício de competência. O saldo do adiantamento de décimo terceiro salário refere-se ao exercício de 2021, enquanto que o saldo de férias refere-se ao pagamento em </w:t>
      </w:r>
      <w:r w:rsidR="004F2841">
        <w:t>junho</w:t>
      </w:r>
      <w:r w:rsidRPr="008B2D62">
        <w:t xml:space="preserve"> relativo à competência </w:t>
      </w:r>
      <w:r w:rsidR="004F2841">
        <w:t>julho</w:t>
      </w:r>
      <w:r w:rsidRPr="008B2D62">
        <w:t xml:space="preserve"> de 2021.</w:t>
      </w:r>
    </w:p>
    <w:p w14:paraId="2FEB593E" w14:textId="77777777" w:rsidR="00B8764F" w:rsidRPr="00383B5A" w:rsidRDefault="00B8764F" w:rsidP="00B8764F">
      <w:pPr>
        <w:tabs>
          <w:tab w:val="left" w:pos="993"/>
        </w:tabs>
        <w:jc w:val="both"/>
      </w:pPr>
    </w:p>
    <w:p w14:paraId="72CB5FBC" w14:textId="77777777" w:rsidR="000C7B92" w:rsidRPr="00383B5A" w:rsidRDefault="000C7B92" w:rsidP="00B20F98">
      <w:pPr>
        <w:tabs>
          <w:tab w:val="left" w:pos="993"/>
        </w:tabs>
        <w:jc w:val="both"/>
        <w:rPr>
          <w:b/>
        </w:rPr>
      </w:pPr>
    </w:p>
    <w:p w14:paraId="7F24A2AF" w14:textId="77777777" w:rsidR="00E96EF1" w:rsidRPr="008447DE" w:rsidRDefault="00E96EF1" w:rsidP="00B670FD">
      <w:pPr>
        <w:pStyle w:val="Ttulo"/>
        <w:ind w:left="0"/>
        <w:outlineLvl w:val="0"/>
      </w:pPr>
      <w:bookmarkStart w:id="14" w:name="_Ref457927938"/>
      <w:bookmarkStart w:id="15" w:name="_Toc80086202"/>
      <w:r w:rsidRPr="008447DE">
        <w:t xml:space="preserve">Estoques </w:t>
      </w:r>
      <w:r w:rsidR="002010E3" w:rsidRPr="008447DE">
        <w:t>de Materiais</w:t>
      </w:r>
      <w:r w:rsidRPr="008447DE">
        <w:t xml:space="preserve"> de Consumo</w:t>
      </w:r>
      <w:bookmarkEnd w:id="14"/>
      <w:bookmarkEnd w:id="15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2145"/>
        <w:gridCol w:w="229"/>
        <w:gridCol w:w="2514"/>
      </w:tblGrid>
      <w:tr w:rsidR="00196D01" w:rsidRPr="008447DE" w14:paraId="73320DC7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196D01" w:rsidRPr="008447DE" w:rsidRDefault="00196D01" w:rsidP="0032046D">
            <w:r w:rsidRPr="008447DE"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77777777" w:rsidR="00196D01" w:rsidRPr="00A45B3D" w:rsidRDefault="0013536D" w:rsidP="00196D01">
            <w:pPr>
              <w:jc w:val="right"/>
              <w:rPr>
                <w:b/>
                <w:bCs/>
                <w:highlight w:val="yellow"/>
              </w:rPr>
            </w:pPr>
            <w:r w:rsidRPr="00701422">
              <w:rPr>
                <w:b/>
                <w:bCs/>
              </w:rPr>
              <w:t>30/06</w:t>
            </w:r>
            <w:r w:rsidR="00196D01" w:rsidRPr="00701422">
              <w:rPr>
                <w:b/>
                <w:bCs/>
              </w:rPr>
              <w:t>/2021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196D01" w:rsidRPr="008447DE" w:rsidRDefault="00196D01" w:rsidP="0032046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AA3FD" w14:textId="77777777"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701422" w:rsidRPr="008447DE" w14:paraId="3AC23ABC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701422" w:rsidRPr="008447DE" w:rsidRDefault="00701422" w:rsidP="0032046D">
            <w:r w:rsidRPr="008447DE">
              <w:t>Medicamentos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3DDA" w14:textId="5DE3ADB3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13.032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77777777" w:rsidR="00701422" w:rsidRPr="008447DE" w:rsidRDefault="00701422" w:rsidP="001B35C4">
            <w:pPr>
              <w:jc w:val="right"/>
            </w:pPr>
            <w:r w:rsidRPr="008447DE">
              <w:t>11.049</w:t>
            </w:r>
          </w:p>
        </w:tc>
      </w:tr>
      <w:tr w:rsidR="00701422" w:rsidRPr="008447DE" w14:paraId="0A433376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701422" w:rsidRPr="008447DE" w:rsidRDefault="00701422" w:rsidP="0032046D">
            <w:r w:rsidRPr="008447DE">
              <w:t xml:space="preserve">Material Médico, Hospitalar e </w:t>
            </w:r>
            <w:proofErr w:type="gramStart"/>
            <w:r w:rsidRPr="008447DE">
              <w:t>Laboratorial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3207" w14:textId="3F2AF558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16.040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77777777" w:rsidR="00701422" w:rsidRPr="008447DE" w:rsidRDefault="00701422" w:rsidP="001B35C4">
            <w:pPr>
              <w:jc w:val="right"/>
            </w:pPr>
            <w:r w:rsidRPr="008447DE">
              <w:t>12.386</w:t>
            </w:r>
          </w:p>
        </w:tc>
      </w:tr>
      <w:tr w:rsidR="00701422" w:rsidRPr="008447DE" w14:paraId="41CCB4C2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701422" w:rsidRPr="008447DE" w:rsidRDefault="00701422" w:rsidP="0032046D">
            <w:r w:rsidRPr="008447DE">
              <w:t>Material de Órtese e Prótese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21EE" w14:textId="6BE5EC1F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2.177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77777777" w:rsidR="00701422" w:rsidRPr="008447DE" w:rsidRDefault="00701422" w:rsidP="001B35C4">
            <w:pPr>
              <w:jc w:val="right"/>
            </w:pPr>
            <w:r w:rsidRPr="008447DE">
              <w:t>2.612</w:t>
            </w:r>
          </w:p>
        </w:tc>
      </w:tr>
      <w:tr w:rsidR="00701422" w:rsidRPr="008447DE" w14:paraId="0B563F3E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701422" w:rsidRPr="008447DE" w:rsidRDefault="00701422" w:rsidP="0032046D">
            <w:r w:rsidRPr="008447DE">
              <w:t>Materiais e Utensílios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5B24" w14:textId="17B6FBC7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502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77777777" w:rsidR="00701422" w:rsidRPr="008447DE" w:rsidRDefault="00701422" w:rsidP="001B35C4">
            <w:pPr>
              <w:jc w:val="right"/>
            </w:pPr>
            <w:r w:rsidRPr="008447DE">
              <w:t>477</w:t>
            </w:r>
          </w:p>
        </w:tc>
      </w:tr>
      <w:tr w:rsidR="00701422" w:rsidRPr="008447DE" w14:paraId="381024D6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701422" w:rsidRPr="008447DE" w:rsidRDefault="00701422" w:rsidP="0032046D">
            <w:r w:rsidRPr="008447DE">
              <w:t>Rouparia (uniformes)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7C0C" w14:textId="43F8BF60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1.391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77777777" w:rsidR="00701422" w:rsidRPr="008447DE" w:rsidRDefault="00701422" w:rsidP="001B35C4">
            <w:pPr>
              <w:jc w:val="right"/>
            </w:pPr>
            <w:r w:rsidRPr="008447DE">
              <w:t>1.166</w:t>
            </w:r>
          </w:p>
        </w:tc>
      </w:tr>
      <w:tr w:rsidR="00701422" w:rsidRPr="008447DE" w14:paraId="787B3622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701422" w:rsidRPr="008447DE" w:rsidRDefault="00701422" w:rsidP="0032046D">
            <w:r w:rsidRPr="008447DE">
              <w:t xml:space="preserve">Higiene, Limpeza, Segurança, </w:t>
            </w:r>
            <w:proofErr w:type="gramStart"/>
            <w:r w:rsidRPr="008447DE">
              <w:t>Proteção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177C" w14:textId="05B8A4F7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435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77777777" w:rsidR="00701422" w:rsidRPr="008447DE" w:rsidRDefault="00701422" w:rsidP="001B35C4">
            <w:pPr>
              <w:jc w:val="right"/>
            </w:pPr>
            <w:r w:rsidRPr="008447DE">
              <w:t>503</w:t>
            </w:r>
          </w:p>
        </w:tc>
      </w:tr>
      <w:tr w:rsidR="00701422" w:rsidRPr="008447DE" w14:paraId="3E389102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701422" w:rsidRPr="008447DE" w:rsidRDefault="00701422" w:rsidP="00383B5A">
            <w:r w:rsidRPr="008447DE">
              <w:t xml:space="preserve">Material de Expediente, Informática e </w:t>
            </w:r>
            <w:proofErr w:type="gramStart"/>
            <w:r w:rsidRPr="008447DE">
              <w:t>Gráfico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161C" w14:textId="05E29E62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250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77777777" w:rsidR="00701422" w:rsidRPr="008447DE" w:rsidRDefault="00701422" w:rsidP="001B35C4">
            <w:pPr>
              <w:jc w:val="right"/>
            </w:pPr>
            <w:r w:rsidRPr="008447DE">
              <w:t>247</w:t>
            </w:r>
          </w:p>
        </w:tc>
      </w:tr>
      <w:tr w:rsidR="00701422" w:rsidRPr="008447DE" w14:paraId="79344366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701422" w:rsidRPr="008447DE" w:rsidRDefault="00701422" w:rsidP="00383B5A">
            <w:r w:rsidRPr="008447DE">
              <w:t xml:space="preserve">Combustíveis, Lubrificantes e </w:t>
            </w:r>
            <w:proofErr w:type="gramStart"/>
            <w:r w:rsidRPr="008447DE">
              <w:t>Gases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9A00" w14:textId="521B2F07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68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77777777" w:rsidR="00701422" w:rsidRPr="008447DE" w:rsidRDefault="00701422" w:rsidP="001B35C4">
            <w:pPr>
              <w:jc w:val="right"/>
            </w:pPr>
            <w:r w:rsidRPr="008447DE">
              <w:t>62</w:t>
            </w:r>
          </w:p>
        </w:tc>
      </w:tr>
      <w:tr w:rsidR="00701422" w:rsidRPr="008447DE" w14:paraId="5D776F3A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77777777" w:rsidR="00701422" w:rsidRPr="008447DE" w:rsidRDefault="00701422" w:rsidP="00383B5A">
            <w:r w:rsidRPr="008447DE">
              <w:t>Materiais de Engenharia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0F7FA0" w14:textId="185A01A8" w:rsidR="00701422" w:rsidRPr="00A45B3D" w:rsidRDefault="00701422" w:rsidP="00113EAB">
            <w:pPr>
              <w:jc w:val="right"/>
              <w:rPr>
                <w:highlight w:val="yellow"/>
              </w:rPr>
            </w:pPr>
            <w:r>
              <w:rPr>
                <w:color w:val="222222"/>
              </w:rPr>
              <w:t>2.661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77777777" w:rsidR="00701422" w:rsidRPr="008447DE" w:rsidRDefault="00701422" w:rsidP="001B35C4">
            <w:pPr>
              <w:jc w:val="right"/>
            </w:pPr>
            <w:r w:rsidRPr="008447DE">
              <w:t>2.427</w:t>
            </w:r>
          </w:p>
        </w:tc>
      </w:tr>
      <w:tr w:rsidR="00113EAB" w:rsidRPr="00113EAB" w14:paraId="4FF9E0AB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113EAB" w:rsidRPr="00113EAB" w:rsidRDefault="00113EAB" w:rsidP="0032046D">
            <w:pPr>
              <w:rPr>
                <w:b/>
                <w:bCs/>
              </w:rPr>
            </w:pPr>
            <w:r w:rsidRPr="00113EAB">
              <w:rPr>
                <w:b/>
                <w:bCs/>
              </w:rPr>
              <w:t>Saldo Contábil</w:t>
            </w:r>
          </w:p>
        </w:tc>
        <w:tc>
          <w:tcPr>
            <w:tcW w:w="11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4BBC599D" w:rsidR="00113EAB" w:rsidRPr="00A45B3D" w:rsidRDefault="00701422" w:rsidP="00113EAB">
            <w:pPr>
              <w:jc w:val="right"/>
              <w:rPr>
                <w:b/>
                <w:highlight w:val="yellow"/>
              </w:rPr>
            </w:pPr>
            <w:r>
              <w:rPr>
                <w:b/>
                <w:bCs/>
                <w:color w:val="222222"/>
              </w:rPr>
              <w:t>36.556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113EAB" w:rsidRPr="00113EAB" w:rsidRDefault="00113EAB" w:rsidP="0032046D">
            <w:pPr>
              <w:jc w:val="right"/>
              <w:rPr>
                <w:b/>
                <w:bCs/>
              </w:rPr>
            </w:pPr>
            <w:r w:rsidRPr="00113EAB">
              <w:rPr>
                <w:b/>
                <w:bCs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77777777" w:rsidR="00113EAB" w:rsidRPr="00113EAB" w:rsidRDefault="00113EAB" w:rsidP="001B35C4">
            <w:pPr>
              <w:jc w:val="right"/>
              <w:rPr>
                <w:b/>
              </w:rPr>
            </w:pPr>
            <w:r w:rsidRPr="00113EAB">
              <w:rPr>
                <w:b/>
              </w:rPr>
              <w:t>30.929</w:t>
            </w:r>
          </w:p>
        </w:tc>
      </w:tr>
    </w:tbl>
    <w:p w14:paraId="402CD265" w14:textId="77777777" w:rsidR="00383B5A" w:rsidRPr="008447DE" w:rsidRDefault="00383B5A" w:rsidP="008602D8">
      <w:pPr>
        <w:tabs>
          <w:tab w:val="left" w:pos="993"/>
        </w:tabs>
        <w:jc w:val="both"/>
      </w:pPr>
    </w:p>
    <w:p w14:paraId="1290311B" w14:textId="77777777" w:rsidR="00E14EFC" w:rsidRDefault="008602D8" w:rsidP="00081C72">
      <w:pPr>
        <w:tabs>
          <w:tab w:val="left" w:pos="993"/>
        </w:tabs>
        <w:jc w:val="both"/>
      </w:pPr>
      <w:r w:rsidRPr="008447DE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 w:rsidRPr="008447DE">
        <w:t>valor de mercado.</w:t>
      </w:r>
    </w:p>
    <w:p w14:paraId="40B88611" w14:textId="77777777" w:rsidR="002B15FC" w:rsidRPr="00383B5A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383B5A" w:rsidRDefault="002B15FC" w:rsidP="00081C72">
      <w:pPr>
        <w:tabs>
          <w:tab w:val="left" w:pos="993"/>
        </w:tabs>
        <w:jc w:val="both"/>
      </w:pPr>
    </w:p>
    <w:p w14:paraId="3CEF4244" w14:textId="77777777" w:rsidR="00D92A4D" w:rsidRPr="00383B5A" w:rsidRDefault="00D92A4D" w:rsidP="00B670FD">
      <w:pPr>
        <w:pStyle w:val="Ttulo"/>
        <w:ind w:left="0"/>
        <w:outlineLvl w:val="0"/>
      </w:pPr>
      <w:bookmarkStart w:id="18" w:name="_Ref476905400"/>
      <w:bookmarkStart w:id="19" w:name="_Toc80086203"/>
      <w:r w:rsidRPr="00383B5A">
        <w:t>Imobilizado</w:t>
      </w:r>
      <w:bookmarkEnd w:id="16"/>
      <w:bookmarkEnd w:id="17"/>
      <w:bookmarkEnd w:id="18"/>
      <w:bookmarkEnd w:id="19"/>
      <w:r w:rsidRPr="00383B5A">
        <w:t xml:space="preserve"> </w:t>
      </w:r>
    </w:p>
    <w:p w14:paraId="41CE0033" w14:textId="77777777" w:rsidR="0066161E" w:rsidRPr="00383B5A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97"/>
        <w:gridCol w:w="881"/>
        <w:gridCol w:w="188"/>
        <w:gridCol w:w="1231"/>
        <w:gridCol w:w="195"/>
        <w:gridCol w:w="1238"/>
        <w:gridCol w:w="195"/>
        <w:gridCol w:w="1365"/>
        <w:gridCol w:w="195"/>
        <w:gridCol w:w="1249"/>
      </w:tblGrid>
      <w:tr w:rsidR="00907E52" w:rsidRPr="003912FB" w14:paraId="09865812" w14:textId="77777777" w:rsidTr="00907E52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907E52" w:rsidRPr="00E23DF6" w:rsidRDefault="00907E52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907E52" w:rsidRPr="00E23DF6" w:rsidRDefault="00907E52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907E52" w:rsidRPr="00E23DF6" w:rsidRDefault="00907E52" w:rsidP="00B23A2A">
            <w:pPr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E23DF6">
              <w:rPr>
                <w:b/>
                <w:bCs/>
                <w:sz w:val="18"/>
                <w:szCs w:val="18"/>
              </w:rPr>
              <w:t>Tx</w:t>
            </w:r>
            <w:proofErr w:type="spellEnd"/>
            <w:r w:rsidRPr="00E23DF6">
              <w:rPr>
                <w:b/>
                <w:bCs/>
                <w:sz w:val="18"/>
                <w:szCs w:val="18"/>
              </w:rPr>
              <w:t>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907E52" w:rsidRPr="00E23DF6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9D5B67" w14:textId="77777777" w:rsidR="00907E52" w:rsidRPr="00E23DF6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81D24" w14:textId="77777777" w:rsidR="00907E52" w:rsidRPr="00E23DF6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12B3AF" w14:textId="77777777" w:rsidR="00907E52" w:rsidRPr="00E23DF6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44277" w14:textId="77777777" w:rsidR="00907E52" w:rsidRPr="00E23DF6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69118" w14:textId="77777777" w:rsidR="00907E52" w:rsidRPr="00E23DF6" w:rsidRDefault="0013536D" w:rsidP="00907E52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30/06</w:t>
            </w:r>
            <w:r w:rsidR="00907E52" w:rsidRPr="00E23DF6">
              <w:rPr>
                <w:b/>
                <w:bCs/>
                <w:sz w:val="18"/>
                <w:szCs w:val="18"/>
              </w:rPr>
              <w:t>/2021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907E52" w:rsidRPr="00E23DF6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BB38FE" w14:textId="77777777" w:rsidR="00907E52" w:rsidRPr="00E23DF6" w:rsidRDefault="00907E52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31/12/2020</w:t>
            </w:r>
          </w:p>
        </w:tc>
      </w:tr>
      <w:tr w:rsidR="00E23DF6" w:rsidRPr="00F85FA9" w14:paraId="2323DF35" w14:textId="77777777" w:rsidTr="00330536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E23DF6" w:rsidRPr="00E23DF6" w:rsidRDefault="00E23DF6" w:rsidP="00CF6F87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Edifícios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proofErr w:type="gramStart"/>
            <w:r w:rsidRPr="00E23DF6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725C0" w14:textId="5C77B7CE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744.992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202988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61B99" w14:textId="7F891A93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(74.857)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DAA94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5BC1E" w14:textId="21908B40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670.135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EA842" w14:textId="77777777" w:rsidR="00E23DF6" w:rsidRPr="00E23DF6" w:rsidRDefault="00E23DF6" w:rsidP="00E8242B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671.577</w:t>
            </w:r>
          </w:p>
        </w:tc>
      </w:tr>
      <w:tr w:rsidR="00E23DF6" w:rsidRPr="00F85FA9" w14:paraId="43F8BE5C" w14:textId="77777777" w:rsidTr="00330536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E23DF6" w:rsidRPr="00E23DF6" w:rsidRDefault="00E23DF6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06C604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68.786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E77B98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D3EAD" w14:textId="27CB8A7E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-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A3F1F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8504" w14:textId="07D8308E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68.786 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FD4ED" w14:textId="77777777" w:rsidR="00E23DF6" w:rsidRPr="00E23DF6" w:rsidRDefault="00E23DF6" w:rsidP="00E8242B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68.786 </w:t>
            </w:r>
          </w:p>
        </w:tc>
      </w:tr>
      <w:tr w:rsidR="00E23DF6" w:rsidRPr="00F85FA9" w14:paraId="08D01996" w14:textId="77777777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E23DF6" w:rsidRPr="00E23DF6" w:rsidRDefault="00E23DF6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Obras em Andamento 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8B21A4" w14:textId="0E37B8C8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113.370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9673A2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DEECA2" w14:textId="475991E6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(10.683)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8FA6F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1C70A2" w14:textId="17584528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102.687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B785" w14:textId="77777777" w:rsidR="00E23DF6" w:rsidRPr="00E23DF6" w:rsidRDefault="00E23DF6" w:rsidP="00E8242B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100.517</w:t>
            </w:r>
          </w:p>
        </w:tc>
      </w:tr>
      <w:tr w:rsidR="00E23DF6" w:rsidRPr="00F85FA9" w14:paraId="290FBA76" w14:textId="77777777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E23DF6" w:rsidRPr="00E23DF6" w:rsidRDefault="00E23DF6" w:rsidP="00253667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02CC21" w14:textId="2CCA0185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275.156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5E0293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95B385" w14:textId="5398B28C" w:rsidR="00E23DF6" w:rsidRPr="00E23DF6" w:rsidRDefault="00E23DF6" w:rsidP="0038503E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(166.708)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4C15F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4B1B00" w14:textId="34ECCE16" w:rsidR="00E23DF6" w:rsidRPr="00E23DF6" w:rsidRDefault="00E23DF6" w:rsidP="0038503E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108.448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77777777" w:rsidR="00E23DF6" w:rsidRPr="00E23DF6" w:rsidRDefault="00E23DF6" w:rsidP="00E8242B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111.768 </w:t>
            </w:r>
          </w:p>
        </w:tc>
      </w:tr>
      <w:tr w:rsidR="00E23DF6" w:rsidRPr="00F85FA9" w14:paraId="61A8C67E" w14:textId="77777777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E23DF6" w:rsidRPr="00E23DF6" w:rsidRDefault="00E23DF6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443CE" w14:textId="07E641EF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28.125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A210E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C31384" w14:textId="28A785A8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(20.052)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08B7C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8420C4" w14:textId="65B4D84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8.072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77777777" w:rsidR="00E23DF6" w:rsidRPr="00E23DF6" w:rsidRDefault="00E23DF6" w:rsidP="00E8242B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8.861 </w:t>
            </w:r>
          </w:p>
        </w:tc>
      </w:tr>
      <w:tr w:rsidR="00E23DF6" w:rsidRPr="00F85FA9" w14:paraId="37E568B6" w14:textId="77777777" w:rsidTr="00330536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E23DF6" w:rsidRPr="00E23DF6" w:rsidRDefault="00E23DF6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ECB9A21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719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4A9D3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653C238" w14:textId="6F72C500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(642)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EAB86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316EA9A" w14:textId="79DE6969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78 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7777777" w:rsidR="00E23DF6" w:rsidRPr="00E23DF6" w:rsidRDefault="00E23DF6" w:rsidP="00E8242B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100 </w:t>
            </w:r>
          </w:p>
        </w:tc>
      </w:tr>
      <w:tr w:rsidR="00E23DF6" w:rsidRPr="00F85FA9" w14:paraId="6112AE1A" w14:textId="77777777" w:rsidTr="00330536">
        <w:tc>
          <w:tcPr>
            <w:tcW w:w="12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E23DF6" w:rsidRPr="00E23DF6" w:rsidRDefault="00E23DF6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1E3B1CC" w14:textId="7B283EF6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1.231.148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28D74B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4D83F92" w14:textId="4E47E00E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(272.942)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BB076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67D726B" w14:textId="72C02344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958.206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B144B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77777777" w:rsidR="00E23DF6" w:rsidRPr="00E23DF6" w:rsidRDefault="00E23DF6" w:rsidP="001B35C4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961.609</w:t>
            </w:r>
          </w:p>
        </w:tc>
      </w:tr>
      <w:tr w:rsidR="00E23DF6" w:rsidRPr="00F85FA9" w14:paraId="3FDB73A2" w14:textId="77777777" w:rsidTr="00330536">
        <w:tc>
          <w:tcPr>
            <w:tcW w:w="123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E23DF6" w:rsidRPr="00E23DF6" w:rsidRDefault="00E23DF6" w:rsidP="00B23A2A">
            <w:pPr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E23DF6" w:rsidRPr="00E23DF6" w:rsidRDefault="00E23DF6" w:rsidP="00B23A2A">
            <w:pPr>
              <w:jc w:val="center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43DFF3D" w14:textId="7E4DFA8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7.743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75A51F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C678F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DB5DB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3A69BC1" w14:textId="1D177123" w:rsidR="00E23DF6" w:rsidRPr="00E23DF6" w:rsidRDefault="006266CD" w:rsidP="00F85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20511" w14:textId="77777777" w:rsidR="00E23DF6" w:rsidRPr="00E23DF6" w:rsidRDefault="00E23DF6" w:rsidP="00B23A2A">
            <w:pPr>
              <w:jc w:val="right"/>
              <w:rPr>
                <w:sz w:val="18"/>
                <w:szCs w:val="18"/>
              </w:rPr>
            </w:pPr>
            <w:r w:rsidRPr="00E23DF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D7941BB" w14:textId="77777777" w:rsidR="00E23DF6" w:rsidRPr="00E23DF6" w:rsidRDefault="00E23DF6" w:rsidP="001B35C4">
            <w:pPr>
              <w:jc w:val="right"/>
              <w:rPr>
                <w:bCs/>
                <w:sz w:val="18"/>
                <w:szCs w:val="18"/>
              </w:rPr>
            </w:pPr>
            <w:r w:rsidRPr="00E23DF6">
              <w:rPr>
                <w:bCs/>
                <w:sz w:val="18"/>
                <w:szCs w:val="18"/>
              </w:rPr>
              <w:t>5.848</w:t>
            </w:r>
          </w:p>
        </w:tc>
      </w:tr>
      <w:tr w:rsidR="00E23DF6" w:rsidRPr="00F85FA9" w14:paraId="4E84433D" w14:textId="77777777" w:rsidTr="00330536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E23DF6" w:rsidRPr="00E23DF6" w:rsidRDefault="00E23DF6" w:rsidP="00B23A2A">
            <w:pPr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E23DF6" w:rsidRPr="00E23DF6" w:rsidRDefault="00E23DF6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E23DF6" w:rsidRPr="00E23DF6" w:rsidRDefault="00E23DF6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E23DF6" w:rsidRPr="00E23DF6" w:rsidRDefault="00E23DF6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F0DBD77" w14:textId="4DF0D778" w:rsidR="00E23DF6" w:rsidRPr="00E23DF6" w:rsidRDefault="00E23DF6" w:rsidP="00F85FA9">
            <w:pPr>
              <w:jc w:val="right"/>
              <w:rPr>
                <w:b/>
                <w:sz w:val="18"/>
                <w:szCs w:val="18"/>
              </w:rPr>
            </w:pPr>
            <w:r w:rsidRPr="00E23DF6">
              <w:rPr>
                <w:b/>
                <w:sz w:val="18"/>
                <w:szCs w:val="18"/>
              </w:rPr>
              <w:t>1.238.891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2A58AC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C987B2E" w14:textId="45B40FB6" w:rsidR="00E23DF6" w:rsidRPr="00E23DF6" w:rsidRDefault="00E23DF6" w:rsidP="00F85FA9">
            <w:pPr>
              <w:jc w:val="right"/>
              <w:rPr>
                <w:b/>
                <w:sz w:val="18"/>
                <w:szCs w:val="18"/>
              </w:rPr>
            </w:pPr>
            <w:r w:rsidRPr="00E23DF6">
              <w:rPr>
                <w:b/>
                <w:sz w:val="18"/>
                <w:szCs w:val="18"/>
              </w:rPr>
              <w:t>(272.942)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A4C21" w14:textId="77777777" w:rsidR="00E23DF6" w:rsidRPr="00E23DF6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36078593" w14:textId="12E21A99" w:rsidR="00E23DF6" w:rsidRPr="00E23DF6" w:rsidRDefault="006266CD" w:rsidP="00F85F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965.949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C2E58" w14:textId="77777777" w:rsidR="00E23DF6" w:rsidRPr="00E23DF6" w:rsidRDefault="00E23DF6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23D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77777777" w:rsidR="00E23DF6" w:rsidRPr="00E23DF6" w:rsidRDefault="00E23DF6" w:rsidP="001B35C4">
            <w:pPr>
              <w:jc w:val="right"/>
              <w:rPr>
                <w:b/>
                <w:sz w:val="18"/>
                <w:szCs w:val="18"/>
              </w:rPr>
            </w:pPr>
            <w:r w:rsidRPr="00E23DF6">
              <w:rPr>
                <w:b/>
                <w:sz w:val="18"/>
                <w:szCs w:val="18"/>
              </w:rPr>
              <w:t>967.457</w:t>
            </w:r>
          </w:p>
        </w:tc>
      </w:tr>
    </w:tbl>
    <w:p w14:paraId="43145C44" w14:textId="77777777" w:rsidR="00FE1D7B" w:rsidRPr="003912FB" w:rsidRDefault="00FE1D7B" w:rsidP="00534053">
      <w:pPr>
        <w:tabs>
          <w:tab w:val="left" w:pos="851"/>
        </w:tabs>
        <w:jc w:val="both"/>
        <w:rPr>
          <w:sz w:val="16"/>
          <w:szCs w:val="16"/>
        </w:rPr>
      </w:pPr>
    </w:p>
    <w:p w14:paraId="7F248620" w14:textId="77777777" w:rsidR="0066161E" w:rsidRPr="003912FB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3912FB">
        <w:rPr>
          <w:sz w:val="16"/>
          <w:szCs w:val="16"/>
        </w:rPr>
        <w:t xml:space="preserve"> </w:t>
      </w:r>
      <w:r w:rsidR="00D74DC0" w:rsidRPr="003912FB">
        <w:rPr>
          <w:sz w:val="16"/>
          <w:szCs w:val="16"/>
        </w:rPr>
        <w:t>[1] O saldo de obras em andamento está acrescido de benfeitorias em prédios de terceiros</w:t>
      </w:r>
      <w:r w:rsidR="007B7B68" w:rsidRPr="003912FB">
        <w:rPr>
          <w:sz w:val="16"/>
          <w:szCs w:val="16"/>
        </w:rPr>
        <w:t xml:space="preserve">, </w:t>
      </w:r>
      <w:r w:rsidR="002B15FC" w:rsidRPr="003912FB">
        <w:rPr>
          <w:sz w:val="16"/>
          <w:szCs w:val="16"/>
        </w:rPr>
        <w:t xml:space="preserve">de </w:t>
      </w:r>
      <w:r w:rsidR="007B7B68" w:rsidRPr="003912FB">
        <w:rPr>
          <w:sz w:val="16"/>
          <w:szCs w:val="16"/>
        </w:rPr>
        <w:t>estudos e projetos e</w:t>
      </w:r>
      <w:r w:rsidR="002B15FC" w:rsidRPr="003912FB">
        <w:rPr>
          <w:sz w:val="16"/>
          <w:szCs w:val="16"/>
        </w:rPr>
        <w:t xml:space="preserve"> de</w:t>
      </w:r>
      <w:r w:rsidR="007B7B68" w:rsidRPr="003912FB">
        <w:rPr>
          <w:sz w:val="16"/>
          <w:szCs w:val="16"/>
        </w:rPr>
        <w:t xml:space="preserve"> instalações</w:t>
      </w:r>
      <w:r w:rsidR="00D74DC0" w:rsidRPr="003912FB">
        <w:rPr>
          <w:sz w:val="16"/>
          <w:szCs w:val="16"/>
        </w:rPr>
        <w:t>,</w:t>
      </w:r>
      <w:r w:rsidR="00D66EF8" w:rsidRPr="003912FB">
        <w:rPr>
          <w:sz w:val="16"/>
          <w:szCs w:val="16"/>
        </w:rPr>
        <w:t xml:space="preserve"> </w:t>
      </w:r>
      <w:r w:rsidR="00D74DC0" w:rsidRPr="003912FB">
        <w:rPr>
          <w:sz w:val="16"/>
          <w:szCs w:val="16"/>
        </w:rPr>
        <w:t>razão pel</w:t>
      </w:r>
      <w:r w:rsidR="002B15FC" w:rsidRPr="003912FB">
        <w:rPr>
          <w:sz w:val="16"/>
          <w:szCs w:val="16"/>
        </w:rPr>
        <w:t>a</w:t>
      </w:r>
      <w:r w:rsidR="00D74DC0" w:rsidRPr="003912FB">
        <w:rPr>
          <w:sz w:val="16"/>
          <w:szCs w:val="16"/>
        </w:rPr>
        <w:t xml:space="preserve"> qual há depreciação.</w:t>
      </w:r>
    </w:p>
    <w:p w14:paraId="373A6945" w14:textId="77777777" w:rsidR="002B15FC" w:rsidRPr="003912FB" w:rsidRDefault="002B15FC" w:rsidP="00534053">
      <w:pPr>
        <w:tabs>
          <w:tab w:val="left" w:pos="851"/>
        </w:tabs>
        <w:jc w:val="both"/>
      </w:pPr>
    </w:p>
    <w:p w14:paraId="56E5486B" w14:textId="77777777" w:rsidR="00AA61AA" w:rsidRPr="00EA358B" w:rsidRDefault="00534053" w:rsidP="00C00515">
      <w:pPr>
        <w:tabs>
          <w:tab w:val="left" w:pos="851"/>
        </w:tabs>
        <w:jc w:val="both"/>
      </w:pPr>
      <w:r w:rsidRPr="003912FB">
        <w:t xml:space="preserve">O Imobilizado </w:t>
      </w:r>
      <w:r w:rsidR="00C00515" w:rsidRPr="003912FB">
        <w:t>é</w:t>
      </w:r>
      <w:r w:rsidRPr="003912FB">
        <w:t xml:space="preserve"> </w:t>
      </w:r>
      <w:r w:rsidR="00C00515" w:rsidRPr="003912FB">
        <w:t>mensurado</w:t>
      </w:r>
      <w:r w:rsidRPr="003912FB">
        <w:t xml:space="preserve"> pelo seu custo histórico, menos depreciação acumulada. Os terrenos não são depreciados</w:t>
      </w:r>
      <w:r w:rsidR="00C00515" w:rsidRPr="003912FB">
        <w:t>.</w:t>
      </w:r>
      <w:r w:rsidR="009C130F" w:rsidRPr="003912FB">
        <w:t xml:space="preserve"> </w:t>
      </w:r>
      <w:r w:rsidR="00232EA0" w:rsidRPr="003912FB">
        <w:t>A depreciação</w:t>
      </w:r>
      <w:r w:rsidRPr="003912FB">
        <w:t xml:space="preserve"> está demonstrada pelo valor acumulado da data do início d</w:t>
      </w:r>
      <w:r w:rsidR="00C762F4" w:rsidRPr="003912FB">
        <w:t>a</w:t>
      </w:r>
      <w:r w:rsidRPr="003912FB">
        <w:t xml:space="preserve"> operação na Instituição</w:t>
      </w:r>
      <w:r w:rsidR="00655B1A" w:rsidRPr="003912FB">
        <w:t>,</w:t>
      </w:r>
      <w:r w:rsidRPr="003912FB">
        <w:t xml:space="preserve"> acrescido da depreciação do custo atribuído a partir do exercício de 2010.</w:t>
      </w:r>
      <w:r w:rsidRPr="00EA358B">
        <w:t xml:space="preserve"> </w:t>
      </w:r>
    </w:p>
    <w:p w14:paraId="35180E3C" w14:textId="77777777" w:rsidR="00534053" w:rsidRPr="00F10DA8" w:rsidRDefault="00C00515" w:rsidP="00C00515">
      <w:pPr>
        <w:tabs>
          <w:tab w:val="left" w:pos="851"/>
        </w:tabs>
        <w:jc w:val="both"/>
      </w:pPr>
      <w:r w:rsidRPr="00DE5957">
        <w:lastRenderedPageBreak/>
        <w:t>A</w:t>
      </w:r>
      <w:r w:rsidR="00534053" w:rsidRPr="00DE5957">
        <w:t>s depreciações são calculadas usando o método linear, considerando</w:t>
      </w:r>
      <w:r w:rsidR="005F4F1E" w:rsidRPr="00DE5957">
        <w:t xml:space="preserve"> o valor residual e </w:t>
      </w:r>
      <w:r w:rsidR="00534053" w:rsidRPr="00DE5957">
        <w:t xml:space="preserve">os custos </w:t>
      </w:r>
      <w:r w:rsidR="002010E3" w:rsidRPr="00DE5957">
        <w:t xml:space="preserve">dos ativos </w:t>
      </w:r>
      <w:r w:rsidR="00534053" w:rsidRPr="00DE5957">
        <w:t>durante a vida útil estimada</w:t>
      </w:r>
      <w:r w:rsidR="002010E3" w:rsidRPr="00DE5957">
        <w:t xml:space="preserve"> dos mesmos</w:t>
      </w:r>
      <w:r w:rsidR="00534053" w:rsidRPr="00DE5957">
        <w:t>.</w:t>
      </w:r>
    </w:p>
    <w:p w14:paraId="76E6D3B5" w14:textId="77777777" w:rsidR="00CF6F87" w:rsidRPr="00F10DA8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"/>
        <w:gridCol w:w="180"/>
        <w:gridCol w:w="1928"/>
        <w:gridCol w:w="137"/>
        <w:gridCol w:w="48"/>
        <w:gridCol w:w="106"/>
        <w:gridCol w:w="1132"/>
        <w:gridCol w:w="218"/>
        <w:gridCol w:w="217"/>
        <w:gridCol w:w="181"/>
        <w:gridCol w:w="741"/>
        <w:gridCol w:w="185"/>
        <w:gridCol w:w="959"/>
        <w:gridCol w:w="332"/>
        <w:gridCol w:w="185"/>
        <w:gridCol w:w="1255"/>
        <w:gridCol w:w="185"/>
        <w:gridCol w:w="1172"/>
      </w:tblGrid>
      <w:tr w:rsidR="00F10DA8" w:rsidRPr="00A45B3D" w14:paraId="0F95DB14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C4A3" w14:textId="77777777" w:rsidR="002A6B4D" w:rsidRPr="00A61A61" w:rsidRDefault="002A6B4D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5AB0" w14:textId="77777777" w:rsidR="002A6B4D" w:rsidRPr="00A61A61" w:rsidRDefault="002A6B4D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BD1A1" w14:textId="5CD9F6FE" w:rsidR="002A6B4D" w:rsidRPr="00A61A61" w:rsidRDefault="002A6B4D" w:rsidP="0013536D">
            <w:pPr>
              <w:jc w:val="right"/>
              <w:rPr>
                <w:b/>
                <w:bCs/>
                <w:sz w:val="18"/>
                <w:szCs w:val="18"/>
              </w:rPr>
            </w:pPr>
            <w:r w:rsidRPr="00EA307C">
              <w:rPr>
                <w:b/>
                <w:bCs/>
                <w:sz w:val="18"/>
                <w:szCs w:val="18"/>
              </w:rPr>
              <w:t xml:space="preserve">Custo </w:t>
            </w:r>
            <w:r w:rsidR="00EA307C" w:rsidRPr="00EA307C">
              <w:rPr>
                <w:b/>
                <w:bCs/>
                <w:sz w:val="18"/>
                <w:szCs w:val="18"/>
              </w:rPr>
              <w:t>01/01</w:t>
            </w:r>
            <w:r w:rsidRPr="00EA307C">
              <w:rPr>
                <w:b/>
                <w:bCs/>
                <w:sz w:val="18"/>
                <w:szCs w:val="18"/>
              </w:rPr>
              <w:t>/202</w:t>
            </w:r>
            <w:r w:rsidR="00907E52" w:rsidRPr="00EA30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5D019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3D3B48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7F7B8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874162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Transferências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429E2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27C8C7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E2F90" w14:textId="77777777" w:rsidR="002A6B4D" w:rsidRPr="00A61A61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83AD23" w14:textId="77777777" w:rsidR="002A6B4D" w:rsidRPr="00A61A61" w:rsidRDefault="00537792" w:rsidP="0013536D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 xml:space="preserve">Custo </w:t>
            </w:r>
            <w:r w:rsidR="0013536D" w:rsidRPr="00A61A61">
              <w:rPr>
                <w:b/>
                <w:bCs/>
                <w:sz w:val="18"/>
                <w:szCs w:val="18"/>
              </w:rPr>
              <w:t>30/06</w:t>
            </w:r>
            <w:r w:rsidR="00FE6289" w:rsidRPr="00A61A61">
              <w:rPr>
                <w:b/>
                <w:bCs/>
                <w:sz w:val="18"/>
                <w:szCs w:val="18"/>
              </w:rPr>
              <w:t>/202</w:t>
            </w:r>
            <w:r w:rsidR="00907E52" w:rsidRPr="00A61A61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A61A61" w:rsidRPr="00A45B3D" w14:paraId="585152FF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24D0F" w14:textId="77777777" w:rsidR="00A61A61" w:rsidRPr="00A61A61" w:rsidRDefault="00A61A61" w:rsidP="00767942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Edifícios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2F42C" w14:textId="77777777" w:rsidR="00A61A61" w:rsidRPr="00A61A61" w:rsidRDefault="00A61A61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DE68C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741.391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59EC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091DB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85BF5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C9C9F" w14:textId="1CC4376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3.601 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158B4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4BC2B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3A21A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892E" w14:textId="0ED068D0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744.992</w:t>
            </w:r>
          </w:p>
        </w:tc>
      </w:tr>
      <w:tr w:rsidR="00A61A61" w:rsidRPr="00A45B3D" w14:paraId="62BE706F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9DDB3" w14:textId="77777777" w:rsidR="00A61A61" w:rsidRPr="00A61A61" w:rsidRDefault="00A61A61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Terrenos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AE66F" w14:textId="77777777" w:rsidR="00A61A61" w:rsidRPr="00A61A61" w:rsidRDefault="00A61A61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6F1F5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       68.786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D48B4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AEF3D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8ECCD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12ED8" w14:textId="1FAA2E82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EDB0D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65F9D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  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EADFF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1708" w14:textId="143FB3C6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       68.786</w:t>
            </w:r>
          </w:p>
        </w:tc>
      </w:tr>
      <w:tr w:rsidR="00A61A61" w:rsidRPr="00A45B3D" w14:paraId="576C8254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C4D0F" w14:textId="77777777" w:rsidR="00A61A61" w:rsidRPr="00A61A61" w:rsidRDefault="00A61A61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Obras em Andamento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50029" w14:textId="77777777" w:rsidR="00A61A61" w:rsidRPr="00A61A61" w:rsidRDefault="00A61A61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3D1D9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110.323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67170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FA960C" w14:textId="2BE0957B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6.648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B4BAF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36632" w14:textId="12B8D71B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(3.601)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45C09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BB73C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15D46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3685" w14:textId="3D2FFC2E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113.370</w:t>
            </w:r>
          </w:p>
        </w:tc>
      </w:tr>
      <w:tr w:rsidR="00A61A61" w:rsidRPr="00A45B3D" w14:paraId="7F9A4D27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0AD93" w14:textId="77777777" w:rsidR="00A61A61" w:rsidRPr="00A61A61" w:rsidRDefault="00A61A61" w:rsidP="00253667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FD12B" w14:textId="77777777" w:rsidR="00A61A61" w:rsidRPr="00A61A61" w:rsidRDefault="00A61A61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846B3" w14:textId="77777777" w:rsidR="00A61A61" w:rsidRPr="00A61A61" w:rsidRDefault="00A61A61" w:rsidP="003F2261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268.718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D000A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7769E" w14:textId="06532D8E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7.536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E7651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E0959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61FD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10BC4" w14:textId="31D529B6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(1.098)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D246A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B18D" w14:textId="58CDF0D4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275.156</w:t>
            </w:r>
          </w:p>
        </w:tc>
      </w:tr>
      <w:tr w:rsidR="00A61A61" w:rsidRPr="00A45B3D" w14:paraId="3CBCE15C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ED6B0" w14:textId="77777777" w:rsidR="00A61A61" w:rsidRPr="00A61A61" w:rsidRDefault="00A61A61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Informática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F1227" w14:textId="77777777" w:rsidR="00A61A61" w:rsidRPr="00A61A61" w:rsidRDefault="00A61A61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83171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27.961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D9CA3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BED1DD" w14:textId="731FA7C4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164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5CB0C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B7B4E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62133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746E67" w14:textId="017A39C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(1)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C4D31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4098" w14:textId="6ED7EC4C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28.125</w:t>
            </w:r>
          </w:p>
        </w:tc>
      </w:tr>
      <w:tr w:rsidR="00A61A61" w:rsidRPr="00A45B3D" w14:paraId="31A001D1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E4D9B" w14:textId="77777777" w:rsidR="00A61A61" w:rsidRPr="00A61A61" w:rsidRDefault="00A61A61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Veículos Diversos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3FC36" w14:textId="77777777" w:rsidR="00A61A61" w:rsidRPr="00A61A61" w:rsidRDefault="00A61A61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3F99B4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1.004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8726B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64A5F85" w14:textId="1FDC9CCD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F3354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A0F854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38E0C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94D52E7" w14:textId="364F3EC4" w:rsidR="00A61A61" w:rsidRPr="00A61A61" w:rsidRDefault="00A61A61" w:rsidP="003F2261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(284)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23B2B" w14:textId="77777777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7548C87" w14:textId="122E71F9" w:rsidR="00A61A61" w:rsidRPr="00A61A61" w:rsidRDefault="00A61A61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719</w:t>
            </w:r>
          </w:p>
        </w:tc>
      </w:tr>
      <w:tr w:rsidR="00A61A61" w:rsidRPr="00A45B3D" w14:paraId="2614C659" w14:textId="77777777" w:rsidTr="00A61A6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2828B" w14:textId="77777777" w:rsidR="00A61A61" w:rsidRPr="00A61A61" w:rsidRDefault="00A61A61" w:rsidP="00B23A2A">
            <w:pPr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Total Imobilizado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7039C" w14:textId="77777777" w:rsidR="00A61A61" w:rsidRPr="00A61A61" w:rsidRDefault="00A61A61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4E224DD7" w14:textId="77777777" w:rsidR="00A61A61" w:rsidRPr="00A61A61" w:rsidRDefault="00A61A61" w:rsidP="003F2261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1.218.183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1069A" w14:textId="77777777" w:rsidR="00A61A61" w:rsidRPr="00A61A61" w:rsidRDefault="00A61A61" w:rsidP="00767942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4936FF16" w14:textId="375A877D" w:rsidR="00A61A61" w:rsidRPr="00A61A61" w:rsidRDefault="00A61A61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14.349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4D139" w14:textId="77777777" w:rsidR="00A61A61" w:rsidRPr="00A61A61" w:rsidRDefault="00A61A61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2E3B5691" w14:textId="77777777" w:rsidR="00A61A61" w:rsidRPr="00A61A61" w:rsidRDefault="00A61A61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D0DE" w14:textId="77777777" w:rsidR="00A61A61" w:rsidRPr="00A61A61" w:rsidRDefault="00A61A61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5D7DA678" w14:textId="22777616" w:rsidR="00A61A61" w:rsidRPr="00A61A61" w:rsidRDefault="00A61A61" w:rsidP="003F2261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(1.383)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830EC" w14:textId="77777777" w:rsidR="00A61A61" w:rsidRPr="00A61A61" w:rsidRDefault="00A61A61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102993B8" w14:textId="4A1E5690" w:rsidR="00A61A61" w:rsidRPr="00A61A61" w:rsidRDefault="00A61A61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1.231.148</w:t>
            </w:r>
          </w:p>
        </w:tc>
      </w:tr>
      <w:tr w:rsidR="00596ADC" w:rsidRPr="00A45B3D" w14:paraId="14924F74" w14:textId="77777777" w:rsidTr="00A61A61">
        <w:trPr>
          <w:gridBefore w:val="1"/>
          <w:gridAfter w:val="5"/>
          <w:wBefore w:w="28" w:type="pct"/>
          <w:wAfter w:w="1697" w:type="pct"/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0945" w14:textId="77777777"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53BD" w14:textId="77777777"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51ED" w14:textId="77777777" w:rsidR="00596ADC" w:rsidRPr="00A45B3D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C9E4" w14:textId="77777777" w:rsidR="00596ADC" w:rsidRPr="00A45B3D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ECAB" w14:textId="77777777" w:rsidR="00596ADC" w:rsidRPr="00A45B3D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48D8" w14:textId="77777777" w:rsidR="00596ADC" w:rsidRPr="00A45B3D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4BFEC578" w14:textId="77777777" w:rsidR="00596ADC" w:rsidRPr="00F10DA8" w:rsidRDefault="00596ADC" w:rsidP="002A6B4D"/>
    <w:p w14:paraId="07EA6C81" w14:textId="77777777" w:rsidR="002A6B4D" w:rsidRPr="008447DE" w:rsidRDefault="002A6B4D" w:rsidP="002A6B4D">
      <w:pPr>
        <w:pStyle w:val="Ttulo"/>
        <w:ind w:left="0"/>
        <w:outlineLvl w:val="0"/>
      </w:pPr>
      <w:bookmarkStart w:id="20" w:name="_Toc31373361"/>
      <w:bookmarkStart w:id="21" w:name="_Toc80086204"/>
      <w:r w:rsidRPr="008447DE">
        <w:t>Intangível</w:t>
      </w:r>
      <w:bookmarkEnd w:id="20"/>
      <w:bookmarkEnd w:id="21"/>
    </w:p>
    <w:p w14:paraId="47515785" w14:textId="77777777" w:rsidR="002A6B4D" w:rsidRPr="008447DE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7"/>
        <w:gridCol w:w="241"/>
        <w:gridCol w:w="1159"/>
        <w:gridCol w:w="190"/>
        <w:gridCol w:w="1160"/>
        <w:gridCol w:w="190"/>
        <w:gridCol w:w="1288"/>
        <w:gridCol w:w="190"/>
        <w:gridCol w:w="1175"/>
      </w:tblGrid>
      <w:tr w:rsidR="006A69AC" w:rsidRPr="00A61A61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8447DE" w:rsidRDefault="006A69AC" w:rsidP="00B23A2A">
            <w:pPr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8447DE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A61A61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1A61">
              <w:rPr>
                <w:b/>
                <w:sz w:val="18"/>
                <w:szCs w:val="18"/>
              </w:rPr>
              <w:t>Tx</w:t>
            </w:r>
            <w:proofErr w:type="spellEnd"/>
            <w:r w:rsidRPr="00A61A61">
              <w:rPr>
                <w:b/>
                <w:sz w:val="18"/>
                <w:szCs w:val="18"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A61A61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A61A61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A61A61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A61A61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A61A61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77777777" w:rsidR="006A69AC" w:rsidRPr="00A61A61" w:rsidRDefault="0013536D" w:rsidP="006A69AC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</w:rPr>
              <w:t>30/06</w:t>
            </w:r>
            <w:r w:rsidR="006A69AC" w:rsidRPr="00A61A61">
              <w:rPr>
                <w:b/>
                <w:bCs/>
              </w:rPr>
              <w:t>/2021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A61A61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77777777" w:rsidR="006A69AC" w:rsidRPr="00A61A61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</w:rPr>
              <w:t>31/12/2020</w:t>
            </w:r>
          </w:p>
        </w:tc>
      </w:tr>
      <w:tr w:rsidR="00767942" w:rsidRPr="00A61A61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A61A61" w:rsidRDefault="00767942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A61A61" w:rsidRDefault="00767942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A61A61" w:rsidRDefault="00767942" w:rsidP="00B23A2A">
            <w:pPr>
              <w:jc w:val="center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A61A61" w:rsidRDefault="00767942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77777777" w:rsidR="00767942" w:rsidRPr="00A61A61" w:rsidRDefault="00767942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 8.690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A61A61" w:rsidRDefault="00767942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6EA09A0E" w:rsidR="00767942" w:rsidRPr="00A61A61" w:rsidRDefault="00767942" w:rsidP="00A61A61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(6.</w:t>
            </w:r>
            <w:r w:rsidR="00A61A61" w:rsidRPr="00A61A61">
              <w:rPr>
                <w:sz w:val="18"/>
                <w:szCs w:val="18"/>
              </w:rPr>
              <w:t>761</w:t>
            </w:r>
            <w:r w:rsidRPr="00A61A61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A61A61" w:rsidRDefault="00767942" w:rsidP="00767942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478486CB" w:rsidR="00767942" w:rsidRPr="00A61A61" w:rsidRDefault="00A61A61" w:rsidP="00A61A61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1</w:t>
            </w:r>
            <w:r w:rsidR="00767942" w:rsidRPr="00A61A61">
              <w:rPr>
                <w:sz w:val="18"/>
                <w:szCs w:val="18"/>
              </w:rPr>
              <w:t>.</w:t>
            </w:r>
            <w:r w:rsidRPr="00A61A61">
              <w:rPr>
                <w:sz w:val="18"/>
                <w:szCs w:val="18"/>
              </w:rPr>
              <w:t>929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A61A61" w:rsidRDefault="00767942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77777777" w:rsidR="00767942" w:rsidRPr="00A61A61" w:rsidRDefault="00767942" w:rsidP="001B35C4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2.075</w:t>
            </w:r>
          </w:p>
        </w:tc>
      </w:tr>
      <w:tr w:rsidR="00767942" w:rsidRPr="00767942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767942" w:rsidRPr="00A61A61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767942" w:rsidRPr="00A61A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767942" w:rsidRPr="00A61A61" w:rsidRDefault="00767942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767942" w:rsidRPr="00A61A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77777777" w:rsidR="00767942" w:rsidRPr="00A61A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8.690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77777777" w:rsidR="00767942" w:rsidRPr="00A61A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7F883979" w:rsidR="00767942" w:rsidRPr="00A61A61" w:rsidRDefault="00767942" w:rsidP="00A61A61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(6.</w:t>
            </w:r>
            <w:r w:rsidR="00A61A61" w:rsidRPr="00A61A61">
              <w:rPr>
                <w:b/>
                <w:sz w:val="18"/>
                <w:szCs w:val="18"/>
              </w:rPr>
              <w:t>761</w:t>
            </w:r>
            <w:r w:rsidRPr="00A61A6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77777777" w:rsidR="00767942" w:rsidRPr="00A61A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5132BD45" w:rsidR="00767942" w:rsidRPr="00A61A61" w:rsidRDefault="00A61A61" w:rsidP="00A61A61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1</w:t>
            </w:r>
            <w:r w:rsidR="00767942" w:rsidRPr="00A61A61">
              <w:rPr>
                <w:b/>
                <w:sz w:val="18"/>
                <w:szCs w:val="18"/>
              </w:rPr>
              <w:t>.</w:t>
            </w:r>
            <w:r w:rsidRPr="00A61A61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767942" w:rsidRPr="00A61A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77777777" w:rsidR="00767942" w:rsidRPr="00767942" w:rsidRDefault="00767942" w:rsidP="001B35C4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2.075</w:t>
            </w:r>
          </w:p>
        </w:tc>
      </w:tr>
    </w:tbl>
    <w:p w14:paraId="668C74D6" w14:textId="77777777" w:rsidR="00B26FFC" w:rsidRPr="008447DE" w:rsidRDefault="00B26FFC" w:rsidP="002A6B4D">
      <w:pPr>
        <w:jc w:val="both"/>
        <w:rPr>
          <w:b/>
        </w:rPr>
      </w:pPr>
    </w:p>
    <w:p w14:paraId="356B33EC" w14:textId="77777777" w:rsidR="002A6B4D" w:rsidRPr="004865B9" w:rsidRDefault="002A6B4D" w:rsidP="002A6B4D">
      <w:pPr>
        <w:jc w:val="both"/>
      </w:pPr>
      <w:r w:rsidRPr="008447DE">
        <w:t xml:space="preserve">O Intangível é mensurado pelo seu custo histórico, menos a amortização acumulada. A amortização está demonstrada pelo valor acumulado desde a data do início de operação na Instituição, acrescido da amortização </w:t>
      </w:r>
      <w:r w:rsidRPr="004865B9">
        <w:t>do custo atribuído a partir do exercício de 2010. As amortizações são calculadas usando o método linear, considerando os custos dos ativos durante a vida útil estimada dos mesmos.</w:t>
      </w:r>
    </w:p>
    <w:p w14:paraId="6CB3BA13" w14:textId="77777777" w:rsidR="002A6B4D" w:rsidRPr="004865B9" w:rsidRDefault="002A6B4D" w:rsidP="002A6B4D">
      <w:pPr>
        <w:rPr>
          <w:b/>
        </w:rPr>
      </w:pPr>
    </w:p>
    <w:p w14:paraId="45F666D5" w14:textId="77777777" w:rsidR="002A6B4D" w:rsidRPr="004865B9" w:rsidRDefault="002A6B4D" w:rsidP="002A6B4D">
      <w:pPr>
        <w:rPr>
          <w:b/>
        </w:rPr>
      </w:pPr>
    </w:p>
    <w:p w14:paraId="18D3E401" w14:textId="77777777" w:rsidR="002A6B4D" w:rsidRPr="004865B9" w:rsidRDefault="002A6B4D" w:rsidP="002A6B4D">
      <w:pPr>
        <w:pStyle w:val="Ttulo"/>
        <w:ind w:left="0"/>
        <w:outlineLvl w:val="0"/>
      </w:pPr>
      <w:bookmarkStart w:id="22" w:name="_Toc31373362"/>
      <w:bookmarkStart w:id="23" w:name="_Toc80086205"/>
      <w:r w:rsidRPr="004865B9">
        <w:t>Fornecedores</w:t>
      </w:r>
      <w:bookmarkEnd w:id="22"/>
      <w:bookmarkEnd w:id="23"/>
      <w:r w:rsidRPr="004865B9">
        <w:t xml:space="preserve"> </w:t>
      </w: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1"/>
        <w:gridCol w:w="1896"/>
        <w:gridCol w:w="239"/>
        <w:gridCol w:w="1387"/>
      </w:tblGrid>
      <w:tr w:rsidR="0080777F" w:rsidRPr="00AA758F" w14:paraId="0A1E2AE5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00D" w14:textId="77777777" w:rsidR="0080777F" w:rsidRPr="00AA758F" w:rsidRDefault="0080777F" w:rsidP="00B23A2A">
            <w:pPr>
              <w:rPr>
                <w:rFonts w:ascii="Calibri" w:hAnsi="Calibri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A6359" w14:textId="77777777" w:rsidR="0080777F" w:rsidRPr="00566111" w:rsidRDefault="0013536D" w:rsidP="0080777F">
            <w:pPr>
              <w:jc w:val="right"/>
              <w:rPr>
                <w:b/>
                <w:bCs/>
              </w:rPr>
            </w:pPr>
            <w:r w:rsidRPr="00566111">
              <w:rPr>
                <w:b/>
                <w:bCs/>
              </w:rPr>
              <w:t>30/06</w:t>
            </w:r>
            <w:r w:rsidR="0080777F" w:rsidRPr="00566111">
              <w:rPr>
                <w:b/>
                <w:bCs/>
              </w:rPr>
              <w:t>/2021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491D" w14:textId="77777777" w:rsidR="0080777F" w:rsidRPr="00566111" w:rsidRDefault="0080777F" w:rsidP="00B23A2A"/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FBBA13" w14:textId="77777777" w:rsidR="0080777F" w:rsidRPr="00AA758F" w:rsidRDefault="0080777F" w:rsidP="001B35C4">
            <w:pPr>
              <w:jc w:val="right"/>
              <w:rPr>
                <w:b/>
                <w:bCs/>
              </w:rPr>
            </w:pPr>
            <w:r w:rsidRPr="00566111">
              <w:rPr>
                <w:b/>
                <w:bCs/>
              </w:rPr>
              <w:t>31/12/2020</w:t>
            </w:r>
          </w:p>
        </w:tc>
      </w:tr>
      <w:tr w:rsidR="00D91D8D" w:rsidRPr="00566111" w14:paraId="5B310D2F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04B50" w14:textId="63456F40" w:rsidR="00D91D8D" w:rsidRPr="00566111" w:rsidRDefault="00566111" w:rsidP="00E77965">
            <w:r w:rsidRPr="00566111">
              <w:t xml:space="preserve">Stock </w:t>
            </w:r>
            <w:proofErr w:type="spellStart"/>
            <w:r w:rsidRPr="00566111">
              <w:t>Med</w:t>
            </w:r>
            <w:proofErr w:type="spellEnd"/>
            <w:r w:rsidRPr="00566111">
              <w:t xml:space="preserve"> Produtos </w:t>
            </w:r>
            <w:proofErr w:type="spellStart"/>
            <w:r w:rsidRPr="00566111">
              <w:t>Medico-hospitalares</w:t>
            </w:r>
            <w:proofErr w:type="spellEnd"/>
            <w:r w:rsidRPr="00566111">
              <w:t xml:space="preserve"> Ltda.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617C7" w14:textId="5E086371" w:rsidR="00D91D8D" w:rsidRPr="00566111" w:rsidRDefault="00D91D8D" w:rsidP="00566111">
            <w:pPr>
              <w:jc w:val="right"/>
            </w:pPr>
            <w:r w:rsidRPr="00566111">
              <w:t xml:space="preserve"> </w:t>
            </w:r>
            <w:r w:rsidR="00566111" w:rsidRPr="00566111">
              <w:t>1</w:t>
            </w:r>
            <w:r w:rsidRPr="00566111">
              <w:t>.</w:t>
            </w:r>
            <w:r w:rsidR="00566111" w:rsidRPr="00566111">
              <w:t>631</w:t>
            </w:r>
            <w:r w:rsidRPr="00566111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3AED5B" w14:textId="77777777" w:rsidR="00D91D8D" w:rsidRPr="00566111" w:rsidRDefault="00D91D8D" w:rsidP="008447DE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0A183" w14:textId="5B86E15D" w:rsidR="00D91D8D" w:rsidRPr="00566111" w:rsidRDefault="008556E5" w:rsidP="001B35C4">
            <w:pPr>
              <w:jc w:val="right"/>
            </w:pPr>
            <w:r>
              <w:t>17</w:t>
            </w:r>
          </w:p>
        </w:tc>
      </w:tr>
      <w:tr w:rsidR="00D91D8D" w:rsidRPr="00566111" w14:paraId="5F8D1FEC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3A1D0" w14:textId="77777777" w:rsidR="00D91D8D" w:rsidRPr="00566111" w:rsidRDefault="00D91D8D" w:rsidP="00CF2882">
            <w:proofErr w:type="spellStart"/>
            <w:r w:rsidRPr="00566111">
              <w:t>Barrfab</w:t>
            </w:r>
            <w:proofErr w:type="spellEnd"/>
            <w:r w:rsidRPr="00566111">
              <w:t xml:space="preserve"> Indústria Comércio Imp</w:t>
            </w:r>
            <w:r w:rsidR="00E77965" w:rsidRPr="00566111">
              <w:t>.</w:t>
            </w:r>
            <w:r w:rsidRPr="00566111">
              <w:t xml:space="preserve"> e Exp</w:t>
            </w:r>
            <w:r w:rsidR="00E77965" w:rsidRPr="00566111">
              <w:t>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64F4" w14:textId="77777777" w:rsidR="00D91D8D" w:rsidRPr="00566111" w:rsidRDefault="00D91D8D" w:rsidP="00D91D8D">
            <w:pPr>
              <w:jc w:val="right"/>
            </w:pPr>
            <w:r w:rsidRPr="00566111">
              <w:t xml:space="preserve"> 1.542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74CDEA" w14:textId="77777777" w:rsidR="00D91D8D" w:rsidRPr="00566111" w:rsidRDefault="00D91D8D" w:rsidP="008447DE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C6BB8" w14:textId="77777777" w:rsidR="00D91D8D" w:rsidRPr="00566111" w:rsidRDefault="00D91D8D" w:rsidP="001B35C4">
            <w:pPr>
              <w:jc w:val="right"/>
            </w:pPr>
            <w:r w:rsidRPr="00566111">
              <w:t>1.542</w:t>
            </w:r>
          </w:p>
        </w:tc>
      </w:tr>
      <w:tr w:rsidR="00566111" w:rsidRPr="00AA758F" w14:paraId="3CDCE99A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36D06" w14:textId="77777777" w:rsidR="00566111" w:rsidRPr="00566111" w:rsidRDefault="00566111" w:rsidP="00D44208">
            <w:r w:rsidRPr="00566111">
              <w:t>RS - Produtos Hospitalares Ltda.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5666" w14:textId="1C64A9EF" w:rsidR="00566111" w:rsidRPr="00566111" w:rsidRDefault="00566111" w:rsidP="00566111">
            <w:pPr>
              <w:jc w:val="right"/>
            </w:pPr>
            <w:r w:rsidRPr="00566111">
              <w:t xml:space="preserve">1.029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E14B04" w14:textId="77777777" w:rsidR="00566111" w:rsidRPr="00566111" w:rsidRDefault="00566111" w:rsidP="00D44208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7A8A1" w14:textId="77777777" w:rsidR="00566111" w:rsidRPr="00566111" w:rsidRDefault="00566111" w:rsidP="00D44208">
            <w:pPr>
              <w:jc w:val="right"/>
            </w:pPr>
            <w:r w:rsidRPr="00566111">
              <w:t>1.260</w:t>
            </w:r>
          </w:p>
        </w:tc>
      </w:tr>
      <w:tr w:rsidR="00D91D8D" w:rsidRPr="00AA758F" w14:paraId="4D68E8A8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E95C6" w14:textId="77777777" w:rsidR="00D91D8D" w:rsidRPr="00566111" w:rsidRDefault="00D91D8D" w:rsidP="00CF2882">
            <w:r w:rsidRPr="00566111">
              <w:t>Life Laboratório de Insumos Farmacêuticos Estéreis Ltda</w:t>
            </w:r>
            <w:r w:rsidR="00E77965" w:rsidRPr="00566111">
              <w:t>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9C20" w14:textId="11B1D30D" w:rsidR="00D91D8D" w:rsidRPr="00566111" w:rsidRDefault="00D91D8D" w:rsidP="00566111">
            <w:pPr>
              <w:jc w:val="right"/>
            </w:pPr>
            <w:r w:rsidRPr="00566111">
              <w:t xml:space="preserve"> </w:t>
            </w:r>
            <w:r w:rsidR="00566111" w:rsidRPr="00566111">
              <w:t>938</w:t>
            </w:r>
            <w:r w:rsidRPr="00566111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36779B" w14:textId="77777777" w:rsidR="00D91D8D" w:rsidRPr="00566111" w:rsidRDefault="00D91D8D" w:rsidP="008447DE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973214" w14:textId="77777777" w:rsidR="00D91D8D" w:rsidRPr="00566111" w:rsidRDefault="00D91D8D" w:rsidP="001B35C4">
            <w:pPr>
              <w:jc w:val="right"/>
            </w:pPr>
            <w:r w:rsidRPr="00566111">
              <w:t>-</w:t>
            </w:r>
          </w:p>
        </w:tc>
      </w:tr>
      <w:tr w:rsidR="00566111" w:rsidRPr="00AA758F" w14:paraId="093D2786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87C5B" w14:textId="77777777" w:rsidR="00566111" w:rsidRPr="00566111" w:rsidRDefault="00566111" w:rsidP="00D44208">
            <w:r w:rsidRPr="00566111">
              <w:t>Unimed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9483" w14:textId="55CD1C6E" w:rsidR="00566111" w:rsidRPr="00566111" w:rsidRDefault="00566111" w:rsidP="00566111">
            <w:pPr>
              <w:jc w:val="right"/>
            </w:pPr>
            <w:r w:rsidRPr="00566111">
              <w:t xml:space="preserve"> 773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893D2F" w14:textId="77777777" w:rsidR="00566111" w:rsidRPr="00566111" w:rsidRDefault="00566111" w:rsidP="00D44208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CF483" w14:textId="77777777" w:rsidR="00566111" w:rsidRPr="00566111" w:rsidRDefault="00566111" w:rsidP="00D44208">
            <w:pPr>
              <w:jc w:val="right"/>
            </w:pPr>
            <w:r w:rsidRPr="00566111">
              <w:t>2.664</w:t>
            </w:r>
          </w:p>
        </w:tc>
      </w:tr>
      <w:tr w:rsidR="00566111" w:rsidRPr="00AA758F" w14:paraId="78814102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F4AC5" w14:textId="77777777" w:rsidR="00566111" w:rsidRPr="00566111" w:rsidRDefault="00566111" w:rsidP="00D44208">
            <w:proofErr w:type="spellStart"/>
            <w:r w:rsidRPr="00566111">
              <w:t>Tecnova</w:t>
            </w:r>
            <w:proofErr w:type="spellEnd"/>
            <w:r w:rsidRPr="00566111">
              <w:t xml:space="preserve"> Engenharia Ltda.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40CF" w14:textId="6FDA973F" w:rsidR="00566111" w:rsidRPr="00566111" w:rsidRDefault="00566111" w:rsidP="00566111">
            <w:pPr>
              <w:jc w:val="right"/>
            </w:pPr>
            <w:r w:rsidRPr="00566111">
              <w:t xml:space="preserve"> 763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87057E" w14:textId="77777777" w:rsidR="00566111" w:rsidRPr="00566111" w:rsidRDefault="00566111" w:rsidP="00D44208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A6067" w14:textId="77777777" w:rsidR="00566111" w:rsidRPr="00566111" w:rsidRDefault="00566111" w:rsidP="00D44208">
            <w:pPr>
              <w:jc w:val="right"/>
            </w:pPr>
            <w:r w:rsidRPr="00566111">
              <w:t>-</w:t>
            </w:r>
          </w:p>
        </w:tc>
      </w:tr>
      <w:tr w:rsidR="00D91D8D" w:rsidRPr="00AA758F" w14:paraId="483646E6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24222" w14:textId="77777777" w:rsidR="00D91D8D" w:rsidRPr="00566111" w:rsidRDefault="00D91D8D" w:rsidP="00CF2882">
            <w:proofErr w:type="spellStart"/>
            <w:r w:rsidRPr="00566111">
              <w:t>Cristália</w:t>
            </w:r>
            <w:proofErr w:type="spellEnd"/>
            <w:r w:rsidRPr="00566111">
              <w:t xml:space="preserve"> Produtos Químicos Farmacêuticos Ltda.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E8AB" w14:textId="20672ABA" w:rsidR="00D91D8D" w:rsidRPr="00566111" w:rsidRDefault="00D91D8D" w:rsidP="00566111">
            <w:pPr>
              <w:jc w:val="right"/>
            </w:pPr>
            <w:r w:rsidRPr="00566111">
              <w:t xml:space="preserve"> </w:t>
            </w:r>
            <w:r w:rsidR="00566111" w:rsidRPr="00566111">
              <w:t>727</w:t>
            </w:r>
            <w:r w:rsidRPr="00566111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ADCB8D" w14:textId="77777777" w:rsidR="00D91D8D" w:rsidRPr="00566111" w:rsidRDefault="00D91D8D" w:rsidP="008447DE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66BB8F" w14:textId="77777777" w:rsidR="00D91D8D" w:rsidRPr="00566111" w:rsidRDefault="00D91D8D" w:rsidP="001B35C4">
            <w:pPr>
              <w:jc w:val="right"/>
            </w:pPr>
            <w:r w:rsidRPr="00566111">
              <w:t>810</w:t>
            </w:r>
          </w:p>
        </w:tc>
      </w:tr>
      <w:tr w:rsidR="00566111" w:rsidRPr="00AA758F" w14:paraId="10241149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B2CF2" w14:textId="59CEEFC0" w:rsidR="00566111" w:rsidRPr="00BC7DA7" w:rsidRDefault="00566111" w:rsidP="00566111">
            <w:r w:rsidRPr="000365C0">
              <w:t>Companhia de Gás do Estado do R</w:t>
            </w:r>
            <w:r>
              <w:t>S</w:t>
            </w:r>
            <w:r w:rsidRPr="000365C0">
              <w:t>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7F68A" w14:textId="44AB9B4A" w:rsidR="00566111" w:rsidRPr="00566111" w:rsidRDefault="00566111" w:rsidP="00566111">
            <w:pPr>
              <w:tabs>
                <w:tab w:val="left" w:pos="1455"/>
              </w:tabs>
            </w:pPr>
            <w:r w:rsidRPr="00566111">
              <w:tab/>
              <w:t>632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89CF92" w14:textId="77777777" w:rsidR="00566111" w:rsidRPr="00566111" w:rsidRDefault="00566111" w:rsidP="008447DE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ECE542" w14:textId="60808FC4" w:rsidR="00566111" w:rsidRPr="00566111" w:rsidRDefault="008556E5" w:rsidP="001B35C4">
            <w:pPr>
              <w:jc w:val="right"/>
            </w:pPr>
            <w:r>
              <w:t>-</w:t>
            </w:r>
          </w:p>
        </w:tc>
      </w:tr>
      <w:tr w:rsidR="00566111" w:rsidRPr="00AA758F" w14:paraId="337378B2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7DE2F" w14:textId="7C4CF539" w:rsidR="00566111" w:rsidRPr="00BC7DA7" w:rsidRDefault="00566111" w:rsidP="00E77965">
            <w:proofErr w:type="spellStart"/>
            <w:r w:rsidRPr="000365C0">
              <w:t>Abbott</w:t>
            </w:r>
            <w:proofErr w:type="spellEnd"/>
            <w:r w:rsidRPr="000365C0">
              <w:t xml:space="preserve"> Laboratórios do Brasil Ltda.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3818B" w14:textId="06714E69" w:rsidR="00566111" w:rsidRPr="00566111" w:rsidRDefault="00566111" w:rsidP="00D91D8D">
            <w:pPr>
              <w:jc w:val="right"/>
            </w:pPr>
            <w:r w:rsidRPr="00566111">
              <w:t>515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1DB4D9" w14:textId="77777777" w:rsidR="00566111" w:rsidRPr="00566111" w:rsidRDefault="00566111" w:rsidP="008447DE">
            <w:pPr>
              <w:jc w:val="right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AFAC59" w14:textId="3F182A05" w:rsidR="00566111" w:rsidRPr="00566111" w:rsidRDefault="008556E5" w:rsidP="001B35C4">
            <w:pPr>
              <w:jc w:val="right"/>
            </w:pPr>
            <w:r>
              <w:t>323</w:t>
            </w:r>
          </w:p>
        </w:tc>
      </w:tr>
      <w:tr w:rsidR="0080777F" w:rsidRPr="00AA758F" w14:paraId="62ADA80D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C5C8D" w14:textId="77777777" w:rsidR="0080777F" w:rsidRPr="00AA758F" w:rsidRDefault="0080777F" w:rsidP="00B23A2A">
            <w:pPr>
              <w:rPr>
                <w:b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B72F50" w14:textId="3231A80F" w:rsidR="0080777F" w:rsidRPr="00566111" w:rsidRDefault="00566111" w:rsidP="00566111">
            <w:pPr>
              <w:jc w:val="right"/>
              <w:rPr>
                <w:b/>
                <w:bCs/>
              </w:rPr>
            </w:pPr>
            <w:r w:rsidRPr="00566111">
              <w:rPr>
                <w:b/>
                <w:bCs/>
              </w:rPr>
              <w:t>8</w:t>
            </w:r>
            <w:r w:rsidR="00D91D8D" w:rsidRPr="00566111">
              <w:rPr>
                <w:b/>
                <w:bCs/>
              </w:rPr>
              <w:t>.</w:t>
            </w:r>
            <w:r w:rsidRPr="00566111">
              <w:rPr>
                <w:b/>
                <w:bCs/>
              </w:rPr>
              <w:t>550</w:t>
            </w:r>
          </w:p>
        </w:tc>
        <w:tc>
          <w:tcPr>
            <w:tcW w:w="131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29F02B5" w14:textId="77777777" w:rsidR="0080777F" w:rsidRPr="00566111" w:rsidRDefault="0080777F" w:rsidP="00B23A2A">
            <w:pPr>
              <w:rPr>
                <w:b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93789C8" w14:textId="1477FB93" w:rsidR="0080777F" w:rsidRPr="00AA758F" w:rsidRDefault="008556E5" w:rsidP="00E77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6.616</w:t>
            </w:r>
          </w:p>
        </w:tc>
      </w:tr>
      <w:tr w:rsidR="0080777F" w:rsidRPr="00AA758F" w14:paraId="6AEC3BE6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4F83A" w14:textId="77777777" w:rsidR="0080777F" w:rsidRPr="00566111" w:rsidRDefault="0080777F" w:rsidP="00B23A2A">
            <w:pPr>
              <w:rPr>
                <w:bCs/>
              </w:rPr>
            </w:pPr>
            <w:r w:rsidRPr="00566111">
              <w:rPr>
                <w:bCs/>
              </w:rPr>
              <w:t>Demais fornecedores</w:t>
            </w: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3AC6D" w14:textId="192021BE" w:rsidR="0080777F" w:rsidRPr="00566111" w:rsidRDefault="00566111" w:rsidP="00566111">
            <w:pPr>
              <w:jc w:val="right"/>
              <w:rPr>
                <w:bCs/>
              </w:rPr>
            </w:pPr>
            <w:r w:rsidRPr="00566111">
              <w:rPr>
                <w:bCs/>
              </w:rPr>
              <w:t>14</w:t>
            </w:r>
            <w:r w:rsidR="00E77965" w:rsidRPr="00566111">
              <w:rPr>
                <w:bCs/>
              </w:rPr>
              <w:t>.</w:t>
            </w:r>
            <w:r w:rsidRPr="00566111">
              <w:rPr>
                <w:bCs/>
              </w:rPr>
              <w:t>432</w:t>
            </w:r>
          </w:p>
        </w:tc>
        <w:tc>
          <w:tcPr>
            <w:tcW w:w="131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AA5E5" w14:textId="77777777" w:rsidR="0080777F" w:rsidRPr="00AA758F" w:rsidRDefault="0080777F" w:rsidP="00B23A2A"/>
        </w:tc>
        <w:tc>
          <w:tcPr>
            <w:tcW w:w="76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3B02EE" w14:textId="59FAE6CE" w:rsidR="0080777F" w:rsidRPr="00AA758F" w:rsidRDefault="008556E5" w:rsidP="00E77965">
            <w:pPr>
              <w:jc w:val="right"/>
              <w:rPr>
                <w:bCs/>
              </w:rPr>
            </w:pPr>
            <w:r>
              <w:rPr>
                <w:bCs/>
              </w:rPr>
              <w:t>19.857</w:t>
            </w:r>
          </w:p>
        </w:tc>
      </w:tr>
      <w:tr w:rsidR="0080777F" w:rsidRPr="00AA758F" w14:paraId="36F871B1" w14:textId="77777777" w:rsidTr="00802348">
        <w:tc>
          <w:tcPr>
            <w:tcW w:w="3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E5C9" w14:textId="77777777" w:rsidR="0080777F" w:rsidRPr="00566111" w:rsidRDefault="0080777F" w:rsidP="00B23A2A">
            <w:pPr>
              <w:rPr>
                <w:b/>
                <w:bCs/>
              </w:rPr>
            </w:pPr>
            <w:r w:rsidRPr="00566111">
              <w:rPr>
                <w:b/>
                <w:bCs/>
              </w:rPr>
              <w:t>Saldo Contábil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F613FA" w14:textId="06352FAB" w:rsidR="0080777F" w:rsidRPr="00566111" w:rsidRDefault="00566111" w:rsidP="00566111">
            <w:pPr>
              <w:jc w:val="right"/>
              <w:rPr>
                <w:b/>
                <w:bCs/>
              </w:rPr>
            </w:pPr>
            <w:r w:rsidRPr="00566111">
              <w:rPr>
                <w:b/>
                <w:bCs/>
              </w:rPr>
              <w:t>22</w:t>
            </w:r>
            <w:r w:rsidR="00D91D8D" w:rsidRPr="00566111">
              <w:rPr>
                <w:b/>
                <w:bCs/>
              </w:rPr>
              <w:t>.</w:t>
            </w:r>
            <w:r w:rsidRPr="00566111">
              <w:rPr>
                <w:b/>
                <w:bCs/>
              </w:rPr>
              <w:t>982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9545C" w14:textId="77777777" w:rsidR="0080777F" w:rsidRPr="00566111" w:rsidRDefault="0080777F" w:rsidP="00B23A2A">
            <w:r w:rsidRPr="00566111"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28D60E89" w14:textId="77777777" w:rsidR="0080777F" w:rsidRPr="00AA758F" w:rsidRDefault="0080777F" w:rsidP="001B35C4">
            <w:pPr>
              <w:jc w:val="right"/>
              <w:rPr>
                <w:b/>
                <w:bCs/>
              </w:rPr>
            </w:pPr>
            <w:r w:rsidRPr="00566111">
              <w:rPr>
                <w:b/>
                <w:bCs/>
              </w:rPr>
              <w:t>26.473</w:t>
            </w:r>
          </w:p>
        </w:tc>
      </w:tr>
    </w:tbl>
    <w:p w14:paraId="742E578F" w14:textId="77777777" w:rsidR="002A6B4D" w:rsidRPr="00336582" w:rsidRDefault="002A6B4D" w:rsidP="00C00515">
      <w:pPr>
        <w:tabs>
          <w:tab w:val="left" w:pos="851"/>
        </w:tabs>
        <w:jc w:val="both"/>
      </w:pPr>
    </w:p>
    <w:p w14:paraId="30E1F4FF" w14:textId="11B9F45C" w:rsidR="00DD0650" w:rsidRPr="00604D73" w:rsidRDefault="001B0EF5" w:rsidP="001B0EF5">
      <w:pPr>
        <w:jc w:val="both"/>
      </w:pPr>
      <w:r w:rsidRPr="005D33DE">
        <w:t xml:space="preserve">O saldo com o fornecedor </w:t>
      </w:r>
      <w:proofErr w:type="spellStart"/>
      <w:r w:rsidRPr="005D33DE">
        <w:t>Barrfab</w:t>
      </w:r>
      <w:proofErr w:type="spellEnd"/>
      <w:r w:rsidRPr="005D33DE">
        <w:t xml:space="preserve"> Indústria Comércio Importação e Exportação </w:t>
      </w:r>
      <w:r w:rsidR="008F7EBB" w:rsidRPr="005D33DE">
        <w:t xml:space="preserve">permanece </w:t>
      </w:r>
      <w:r w:rsidR="00387107" w:rsidRPr="005D33DE">
        <w:t xml:space="preserve">pendente </w:t>
      </w:r>
      <w:r w:rsidR="008F7EBB" w:rsidRPr="005D33DE">
        <w:t xml:space="preserve">devido aos equipamentos entregues terem apresentado defeitos. O pagamento ou não </w:t>
      </w:r>
      <w:r w:rsidRPr="005D33DE">
        <w:t xml:space="preserve">depende de </w:t>
      </w:r>
      <w:r w:rsidR="004B1B36" w:rsidRPr="005D33DE">
        <w:t xml:space="preserve">processo </w:t>
      </w:r>
      <w:r w:rsidRPr="005D33DE">
        <w:t xml:space="preserve">judicial, </w:t>
      </w:r>
      <w:r w:rsidR="004B1B36" w:rsidRPr="005D33DE">
        <w:t>o</w:t>
      </w:r>
      <w:r w:rsidRPr="005D33DE">
        <w:t xml:space="preserve"> qual </w:t>
      </w:r>
      <w:r w:rsidR="005D33DE">
        <w:t>está</w:t>
      </w:r>
      <w:r w:rsidR="005D33DE" w:rsidRPr="005D33DE">
        <w:t xml:space="preserve"> em andamento na Justiça Federal.</w:t>
      </w:r>
    </w:p>
    <w:p w14:paraId="6780B1C7" w14:textId="77777777" w:rsidR="00101483" w:rsidRDefault="00101483" w:rsidP="001B0EF5">
      <w:pPr>
        <w:jc w:val="both"/>
      </w:pPr>
    </w:p>
    <w:p w14:paraId="4F3102A6" w14:textId="77777777" w:rsidR="00944CE7" w:rsidRDefault="00944CE7">
      <w:pPr>
        <w:rPr>
          <w:color w:val="FF0000"/>
        </w:rPr>
      </w:pPr>
      <w:bookmarkStart w:id="24" w:name="_Ref466465991"/>
      <w:bookmarkStart w:id="25" w:name="_Ref466472218"/>
      <w:r>
        <w:rPr>
          <w:b/>
          <w:color w:val="FF0000"/>
        </w:rPr>
        <w:br w:type="page"/>
      </w:r>
    </w:p>
    <w:p w14:paraId="263F6E9A" w14:textId="77777777" w:rsidR="00B20F98" w:rsidRPr="00336582" w:rsidRDefault="00FE0281" w:rsidP="00B670FD">
      <w:pPr>
        <w:pStyle w:val="Ttulo"/>
        <w:ind w:left="0"/>
        <w:outlineLvl w:val="0"/>
      </w:pPr>
      <w:bookmarkStart w:id="26" w:name="_Toc80086206"/>
      <w:r w:rsidRPr="00336582">
        <w:lastRenderedPageBreak/>
        <w:t>Obrigações Tributárias e Sociais</w:t>
      </w:r>
      <w:bookmarkEnd w:id="24"/>
      <w:bookmarkEnd w:id="25"/>
      <w:bookmarkEnd w:id="26"/>
      <w:r w:rsidR="00A35EF4" w:rsidRPr="00336582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7"/>
        <w:gridCol w:w="1700"/>
        <w:gridCol w:w="428"/>
        <w:gridCol w:w="1697"/>
      </w:tblGrid>
      <w:tr w:rsidR="003F03B9" w:rsidRPr="006E6789" w14:paraId="359CE46E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F03B9" w:rsidRPr="006E6789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77777777" w:rsidR="003F03B9" w:rsidRPr="004270C5" w:rsidRDefault="0013536D" w:rsidP="003F03B9">
            <w:pPr>
              <w:jc w:val="right"/>
              <w:rPr>
                <w:b/>
                <w:bCs/>
                <w:highlight w:val="yellow"/>
              </w:rPr>
            </w:pPr>
            <w:r w:rsidRPr="00823D07">
              <w:rPr>
                <w:b/>
                <w:bCs/>
              </w:rPr>
              <w:t>30/06</w:t>
            </w:r>
            <w:r w:rsidR="003F03B9" w:rsidRPr="00823D07">
              <w:rPr>
                <w:b/>
                <w:bCs/>
              </w:rPr>
              <w:t>/2021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F03B9" w:rsidRPr="006E6789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C502F" w14:textId="77777777" w:rsidR="003F03B9" w:rsidRPr="006E6789" w:rsidRDefault="003F03B9" w:rsidP="001B35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</w:tr>
      <w:tr w:rsidR="00823D07" w:rsidRPr="006E6789" w14:paraId="6CB10A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823D07" w:rsidRPr="006E6789" w:rsidRDefault="00823D07" w:rsidP="00F84870">
            <w:r w:rsidRPr="006E6789">
              <w:t>Tributos Federais e Municipais retidos de Fornecedores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2AD81DED" w:rsidR="00823D07" w:rsidRPr="004270C5" w:rsidRDefault="00823D07" w:rsidP="00E26068">
            <w:pPr>
              <w:jc w:val="right"/>
              <w:rPr>
                <w:highlight w:val="yellow"/>
              </w:rPr>
            </w:pPr>
            <w:r w:rsidRPr="004D53D9">
              <w:t>1.427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823D07" w:rsidRPr="006E6789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77777777" w:rsidR="00823D07" w:rsidRPr="00383BC3" w:rsidRDefault="00823D07" w:rsidP="001B35C4">
            <w:pPr>
              <w:jc w:val="right"/>
            </w:pPr>
            <w:r w:rsidRPr="00383BC3">
              <w:t>1.494</w:t>
            </w:r>
          </w:p>
        </w:tc>
      </w:tr>
      <w:tr w:rsidR="00823D07" w:rsidRPr="006E6789" w14:paraId="5406B75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23D07" w:rsidRPr="006E6789" w:rsidRDefault="00823D07" w:rsidP="00F84870">
            <w:r w:rsidRPr="006E6789">
              <w:t>COFINS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79A632DA" w:rsidR="00823D07" w:rsidRPr="004270C5" w:rsidRDefault="00823D07" w:rsidP="00E26068">
            <w:pPr>
              <w:jc w:val="right"/>
              <w:rPr>
                <w:highlight w:val="yellow"/>
              </w:rPr>
            </w:pPr>
            <w:r w:rsidRPr="004D53D9">
              <w:t>131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23D07" w:rsidRPr="006E6789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77777777" w:rsidR="00823D07" w:rsidRPr="00383BC3" w:rsidRDefault="00823D07" w:rsidP="001B35C4">
            <w:pPr>
              <w:jc w:val="right"/>
            </w:pPr>
            <w:r>
              <w:t>168</w:t>
            </w:r>
          </w:p>
        </w:tc>
      </w:tr>
      <w:tr w:rsidR="00823D07" w:rsidRPr="006E6789" w14:paraId="22EB3767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23D07" w:rsidRPr="006E6789" w:rsidRDefault="00823D07" w:rsidP="00F84870">
            <w:r w:rsidRPr="006E6789">
              <w:t>PIS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42BF46F1" w:rsidR="00823D07" w:rsidRPr="004270C5" w:rsidRDefault="00823D07" w:rsidP="00E26068">
            <w:pPr>
              <w:jc w:val="right"/>
              <w:rPr>
                <w:highlight w:val="yellow"/>
              </w:rPr>
            </w:pPr>
            <w:r w:rsidRPr="004D53D9">
              <w:t xml:space="preserve"> 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23D07" w:rsidRPr="006E6789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77777777" w:rsidR="00823D07" w:rsidRPr="00383BC3" w:rsidRDefault="00823D07" w:rsidP="001B35C4">
            <w:pPr>
              <w:jc w:val="right"/>
            </w:pPr>
            <w:r w:rsidRPr="00383BC3">
              <w:t>36</w:t>
            </w:r>
          </w:p>
        </w:tc>
      </w:tr>
      <w:tr w:rsidR="00823D07" w:rsidRPr="00E26068" w14:paraId="54D271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823D07" w:rsidRPr="00E26068" w:rsidRDefault="00823D07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Obrigações Tributárias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122F48B5" w:rsidR="00823D07" w:rsidRPr="00823D07" w:rsidRDefault="00823D07" w:rsidP="00E26068">
            <w:pPr>
              <w:jc w:val="right"/>
              <w:rPr>
                <w:b/>
              </w:rPr>
            </w:pPr>
            <w:r w:rsidRPr="00823D07">
              <w:rPr>
                <w:b/>
              </w:rPr>
              <w:t> 1.586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823D07" w:rsidRPr="00E26068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77777777" w:rsidR="00823D07" w:rsidRPr="00E26068" w:rsidRDefault="00823D07" w:rsidP="001B35C4">
            <w:pPr>
              <w:jc w:val="right"/>
              <w:rPr>
                <w:b/>
              </w:rPr>
            </w:pPr>
            <w:r w:rsidRPr="00E26068">
              <w:rPr>
                <w:b/>
              </w:rPr>
              <w:t>1.698</w:t>
            </w:r>
          </w:p>
        </w:tc>
      </w:tr>
      <w:tr w:rsidR="00823D07" w:rsidRPr="00823D07" w14:paraId="13CED4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823D07" w:rsidRPr="00823D07" w:rsidRDefault="00823D07" w:rsidP="00F84870">
            <w:r w:rsidRPr="00823D07"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4940B6F1" w:rsidR="00823D07" w:rsidRPr="00823D07" w:rsidRDefault="00823D07" w:rsidP="00E26068">
            <w:pPr>
              <w:jc w:val="right"/>
            </w:pPr>
            <w:r w:rsidRPr="00823D07">
              <w:t>242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823D07" w:rsidRPr="00823D07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77777777" w:rsidR="00823D07" w:rsidRPr="00823D07" w:rsidRDefault="00823D07" w:rsidP="001B35C4">
            <w:pPr>
              <w:jc w:val="right"/>
            </w:pPr>
            <w:r w:rsidRPr="00823D07">
              <w:t>138</w:t>
            </w:r>
          </w:p>
        </w:tc>
      </w:tr>
      <w:tr w:rsidR="00823D07" w:rsidRPr="00E26068" w14:paraId="5328631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823D07" w:rsidRPr="00E26068" w:rsidRDefault="00823D07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54DC0D94" w:rsidR="00823D07" w:rsidRPr="00823D07" w:rsidRDefault="00823D07" w:rsidP="00E26068">
            <w:pPr>
              <w:jc w:val="right"/>
              <w:rPr>
                <w:b/>
              </w:rPr>
            </w:pPr>
            <w:r w:rsidRPr="00823D07">
              <w:rPr>
                <w:b/>
              </w:rPr>
              <w:t> 242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823D07" w:rsidRPr="00E26068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77777777" w:rsidR="00823D07" w:rsidRPr="00E26068" w:rsidRDefault="00823D07" w:rsidP="001B35C4">
            <w:pPr>
              <w:jc w:val="right"/>
              <w:rPr>
                <w:b/>
              </w:rPr>
            </w:pPr>
            <w:r w:rsidRPr="00E26068">
              <w:rPr>
                <w:b/>
              </w:rPr>
              <w:t>138</w:t>
            </w:r>
          </w:p>
        </w:tc>
      </w:tr>
      <w:tr w:rsidR="00823D07" w:rsidRPr="00E26068" w14:paraId="3BB37BA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823D07" w:rsidRPr="00E26068" w:rsidRDefault="00823D07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Saldo Contábil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722A38C8" w:rsidR="00823D07" w:rsidRPr="00823D07" w:rsidRDefault="00823D07" w:rsidP="00E26068">
            <w:pPr>
              <w:jc w:val="right"/>
              <w:rPr>
                <w:b/>
              </w:rPr>
            </w:pPr>
            <w:r w:rsidRPr="00823D07">
              <w:rPr>
                <w:b/>
              </w:rPr>
              <w:t> 1.828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823D07" w:rsidRPr="00E26068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77777777" w:rsidR="00823D07" w:rsidRPr="00E26068" w:rsidRDefault="00823D07" w:rsidP="001B35C4">
            <w:pPr>
              <w:jc w:val="right"/>
              <w:rPr>
                <w:b/>
              </w:rPr>
            </w:pPr>
            <w:r w:rsidRPr="00E26068">
              <w:rPr>
                <w:b/>
              </w:rPr>
              <w:t>1.836</w:t>
            </w:r>
          </w:p>
        </w:tc>
      </w:tr>
    </w:tbl>
    <w:p w14:paraId="6F9AEF15" w14:textId="77777777" w:rsidR="009A289D" w:rsidRDefault="009A289D" w:rsidP="00AA303E">
      <w:pPr>
        <w:rPr>
          <w:b/>
          <w:color w:val="FF0000"/>
        </w:rPr>
      </w:pPr>
    </w:p>
    <w:p w14:paraId="25D2F4C9" w14:textId="77777777" w:rsidR="00D56E5A" w:rsidRPr="00EA358B" w:rsidRDefault="00ED5B2D" w:rsidP="00116BD5">
      <w:pPr>
        <w:tabs>
          <w:tab w:val="left" w:pos="851"/>
        </w:tabs>
        <w:jc w:val="both"/>
      </w:pPr>
      <w:r w:rsidRPr="00EA358B">
        <w:t>Na conta Obrigações Tributárias</w:t>
      </w:r>
      <w:r w:rsidR="00B20F98" w:rsidRPr="00EA358B">
        <w:t xml:space="preserve"> são registrados os impostos federais PIS e</w:t>
      </w:r>
      <w:r w:rsidR="00B72E90" w:rsidRPr="00EA358B">
        <w:t xml:space="preserve"> COFINS e os valores retidos de</w:t>
      </w:r>
      <w:r w:rsidR="00B20F98" w:rsidRPr="00EA358B">
        <w:t xml:space="preserve"> fornecedores, conforme Lei Complementar Municipal n° 306/93 e 07/73 e </w:t>
      </w:r>
      <w:r w:rsidR="00B72E90" w:rsidRPr="00EA358B">
        <w:t>IN/RFB n° 1</w:t>
      </w:r>
      <w:r w:rsidR="00916468" w:rsidRPr="00EA358B">
        <w:t>.</w:t>
      </w:r>
      <w:r w:rsidR="00B72E90" w:rsidRPr="00EA358B">
        <w:t>23</w:t>
      </w:r>
      <w:r w:rsidR="00B20F98" w:rsidRPr="00EA358B">
        <w:t>4/2012 e 971</w:t>
      </w:r>
      <w:r w:rsidR="00300354">
        <w:t>/</w:t>
      </w:r>
      <w:r w:rsidR="00B20F98" w:rsidRPr="00EA358B">
        <w:t xml:space="preserve">2009. Todos os valores retidos dos fornecedores são recolhidos aos cofres públicos por ocasião do pagamento ao fornecedor. A Instituição goza de isenção de </w:t>
      </w:r>
      <w:r w:rsidR="00610AA6" w:rsidRPr="00EA358B">
        <w:t>impostos</w:t>
      </w:r>
      <w:r w:rsidR="00B20F98" w:rsidRPr="00EA358B">
        <w:t xml:space="preserve"> federais conforme artigo n° 15 da Lei 5.604 de 02 de setembro de 1970</w:t>
      </w:r>
      <w:r w:rsidR="00116BD5" w:rsidRPr="00EA358B">
        <w:t>.</w:t>
      </w:r>
      <w:r w:rsidR="00D10B2E" w:rsidRPr="00EA358B">
        <w:t xml:space="preserve"> </w:t>
      </w:r>
    </w:p>
    <w:p w14:paraId="29059C1C" w14:textId="77777777" w:rsidR="00780A31" w:rsidRPr="001F3542" w:rsidRDefault="00780A31" w:rsidP="00116BD5">
      <w:pPr>
        <w:tabs>
          <w:tab w:val="left" w:pos="851"/>
        </w:tabs>
        <w:jc w:val="both"/>
        <w:rPr>
          <w:color w:val="FF0000"/>
        </w:rPr>
      </w:pPr>
    </w:p>
    <w:p w14:paraId="5742B6E3" w14:textId="77777777" w:rsidR="004452E7" w:rsidRPr="001F3542" w:rsidRDefault="004452E7" w:rsidP="00116BD5">
      <w:pPr>
        <w:tabs>
          <w:tab w:val="left" w:pos="851"/>
        </w:tabs>
        <w:jc w:val="both"/>
        <w:rPr>
          <w:color w:val="FF0000"/>
        </w:rPr>
      </w:pPr>
    </w:p>
    <w:p w14:paraId="356EFEB4" w14:textId="77777777" w:rsidR="00B85AF2" w:rsidRPr="00574DCA" w:rsidRDefault="006110E4" w:rsidP="00B670FD">
      <w:pPr>
        <w:pStyle w:val="Ttulo"/>
        <w:ind w:left="0"/>
        <w:outlineLvl w:val="0"/>
      </w:pPr>
      <w:bookmarkStart w:id="27" w:name="_Toc80086207"/>
      <w:r w:rsidRPr="00574DCA">
        <w:t>Obrigações com Pessoal</w:t>
      </w:r>
      <w:bookmarkEnd w:id="27"/>
      <w:r w:rsidRPr="00574DCA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0"/>
        <w:gridCol w:w="424"/>
        <w:gridCol w:w="1702"/>
      </w:tblGrid>
      <w:tr w:rsidR="003F03B9" w:rsidRPr="00AE7B1A" w14:paraId="1C77981D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3F03B9" w:rsidRPr="00574DCA" w:rsidRDefault="003F03B9" w:rsidP="005D29A2">
            <w:r w:rsidRPr="00574DCA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77777777" w:rsidR="003F03B9" w:rsidRPr="00AE7B1A" w:rsidRDefault="0013536D" w:rsidP="003F03B9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30/06</w:t>
            </w:r>
            <w:r w:rsidR="003F03B9" w:rsidRPr="00AE7B1A">
              <w:rPr>
                <w:b/>
                <w:bCs/>
              </w:rPr>
              <w:t>/2021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3F03B9" w:rsidRPr="00AE7B1A" w:rsidRDefault="003F03B9" w:rsidP="005D29A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1780E" w14:textId="77777777" w:rsidR="003F03B9" w:rsidRPr="00AE7B1A" w:rsidRDefault="003F03B9" w:rsidP="001B35C4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31/12/2020</w:t>
            </w:r>
          </w:p>
        </w:tc>
      </w:tr>
      <w:tr w:rsidR="003100C7" w:rsidRPr="00AE7B1A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100C7" w:rsidRPr="00AE7B1A" w:rsidRDefault="003100C7" w:rsidP="00995B92">
            <w:r w:rsidRPr="00AE7B1A">
              <w:t xml:space="preserve">Salários, Remuneração e </w:t>
            </w:r>
            <w:proofErr w:type="gramStart"/>
            <w:r w:rsidRPr="00AE7B1A">
              <w:t>Benefícios</w:t>
            </w:r>
            <w:proofErr w:type="gramEnd"/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1623392E" w:rsidR="003100C7" w:rsidRPr="0036252C" w:rsidRDefault="00AE7B1A" w:rsidP="003100C7">
            <w:pPr>
              <w:jc w:val="right"/>
            </w:pPr>
            <w:r w:rsidRPr="00AE7B1A">
              <w:t>49.865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100C7" w:rsidRPr="00AE7B1A" w:rsidRDefault="003100C7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77777777" w:rsidR="003100C7" w:rsidRPr="00AE7B1A" w:rsidRDefault="003100C7" w:rsidP="001B35C4">
            <w:pPr>
              <w:jc w:val="right"/>
            </w:pPr>
            <w:r w:rsidRPr="00AE7B1A">
              <w:t>56.885</w:t>
            </w:r>
          </w:p>
        </w:tc>
      </w:tr>
      <w:tr w:rsidR="00AE7B1A" w:rsidRPr="00AE7B1A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AE7B1A" w:rsidRPr="00AE7B1A" w:rsidRDefault="00AE7B1A" w:rsidP="00995B92">
            <w:r w:rsidRPr="00AE7B1A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1B08DD8A" w:rsidR="00AE7B1A" w:rsidRPr="0036252C" w:rsidRDefault="00AE7B1A" w:rsidP="003100C7">
            <w:pPr>
              <w:jc w:val="right"/>
            </w:pPr>
            <w:r w:rsidRPr="00AE7B1A">
              <w:t> 7.534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AE7B1A" w:rsidRPr="00AE7B1A" w:rsidRDefault="00AE7B1A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77777777" w:rsidR="00AE7B1A" w:rsidRPr="00AE7B1A" w:rsidRDefault="00AE7B1A" w:rsidP="001B35C4">
            <w:pPr>
              <w:jc w:val="right"/>
            </w:pPr>
            <w:r w:rsidRPr="00AE7B1A">
              <w:t>7.147</w:t>
            </w:r>
          </w:p>
        </w:tc>
      </w:tr>
      <w:tr w:rsidR="00AE7B1A" w:rsidRPr="00AE7B1A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AE7B1A" w:rsidRPr="00AE7B1A" w:rsidRDefault="00AE7B1A" w:rsidP="005D29A2">
            <w:r w:rsidRPr="00AE7B1A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15330F8B" w:rsidR="00AE7B1A" w:rsidRPr="0036252C" w:rsidRDefault="00AE7B1A" w:rsidP="003100C7">
            <w:pPr>
              <w:jc w:val="right"/>
            </w:pPr>
            <w:r w:rsidRPr="00AE7B1A">
              <w:t> 3.606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AE7B1A" w:rsidRPr="00AE7B1A" w:rsidRDefault="00AE7B1A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77777777" w:rsidR="00AE7B1A" w:rsidRPr="00AE7B1A" w:rsidRDefault="00AE7B1A" w:rsidP="001B35C4">
            <w:pPr>
              <w:jc w:val="right"/>
            </w:pPr>
            <w:r w:rsidRPr="00AE7B1A">
              <w:t>3.356</w:t>
            </w:r>
          </w:p>
        </w:tc>
      </w:tr>
      <w:tr w:rsidR="00AE7B1A" w:rsidRPr="00AE7B1A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AE7B1A" w:rsidRPr="00AE7B1A" w:rsidRDefault="00AE7B1A" w:rsidP="005D29A2">
            <w:r w:rsidRPr="00AE7B1A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7C59C8AC" w:rsidR="00AE7B1A" w:rsidRPr="0036252C" w:rsidRDefault="00AE7B1A" w:rsidP="003100C7">
            <w:pPr>
              <w:jc w:val="right"/>
            </w:pPr>
            <w:r w:rsidRPr="00AE7B1A">
              <w:t>1.563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AE7B1A" w:rsidRPr="00AE7B1A" w:rsidRDefault="00AE7B1A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77777777" w:rsidR="00AE7B1A" w:rsidRPr="00AE7B1A" w:rsidRDefault="00AE7B1A" w:rsidP="001B35C4">
            <w:pPr>
              <w:jc w:val="right"/>
            </w:pPr>
            <w:r w:rsidRPr="00AE7B1A">
              <w:t>1.431</w:t>
            </w:r>
          </w:p>
        </w:tc>
      </w:tr>
      <w:tr w:rsidR="003100C7" w:rsidRPr="003100C7" w14:paraId="6CD6B8B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100C7" w:rsidRPr="00AE7B1A" w:rsidRDefault="003100C7" w:rsidP="005D29A2">
            <w:pPr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0D2A63FB" w:rsidR="003100C7" w:rsidRPr="00AE7B1A" w:rsidRDefault="00AE7B1A" w:rsidP="00AE7B1A">
            <w:pPr>
              <w:jc w:val="right"/>
              <w:rPr>
                <w:b/>
              </w:rPr>
            </w:pPr>
            <w:r w:rsidRPr="00AE7B1A">
              <w:rPr>
                <w:b/>
              </w:rPr>
              <w:t>6</w:t>
            </w:r>
            <w:r w:rsidR="003100C7" w:rsidRPr="00AE7B1A">
              <w:rPr>
                <w:b/>
              </w:rPr>
              <w:t>2.</w:t>
            </w:r>
            <w:r w:rsidRPr="00AE7B1A">
              <w:rPr>
                <w:b/>
              </w:rPr>
              <w:t>568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100C7" w:rsidRPr="00AE7B1A" w:rsidRDefault="003100C7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48C7E51" w14:textId="77777777" w:rsidR="003100C7" w:rsidRPr="003100C7" w:rsidRDefault="003100C7" w:rsidP="001B35C4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68.819</w:t>
            </w:r>
          </w:p>
        </w:tc>
      </w:tr>
    </w:tbl>
    <w:p w14:paraId="04788B9D" w14:textId="77777777" w:rsidR="005D29A2" w:rsidRDefault="005D29A2" w:rsidP="00B20F98">
      <w:pPr>
        <w:jc w:val="both"/>
        <w:rPr>
          <w:color w:val="FF0000"/>
        </w:rPr>
      </w:pPr>
    </w:p>
    <w:p w14:paraId="1F90BEC2" w14:textId="7DB937A5" w:rsidR="00162BC0" w:rsidRDefault="00CF1F80" w:rsidP="00B20F98">
      <w:pPr>
        <w:jc w:val="both"/>
      </w:pPr>
      <w:r w:rsidRPr="00EA358B">
        <w:t>C</w:t>
      </w:r>
      <w:r w:rsidR="00385F14" w:rsidRPr="00EA358B">
        <w:t>ompõe o saldo</w:t>
      </w:r>
      <w:r w:rsidRPr="00EA358B">
        <w:t xml:space="preserve"> de obrigações</w:t>
      </w:r>
      <w:r w:rsidR="002A2DA7" w:rsidRPr="00EA358B">
        <w:t xml:space="preserve"> com pessoal o valor referente à</w:t>
      </w:r>
      <w:r w:rsidRPr="00EA358B">
        <w:t xml:space="preserve"> folha de pagamento de </w:t>
      </w:r>
      <w:r w:rsidR="00804E33">
        <w:t>junho</w:t>
      </w:r>
      <w:r w:rsidRPr="00EA358B">
        <w:t xml:space="preserve"> de 20</w:t>
      </w:r>
      <w:r w:rsidR="00E95238">
        <w:t>21</w:t>
      </w:r>
      <w:r w:rsidRPr="00EA358B">
        <w:t>. Em contrapartida</w:t>
      </w:r>
      <w:r w:rsidR="003349E3" w:rsidRPr="00EA358B">
        <w:t>,</w:t>
      </w:r>
      <w:r w:rsidRPr="00EA358B">
        <w:t xml:space="preserve"> encontram-se depositados na c</w:t>
      </w:r>
      <w:r w:rsidR="00385F14" w:rsidRPr="00EA358B">
        <w:t xml:space="preserve">onta única os </w:t>
      </w:r>
      <w:r w:rsidR="00D27736" w:rsidRPr="00EA358B">
        <w:t>recurso</w:t>
      </w:r>
      <w:r w:rsidR="00385F14" w:rsidRPr="00EA358B">
        <w:t>s</w:t>
      </w:r>
      <w:r w:rsidR="00D27736" w:rsidRPr="00EA358B">
        <w:t xml:space="preserve"> financeiro</w:t>
      </w:r>
      <w:r w:rsidR="00385F14" w:rsidRPr="00EA358B">
        <w:t xml:space="preserve">s para </w:t>
      </w:r>
      <w:r w:rsidRPr="00EA358B">
        <w:t xml:space="preserve">o seu pagamento. </w:t>
      </w:r>
      <w:r w:rsidR="00E232AA">
        <w:t>A</w:t>
      </w:r>
      <w:r w:rsidR="006343BA" w:rsidRPr="00EA358B">
        <w:t xml:space="preserve"> </w:t>
      </w:r>
      <w:r w:rsidR="0000094D" w:rsidRPr="00EA358B">
        <w:t>compensação</w:t>
      </w:r>
      <w:r w:rsidR="00E53603" w:rsidRPr="00EA358B">
        <w:t xml:space="preserve"> ocorreu no primeiro </w:t>
      </w:r>
      <w:r w:rsidR="00EA358B">
        <w:t xml:space="preserve">dia útil </w:t>
      </w:r>
      <w:r w:rsidR="006343BA" w:rsidRPr="00EA358B">
        <w:t xml:space="preserve">de </w:t>
      </w:r>
      <w:r w:rsidR="00804E33">
        <w:t xml:space="preserve">julho </w:t>
      </w:r>
      <w:r w:rsidR="008B2D62">
        <w:t>de 2021</w:t>
      </w:r>
      <w:r w:rsidR="00DE00EF" w:rsidRPr="00EA358B">
        <w:t>.</w:t>
      </w:r>
    </w:p>
    <w:p w14:paraId="0EF2DF36" w14:textId="77777777" w:rsidR="006110E4" w:rsidRPr="001F3542" w:rsidRDefault="006110E4" w:rsidP="00B20F98">
      <w:pPr>
        <w:jc w:val="both"/>
        <w:rPr>
          <w:color w:val="FF0000"/>
        </w:rPr>
      </w:pPr>
    </w:p>
    <w:p w14:paraId="1669E014" w14:textId="77777777" w:rsidR="000B743D" w:rsidRPr="001F3542" w:rsidRDefault="000B743D" w:rsidP="00B20F98">
      <w:pPr>
        <w:jc w:val="both"/>
        <w:rPr>
          <w:color w:val="FF0000"/>
        </w:rPr>
      </w:pPr>
    </w:p>
    <w:p w14:paraId="76C62159" w14:textId="77777777" w:rsidR="0021705F" w:rsidRDefault="0021705F" w:rsidP="0021705F">
      <w:pPr>
        <w:pStyle w:val="Ttulo"/>
        <w:ind w:left="0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80086208"/>
      <w:r w:rsidRPr="004E7291">
        <w:t>Contingências Passivas e Apropriações de Despesas de Pessoal 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9FA5B7A" w14:textId="77777777" w:rsidR="0021705F" w:rsidRPr="004E7291" w:rsidRDefault="0021705F" w:rsidP="0021705F">
      <w:pPr>
        <w:jc w:val="both"/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181"/>
        <w:gridCol w:w="207"/>
        <w:gridCol w:w="1181"/>
        <w:gridCol w:w="349"/>
        <w:gridCol w:w="1185"/>
        <w:gridCol w:w="446"/>
        <w:gridCol w:w="1269"/>
      </w:tblGrid>
      <w:tr w:rsidR="00561B35" w:rsidRPr="003A087E" w14:paraId="208A724A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4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77777777" w:rsidR="003A087E" w:rsidRPr="00E2113D" w:rsidRDefault="0013536D" w:rsidP="003F03B9">
            <w:pPr>
              <w:jc w:val="right"/>
              <w:rPr>
                <w:b/>
                <w:bCs/>
              </w:rPr>
            </w:pPr>
            <w:r w:rsidRPr="00E2113D">
              <w:rPr>
                <w:b/>
                <w:bCs/>
              </w:rPr>
              <w:t>30/06</w:t>
            </w:r>
            <w:r w:rsidR="003A087E" w:rsidRPr="00E2113D">
              <w:rPr>
                <w:b/>
                <w:bCs/>
              </w:rPr>
              <w:t>/202</w:t>
            </w:r>
            <w:r w:rsidR="003F03B9" w:rsidRPr="00E2113D">
              <w:rPr>
                <w:b/>
                <w:bCs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77777777" w:rsidR="003A087E" w:rsidRPr="003A087E" w:rsidRDefault="003A087E" w:rsidP="003F03B9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31/12/20</w:t>
            </w:r>
            <w:r w:rsidR="003F03B9">
              <w:rPr>
                <w:b/>
                <w:bCs/>
              </w:rPr>
              <w:t>20</w:t>
            </w:r>
          </w:p>
        </w:tc>
      </w:tr>
      <w:tr w:rsidR="00561B35" w:rsidRPr="00561B35" w14:paraId="7AD9CC23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53FA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8884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22F7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56F8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17AD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871" w14:textId="77777777" w:rsidR="003A087E" w:rsidRPr="00E2113D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9132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0335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</w:tr>
      <w:tr w:rsidR="00561B35" w:rsidRPr="00561B35" w14:paraId="70E5003E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77777777"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Longo Prazo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E2113D" w:rsidRDefault="003A087E" w:rsidP="003A087E">
            <w:pPr>
              <w:jc w:val="right"/>
              <w:rPr>
                <w:b/>
                <w:bCs/>
              </w:rPr>
            </w:pPr>
            <w:r w:rsidRPr="00E2113D">
              <w:rPr>
                <w:b/>
                <w:bCs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Total</w:t>
            </w:r>
          </w:p>
        </w:tc>
      </w:tr>
      <w:tr w:rsidR="00E2113D" w:rsidRPr="002C0407" w14:paraId="2075485A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77777777" w:rsidR="00E2113D" w:rsidRPr="002C0407" w:rsidRDefault="00E2113D" w:rsidP="003A087E">
            <w:r w:rsidRPr="002C0407">
              <w:t>Contingências (a)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5EFCDD26" w:rsidR="00E2113D" w:rsidRPr="002C0407" w:rsidRDefault="00E2113D" w:rsidP="00987587">
            <w:pPr>
              <w:jc w:val="right"/>
            </w:pPr>
            <w:r w:rsidRPr="00E2113D">
              <w:rPr>
                <w:color w:val="222222"/>
              </w:rPr>
              <w:t>11.574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6B86B69B" w:rsidR="00E2113D" w:rsidRPr="002C0407" w:rsidRDefault="00E2113D" w:rsidP="003A087E">
            <w:pPr>
              <w:jc w:val="right"/>
            </w:pPr>
            <w:r w:rsidRPr="00E2113D">
              <w:rPr>
                <w:color w:val="222222"/>
              </w:rPr>
              <w:t>431.889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46774C7A" w:rsidR="00E2113D" w:rsidRPr="00E2113D" w:rsidRDefault="00E2113D" w:rsidP="00987587">
            <w:pPr>
              <w:jc w:val="right"/>
            </w:pPr>
            <w:r w:rsidRPr="00E2113D">
              <w:t>443.463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EA1" w14:textId="77777777" w:rsidR="00E2113D" w:rsidRPr="002C0407" w:rsidRDefault="00E2113D" w:rsidP="001B35C4">
            <w:pPr>
              <w:jc w:val="right"/>
            </w:pPr>
            <w:r w:rsidRPr="002C0407">
              <w:t>432.325</w:t>
            </w:r>
          </w:p>
        </w:tc>
      </w:tr>
      <w:tr w:rsidR="00E2113D" w:rsidRPr="002C0407" w14:paraId="7C7CA58F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77777777" w:rsidR="00E2113D" w:rsidRPr="002C0407" w:rsidRDefault="00E2113D" w:rsidP="003A087E">
            <w:r w:rsidRPr="002C0407">
              <w:t>Férias a Pagar (b)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D5D1" w14:textId="5A6FB601" w:rsidR="00E2113D" w:rsidRPr="002C0407" w:rsidRDefault="00E2113D" w:rsidP="003A087E">
            <w:pPr>
              <w:jc w:val="right"/>
            </w:pPr>
            <w:r w:rsidRPr="00E2113D">
              <w:rPr>
                <w:color w:val="222222"/>
              </w:rPr>
              <w:t>115.786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0147FF84" w:rsidR="00E2113D" w:rsidRPr="002C0407" w:rsidRDefault="00E2113D" w:rsidP="003A087E">
            <w:pPr>
              <w:jc w:val="right"/>
            </w:pPr>
            <w:r w:rsidRPr="00E2113D">
              <w:rPr>
                <w:color w:val="222222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2F7159DA" w:rsidR="00E2113D" w:rsidRPr="00E2113D" w:rsidRDefault="00E2113D" w:rsidP="00987587">
            <w:pPr>
              <w:jc w:val="right"/>
            </w:pPr>
            <w:r w:rsidRPr="00E2113D">
              <w:t>115.786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F9F3" w14:textId="77777777" w:rsidR="00E2113D" w:rsidRPr="002C0407" w:rsidRDefault="00E2113D" w:rsidP="001B35C4">
            <w:pPr>
              <w:jc w:val="right"/>
            </w:pPr>
            <w:r w:rsidRPr="002C0407">
              <w:t>115.402</w:t>
            </w:r>
          </w:p>
        </w:tc>
      </w:tr>
      <w:tr w:rsidR="00E2113D" w:rsidRPr="002C0407" w14:paraId="39B0BD2A" w14:textId="77777777" w:rsidTr="00802348">
        <w:tc>
          <w:tcPr>
            <w:tcW w:w="18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77777777" w:rsidR="00E2113D" w:rsidRPr="002C0407" w:rsidRDefault="00E2113D" w:rsidP="00F21AC6">
            <w:r w:rsidRPr="002C0407">
              <w:t>Licença Especial (</w:t>
            </w:r>
            <w:r>
              <w:t>d</w:t>
            </w:r>
            <w:r w:rsidRPr="002C0407">
              <w:t>)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5160A" w14:textId="260352F9" w:rsidR="00E2113D" w:rsidRPr="002C0407" w:rsidRDefault="00E2113D" w:rsidP="003A087E">
            <w:pPr>
              <w:jc w:val="right"/>
            </w:pPr>
            <w:r w:rsidRPr="00E2113D">
              <w:rPr>
                <w:color w:val="222222"/>
              </w:rPr>
              <w:t>61.506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318BD86C" w:rsidR="00E2113D" w:rsidRPr="002C0407" w:rsidRDefault="00E2113D" w:rsidP="003A087E">
            <w:pPr>
              <w:jc w:val="right"/>
            </w:pPr>
            <w:r w:rsidRPr="00E2113D">
              <w:rPr>
                <w:color w:val="222222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107F8EAA" w:rsidR="00E2113D" w:rsidRPr="00E2113D" w:rsidRDefault="00E2113D" w:rsidP="00987587">
            <w:pPr>
              <w:jc w:val="right"/>
            </w:pPr>
            <w:r w:rsidRPr="00E2113D">
              <w:t>61.506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8F737" w14:textId="77777777" w:rsidR="00E2113D" w:rsidRPr="002C0407" w:rsidRDefault="00E2113D" w:rsidP="001B35C4">
            <w:pPr>
              <w:jc w:val="right"/>
            </w:pPr>
            <w:r w:rsidRPr="002C0407">
              <w:t>59.656</w:t>
            </w:r>
          </w:p>
        </w:tc>
      </w:tr>
      <w:tr w:rsidR="00E2113D" w:rsidRPr="002C0407" w14:paraId="5ABA46DB" w14:textId="77777777" w:rsidTr="00802348">
        <w:tc>
          <w:tcPr>
            <w:tcW w:w="18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55D956" w14:textId="77777777" w:rsidR="00E2113D" w:rsidRPr="002C0407" w:rsidRDefault="00E2113D" w:rsidP="00AF19EF">
            <w:r>
              <w:t xml:space="preserve">Décimo Terceiro Salário </w:t>
            </w:r>
            <w:r w:rsidRPr="002C0407">
              <w:t>(c)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7F935C" w14:textId="6593BD3B" w:rsidR="00E2113D" w:rsidRPr="00F21AC6" w:rsidRDefault="00E2113D" w:rsidP="003A087E">
            <w:pPr>
              <w:jc w:val="right"/>
            </w:pPr>
            <w:r w:rsidRPr="00E2113D">
              <w:rPr>
                <w:color w:val="222222"/>
              </w:rPr>
              <w:t>36.470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44DF19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2FC881" w14:textId="0CF7F876" w:rsidR="00E2113D" w:rsidRPr="002C0407" w:rsidRDefault="00E2113D" w:rsidP="002C0407">
            <w:pPr>
              <w:jc w:val="right"/>
            </w:pPr>
            <w:r w:rsidRPr="00E2113D">
              <w:rPr>
                <w:color w:val="222222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2BD19C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1511DB" w14:textId="32EC99FF" w:rsidR="00E2113D" w:rsidRPr="00E2113D" w:rsidRDefault="00E2113D" w:rsidP="00987587">
            <w:pPr>
              <w:jc w:val="right"/>
            </w:pPr>
            <w:r w:rsidRPr="00E2113D">
              <w:t>36.470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5AE3A3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BD655" w14:textId="77777777" w:rsidR="00E2113D" w:rsidRPr="002C0407" w:rsidRDefault="00E2113D" w:rsidP="001B35C4">
            <w:pPr>
              <w:jc w:val="right"/>
            </w:pPr>
            <w:r>
              <w:t>-</w:t>
            </w:r>
          </w:p>
        </w:tc>
      </w:tr>
      <w:tr w:rsidR="00E2113D" w:rsidRPr="002C0407" w14:paraId="59782E91" w14:textId="77777777" w:rsidTr="00802348">
        <w:tc>
          <w:tcPr>
            <w:tcW w:w="18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3A410FF9" w:rsidR="00E2113D" w:rsidRPr="002C0407" w:rsidRDefault="00E2113D" w:rsidP="00F21AC6">
            <w:r w:rsidRPr="002C0407">
              <w:t xml:space="preserve">Tempo de Serviço Passado </w:t>
            </w:r>
            <w:r w:rsidR="000336D5">
              <w:t xml:space="preserve">- </w:t>
            </w:r>
            <w:r w:rsidRPr="002C0407">
              <w:t>TSP (</w:t>
            </w:r>
            <w:r>
              <w:t>e</w:t>
            </w:r>
            <w:r w:rsidRPr="002C0407">
              <w:t>)</w:t>
            </w:r>
          </w:p>
        </w:tc>
        <w:tc>
          <w:tcPr>
            <w:tcW w:w="64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05AC48B8" w:rsidR="00E2113D" w:rsidRPr="002C0407" w:rsidRDefault="00E2113D" w:rsidP="003A087E">
            <w:pPr>
              <w:jc w:val="right"/>
            </w:pPr>
            <w:r w:rsidRPr="00E2113D">
              <w:rPr>
                <w:color w:val="222222"/>
              </w:rPr>
              <w:t>3.656</w:t>
            </w: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43E32C53" w:rsidR="00E2113D" w:rsidRPr="002C0407" w:rsidRDefault="00E2113D" w:rsidP="002C0407">
            <w:pPr>
              <w:jc w:val="right"/>
            </w:pPr>
            <w:r w:rsidRPr="00E2113D">
              <w:rPr>
                <w:color w:val="222222"/>
              </w:rPr>
              <w:t>8.262</w:t>
            </w:r>
          </w:p>
        </w:tc>
        <w:tc>
          <w:tcPr>
            <w:tcW w:w="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61F89D27" w:rsidR="00E2113D" w:rsidRPr="00E2113D" w:rsidRDefault="00E2113D" w:rsidP="00987587">
            <w:pPr>
              <w:jc w:val="right"/>
            </w:pPr>
            <w:r w:rsidRPr="00E2113D">
              <w:t>11.918</w:t>
            </w:r>
          </w:p>
        </w:tc>
        <w:tc>
          <w:tcPr>
            <w:tcW w:w="2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E2113D" w:rsidRPr="002C040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B" w14:textId="77777777" w:rsidR="00E2113D" w:rsidRPr="002C0407" w:rsidRDefault="00E2113D" w:rsidP="001B35C4">
            <w:pPr>
              <w:jc w:val="right"/>
            </w:pPr>
            <w:r w:rsidRPr="002C0407">
              <w:t>14.122</w:t>
            </w:r>
          </w:p>
        </w:tc>
      </w:tr>
      <w:tr w:rsidR="00E2113D" w:rsidRPr="00987587" w14:paraId="4AF02D2B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E2113D" w:rsidRPr="00987587" w:rsidRDefault="00E2113D" w:rsidP="003A087E">
            <w:pPr>
              <w:rPr>
                <w:b/>
                <w:bCs/>
              </w:rPr>
            </w:pPr>
            <w:r w:rsidRPr="00987587">
              <w:rPr>
                <w:b/>
                <w:bCs/>
              </w:rPr>
              <w:t>Saldo Contábil</w:t>
            </w: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39363F" w14:textId="5171071D" w:rsidR="00E2113D" w:rsidRPr="00987587" w:rsidRDefault="00E2113D" w:rsidP="003A087E">
            <w:pPr>
              <w:jc w:val="right"/>
              <w:rPr>
                <w:b/>
                <w:bCs/>
              </w:rPr>
            </w:pPr>
            <w:r w:rsidRPr="00E2113D">
              <w:rPr>
                <w:b/>
                <w:bCs/>
                <w:color w:val="222222"/>
              </w:rPr>
              <w:t>228.992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30CFE" w14:textId="77777777" w:rsidR="00E2113D" w:rsidRPr="00987587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763AA6" w14:textId="0EFA9CF7" w:rsidR="00E2113D" w:rsidRPr="00987587" w:rsidRDefault="00E2113D" w:rsidP="003A087E">
            <w:pPr>
              <w:jc w:val="right"/>
              <w:rPr>
                <w:b/>
                <w:bCs/>
              </w:rPr>
            </w:pPr>
            <w:r w:rsidRPr="00E2113D">
              <w:rPr>
                <w:b/>
                <w:bCs/>
                <w:color w:val="222222"/>
              </w:rPr>
              <w:t>440.151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CBFF" w14:textId="77777777" w:rsidR="00E2113D" w:rsidRPr="00987587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55374CAE" w:rsidR="00E2113D" w:rsidRPr="00E2113D" w:rsidRDefault="00E2113D" w:rsidP="00987587">
            <w:pPr>
              <w:jc w:val="right"/>
              <w:rPr>
                <w:b/>
              </w:rPr>
            </w:pPr>
            <w:r w:rsidRPr="00E2113D">
              <w:rPr>
                <w:b/>
              </w:rPr>
              <w:t>669.143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E2113D" w:rsidRPr="00987587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187FEB" w14:textId="77777777" w:rsidR="00E2113D" w:rsidRPr="00987587" w:rsidRDefault="00E2113D" w:rsidP="001B35C4">
            <w:pPr>
              <w:jc w:val="right"/>
              <w:rPr>
                <w:b/>
              </w:rPr>
            </w:pPr>
            <w:r w:rsidRPr="00987587">
              <w:rPr>
                <w:b/>
              </w:rPr>
              <w:t>621.505</w:t>
            </w:r>
          </w:p>
        </w:tc>
      </w:tr>
    </w:tbl>
    <w:p w14:paraId="7B019971" w14:textId="77777777" w:rsidR="00407390" w:rsidRPr="001F3542" w:rsidRDefault="00407390" w:rsidP="00407390">
      <w:pPr>
        <w:rPr>
          <w:b/>
          <w:color w:val="FF0000"/>
        </w:rPr>
      </w:pPr>
    </w:p>
    <w:p w14:paraId="0768878E" w14:textId="58B4C92B" w:rsidR="00407390" w:rsidRDefault="00407390" w:rsidP="00407390">
      <w:pPr>
        <w:jc w:val="both"/>
      </w:pPr>
      <w:r w:rsidRPr="00EA358B">
        <w:t xml:space="preserve">A Instituição registra no ativo o direito a receber </w:t>
      </w:r>
      <w:r w:rsidR="000D5B53">
        <w:t xml:space="preserve">do Tesouro Nacional </w:t>
      </w:r>
      <w:r w:rsidRPr="00EA358B">
        <w:t>relativo aos recursos para cobertura das provisões de despesas com p</w:t>
      </w:r>
      <w:r w:rsidR="000D5B53">
        <w:t>essoal e contingências passivas</w:t>
      </w:r>
      <w:r w:rsidRPr="00EA358B">
        <w:t>.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  <w:gridCol w:w="1273"/>
        <w:gridCol w:w="205"/>
        <w:gridCol w:w="1174"/>
        <w:gridCol w:w="197"/>
        <w:gridCol w:w="1419"/>
      </w:tblGrid>
      <w:tr w:rsidR="00832277" w:rsidRPr="007059F7" w14:paraId="47D2C7AC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0A0A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233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CF39B" w14:textId="77777777" w:rsidR="00832277" w:rsidRPr="007059F7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7059F7">
              <w:rPr>
                <w:b/>
                <w:bCs/>
                <w:sz w:val="18"/>
                <w:szCs w:val="18"/>
              </w:rPr>
              <w:t>30/06/2021</w:t>
            </w:r>
          </w:p>
        </w:tc>
      </w:tr>
      <w:tr w:rsidR="00832277" w:rsidRPr="007059F7" w14:paraId="1D0F51AE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F5BC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2ED9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16EB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1847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2CA4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690A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</w:tr>
      <w:tr w:rsidR="00832277" w:rsidRPr="007059F7" w14:paraId="70848A8B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3735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BD288" w14:textId="77777777" w:rsidR="00832277" w:rsidRPr="007059F7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7059F7">
              <w:rPr>
                <w:b/>
                <w:bCs/>
                <w:sz w:val="18"/>
                <w:szCs w:val="18"/>
              </w:rPr>
              <w:t>Curto Prazo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82FE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65770" w14:textId="77777777" w:rsidR="00832277" w:rsidRPr="007059F7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7059F7">
              <w:rPr>
                <w:b/>
                <w:bCs/>
                <w:sz w:val="18"/>
                <w:szCs w:val="18"/>
              </w:rPr>
              <w:t>Longo Prazo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459E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CA7BF" w14:textId="77777777" w:rsidR="00832277" w:rsidRPr="007059F7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7059F7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32277" w:rsidRPr="007059F7" w14:paraId="1422D7E9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E95D" w14:textId="24501ED7" w:rsidR="00832277" w:rsidRPr="007059F7" w:rsidRDefault="00832277" w:rsidP="00832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Recursos a receber p/ </w:t>
            </w:r>
            <w:proofErr w:type="spellStart"/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</w:t>
            </w:r>
            <w:proofErr w:type="spellEnd"/>
            <w:r w:rsidRPr="007059F7">
              <w:rPr>
                <w:sz w:val="18"/>
                <w:szCs w:val="18"/>
              </w:rPr>
              <w:t xml:space="preserve"> de Contingências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59CC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11.574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A5C0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8AE6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431.889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94C5B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1EBD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443.463</w:t>
            </w:r>
          </w:p>
        </w:tc>
      </w:tr>
      <w:tr w:rsidR="00832277" w:rsidRPr="007059F7" w14:paraId="746C22D1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CB41" w14:textId="71C99AA1" w:rsidR="00832277" w:rsidRPr="007059F7" w:rsidRDefault="00832277" w:rsidP="007059F7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 xml:space="preserve">Recursos a receber p/ </w:t>
            </w:r>
            <w:proofErr w:type="spellStart"/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</w:t>
            </w:r>
            <w:proofErr w:type="spellEnd"/>
            <w:r w:rsidRPr="007059F7">
              <w:rPr>
                <w:sz w:val="18"/>
                <w:szCs w:val="18"/>
              </w:rPr>
              <w:t xml:space="preserve"> de Férias</w:t>
            </w:r>
            <w:r w:rsidR="000E379D">
              <w:rPr>
                <w:sz w:val="18"/>
                <w:szCs w:val="18"/>
              </w:rPr>
              <w:t xml:space="preserve"> </w:t>
            </w:r>
            <w:r w:rsidR="000E379D" w:rsidRPr="000E379D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4CA4" w14:textId="2791A9A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111.582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BE2C0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E247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8CD7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F0625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115.786</w:t>
            </w:r>
          </w:p>
        </w:tc>
      </w:tr>
      <w:tr w:rsidR="00832277" w:rsidRPr="007059F7" w14:paraId="2F9BE326" w14:textId="77777777" w:rsidTr="00802348">
        <w:tc>
          <w:tcPr>
            <w:tcW w:w="266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80AB73" w14:textId="2CD9B57B" w:rsidR="00832277" w:rsidRPr="007059F7" w:rsidRDefault="00832277" w:rsidP="00DA44DA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 xml:space="preserve">Recursos a receber p/ </w:t>
            </w:r>
            <w:proofErr w:type="spellStart"/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</w:t>
            </w:r>
            <w:proofErr w:type="spellEnd"/>
            <w:r w:rsidRPr="007059F7">
              <w:rPr>
                <w:sz w:val="18"/>
                <w:szCs w:val="18"/>
              </w:rPr>
              <w:t xml:space="preserve"> de Licença Especial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E60FA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61.506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1B1696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3E4212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9949E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473057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61.506</w:t>
            </w:r>
          </w:p>
        </w:tc>
      </w:tr>
      <w:tr w:rsidR="00832277" w:rsidRPr="007059F7" w14:paraId="28151B0C" w14:textId="77777777" w:rsidTr="00802348">
        <w:tc>
          <w:tcPr>
            <w:tcW w:w="266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6600D9" w14:textId="65B1D1C7" w:rsidR="00832277" w:rsidRPr="007059F7" w:rsidRDefault="00832277" w:rsidP="00DA44DA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 xml:space="preserve">Recursos a receber p/ </w:t>
            </w:r>
            <w:proofErr w:type="spellStart"/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</w:t>
            </w:r>
            <w:proofErr w:type="spellEnd"/>
            <w:r w:rsidRPr="007059F7">
              <w:rPr>
                <w:sz w:val="18"/>
                <w:szCs w:val="18"/>
              </w:rPr>
              <w:t xml:space="preserve"> de Décimo Terceiro Salário</w:t>
            </w:r>
            <w:r w:rsidR="000E379D">
              <w:rPr>
                <w:sz w:val="18"/>
                <w:szCs w:val="18"/>
              </w:rPr>
              <w:t xml:space="preserve"> </w:t>
            </w:r>
            <w:r w:rsidR="000E379D" w:rsidRPr="000E379D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3B48B9" w14:textId="001D5889" w:rsidR="00832277" w:rsidRPr="000336D5" w:rsidRDefault="00832277" w:rsidP="00293DF4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20.84</w:t>
            </w:r>
            <w:r w:rsidR="000336D5" w:rsidRPr="000336D5">
              <w:rPr>
                <w:color w:val="222222"/>
                <w:sz w:val="18"/>
                <w:szCs w:val="18"/>
              </w:rPr>
              <w:t>9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1840D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13ABF5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B8A98D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4D4E01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36.470</w:t>
            </w:r>
          </w:p>
        </w:tc>
      </w:tr>
      <w:tr w:rsidR="00832277" w:rsidRPr="007059F7" w14:paraId="4F77B6A9" w14:textId="77777777" w:rsidTr="00802348">
        <w:tc>
          <w:tcPr>
            <w:tcW w:w="26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6BD5" w14:textId="59B15094" w:rsidR="00832277" w:rsidRPr="007059F7" w:rsidRDefault="00832277" w:rsidP="00DA44DA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ecursos a receber p/</w:t>
            </w:r>
            <w:r w:rsidRPr="007059F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</w:t>
            </w:r>
            <w:proofErr w:type="spellEnd"/>
            <w:r w:rsidRPr="007059F7">
              <w:rPr>
                <w:sz w:val="18"/>
                <w:szCs w:val="18"/>
              </w:rPr>
              <w:t xml:space="preserve"> de Tempo de Serviço Passado</w:t>
            </w:r>
            <w:r>
              <w:rPr>
                <w:sz w:val="18"/>
                <w:szCs w:val="18"/>
              </w:rPr>
              <w:t xml:space="preserve"> -</w:t>
            </w:r>
            <w:r w:rsidRPr="007059F7">
              <w:rPr>
                <w:sz w:val="18"/>
                <w:szCs w:val="18"/>
              </w:rPr>
              <w:t xml:space="preserve"> TSP</w:t>
            </w:r>
          </w:p>
        </w:tc>
        <w:tc>
          <w:tcPr>
            <w:tcW w:w="69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24A75D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3.656</w:t>
            </w:r>
          </w:p>
        </w:tc>
        <w:tc>
          <w:tcPr>
            <w:tcW w:w="1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8496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2C3441" w14:textId="77777777" w:rsidR="00832277" w:rsidRPr="000336D5" w:rsidRDefault="00832277" w:rsidP="007059F7">
            <w:pPr>
              <w:jc w:val="right"/>
              <w:rPr>
                <w:sz w:val="18"/>
                <w:szCs w:val="18"/>
              </w:rPr>
            </w:pPr>
            <w:r w:rsidRPr="000336D5">
              <w:rPr>
                <w:color w:val="222222"/>
                <w:sz w:val="18"/>
                <w:szCs w:val="18"/>
              </w:rPr>
              <w:t>8.262</w:t>
            </w: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D5935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43DEA" w14:textId="77777777" w:rsidR="00832277" w:rsidRPr="007059F7" w:rsidRDefault="00832277" w:rsidP="007059F7">
            <w:pPr>
              <w:jc w:val="right"/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11.918</w:t>
            </w:r>
          </w:p>
        </w:tc>
      </w:tr>
      <w:tr w:rsidR="00832277" w:rsidRPr="007059F7" w14:paraId="248D140B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4F5B" w14:textId="77777777" w:rsidR="00832277" w:rsidRPr="007059F7" w:rsidRDefault="00832277" w:rsidP="00DA44DA">
            <w:pPr>
              <w:rPr>
                <w:b/>
                <w:bCs/>
                <w:sz w:val="18"/>
                <w:szCs w:val="18"/>
              </w:rPr>
            </w:pPr>
            <w:r w:rsidRPr="007059F7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6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9C275B" w14:textId="690ABE56" w:rsidR="00832277" w:rsidRPr="000336D5" w:rsidRDefault="00832277" w:rsidP="007059F7">
            <w:pPr>
              <w:jc w:val="right"/>
              <w:rPr>
                <w:b/>
                <w:bCs/>
                <w:sz w:val="18"/>
                <w:szCs w:val="18"/>
              </w:rPr>
            </w:pPr>
            <w:r w:rsidRPr="000336D5">
              <w:rPr>
                <w:b/>
                <w:bCs/>
                <w:color w:val="222222"/>
                <w:sz w:val="18"/>
                <w:szCs w:val="18"/>
              </w:rPr>
              <w:t>209.167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AAF9" w14:textId="77777777" w:rsidR="00832277" w:rsidRPr="000336D5" w:rsidRDefault="00832277" w:rsidP="007059F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11CEED" w14:textId="77777777" w:rsidR="00832277" w:rsidRPr="000336D5" w:rsidRDefault="00832277" w:rsidP="007059F7">
            <w:pPr>
              <w:jc w:val="right"/>
              <w:rPr>
                <w:b/>
                <w:bCs/>
                <w:sz w:val="18"/>
                <w:szCs w:val="18"/>
              </w:rPr>
            </w:pPr>
            <w:r w:rsidRPr="000336D5">
              <w:rPr>
                <w:b/>
                <w:bCs/>
                <w:color w:val="222222"/>
                <w:sz w:val="18"/>
                <w:szCs w:val="18"/>
              </w:rPr>
              <w:t>440.151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23FB" w14:textId="77777777" w:rsidR="00832277" w:rsidRPr="007059F7" w:rsidRDefault="00832277" w:rsidP="007059F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3D0B68" w14:textId="77777777" w:rsidR="00832277" w:rsidRPr="007059F7" w:rsidRDefault="00832277" w:rsidP="007059F7">
            <w:pPr>
              <w:jc w:val="right"/>
              <w:rPr>
                <w:b/>
                <w:sz w:val="18"/>
                <w:szCs w:val="18"/>
              </w:rPr>
            </w:pPr>
            <w:r w:rsidRPr="007059F7">
              <w:rPr>
                <w:b/>
                <w:sz w:val="18"/>
                <w:szCs w:val="18"/>
              </w:rPr>
              <w:t>669.143</w:t>
            </w:r>
          </w:p>
        </w:tc>
      </w:tr>
    </w:tbl>
    <w:p w14:paraId="7266EDF3" w14:textId="77777777" w:rsidR="000E379D" w:rsidRPr="000E379D" w:rsidRDefault="000E379D" w:rsidP="000E379D">
      <w:pPr>
        <w:jc w:val="both"/>
        <w:rPr>
          <w:sz w:val="10"/>
          <w:szCs w:val="10"/>
        </w:rPr>
      </w:pPr>
    </w:p>
    <w:p w14:paraId="5E3DFC6F" w14:textId="5AC3CBEF" w:rsidR="000E379D" w:rsidRDefault="000E379D" w:rsidP="000E379D">
      <w:pPr>
        <w:pStyle w:val="PargrafodaLista"/>
        <w:numPr>
          <w:ilvl w:val="4"/>
          <w:numId w:val="3"/>
        </w:numPr>
        <w:ind w:left="284" w:hanging="284"/>
        <w:jc w:val="both"/>
        <w:rPr>
          <w:sz w:val="16"/>
          <w:szCs w:val="16"/>
        </w:rPr>
      </w:pPr>
      <w:r w:rsidRPr="000E379D">
        <w:rPr>
          <w:sz w:val="16"/>
          <w:szCs w:val="16"/>
        </w:rPr>
        <w:t xml:space="preserve">Parte </w:t>
      </w:r>
      <w:r w:rsidR="00DC2031">
        <w:rPr>
          <w:sz w:val="16"/>
          <w:szCs w:val="16"/>
        </w:rPr>
        <w:t>do recurso referente</w:t>
      </w:r>
      <w:r w:rsidRPr="000E379D">
        <w:rPr>
          <w:sz w:val="16"/>
          <w:szCs w:val="16"/>
        </w:rPr>
        <w:t xml:space="preserve"> a provisões de férias e de décimo terceiro sal</w:t>
      </w:r>
      <w:r w:rsidR="00DC2031">
        <w:rPr>
          <w:sz w:val="16"/>
          <w:szCs w:val="16"/>
        </w:rPr>
        <w:t>ário registrada</w:t>
      </w:r>
      <w:r w:rsidRPr="000E379D">
        <w:rPr>
          <w:sz w:val="16"/>
          <w:szCs w:val="16"/>
        </w:rPr>
        <w:t xml:space="preserve"> no curto prazo j</w:t>
      </w:r>
      <w:r w:rsidR="00DC2031">
        <w:rPr>
          <w:sz w:val="16"/>
          <w:szCs w:val="16"/>
        </w:rPr>
        <w:t>á foi recebida e está contabilizada</w:t>
      </w:r>
      <w:r w:rsidRPr="000E379D">
        <w:rPr>
          <w:sz w:val="16"/>
          <w:szCs w:val="16"/>
        </w:rPr>
        <w:t xml:space="preserve"> no grupo de Adiantamentos a Pessoal no Ativo Circulante, razão pela qual estes saldos não são iguais aos respectivos passivos.</w:t>
      </w:r>
    </w:p>
    <w:p w14:paraId="362473F8" w14:textId="77777777" w:rsidR="00407390" w:rsidRPr="004E7291" w:rsidRDefault="00407390" w:rsidP="00407390">
      <w:pPr>
        <w:jc w:val="both"/>
      </w:pPr>
      <w:r w:rsidRPr="00EA358B">
        <w:lastRenderedPageBreak/>
        <w:t xml:space="preserve">Os recursos a receber, bem como os valores a pagar e provisões relacionadas estão mensurados pelo valor </w:t>
      </w:r>
      <w:r w:rsidRPr="004E7291">
        <w:t>presente dos gastos, conforme segue:</w:t>
      </w:r>
    </w:p>
    <w:p w14:paraId="13278388" w14:textId="77777777" w:rsidR="00E2113D" w:rsidRDefault="00E2113D">
      <w:pPr>
        <w:rPr>
          <w:b/>
        </w:rPr>
      </w:pPr>
    </w:p>
    <w:p w14:paraId="216FC334" w14:textId="77777777" w:rsidR="00407390" w:rsidRPr="004E7291" w:rsidRDefault="00FB6C8E" w:rsidP="00407390">
      <w:pPr>
        <w:pStyle w:val="Subttulo"/>
        <w:numPr>
          <w:ilvl w:val="0"/>
          <w:numId w:val="5"/>
        </w:numPr>
        <w:jc w:val="both"/>
      </w:pPr>
      <w:r w:rsidRPr="004E7291"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820"/>
        <w:gridCol w:w="164"/>
        <w:gridCol w:w="1389"/>
        <w:gridCol w:w="173"/>
        <w:gridCol w:w="1175"/>
        <w:gridCol w:w="249"/>
        <w:gridCol w:w="1325"/>
      </w:tblGrid>
      <w:tr w:rsidR="00645071" w:rsidRPr="00645071" w14:paraId="755C8B21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77777777" w:rsidR="00645071" w:rsidRPr="00105D1B" w:rsidRDefault="0013536D" w:rsidP="003F03B9">
            <w:pPr>
              <w:jc w:val="right"/>
              <w:rPr>
                <w:b/>
                <w:bCs/>
                <w:color w:val="000000"/>
              </w:rPr>
            </w:pPr>
            <w:r w:rsidRPr="00105D1B">
              <w:rPr>
                <w:b/>
                <w:bCs/>
                <w:color w:val="000000"/>
              </w:rPr>
              <w:t>30/06</w:t>
            </w:r>
            <w:r w:rsidR="00645071" w:rsidRPr="00105D1B">
              <w:rPr>
                <w:b/>
                <w:bCs/>
                <w:color w:val="000000"/>
              </w:rPr>
              <w:t>/202</w:t>
            </w:r>
            <w:r w:rsidR="003F03B9" w:rsidRPr="00105D1B">
              <w:rPr>
                <w:b/>
                <w:bCs/>
                <w:color w:val="00000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77777777" w:rsidR="00645071" w:rsidRPr="00645071" w:rsidRDefault="00645071" w:rsidP="003F03B9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31/12/20</w:t>
            </w:r>
            <w:r w:rsidR="003F03B9">
              <w:rPr>
                <w:b/>
                <w:bCs/>
                <w:color w:val="000000"/>
              </w:rPr>
              <w:t>20</w:t>
            </w:r>
          </w:p>
        </w:tc>
      </w:tr>
      <w:tr w:rsidR="00645071" w:rsidRPr="00645071" w14:paraId="53894263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645071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105D1B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105D1B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Total</w:t>
            </w:r>
          </w:p>
        </w:tc>
      </w:tr>
      <w:tr w:rsidR="00105D1B" w:rsidRPr="00645071" w14:paraId="0D531E78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77777777" w:rsidR="00105D1B" w:rsidRPr="00645071" w:rsidRDefault="00105D1B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Trabalhistas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0DFD949C" w:rsidR="00105D1B" w:rsidRPr="00634195" w:rsidRDefault="00105D1B" w:rsidP="007828CF">
            <w:pPr>
              <w:jc w:val="right"/>
            </w:pPr>
            <w:r w:rsidRPr="00105D1B">
              <w:rPr>
                <w:color w:val="222222"/>
              </w:rPr>
              <w:t>10.913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105D1B" w:rsidRPr="00634195" w:rsidRDefault="00105D1B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6FE392F2" w:rsidR="00105D1B" w:rsidRPr="00634195" w:rsidRDefault="00105D1B" w:rsidP="007828CF">
            <w:pPr>
              <w:jc w:val="right"/>
            </w:pPr>
            <w:r w:rsidRPr="00105D1B">
              <w:rPr>
                <w:color w:val="222222"/>
              </w:rPr>
              <w:t>412.568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105D1B" w:rsidRPr="00634195" w:rsidRDefault="00105D1B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1BBC30CD" w:rsidR="00105D1B" w:rsidRPr="00105D1B" w:rsidRDefault="00105D1B" w:rsidP="007828CF">
            <w:pPr>
              <w:jc w:val="right"/>
              <w:rPr>
                <w:color w:val="000000"/>
              </w:rPr>
            </w:pPr>
            <w:r w:rsidRPr="00105D1B">
              <w:rPr>
                <w:color w:val="000000"/>
              </w:rPr>
              <w:t>423.481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105D1B" w:rsidRPr="00645071" w:rsidRDefault="00105D1B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6A2" w14:textId="77777777" w:rsidR="00105D1B" w:rsidRPr="00645071" w:rsidRDefault="00105D1B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409.216</w:t>
            </w:r>
          </w:p>
        </w:tc>
      </w:tr>
      <w:tr w:rsidR="00105D1B" w:rsidRPr="00645071" w14:paraId="5DB503AD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77777777" w:rsidR="00105D1B" w:rsidRPr="00645071" w:rsidRDefault="00105D1B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Cíveis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736E59D9" w:rsidR="00105D1B" w:rsidRPr="00634195" w:rsidRDefault="00105D1B" w:rsidP="007828CF">
            <w:pPr>
              <w:jc w:val="right"/>
            </w:pPr>
            <w:r w:rsidRPr="00105D1B">
              <w:rPr>
                <w:color w:val="222222"/>
              </w:rPr>
              <w:t>661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105D1B" w:rsidRPr="00634195" w:rsidRDefault="00105D1B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12AF92E1" w:rsidR="00105D1B" w:rsidRPr="00634195" w:rsidRDefault="00105D1B" w:rsidP="007828CF">
            <w:pPr>
              <w:jc w:val="right"/>
            </w:pPr>
            <w:r w:rsidRPr="00105D1B">
              <w:rPr>
                <w:color w:val="222222"/>
              </w:rPr>
              <w:t>19.070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105D1B" w:rsidRPr="00634195" w:rsidRDefault="00105D1B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717DF149" w:rsidR="00105D1B" w:rsidRPr="00105D1B" w:rsidRDefault="00105D1B" w:rsidP="007828CF">
            <w:pPr>
              <w:jc w:val="right"/>
              <w:rPr>
                <w:color w:val="000000"/>
              </w:rPr>
            </w:pPr>
            <w:r w:rsidRPr="00105D1B">
              <w:rPr>
                <w:color w:val="000000"/>
              </w:rPr>
              <w:t>19.731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105D1B" w:rsidRPr="00645071" w:rsidRDefault="00105D1B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B859" w14:textId="77777777" w:rsidR="00105D1B" w:rsidRPr="00645071" w:rsidRDefault="00105D1B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21.903</w:t>
            </w:r>
          </w:p>
        </w:tc>
      </w:tr>
      <w:tr w:rsidR="00105D1B" w:rsidRPr="00645071" w14:paraId="4BBD85B6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77777777" w:rsidR="00105D1B" w:rsidRPr="00645071" w:rsidRDefault="00105D1B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Tributárias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3D049923" w:rsidR="00105D1B" w:rsidRPr="00634195" w:rsidRDefault="00105D1B" w:rsidP="007828CF">
            <w:pPr>
              <w:jc w:val="right"/>
            </w:pPr>
            <w:r w:rsidRPr="00105D1B">
              <w:rPr>
                <w:color w:val="222222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105D1B" w:rsidRPr="00634195" w:rsidRDefault="00105D1B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16F076BC" w:rsidR="00105D1B" w:rsidRPr="00634195" w:rsidRDefault="00105D1B" w:rsidP="007828CF">
            <w:pPr>
              <w:jc w:val="right"/>
            </w:pPr>
            <w:r w:rsidRPr="00105D1B">
              <w:rPr>
                <w:color w:val="222222"/>
              </w:rPr>
              <w:t>251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105D1B" w:rsidRPr="00634195" w:rsidRDefault="00105D1B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61FD0569" w:rsidR="00105D1B" w:rsidRPr="00105D1B" w:rsidRDefault="00105D1B" w:rsidP="007828CF">
            <w:pPr>
              <w:jc w:val="right"/>
              <w:rPr>
                <w:color w:val="000000"/>
              </w:rPr>
            </w:pPr>
            <w:r w:rsidRPr="00105D1B">
              <w:rPr>
                <w:color w:val="000000"/>
              </w:rPr>
              <w:t>251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105D1B" w:rsidRPr="00645071" w:rsidRDefault="00105D1B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02C3B" w14:textId="77777777" w:rsidR="00105D1B" w:rsidRPr="00645071" w:rsidRDefault="00105D1B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1.206</w:t>
            </w:r>
          </w:p>
        </w:tc>
      </w:tr>
      <w:tr w:rsidR="00105D1B" w:rsidRPr="007828CF" w14:paraId="44A8CF23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77777777" w:rsidR="00105D1B" w:rsidRPr="007828CF" w:rsidRDefault="00105D1B" w:rsidP="00645071">
            <w:pPr>
              <w:rPr>
                <w:b/>
                <w:bCs/>
                <w:color w:val="000000"/>
              </w:rPr>
            </w:pPr>
            <w:r w:rsidRPr="007828CF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9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148B35A0" w:rsidR="00105D1B" w:rsidRPr="007828CF" w:rsidRDefault="00105D1B" w:rsidP="007828CF">
            <w:pPr>
              <w:jc w:val="right"/>
              <w:rPr>
                <w:b/>
              </w:rPr>
            </w:pPr>
            <w:r w:rsidRPr="00105D1B">
              <w:rPr>
                <w:b/>
                <w:bCs/>
                <w:color w:val="222222"/>
              </w:rPr>
              <w:t>11.574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105D1B" w:rsidRPr="007828CF" w:rsidRDefault="00105D1B" w:rsidP="007828CF">
            <w:pPr>
              <w:jc w:val="right"/>
              <w:rPr>
                <w:b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1E41A404" w:rsidR="00105D1B" w:rsidRPr="007828CF" w:rsidRDefault="00105D1B" w:rsidP="007828CF">
            <w:pPr>
              <w:jc w:val="right"/>
              <w:rPr>
                <w:b/>
              </w:rPr>
            </w:pPr>
            <w:r w:rsidRPr="00105D1B">
              <w:rPr>
                <w:b/>
                <w:bCs/>
                <w:color w:val="222222"/>
              </w:rPr>
              <w:t>431.889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105D1B" w:rsidRPr="007828CF" w:rsidRDefault="00105D1B" w:rsidP="007828CF">
            <w:pPr>
              <w:jc w:val="right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2ACD3A8E" w:rsidR="00105D1B" w:rsidRPr="00105D1B" w:rsidRDefault="00105D1B" w:rsidP="007828CF">
            <w:pPr>
              <w:jc w:val="right"/>
              <w:rPr>
                <w:b/>
                <w:color w:val="000000"/>
              </w:rPr>
            </w:pPr>
            <w:r w:rsidRPr="00105D1B">
              <w:rPr>
                <w:b/>
                <w:color w:val="000000"/>
              </w:rPr>
              <w:t>443.463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105D1B" w:rsidRPr="007828CF" w:rsidRDefault="00105D1B" w:rsidP="006450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38BD8" w14:textId="77777777" w:rsidR="00105D1B" w:rsidRPr="007828CF" w:rsidRDefault="00105D1B" w:rsidP="001B35C4">
            <w:pPr>
              <w:jc w:val="right"/>
              <w:rPr>
                <w:b/>
                <w:bCs/>
                <w:color w:val="000000"/>
              </w:rPr>
            </w:pPr>
            <w:r w:rsidRPr="007828CF">
              <w:rPr>
                <w:b/>
                <w:bCs/>
                <w:color w:val="000000"/>
              </w:rPr>
              <w:t>432.325</w:t>
            </w:r>
          </w:p>
        </w:tc>
      </w:tr>
    </w:tbl>
    <w:p w14:paraId="1B1F3A53" w14:textId="77777777" w:rsidR="00DB0F7A" w:rsidRDefault="00DB0F7A" w:rsidP="00852127">
      <w:pPr>
        <w:jc w:val="both"/>
      </w:pPr>
    </w:p>
    <w:p w14:paraId="180D3601" w14:textId="77777777" w:rsidR="00852127" w:rsidRPr="00EA358B" w:rsidRDefault="000A6A29" w:rsidP="00852127">
      <w:pPr>
        <w:jc w:val="both"/>
      </w:pPr>
      <w:r w:rsidRPr="00EA358B">
        <w:t>São reconhecidas como contingências</w:t>
      </w:r>
      <w:r w:rsidR="00E82794" w:rsidRPr="00EA358B">
        <w:t xml:space="preserve"> </w:t>
      </w:r>
      <w:r w:rsidRPr="00EA358B">
        <w:t>a</w:t>
      </w:r>
      <w:r w:rsidR="007E750D" w:rsidRPr="00EA358B">
        <w:t>s ações judiciais, classificadas como perdas prováveis</w:t>
      </w:r>
      <w:r w:rsidR="001B1787" w:rsidRPr="00EA358B">
        <w:t>. D</w:t>
      </w:r>
      <w:r w:rsidR="004A0DE1" w:rsidRPr="00EA358B">
        <w:t>esta forma</w:t>
      </w:r>
      <w:r w:rsidR="00780D14" w:rsidRPr="00EA358B">
        <w:t>,</w:t>
      </w:r>
      <w:r w:rsidR="004A0DE1" w:rsidRPr="00EA358B">
        <w:t xml:space="preserve"> </w:t>
      </w:r>
      <w:r w:rsidR="0025677A" w:rsidRPr="00EA358B">
        <w:t>as con</w:t>
      </w:r>
      <w:r w:rsidRPr="00EA358B">
        <w:t>tingências</w:t>
      </w:r>
      <w:r w:rsidR="00852127" w:rsidRPr="00EA358B">
        <w:t xml:space="preserve"> (trabalhistas, cíveis e tributárias) </w:t>
      </w:r>
      <w:r w:rsidR="0025677A" w:rsidRPr="00EA358B">
        <w:t>seguem os seguintes critérios</w:t>
      </w:r>
      <w:r w:rsidR="001B1787" w:rsidRPr="00EA358B">
        <w:t xml:space="preserve"> para contabilização</w:t>
      </w:r>
      <w:r w:rsidR="00852127" w:rsidRPr="00EA358B">
        <w:t>: (i) a Instituição tem uma obrigação presente ou não formalizada como resultado de eventos já ocorridos; (</w:t>
      </w:r>
      <w:proofErr w:type="spellStart"/>
      <w:proofErr w:type="gramStart"/>
      <w:r w:rsidR="00852127" w:rsidRPr="00EA358B">
        <w:t>ii</w:t>
      </w:r>
      <w:proofErr w:type="spellEnd"/>
      <w:proofErr w:type="gramEnd"/>
      <w:r w:rsidR="00852127" w:rsidRPr="00EA358B">
        <w:t>) é provável que uma saída de recursos seja necessária para liquidar a obrigação e (</w:t>
      </w:r>
      <w:proofErr w:type="spellStart"/>
      <w:r w:rsidR="00852127" w:rsidRPr="00EA358B">
        <w:t>iii</w:t>
      </w:r>
      <w:proofErr w:type="spellEnd"/>
      <w:r w:rsidR="00852127" w:rsidRPr="00EA358B">
        <w:t xml:space="preserve">) o valor puder ser estimado com segurança. </w:t>
      </w:r>
    </w:p>
    <w:p w14:paraId="4DDD9283" w14:textId="77777777" w:rsidR="00852127" w:rsidRPr="00EA358B" w:rsidRDefault="00852127" w:rsidP="00852127">
      <w:pPr>
        <w:jc w:val="both"/>
      </w:pPr>
    </w:p>
    <w:p w14:paraId="484A96BD" w14:textId="77777777" w:rsidR="00852127" w:rsidRPr="00EA358B" w:rsidRDefault="00852127" w:rsidP="00852127">
      <w:pPr>
        <w:jc w:val="both"/>
      </w:pPr>
      <w:r w:rsidRPr="00EA358B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>
        <w:t>iscos específicos da obrigação.</w:t>
      </w:r>
    </w:p>
    <w:p w14:paraId="7085A0C2" w14:textId="77777777" w:rsidR="00C372AC" w:rsidRPr="001F3542" w:rsidRDefault="00C372AC">
      <w:pPr>
        <w:rPr>
          <w:color w:val="FF0000"/>
        </w:rPr>
      </w:pPr>
    </w:p>
    <w:p w14:paraId="517512FC" w14:textId="77777777" w:rsidR="00F71BF5" w:rsidRPr="00A16F80" w:rsidRDefault="00F71BF5" w:rsidP="00F71BF5">
      <w:pPr>
        <w:pStyle w:val="Subttulo"/>
        <w:numPr>
          <w:ilvl w:val="0"/>
          <w:numId w:val="5"/>
        </w:numPr>
      </w:pPr>
      <w:r w:rsidRPr="00317602">
        <w:tab/>
      </w:r>
      <w:bookmarkStart w:id="36" w:name="_Ref466467866"/>
      <w:r w:rsidRPr="00A16F80">
        <w:t>Férias a Pagar</w:t>
      </w:r>
      <w:bookmarkEnd w:id="36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F03B9" w:rsidRPr="00A16F80" w14:paraId="575F1AAA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3F03B9" w:rsidRPr="00A16F80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77777777" w:rsidR="003F03B9" w:rsidRPr="00105D1B" w:rsidRDefault="0013536D" w:rsidP="003F03B9">
            <w:pPr>
              <w:jc w:val="right"/>
              <w:rPr>
                <w:b/>
                <w:bCs/>
              </w:rPr>
            </w:pPr>
            <w:r w:rsidRPr="00105D1B">
              <w:rPr>
                <w:b/>
                <w:bCs/>
              </w:rPr>
              <w:t>30/06</w:t>
            </w:r>
            <w:r w:rsidR="003F03B9" w:rsidRPr="00105D1B">
              <w:rPr>
                <w:b/>
                <w:bCs/>
              </w:rPr>
              <w:t>/2021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62D3AB" w14:textId="77777777" w:rsidR="003F03B9" w:rsidRPr="00A16F80" w:rsidRDefault="003F03B9" w:rsidP="001B35C4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31/12/2020</w:t>
            </w:r>
          </w:p>
        </w:tc>
      </w:tr>
      <w:tr w:rsidR="003F03B9" w:rsidRPr="00A16F80" w14:paraId="268E968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3F03B9" w:rsidRPr="00A16F80" w:rsidRDefault="003F03B9" w:rsidP="00C104FD">
            <w:r w:rsidRPr="00A16F80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3F03B9" w:rsidRPr="00105D1B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6669" w14:textId="77777777" w:rsidR="003F03B9" w:rsidRPr="00A16F80" w:rsidRDefault="003F03B9" w:rsidP="001B35C4"/>
        </w:tc>
      </w:tr>
      <w:tr w:rsidR="003F03B9" w:rsidRPr="00A16F80" w14:paraId="5937CA24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3F03B9" w:rsidRPr="00A16F80" w:rsidRDefault="003F03B9" w:rsidP="00C104FD">
            <w:r w:rsidRPr="00A16F80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56A" w14:textId="77777777" w:rsidR="003F03B9" w:rsidRPr="00105D1B" w:rsidRDefault="003F03B9" w:rsidP="003F03B9">
            <w:pPr>
              <w:jc w:val="right"/>
            </w:pPr>
            <w:r w:rsidRPr="00105D1B">
              <w:t xml:space="preserve">           84.041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2503" w14:textId="77777777" w:rsidR="003F03B9" w:rsidRPr="00A16F80" w:rsidRDefault="003F03B9" w:rsidP="001B35C4">
            <w:pPr>
              <w:jc w:val="right"/>
            </w:pPr>
            <w:r w:rsidRPr="00A16F80">
              <w:t xml:space="preserve">           75.298 </w:t>
            </w:r>
          </w:p>
        </w:tc>
      </w:tr>
      <w:tr w:rsidR="009F5E99" w:rsidRPr="00A16F80" w14:paraId="1193DAD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06BF4E68" w:rsidR="009F5E99" w:rsidRPr="00995908" w:rsidRDefault="00995908" w:rsidP="009F5E99">
            <w:pPr>
              <w:jc w:val="right"/>
            </w:pPr>
            <w:r w:rsidRPr="00995908">
              <w:t>(41.395)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9F5E99" w:rsidRPr="00A16F80" w:rsidRDefault="009F5E9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E18E" w14:textId="77777777" w:rsidR="009F5E99" w:rsidRPr="00A16F80" w:rsidRDefault="009F5E99" w:rsidP="001B35C4">
            <w:pPr>
              <w:jc w:val="right"/>
            </w:pPr>
            <w:r w:rsidRPr="00A16F80">
              <w:t>(68.784)</w:t>
            </w:r>
          </w:p>
        </w:tc>
      </w:tr>
      <w:tr w:rsidR="00995908" w:rsidRPr="00A16F80" w14:paraId="70C8CA4B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995908" w:rsidRPr="00A16F80" w:rsidRDefault="00995908" w:rsidP="00C104FD">
            <w:r w:rsidRPr="00A16F80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3125379F" w:rsidR="00995908" w:rsidRPr="00995908" w:rsidRDefault="00995908" w:rsidP="009F5E99">
            <w:pPr>
              <w:jc w:val="right"/>
            </w:pPr>
            <w:r w:rsidRPr="00995908">
              <w:t> 41.676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995908" w:rsidRPr="00A16F80" w:rsidRDefault="00995908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53ED8" w14:textId="77777777" w:rsidR="00995908" w:rsidRPr="00A16F80" w:rsidRDefault="00995908" w:rsidP="001B35C4">
            <w:pPr>
              <w:jc w:val="right"/>
            </w:pPr>
            <w:r w:rsidRPr="00A16F80">
              <w:t xml:space="preserve">           77.527</w:t>
            </w:r>
          </w:p>
        </w:tc>
      </w:tr>
      <w:tr w:rsidR="00995908" w:rsidRPr="009F5E99" w14:paraId="657F20D1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995908" w:rsidRPr="009F5E99" w:rsidRDefault="00995908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002C0250" w:rsidR="00995908" w:rsidRPr="00995908" w:rsidRDefault="00995908" w:rsidP="009F5E99">
            <w:pPr>
              <w:jc w:val="right"/>
              <w:rPr>
                <w:b/>
              </w:rPr>
            </w:pPr>
            <w:r w:rsidRPr="00995908">
              <w:rPr>
                <w:b/>
              </w:rPr>
              <w:t>84.322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995908" w:rsidRPr="009F5E99" w:rsidRDefault="00995908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42CB53" w14:textId="77777777" w:rsidR="00995908" w:rsidRPr="009F5E99" w:rsidRDefault="00995908" w:rsidP="001B35C4">
            <w:pPr>
              <w:jc w:val="right"/>
              <w:rPr>
                <w:b/>
                <w:bCs/>
              </w:rPr>
            </w:pPr>
            <w:r w:rsidRPr="009F5E99">
              <w:rPr>
                <w:b/>
                <w:bCs/>
              </w:rPr>
              <w:t xml:space="preserve">         84.041</w:t>
            </w:r>
          </w:p>
        </w:tc>
      </w:tr>
      <w:tr w:rsidR="003F03B9" w:rsidRPr="00A16F80" w14:paraId="2842AC38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3F03B9" w:rsidRPr="00A16F80" w:rsidRDefault="003F03B9" w:rsidP="00C104FD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B88" w14:textId="77777777" w:rsidR="003F03B9" w:rsidRPr="00995908" w:rsidRDefault="003F03B9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5F8E" w14:textId="77777777" w:rsidR="003F03B9" w:rsidRPr="00A16F80" w:rsidRDefault="003F03B9" w:rsidP="001B35C4">
            <w:pPr>
              <w:jc w:val="right"/>
            </w:pPr>
          </w:p>
        </w:tc>
      </w:tr>
      <w:tr w:rsidR="003F03B9" w:rsidRPr="00A16F80" w14:paraId="6C6F682F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3F03B9" w:rsidRPr="00A16F80" w:rsidRDefault="003F03B9" w:rsidP="00C104FD">
            <w:r w:rsidRPr="00A16F80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2416" w14:textId="77777777" w:rsidR="003F03B9" w:rsidRPr="00995908" w:rsidRDefault="003F03B9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50F" w14:textId="77777777" w:rsidR="003F03B9" w:rsidRPr="00A16F80" w:rsidRDefault="003F03B9" w:rsidP="001B35C4">
            <w:pPr>
              <w:jc w:val="right"/>
            </w:pPr>
          </w:p>
        </w:tc>
      </w:tr>
      <w:tr w:rsidR="003F03B9" w:rsidRPr="00A16F80" w14:paraId="2B2E5A2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3F03B9" w:rsidRPr="00A16F80" w:rsidRDefault="003F03B9" w:rsidP="00C104FD">
            <w:r w:rsidRPr="00A16F80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D2A" w14:textId="77777777" w:rsidR="003F03B9" w:rsidRPr="00995908" w:rsidRDefault="003F03B9" w:rsidP="003F03B9">
            <w:pPr>
              <w:jc w:val="right"/>
            </w:pPr>
            <w:r w:rsidRPr="00995908">
              <w:t xml:space="preserve">           31.361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3F03B9" w:rsidRPr="00995908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71A4" w14:textId="77777777" w:rsidR="003F03B9" w:rsidRPr="00A16F80" w:rsidRDefault="003F03B9" w:rsidP="001B35C4">
            <w:pPr>
              <w:jc w:val="right"/>
            </w:pPr>
            <w:r w:rsidRPr="00A16F80">
              <w:t xml:space="preserve">           28.100 </w:t>
            </w:r>
          </w:p>
        </w:tc>
      </w:tr>
      <w:tr w:rsidR="00995908" w:rsidRPr="00A16F80" w14:paraId="74D93962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995908" w:rsidRPr="00A16F80" w:rsidRDefault="00995908" w:rsidP="00C104FD">
            <w:r w:rsidRPr="00A16F80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1A7538E6" w:rsidR="00995908" w:rsidRPr="00995908" w:rsidRDefault="00995908" w:rsidP="009F5E99">
            <w:pPr>
              <w:jc w:val="right"/>
            </w:pPr>
            <w:r w:rsidRPr="00995908">
              <w:t>(15.450)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995908" w:rsidRPr="00A16F80" w:rsidRDefault="00995908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B503" w14:textId="77777777" w:rsidR="00995908" w:rsidRPr="00A16F80" w:rsidRDefault="00995908" w:rsidP="001B35C4">
            <w:pPr>
              <w:jc w:val="right"/>
            </w:pPr>
            <w:r w:rsidRPr="00A16F80">
              <w:t>(25.546)</w:t>
            </w:r>
          </w:p>
        </w:tc>
      </w:tr>
      <w:tr w:rsidR="00995908" w:rsidRPr="00A16F80" w14:paraId="67E95FA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995908" w:rsidRPr="00A16F80" w:rsidRDefault="00995908" w:rsidP="00C104FD">
            <w:r w:rsidRPr="00A16F80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170FD7C2" w:rsidR="00995908" w:rsidRPr="00995908" w:rsidRDefault="00995908" w:rsidP="009F5E99">
            <w:pPr>
              <w:jc w:val="right"/>
            </w:pPr>
            <w:r w:rsidRPr="00995908">
              <w:t> 15.553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995908" w:rsidRPr="00A16F80" w:rsidRDefault="00995908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E1C1D" w14:textId="77777777" w:rsidR="00995908" w:rsidRPr="00A16F80" w:rsidRDefault="00995908" w:rsidP="001B35C4">
            <w:pPr>
              <w:jc w:val="right"/>
            </w:pPr>
            <w:r w:rsidRPr="00A16F80">
              <w:t>             28.807</w:t>
            </w:r>
          </w:p>
        </w:tc>
      </w:tr>
      <w:tr w:rsidR="00995908" w:rsidRPr="009F5E99" w14:paraId="224E1913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995908" w:rsidRPr="009F5E99" w:rsidRDefault="00995908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641CD2EC" w:rsidR="00995908" w:rsidRPr="00995908" w:rsidRDefault="00995908" w:rsidP="009F5E99">
            <w:pPr>
              <w:jc w:val="right"/>
              <w:rPr>
                <w:b/>
              </w:rPr>
            </w:pPr>
            <w:r w:rsidRPr="00995908">
              <w:rPr>
                <w:b/>
              </w:rPr>
              <w:t> 31.464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995908" w:rsidRPr="009F5E99" w:rsidRDefault="00995908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870816" w14:textId="77777777" w:rsidR="00995908" w:rsidRPr="009F5E99" w:rsidRDefault="00995908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         31.361</w:t>
            </w:r>
          </w:p>
        </w:tc>
      </w:tr>
      <w:tr w:rsidR="00995908" w:rsidRPr="009F5E99" w14:paraId="597E22E7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995908" w:rsidRPr="009F5E99" w:rsidRDefault="00995908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34A9887F" w:rsidR="00995908" w:rsidRPr="00995908" w:rsidRDefault="00995908" w:rsidP="009F5E99">
            <w:pPr>
              <w:jc w:val="right"/>
              <w:rPr>
                <w:b/>
              </w:rPr>
            </w:pPr>
            <w:r w:rsidRPr="00995908">
              <w:rPr>
                <w:b/>
              </w:rPr>
              <w:t>115.786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995908" w:rsidRPr="009F5E99" w:rsidRDefault="00995908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FC7E18" w14:textId="77777777" w:rsidR="00995908" w:rsidRPr="009F5E99" w:rsidRDefault="00995908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115.402</w:t>
            </w:r>
          </w:p>
        </w:tc>
      </w:tr>
    </w:tbl>
    <w:p w14:paraId="0D2D37B2" w14:textId="77777777" w:rsidR="007C0A2A" w:rsidRDefault="007C0A2A" w:rsidP="007C0A2A">
      <w:pPr>
        <w:pStyle w:val="Subttulo"/>
        <w:ind w:left="-4" w:firstLine="0"/>
      </w:pPr>
    </w:p>
    <w:p w14:paraId="1ABE6D0D" w14:textId="77777777" w:rsidR="007C0A2A" w:rsidRDefault="007C0A2A" w:rsidP="007C0A2A">
      <w:pPr>
        <w:pStyle w:val="Subttulo"/>
        <w:ind w:left="-4" w:firstLine="0"/>
      </w:pPr>
    </w:p>
    <w:p w14:paraId="49E3FDC0" w14:textId="77777777" w:rsidR="003918A3" w:rsidRPr="00F71BF5" w:rsidRDefault="003918A3" w:rsidP="003918A3">
      <w:pPr>
        <w:pStyle w:val="Subttulo"/>
        <w:numPr>
          <w:ilvl w:val="0"/>
          <w:numId w:val="5"/>
        </w:numPr>
      </w:pPr>
      <w:r w:rsidRPr="00F71BF5"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918A3" w:rsidRPr="00F71BF5" w14:paraId="168CBB5D" w14:textId="77777777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83CB" w14:textId="77777777"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EE2CE" w14:textId="77777777" w:rsidR="003918A3" w:rsidRPr="00995908" w:rsidRDefault="0013536D" w:rsidP="003918A3">
            <w:pPr>
              <w:jc w:val="right"/>
              <w:rPr>
                <w:b/>
                <w:bCs/>
                <w:color w:val="000000"/>
              </w:rPr>
            </w:pPr>
            <w:r w:rsidRPr="00995908">
              <w:rPr>
                <w:b/>
                <w:bCs/>
                <w:color w:val="000000"/>
              </w:rPr>
              <w:t>30/06</w:t>
            </w:r>
            <w:r w:rsidR="003918A3" w:rsidRPr="00995908">
              <w:rPr>
                <w:b/>
                <w:bCs/>
                <w:color w:val="000000"/>
              </w:rPr>
              <w:t>/2021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CD6D" w14:textId="77777777" w:rsidR="003918A3" w:rsidRPr="00995908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F8D192" w14:textId="77777777" w:rsidR="003918A3" w:rsidRPr="00F71BF5" w:rsidRDefault="003918A3" w:rsidP="00674B3B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</w:t>
            </w:r>
            <w:r w:rsidR="00674B3B">
              <w:rPr>
                <w:b/>
                <w:bCs/>
                <w:color w:val="000000"/>
              </w:rPr>
              <w:t>12</w:t>
            </w:r>
            <w:r w:rsidRPr="00F71BF5">
              <w:rPr>
                <w:b/>
                <w:bCs/>
                <w:color w:val="000000"/>
              </w:rPr>
              <w:t>/2020</w:t>
            </w:r>
          </w:p>
        </w:tc>
      </w:tr>
      <w:tr w:rsidR="003918A3" w:rsidRPr="00F71BF5" w14:paraId="4CA6900E" w14:textId="77777777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92C9" w14:textId="77777777" w:rsidR="003918A3" w:rsidRPr="00F71BF5" w:rsidRDefault="003918A3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051C" w14:textId="77777777" w:rsidR="003918A3" w:rsidRPr="00995908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BFB6" w14:textId="77777777" w:rsidR="003918A3" w:rsidRPr="00995908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A054" w14:textId="77777777"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674B3B" w:rsidRPr="00F71BF5" w14:paraId="3CD361A0" w14:textId="77777777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4540" w14:textId="77777777" w:rsidR="00674B3B" w:rsidRPr="00F71BF5" w:rsidRDefault="00674B3B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6BC3" w14:textId="77777777" w:rsidR="00674B3B" w:rsidRPr="00995908" w:rsidRDefault="00674B3B" w:rsidP="00CE0F82">
            <w:pPr>
              <w:jc w:val="right"/>
              <w:rPr>
                <w:color w:val="000000"/>
              </w:rPr>
            </w:pPr>
            <w:r w:rsidRPr="00995908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E491" w14:textId="77777777" w:rsidR="00674B3B" w:rsidRPr="00995908" w:rsidRDefault="00674B3B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16883" w14:textId="77777777" w:rsidR="00674B3B" w:rsidRPr="00F71BF5" w:rsidRDefault="00674B3B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14:paraId="0E357D4A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1084" w14:textId="77777777"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7662E" w14:textId="3A89067B" w:rsidR="009F5E99" w:rsidRPr="004270C5" w:rsidRDefault="007C0A2A" w:rsidP="009F5E99">
            <w:pPr>
              <w:jc w:val="right"/>
              <w:rPr>
                <w:highlight w:val="yellow"/>
              </w:rPr>
            </w:pPr>
            <w:r w:rsidRPr="007C0A2A">
              <w:t>(645)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BE76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A736" w14:textId="77777777" w:rsidR="009F5E99" w:rsidRPr="00F71BF5" w:rsidRDefault="009F5E99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14:paraId="4A3D003E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3BFA" w14:textId="77777777"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44DB338" w14:textId="5C373822" w:rsidR="009F5E99" w:rsidRPr="004270C5" w:rsidRDefault="007C0A2A" w:rsidP="009F5E99">
            <w:pPr>
              <w:jc w:val="right"/>
              <w:rPr>
                <w:highlight w:val="yellow"/>
              </w:rPr>
            </w:pPr>
            <w:r w:rsidRPr="007C0A2A">
              <w:t>27.203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5D8A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CE23B7" w14:textId="77777777" w:rsidR="009F5E99" w:rsidRPr="00F71BF5" w:rsidRDefault="009F5E99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9F5E99" w14:paraId="692AE34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1F6B" w14:textId="77777777" w:rsidR="009F5E99" w:rsidRPr="009F5E99" w:rsidRDefault="009F5E99" w:rsidP="00CE0F82">
            <w:pPr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DA51DFF" w14:textId="7C39D611" w:rsidR="009F5E99" w:rsidRPr="004270C5" w:rsidRDefault="007C0A2A" w:rsidP="009F5E99">
            <w:pPr>
              <w:jc w:val="right"/>
              <w:rPr>
                <w:b/>
                <w:highlight w:val="yellow"/>
              </w:rPr>
            </w:pPr>
            <w:r w:rsidRPr="007C0A2A">
              <w:rPr>
                <w:b/>
              </w:rPr>
              <w:t>26.558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761D" w14:textId="77777777" w:rsidR="009F5E99" w:rsidRPr="009F5E99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CBEC09" w14:textId="77777777" w:rsidR="009F5E99" w:rsidRPr="009F5E99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 xml:space="preserve">                - </w:t>
            </w:r>
          </w:p>
        </w:tc>
      </w:tr>
      <w:tr w:rsidR="009F5E99" w:rsidRPr="00F71BF5" w14:paraId="33A45674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AB47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9B21" w14:textId="77777777" w:rsidR="009F5E99" w:rsidRPr="004270C5" w:rsidRDefault="009F5E99" w:rsidP="009F5E99">
            <w:pPr>
              <w:jc w:val="right"/>
              <w:rPr>
                <w:highlight w:val="yellow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471C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DC68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9F5E99" w:rsidRPr="00F71BF5" w14:paraId="01526289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5D5B" w14:textId="77777777"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5541" w14:textId="77777777" w:rsidR="009F5E99" w:rsidRPr="00995908" w:rsidRDefault="009F5E99" w:rsidP="009F5E99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9FB7" w14:textId="77777777" w:rsidR="009F5E99" w:rsidRPr="00995908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081F" w14:textId="77777777" w:rsidR="009F5E99" w:rsidRPr="00995908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9F5E99" w:rsidRPr="00F71BF5" w14:paraId="6FBFD80D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CA01" w14:textId="77777777"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6F5" w14:textId="77777777" w:rsidR="009F5E99" w:rsidRPr="00995908" w:rsidRDefault="009F5E99" w:rsidP="009F5E99">
            <w:pPr>
              <w:jc w:val="right"/>
            </w:pPr>
            <w:r w:rsidRPr="00995908"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7E35" w14:textId="77777777" w:rsidR="009F5E99" w:rsidRPr="00995908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6BA1" w14:textId="77777777" w:rsidR="009F5E99" w:rsidRPr="00995908" w:rsidRDefault="009F5E99" w:rsidP="00CE0F82">
            <w:pPr>
              <w:jc w:val="right"/>
              <w:rPr>
                <w:color w:val="000000"/>
              </w:rPr>
            </w:pPr>
            <w:r w:rsidRPr="00995908">
              <w:rPr>
                <w:color w:val="000000"/>
              </w:rPr>
              <w:t xml:space="preserve">                  - </w:t>
            </w:r>
          </w:p>
        </w:tc>
      </w:tr>
      <w:tr w:rsidR="009F5E99" w:rsidRPr="00F71BF5" w14:paraId="752BB690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5F63" w14:textId="77777777"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2BC3" w14:textId="52C340E0" w:rsidR="009F5E99" w:rsidRPr="004270C5" w:rsidRDefault="007C0A2A" w:rsidP="009F5E99">
            <w:pPr>
              <w:jc w:val="right"/>
              <w:rPr>
                <w:highlight w:val="yellow"/>
              </w:rPr>
            </w:pPr>
            <w:r w:rsidRPr="007C0A2A">
              <w:t>(240)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A6AA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A4E5" w14:textId="77777777" w:rsidR="009F5E99" w:rsidRPr="00F71BF5" w:rsidRDefault="009F5E99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14:paraId="64BE772F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9632" w14:textId="77777777"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19B496" w14:textId="7F3F0FE8" w:rsidR="009F5E99" w:rsidRPr="004270C5" w:rsidRDefault="007C0A2A" w:rsidP="009F5E99">
            <w:pPr>
              <w:jc w:val="right"/>
              <w:rPr>
                <w:highlight w:val="yellow"/>
              </w:rPr>
            </w:pPr>
            <w:r w:rsidRPr="007C0A2A">
              <w:t>10.153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AFB7" w14:textId="77777777"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2ED56D" w14:textId="77777777" w:rsidR="009F5E99" w:rsidRPr="00F71BF5" w:rsidRDefault="009F5E99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9F5E99" w14:paraId="615BD938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35F0" w14:textId="77777777" w:rsidR="009F5E99" w:rsidRPr="009F5E99" w:rsidRDefault="009F5E99" w:rsidP="00CE0F82">
            <w:pPr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F53FA8" w14:textId="03A6D257" w:rsidR="009F5E99" w:rsidRPr="004270C5" w:rsidRDefault="007C0A2A" w:rsidP="009F5E99">
            <w:pPr>
              <w:jc w:val="right"/>
              <w:rPr>
                <w:b/>
                <w:highlight w:val="yellow"/>
              </w:rPr>
            </w:pPr>
            <w:r w:rsidRPr="007C0A2A">
              <w:rPr>
                <w:b/>
              </w:rPr>
              <w:t>9.913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F975" w14:textId="77777777" w:rsidR="009F5E99" w:rsidRPr="009F5E99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49C6C9" w14:textId="77777777" w:rsidR="009F5E99" w:rsidRPr="009F5E99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 xml:space="preserve">- </w:t>
            </w:r>
          </w:p>
        </w:tc>
      </w:tr>
      <w:tr w:rsidR="009F5E99" w:rsidRPr="009F5E99" w14:paraId="49CEADB4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2F22" w14:textId="77777777" w:rsidR="009F5E99" w:rsidRPr="009F5E99" w:rsidRDefault="009F5E99" w:rsidP="00CE0F82">
            <w:pPr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481F382" w14:textId="69317415" w:rsidR="009F5E99" w:rsidRPr="004270C5" w:rsidRDefault="007C0A2A" w:rsidP="009F5E99">
            <w:pPr>
              <w:jc w:val="right"/>
              <w:rPr>
                <w:b/>
                <w:highlight w:val="yellow"/>
              </w:rPr>
            </w:pPr>
            <w:r w:rsidRPr="007C0A2A">
              <w:rPr>
                <w:b/>
              </w:rPr>
              <w:t>36.471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98FE" w14:textId="77777777" w:rsidR="009F5E99" w:rsidRPr="009F5E99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9652F26" w14:textId="77777777" w:rsidR="009F5E99" w:rsidRPr="009F5E99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 xml:space="preserve">              - </w:t>
            </w:r>
          </w:p>
        </w:tc>
      </w:tr>
    </w:tbl>
    <w:p w14:paraId="18EAB79F" w14:textId="77777777" w:rsidR="00674B3B" w:rsidRDefault="00674B3B" w:rsidP="00674B3B">
      <w:pPr>
        <w:pStyle w:val="Subttulo"/>
        <w:ind w:firstLine="0"/>
        <w:rPr>
          <w:b w:val="0"/>
        </w:rPr>
      </w:pPr>
    </w:p>
    <w:p w14:paraId="791FD6ED" w14:textId="77777777" w:rsidR="007C0A2A" w:rsidRPr="007C0A2A" w:rsidRDefault="007C0A2A" w:rsidP="007C0A2A">
      <w:r w:rsidRPr="007C0A2A">
        <w:rPr>
          <w:color w:val="000000"/>
          <w:sz w:val="22"/>
          <w:szCs w:val="22"/>
        </w:rPr>
        <w:t> </w:t>
      </w:r>
    </w:p>
    <w:p w14:paraId="062C8C03" w14:textId="77777777" w:rsidR="007C0A2A" w:rsidRDefault="007C0A2A">
      <w:r>
        <w:rPr>
          <w:b/>
        </w:rPr>
        <w:br w:type="page"/>
      </w:r>
    </w:p>
    <w:p w14:paraId="48113594" w14:textId="166A46D8" w:rsidR="00F71BF5" w:rsidRPr="00A16F80" w:rsidRDefault="00F71BF5" w:rsidP="00F71BF5">
      <w:pPr>
        <w:pStyle w:val="Subttulo"/>
        <w:numPr>
          <w:ilvl w:val="0"/>
          <w:numId w:val="5"/>
        </w:numPr>
      </w:pPr>
      <w:r w:rsidRPr="00A16F80">
        <w:lastRenderedPageBreak/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2116"/>
        <w:gridCol w:w="283"/>
        <w:gridCol w:w="2167"/>
      </w:tblGrid>
      <w:tr w:rsidR="003F03B9" w:rsidRPr="00A16F80" w14:paraId="78C8E6CB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3F03B9" w:rsidRPr="00A16F80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77777777" w:rsidR="003F03B9" w:rsidRPr="007C0A2A" w:rsidRDefault="0013536D" w:rsidP="003F03B9">
            <w:pPr>
              <w:jc w:val="right"/>
              <w:rPr>
                <w:b/>
                <w:bCs/>
              </w:rPr>
            </w:pPr>
            <w:r w:rsidRPr="007C0A2A">
              <w:rPr>
                <w:b/>
                <w:bCs/>
              </w:rPr>
              <w:t>30/06</w:t>
            </w:r>
            <w:r w:rsidR="003F03B9" w:rsidRPr="007C0A2A">
              <w:rPr>
                <w:b/>
                <w:bCs/>
              </w:rPr>
              <w:t>/2021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3F03B9" w:rsidRPr="007C0A2A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31C3" w14:textId="77777777" w:rsidR="003F03B9" w:rsidRPr="007C0A2A" w:rsidRDefault="003F03B9" w:rsidP="001B35C4">
            <w:pPr>
              <w:jc w:val="right"/>
              <w:rPr>
                <w:b/>
                <w:bCs/>
              </w:rPr>
            </w:pPr>
            <w:r w:rsidRPr="007C0A2A">
              <w:rPr>
                <w:b/>
                <w:bCs/>
              </w:rPr>
              <w:t>31/12/2020</w:t>
            </w:r>
          </w:p>
        </w:tc>
      </w:tr>
      <w:tr w:rsidR="003F03B9" w:rsidRPr="00A16F80" w14:paraId="4B19F568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3F03B9" w:rsidRPr="00A16F80" w:rsidRDefault="003F03B9" w:rsidP="00C104FD">
            <w:r w:rsidRPr="00A16F80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3F03B9" w:rsidRPr="007C0A2A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3F03B9" w:rsidRPr="007C0A2A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43B3" w14:textId="77777777" w:rsidR="003F03B9" w:rsidRPr="007C0A2A" w:rsidRDefault="003F03B9" w:rsidP="001B35C4"/>
        </w:tc>
      </w:tr>
      <w:tr w:rsidR="003F03B9" w:rsidRPr="00A16F80" w14:paraId="69142095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3F03B9" w:rsidRPr="00A16F80" w:rsidRDefault="003F03B9" w:rsidP="00C104FD">
            <w:r w:rsidRPr="00A16F80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749" w14:textId="77777777" w:rsidR="003F03B9" w:rsidRPr="007C0A2A" w:rsidRDefault="003F03B9" w:rsidP="003F03B9">
            <w:pPr>
              <w:jc w:val="right"/>
            </w:pPr>
            <w:r w:rsidRPr="007C0A2A">
              <w:t xml:space="preserve">          43.463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3F03B9" w:rsidRPr="007C0A2A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ABA" w14:textId="77777777" w:rsidR="003F03B9" w:rsidRPr="007C0A2A" w:rsidRDefault="003F03B9" w:rsidP="001B35C4">
            <w:pPr>
              <w:jc w:val="right"/>
            </w:pPr>
            <w:r w:rsidRPr="007C0A2A">
              <w:t xml:space="preserve">           39.850 </w:t>
            </w:r>
          </w:p>
        </w:tc>
      </w:tr>
      <w:tr w:rsidR="009F5E99" w:rsidRPr="00A16F80" w14:paraId="4C1A4086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4A3E4998" w:rsidR="009F5E99" w:rsidRPr="004270C5" w:rsidRDefault="007C0A2A" w:rsidP="009F5E99">
            <w:pPr>
              <w:jc w:val="right"/>
              <w:rPr>
                <w:highlight w:val="yellow"/>
              </w:rPr>
            </w:pPr>
            <w:r w:rsidRPr="007C0A2A">
              <w:t>(2.956)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14:paraId="4272E078" w14:textId="77777777" w:rsidR="009F5E99" w:rsidRPr="00A16F80" w:rsidRDefault="009F5E99" w:rsidP="001B35C4">
            <w:pPr>
              <w:jc w:val="right"/>
            </w:pPr>
            <w:r w:rsidRPr="00A16F80">
              <w:t>(6.175)</w:t>
            </w:r>
          </w:p>
        </w:tc>
      </w:tr>
      <w:tr w:rsidR="009F5E99" w:rsidRPr="00A16F80" w14:paraId="6C6D9EF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9F5E99" w:rsidRPr="00A16F80" w:rsidRDefault="009F5E99" w:rsidP="00C104FD">
            <w:r w:rsidRPr="00A16F80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2E023570" w:rsidR="009F5E99" w:rsidRPr="004270C5" w:rsidRDefault="007C0A2A" w:rsidP="009F5E99">
            <w:pPr>
              <w:jc w:val="right"/>
              <w:rPr>
                <w:highlight w:val="yellow"/>
              </w:rPr>
            </w:pPr>
            <w:r w:rsidRPr="007C0A2A">
              <w:t>4.303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619ED" w14:textId="77777777" w:rsidR="009F5E99" w:rsidRPr="00A16F80" w:rsidRDefault="009F5E99" w:rsidP="001B35C4">
            <w:pPr>
              <w:jc w:val="right"/>
            </w:pPr>
            <w:r w:rsidRPr="00A16F80">
              <w:t>            9.788</w:t>
            </w:r>
          </w:p>
        </w:tc>
      </w:tr>
      <w:tr w:rsidR="009F5E99" w:rsidRPr="009F5E99" w14:paraId="03067D5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5B39D2C0" w:rsidR="009F5E99" w:rsidRPr="004270C5" w:rsidRDefault="007C0A2A" w:rsidP="009F5E99">
            <w:pPr>
              <w:jc w:val="right"/>
              <w:rPr>
                <w:b/>
                <w:highlight w:val="yellow"/>
              </w:rPr>
            </w:pPr>
            <w:r w:rsidRPr="007C0A2A">
              <w:rPr>
                <w:b/>
              </w:rPr>
              <w:t>44.810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EF1BB3" w14:textId="77777777" w:rsidR="009F5E99" w:rsidRPr="009F5E99" w:rsidRDefault="009F5E99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         43.463</w:t>
            </w:r>
          </w:p>
        </w:tc>
      </w:tr>
      <w:tr w:rsidR="009F5E99" w:rsidRPr="00A16F80" w14:paraId="62A5E01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42BC" w14:textId="77777777" w:rsidR="009F5E99" w:rsidRPr="00A16F80" w:rsidRDefault="009F5E99" w:rsidP="00C104FD"/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F9FE" w14:textId="77777777" w:rsidR="009F5E99" w:rsidRPr="004270C5" w:rsidRDefault="009F5E99" w:rsidP="009F5E99">
            <w:pPr>
              <w:jc w:val="right"/>
              <w:rPr>
                <w:highlight w:val="yellow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71FF" w14:textId="77777777"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0C9D" w14:textId="77777777" w:rsidR="009F5E99" w:rsidRPr="00A16F80" w:rsidRDefault="009F5E99" w:rsidP="001B35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F5E99" w:rsidRPr="00A16F80" w14:paraId="1A1FFDC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9F5E99" w:rsidRPr="00A16F80" w:rsidRDefault="009F5E99" w:rsidP="00C104FD">
            <w:r w:rsidRPr="00A16F80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813B" w14:textId="77777777" w:rsidR="009F5E99" w:rsidRPr="007C0A2A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52A" w14:textId="77777777" w:rsidR="009F5E99" w:rsidRPr="007C0A2A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935" w14:textId="77777777" w:rsidR="009F5E99" w:rsidRPr="007C0A2A" w:rsidRDefault="009F5E99" w:rsidP="001B35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F5E99" w:rsidRPr="00A16F80" w14:paraId="06079814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9F5E99" w:rsidRPr="00A16F80" w:rsidRDefault="009F5E99" w:rsidP="00C104FD">
            <w:r w:rsidRPr="00A16F80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05CC" w14:textId="77777777" w:rsidR="009F5E99" w:rsidRPr="007C0A2A" w:rsidRDefault="009F5E99" w:rsidP="009F5E99">
            <w:pPr>
              <w:jc w:val="right"/>
            </w:pPr>
            <w:r w:rsidRPr="007C0A2A">
              <w:t xml:space="preserve">           16.193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9F5E99" w:rsidRPr="007C0A2A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DB4A" w14:textId="77777777" w:rsidR="009F5E99" w:rsidRPr="007C0A2A" w:rsidRDefault="009F5E99" w:rsidP="001B35C4">
            <w:pPr>
              <w:jc w:val="right"/>
            </w:pPr>
            <w:r w:rsidRPr="007C0A2A">
              <w:t>           14.843</w:t>
            </w:r>
          </w:p>
        </w:tc>
      </w:tr>
      <w:tr w:rsidR="009F5E99" w:rsidRPr="00A16F80" w14:paraId="0336EABB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650A49BB" w:rsidR="009F5E99" w:rsidRPr="007C0A2A" w:rsidRDefault="007C0A2A" w:rsidP="009F5E99">
            <w:pPr>
              <w:jc w:val="right"/>
            </w:pPr>
            <w:r w:rsidRPr="007C0A2A">
              <w:t>(1.103)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9F5E99" w:rsidRPr="007C0A2A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2E67" w14:textId="77777777" w:rsidR="009F5E99" w:rsidRPr="007C0A2A" w:rsidRDefault="009F5E99" w:rsidP="001B35C4">
            <w:pPr>
              <w:jc w:val="right"/>
            </w:pPr>
            <w:r w:rsidRPr="007C0A2A">
              <w:t>(2.278)</w:t>
            </w:r>
          </w:p>
        </w:tc>
      </w:tr>
      <w:tr w:rsidR="009F5E99" w:rsidRPr="00A16F80" w14:paraId="3C941D2D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9F5E99" w:rsidRPr="00A16F80" w:rsidRDefault="009F5E99" w:rsidP="00C104FD">
            <w:r w:rsidRPr="00A16F80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7B6EC9EB" w:rsidR="009F5E99" w:rsidRPr="007C0A2A" w:rsidRDefault="007C0A2A" w:rsidP="009F5E99">
            <w:pPr>
              <w:jc w:val="right"/>
            </w:pPr>
            <w:r w:rsidRPr="007C0A2A">
              <w:t>1.606</w:t>
            </w:r>
            <w:r w:rsidR="009F5E99" w:rsidRPr="007C0A2A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9F5E99" w:rsidRPr="007C0A2A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7A36C7" w14:textId="77777777" w:rsidR="009F5E99" w:rsidRPr="007C0A2A" w:rsidRDefault="009F5E99" w:rsidP="001B35C4">
            <w:pPr>
              <w:jc w:val="right"/>
            </w:pPr>
            <w:r w:rsidRPr="007C0A2A">
              <w:t>             3.628</w:t>
            </w:r>
          </w:p>
        </w:tc>
      </w:tr>
      <w:tr w:rsidR="009F5E99" w:rsidRPr="009F5E99" w14:paraId="2E84BE9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01323D67" w:rsidR="009F5E99" w:rsidRPr="007C0A2A" w:rsidRDefault="007C0A2A" w:rsidP="009F5E99">
            <w:pPr>
              <w:jc w:val="right"/>
              <w:rPr>
                <w:b/>
              </w:rPr>
            </w:pPr>
            <w:r w:rsidRPr="007C0A2A">
              <w:rPr>
                <w:b/>
              </w:rPr>
              <w:t>16.696</w:t>
            </w:r>
            <w:r w:rsidR="009F5E99" w:rsidRPr="007C0A2A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9F5E99" w:rsidRPr="007C0A2A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FBD0F" w14:textId="77777777" w:rsidR="009F5E99" w:rsidRPr="007C0A2A" w:rsidRDefault="009F5E99" w:rsidP="001B35C4">
            <w:pPr>
              <w:jc w:val="right"/>
              <w:rPr>
                <w:b/>
              </w:rPr>
            </w:pPr>
            <w:r w:rsidRPr="007C0A2A">
              <w:rPr>
                <w:b/>
                <w:bCs/>
              </w:rPr>
              <w:t>         16.193</w:t>
            </w:r>
          </w:p>
        </w:tc>
      </w:tr>
      <w:tr w:rsidR="009F5E99" w:rsidRPr="009F5E99" w14:paraId="69AB5D3F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0F1F6A2E" w:rsidR="009F5E99" w:rsidRPr="007C0A2A" w:rsidRDefault="007C0A2A" w:rsidP="009F5E99">
            <w:pPr>
              <w:jc w:val="right"/>
              <w:rPr>
                <w:b/>
              </w:rPr>
            </w:pPr>
            <w:r w:rsidRPr="007C0A2A">
              <w:rPr>
                <w:b/>
              </w:rPr>
              <w:t>61.506</w:t>
            </w:r>
            <w:r w:rsidR="009F5E99" w:rsidRPr="007C0A2A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9F5E99" w:rsidRPr="007C0A2A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597A09" w14:textId="77777777" w:rsidR="009F5E99" w:rsidRPr="007C0A2A" w:rsidRDefault="009F5E99" w:rsidP="001B35C4">
            <w:pPr>
              <w:jc w:val="right"/>
              <w:rPr>
                <w:b/>
              </w:rPr>
            </w:pPr>
            <w:r w:rsidRPr="007C0A2A">
              <w:rPr>
                <w:b/>
                <w:bCs/>
              </w:rPr>
              <w:t>                    59.656</w:t>
            </w:r>
          </w:p>
        </w:tc>
      </w:tr>
    </w:tbl>
    <w:p w14:paraId="6E2519A5" w14:textId="77777777" w:rsidR="00116BD5" w:rsidRDefault="00116BD5" w:rsidP="00F71BF5">
      <w:pPr>
        <w:pStyle w:val="Subttulo"/>
        <w:ind w:firstLine="0"/>
      </w:pPr>
    </w:p>
    <w:p w14:paraId="2055AE07" w14:textId="77777777" w:rsidR="00C44995" w:rsidRPr="00573FB2" w:rsidRDefault="00A902F7" w:rsidP="005A2E85">
      <w:pPr>
        <w:pStyle w:val="Subttulo"/>
        <w:numPr>
          <w:ilvl w:val="0"/>
          <w:numId w:val="5"/>
        </w:numPr>
      </w:pPr>
      <w:bookmarkStart w:id="37" w:name="_Ref466467744"/>
      <w:r w:rsidRPr="00573FB2">
        <w:t>Tempo de Serviço Passado</w:t>
      </w:r>
      <w:bookmarkEnd w:id="37"/>
      <w:r w:rsidR="00A60300" w:rsidRPr="00573FB2">
        <w:t xml:space="preserve"> (TSP) </w:t>
      </w:r>
    </w:p>
    <w:p w14:paraId="760403C3" w14:textId="77777777" w:rsidR="007C0A2A" w:rsidRDefault="007C0A2A" w:rsidP="00095C30">
      <w:pPr>
        <w:jc w:val="both"/>
      </w:pPr>
    </w:p>
    <w:p w14:paraId="732D8E1F" w14:textId="21E4D3EF" w:rsidR="00095C30" w:rsidRDefault="00095C30" w:rsidP="007C0A2A">
      <w:pPr>
        <w:tabs>
          <w:tab w:val="left" w:pos="1020"/>
        </w:tabs>
        <w:jc w:val="both"/>
      </w:pPr>
      <w:r w:rsidRPr="00573FB2">
        <w:t>O HCPA possui financiamento com o Banco do Brasil para</w:t>
      </w:r>
      <w:r w:rsidR="00D40200" w:rsidRPr="00573FB2">
        <w:t xml:space="preserve"> pagamento do plano de</w:t>
      </w:r>
      <w:r w:rsidRPr="00573FB2">
        <w:t xml:space="preserve"> Previdência Privada</w:t>
      </w:r>
      <w:r w:rsidR="00921282" w:rsidRPr="00573FB2">
        <w:t xml:space="preserve"> </w:t>
      </w:r>
      <w:r w:rsidR="00A60300" w:rsidRPr="00573FB2">
        <w:t>- T</w:t>
      </w:r>
      <w:r w:rsidRPr="00573FB2">
        <w:t>SP</w:t>
      </w:r>
      <w:r w:rsidR="00A60300" w:rsidRPr="00573FB2">
        <w:t xml:space="preserve"> -</w:t>
      </w:r>
      <w:r w:rsidRPr="00573FB2">
        <w:t xml:space="preserve"> a ser amortizado em 164 parcelas mensais a partir de 01 de junho de 2010</w:t>
      </w:r>
      <w:r w:rsidR="00D133D9" w:rsidRPr="00573FB2">
        <w:t>,</w:t>
      </w:r>
      <w:r w:rsidRPr="00573FB2">
        <w:t xml:space="preserve"> atualizadas pelo INPC</w:t>
      </w:r>
      <w:r w:rsidR="00D133D9" w:rsidRPr="00573FB2">
        <w:t xml:space="preserve"> com</w:t>
      </w:r>
      <w:r w:rsidRPr="00573FB2">
        <w:t xml:space="preserve"> juros mensais de 0,4868%. </w:t>
      </w:r>
      <w:r w:rsidR="003F03B9">
        <w:t>Este valor é</w:t>
      </w:r>
      <w:r w:rsidRPr="00573FB2">
        <w:t xml:space="preserve"> pago c</w:t>
      </w:r>
      <w:r w:rsidR="001666B8" w:rsidRPr="00573FB2">
        <w:t>om Recursos do Tesouro Nacional</w:t>
      </w:r>
      <w:r w:rsidR="003F03B9">
        <w:t>, portanto possui também</w:t>
      </w:r>
      <w:r w:rsidR="001666B8" w:rsidRPr="00573FB2">
        <w:t xml:space="preserve"> registro </w:t>
      </w:r>
      <w:r w:rsidR="003F03B9">
        <w:t>como</w:t>
      </w:r>
      <w:r w:rsidR="001666B8" w:rsidRPr="00573FB2">
        <w:t xml:space="preserve"> </w:t>
      </w:r>
      <w:r w:rsidR="003F03B9">
        <w:t>d</w:t>
      </w:r>
      <w:r w:rsidR="001666B8" w:rsidRPr="00573FB2">
        <w:t xml:space="preserve">ireito a </w:t>
      </w:r>
      <w:r w:rsidR="003F03B9">
        <w:t>r</w:t>
      </w:r>
      <w:r w:rsidR="001666B8" w:rsidRPr="00573FB2">
        <w:t>eceber no Ativo</w:t>
      </w:r>
      <w:r w:rsidR="006F24C5" w:rsidRPr="00573FB2">
        <w:t>.</w:t>
      </w:r>
      <w:r w:rsidR="008C5DF8" w:rsidRPr="00573FB2">
        <w:t xml:space="preserve"> </w:t>
      </w:r>
      <w:r w:rsidR="001666B8" w:rsidRPr="00573FB2">
        <w:t>O valor correspondente a</w:t>
      </w:r>
      <w:r w:rsidR="00BB6753" w:rsidRPr="00573FB2">
        <w:t xml:space="preserve"> doze prestações</w:t>
      </w:r>
      <w:r w:rsidR="00836818" w:rsidRPr="00573FB2">
        <w:t xml:space="preserve"> está </w:t>
      </w:r>
      <w:r w:rsidR="00BB6753" w:rsidRPr="00573FB2">
        <w:t xml:space="preserve">registrado no Ativo e Passivo </w:t>
      </w:r>
      <w:r w:rsidR="00BB6753" w:rsidRPr="00EA358B">
        <w:t>Circulante</w:t>
      </w:r>
      <w:r w:rsidR="005A64EA" w:rsidRPr="00EA358B">
        <w:t xml:space="preserve"> e as demais prestações estão registradas n</w:t>
      </w:r>
      <w:r w:rsidRPr="00EA358B">
        <w:t xml:space="preserve">o Ativo </w:t>
      </w:r>
      <w:r w:rsidR="002900D5" w:rsidRPr="00EA358B">
        <w:t xml:space="preserve">e Passivo </w:t>
      </w:r>
      <w:r w:rsidR="00BB6753" w:rsidRPr="00EA358B">
        <w:t>N</w:t>
      </w:r>
      <w:r w:rsidRPr="00EA358B">
        <w:t>ão Circulante</w:t>
      </w:r>
      <w:r w:rsidR="002900D5" w:rsidRPr="00EA358B">
        <w:t>.</w:t>
      </w:r>
      <w:r w:rsidRPr="00EA358B">
        <w:t xml:space="preserve"> </w:t>
      </w:r>
    </w:p>
    <w:p w14:paraId="35B21F97" w14:textId="77777777" w:rsidR="00BB0BFD" w:rsidRDefault="00BB0BFD" w:rsidP="00095C30">
      <w:pPr>
        <w:jc w:val="both"/>
      </w:pPr>
    </w:p>
    <w:p w14:paraId="0D72C617" w14:textId="77777777" w:rsidR="00BD5469" w:rsidRDefault="00BD5469" w:rsidP="00095C30">
      <w:pPr>
        <w:jc w:val="both"/>
      </w:pPr>
    </w:p>
    <w:p w14:paraId="072618DB" w14:textId="77777777" w:rsidR="00247020" w:rsidRPr="00944CE7" w:rsidRDefault="00247020" w:rsidP="00247020">
      <w:pPr>
        <w:pStyle w:val="Ttulo"/>
        <w:ind w:left="0"/>
        <w:outlineLvl w:val="0"/>
      </w:pPr>
      <w:bookmarkStart w:id="38" w:name="_Toc80086209"/>
      <w:r w:rsidRPr="00944CE7">
        <w:t>Ajuste de Avaliação Patrimonial</w:t>
      </w:r>
      <w:bookmarkEnd w:id="38"/>
    </w:p>
    <w:p w14:paraId="5B943B62" w14:textId="77777777" w:rsidR="00247020" w:rsidRPr="00944CE7" w:rsidRDefault="00247020" w:rsidP="007D0477">
      <w:pPr>
        <w:pStyle w:val="Ttulo"/>
        <w:numPr>
          <w:ilvl w:val="0"/>
          <w:numId w:val="0"/>
        </w:numPr>
        <w:jc w:val="both"/>
        <w:outlineLvl w:val="0"/>
      </w:pPr>
    </w:p>
    <w:p w14:paraId="60B716C9" w14:textId="77777777" w:rsidR="00247020" w:rsidRPr="00944CE7" w:rsidRDefault="00247020" w:rsidP="00247020">
      <w:pPr>
        <w:jc w:val="both"/>
      </w:pPr>
      <w:r w:rsidRPr="00944CE7">
        <w:t xml:space="preserve">A partir da competência 2010, na medida em que o valor dos bens, objetos do ajuste de avaliação patrimonial, são </w:t>
      </w:r>
      <w:proofErr w:type="gramStart"/>
      <w:r w:rsidRPr="00944CE7">
        <w:t>depreciados, amortizados ou baixados em contrapartida</w:t>
      </w:r>
      <w:proofErr w:type="gramEnd"/>
      <w:r w:rsidRPr="00944CE7">
        <w:t xml:space="preserve">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E46B0" w:rsidRPr="004E46B0" w14:paraId="39559EA9" w14:textId="77777777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0458" w14:textId="77777777" w:rsidR="004B5A89" w:rsidRPr="004E46B0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9D9050" w14:textId="77777777" w:rsidR="004B5A89" w:rsidRPr="00A61A61" w:rsidRDefault="0013536D" w:rsidP="004E46B0">
            <w:pPr>
              <w:jc w:val="right"/>
              <w:rPr>
                <w:b/>
                <w:bCs/>
              </w:rPr>
            </w:pPr>
            <w:r w:rsidRPr="00A61A61">
              <w:rPr>
                <w:b/>
                <w:bCs/>
              </w:rPr>
              <w:t>30/06</w:t>
            </w:r>
            <w:r w:rsidR="00FE6289" w:rsidRPr="00A61A61">
              <w:rPr>
                <w:b/>
                <w:bCs/>
              </w:rPr>
              <w:t>/202</w:t>
            </w:r>
            <w:r w:rsidR="004E46B0" w:rsidRPr="00A61A61">
              <w:rPr>
                <w:b/>
                <w:bCs/>
              </w:rPr>
              <w:t>1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4013" w14:textId="77777777" w:rsidR="004B5A89" w:rsidRPr="00A61A61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C51224" w14:textId="77777777" w:rsidR="004B5A89" w:rsidRPr="00A61A61" w:rsidRDefault="004B5A89" w:rsidP="004E46B0">
            <w:pPr>
              <w:jc w:val="right"/>
              <w:rPr>
                <w:b/>
                <w:bCs/>
              </w:rPr>
            </w:pPr>
            <w:r w:rsidRPr="00A61A61">
              <w:rPr>
                <w:b/>
                <w:bCs/>
              </w:rPr>
              <w:t>31/</w:t>
            </w:r>
            <w:r w:rsidR="004E46B0" w:rsidRPr="00A61A61">
              <w:rPr>
                <w:b/>
                <w:bCs/>
              </w:rPr>
              <w:t>12</w:t>
            </w:r>
            <w:r w:rsidRPr="00A61A61">
              <w:rPr>
                <w:b/>
                <w:bCs/>
              </w:rPr>
              <w:t>/20</w:t>
            </w:r>
            <w:r w:rsidR="004E46B0" w:rsidRPr="00A61A61">
              <w:rPr>
                <w:b/>
                <w:bCs/>
              </w:rPr>
              <w:t>20</w:t>
            </w:r>
          </w:p>
        </w:tc>
      </w:tr>
      <w:tr w:rsidR="004E46B0" w:rsidRPr="004E46B0" w14:paraId="2AC22355" w14:textId="77777777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4B5A89" w:rsidRPr="004E46B0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B8820D" w14:textId="77777777" w:rsidR="004B5A89" w:rsidRPr="00A61A61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20DD4" w14:textId="77777777" w:rsidR="004B5A89" w:rsidRPr="00A61A61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B96770" w14:textId="77777777" w:rsidR="004B5A89" w:rsidRPr="00A61A61" w:rsidRDefault="004B5A89" w:rsidP="00C104FD">
            <w:pPr>
              <w:rPr>
                <w:b/>
                <w:bCs/>
              </w:rPr>
            </w:pPr>
          </w:p>
        </w:tc>
      </w:tr>
      <w:tr w:rsidR="004E46B0" w:rsidRPr="004E46B0" w14:paraId="23C02F48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4E46B0" w:rsidRPr="004E46B0" w:rsidRDefault="004E46B0" w:rsidP="00703EB1">
            <w:pPr>
              <w:jc w:val="both"/>
            </w:pPr>
            <w:r w:rsidRPr="004E46B0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77777777" w:rsidR="004E46B0" w:rsidRPr="00A61A61" w:rsidRDefault="004E46B0" w:rsidP="004E46B0">
            <w:pPr>
              <w:jc w:val="right"/>
            </w:pPr>
            <w:r w:rsidRPr="00A61A61">
              <w:t>(16.163)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4E46B0" w:rsidRPr="00A61A61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B70" w14:textId="77777777" w:rsidR="004E46B0" w:rsidRPr="00A61A61" w:rsidRDefault="004E46B0" w:rsidP="00CE0F82">
            <w:pPr>
              <w:jc w:val="right"/>
            </w:pPr>
            <w:r w:rsidRPr="00A61A61">
              <w:t>(16.030)</w:t>
            </w:r>
          </w:p>
        </w:tc>
      </w:tr>
      <w:tr w:rsidR="004E46B0" w:rsidRPr="004E46B0" w14:paraId="0F74DB9D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4E46B0" w:rsidRPr="004E46B0" w:rsidRDefault="004E46B0" w:rsidP="00C104FD">
            <w:pPr>
              <w:jc w:val="both"/>
            </w:pPr>
            <w:r w:rsidRPr="004E46B0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11941BD9" w:rsidR="004E46B0" w:rsidRPr="004270C5" w:rsidRDefault="00A61A61" w:rsidP="004935DB">
            <w:pPr>
              <w:jc w:val="right"/>
              <w:rPr>
                <w:highlight w:val="yellow"/>
              </w:rPr>
            </w:pPr>
            <w:r w:rsidRPr="00A61A61">
              <w:t>(41</w:t>
            </w:r>
            <w:r w:rsidR="004935DB">
              <w:t>1</w:t>
            </w:r>
            <w:r w:rsidRPr="00A61A61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4E46B0" w:rsidRPr="004E46B0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D1FD" w14:textId="77777777" w:rsidR="004E46B0" w:rsidRPr="004E46B0" w:rsidRDefault="004E46B0" w:rsidP="00CE0F82">
            <w:pPr>
              <w:jc w:val="right"/>
            </w:pPr>
            <w:r w:rsidRPr="004E46B0">
              <w:t>(844)</w:t>
            </w:r>
          </w:p>
        </w:tc>
      </w:tr>
      <w:tr w:rsidR="004E46B0" w:rsidRPr="004E46B0" w14:paraId="0BCEEC9C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D87" w14:textId="77777777" w:rsidR="004E46B0" w:rsidRPr="004E46B0" w:rsidRDefault="004E46B0" w:rsidP="00C104FD">
            <w:pPr>
              <w:jc w:val="both"/>
            </w:pPr>
            <w:r w:rsidRPr="004E46B0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8CF5" w14:textId="002ED1D7" w:rsidR="004E46B0" w:rsidRPr="004270C5" w:rsidRDefault="00A61A61" w:rsidP="00915AEE">
            <w:pPr>
              <w:jc w:val="right"/>
              <w:rPr>
                <w:highlight w:val="yellow"/>
              </w:rPr>
            </w:pPr>
            <w:r w:rsidRPr="00A61A61">
              <w:t>(695)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4D39" w14:textId="77777777" w:rsidR="004E46B0" w:rsidRPr="004E46B0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62B6" w14:textId="77777777" w:rsidR="004E46B0" w:rsidRPr="004E46B0" w:rsidRDefault="004E46B0" w:rsidP="00CE0F82">
            <w:pPr>
              <w:jc w:val="right"/>
            </w:pPr>
            <w:r w:rsidRPr="004E46B0">
              <w:t>711</w:t>
            </w:r>
          </w:p>
        </w:tc>
      </w:tr>
      <w:tr w:rsidR="004E46B0" w:rsidRPr="004E46B0" w14:paraId="6A806CE3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4B5A89" w:rsidRPr="00224EE7" w:rsidRDefault="004B5A89" w:rsidP="00703EB1">
            <w:pPr>
              <w:jc w:val="both"/>
            </w:pPr>
            <w:r w:rsidRPr="004E46B0">
              <w:t xml:space="preserve">   </w:t>
            </w:r>
            <w:r w:rsidRPr="00224EE7">
              <w:t xml:space="preserve">Saldo </w:t>
            </w:r>
            <w:r w:rsidR="00703EB1" w:rsidRPr="00224EE7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58A5285B" w:rsidR="004B5A89" w:rsidRPr="00224EE7" w:rsidRDefault="00224EE7" w:rsidP="00915AEE">
            <w:pPr>
              <w:jc w:val="right"/>
              <w:rPr>
                <w:b/>
              </w:rPr>
            </w:pPr>
            <w:r w:rsidRPr="00224EE7">
              <w:rPr>
                <w:b/>
                <w:bCs/>
              </w:rPr>
              <w:t>(17.269</w:t>
            </w:r>
            <w:r w:rsidR="00A61A61" w:rsidRPr="00224EE7"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4B5A89" w:rsidRPr="00224EE7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10B870" w14:textId="77777777" w:rsidR="004B5A89" w:rsidRPr="004E46B0" w:rsidRDefault="004B5A89" w:rsidP="004E46B0">
            <w:pPr>
              <w:jc w:val="right"/>
              <w:rPr>
                <w:b/>
              </w:rPr>
            </w:pPr>
            <w:r w:rsidRPr="00224EE7">
              <w:rPr>
                <w:b/>
              </w:rPr>
              <w:t>(16.</w:t>
            </w:r>
            <w:r w:rsidR="004E46B0" w:rsidRPr="00224EE7">
              <w:rPr>
                <w:b/>
              </w:rPr>
              <w:t>163</w:t>
            </w:r>
            <w:r w:rsidRPr="00224EE7">
              <w:rPr>
                <w:b/>
              </w:rPr>
              <w:t>)</w:t>
            </w:r>
          </w:p>
        </w:tc>
      </w:tr>
    </w:tbl>
    <w:p w14:paraId="5BDE3640" w14:textId="77777777" w:rsidR="004B5A89" w:rsidRPr="00C519F8" w:rsidRDefault="004B5A89" w:rsidP="004B5A89">
      <w:pPr>
        <w:jc w:val="both"/>
      </w:pPr>
    </w:p>
    <w:p w14:paraId="76D423C4" w14:textId="0CDB3053" w:rsidR="004B5A89" w:rsidRPr="00C519F8" w:rsidRDefault="004B5A89" w:rsidP="004B5A89">
      <w:pPr>
        <w:jc w:val="both"/>
      </w:pPr>
      <w:r w:rsidRPr="00C519F8">
        <w:t xml:space="preserve">Os valores revertidos de Menos-Valia, </w:t>
      </w:r>
      <w:r w:rsidR="007360D0" w:rsidRPr="00C519F8">
        <w:t xml:space="preserve">de </w:t>
      </w:r>
      <w:r w:rsidR="00BE4748" w:rsidRPr="00C519F8">
        <w:t>R$</w:t>
      </w:r>
      <w:r w:rsidR="00A61A61">
        <w:t xml:space="preserve"> (695)</w:t>
      </w:r>
      <w:r w:rsidR="00BE4748" w:rsidRPr="00C519F8">
        <w:t xml:space="preserve"> </w:t>
      </w:r>
      <w:r w:rsidR="007360D0" w:rsidRPr="00C519F8">
        <w:t xml:space="preserve">e R$ </w:t>
      </w:r>
      <w:r w:rsidR="00A049BB" w:rsidRPr="00C519F8">
        <w:t>711</w:t>
      </w:r>
      <w:r w:rsidR="007360D0" w:rsidRPr="00C519F8">
        <w:t xml:space="preserve"> </w:t>
      </w:r>
      <w:r w:rsidRPr="00C519F8">
        <w:t xml:space="preserve">(respectivamente </w:t>
      </w:r>
      <w:r w:rsidR="00A61A61">
        <w:t xml:space="preserve">em </w:t>
      </w:r>
      <w:r w:rsidRPr="00C519F8">
        <w:t>3</w:t>
      </w:r>
      <w:r w:rsidR="00A61A61">
        <w:t>0</w:t>
      </w:r>
      <w:r w:rsidRPr="00C519F8">
        <w:t>/</w:t>
      </w:r>
      <w:r w:rsidR="00A61A61">
        <w:t>06</w:t>
      </w:r>
      <w:r w:rsidRPr="00C519F8">
        <w:t>/202</w:t>
      </w:r>
      <w:r w:rsidR="00A049BB" w:rsidRPr="00C519F8">
        <w:t>1</w:t>
      </w:r>
      <w:r w:rsidRPr="00C519F8">
        <w:t xml:space="preserve"> e 31/12/20</w:t>
      </w:r>
      <w:r w:rsidR="00A049BB" w:rsidRPr="00C519F8">
        <w:t>20</w:t>
      </w:r>
      <w:r w:rsidR="00A61A61">
        <w:t xml:space="preserve">), </w:t>
      </w:r>
      <w:r w:rsidRPr="00C519F8">
        <w:t>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14:paraId="436D1355" w14:textId="77777777" w:rsidR="00D5305F" w:rsidRDefault="00D5305F">
      <w:bookmarkStart w:id="39" w:name="_Toc31373369"/>
      <w:r>
        <w:br w:type="page"/>
      </w:r>
    </w:p>
    <w:p w14:paraId="4A8B8AE8" w14:textId="77777777" w:rsidR="004B5A89" w:rsidRPr="007E4BC2" w:rsidRDefault="004B5A89" w:rsidP="004B5A89">
      <w:pPr>
        <w:pStyle w:val="Ttulo"/>
        <w:ind w:left="0"/>
        <w:outlineLvl w:val="0"/>
      </w:pPr>
      <w:bookmarkStart w:id="40" w:name="_Toc80086210"/>
      <w:r w:rsidRPr="007E4BC2">
        <w:lastRenderedPageBreak/>
        <w:t>Receita Operacional Líquida</w:t>
      </w:r>
      <w:bookmarkEnd w:id="39"/>
      <w:bookmarkEnd w:id="40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299"/>
        <w:gridCol w:w="1659"/>
        <w:gridCol w:w="374"/>
        <w:gridCol w:w="1659"/>
      </w:tblGrid>
      <w:tr w:rsidR="00D5305F" w:rsidRPr="00D36834" w14:paraId="5873EA8C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D5305F" w:rsidRPr="007E4BC2" w:rsidRDefault="00D5305F" w:rsidP="00C104FD">
            <w:r w:rsidRPr="007E4BC2"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D5305F" w:rsidRPr="007E4BC2" w:rsidRDefault="00D5305F" w:rsidP="00C104FD">
            <w:pPr>
              <w:rPr>
                <w:rFonts w:ascii="Calibri" w:hAnsi="Calibri"/>
              </w:rPr>
            </w:pPr>
            <w:r w:rsidRPr="007E4BC2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77777777" w:rsidR="00D5305F" w:rsidRPr="00D36834" w:rsidRDefault="0013536D" w:rsidP="00D5305F">
            <w:pPr>
              <w:jc w:val="right"/>
              <w:rPr>
                <w:b/>
                <w:bCs/>
              </w:rPr>
            </w:pPr>
            <w:r w:rsidRPr="00D36834">
              <w:rPr>
                <w:b/>
                <w:bCs/>
              </w:rPr>
              <w:t>30/06</w:t>
            </w:r>
            <w:r w:rsidR="00D5305F" w:rsidRPr="00D36834">
              <w:rPr>
                <w:b/>
                <w:bCs/>
              </w:rPr>
              <w:t>/2021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D5305F" w:rsidRPr="00D36834" w:rsidRDefault="00D5305F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077E2" w14:textId="77777777" w:rsidR="00D5305F" w:rsidRPr="00D36834" w:rsidRDefault="0013536D" w:rsidP="00CE0F82">
            <w:pPr>
              <w:jc w:val="right"/>
              <w:rPr>
                <w:b/>
                <w:bCs/>
                <w:color w:val="000000"/>
              </w:rPr>
            </w:pPr>
            <w:r w:rsidRPr="00D36834">
              <w:rPr>
                <w:b/>
                <w:bCs/>
                <w:color w:val="000000"/>
              </w:rPr>
              <w:t>30/06</w:t>
            </w:r>
            <w:r w:rsidR="00D5305F" w:rsidRPr="00D36834">
              <w:rPr>
                <w:b/>
                <w:bCs/>
                <w:color w:val="000000"/>
              </w:rPr>
              <w:t>/2020</w:t>
            </w:r>
          </w:p>
        </w:tc>
      </w:tr>
      <w:tr w:rsidR="00D5305F" w:rsidRPr="00D36834" w14:paraId="71F6D0AE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D5305F" w:rsidRPr="00D36834" w:rsidRDefault="00D5305F" w:rsidP="00C104FD">
            <w:r w:rsidRPr="00D36834">
              <w:t>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D5305F" w:rsidRPr="00D36834" w:rsidRDefault="00D5305F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D5305F" w:rsidRPr="00D36834" w:rsidRDefault="00D5305F" w:rsidP="00C104FD">
            <w:pPr>
              <w:jc w:val="right"/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D5305F" w:rsidRPr="00D36834" w:rsidRDefault="00D5305F" w:rsidP="00C104FD"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FE7C" w14:textId="77777777" w:rsidR="00D5305F" w:rsidRPr="00D36834" w:rsidRDefault="00D5305F" w:rsidP="00CE0F82">
            <w:pPr>
              <w:jc w:val="right"/>
              <w:rPr>
                <w:b/>
                <w:bCs/>
                <w:color w:val="000000"/>
              </w:rPr>
            </w:pPr>
            <w:r w:rsidRPr="00D36834">
              <w:rPr>
                <w:b/>
                <w:bCs/>
                <w:color w:val="000000"/>
              </w:rPr>
              <w:t> </w:t>
            </w:r>
          </w:p>
        </w:tc>
      </w:tr>
      <w:tr w:rsidR="00D36834" w:rsidRPr="00D36834" w14:paraId="1451F8E7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D36834" w:rsidRPr="00D36834" w:rsidRDefault="00D36834" w:rsidP="00C104FD">
            <w:r w:rsidRPr="00D36834">
              <w:t xml:space="preserve">   Sistema Único de Saúde – SUS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55B5440C" w:rsidR="00D36834" w:rsidRPr="00D36834" w:rsidRDefault="00D36834" w:rsidP="00EF6607">
            <w:pPr>
              <w:jc w:val="right"/>
            </w:pPr>
            <w:r w:rsidRPr="00D36834">
              <w:t>121.799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7937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1464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83.873           </w:t>
            </w:r>
          </w:p>
        </w:tc>
      </w:tr>
      <w:tr w:rsidR="00D36834" w:rsidRPr="00D36834" w14:paraId="44E6BA2A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D36834" w:rsidRPr="00D36834" w:rsidRDefault="00D36834" w:rsidP="00C104FD">
            <w:r w:rsidRPr="00D36834">
              <w:t xml:space="preserve">   Convênios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77CA887C" w:rsidR="00D36834" w:rsidRPr="00D36834" w:rsidRDefault="00D36834" w:rsidP="00EF6607">
            <w:pPr>
              <w:jc w:val="right"/>
            </w:pPr>
            <w:r w:rsidRPr="00D36834">
              <w:t>20.483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0F9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CF5C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          23.290 </w:t>
            </w:r>
          </w:p>
        </w:tc>
      </w:tr>
      <w:tr w:rsidR="00D36834" w:rsidRPr="00D36834" w14:paraId="4C2734A1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D36834" w:rsidRPr="00D36834" w:rsidRDefault="00D36834" w:rsidP="00C104FD">
            <w:r w:rsidRPr="00D36834">
              <w:t xml:space="preserve">   Particulares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32FD67DB" w:rsidR="00D36834" w:rsidRPr="00D36834" w:rsidRDefault="00D36834" w:rsidP="00EF6607">
            <w:pPr>
              <w:jc w:val="right"/>
            </w:pPr>
            <w:r w:rsidRPr="00D36834">
              <w:t>2.227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519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6310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            2.343 </w:t>
            </w:r>
          </w:p>
        </w:tc>
      </w:tr>
      <w:tr w:rsidR="00D36834" w:rsidRPr="00D36834" w14:paraId="63EB1425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77777777" w:rsidR="00D36834" w:rsidRPr="00D36834" w:rsidRDefault="00D36834" w:rsidP="00C104FD">
            <w:r w:rsidRPr="00D36834">
              <w:t xml:space="preserve">   Pesquisas e Análises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384FC1A7" w:rsidR="00D36834" w:rsidRPr="00D36834" w:rsidRDefault="00D36834" w:rsidP="00EF6607">
            <w:pPr>
              <w:jc w:val="right"/>
            </w:pPr>
            <w:r w:rsidRPr="00D36834">
              <w:t>2.947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6727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0316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            2.536 </w:t>
            </w:r>
          </w:p>
        </w:tc>
      </w:tr>
      <w:tr w:rsidR="00D36834" w:rsidRPr="00D36834" w14:paraId="54DE752D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D36834" w:rsidRPr="00D36834" w:rsidRDefault="00D36834" w:rsidP="0046642C">
            <w:r w:rsidRPr="00D36834">
              <w:t xml:space="preserve">   Outros Serviços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2ACBBD9A" w:rsidR="00D36834" w:rsidRPr="00D36834" w:rsidRDefault="00D36834" w:rsidP="00EF6607">
            <w:pPr>
              <w:jc w:val="right"/>
            </w:pPr>
            <w:r w:rsidRPr="00D36834">
              <w:t xml:space="preserve"> 1.003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A3A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ADC7FF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               360 </w:t>
            </w:r>
          </w:p>
        </w:tc>
      </w:tr>
      <w:tr w:rsidR="00EF6607" w:rsidRPr="00D36834" w14:paraId="5E71B25B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Total de 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EF6607" w:rsidRPr="00D36834" w:rsidRDefault="00EF6607" w:rsidP="00C104FD">
            <w:pPr>
              <w:rPr>
                <w:rFonts w:ascii="Calibri" w:hAnsi="Calibri"/>
                <w:b/>
                <w:bCs/>
              </w:rPr>
            </w:pPr>
            <w:r w:rsidRPr="00D3683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2A999C0D" w:rsidR="00EF6607" w:rsidRPr="00D36834" w:rsidRDefault="00D36834" w:rsidP="00EF6607">
            <w:pPr>
              <w:jc w:val="right"/>
              <w:rPr>
                <w:b/>
              </w:rPr>
            </w:pPr>
            <w:r w:rsidRPr="00D36834">
              <w:rPr>
                <w:b/>
              </w:rPr>
              <w:t>148.459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303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226461" w14:textId="77777777" w:rsidR="00EF6607" w:rsidRPr="00D36834" w:rsidRDefault="00A45B3D" w:rsidP="00CE0F82">
            <w:pPr>
              <w:jc w:val="right"/>
              <w:rPr>
                <w:b/>
                <w:bCs/>
                <w:color w:val="000000"/>
              </w:rPr>
            </w:pPr>
            <w:r w:rsidRPr="00D36834">
              <w:rPr>
                <w:b/>
                <w:bCs/>
                <w:color w:val="000000"/>
              </w:rPr>
              <w:t xml:space="preserve">        112.402</w:t>
            </w:r>
            <w:r w:rsidR="00EF6607" w:rsidRPr="00D36834">
              <w:rPr>
                <w:b/>
                <w:bCs/>
                <w:color w:val="000000"/>
              </w:rPr>
              <w:t xml:space="preserve"> </w:t>
            </w:r>
          </w:p>
        </w:tc>
      </w:tr>
      <w:tr w:rsidR="00EF6607" w:rsidRPr="00D36834" w14:paraId="0CF6DF79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EF6607" w:rsidRPr="00D36834" w:rsidRDefault="00EF6607" w:rsidP="00C104FD">
            <w:r w:rsidRPr="00D36834">
              <w:t>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EF6607" w:rsidRPr="00D36834" w:rsidRDefault="00EF6607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77777777" w:rsidR="00EF6607" w:rsidRPr="00D36834" w:rsidRDefault="00EF6607" w:rsidP="00EF6607">
            <w:pPr>
              <w:jc w:val="right"/>
            </w:pPr>
            <w:r w:rsidRPr="00D36834"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D1C8" w14:textId="77777777" w:rsidR="00EF6607" w:rsidRPr="00D36834" w:rsidRDefault="00EF6607" w:rsidP="00C104FD"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2AB6B" w14:textId="77777777" w:rsidR="00EF6607" w:rsidRPr="00D36834" w:rsidRDefault="00EF6607" w:rsidP="00CE0F82">
            <w:pPr>
              <w:jc w:val="right"/>
              <w:rPr>
                <w:b/>
                <w:bCs/>
                <w:color w:val="000000"/>
              </w:rPr>
            </w:pPr>
            <w:r w:rsidRPr="00D36834">
              <w:rPr>
                <w:b/>
                <w:bCs/>
                <w:color w:val="000000"/>
              </w:rPr>
              <w:t> </w:t>
            </w:r>
          </w:p>
        </w:tc>
      </w:tr>
      <w:tr w:rsidR="00D36834" w:rsidRPr="00D36834" w14:paraId="0FF057AD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D36834" w:rsidRPr="00D36834" w:rsidRDefault="00D36834" w:rsidP="00C104FD">
            <w:r w:rsidRPr="00D36834">
              <w:t xml:space="preserve">   PIS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5FB83156" w:rsidR="00D36834" w:rsidRPr="00D36834" w:rsidRDefault="00D36834" w:rsidP="00EF6607">
            <w:pPr>
              <w:jc w:val="right"/>
            </w:pPr>
            <w:r w:rsidRPr="00D36834">
              <w:t xml:space="preserve"> (169)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664CF" w14:textId="77777777" w:rsidR="00D36834" w:rsidRPr="00D36834" w:rsidRDefault="00D36834" w:rsidP="00C104FD"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60E53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            (206) </w:t>
            </w:r>
          </w:p>
        </w:tc>
      </w:tr>
      <w:tr w:rsidR="00D36834" w:rsidRPr="00D36834" w14:paraId="714176E7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D36834" w:rsidRPr="00D36834" w:rsidRDefault="00D36834" w:rsidP="00C104FD">
            <w:r w:rsidRPr="00D36834">
              <w:t xml:space="preserve">   COFINS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78AA94A4" w:rsidR="00D36834" w:rsidRPr="00D36834" w:rsidRDefault="00D36834" w:rsidP="008A0AD1">
            <w:pPr>
              <w:jc w:val="right"/>
            </w:pPr>
            <w:r w:rsidRPr="00D36834">
              <w:t>(780)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347D1B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05889" w14:textId="77777777" w:rsidR="00D36834" w:rsidRPr="00D36834" w:rsidRDefault="00D36834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 xml:space="preserve">(953) </w:t>
            </w:r>
          </w:p>
        </w:tc>
      </w:tr>
      <w:tr w:rsidR="00A45B3D" w:rsidRPr="00D36834" w14:paraId="497AB242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74ED" w14:textId="77777777" w:rsidR="00A45B3D" w:rsidRPr="00D36834" w:rsidRDefault="00A45B3D" w:rsidP="00C104FD">
            <w:r w:rsidRPr="00D36834">
              <w:t xml:space="preserve">   ISS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8F6C" w14:textId="77777777" w:rsidR="00A45B3D" w:rsidRPr="00D36834" w:rsidRDefault="00A45B3D" w:rsidP="00C104FD">
            <w:pPr>
              <w:rPr>
                <w:rFonts w:ascii="Calibri" w:hAnsi="Calibri"/>
              </w:rPr>
            </w:pPr>
          </w:p>
        </w:tc>
        <w:tc>
          <w:tcPr>
            <w:tcW w:w="9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80EA8" w14:textId="77777777" w:rsidR="00A45B3D" w:rsidRPr="00D36834" w:rsidRDefault="00A45B3D" w:rsidP="008A0AD1">
            <w:pPr>
              <w:jc w:val="right"/>
            </w:pPr>
            <w:r w:rsidRPr="00D36834">
              <w:t>-</w:t>
            </w:r>
          </w:p>
        </w:tc>
        <w:tc>
          <w:tcPr>
            <w:tcW w:w="20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C71681" w14:textId="77777777" w:rsidR="00A45B3D" w:rsidRPr="00D36834" w:rsidRDefault="00A45B3D" w:rsidP="00C104FD">
            <w:pPr>
              <w:jc w:val="right"/>
            </w:pPr>
          </w:p>
        </w:tc>
        <w:tc>
          <w:tcPr>
            <w:tcW w:w="9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713AD" w14:textId="77777777" w:rsidR="00A45B3D" w:rsidRPr="00D36834" w:rsidRDefault="00A45B3D" w:rsidP="00CE0F82">
            <w:pPr>
              <w:jc w:val="right"/>
              <w:rPr>
                <w:color w:val="000000"/>
              </w:rPr>
            </w:pPr>
            <w:r w:rsidRPr="00D36834">
              <w:rPr>
                <w:color w:val="000000"/>
              </w:rPr>
              <w:t>(4)</w:t>
            </w:r>
          </w:p>
        </w:tc>
      </w:tr>
      <w:tr w:rsidR="00EF6607" w:rsidRPr="00D36834" w14:paraId="14BFC44B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Total das 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EF6607" w:rsidRPr="00D36834" w:rsidRDefault="00EF6607" w:rsidP="00C104FD">
            <w:pPr>
              <w:rPr>
                <w:rFonts w:ascii="Calibri" w:hAnsi="Calibri"/>
                <w:b/>
                <w:bCs/>
              </w:rPr>
            </w:pPr>
            <w:r w:rsidRPr="00D3683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06D95C9C" w:rsidR="00EF6607" w:rsidRPr="00D36834" w:rsidRDefault="00D36834" w:rsidP="00EF6607">
            <w:pPr>
              <w:jc w:val="right"/>
              <w:rPr>
                <w:b/>
              </w:rPr>
            </w:pPr>
            <w:r w:rsidRPr="00D36834">
              <w:rPr>
                <w:b/>
              </w:rPr>
              <w:t>(949)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3E6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EC6A87" w14:textId="77777777" w:rsidR="00EF6607" w:rsidRPr="00D36834" w:rsidRDefault="00441F69" w:rsidP="00CE0F82">
            <w:pPr>
              <w:jc w:val="right"/>
              <w:rPr>
                <w:b/>
                <w:bCs/>
                <w:color w:val="000000"/>
              </w:rPr>
            </w:pPr>
            <w:r w:rsidRPr="00D36834">
              <w:rPr>
                <w:b/>
                <w:bCs/>
                <w:color w:val="000000"/>
              </w:rPr>
              <w:t xml:space="preserve">   (1.163)</w:t>
            </w:r>
            <w:r w:rsidR="00EF6607" w:rsidRPr="00D36834">
              <w:rPr>
                <w:b/>
                <w:bCs/>
                <w:color w:val="000000"/>
              </w:rPr>
              <w:t xml:space="preserve"> </w:t>
            </w:r>
          </w:p>
        </w:tc>
      </w:tr>
      <w:tr w:rsidR="00EF6607" w:rsidRPr="00EF6607" w14:paraId="7C0F84D2" w14:textId="77777777" w:rsidTr="00D36834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Receita Líquida Operacional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EF6607" w:rsidRPr="00D36834" w:rsidRDefault="00EF6607" w:rsidP="00C104FD">
            <w:pPr>
              <w:rPr>
                <w:rFonts w:ascii="Calibri" w:hAnsi="Calibri"/>
                <w:b/>
                <w:bCs/>
              </w:rPr>
            </w:pPr>
            <w:r w:rsidRPr="00D3683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1345CB68" w:rsidR="00EF6607" w:rsidRPr="00D36834" w:rsidRDefault="00D36834" w:rsidP="003D37A6">
            <w:pPr>
              <w:jc w:val="right"/>
              <w:rPr>
                <w:b/>
              </w:rPr>
            </w:pPr>
            <w:r w:rsidRPr="00D36834">
              <w:rPr>
                <w:b/>
              </w:rPr>
              <w:t>147.5</w:t>
            </w:r>
            <w:r w:rsidR="003D37A6">
              <w:rPr>
                <w:b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D05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D7D4E8" w14:textId="77777777" w:rsidR="00EF6607" w:rsidRPr="00EF6607" w:rsidRDefault="00441F69" w:rsidP="00CE0F82">
            <w:pPr>
              <w:jc w:val="right"/>
              <w:rPr>
                <w:b/>
                <w:bCs/>
                <w:color w:val="000000"/>
              </w:rPr>
            </w:pPr>
            <w:r w:rsidRPr="00D36834">
              <w:rPr>
                <w:b/>
                <w:bCs/>
                <w:color w:val="000000"/>
              </w:rPr>
              <w:t xml:space="preserve">        111.239</w:t>
            </w:r>
            <w:r w:rsidR="00EF6607" w:rsidRPr="00EF6607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7A67637F" w14:textId="77777777" w:rsidR="004B5A89" w:rsidRPr="001F3542" w:rsidRDefault="004B5A89" w:rsidP="00247020">
      <w:pPr>
        <w:jc w:val="both"/>
        <w:rPr>
          <w:color w:val="FF0000"/>
        </w:rPr>
      </w:pPr>
    </w:p>
    <w:p w14:paraId="6B60FF09" w14:textId="77777777" w:rsidR="005D2C53" w:rsidRDefault="002858D8" w:rsidP="00205C9B">
      <w:pPr>
        <w:jc w:val="both"/>
      </w:pPr>
      <w:r w:rsidRPr="00EA358B">
        <w:t>A apresentação</w:t>
      </w:r>
      <w:r w:rsidR="005518A4" w:rsidRPr="00EA358B">
        <w:t xml:space="preserve"> do Demonstrat</w:t>
      </w:r>
      <w:r w:rsidR="00692C3A" w:rsidRPr="00EA358B">
        <w:t>ivo de Resultado do Exercício está</w:t>
      </w:r>
      <w:r w:rsidR="005518A4" w:rsidRPr="00EA358B">
        <w:t xml:space="preserve"> adequada </w:t>
      </w:r>
      <w:r w:rsidR="00167D19" w:rsidRPr="00EA358B">
        <w:t xml:space="preserve">à estrutura </w:t>
      </w:r>
      <w:r w:rsidR="0098715D" w:rsidRPr="00EA358B">
        <w:t xml:space="preserve">da Secretaria </w:t>
      </w:r>
      <w:r w:rsidR="00167D19" w:rsidRPr="00EA358B">
        <w:t>de Coordenação e Gov</w:t>
      </w:r>
      <w:r w:rsidR="0098715D" w:rsidRPr="00EA358B">
        <w:t>ernança das Empresas Estatais (S</w:t>
      </w:r>
      <w:r w:rsidR="00167D19" w:rsidRPr="00EA358B">
        <w:t>EST)</w:t>
      </w:r>
      <w:r w:rsidR="0052271A" w:rsidRPr="00EA358B">
        <w:t>. D</w:t>
      </w:r>
      <w:r w:rsidR="007E1D17" w:rsidRPr="00EA358B">
        <w:t>esta forma</w:t>
      </w:r>
      <w:r w:rsidRPr="00EA358B">
        <w:t>,</w:t>
      </w:r>
      <w:r w:rsidR="00167D19" w:rsidRPr="00EA358B">
        <w:t xml:space="preserve"> os repasses recebidos </w:t>
      </w:r>
      <w:r w:rsidR="00692C3A" w:rsidRPr="00EA358B">
        <w:t>não</w:t>
      </w:r>
      <w:r w:rsidR="00205C9B" w:rsidRPr="00EA358B">
        <w:t xml:space="preserve"> comp</w:t>
      </w:r>
      <w:r w:rsidR="00692C3A" w:rsidRPr="00EA358B">
        <w:t>õem</w:t>
      </w:r>
      <w:r w:rsidRPr="00EA358B">
        <w:t xml:space="preserve"> o grupo de</w:t>
      </w:r>
      <w:r w:rsidR="00205C9B" w:rsidRPr="00EA358B">
        <w:t xml:space="preserve"> receitas operacionais</w:t>
      </w:r>
      <w:r w:rsidRPr="00EA358B">
        <w:t>,</w:t>
      </w:r>
      <w:r w:rsidR="00692C3A" w:rsidRPr="00EA358B">
        <w:t xml:space="preserve"> sendo apresentados</w:t>
      </w:r>
      <w:r w:rsidR="003E4760" w:rsidRPr="00EA358B">
        <w:t xml:space="preserve"> </w:t>
      </w:r>
      <w:r w:rsidR="00205C9B" w:rsidRPr="00EA358B">
        <w:t>separadamente</w:t>
      </w:r>
      <w:r w:rsidR="00A33B83" w:rsidRPr="00EA358B">
        <w:t xml:space="preserve"> na</w:t>
      </w:r>
      <w:r w:rsidR="007325ED" w:rsidRPr="00EA358B">
        <w:t xml:space="preserve"> Demonstra</w:t>
      </w:r>
      <w:r w:rsidR="00A33B83" w:rsidRPr="00EA358B">
        <w:t>ção do Resultado do Exercício</w:t>
      </w:r>
      <w:r w:rsidR="007325ED" w:rsidRPr="00EA358B">
        <w:t>.</w:t>
      </w:r>
    </w:p>
    <w:p w14:paraId="0324FEE0" w14:textId="77777777" w:rsidR="007E1D17" w:rsidRPr="00EA358B" w:rsidRDefault="007E1D17" w:rsidP="007108BE">
      <w:pPr>
        <w:jc w:val="right"/>
      </w:pPr>
    </w:p>
    <w:p w14:paraId="3D527B91" w14:textId="77777777" w:rsidR="00C65F56" w:rsidRPr="001F3542" w:rsidRDefault="00C65F56" w:rsidP="007108BE">
      <w:pPr>
        <w:jc w:val="right"/>
        <w:rPr>
          <w:color w:val="FF0000"/>
        </w:rPr>
      </w:pPr>
    </w:p>
    <w:p w14:paraId="205B3941" w14:textId="77777777" w:rsidR="00940536" w:rsidRPr="007E4BC2" w:rsidRDefault="00940536" w:rsidP="005A2E85">
      <w:pPr>
        <w:pStyle w:val="Ttulo"/>
        <w:ind w:left="0"/>
        <w:outlineLvl w:val="0"/>
      </w:pPr>
      <w:bookmarkStart w:id="41" w:name="_Ref466466536"/>
      <w:bookmarkStart w:id="42" w:name="_Ref466466548"/>
      <w:bookmarkStart w:id="43" w:name="_Ref466472624"/>
      <w:bookmarkStart w:id="44" w:name="_Ref476905318"/>
      <w:bookmarkStart w:id="45" w:name="_Toc1120457"/>
      <w:bookmarkStart w:id="46" w:name="_Toc80086211"/>
      <w:r w:rsidRPr="004D0326">
        <w:t xml:space="preserve">Custos dos Serviços e Despesas </w:t>
      </w:r>
      <w:r w:rsidR="00D45A90" w:rsidRPr="004D0326">
        <w:t>Operacionais</w:t>
      </w:r>
      <w:r w:rsidRPr="004D0326">
        <w:t xml:space="preserve"> por </w:t>
      </w:r>
      <w:r w:rsidRPr="007E4BC2">
        <w:t>Natureza</w:t>
      </w:r>
      <w:bookmarkEnd w:id="41"/>
      <w:bookmarkEnd w:id="42"/>
      <w:bookmarkEnd w:id="43"/>
      <w:bookmarkEnd w:id="44"/>
      <w:bookmarkEnd w:id="45"/>
      <w:bookmarkEnd w:id="46"/>
    </w:p>
    <w:p w14:paraId="66B03958" w14:textId="77777777" w:rsidR="00940536" w:rsidRPr="007E4BC2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941"/>
        <w:gridCol w:w="185"/>
        <w:gridCol w:w="831"/>
        <w:gridCol w:w="185"/>
        <w:gridCol w:w="962"/>
        <w:gridCol w:w="146"/>
        <w:gridCol w:w="899"/>
        <w:gridCol w:w="185"/>
        <w:gridCol w:w="895"/>
        <w:gridCol w:w="185"/>
        <w:gridCol w:w="1026"/>
      </w:tblGrid>
      <w:tr w:rsidR="003F126A" w:rsidRPr="003F126A" w14:paraId="00A7B532" w14:textId="77777777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3F126A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ABDD6" w14:textId="77777777" w:rsidR="007C210A" w:rsidRPr="003F126A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3F126A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3F126A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3F126A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77777777" w:rsidR="007C210A" w:rsidRPr="003F126A" w:rsidRDefault="008A4039" w:rsidP="003B6E4E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30/06</w:t>
            </w:r>
            <w:r w:rsidR="007C210A" w:rsidRPr="003F126A">
              <w:rPr>
                <w:b/>
                <w:bCs/>
                <w:sz w:val="18"/>
                <w:szCs w:val="18"/>
              </w:rPr>
              <w:t>/202</w:t>
            </w:r>
            <w:r w:rsidR="003B6E4E" w:rsidRPr="003F12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3F126A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D7E3CFA" w14:textId="77777777" w:rsidR="007C210A" w:rsidRPr="003F126A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F5EC08" w14:textId="77777777" w:rsidR="007C210A" w:rsidRPr="003F126A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B6CC4FF" w14:textId="77777777" w:rsidR="007C210A" w:rsidRPr="003F126A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3F126A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337F4F" w14:textId="77777777" w:rsidR="007C210A" w:rsidRPr="003F126A" w:rsidRDefault="008A4039" w:rsidP="003B6E4E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30/06</w:t>
            </w:r>
            <w:r w:rsidR="007C210A" w:rsidRPr="003F126A">
              <w:rPr>
                <w:b/>
                <w:sz w:val="18"/>
                <w:szCs w:val="18"/>
              </w:rPr>
              <w:t>/20</w:t>
            </w:r>
            <w:r w:rsidR="003B6E4E" w:rsidRPr="003F126A">
              <w:rPr>
                <w:b/>
                <w:sz w:val="18"/>
                <w:szCs w:val="18"/>
              </w:rPr>
              <w:t>20</w:t>
            </w:r>
          </w:p>
        </w:tc>
      </w:tr>
      <w:tr w:rsidR="003F126A" w:rsidRPr="003F126A" w14:paraId="4965A93C" w14:textId="77777777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3F126A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570082" w14:textId="77777777" w:rsidR="007C210A" w:rsidRPr="003F126A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3F126A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3F126A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3F126A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3F126A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3F126A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3F126A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3F126A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3F126A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3F126A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3F126A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Total</w:t>
            </w:r>
          </w:p>
        </w:tc>
      </w:tr>
      <w:tr w:rsidR="003F126A" w:rsidRPr="003F126A" w14:paraId="62C4CADE" w14:textId="77777777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A3C69" w14:textId="77777777" w:rsidR="007C210A" w:rsidRPr="003F126A" w:rsidRDefault="007C210A" w:rsidP="00470E5C">
            <w:pPr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C6B46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C422F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3D254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89E67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1D6F9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B0C42D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2FB9F" w14:textId="77777777" w:rsidR="007C210A" w:rsidRPr="003F126A" w:rsidRDefault="007C210A" w:rsidP="00974CC9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BC454" w14:textId="77777777" w:rsidR="007C210A" w:rsidRPr="003F126A" w:rsidRDefault="007C210A" w:rsidP="00974CC9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77B85" w14:textId="77777777" w:rsidR="007C210A" w:rsidRPr="003F126A" w:rsidRDefault="007C210A" w:rsidP="00974CC9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6F36" w14:textId="77777777" w:rsidR="007C210A" w:rsidRPr="003F126A" w:rsidRDefault="007C210A" w:rsidP="00470E5C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958EA" w14:textId="77777777" w:rsidR="007C210A" w:rsidRPr="003F126A" w:rsidRDefault="007C210A" w:rsidP="009B00AF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F126A" w:rsidRPr="003F126A" w14:paraId="55DFFCA3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3F126A" w:rsidRPr="003F126A" w:rsidRDefault="003F126A" w:rsidP="00470E5C">
            <w:pPr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Salários e Encargos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C7813D" w14:textId="10DA8A19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520.288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6912F40B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23F110A5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75.002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B1D7" w14:textId="28A55046" w:rsidR="003F126A" w:rsidRPr="003F126A" w:rsidRDefault="003F126A" w:rsidP="00AA758F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0F4094C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595.290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3F126A" w:rsidRPr="003F126A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64797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457.046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78.070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4AF8" w14:textId="77777777" w:rsidR="003F126A" w:rsidRPr="003F126A" w:rsidRDefault="003F126A" w:rsidP="00441F69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535.116 </w:t>
            </w:r>
          </w:p>
        </w:tc>
      </w:tr>
      <w:tr w:rsidR="003F126A" w:rsidRPr="003F126A" w14:paraId="11FBB9AF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3F126A" w:rsidRPr="003F126A" w:rsidRDefault="003F126A" w:rsidP="00470E5C">
            <w:pPr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09DD66" w14:textId="5B72A653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33.835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01E724A3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794289AE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7.556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87EA" w14:textId="505DCE03" w:rsidR="003F126A" w:rsidRPr="003F126A" w:rsidRDefault="003F126A" w:rsidP="00AA758F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739706D0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41.391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3F126A" w:rsidRPr="003F126A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E7047A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34.308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5.851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67D2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40.159 </w:t>
            </w:r>
          </w:p>
        </w:tc>
      </w:tr>
      <w:tr w:rsidR="003F126A" w:rsidRPr="003F126A" w14:paraId="5556F8CD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3F126A" w:rsidRPr="003F126A" w:rsidRDefault="003F126A" w:rsidP="00470E5C">
            <w:pPr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Consumo de Materiais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1561D0" w14:textId="42B67018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108.371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7FF05C68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3DB039CC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2.094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F12" w14:textId="78D863A6" w:rsidR="003F126A" w:rsidRPr="003F126A" w:rsidRDefault="003F126A" w:rsidP="00AA758F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16EE8A40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110.465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3F126A" w:rsidRPr="003F126A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8FAEE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61.509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10.478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D1A4E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71.987 </w:t>
            </w:r>
          </w:p>
        </w:tc>
      </w:tr>
      <w:tr w:rsidR="003F126A" w:rsidRPr="003F126A" w14:paraId="4A1F7761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3F126A" w:rsidRPr="003F126A" w:rsidRDefault="003F126A" w:rsidP="00470E5C">
            <w:pPr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802821" w14:textId="556F8179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10.922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35B12DB0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5010FDAF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6.635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0B3E0" w14:textId="73DAF6AA" w:rsidR="003F126A" w:rsidRPr="003F126A" w:rsidRDefault="003F126A" w:rsidP="00AA758F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53D38AE8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17.557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3F126A" w:rsidRPr="003F126A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31C59B7" w14:textId="77777777" w:rsidR="003F126A" w:rsidRPr="003F126A" w:rsidRDefault="003F126A" w:rsidP="00441F69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11.695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701A262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2.003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4A5EB1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13.698 </w:t>
            </w:r>
          </w:p>
        </w:tc>
      </w:tr>
      <w:tr w:rsidR="003F126A" w:rsidRPr="003F126A" w14:paraId="00B3C262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3F126A" w:rsidRPr="003F126A" w:rsidRDefault="003F126A" w:rsidP="00470E5C">
            <w:pPr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03D633E4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53.382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2335FB0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41F7B98D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17.132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17C4" w14:textId="399BD204" w:rsidR="003F126A" w:rsidRPr="003F126A" w:rsidRDefault="003F126A" w:rsidP="00AA758F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6254AD92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70.514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3F126A" w:rsidRPr="003F126A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5A14C8" w14:textId="77777777" w:rsidR="003F126A" w:rsidRPr="003F126A" w:rsidRDefault="003F126A" w:rsidP="00441F69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54.351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62D4C2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9.260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2CB08" w14:textId="77777777" w:rsidR="003F126A" w:rsidRPr="003F126A" w:rsidRDefault="003F126A" w:rsidP="00CE0F82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63.611 </w:t>
            </w:r>
          </w:p>
        </w:tc>
      </w:tr>
      <w:tr w:rsidR="003F126A" w:rsidRPr="003F126A" w14:paraId="7E2A8CF5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3F126A" w:rsidRPr="003F126A" w:rsidRDefault="003F126A" w:rsidP="00470E5C">
            <w:pPr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6BE19649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726.798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26413008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7A7A4D4B" w:rsidR="003F126A" w:rsidRPr="003F126A" w:rsidRDefault="003F126A" w:rsidP="00E449E7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108.419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BABBD" w14:textId="742D07B2" w:rsidR="003F126A" w:rsidRPr="003F126A" w:rsidRDefault="003F126A" w:rsidP="00AA758F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09EA39E1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835.217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3F126A" w:rsidRPr="003F126A" w:rsidRDefault="003F126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618907" w14:textId="77777777" w:rsidR="003F126A" w:rsidRPr="003F126A" w:rsidRDefault="003F126A" w:rsidP="00441F69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 xml:space="preserve"> 618.909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D0334D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105.662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940257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724.571</w:t>
            </w:r>
          </w:p>
        </w:tc>
      </w:tr>
      <w:tr w:rsidR="003F126A" w:rsidRPr="003F126A" w14:paraId="5944346C" w14:textId="77777777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77777777" w:rsidR="003F126A" w:rsidRPr="003F126A" w:rsidRDefault="003F126A" w:rsidP="00470E5C">
            <w:pPr>
              <w:rPr>
                <w:bCs/>
                <w:sz w:val="18"/>
                <w:szCs w:val="18"/>
              </w:rPr>
            </w:pPr>
            <w:r w:rsidRPr="003F126A">
              <w:rPr>
                <w:bCs/>
                <w:sz w:val="18"/>
                <w:szCs w:val="18"/>
              </w:rPr>
              <w:t>Provisões de Contingências e Pessoal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125596" w14:textId="1CBE1969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A31F5" w14:textId="40A0774B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0B7560" w14:textId="02F0C03D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11.137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29088" w14:textId="690BA6EB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8F9524" w14:textId="109B6B8E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11.137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A5FDE8" w14:textId="7777777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-</w:t>
            </w:r>
            <w:proofErr w:type="gramStart"/>
            <w:r w:rsidRPr="003F126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8699" w14:textId="7777777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DA62D8" w14:textId="7777777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 xml:space="preserve"> 12.599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EA1FB" w14:textId="7777777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68E5C9" w14:textId="77777777" w:rsidR="003F126A" w:rsidRPr="003F126A" w:rsidRDefault="003F126A" w:rsidP="004A6756">
            <w:pPr>
              <w:jc w:val="right"/>
              <w:rPr>
                <w:sz w:val="18"/>
                <w:szCs w:val="18"/>
              </w:rPr>
            </w:pPr>
            <w:r w:rsidRPr="003F126A">
              <w:rPr>
                <w:sz w:val="18"/>
                <w:szCs w:val="18"/>
              </w:rPr>
              <w:t>12.599</w:t>
            </w:r>
          </w:p>
        </w:tc>
      </w:tr>
      <w:tr w:rsidR="003F126A" w:rsidRPr="003F126A" w14:paraId="78D2CFEF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3F126A" w:rsidRPr="003F126A" w:rsidRDefault="003F126A" w:rsidP="00470E5C">
            <w:pPr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214A4B7C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726.798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0C43ACF5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3EDB381D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119.556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F3690" w14:textId="756EB6E0" w:rsidR="003F126A" w:rsidRPr="003F126A" w:rsidRDefault="003F126A" w:rsidP="00AA758F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1DF89CDC" w:rsidR="003F126A" w:rsidRPr="003F126A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846.354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3F126A" w:rsidRPr="003F126A" w:rsidRDefault="003F126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29B1C7BB" w14:textId="77777777" w:rsidR="003F126A" w:rsidRPr="003F126A" w:rsidRDefault="003F126A" w:rsidP="00441F69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 xml:space="preserve"> 618.909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77777777" w:rsidR="003F126A" w:rsidRPr="003F126A" w:rsidRDefault="003F126A" w:rsidP="00CE0F82">
            <w:pPr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118.261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77777777" w:rsidR="003F126A" w:rsidRPr="003F126A" w:rsidRDefault="003F126A" w:rsidP="00CE0F82">
            <w:pPr>
              <w:jc w:val="right"/>
              <w:rPr>
                <w:b/>
                <w:sz w:val="18"/>
                <w:szCs w:val="18"/>
              </w:rPr>
            </w:pPr>
            <w:r w:rsidRPr="003F126A">
              <w:rPr>
                <w:b/>
                <w:sz w:val="18"/>
                <w:szCs w:val="18"/>
              </w:rPr>
              <w:t>737.170</w:t>
            </w:r>
          </w:p>
        </w:tc>
      </w:tr>
    </w:tbl>
    <w:p w14:paraId="4A80036D" w14:textId="77777777" w:rsidR="002A20B2" w:rsidRPr="003F126A" w:rsidRDefault="002A20B2" w:rsidP="00DA782A">
      <w:pPr>
        <w:jc w:val="both"/>
      </w:pPr>
    </w:p>
    <w:p w14:paraId="2C105353" w14:textId="77777777" w:rsidR="00DA782A" w:rsidRPr="003F126A" w:rsidRDefault="00DA782A" w:rsidP="00DA782A">
      <w:pPr>
        <w:jc w:val="both"/>
      </w:pPr>
      <w:r w:rsidRPr="003F126A">
        <w:t>Os</w:t>
      </w:r>
      <w:r w:rsidR="00204A30" w:rsidRPr="003F126A">
        <w:t xml:space="preserve"> </w:t>
      </w:r>
      <w:r w:rsidRPr="003F126A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0959721E" w14:textId="77777777" w:rsidR="00D52EF9" w:rsidRPr="003F126A" w:rsidRDefault="00D52EF9" w:rsidP="00DA782A">
      <w:pPr>
        <w:jc w:val="both"/>
      </w:pPr>
    </w:p>
    <w:p w14:paraId="477BB001" w14:textId="77777777" w:rsidR="00940536" w:rsidRDefault="00B16C25" w:rsidP="00940536">
      <w:pPr>
        <w:jc w:val="both"/>
      </w:pPr>
      <w:r w:rsidRPr="003F126A">
        <w:t xml:space="preserve">Na determinação do resultado </w:t>
      </w:r>
      <w:r w:rsidR="00940536" w:rsidRPr="003F126A">
        <w:t>foram computados os custos e despesas pagos ou incorridos</w:t>
      </w:r>
      <w:r w:rsidRPr="003F126A">
        <w:t>,</w:t>
      </w:r>
      <w:r w:rsidR="00940536" w:rsidRPr="003F126A">
        <w:t xml:space="preserve"> os quais correspondem às receitas de serviços reconhecidas no exercício.</w:t>
      </w:r>
    </w:p>
    <w:p w14:paraId="29273141" w14:textId="77777777" w:rsidR="00D32202" w:rsidRDefault="00D32202" w:rsidP="00940536">
      <w:pPr>
        <w:jc w:val="both"/>
      </w:pPr>
    </w:p>
    <w:p w14:paraId="1548E605" w14:textId="77777777" w:rsidR="00D32202" w:rsidRDefault="00D32202">
      <w:bookmarkStart w:id="47" w:name="_Toc77959813"/>
      <w:r>
        <w:rPr>
          <w:b/>
        </w:rPr>
        <w:br w:type="page"/>
      </w:r>
    </w:p>
    <w:p w14:paraId="3932B8F6" w14:textId="19BFD6C3" w:rsidR="00D32202" w:rsidRPr="00D32202" w:rsidRDefault="00D32202" w:rsidP="00D32202">
      <w:pPr>
        <w:pStyle w:val="Ttulo"/>
        <w:ind w:left="0"/>
        <w:outlineLvl w:val="0"/>
      </w:pPr>
      <w:bookmarkStart w:id="48" w:name="_Toc80086212"/>
      <w:r w:rsidRPr="00D32202">
        <w:lastRenderedPageBreak/>
        <w:t>Despesas de Benefícios a Empregados</w:t>
      </w:r>
      <w:bookmarkEnd w:id="48"/>
      <w:r w:rsidRPr="00D32202">
        <w:t xml:space="preserve"> </w:t>
      </w:r>
      <w:bookmarkEnd w:id="47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D32202" w:rsidRPr="00D32202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D32202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77777777" w:rsidR="00D32202" w:rsidRPr="00D32202" w:rsidRDefault="00D32202" w:rsidP="00D32202">
            <w:pPr>
              <w:jc w:val="right"/>
              <w:rPr>
                <w:b/>
                <w:bCs/>
              </w:rPr>
            </w:pPr>
            <w:r w:rsidRPr="00D32202">
              <w:rPr>
                <w:b/>
                <w:bCs/>
              </w:rPr>
              <w:t>30/06/2021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D32202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77777777" w:rsidR="00D32202" w:rsidRPr="00D32202" w:rsidRDefault="00D32202" w:rsidP="00D32202">
            <w:pPr>
              <w:jc w:val="right"/>
              <w:rPr>
                <w:b/>
                <w:bCs/>
              </w:rPr>
            </w:pPr>
            <w:r w:rsidRPr="00D32202">
              <w:rPr>
                <w:b/>
                <w:bCs/>
              </w:rPr>
              <w:t>30/06/2020</w:t>
            </w:r>
          </w:p>
        </w:tc>
      </w:tr>
      <w:tr w:rsidR="00D32202" w:rsidRPr="00D32202" w14:paraId="3516F657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42183E" w14:textId="77777777" w:rsidR="00D32202" w:rsidRPr="00D32202" w:rsidRDefault="00D32202" w:rsidP="00D32202"/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A8EFEC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08EBB4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7305B" w14:textId="77777777" w:rsidR="00D32202" w:rsidRPr="00D32202" w:rsidRDefault="00D32202" w:rsidP="00D32202">
            <w:pPr>
              <w:jc w:val="right"/>
            </w:pPr>
          </w:p>
        </w:tc>
      </w:tr>
      <w:tr w:rsidR="00D32202" w:rsidRPr="00D32202" w14:paraId="663CDBF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D32202" w:rsidRPr="00D32202" w:rsidRDefault="00D32202" w:rsidP="00D32202">
            <w:r w:rsidRPr="00D32202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FC79AE" w14:textId="77777777" w:rsidR="00D32202" w:rsidRPr="00D32202" w:rsidRDefault="00D32202" w:rsidP="00D32202">
            <w:pPr>
              <w:jc w:val="right"/>
            </w:pPr>
            <w:r w:rsidRPr="00D32202">
              <w:t>6.087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77777777" w:rsidR="00D32202" w:rsidRPr="00D32202" w:rsidRDefault="00D32202" w:rsidP="00D32202">
            <w:pPr>
              <w:jc w:val="right"/>
            </w:pPr>
            <w:r w:rsidRPr="00D32202">
              <w:t>5.307</w:t>
            </w:r>
          </w:p>
        </w:tc>
      </w:tr>
      <w:tr w:rsidR="00D32202" w:rsidRPr="00D32202" w14:paraId="024E593E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D32202" w:rsidRPr="00D32202" w:rsidRDefault="00D32202" w:rsidP="00D32202">
            <w:r w:rsidRPr="00D32202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2BCE1" w14:textId="77777777" w:rsidR="00D32202" w:rsidRPr="00D32202" w:rsidRDefault="00D32202" w:rsidP="00D32202">
            <w:pPr>
              <w:jc w:val="right"/>
            </w:pPr>
            <w:r w:rsidRPr="00D32202">
              <w:t>1.320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77777777" w:rsidR="00D32202" w:rsidRPr="00D32202" w:rsidRDefault="00D32202" w:rsidP="00D32202">
            <w:pPr>
              <w:jc w:val="right"/>
            </w:pPr>
            <w:r w:rsidRPr="00D32202">
              <w:t>1.903</w:t>
            </w:r>
          </w:p>
        </w:tc>
      </w:tr>
      <w:tr w:rsidR="00D32202" w:rsidRPr="00D32202" w14:paraId="05F6219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D32202" w:rsidRPr="00D32202" w:rsidRDefault="00D32202" w:rsidP="00D32202">
            <w:r w:rsidRPr="00D32202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7BB541" w14:textId="77777777" w:rsidR="00D32202" w:rsidRPr="00D32202" w:rsidRDefault="00D32202" w:rsidP="00D32202">
            <w:pPr>
              <w:jc w:val="right"/>
            </w:pPr>
            <w:r w:rsidRPr="00D32202">
              <w:t>536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77777777" w:rsidR="00D32202" w:rsidRPr="00D32202" w:rsidRDefault="00D32202" w:rsidP="00D32202">
            <w:pPr>
              <w:jc w:val="right"/>
            </w:pPr>
            <w:r w:rsidRPr="00D32202">
              <w:t>685</w:t>
            </w:r>
          </w:p>
        </w:tc>
      </w:tr>
      <w:tr w:rsidR="00D32202" w:rsidRPr="00D32202" w14:paraId="1855B601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77777777" w:rsidR="00D32202" w:rsidRPr="00D32202" w:rsidRDefault="00D32202" w:rsidP="00D32202">
            <w:r w:rsidRPr="00D32202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358765" w14:textId="77777777" w:rsidR="00D32202" w:rsidRPr="00D32202" w:rsidRDefault="00D32202" w:rsidP="00D32202">
            <w:pPr>
              <w:jc w:val="right"/>
            </w:pPr>
            <w:r w:rsidRPr="00D32202">
              <w:t>18.053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77777777" w:rsidR="00D32202" w:rsidRPr="00D32202" w:rsidRDefault="00D32202" w:rsidP="00D32202">
            <w:pPr>
              <w:jc w:val="right"/>
            </w:pPr>
            <w:r w:rsidRPr="00D32202">
              <w:t>17.199</w:t>
            </w:r>
          </w:p>
        </w:tc>
      </w:tr>
      <w:tr w:rsidR="00D32202" w:rsidRPr="00D32202" w14:paraId="640EBE04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D32202" w:rsidRPr="00D32202" w:rsidRDefault="00D32202" w:rsidP="00D32202">
            <w:r w:rsidRPr="00D32202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7D99530" w14:textId="77777777" w:rsidR="00D32202" w:rsidRPr="00D32202" w:rsidRDefault="00D32202" w:rsidP="00D32202">
            <w:pPr>
              <w:jc w:val="right"/>
            </w:pPr>
            <w:r w:rsidRPr="00D32202">
              <w:t>15.394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D32202" w:rsidRPr="00D32202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77777777" w:rsidR="00D32202" w:rsidRPr="00D32202" w:rsidRDefault="00D32202" w:rsidP="00D32202">
            <w:pPr>
              <w:jc w:val="right"/>
            </w:pPr>
            <w:r w:rsidRPr="00D32202">
              <w:t>15.065</w:t>
            </w:r>
          </w:p>
        </w:tc>
      </w:tr>
      <w:tr w:rsidR="00D32202" w:rsidRPr="00D32202" w14:paraId="1418EF9C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7777777" w:rsidR="00D32202" w:rsidRPr="00D32202" w:rsidRDefault="00D32202" w:rsidP="00D32202">
            <w:pPr>
              <w:rPr>
                <w:b/>
                <w:bCs/>
              </w:rPr>
            </w:pPr>
            <w:r w:rsidRPr="00D32202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1CC2516" w14:textId="77777777" w:rsidR="00D32202" w:rsidRPr="00D32202" w:rsidRDefault="00D32202" w:rsidP="00D32202">
            <w:pPr>
              <w:jc w:val="right"/>
              <w:rPr>
                <w:b/>
                <w:bCs/>
              </w:rPr>
            </w:pPr>
            <w:r w:rsidRPr="00D32202">
              <w:rPr>
                <w:b/>
                <w:bCs/>
              </w:rPr>
              <w:t>41.390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D32202" w:rsidRPr="00D32202" w:rsidRDefault="00D32202" w:rsidP="00D32202">
            <w:pPr>
              <w:rPr>
                <w:b/>
                <w:bCs/>
              </w:rPr>
            </w:pPr>
            <w:r w:rsidRPr="00D32202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20603E" w14:textId="77777777" w:rsidR="00D32202" w:rsidRPr="00D32202" w:rsidRDefault="00D32202" w:rsidP="00D32202">
            <w:pPr>
              <w:jc w:val="right"/>
              <w:rPr>
                <w:b/>
                <w:bCs/>
              </w:rPr>
            </w:pPr>
            <w:r w:rsidRPr="00D32202">
              <w:rPr>
                <w:b/>
                <w:bCs/>
              </w:rPr>
              <w:t>40.159</w:t>
            </w:r>
          </w:p>
        </w:tc>
      </w:tr>
    </w:tbl>
    <w:p w14:paraId="1BACF948" w14:textId="77777777" w:rsidR="00D32202" w:rsidRPr="00D32202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77777777" w:rsidR="00D32202" w:rsidRDefault="00D32202" w:rsidP="00D32202">
      <w:pPr>
        <w:ind w:left="-100"/>
        <w:jc w:val="both"/>
      </w:pPr>
      <w:r w:rsidRPr="00D32202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78552D">
        <w:t xml:space="preserve"> </w:t>
      </w:r>
    </w:p>
    <w:p w14:paraId="6F1BFEA9" w14:textId="77777777" w:rsidR="007852F7" w:rsidRDefault="007852F7" w:rsidP="00940536">
      <w:pPr>
        <w:jc w:val="both"/>
      </w:pPr>
    </w:p>
    <w:p w14:paraId="2005939B" w14:textId="77777777" w:rsidR="007852F7" w:rsidRPr="00EA358B" w:rsidRDefault="007852F7" w:rsidP="00940536">
      <w:pPr>
        <w:jc w:val="both"/>
      </w:pPr>
    </w:p>
    <w:p w14:paraId="4BDDE97C" w14:textId="77777777" w:rsidR="00DD7ADA" w:rsidRPr="0013531E" w:rsidRDefault="00DD7ADA" w:rsidP="00DD7ADA">
      <w:pPr>
        <w:pStyle w:val="Ttulo"/>
        <w:ind w:left="0"/>
        <w:outlineLvl w:val="0"/>
      </w:pPr>
      <w:bookmarkStart w:id="49" w:name="_Toc80086213"/>
      <w:bookmarkStart w:id="50" w:name="_Ref466466697"/>
      <w:r w:rsidRPr="0013531E">
        <w:t>Outras Receitas e Despesas</w:t>
      </w:r>
      <w:bookmarkEnd w:id="49"/>
      <w:r w:rsidRPr="0013531E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E87619" w:rsidRPr="0013531E" w14:paraId="7C862153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E87619" w:rsidRPr="0013531E" w:rsidRDefault="00E87619" w:rsidP="001424C2">
            <w:r w:rsidRPr="0013531E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77777777" w:rsidR="00E87619" w:rsidRPr="00753C0E" w:rsidRDefault="008A4039" w:rsidP="00CE0F82">
            <w:pPr>
              <w:jc w:val="right"/>
              <w:rPr>
                <w:b/>
                <w:bCs/>
              </w:rPr>
            </w:pPr>
            <w:r w:rsidRPr="00753C0E">
              <w:rPr>
                <w:b/>
                <w:bCs/>
              </w:rPr>
              <w:t>30/06</w:t>
            </w:r>
            <w:r w:rsidR="00E87619" w:rsidRPr="00753C0E">
              <w:rPr>
                <w:b/>
                <w:bCs/>
              </w:rPr>
              <w:t>/2021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E87619" w:rsidRPr="00753C0E" w:rsidRDefault="00E87619" w:rsidP="00CE0F8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77777777" w:rsidR="00E87619" w:rsidRPr="00753C0E" w:rsidRDefault="008A4039" w:rsidP="00CE0F82">
            <w:pPr>
              <w:jc w:val="right"/>
              <w:rPr>
                <w:b/>
                <w:bCs/>
              </w:rPr>
            </w:pPr>
            <w:r w:rsidRPr="00753C0E">
              <w:rPr>
                <w:b/>
                <w:bCs/>
              </w:rPr>
              <w:t>30/06</w:t>
            </w:r>
            <w:r w:rsidR="00E87619" w:rsidRPr="00753C0E">
              <w:rPr>
                <w:b/>
                <w:bCs/>
              </w:rPr>
              <w:t>/2020</w:t>
            </w:r>
          </w:p>
        </w:tc>
      </w:tr>
      <w:tr w:rsidR="00685352" w:rsidRPr="0013531E" w14:paraId="0707EDB3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9693C" w14:textId="77777777" w:rsidR="00B45510" w:rsidRPr="0013531E" w:rsidRDefault="00B45510" w:rsidP="001424C2"/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6F4D8" w14:textId="77777777" w:rsidR="00B45510" w:rsidRPr="00753C0E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BD856" w14:textId="77777777" w:rsidR="00B45510" w:rsidRPr="00753C0E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73B3A" w14:textId="77777777" w:rsidR="00B45510" w:rsidRPr="00753C0E" w:rsidRDefault="00B45510" w:rsidP="001424C2">
            <w:pPr>
              <w:jc w:val="right"/>
            </w:pPr>
          </w:p>
        </w:tc>
      </w:tr>
      <w:tr w:rsidR="00685352" w:rsidRPr="002A6A8D" w14:paraId="2786D3F7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2A6A8D" w:rsidRDefault="00B45510" w:rsidP="001F3542">
            <w:r w:rsidRPr="002A6A8D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753C0E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753C0E" w:rsidRDefault="00B45510" w:rsidP="001F3542">
            <w:r w:rsidRPr="00753C0E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753C0E" w:rsidRDefault="00B45510" w:rsidP="001F3542">
            <w:pPr>
              <w:jc w:val="right"/>
            </w:pPr>
            <w:r w:rsidRPr="00753C0E">
              <w:t> </w:t>
            </w:r>
          </w:p>
        </w:tc>
      </w:tr>
      <w:tr w:rsidR="00753C0E" w:rsidRPr="002A6A8D" w14:paraId="3FA990AF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753C0E" w:rsidRPr="002A6A8D" w:rsidRDefault="00753C0E" w:rsidP="001F3542">
            <w:r w:rsidRPr="002A6A8D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7E4DCC47" w:rsidR="00753C0E" w:rsidRPr="00DA1A6E" w:rsidRDefault="00753C0E" w:rsidP="0046028B">
            <w:pPr>
              <w:jc w:val="right"/>
            </w:pPr>
            <w:r w:rsidRPr="00DA1A6E">
              <w:t>477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753C0E" w:rsidRPr="00DA1A6E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9B035" w14:textId="77777777" w:rsidR="00753C0E" w:rsidRPr="00DA1A6E" w:rsidRDefault="00753C0E" w:rsidP="00CE0F82">
            <w:pPr>
              <w:jc w:val="right"/>
            </w:pPr>
            <w:r w:rsidRPr="00DA1A6E">
              <w:t>1.864</w:t>
            </w:r>
          </w:p>
        </w:tc>
      </w:tr>
      <w:tr w:rsidR="00753C0E" w:rsidRPr="002A6A8D" w14:paraId="231BDD2E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77777777" w:rsidR="00753C0E" w:rsidRPr="002A6A8D" w:rsidRDefault="00753C0E" w:rsidP="001F3542">
            <w:r w:rsidRPr="002A6A8D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29968E91" w:rsidR="00753C0E" w:rsidRPr="00DA1A6E" w:rsidRDefault="00753C0E" w:rsidP="00F0348F">
            <w:pPr>
              <w:jc w:val="right"/>
            </w:pPr>
            <w:r w:rsidRPr="00DA1A6E">
              <w:t>171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753C0E" w:rsidRPr="00DA1A6E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08A70" w14:textId="77777777" w:rsidR="00753C0E" w:rsidRPr="00DA1A6E" w:rsidRDefault="00753C0E" w:rsidP="00CE0F82">
            <w:pPr>
              <w:jc w:val="right"/>
            </w:pPr>
            <w:r w:rsidRPr="00DA1A6E">
              <w:t>25</w:t>
            </w:r>
          </w:p>
        </w:tc>
      </w:tr>
      <w:tr w:rsidR="00753C0E" w:rsidRPr="002A6A8D" w14:paraId="4D789F71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77777777" w:rsidR="00753C0E" w:rsidRPr="002A6A8D" w:rsidRDefault="00753C0E" w:rsidP="00AF23FB">
            <w:r>
              <w:t xml:space="preserve">   Reversão de PECLD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6B840BA9" w:rsidR="00753C0E" w:rsidRPr="00DA1A6E" w:rsidRDefault="00753C0E" w:rsidP="00F0348F">
            <w:pPr>
              <w:jc w:val="right"/>
            </w:pPr>
            <w:r w:rsidRPr="00DA1A6E">
              <w:t>286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753C0E" w:rsidRPr="00DA1A6E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A0B84" w14:textId="77777777" w:rsidR="00753C0E" w:rsidRPr="00DA1A6E" w:rsidRDefault="00753C0E" w:rsidP="00CE0F82">
            <w:pPr>
              <w:jc w:val="right"/>
            </w:pPr>
            <w:r w:rsidRPr="00DA1A6E">
              <w:t>269</w:t>
            </w:r>
          </w:p>
        </w:tc>
      </w:tr>
      <w:tr w:rsidR="00753C0E" w:rsidRPr="002A6A8D" w14:paraId="69E7309F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753C0E" w:rsidRPr="002A6A8D" w:rsidRDefault="00753C0E" w:rsidP="001F3542">
            <w:r w:rsidRPr="002A6A8D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503EC322" w:rsidR="00753C0E" w:rsidRPr="00DA1A6E" w:rsidRDefault="00753C0E" w:rsidP="00F0348F">
            <w:pPr>
              <w:jc w:val="right"/>
            </w:pPr>
            <w:r w:rsidRPr="00DA1A6E">
              <w:t>4.52</w:t>
            </w:r>
            <w:r w:rsidR="00722701" w:rsidRPr="00DA1A6E"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753C0E" w:rsidRPr="00DA1A6E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21CC9" w14:textId="77777777" w:rsidR="00753C0E" w:rsidRPr="00DA1A6E" w:rsidRDefault="00753C0E" w:rsidP="00CE0F82">
            <w:pPr>
              <w:jc w:val="right"/>
            </w:pPr>
            <w:r w:rsidRPr="00DA1A6E">
              <w:t>2.181</w:t>
            </w:r>
          </w:p>
        </w:tc>
      </w:tr>
      <w:tr w:rsidR="00753C0E" w:rsidRPr="00CF0219" w14:paraId="77A9ACFC" w14:textId="77777777" w:rsidTr="00330536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1294A" w14:textId="77777777" w:rsidR="00753C0E" w:rsidRPr="002A6A8D" w:rsidRDefault="00753C0E" w:rsidP="001F3542">
            <w:r w:rsidRPr="002A6A8D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0AE950E6" w:rsidR="00753C0E" w:rsidRPr="00DA1A6E" w:rsidRDefault="00753C0E" w:rsidP="00F0348F">
            <w:pPr>
              <w:jc w:val="right"/>
            </w:pPr>
            <w:r w:rsidRPr="00DA1A6E">
              <w:t>1.654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E03BC" w14:textId="77777777" w:rsidR="00753C0E" w:rsidRPr="00DA1A6E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001FF3D" w14:textId="77777777" w:rsidR="00753C0E" w:rsidRPr="00DA1A6E" w:rsidRDefault="00753C0E" w:rsidP="00CE0F82">
            <w:pPr>
              <w:jc w:val="right"/>
            </w:pPr>
            <w:r w:rsidRPr="00DA1A6E">
              <w:t>1.339</w:t>
            </w:r>
          </w:p>
        </w:tc>
      </w:tr>
      <w:tr w:rsidR="00753C0E" w:rsidRPr="002A6A8D" w14:paraId="0646C324" w14:textId="77777777" w:rsidTr="00330536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77777777" w:rsidR="00753C0E" w:rsidRPr="002A6A8D" w:rsidRDefault="00753C0E" w:rsidP="001F3542">
            <w:r>
              <w:t xml:space="preserve">   Indenizações e Restituições</w:t>
            </w:r>
          </w:p>
        </w:tc>
        <w:tc>
          <w:tcPr>
            <w:tcW w:w="10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47D08F72" w:rsidR="00753C0E" w:rsidRPr="00DA1A6E" w:rsidRDefault="000B6428" w:rsidP="000B6428">
            <w:pPr>
              <w:jc w:val="right"/>
            </w:pPr>
            <w:r>
              <w:t>5</w:t>
            </w:r>
            <w:r w:rsidR="00753C0E" w:rsidRPr="00DA1A6E">
              <w:t>.0</w:t>
            </w:r>
            <w:r>
              <w:t>72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753C0E" w:rsidRPr="00DA1A6E" w:rsidRDefault="00753C0E" w:rsidP="00D22FDD">
            <w:pPr>
              <w:jc w:val="right"/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A9EF1C" w14:textId="77777777" w:rsidR="00753C0E" w:rsidRPr="00DA1A6E" w:rsidRDefault="00753C0E" w:rsidP="00027D90">
            <w:pPr>
              <w:jc w:val="right"/>
            </w:pPr>
            <w:r w:rsidRPr="00DA1A6E">
              <w:t>2.480</w:t>
            </w:r>
          </w:p>
        </w:tc>
      </w:tr>
      <w:tr w:rsidR="00E87619" w:rsidRPr="0079012C" w14:paraId="5B2F65A9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E87619" w:rsidRPr="002A6A8D" w:rsidRDefault="00E87619" w:rsidP="001F3542">
            <w:r w:rsidRPr="002A6A8D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16169EAD" w:rsidR="00E87619" w:rsidRPr="00DA1A6E" w:rsidRDefault="00753C0E" w:rsidP="002D0F86">
            <w:pPr>
              <w:jc w:val="right"/>
              <w:rPr>
                <w:b/>
                <w:bCs/>
              </w:rPr>
            </w:pPr>
            <w:r w:rsidRPr="00DA1A6E">
              <w:rPr>
                <w:b/>
                <w:bCs/>
              </w:rPr>
              <w:t>12</w:t>
            </w:r>
            <w:r w:rsidR="00FC763D" w:rsidRPr="00DA1A6E">
              <w:rPr>
                <w:b/>
                <w:bCs/>
              </w:rPr>
              <w:t>.</w:t>
            </w:r>
            <w:r w:rsidRPr="00DA1A6E">
              <w:rPr>
                <w:b/>
                <w:bCs/>
              </w:rPr>
              <w:t>182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E87619" w:rsidRPr="00DA1A6E" w:rsidRDefault="00E87619" w:rsidP="001F35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19FE1" w14:textId="77777777" w:rsidR="00E87619" w:rsidRPr="00DA1A6E" w:rsidRDefault="00A74706" w:rsidP="00CE0F82">
            <w:pPr>
              <w:jc w:val="right"/>
              <w:rPr>
                <w:b/>
                <w:bCs/>
              </w:rPr>
            </w:pPr>
            <w:r w:rsidRPr="00DA1A6E">
              <w:rPr>
                <w:b/>
                <w:bCs/>
              </w:rPr>
              <w:t>8.158</w:t>
            </w:r>
          </w:p>
        </w:tc>
      </w:tr>
      <w:tr w:rsidR="00E87619" w:rsidRPr="001F3542" w14:paraId="15F588B1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E87619" w:rsidRPr="001F3542" w:rsidRDefault="00E87619" w:rsidP="001424C2">
            <w:pPr>
              <w:rPr>
                <w:color w:val="FF000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E87619" w:rsidRPr="00DA1A6E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E87619" w:rsidRPr="00753C0E" w:rsidRDefault="00E87619" w:rsidP="001424C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77777777" w:rsidR="00E87619" w:rsidRPr="00753C0E" w:rsidRDefault="00E87619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87619" w:rsidRPr="0079012C" w14:paraId="1DF0BCF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E87619" w:rsidRPr="0079012C" w:rsidRDefault="00E87619" w:rsidP="001424C2">
            <w:r w:rsidRPr="0079012C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E87619" w:rsidRPr="00DA1A6E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E87619" w:rsidRPr="00753C0E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E87619" w:rsidRPr="00753C0E" w:rsidRDefault="00E87619" w:rsidP="00CE0F82">
            <w:pPr>
              <w:jc w:val="right"/>
              <w:rPr>
                <w:b/>
                <w:bCs/>
              </w:rPr>
            </w:pPr>
          </w:p>
        </w:tc>
      </w:tr>
      <w:tr w:rsidR="00E87619" w:rsidRPr="0079012C" w14:paraId="5D44DFDC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E87619" w:rsidRPr="0079012C" w:rsidRDefault="00E87619" w:rsidP="00187357">
            <w:r w:rsidRPr="0079012C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6DA14D5C" w:rsidR="00E87619" w:rsidRPr="00DA1A6E" w:rsidRDefault="00192C93" w:rsidP="002D0F86">
            <w:pPr>
              <w:jc w:val="right"/>
            </w:pPr>
            <w:r w:rsidRPr="00DA1A6E">
              <w:t>(302</w:t>
            </w:r>
            <w:r w:rsidR="00FC763D" w:rsidRPr="00DA1A6E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E87619" w:rsidRPr="00753C0E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77777777" w:rsidR="00E87619" w:rsidRPr="00753C0E" w:rsidRDefault="009C7618" w:rsidP="00CE0F82">
            <w:pPr>
              <w:jc w:val="right"/>
            </w:pPr>
            <w:r w:rsidRPr="00753C0E">
              <w:t>(80</w:t>
            </w:r>
            <w:r w:rsidR="00E87619" w:rsidRPr="00753C0E">
              <w:t>)</w:t>
            </w:r>
          </w:p>
        </w:tc>
      </w:tr>
      <w:tr w:rsidR="00E87619" w:rsidRPr="0079012C" w14:paraId="216A0DB4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CDD74" w14:textId="77777777" w:rsidR="00E87619" w:rsidRPr="0079012C" w:rsidRDefault="00E87619" w:rsidP="001424C2">
            <w:r w:rsidRPr="0079012C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E87619" w:rsidRPr="00DA1A6E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E87619" w:rsidRPr="00753C0E" w:rsidRDefault="00E87619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77777777" w:rsidR="00E87619" w:rsidRPr="00753C0E" w:rsidRDefault="00E87619" w:rsidP="00CE0F82">
            <w:pPr>
              <w:jc w:val="right"/>
              <w:rPr>
                <w:sz w:val="16"/>
                <w:szCs w:val="16"/>
              </w:rPr>
            </w:pPr>
          </w:p>
        </w:tc>
      </w:tr>
      <w:tr w:rsidR="00E87619" w:rsidRPr="0079012C" w14:paraId="145D523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E87619" w:rsidRPr="0079012C" w:rsidRDefault="00E87619" w:rsidP="001424C2">
            <w:r w:rsidRPr="0079012C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E87619" w:rsidRPr="00DA1A6E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E87619" w:rsidRPr="00753C0E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77777777" w:rsidR="00E87619" w:rsidRPr="00753C0E" w:rsidRDefault="00E87619" w:rsidP="00CE0F82">
            <w:pPr>
              <w:jc w:val="right"/>
            </w:pPr>
          </w:p>
        </w:tc>
      </w:tr>
      <w:tr w:rsidR="00E87619" w:rsidRPr="0079012C" w14:paraId="45D45D6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77777777" w:rsidR="00E87619" w:rsidRPr="0079012C" w:rsidRDefault="00E87619" w:rsidP="001424C2">
            <w:r w:rsidRPr="0079012C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23EB4EE7" w:rsidR="00E87619" w:rsidRPr="00DA1A6E" w:rsidRDefault="00192C93" w:rsidP="002D0F86">
            <w:pPr>
              <w:jc w:val="right"/>
            </w:pPr>
            <w:r w:rsidRPr="00DA1A6E">
              <w:t>(382</w:t>
            </w:r>
            <w:r w:rsidR="00FC763D" w:rsidRPr="00DA1A6E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E87619" w:rsidRPr="00753C0E" w:rsidRDefault="00E87619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77777777" w:rsidR="00E87619" w:rsidRPr="00753C0E" w:rsidRDefault="00E87619" w:rsidP="00CE0F82">
            <w:pPr>
              <w:jc w:val="right"/>
            </w:pPr>
            <w:r w:rsidRPr="00753C0E">
              <w:t>(5</w:t>
            </w:r>
            <w:r w:rsidR="009C7618" w:rsidRPr="00753C0E">
              <w:t>0</w:t>
            </w:r>
            <w:r w:rsidRPr="00753C0E">
              <w:t>)</w:t>
            </w:r>
          </w:p>
        </w:tc>
      </w:tr>
      <w:tr w:rsidR="00E87619" w:rsidRPr="0079012C" w14:paraId="633CBFA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E87619" w:rsidRPr="0079012C" w:rsidRDefault="00E87619" w:rsidP="001424C2">
            <w:r w:rsidRPr="0079012C">
              <w:t>Baixa de Bens e Outras Despesas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1AD52439" w:rsidR="00E87619" w:rsidRPr="00DA1A6E" w:rsidRDefault="00192C93" w:rsidP="002D0F86">
            <w:pPr>
              <w:jc w:val="right"/>
              <w:rPr>
                <w:b/>
                <w:bCs/>
              </w:rPr>
            </w:pPr>
            <w:r w:rsidRPr="00DA1A6E">
              <w:rPr>
                <w:b/>
                <w:bCs/>
              </w:rPr>
              <w:t>(684</w:t>
            </w:r>
            <w:r w:rsidR="00FC763D" w:rsidRPr="00DA1A6E">
              <w:rPr>
                <w:b/>
                <w:bCs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E87619" w:rsidRPr="00753C0E" w:rsidRDefault="00E87619" w:rsidP="001424C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77777777" w:rsidR="00E87619" w:rsidRPr="00753C0E" w:rsidRDefault="009C7618" w:rsidP="00CE0F82">
            <w:pPr>
              <w:jc w:val="right"/>
              <w:rPr>
                <w:b/>
                <w:bCs/>
              </w:rPr>
            </w:pPr>
            <w:r w:rsidRPr="00753C0E">
              <w:rPr>
                <w:b/>
                <w:bCs/>
              </w:rPr>
              <w:t>(130</w:t>
            </w:r>
            <w:r w:rsidR="00E87619" w:rsidRPr="00753C0E">
              <w:rPr>
                <w:b/>
                <w:bCs/>
              </w:rPr>
              <w:t>)</w:t>
            </w:r>
          </w:p>
        </w:tc>
      </w:tr>
      <w:tr w:rsidR="00E87619" w:rsidRPr="0079012C" w14:paraId="0B43D713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E87619" w:rsidRPr="0079012C" w:rsidRDefault="00E87619" w:rsidP="001424C2">
            <w:pPr>
              <w:rPr>
                <w:b/>
                <w:bCs/>
              </w:rPr>
            </w:pPr>
            <w:r w:rsidRPr="0079012C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336A5D0B" w:rsidR="00E87619" w:rsidRPr="00753C0E" w:rsidRDefault="00192C93" w:rsidP="002D0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11.49</w:t>
            </w:r>
            <w:r w:rsidR="00FC763D" w:rsidRPr="00753C0E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E87619" w:rsidRPr="00753C0E" w:rsidRDefault="00E87619" w:rsidP="001424C2"/>
        </w:tc>
        <w:tc>
          <w:tcPr>
            <w:tcW w:w="103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77777777" w:rsidR="00E87619" w:rsidRPr="00753C0E" w:rsidRDefault="009C7618" w:rsidP="00CE0F82">
            <w:pPr>
              <w:jc w:val="right"/>
              <w:rPr>
                <w:b/>
                <w:bCs/>
              </w:rPr>
            </w:pPr>
            <w:r w:rsidRPr="00753C0E">
              <w:rPr>
                <w:b/>
                <w:bCs/>
              </w:rPr>
              <w:t>8.028</w:t>
            </w:r>
          </w:p>
        </w:tc>
      </w:tr>
      <w:bookmarkEnd w:id="50"/>
    </w:tbl>
    <w:p w14:paraId="449E9818" w14:textId="77777777" w:rsidR="003177BD" w:rsidRPr="001F3542" w:rsidRDefault="003177BD">
      <w:pPr>
        <w:rPr>
          <w:color w:val="FF0000"/>
        </w:rPr>
      </w:pPr>
    </w:p>
    <w:p w14:paraId="081B8CAF" w14:textId="77777777" w:rsidR="00753C0E" w:rsidRDefault="00753C0E" w:rsidP="00192C93">
      <w:pPr>
        <w:pStyle w:val="Ttulo"/>
        <w:numPr>
          <w:ilvl w:val="0"/>
          <w:numId w:val="0"/>
        </w:numPr>
        <w:outlineLvl w:val="0"/>
      </w:pPr>
    </w:p>
    <w:p w14:paraId="41AD4FA0" w14:textId="77777777" w:rsidR="00DD7ADA" w:rsidRPr="00AB6F9A" w:rsidRDefault="00DD7ADA" w:rsidP="00DD7ADA">
      <w:pPr>
        <w:pStyle w:val="Ttulo"/>
        <w:ind w:left="0"/>
        <w:outlineLvl w:val="0"/>
      </w:pPr>
      <w:bookmarkStart w:id="51" w:name="_Toc80086214"/>
      <w:r w:rsidRPr="00AB6F9A">
        <w:t>Resultado Financeiro</w:t>
      </w:r>
      <w:bookmarkEnd w:id="51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AC316D" w:rsidRPr="00AB6F9A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AC316D" w:rsidRPr="00AB6F9A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77777777" w:rsidR="00AC316D" w:rsidRPr="00AB6F9A" w:rsidRDefault="008A4039" w:rsidP="00CE0F82">
            <w:pPr>
              <w:jc w:val="right"/>
              <w:rPr>
                <w:b/>
                <w:bCs/>
              </w:rPr>
            </w:pPr>
            <w:r w:rsidRPr="00AB6F9A">
              <w:rPr>
                <w:b/>
                <w:bCs/>
              </w:rPr>
              <w:t>30/06</w:t>
            </w:r>
            <w:r w:rsidR="00AC316D" w:rsidRPr="00AB6F9A">
              <w:rPr>
                <w:b/>
                <w:bCs/>
              </w:rPr>
              <w:t>/2021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AC316D" w:rsidRPr="00AB6F9A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77777777" w:rsidR="00AC316D" w:rsidRPr="00AB6F9A" w:rsidRDefault="008A4039" w:rsidP="00CE0F82">
            <w:pPr>
              <w:jc w:val="right"/>
              <w:rPr>
                <w:b/>
                <w:bCs/>
              </w:rPr>
            </w:pPr>
            <w:r w:rsidRPr="00AB6F9A">
              <w:rPr>
                <w:b/>
                <w:bCs/>
              </w:rPr>
              <w:t>30/06</w:t>
            </w:r>
            <w:r w:rsidR="00AC316D" w:rsidRPr="00AB6F9A">
              <w:rPr>
                <w:b/>
                <w:bCs/>
              </w:rPr>
              <w:t>/2020</w:t>
            </w:r>
          </w:p>
        </w:tc>
      </w:tr>
      <w:tr w:rsidR="0078552D" w:rsidRPr="0078552D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AB6F9A" w:rsidRDefault="00DD7ADA" w:rsidP="001424C2">
            <w:r w:rsidRPr="00AB6F9A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AB6F9A" w:rsidRDefault="00DD7ADA" w:rsidP="001424C2">
            <w:pPr>
              <w:jc w:val="right"/>
              <w:rPr>
                <w:b/>
                <w:bCs/>
              </w:rPr>
            </w:pPr>
            <w:r w:rsidRPr="00AB6F9A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78552D" w:rsidRDefault="00DD7ADA" w:rsidP="001424C2">
            <w:r w:rsidRPr="0078552D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78552D" w:rsidRDefault="00DD7ADA" w:rsidP="001424C2">
            <w:pPr>
              <w:jc w:val="right"/>
            </w:pPr>
            <w:r w:rsidRPr="0078552D">
              <w:t> </w:t>
            </w:r>
          </w:p>
        </w:tc>
      </w:tr>
      <w:tr w:rsidR="0082689A" w:rsidRPr="001F3542" w14:paraId="4E66E6F7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82689A" w:rsidRPr="0078552D" w:rsidRDefault="0082689A" w:rsidP="001424C2">
            <w:r w:rsidRPr="0078552D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2178B31B" w:rsidR="0082689A" w:rsidRPr="00660F8B" w:rsidRDefault="0082689A" w:rsidP="00660F8B">
            <w:pPr>
              <w:jc w:val="right"/>
            </w:pPr>
            <w:r w:rsidRPr="00660F8B">
              <w:t xml:space="preserve"> </w:t>
            </w:r>
            <w:r w:rsidR="00660F8B" w:rsidRPr="00660F8B">
              <w:t>83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82689A" w:rsidRPr="001F3542" w:rsidRDefault="0082689A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66B80" w14:textId="77777777" w:rsidR="0082689A" w:rsidRPr="00E556FE" w:rsidRDefault="009C7618" w:rsidP="009C7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 w:rsidR="0082689A" w:rsidRPr="001F3542" w14:paraId="6EA6CD17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82689A" w:rsidRPr="0078552D" w:rsidRDefault="0082689A" w:rsidP="001424C2">
            <w:r w:rsidRPr="0078552D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5E15CD54" w:rsidR="0082689A" w:rsidRPr="00660F8B" w:rsidRDefault="00660F8B" w:rsidP="0082689A">
            <w:pPr>
              <w:jc w:val="right"/>
            </w:pPr>
            <w:r w:rsidRPr="00660F8B">
              <w:t xml:space="preserve"> 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82689A" w:rsidRPr="001F3542" w:rsidRDefault="0082689A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6A6F8E2" w14:textId="77777777" w:rsidR="0082689A" w:rsidRPr="00E556FE" w:rsidRDefault="009C7618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82689A" w:rsidRPr="001F3542" w14:paraId="161F84AD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82689A" w:rsidRPr="0078552D" w:rsidRDefault="0082689A" w:rsidP="001424C2">
            <w:r w:rsidRPr="0078552D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5DDD872C" w:rsidR="0082689A" w:rsidRPr="00660F8B" w:rsidRDefault="00660F8B" w:rsidP="0082689A">
            <w:pPr>
              <w:jc w:val="right"/>
            </w:pPr>
            <w:r w:rsidRPr="00660F8B">
              <w:t xml:space="preserve"> 151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82689A" w:rsidRPr="001F3542" w:rsidRDefault="0082689A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EE116F" w14:textId="77777777" w:rsidR="0082689A" w:rsidRPr="00E556FE" w:rsidRDefault="009C7618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3.060</w:t>
            </w:r>
          </w:p>
        </w:tc>
      </w:tr>
      <w:tr w:rsidR="0082689A" w:rsidRPr="0082689A" w14:paraId="02E92174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82689A" w:rsidRPr="0082689A" w:rsidRDefault="0082689A" w:rsidP="001424C2">
            <w:pPr>
              <w:rPr>
                <w:b/>
                <w:bCs/>
              </w:rPr>
            </w:pPr>
            <w:r w:rsidRPr="0082689A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7813A6D8" w:rsidR="0082689A" w:rsidRPr="00660F8B" w:rsidRDefault="00660F8B" w:rsidP="0082689A">
            <w:pPr>
              <w:jc w:val="right"/>
              <w:rPr>
                <w:b/>
              </w:rPr>
            </w:pPr>
            <w:r w:rsidRPr="00660F8B">
              <w:rPr>
                <w:b/>
              </w:rPr>
              <w:t>264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82689A" w:rsidRPr="0082689A" w:rsidRDefault="0082689A" w:rsidP="001424C2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839B48" w14:textId="77777777" w:rsidR="0082689A" w:rsidRPr="0082689A" w:rsidRDefault="009C7618" w:rsidP="00CE0F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3.491</w:t>
            </w:r>
          </w:p>
        </w:tc>
      </w:tr>
      <w:tr w:rsidR="00AC316D" w:rsidRPr="001F3542" w14:paraId="26860CE0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AC316D" w:rsidRPr="0078552D" w:rsidRDefault="00AC316D" w:rsidP="001424C2">
            <w:r w:rsidRPr="0078552D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AC316D" w:rsidRPr="00660F8B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AC316D" w:rsidRPr="001F3542" w:rsidRDefault="00AC316D" w:rsidP="001424C2">
            <w:pPr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FAB29" w14:textId="77777777" w:rsidR="00AC316D" w:rsidRPr="001128A4" w:rsidRDefault="00AC316D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16D" w:rsidRPr="001F3542" w14:paraId="5542BE1A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AC316D" w:rsidRPr="0078552D" w:rsidRDefault="00AC316D" w:rsidP="001424C2">
            <w:r w:rsidRPr="0078552D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AC316D" w:rsidRPr="00660F8B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AC316D" w:rsidRPr="001F3542" w:rsidRDefault="00AC316D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BEF28" w14:textId="77777777" w:rsidR="00AC316D" w:rsidRPr="00DD7ADA" w:rsidRDefault="00AC316D" w:rsidP="00CE0F82">
            <w:pPr>
              <w:jc w:val="right"/>
              <w:rPr>
                <w:b/>
                <w:bCs/>
              </w:rPr>
            </w:pPr>
          </w:p>
        </w:tc>
      </w:tr>
      <w:tr w:rsidR="0082689A" w:rsidRPr="001F3542" w14:paraId="15FE8E16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777777" w:rsidR="0082689A" w:rsidRPr="0078552D" w:rsidRDefault="0082689A" w:rsidP="001424C2">
            <w:r w:rsidRPr="0078552D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6896CF0F" w:rsidR="0082689A" w:rsidRPr="00660F8B" w:rsidRDefault="00660F8B" w:rsidP="0082689A">
            <w:pPr>
              <w:jc w:val="right"/>
            </w:pPr>
            <w:r w:rsidRPr="00660F8B">
              <w:t xml:space="preserve"> (1.021</w:t>
            </w:r>
            <w:r w:rsidR="0082689A" w:rsidRPr="00660F8B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82689A" w:rsidRPr="00E4402A" w:rsidRDefault="0082689A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7412B6" w14:textId="77777777" w:rsidR="0082689A" w:rsidRPr="00DD7ADA" w:rsidRDefault="009C7618" w:rsidP="00CE0F82">
            <w:pPr>
              <w:jc w:val="right"/>
            </w:pPr>
            <w:r>
              <w:t>(513</w:t>
            </w:r>
            <w:r w:rsidR="0082689A">
              <w:t>)</w:t>
            </w:r>
          </w:p>
        </w:tc>
      </w:tr>
      <w:tr w:rsidR="0082689A" w:rsidRPr="001F3542" w14:paraId="43DBFFB3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77777777" w:rsidR="0082689A" w:rsidRPr="0078552D" w:rsidRDefault="0082689A" w:rsidP="001424C2">
            <w:r w:rsidRPr="0078552D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256B0452" w:rsidR="0082689A" w:rsidRPr="00660F8B" w:rsidRDefault="00660F8B" w:rsidP="0082689A">
            <w:pPr>
              <w:jc w:val="right"/>
            </w:pPr>
            <w:r w:rsidRPr="00660F8B">
              <w:t xml:space="preserve"> (301</w:t>
            </w:r>
            <w:r w:rsidR="0082689A" w:rsidRPr="00660F8B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82689A" w:rsidRPr="00E4402A" w:rsidRDefault="0082689A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05AD74" w14:textId="77777777" w:rsidR="0082689A" w:rsidRPr="00DD7ADA" w:rsidRDefault="009C7618" w:rsidP="00CE0F82">
            <w:pPr>
              <w:jc w:val="right"/>
            </w:pPr>
            <w:r>
              <w:t>(402</w:t>
            </w:r>
            <w:r w:rsidR="0082689A">
              <w:t>)</w:t>
            </w:r>
          </w:p>
        </w:tc>
      </w:tr>
      <w:tr w:rsidR="0082689A" w:rsidRPr="0082689A" w14:paraId="7BAB7BF2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82689A" w:rsidRPr="0082689A" w:rsidRDefault="0082689A" w:rsidP="001424C2">
            <w:pPr>
              <w:rPr>
                <w:b/>
                <w:bCs/>
              </w:rPr>
            </w:pPr>
            <w:r w:rsidRPr="0082689A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5B030E8E" w:rsidR="0082689A" w:rsidRPr="00660F8B" w:rsidRDefault="00660F8B" w:rsidP="0082689A">
            <w:pPr>
              <w:jc w:val="right"/>
              <w:rPr>
                <w:b/>
              </w:rPr>
            </w:pPr>
            <w:r w:rsidRPr="00660F8B">
              <w:rPr>
                <w:b/>
              </w:rPr>
              <w:t>(1.322</w:t>
            </w:r>
            <w:r w:rsidR="0082689A" w:rsidRPr="00660F8B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82689A" w:rsidRPr="0082689A" w:rsidRDefault="0082689A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DE37FD2" w14:textId="77777777" w:rsidR="0082689A" w:rsidRPr="0082689A" w:rsidRDefault="009C7618" w:rsidP="00CE0F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(915</w:t>
            </w:r>
            <w:r w:rsidR="0082689A" w:rsidRPr="0082689A">
              <w:rPr>
                <w:b/>
                <w:bCs/>
              </w:rPr>
              <w:t>)</w:t>
            </w:r>
          </w:p>
        </w:tc>
      </w:tr>
      <w:tr w:rsidR="0082689A" w:rsidRPr="0082689A" w14:paraId="26CF404B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82689A" w:rsidRPr="0082689A" w:rsidRDefault="0082689A" w:rsidP="001424C2">
            <w:pPr>
              <w:rPr>
                <w:b/>
                <w:bCs/>
              </w:rPr>
            </w:pPr>
            <w:r w:rsidRPr="0082689A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220C728C" w:rsidR="0082689A" w:rsidRPr="00660F8B" w:rsidRDefault="0082689A" w:rsidP="0082689A">
            <w:pPr>
              <w:jc w:val="right"/>
              <w:rPr>
                <w:b/>
              </w:rPr>
            </w:pPr>
            <w:r w:rsidRPr="00660F8B">
              <w:rPr>
                <w:b/>
              </w:rPr>
              <w:t>(</w:t>
            </w:r>
            <w:r w:rsidR="00660F8B" w:rsidRPr="00660F8B">
              <w:rPr>
                <w:b/>
              </w:rPr>
              <w:t>1.058</w:t>
            </w:r>
            <w:r w:rsidRPr="00660F8B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82689A" w:rsidRPr="0082689A" w:rsidRDefault="0082689A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1C612E3" w14:textId="77777777" w:rsidR="0082689A" w:rsidRPr="0082689A" w:rsidRDefault="009C7618" w:rsidP="009C76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2.576</w:t>
            </w:r>
          </w:p>
        </w:tc>
      </w:tr>
    </w:tbl>
    <w:p w14:paraId="77E24F11" w14:textId="77777777" w:rsidR="00A17D31" w:rsidRPr="0078552D" w:rsidRDefault="00A17D31" w:rsidP="00DD7ADA">
      <w:pPr>
        <w:tabs>
          <w:tab w:val="left" w:pos="851"/>
        </w:tabs>
        <w:jc w:val="both"/>
      </w:pPr>
    </w:p>
    <w:p w14:paraId="40003D81" w14:textId="77777777" w:rsidR="00EF714F" w:rsidRDefault="00EF714F">
      <w:r>
        <w:rPr>
          <w:b/>
        </w:rPr>
        <w:br w:type="page"/>
      </w:r>
    </w:p>
    <w:p w14:paraId="6444614B" w14:textId="77777777" w:rsidR="001045BD" w:rsidRPr="00A240B5" w:rsidRDefault="001045BD" w:rsidP="005A2E85">
      <w:pPr>
        <w:pStyle w:val="Ttulo"/>
        <w:ind w:left="0"/>
        <w:outlineLvl w:val="0"/>
      </w:pPr>
      <w:bookmarkStart w:id="52" w:name="_Toc80086215"/>
      <w:r w:rsidRPr="00A240B5">
        <w:lastRenderedPageBreak/>
        <w:t>Seguros de Riscos</w:t>
      </w:r>
      <w:bookmarkEnd w:id="52"/>
      <w:r w:rsidR="00923D20" w:rsidRPr="00A240B5">
        <w:t xml:space="preserve"> </w:t>
      </w:r>
    </w:p>
    <w:p w14:paraId="2E555583" w14:textId="77777777" w:rsidR="003177BD" w:rsidRPr="00A240B5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A240B5" w:rsidRDefault="008602D8" w:rsidP="008602D8">
      <w:pPr>
        <w:tabs>
          <w:tab w:val="left" w:pos="851"/>
        </w:tabs>
        <w:jc w:val="both"/>
      </w:pPr>
      <w:r w:rsidRPr="00A240B5">
        <w:t>Incêndio Vultoso e Riscos Nomeados:</w:t>
      </w:r>
    </w:p>
    <w:p w14:paraId="0F8BAC13" w14:textId="77777777" w:rsidR="008602D8" w:rsidRPr="00A240B5" w:rsidRDefault="008602D8" w:rsidP="008602D8">
      <w:pPr>
        <w:tabs>
          <w:tab w:val="left" w:pos="851"/>
        </w:tabs>
        <w:jc w:val="both"/>
      </w:pPr>
      <w:r w:rsidRPr="00A240B5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A240B5">
        <w:t xml:space="preserve"> com a empresa AIG Seguros Brasil S.A</w:t>
      </w:r>
      <w:r w:rsidR="00A240B5" w:rsidRPr="00A240B5">
        <w:t>, referente à cobertura básica</w:t>
      </w:r>
      <w:r w:rsidR="00A240B5">
        <w:t>,</w:t>
      </w:r>
      <w:r w:rsidRPr="00A240B5">
        <w:t xml:space="preserve"> é de R$ </w:t>
      </w:r>
      <w:r w:rsidR="005B5A17" w:rsidRPr="00A240B5">
        <w:t xml:space="preserve">737.474 </w:t>
      </w:r>
      <w:r w:rsidRPr="00A240B5">
        <w:t xml:space="preserve">e a vigência da apólice é de 01 de </w:t>
      </w:r>
      <w:r w:rsidR="005B5A17" w:rsidRPr="00A240B5">
        <w:t>agosto</w:t>
      </w:r>
      <w:r w:rsidRPr="00A240B5">
        <w:t xml:space="preserve"> de </w:t>
      </w:r>
      <w:r w:rsidR="00C96BA3" w:rsidRPr="00A240B5">
        <w:t>20</w:t>
      </w:r>
      <w:r w:rsidR="005B5A17" w:rsidRPr="00A240B5">
        <w:t>20</w:t>
      </w:r>
      <w:r w:rsidRPr="00A240B5">
        <w:t xml:space="preserve"> a 01 de </w:t>
      </w:r>
      <w:r w:rsidR="005B5A17" w:rsidRPr="00A240B5">
        <w:t>agosto</w:t>
      </w:r>
      <w:r w:rsidRPr="00A240B5">
        <w:t xml:space="preserve"> de 20</w:t>
      </w:r>
      <w:r w:rsidR="00B14B0D" w:rsidRPr="00A240B5">
        <w:t>2</w:t>
      </w:r>
      <w:r w:rsidR="005B5A17" w:rsidRPr="00A240B5">
        <w:t>1</w:t>
      </w:r>
      <w:r w:rsidRPr="00A240B5">
        <w:t>.</w:t>
      </w:r>
    </w:p>
    <w:p w14:paraId="7C5503E1" w14:textId="77777777" w:rsidR="005B5A17" w:rsidRPr="00A240B5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A240B5" w:rsidRDefault="008602D8" w:rsidP="005B5A17">
      <w:pPr>
        <w:tabs>
          <w:tab w:val="left" w:pos="851"/>
        </w:tabs>
        <w:jc w:val="both"/>
      </w:pPr>
      <w:r w:rsidRPr="00A240B5">
        <w:t>Responsabilidade Civil:</w:t>
      </w:r>
    </w:p>
    <w:p w14:paraId="08A5ECBF" w14:textId="77777777" w:rsidR="000361F7" w:rsidRPr="00A240B5" w:rsidRDefault="008602D8" w:rsidP="005B5A17">
      <w:pPr>
        <w:tabs>
          <w:tab w:val="left" w:pos="851"/>
        </w:tabs>
        <w:jc w:val="both"/>
      </w:pPr>
      <w:r w:rsidRPr="00A240B5">
        <w:t xml:space="preserve">Cobertura garantindo pagamento de indenização de Responsabilidade Civil com vigência de </w:t>
      </w:r>
      <w:r w:rsidR="005B5A17" w:rsidRPr="00A240B5">
        <w:t>31</w:t>
      </w:r>
      <w:r w:rsidRPr="00A240B5">
        <w:t xml:space="preserve"> de </w:t>
      </w:r>
      <w:r w:rsidR="005B5A17" w:rsidRPr="00A240B5">
        <w:t>julho</w:t>
      </w:r>
      <w:r w:rsidRPr="00A240B5">
        <w:t xml:space="preserve"> de </w:t>
      </w:r>
      <w:r w:rsidR="00C96BA3" w:rsidRPr="00A240B5">
        <w:t>20</w:t>
      </w:r>
      <w:r w:rsidR="005B5A17" w:rsidRPr="00A240B5">
        <w:t>20</w:t>
      </w:r>
      <w:r w:rsidRPr="00A240B5">
        <w:t xml:space="preserve"> a </w:t>
      </w:r>
      <w:r w:rsidR="005B5A17" w:rsidRPr="00A240B5">
        <w:t>31</w:t>
      </w:r>
      <w:r w:rsidRPr="00A240B5">
        <w:t xml:space="preserve"> de </w:t>
      </w:r>
      <w:r w:rsidR="005B5A17" w:rsidRPr="00A240B5">
        <w:t>julho</w:t>
      </w:r>
      <w:r w:rsidRPr="00A240B5">
        <w:t xml:space="preserve"> de 20</w:t>
      </w:r>
      <w:r w:rsidR="00B14B0D" w:rsidRPr="00A240B5">
        <w:t>2</w:t>
      </w:r>
      <w:r w:rsidR="005B5A17" w:rsidRPr="00A240B5">
        <w:t>1</w:t>
      </w:r>
      <w:r w:rsidRPr="00A240B5">
        <w:t>. A</w:t>
      </w:r>
      <w:r w:rsidR="005B5A17" w:rsidRPr="00A240B5">
        <w:t xml:space="preserve"> importância segurada com a empresa Mapfre Seguros Gerais S.A. é de R$ 14.000</w:t>
      </w:r>
      <w:r w:rsidR="00534046" w:rsidRPr="00A240B5">
        <w:t>.</w:t>
      </w:r>
    </w:p>
    <w:p w14:paraId="60782112" w14:textId="77777777" w:rsidR="00C17DE1" w:rsidRDefault="00C17DE1" w:rsidP="005B5A17">
      <w:pPr>
        <w:tabs>
          <w:tab w:val="left" w:pos="851"/>
        </w:tabs>
        <w:jc w:val="both"/>
      </w:pPr>
    </w:p>
    <w:p w14:paraId="7B998687" w14:textId="77777777" w:rsidR="00C17DE1" w:rsidRPr="008433AA" w:rsidRDefault="00C17DE1" w:rsidP="005B5A17">
      <w:pPr>
        <w:tabs>
          <w:tab w:val="left" w:pos="851"/>
        </w:tabs>
        <w:jc w:val="both"/>
      </w:pPr>
    </w:p>
    <w:p w14:paraId="4BCAE4D3" w14:textId="77777777" w:rsidR="002879B5" w:rsidRPr="00E14656" w:rsidRDefault="002879B5" w:rsidP="002879B5">
      <w:pPr>
        <w:pStyle w:val="Ttulo"/>
        <w:ind w:left="0"/>
        <w:outlineLvl w:val="0"/>
      </w:pPr>
      <w:bookmarkStart w:id="53" w:name="_Toc80086216"/>
      <w:r w:rsidRPr="00E14656">
        <w:t>Impactos – COVID 19</w:t>
      </w:r>
      <w:bookmarkEnd w:id="53"/>
    </w:p>
    <w:p w14:paraId="41B94F30" w14:textId="77777777" w:rsidR="003177BD" w:rsidRPr="00E14656" w:rsidRDefault="003177BD" w:rsidP="005518AF"/>
    <w:p w14:paraId="7D1FCAC9" w14:textId="77777777" w:rsidR="002879B5" w:rsidRPr="00E14656" w:rsidRDefault="002879B5" w:rsidP="002879B5">
      <w:pPr>
        <w:jc w:val="both"/>
      </w:pPr>
      <w:r w:rsidRPr="00E14656">
        <w:t xml:space="preserve">Em função da pandemia do novo </w:t>
      </w:r>
      <w:proofErr w:type="spellStart"/>
      <w:r w:rsidRPr="00E14656">
        <w:t>Coronavírus</w:t>
      </w:r>
      <w:proofErr w:type="spellEnd"/>
      <w:r w:rsidRPr="00E14656">
        <w:t>, declarada em março de 2020 pela Organização Mundial da Saúde, em 13 de março de 2020 o HCPA recebeu</w:t>
      </w:r>
      <w:r w:rsidR="008F75FE" w:rsidRPr="00E14656">
        <w:t xml:space="preserve">, por meio </w:t>
      </w:r>
      <w:r w:rsidRPr="00E14656">
        <w:t xml:space="preserve">da Medida Provisória nº 924 (Enfrentamento da Emergência de Saúde Pública de Importância Internacional Decorrente do </w:t>
      </w:r>
      <w:proofErr w:type="spellStart"/>
      <w:r w:rsidRPr="00E14656">
        <w:t>Coronavírus</w:t>
      </w:r>
      <w:proofErr w:type="spellEnd"/>
      <w:r w:rsidRPr="00E14656">
        <w:t xml:space="preserve">) crédito extraordinário no </w:t>
      </w:r>
      <w:r w:rsidR="008F75FE" w:rsidRPr="00E14656">
        <w:t>montante</w:t>
      </w:r>
      <w:r w:rsidRPr="00E14656">
        <w:t xml:space="preserve"> de R$ 57 milhões para custeio e investimento, com o objetivo de instalação de </w:t>
      </w:r>
      <w:r w:rsidR="00EF3039" w:rsidRPr="00E14656">
        <w:t>105 leitos de terapia intensiva.</w:t>
      </w:r>
    </w:p>
    <w:p w14:paraId="47B385DE" w14:textId="77777777" w:rsidR="002879B5" w:rsidRPr="00F87CDD" w:rsidRDefault="002879B5" w:rsidP="002879B5">
      <w:pPr>
        <w:jc w:val="both"/>
        <w:rPr>
          <w:color w:val="FF0000"/>
        </w:rPr>
      </w:pPr>
    </w:p>
    <w:p w14:paraId="4D23716F" w14:textId="77777777" w:rsidR="002879B5" w:rsidRPr="00E14656" w:rsidRDefault="00111AA0" w:rsidP="002879B5">
      <w:pPr>
        <w:jc w:val="both"/>
      </w:pPr>
      <w:r w:rsidRPr="00E14656">
        <w:t xml:space="preserve">A Medida Provisória deixou de ter validade em 31 de julho de 2020, </w:t>
      </w:r>
      <w:r w:rsidR="005D3D4C" w:rsidRPr="00E14656">
        <w:t>portanto</w:t>
      </w:r>
      <w:r w:rsidRPr="00E14656">
        <w:t xml:space="preserve"> o HCPA devolveu o monta</w:t>
      </w:r>
      <w:r w:rsidR="006429D2" w:rsidRPr="00E14656">
        <w:t>nte</w:t>
      </w:r>
      <w:r w:rsidRPr="00E14656">
        <w:t xml:space="preserve"> de R$ 6.344 devido </w:t>
      </w:r>
      <w:r w:rsidR="00F74BCD" w:rsidRPr="00E14656">
        <w:t xml:space="preserve">à dificuldade de entrega </w:t>
      </w:r>
      <w:r w:rsidR="005D3D4C" w:rsidRPr="00E14656">
        <w:t>de itens</w:t>
      </w:r>
      <w:r w:rsidR="00F74BCD" w:rsidRPr="00E14656">
        <w:t xml:space="preserve"> dentro do prazo previsto para utilização</w:t>
      </w:r>
      <w:r w:rsidR="005D3D4C" w:rsidRPr="00E14656">
        <w:t xml:space="preserve"> do recurso</w:t>
      </w:r>
      <w:r w:rsidR="00F74BCD" w:rsidRPr="00E14656">
        <w:t>.</w:t>
      </w:r>
    </w:p>
    <w:p w14:paraId="63C39CB8" w14:textId="77777777" w:rsidR="005D3D4C" w:rsidRPr="00E14656" w:rsidRDefault="005D3D4C" w:rsidP="002879B5">
      <w:pPr>
        <w:jc w:val="both"/>
      </w:pPr>
    </w:p>
    <w:p w14:paraId="6260202C" w14:textId="6A8DC94E" w:rsidR="005A1860" w:rsidRPr="00515DCB" w:rsidRDefault="005D3D4C" w:rsidP="009729A3">
      <w:pPr>
        <w:jc w:val="both"/>
      </w:pPr>
      <w:r w:rsidRPr="00E14656">
        <w:t xml:space="preserve">Adicionalmente, por meio da Portaria nº 8767 do Ministério da Economia, de 30 de março de 2020, foi autorizada, por até </w:t>
      </w:r>
      <w:proofErr w:type="gramStart"/>
      <w:r w:rsidRPr="00E14656">
        <w:t>2</w:t>
      </w:r>
      <w:proofErr w:type="gramEnd"/>
      <w:r w:rsidRPr="00E14656">
        <w:t xml:space="preserve"> (dois) anos, a contratação temporária de 775 profissionais para atendimento aos leitos criados para pacientes da Covid-19.</w:t>
      </w:r>
      <w:r w:rsidR="00314026" w:rsidRPr="00E14656">
        <w:t xml:space="preserve"> </w:t>
      </w:r>
      <w:r w:rsidRPr="00E14656">
        <w:t xml:space="preserve">A instalação dos 105 leitos críticos previstos para atendimento a casos graves de covid-19 foi concluída em 05 de agosto de 2020, com a implantação do novo Centro de Terapia </w:t>
      </w:r>
      <w:r w:rsidRPr="00515DCB">
        <w:t xml:space="preserve">Intensiva (CTI) no Bloco B, um dos prédios novos concluídos no final de 2019. Essa instalação ocorreu por módulos desde o início da pandemia. </w:t>
      </w:r>
      <w:r w:rsidR="0009005B" w:rsidRPr="006846E1">
        <w:t>Em 3</w:t>
      </w:r>
      <w:r w:rsidR="00722701" w:rsidRPr="006846E1">
        <w:t>0</w:t>
      </w:r>
      <w:r w:rsidR="008433AA" w:rsidRPr="006846E1">
        <w:t xml:space="preserve"> de </w:t>
      </w:r>
      <w:r w:rsidR="00722701" w:rsidRPr="006846E1">
        <w:t>junho</w:t>
      </w:r>
      <w:r w:rsidR="0009005B" w:rsidRPr="006846E1">
        <w:t xml:space="preserve"> de 202</w:t>
      </w:r>
      <w:r w:rsidR="00E949F4" w:rsidRPr="006846E1">
        <w:t>1</w:t>
      </w:r>
      <w:r w:rsidR="0009005B" w:rsidRPr="006846E1">
        <w:t>, a instituição contava com</w:t>
      </w:r>
      <w:r w:rsidRPr="006846E1">
        <w:t xml:space="preserve"> </w:t>
      </w:r>
      <w:r w:rsidR="006846E1" w:rsidRPr="006846E1">
        <w:t>756</w:t>
      </w:r>
      <w:r w:rsidRPr="006846E1">
        <w:t xml:space="preserve"> profissionais temporários contratados para as vagas liberadas, além da convocação de voluntários para diversas atividades</w:t>
      </w:r>
      <w:r w:rsidR="009729A3" w:rsidRPr="006846E1">
        <w:t xml:space="preserve">, todos </w:t>
      </w:r>
      <w:r w:rsidR="005B1517" w:rsidRPr="006846E1">
        <w:t>destinad</w:t>
      </w:r>
      <w:r w:rsidR="009729A3" w:rsidRPr="006846E1">
        <w:t>os</w:t>
      </w:r>
      <w:r w:rsidR="005B1517" w:rsidRPr="006846E1">
        <w:t xml:space="preserve"> ao atendimento de</w:t>
      </w:r>
      <w:proofErr w:type="gramStart"/>
      <w:r w:rsidR="005B1517" w:rsidRPr="006846E1">
        <w:t xml:space="preserve">  </w:t>
      </w:r>
      <w:proofErr w:type="gramEnd"/>
      <w:r w:rsidR="005B1517" w:rsidRPr="006846E1">
        <w:t>leitos críticos dedicados à covid-19.</w:t>
      </w:r>
      <w:r w:rsidR="005A1860" w:rsidRPr="00515DCB">
        <w:t xml:space="preserve"> </w:t>
      </w:r>
    </w:p>
    <w:p w14:paraId="1CBF3651" w14:textId="77777777" w:rsidR="001B1A8B" w:rsidRPr="00515DCB" w:rsidRDefault="001B1A8B" w:rsidP="009729A3">
      <w:pPr>
        <w:jc w:val="both"/>
      </w:pPr>
    </w:p>
    <w:p w14:paraId="2B62C34C" w14:textId="77777777" w:rsidR="002879B5" w:rsidRPr="009A2B0A" w:rsidRDefault="008272D7" w:rsidP="002879B5">
      <w:pPr>
        <w:jc w:val="both"/>
      </w:pPr>
      <w:r w:rsidRPr="00515DCB">
        <w:t xml:space="preserve">Na data-base dessas demonstrações, </w:t>
      </w:r>
      <w:r w:rsidR="002879B5" w:rsidRPr="00515DCB">
        <w:t>o</w:t>
      </w:r>
      <w:r w:rsidR="004D646F" w:rsidRPr="00515DCB">
        <w:t>s principais</w:t>
      </w:r>
      <w:r w:rsidR="002879B5" w:rsidRPr="00515DCB">
        <w:t xml:space="preserve"> impacto</w:t>
      </w:r>
      <w:r w:rsidR="004D646F" w:rsidRPr="00515DCB">
        <w:t>s</w:t>
      </w:r>
      <w:r w:rsidR="002879B5" w:rsidRPr="00515DCB">
        <w:t xml:space="preserve"> nas contas contábeis </w:t>
      </w:r>
      <w:r w:rsidRPr="00515DCB">
        <w:t>ocorreram</w:t>
      </w:r>
      <w:r w:rsidR="004D646F" w:rsidRPr="00515DCB">
        <w:t xml:space="preserve"> </w:t>
      </w:r>
      <w:r w:rsidR="002879B5" w:rsidRPr="00515DCB">
        <w:t>nos</w:t>
      </w:r>
      <w:r w:rsidR="004D646F" w:rsidRPr="00515DCB">
        <w:t xml:space="preserve"> saldos dos seguintes grupos</w:t>
      </w:r>
      <w:r w:rsidR="002879B5" w:rsidRPr="00515DCB">
        <w:t>:</w:t>
      </w:r>
    </w:p>
    <w:tbl>
      <w:tblPr>
        <w:tblW w:w="50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1312"/>
        <w:gridCol w:w="163"/>
        <w:gridCol w:w="1199"/>
        <w:gridCol w:w="163"/>
        <w:gridCol w:w="1201"/>
        <w:gridCol w:w="163"/>
        <w:gridCol w:w="1042"/>
        <w:gridCol w:w="163"/>
        <w:gridCol w:w="352"/>
      </w:tblGrid>
      <w:tr w:rsidR="004C5994" w:rsidRPr="009A2B0A" w14:paraId="20297AE3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FF79" w14:textId="77777777" w:rsidR="00F87CDD" w:rsidRPr="00DB1D49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5775AA" w14:textId="77777777" w:rsidR="00F87CDD" w:rsidRPr="00DB1D49" w:rsidRDefault="00F87CDD" w:rsidP="002F6596">
            <w:pPr>
              <w:jc w:val="center"/>
              <w:rPr>
                <w:b/>
                <w:bCs/>
                <w:sz w:val="18"/>
                <w:szCs w:val="18"/>
              </w:rPr>
            </w:pPr>
            <w:r w:rsidRPr="00DB1D49">
              <w:rPr>
                <w:b/>
                <w:bCs/>
                <w:sz w:val="18"/>
                <w:szCs w:val="18"/>
              </w:rPr>
              <w:t>Nota Explicativa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649B0C8" w14:textId="77777777" w:rsidR="00F87CDD" w:rsidRPr="00DB1D49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FC113" w14:textId="77777777" w:rsidR="00F87CDD" w:rsidRPr="00DB1D49" w:rsidRDefault="008A4039" w:rsidP="00F87CDD">
            <w:pPr>
              <w:jc w:val="center"/>
              <w:rPr>
                <w:b/>
                <w:sz w:val="18"/>
                <w:szCs w:val="18"/>
              </w:rPr>
            </w:pPr>
            <w:r w:rsidRPr="00DB1D49">
              <w:rPr>
                <w:b/>
                <w:sz w:val="18"/>
                <w:szCs w:val="18"/>
              </w:rPr>
              <w:t>30/06</w:t>
            </w:r>
            <w:r w:rsidR="00F87CDD" w:rsidRPr="00DB1D49">
              <w:rPr>
                <w:b/>
                <w:sz w:val="18"/>
                <w:szCs w:val="18"/>
              </w:rPr>
              <w:t>/2021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C4A7" w14:textId="77777777" w:rsidR="00F87CDD" w:rsidRPr="00DB1D49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B10D6" w14:textId="77777777" w:rsidR="00F87CDD" w:rsidRPr="00DB1D49" w:rsidRDefault="00F87CDD" w:rsidP="00FE6289">
            <w:pPr>
              <w:jc w:val="right"/>
              <w:rPr>
                <w:b/>
                <w:bCs/>
                <w:sz w:val="18"/>
                <w:szCs w:val="18"/>
              </w:rPr>
            </w:pPr>
            <w:r w:rsidRPr="00DB1D49">
              <w:rPr>
                <w:b/>
                <w:bCs/>
                <w:sz w:val="18"/>
                <w:szCs w:val="18"/>
              </w:rPr>
              <w:t>31/12/2020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341B73D" w14:textId="77777777" w:rsidR="00F87CDD" w:rsidRPr="00DB1D49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B1F5C4C" w14:textId="77777777" w:rsidR="00F87CDD" w:rsidRPr="00DB1D49" w:rsidRDefault="00F87CDD" w:rsidP="002F6596">
            <w:pPr>
              <w:ind w:left="-174" w:firstLine="174"/>
              <w:jc w:val="right"/>
              <w:rPr>
                <w:b/>
                <w:bCs/>
                <w:sz w:val="18"/>
                <w:szCs w:val="18"/>
              </w:rPr>
            </w:pPr>
            <w:r w:rsidRPr="00DB1D49">
              <w:rPr>
                <w:b/>
                <w:bCs/>
                <w:sz w:val="18"/>
                <w:szCs w:val="18"/>
              </w:rPr>
              <w:t>31/12/2019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D24D833" w14:textId="77777777" w:rsidR="00F87CDD" w:rsidRPr="00DB1D49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98721D4" w14:textId="77777777" w:rsidR="00F87CDD" w:rsidRPr="00DB1D49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C632C" w:rsidRPr="008C632C" w14:paraId="3E230D34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5C2B22" w14:textId="77777777" w:rsidR="00F87CDD" w:rsidRPr="00722701" w:rsidRDefault="00F87CDD" w:rsidP="002E1FB6">
            <w:pPr>
              <w:rPr>
                <w:sz w:val="18"/>
                <w:szCs w:val="18"/>
                <w:highlight w:val="yellow"/>
              </w:rPr>
            </w:pPr>
            <w:r w:rsidRPr="00196FAD">
              <w:rPr>
                <w:sz w:val="18"/>
                <w:szCs w:val="18"/>
              </w:rPr>
              <w:t>Convênios Privados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EF9AEE" w14:textId="77777777" w:rsidR="00F87CDD" w:rsidRPr="00722701" w:rsidRDefault="00F87CDD" w:rsidP="00EF11D3">
            <w:pPr>
              <w:jc w:val="center"/>
              <w:rPr>
                <w:sz w:val="18"/>
                <w:szCs w:val="18"/>
                <w:highlight w:val="yellow"/>
              </w:rPr>
            </w:pPr>
            <w:r w:rsidRPr="00196FAD">
              <w:rPr>
                <w:sz w:val="18"/>
                <w:szCs w:val="18"/>
              </w:rPr>
              <w:t>06 e 1</w:t>
            </w:r>
            <w:r w:rsidR="008C632C" w:rsidRPr="00196FAD">
              <w:rPr>
                <w:sz w:val="18"/>
                <w:szCs w:val="18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1785BD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C725F01" w14:textId="3CA85EF9" w:rsidR="00F87CDD" w:rsidRPr="00196FAD" w:rsidRDefault="00196FAD" w:rsidP="00A9102E">
            <w:pPr>
              <w:jc w:val="right"/>
              <w:rPr>
                <w:sz w:val="18"/>
                <w:szCs w:val="18"/>
              </w:rPr>
            </w:pPr>
            <w:r w:rsidRPr="00196FAD">
              <w:rPr>
                <w:sz w:val="18"/>
                <w:szCs w:val="18"/>
              </w:rPr>
              <w:t>11.449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B37DCF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EE3CE1" w14:textId="77777777" w:rsidR="00F87CDD" w:rsidRPr="00602EE1" w:rsidRDefault="00F87CDD" w:rsidP="009A2B0A">
            <w:pPr>
              <w:jc w:val="right"/>
              <w:rPr>
                <w:sz w:val="18"/>
                <w:szCs w:val="18"/>
              </w:rPr>
            </w:pPr>
            <w:r w:rsidRPr="00602EE1">
              <w:rPr>
                <w:sz w:val="18"/>
                <w:szCs w:val="18"/>
              </w:rPr>
              <w:t>11.36</w:t>
            </w:r>
            <w:r w:rsidR="009A2B0A" w:rsidRPr="00602EE1">
              <w:rPr>
                <w:sz w:val="18"/>
                <w:szCs w:val="18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A22C93" w14:textId="77777777" w:rsidR="00F87CDD" w:rsidRPr="00602EE1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4DD04" w14:textId="77777777" w:rsidR="00F87CDD" w:rsidRPr="00602EE1" w:rsidRDefault="00F87CDD" w:rsidP="002E1FB6">
            <w:pPr>
              <w:jc w:val="right"/>
              <w:rPr>
                <w:sz w:val="18"/>
                <w:szCs w:val="18"/>
              </w:rPr>
            </w:pPr>
            <w:r w:rsidRPr="00602EE1">
              <w:rPr>
                <w:sz w:val="18"/>
                <w:szCs w:val="18"/>
              </w:rPr>
              <w:t>15.117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FC595" w14:textId="77777777" w:rsidR="00F87CDD" w:rsidRPr="00722701" w:rsidRDefault="00F87CDD" w:rsidP="00C571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BCAE3" w14:textId="77777777" w:rsidR="00F87CDD" w:rsidRPr="0009466C" w:rsidRDefault="00F87CDD" w:rsidP="00C571F9">
            <w:pPr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(a)</w:t>
            </w:r>
          </w:p>
        </w:tc>
      </w:tr>
      <w:tr w:rsidR="008C632C" w:rsidRPr="008C632C" w14:paraId="1FEC7A2F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BE5A35" w14:textId="77777777" w:rsidR="00F87CDD" w:rsidRPr="0009466C" w:rsidRDefault="00F87CDD" w:rsidP="00D91B5B">
            <w:pPr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Estoques de Materiais de Consumo</w:t>
            </w: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E9786AF" w14:textId="77777777" w:rsidR="00F87CDD" w:rsidRPr="0009466C" w:rsidRDefault="00F87CDD" w:rsidP="003D278E">
            <w:pPr>
              <w:jc w:val="center"/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616C2D5" w14:textId="77777777" w:rsidR="00F87CDD" w:rsidRPr="0009466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3D6EB9" w14:textId="6AD8151B" w:rsidR="00F87CDD" w:rsidRPr="0009466C" w:rsidRDefault="0009466C" w:rsidP="00A91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CD8718" w14:textId="77777777" w:rsidR="00F87CDD" w:rsidRPr="0009466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CC4A666" w14:textId="77777777" w:rsidR="00F87CDD" w:rsidRPr="0009466C" w:rsidRDefault="00F87CDD" w:rsidP="00EF11D3">
            <w:pPr>
              <w:jc w:val="right"/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30.929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F304223" w14:textId="77777777" w:rsidR="00F87CDD" w:rsidRPr="0009466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9662390" w14:textId="77777777" w:rsidR="00F87CDD" w:rsidRPr="0009466C" w:rsidRDefault="00F87CDD" w:rsidP="002E1FB6">
            <w:pPr>
              <w:jc w:val="right"/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18.152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F260D" w14:textId="77777777" w:rsidR="00F87CDD" w:rsidRPr="0009466C" w:rsidRDefault="00F87CDD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13994A" w14:textId="73FDD810" w:rsidR="00F87CDD" w:rsidRPr="0009466C" w:rsidRDefault="00F87CDD" w:rsidP="00D44208">
            <w:pPr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(b</w:t>
            </w:r>
            <w:r w:rsidR="00D32202">
              <w:rPr>
                <w:sz w:val="18"/>
                <w:szCs w:val="18"/>
              </w:rPr>
              <w:t>)</w:t>
            </w:r>
          </w:p>
        </w:tc>
      </w:tr>
      <w:tr w:rsidR="008C632C" w:rsidRPr="008C632C" w14:paraId="3C34BE99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182FCB" w14:textId="77777777" w:rsidR="00F87CDD" w:rsidRPr="00722701" w:rsidRDefault="00F87CDD" w:rsidP="002E1FB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0EE6CF8" w14:textId="77777777" w:rsidR="00F87CDD" w:rsidRPr="00722701" w:rsidRDefault="00F87CDD" w:rsidP="001101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5D720FD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9195AE8" w14:textId="77777777" w:rsidR="00F87CDD" w:rsidRPr="00722701" w:rsidRDefault="00F87CDD" w:rsidP="00F87CD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C15DAE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5133CF86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BAD3680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F1098C7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AC1E0AF" w14:textId="77777777" w:rsidR="00F87CDD" w:rsidRPr="00722701" w:rsidRDefault="00F87CDD" w:rsidP="00C571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AD583FA" w14:textId="77777777" w:rsidR="00F87CDD" w:rsidRPr="00722701" w:rsidRDefault="00F87CDD" w:rsidP="00C571F9">
            <w:pPr>
              <w:rPr>
                <w:sz w:val="18"/>
                <w:szCs w:val="18"/>
                <w:highlight w:val="yellow"/>
              </w:rPr>
            </w:pPr>
          </w:p>
        </w:tc>
      </w:tr>
      <w:tr w:rsidR="008C632C" w:rsidRPr="008C632C" w14:paraId="63F07E31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80D6F0" w14:textId="77777777" w:rsidR="004C5994" w:rsidRPr="00722701" w:rsidRDefault="004C5994" w:rsidP="002E1FB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FC2897B" w14:textId="77777777" w:rsidR="004C5994" w:rsidRPr="00722701" w:rsidRDefault="004C5994" w:rsidP="001101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5211AC9" w14:textId="77777777" w:rsidR="004C5994" w:rsidRPr="00722701" w:rsidRDefault="004C5994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0D6877" w14:textId="77777777" w:rsidR="004C5994" w:rsidRPr="00602EE1" w:rsidRDefault="008A4039" w:rsidP="004C5994">
            <w:pPr>
              <w:jc w:val="right"/>
              <w:rPr>
                <w:b/>
                <w:bCs/>
                <w:sz w:val="18"/>
                <w:szCs w:val="18"/>
              </w:rPr>
            </w:pPr>
            <w:r w:rsidRPr="00602EE1">
              <w:rPr>
                <w:b/>
                <w:bCs/>
                <w:sz w:val="18"/>
                <w:szCs w:val="18"/>
              </w:rPr>
              <w:t>30/06</w:t>
            </w:r>
            <w:r w:rsidR="004C5994" w:rsidRPr="00602EE1">
              <w:rPr>
                <w:b/>
                <w:bCs/>
                <w:sz w:val="18"/>
                <w:szCs w:val="18"/>
              </w:rPr>
              <w:t>/2021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6D4FBB" w14:textId="77777777" w:rsidR="004C5994" w:rsidRPr="00602EE1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98A31D" w14:textId="77777777" w:rsidR="004C5994" w:rsidRPr="00602EE1" w:rsidRDefault="008A4039" w:rsidP="004C5994">
            <w:pPr>
              <w:jc w:val="right"/>
              <w:rPr>
                <w:b/>
                <w:bCs/>
                <w:sz w:val="18"/>
                <w:szCs w:val="18"/>
              </w:rPr>
            </w:pPr>
            <w:r w:rsidRPr="00602EE1">
              <w:rPr>
                <w:b/>
                <w:bCs/>
                <w:sz w:val="18"/>
                <w:szCs w:val="18"/>
              </w:rPr>
              <w:t>30/06</w:t>
            </w:r>
            <w:r w:rsidR="004C5994" w:rsidRPr="00602EE1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5B64269" w14:textId="77777777" w:rsidR="004C5994" w:rsidRPr="00602EE1" w:rsidRDefault="004C5994" w:rsidP="0022171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E9CCC" w14:textId="77777777" w:rsidR="004C5994" w:rsidRPr="00602EE1" w:rsidRDefault="008A4039" w:rsidP="004C5994">
            <w:pPr>
              <w:jc w:val="right"/>
              <w:rPr>
                <w:b/>
                <w:bCs/>
                <w:sz w:val="18"/>
                <w:szCs w:val="18"/>
              </w:rPr>
            </w:pPr>
            <w:r w:rsidRPr="00602EE1">
              <w:rPr>
                <w:b/>
                <w:bCs/>
                <w:sz w:val="18"/>
                <w:szCs w:val="18"/>
              </w:rPr>
              <w:t>30/06</w:t>
            </w:r>
            <w:r w:rsidR="004C5994" w:rsidRPr="00602EE1">
              <w:rPr>
                <w:b/>
                <w:bCs/>
                <w:sz w:val="18"/>
                <w:szCs w:val="18"/>
              </w:rPr>
              <w:t>/2019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D72121A" w14:textId="77777777" w:rsidR="004C5994" w:rsidRPr="00722701" w:rsidRDefault="004C5994" w:rsidP="00C571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C2D610A" w14:textId="77777777" w:rsidR="004C5994" w:rsidRPr="00722701" w:rsidRDefault="004C5994" w:rsidP="00C571F9">
            <w:pPr>
              <w:rPr>
                <w:sz w:val="18"/>
                <w:szCs w:val="18"/>
                <w:highlight w:val="yellow"/>
              </w:rPr>
            </w:pPr>
          </w:p>
        </w:tc>
      </w:tr>
      <w:tr w:rsidR="008C632C" w:rsidRPr="008C632C" w14:paraId="175AEA6A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261B88" w14:textId="77777777" w:rsidR="004C5994" w:rsidRPr="00F865BC" w:rsidRDefault="004C5994" w:rsidP="00314026">
            <w:pPr>
              <w:rPr>
                <w:sz w:val="18"/>
                <w:szCs w:val="18"/>
              </w:rPr>
            </w:pPr>
            <w:r w:rsidRPr="00F865BC">
              <w:rPr>
                <w:sz w:val="18"/>
                <w:szCs w:val="18"/>
              </w:rPr>
              <w:t>Receita Operacional - Sistema Único de Saúde</w:t>
            </w: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CFB024D" w14:textId="77777777" w:rsidR="004C5994" w:rsidRPr="00D44208" w:rsidRDefault="004C5994" w:rsidP="00EF11D3">
            <w:pPr>
              <w:jc w:val="center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1</w:t>
            </w:r>
            <w:r w:rsidR="008C632C" w:rsidRPr="00D44208">
              <w:rPr>
                <w:sz w:val="18"/>
                <w:szCs w:val="18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4943244" w14:textId="77777777" w:rsidR="004C5994" w:rsidRPr="00D44208" w:rsidRDefault="004C5994" w:rsidP="00314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45942EF" w14:textId="4B65C42C" w:rsidR="004C5994" w:rsidRPr="00D44208" w:rsidRDefault="00196FAD" w:rsidP="00A9102E">
            <w:pPr>
              <w:jc w:val="right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121.799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697156" w14:textId="77777777" w:rsidR="004C5994" w:rsidRPr="00D44208" w:rsidRDefault="004C5994" w:rsidP="00314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B2DD805" w14:textId="2496D432" w:rsidR="004C5994" w:rsidRPr="00D44208" w:rsidRDefault="00196FAD" w:rsidP="00EF11D3">
            <w:pPr>
              <w:jc w:val="right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83.873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C50152" w14:textId="77777777" w:rsidR="004C5994" w:rsidRPr="00D44208" w:rsidRDefault="004C5994" w:rsidP="00842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D087E5" w14:textId="67D546DF" w:rsidR="004C5994" w:rsidRPr="00D44208" w:rsidRDefault="00D44208" w:rsidP="00EF11D3">
            <w:pPr>
              <w:jc w:val="right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87.388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FA459E" w14:textId="77777777" w:rsidR="004C5994" w:rsidRPr="00D44208" w:rsidRDefault="004C5994" w:rsidP="0031402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D87AD" w14:textId="77777777" w:rsidR="004C5994" w:rsidRPr="00D44208" w:rsidRDefault="004C5994" w:rsidP="00EF11D3">
            <w:pPr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(a)</w:t>
            </w:r>
          </w:p>
        </w:tc>
      </w:tr>
      <w:tr w:rsidR="00D32202" w:rsidRPr="008C632C" w14:paraId="2EE5DCAE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D04994" w14:textId="692CBA8E" w:rsidR="00D32202" w:rsidRPr="00F865BC" w:rsidRDefault="00D32202" w:rsidP="002E1FB6">
            <w:pPr>
              <w:rPr>
                <w:sz w:val="18"/>
                <w:szCs w:val="18"/>
              </w:rPr>
            </w:pPr>
            <w:r w:rsidRPr="00F865BC">
              <w:rPr>
                <w:sz w:val="18"/>
                <w:szCs w:val="18"/>
              </w:rPr>
              <w:t>Custos dos Serviços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A3A556" w14:textId="4881EB3F" w:rsidR="00D32202" w:rsidRPr="00D44208" w:rsidRDefault="00166433" w:rsidP="00110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0A7D61" w14:textId="77777777" w:rsidR="00D32202" w:rsidRPr="00D44208" w:rsidRDefault="00D32202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78C15E" w14:textId="3F5648AE" w:rsidR="00D32202" w:rsidRPr="00D44208" w:rsidRDefault="00F865BC" w:rsidP="00CF2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509E">
              <w:rPr>
                <w:sz w:val="18"/>
                <w:szCs w:val="18"/>
              </w:rPr>
              <w:t>726.798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EEAEE" w14:textId="77777777" w:rsidR="00D32202" w:rsidRPr="00D44208" w:rsidRDefault="00D32202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6CA7A25C" w14:textId="220A176F" w:rsidR="00D32202" w:rsidRPr="00D44208" w:rsidRDefault="00F865BC" w:rsidP="00EF1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(618.909)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000000" w:fill="FFFFFF"/>
          </w:tcPr>
          <w:p w14:paraId="760C893F" w14:textId="77777777" w:rsidR="00D32202" w:rsidRPr="00D44208" w:rsidRDefault="00D32202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000000" w:fill="FFFFFF"/>
          </w:tcPr>
          <w:p w14:paraId="59FA3065" w14:textId="3BF0F0DA" w:rsidR="00D32202" w:rsidRPr="00D44208" w:rsidRDefault="00F865BC" w:rsidP="00EF11D3">
            <w:pPr>
              <w:jc w:val="right"/>
              <w:rPr>
                <w:sz w:val="18"/>
                <w:szCs w:val="18"/>
              </w:rPr>
            </w:pPr>
            <w:r w:rsidRPr="00F865BC">
              <w:rPr>
                <w:sz w:val="18"/>
                <w:szCs w:val="18"/>
              </w:rPr>
              <w:t>(605.588)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1F6BEE" w14:textId="77777777" w:rsidR="00D32202" w:rsidRPr="00D44208" w:rsidRDefault="00D32202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7C701D" w14:textId="6C56CF07" w:rsidR="00D32202" w:rsidRPr="00D44208" w:rsidRDefault="00D32202" w:rsidP="00D44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</w:tc>
      </w:tr>
      <w:tr w:rsidR="008C632C" w:rsidRPr="008C632C" w14:paraId="2C59031D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E4E311" w14:textId="361556F4" w:rsidR="004C5994" w:rsidRPr="00F865BC" w:rsidRDefault="00F865BC" w:rsidP="002E1FB6">
            <w:pPr>
              <w:rPr>
                <w:sz w:val="18"/>
                <w:szCs w:val="18"/>
              </w:rPr>
            </w:pPr>
            <w:r w:rsidRPr="00F865BC">
              <w:rPr>
                <w:sz w:val="18"/>
                <w:szCs w:val="18"/>
              </w:rPr>
              <w:t xml:space="preserve">Receitas com </w:t>
            </w:r>
            <w:r w:rsidR="004C5994" w:rsidRPr="00F865BC">
              <w:rPr>
                <w:sz w:val="18"/>
                <w:szCs w:val="18"/>
              </w:rPr>
              <w:t>Doa</w:t>
            </w:r>
            <w:r w:rsidRPr="00F865BC">
              <w:rPr>
                <w:sz w:val="18"/>
                <w:szCs w:val="18"/>
              </w:rPr>
              <w:t>ções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E7BA40" w14:textId="77777777" w:rsidR="004C5994" w:rsidRPr="00D44208" w:rsidRDefault="00B712C2" w:rsidP="001101A2">
            <w:pPr>
              <w:jc w:val="center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19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F022" w14:textId="77777777" w:rsidR="004C5994" w:rsidRPr="00D44208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691BC0" w14:textId="252BB129" w:rsidR="004C5994" w:rsidRPr="00D44208" w:rsidRDefault="00722701" w:rsidP="00CF2882">
            <w:pPr>
              <w:jc w:val="right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4</w:t>
            </w:r>
            <w:r w:rsidR="00A9102E" w:rsidRPr="00D44208">
              <w:rPr>
                <w:sz w:val="18"/>
                <w:szCs w:val="18"/>
              </w:rPr>
              <w:t>.</w:t>
            </w:r>
            <w:r w:rsidRPr="00D44208">
              <w:rPr>
                <w:sz w:val="18"/>
                <w:szCs w:val="18"/>
              </w:rPr>
              <w:t>522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5A4E99" w14:textId="77777777" w:rsidR="004C5994" w:rsidRPr="00D44208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0885FFC1" w14:textId="71F4BA30" w:rsidR="004C5994" w:rsidRPr="00D44208" w:rsidRDefault="00602EE1" w:rsidP="00EF11D3">
            <w:pPr>
              <w:jc w:val="right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2.181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000000" w:fill="FFFFFF"/>
          </w:tcPr>
          <w:p w14:paraId="17B13D1F" w14:textId="77777777" w:rsidR="004C5994" w:rsidRPr="00D44208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000000" w:fill="FFFFFF"/>
          </w:tcPr>
          <w:p w14:paraId="058295F9" w14:textId="3566A9BD" w:rsidR="004C5994" w:rsidRPr="00D44208" w:rsidRDefault="00D44208" w:rsidP="00EF11D3">
            <w:pPr>
              <w:jc w:val="right"/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2.064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C01E69" w14:textId="77777777" w:rsidR="004C5994" w:rsidRPr="00D44208" w:rsidRDefault="004C5994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BA1BF" w14:textId="74097D0C" w:rsidR="004C5994" w:rsidRPr="00D44208" w:rsidRDefault="00A9102E" w:rsidP="00D44208">
            <w:pPr>
              <w:rPr>
                <w:sz w:val="18"/>
                <w:szCs w:val="18"/>
              </w:rPr>
            </w:pPr>
            <w:r w:rsidRPr="00D44208">
              <w:rPr>
                <w:sz w:val="18"/>
                <w:szCs w:val="18"/>
              </w:rPr>
              <w:t>(</w:t>
            </w:r>
            <w:r w:rsidR="00D44208">
              <w:rPr>
                <w:sz w:val="18"/>
                <w:szCs w:val="18"/>
              </w:rPr>
              <w:t>c</w:t>
            </w:r>
            <w:r w:rsidR="004C5994" w:rsidRPr="00D44208">
              <w:rPr>
                <w:sz w:val="18"/>
                <w:szCs w:val="18"/>
              </w:rPr>
              <w:t>)</w:t>
            </w:r>
          </w:p>
        </w:tc>
      </w:tr>
    </w:tbl>
    <w:p w14:paraId="478F26DF" w14:textId="77777777" w:rsidR="00F865BC" w:rsidRDefault="00F865BC" w:rsidP="00F865BC">
      <w:pPr>
        <w:spacing w:after="120"/>
        <w:ind w:left="-352"/>
        <w:jc w:val="both"/>
      </w:pPr>
    </w:p>
    <w:p w14:paraId="4555DE76" w14:textId="77777777" w:rsidR="00923E8A" w:rsidRPr="00673502" w:rsidRDefault="004D3A1F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673502">
        <w:t>Além da red</w:t>
      </w:r>
      <w:r w:rsidR="008526E6" w:rsidRPr="00673502">
        <w:t xml:space="preserve">ução </w:t>
      </w:r>
      <w:r w:rsidR="00C75652" w:rsidRPr="00673502">
        <w:t xml:space="preserve">de pacientes aos serviços de saúde em geral, </w:t>
      </w:r>
      <w:r w:rsidRPr="00673502">
        <w:t xml:space="preserve">o HCPA </w:t>
      </w:r>
      <w:r w:rsidR="00B920B0" w:rsidRPr="00673502">
        <w:t xml:space="preserve">precisou reduzir </w:t>
      </w:r>
      <w:r w:rsidR="00C75652" w:rsidRPr="00673502">
        <w:t>os atendimentos eletivos, especialmente os cirúrgicos, ocupando os leitos de convênios para pacientes SUS</w:t>
      </w:r>
      <w:r w:rsidR="007155B8" w:rsidRPr="00673502">
        <w:t>. Já</w:t>
      </w:r>
      <w:r w:rsidR="00735A86" w:rsidRPr="00673502">
        <w:t xml:space="preserve"> o aumento da receita operacional</w:t>
      </w:r>
      <w:r w:rsidR="007155B8" w:rsidRPr="00673502">
        <w:t xml:space="preserve"> </w:t>
      </w:r>
      <w:r w:rsidR="00735A86" w:rsidRPr="00673502">
        <w:t>com recursos do Sistema Único de Saúde refere-se aos créditos extraordinários p</w:t>
      </w:r>
      <w:r w:rsidR="008526E6" w:rsidRPr="00673502">
        <w:t xml:space="preserve">ara habilitação de leitos </w:t>
      </w:r>
      <w:proofErr w:type="spellStart"/>
      <w:r w:rsidR="008526E6" w:rsidRPr="00673502">
        <w:t>C</w:t>
      </w:r>
      <w:r w:rsidR="00EF11D3" w:rsidRPr="00673502">
        <w:t>ovid</w:t>
      </w:r>
      <w:proofErr w:type="spellEnd"/>
      <w:r w:rsidR="008225C9" w:rsidRPr="00673502">
        <w:t>;</w:t>
      </w:r>
    </w:p>
    <w:p w14:paraId="0A44269E" w14:textId="565634B7" w:rsidR="002879B5" w:rsidRDefault="00D91B5B" w:rsidP="00785268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DB1D49">
        <w:t>O saldo dos estoques teve</w:t>
      </w:r>
      <w:r w:rsidR="009F38DB" w:rsidRPr="00DB1D49">
        <w:t xml:space="preserve"> aumento</w:t>
      </w:r>
      <w:r w:rsidR="00EF11D3" w:rsidRPr="00DB1D49">
        <w:t xml:space="preserve"> </w:t>
      </w:r>
      <w:r w:rsidR="00E67B87" w:rsidRPr="00DB1D49">
        <w:t>desde o início da pandemia</w:t>
      </w:r>
      <w:r w:rsidRPr="00DB1D49">
        <w:t>, principalmente nas categ</w:t>
      </w:r>
      <w:r w:rsidR="009F38DB" w:rsidRPr="00DB1D49">
        <w:t>orias de medicamentos e material</w:t>
      </w:r>
      <w:r w:rsidRPr="00DB1D49">
        <w:t xml:space="preserve"> médico, hospitalar e laboratorial</w:t>
      </w:r>
      <w:r w:rsidR="00405CA6" w:rsidRPr="00DB1D49">
        <w:t xml:space="preserve">, como forma de proteção à eventual escassez de itens essenciais no mercado. </w:t>
      </w:r>
      <w:r w:rsidR="009F38DB" w:rsidRPr="00DB1D49">
        <w:t xml:space="preserve">Apesar da queda na produção das internações, cirurgias, consultas e exames, o </w:t>
      </w:r>
      <w:r w:rsidR="000C4AB8" w:rsidRPr="00DB1D49">
        <w:t xml:space="preserve">custo dos serviços prestados </w:t>
      </w:r>
      <w:r w:rsidR="009F38DB" w:rsidRPr="00DB1D49">
        <w:t xml:space="preserve">no </w:t>
      </w:r>
      <w:r w:rsidR="000C4AB8" w:rsidRPr="00DB1D49">
        <w:t>trimestre</w:t>
      </w:r>
      <w:r w:rsidR="00EF11D3" w:rsidRPr="00DB1D49">
        <w:t xml:space="preserve"> </w:t>
      </w:r>
      <w:r w:rsidR="000C4AB8" w:rsidRPr="00DB1D49">
        <w:t xml:space="preserve">aumentou </w:t>
      </w:r>
      <w:r w:rsidR="009F38DB" w:rsidRPr="00DB1D49">
        <w:t>quando comparado com o</w:t>
      </w:r>
      <w:r w:rsidR="00567CFD" w:rsidRPr="00DB1D49">
        <w:t xml:space="preserve"> </w:t>
      </w:r>
      <w:r w:rsidR="00EF11D3" w:rsidRPr="00DB1D49">
        <w:t>exercício</w:t>
      </w:r>
      <w:r w:rsidR="000C4AB8" w:rsidRPr="00DB1D49">
        <w:t xml:space="preserve"> anterior, devido principalmente ao consumo de materiais e aumento da folha de pagamento com as contratações temporárias.</w:t>
      </w:r>
    </w:p>
    <w:p w14:paraId="61633708" w14:textId="44118D6A" w:rsidR="00D44208" w:rsidRPr="00D44208" w:rsidRDefault="00D44208" w:rsidP="00D44208">
      <w:pPr>
        <w:pStyle w:val="PargrafodaLista"/>
        <w:numPr>
          <w:ilvl w:val="0"/>
          <w:numId w:val="24"/>
        </w:numPr>
        <w:spacing w:after="120" w:line="276" w:lineRule="auto"/>
        <w:ind w:left="5" w:hanging="357"/>
        <w:jc w:val="both"/>
      </w:pPr>
      <w:r w:rsidRPr="00D44208">
        <w:lastRenderedPageBreak/>
        <w:t>Os valores recebidos em doações para o atendimento da pandemia no primeiro semestre de 2021 somam R$4.522, sendo deste valor o total d</w:t>
      </w:r>
      <w:r>
        <w:t>e R$ 1.394 em bens patrimoniais, e o restante em itens de material de consumo.</w:t>
      </w:r>
    </w:p>
    <w:p w14:paraId="182F2DCC" w14:textId="7085574A" w:rsidR="002B1319" w:rsidRDefault="00515DCB" w:rsidP="00515DCB">
      <w:pPr>
        <w:spacing w:after="120" w:line="276" w:lineRule="auto"/>
        <w:jc w:val="both"/>
      </w:pPr>
      <w:r w:rsidRPr="00D44208">
        <w:t xml:space="preserve">A partir de maio de 2021, o HCPA </w:t>
      </w:r>
      <w:r w:rsidR="00F865BC">
        <w:t>ampliou</w:t>
      </w:r>
      <w:r w:rsidR="002B1319" w:rsidRPr="00D44208">
        <w:t xml:space="preserve"> o espaço para atendimento não </w:t>
      </w:r>
      <w:proofErr w:type="spellStart"/>
      <w:r w:rsidR="002B1319" w:rsidRPr="00D44208">
        <w:t>covid</w:t>
      </w:r>
      <w:proofErr w:type="spellEnd"/>
      <w:r w:rsidR="002B1319" w:rsidRPr="00D44208">
        <w:t>, proporcionando contingente maior de procedimen</w:t>
      </w:r>
      <w:r w:rsidR="00B806B6">
        <w:t>tos diagnósticos e terapêuticos</w:t>
      </w:r>
      <w:r w:rsidRPr="00D44208">
        <w:t xml:space="preserve">. </w:t>
      </w:r>
      <w:r w:rsidR="002B1319" w:rsidRPr="00D44208">
        <w:t xml:space="preserve">O objetivo é retomar a assistência nas áreas que foram prejudicadas pelo momento maior de contingência causado pela pandemia, de forma gradual e progressiva, sempre atento e reavaliando o cenário epidemiológico local. O hospital mantém os 105 leitos dedicados à </w:t>
      </w:r>
      <w:proofErr w:type="spellStart"/>
      <w:r w:rsidR="002B1319" w:rsidRPr="00D44208">
        <w:t>covid</w:t>
      </w:r>
      <w:proofErr w:type="spellEnd"/>
      <w:r w:rsidR="002B1319" w:rsidRPr="00D44208">
        <w:t xml:space="preserve"> e segue monitorando os números do </w:t>
      </w:r>
      <w:proofErr w:type="spellStart"/>
      <w:r w:rsidR="002B1319" w:rsidRPr="00D44208">
        <w:t>coronavírus</w:t>
      </w:r>
      <w:proofErr w:type="spellEnd"/>
      <w:r w:rsidR="002B1319" w:rsidRPr="00D44208">
        <w:t xml:space="preserve"> para que, caso necessário, novos ajustes sejam feitos.</w:t>
      </w:r>
    </w:p>
    <w:p w14:paraId="69CA978A" w14:textId="77777777" w:rsidR="00A95782" w:rsidRDefault="00A95782" w:rsidP="00515DCB">
      <w:pPr>
        <w:spacing w:after="120" w:line="276" w:lineRule="auto"/>
        <w:jc w:val="both"/>
      </w:pPr>
    </w:p>
    <w:p w14:paraId="793BF044" w14:textId="77777777" w:rsidR="005019ED" w:rsidRPr="005019ED" w:rsidRDefault="005019ED" w:rsidP="005019ED">
      <w:pPr>
        <w:pStyle w:val="Ttulo"/>
        <w:ind w:left="0"/>
        <w:outlineLvl w:val="0"/>
      </w:pPr>
      <w:bookmarkStart w:id="54" w:name="_Toc77959822"/>
      <w:bookmarkStart w:id="55" w:name="_Toc80086217"/>
      <w:r w:rsidRPr="005019ED">
        <w:t>Eventos Subsequentes</w:t>
      </w:r>
      <w:bookmarkEnd w:id="54"/>
      <w:bookmarkEnd w:id="55"/>
    </w:p>
    <w:p w14:paraId="0B7D4F87" w14:textId="77777777" w:rsidR="005019ED" w:rsidRPr="005019ED" w:rsidRDefault="005019ED" w:rsidP="005019ED">
      <w:pPr>
        <w:jc w:val="both"/>
      </w:pPr>
    </w:p>
    <w:p w14:paraId="61609408" w14:textId="77777777" w:rsidR="005019ED" w:rsidRDefault="005019ED" w:rsidP="005019ED">
      <w:pPr>
        <w:jc w:val="both"/>
      </w:pPr>
      <w:r w:rsidRPr="005019ED">
        <w:t>De 30 de junho de 2021 até 06 de setembro de 2021, data de autorização destas demonstrações, não ocorreram quaisquer eventos que pudessem alterar de forma significativa a situação patrimonial, econômica e financeira nas demonstrações contábeis apresentadas.</w:t>
      </w:r>
    </w:p>
    <w:p w14:paraId="58649156" w14:textId="77777777" w:rsidR="007F07C2" w:rsidRDefault="007F07C2" w:rsidP="005019ED">
      <w:pPr>
        <w:jc w:val="both"/>
      </w:pPr>
    </w:p>
    <w:p w14:paraId="25287074" w14:textId="3786ACF3" w:rsidR="007F07C2" w:rsidRPr="00F00263" w:rsidRDefault="00B46BAD" w:rsidP="007F07C2">
      <w:pPr>
        <w:jc w:val="both"/>
      </w:pPr>
      <w:r>
        <w:t xml:space="preserve">Em 26 de julho de </w:t>
      </w:r>
      <w:r w:rsidR="007F07C2" w:rsidRPr="00F00263">
        <w:t xml:space="preserve">2021, o Hospital de Clínicas de Porto Alegre obteve </w:t>
      </w:r>
      <w:r w:rsidR="00F00263" w:rsidRPr="00F00263">
        <w:t xml:space="preserve">tutela antecipada de </w:t>
      </w:r>
      <w:r>
        <w:t>imunidade</w:t>
      </w:r>
      <w:r w:rsidR="007F07C2" w:rsidRPr="00F00263">
        <w:t xml:space="preserve"> </w:t>
      </w:r>
      <w:r>
        <w:t>à</w:t>
      </w:r>
      <w:r w:rsidR="007F07C2" w:rsidRPr="00F00263">
        <w:t xml:space="preserve">s contribuições </w:t>
      </w:r>
      <w:r>
        <w:t>sociais</w:t>
      </w:r>
      <w:r w:rsidR="007F07C2" w:rsidRPr="00F00263">
        <w:t xml:space="preserve">, </w:t>
      </w:r>
      <w:r>
        <w:t xml:space="preserve">nas quais estão inclusas: PIS, COFINS, INSS Patronal e SAT. Apenas as contribuições que são devidas pelo HCPA estão abrangidas pela decisão, não incidindo a imunidade no caso em que a retenção ou recolhimento ocorre na condição de </w:t>
      </w:r>
      <w:proofErr w:type="spellStart"/>
      <w:r>
        <w:t>substituito</w:t>
      </w:r>
      <w:proofErr w:type="spellEnd"/>
      <w:r>
        <w:t xml:space="preserve"> tributário. A decisão é válida para as contribuições sociais que tiverem fato gerador a contar da data da decisão.</w:t>
      </w:r>
    </w:p>
    <w:p w14:paraId="439D1164" w14:textId="77777777" w:rsidR="00A17C2E" w:rsidRPr="00C563DE" w:rsidRDefault="00A17C2E" w:rsidP="00A17C2E">
      <w:pPr>
        <w:pStyle w:val="Ttulo"/>
        <w:numPr>
          <w:ilvl w:val="0"/>
          <w:numId w:val="0"/>
        </w:numPr>
        <w:ind w:left="5242" w:hanging="705"/>
        <w:outlineLvl w:val="0"/>
        <w:rPr>
          <w:b w:val="0"/>
        </w:rPr>
      </w:pPr>
      <w:bookmarkStart w:id="56" w:name="_Toc512502631"/>
      <w:bookmarkStart w:id="57" w:name="_Toc519596490"/>
      <w:bookmarkStart w:id="58" w:name="_Toc528317696"/>
      <w:bookmarkStart w:id="59" w:name="_Toc536519354"/>
      <w:bookmarkStart w:id="60" w:name="_Toc14674155"/>
      <w:bookmarkStart w:id="61" w:name="_Toc22915687"/>
      <w:bookmarkStart w:id="62" w:name="_Toc47111166"/>
      <w:bookmarkStart w:id="63" w:name="_Toc54974163"/>
    </w:p>
    <w:bookmarkEnd w:id="56"/>
    <w:bookmarkEnd w:id="57"/>
    <w:bookmarkEnd w:id="58"/>
    <w:bookmarkEnd w:id="59"/>
    <w:bookmarkEnd w:id="60"/>
    <w:bookmarkEnd w:id="61"/>
    <w:bookmarkEnd w:id="62"/>
    <w:bookmarkEnd w:id="63"/>
    <w:p w14:paraId="67AE2FA5" w14:textId="77777777" w:rsidR="00563616" w:rsidRPr="00EF714F" w:rsidRDefault="00563616" w:rsidP="00EF714F">
      <w:pPr>
        <w:ind w:left="720"/>
        <w:rPr>
          <w:b/>
          <w:highlight w:val="yellow"/>
        </w:rPr>
      </w:pPr>
    </w:p>
    <w:p w14:paraId="6F04F9EE" w14:textId="77777777" w:rsidR="00F87CDD" w:rsidRPr="009141ED" w:rsidRDefault="00F87CDD" w:rsidP="00666E6C">
      <w:pPr>
        <w:jc w:val="both"/>
      </w:pPr>
    </w:p>
    <w:p w14:paraId="2CF50691" w14:textId="77777777" w:rsidR="00DE5B73" w:rsidRDefault="00DE5B73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AB07CD" w:rsidRPr="00B13EAB" w14:paraId="79C73852" w14:textId="77777777" w:rsidTr="00381A3B">
        <w:trPr>
          <w:trHeight w:val="70"/>
        </w:trPr>
        <w:tc>
          <w:tcPr>
            <w:tcW w:w="5000" w:type="pct"/>
          </w:tcPr>
          <w:p w14:paraId="4F09B0D5" w14:textId="77777777" w:rsidR="00050DDE" w:rsidRDefault="00050DDE" w:rsidP="004D6936">
            <w:pPr>
              <w:jc w:val="center"/>
            </w:pPr>
            <w:bookmarkStart w:id="64" w:name="_Toc457909667"/>
            <w:bookmarkStart w:id="65" w:name="_Toc457910655"/>
          </w:p>
          <w:p w14:paraId="41D1B225" w14:textId="77777777" w:rsidR="00AB07CD" w:rsidRPr="00B13EAB" w:rsidRDefault="00AB07CD" w:rsidP="004D6936">
            <w:pPr>
              <w:jc w:val="center"/>
            </w:pPr>
          </w:p>
          <w:p w14:paraId="24AC1C52" w14:textId="77777777" w:rsidR="00AB07CD" w:rsidRPr="00B13EAB" w:rsidRDefault="00AB07CD" w:rsidP="004D6936">
            <w:pPr>
              <w:jc w:val="center"/>
            </w:pPr>
            <w:proofErr w:type="spellStart"/>
            <w:r w:rsidRPr="00B13EAB">
              <w:t>Prof</w:t>
            </w:r>
            <w:r>
              <w:t>ª</w:t>
            </w:r>
            <w:proofErr w:type="spellEnd"/>
            <w:r w:rsidRPr="00B13EAB">
              <w:t xml:space="preserve">. </w:t>
            </w:r>
            <w:bookmarkEnd w:id="64"/>
            <w:bookmarkEnd w:id="65"/>
            <w:r w:rsidRPr="00B13EAB">
              <w:t xml:space="preserve">Nadine Oliveira </w:t>
            </w:r>
            <w:proofErr w:type="spellStart"/>
            <w:r w:rsidRPr="00B13EAB">
              <w:t>Clausell</w:t>
            </w:r>
            <w:proofErr w:type="spellEnd"/>
          </w:p>
        </w:tc>
      </w:tr>
      <w:tr w:rsidR="00AB07CD" w:rsidRPr="00B81BA9" w14:paraId="2F595695" w14:textId="77777777" w:rsidTr="00381A3B">
        <w:trPr>
          <w:trHeight w:val="70"/>
        </w:trPr>
        <w:tc>
          <w:tcPr>
            <w:tcW w:w="5000" w:type="pct"/>
          </w:tcPr>
          <w:p w14:paraId="6AC8AD61" w14:textId="77777777"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14:paraId="2FB04B5D" w14:textId="77777777" w:rsidR="00AB07CD" w:rsidRPr="00B81BA9" w:rsidRDefault="00AB07CD" w:rsidP="004D6936">
            <w:pPr>
              <w:jc w:val="center"/>
            </w:pPr>
          </w:p>
          <w:p w14:paraId="194802A2" w14:textId="77777777" w:rsidR="00AB07CD" w:rsidRDefault="00AB07CD" w:rsidP="004D6936">
            <w:pPr>
              <w:jc w:val="center"/>
            </w:pPr>
          </w:p>
          <w:p w14:paraId="7A99BE24" w14:textId="77777777" w:rsidR="00A33B83" w:rsidRDefault="00A33B83" w:rsidP="004D6936">
            <w:pPr>
              <w:jc w:val="center"/>
            </w:pPr>
          </w:p>
          <w:p w14:paraId="77205B3E" w14:textId="77777777" w:rsidR="00AB07CD" w:rsidRPr="00B81BA9" w:rsidRDefault="00AB07CD" w:rsidP="004D6936">
            <w:pPr>
              <w:jc w:val="center"/>
            </w:pPr>
          </w:p>
        </w:tc>
      </w:tr>
      <w:tr w:rsidR="00AB07CD" w:rsidRPr="00B81BA9" w14:paraId="230DF330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AB07CD" w:rsidRPr="00B13EAB" w14:paraId="21148D9C" w14:textId="77777777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B4BC0" w14:textId="77777777"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5D25F" w14:textId="77777777" w:rsidR="00AB07CD" w:rsidRPr="00B13EAB" w:rsidRDefault="00AB07CD" w:rsidP="00044756">
                  <w:pPr>
                    <w:jc w:val="center"/>
                  </w:pPr>
                  <w:r w:rsidRPr="00B13EAB">
                    <w:t xml:space="preserve">Me. Jorge </w:t>
                  </w:r>
                  <w:proofErr w:type="spellStart"/>
                  <w:r w:rsidRPr="00B13EAB">
                    <w:t>Luis</w:t>
                  </w:r>
                  <w:proofErr w:type="spellEnd"/>
                  <w:r w:rsidRPr="00B13EAB">
                    <w:t xml:space="preserve"> </w:t>
                  </w:r>
                  <w:proofErr w:type="spellStart"/>
                  <w:r w:rsidRPr="00B13EAB">
                    <w:t>Bajerski</w:t>
                  </w:r>
                  <w:proofErr w:type="spellEnd"/>
                </w:p>
              </w:tc>
            </w:tr>
            <w:tr w:rsidR="00AB07CD" w:rsidRPr="00B13EAB" w14:paraId="3F5B11B8" w14:textId="77777777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6055" w14:textId="77777777"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15B5F" w14:textId="77777777"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14:paraId="23C3A141" w14:textId="77777777" w:rsidR="00AB07CD" w:rsidRPr="00B81BA9" w:rsidRDefault="00AB07CD" w:rsidP="004D6936">
            <w:pPr>
              <w:jc w:val="center"/>
            </w:pPr>
          </w:p>
        </w:tc>
      </w:tr>
      <w:tr w:rsidR="002611D2" w:rsidRPr="00B13EAB" w14:paraId="425FD303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2611D2" w:rsidRPr="00746F84" w14:paraId="18AF27D7" w14:textId="77777777" w:rsidTr="00802348">
              <w:tc>
                <w:tcPr>
                  <w:tcW w:w="4536" w:type="dxa"/>
                </w:tcPr>
                <w:p w14:paraId="6937313B" w14:textId="77777777" w:rsidR="002611D2" w:rsidRPr="00746F84" w:rsidRDefault="002E39A8" w:rsidP="000D0348">
                  <w:pPr>
                    <w:jc w:val="center"/>
                  </w:pPr>
                  <w:r w:rsidRPr="00746F84">
                    <w:t xml:space="preserve">Luciana Raupp Rios </w:t>
                  </w:r>
                  <w:proofErr w:type="spellStart"/>
                  <w:r w:rsidRPr="00746F84">
                    <w:t>Wohlgemuth</w:t>
                  </w:r>
                  <w:proofErr w:type="spellEnd"/>
                </w:p>
              </w:tc>
              <w:tc>
                <w:tcPr>
                  <w:tcW w:w="4358" w:type="dxa"/>
                </w:tcPr>
                <w:p w14:paraId="05689880" w14:textId="77777777" w:rsidR="002611D2" w:rsidRPr="00746F84" w:rsidRDefault="002E39A8" w:rsidP="000D0348">
                  <w:pPr>
                    <w:jc w:val="center"/>
                  </w:pPr>
                  <w:r>
                    <w:t xml:space="preserve">Juliana </w:t>
                  </w:r>
                  <w:proofErr w:type="spellStart"/>
                  <w:r>
                    <w:t>Zwetsch</w:t>
                  </w:r>
                  <w:proofErr w:type="spellEnd"/>
                </w:p>
              </w:tc>
            </w:tr>
            <w:tr w:rsidR="002611D2" w:rsidRPr="00746F84" w14:paraId="211802FF" w14:textId="77777777" w:rsidTr="00802348">
              <w:tc>
                <w:tcPr>
                  <w:tcW w:w="4536" w:type="dxa"/>
                </w:tcPr>
                <w:p w14:paraId="12982592" w14:textId="77777777"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14:paraId="71E609EF" w14:textId="77777777"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14:paraId="3137BD24" w14:textId="77777777" w:rsidR="002611D2" w:rsidRDefault="002611D2"/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7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E4AE9" w14:textId="77777777" w:rsidR="00AA08DB" w:rsidRDefault="00AA08DB">
      <w:r>
        <w:separator/>
      </w:r>
    </w:p>
  </w:endnote>
  <w:endnote w:type="continuationSeparator" w:id="0">
    <w:p w14:paraId="5E903B63" w14:textId="77777777" w:rsidR="00AA08DB" w:rsidRDefault="00AA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633375"/>
      <w:docPartObj>
        <w:docPartGallery w:val="Page Numbers (Bottom of Page)"/>
        <w:docPartUnique/>
      </w:docPartObj>
    </w:sdtPr>
    <w:sdtContent>
      <w:p w14:paraId="4A04C2E3" w14:textId="200FAC60" w:rsidR="00AA08DB" w:rsidRDefault="00AA08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99C">
          <w:rPr>
            <w:noProof/>
          </w:rPr>
          <w:t>7</w:t>
        </w:r>
        <w:r>
          <w:fldChar w:fldCharType="end"/>
        </w:r>
      </w:p>
    </w:sdtContent>
  </w:sdt>
  <w:p w14:paraId="33B55A54" w14:textId="77777777" w:rsidR="00AA08DB" w:rsidRDefault="00AA08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B263C" w14:textId="77777777" w:rsidR="00AA08DB" w:rsidRDefault="00AA08DB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1EABB407" wp14:editId="3C262119">
          <wp:extent cx="6114415" cy="533400"/>
          <wp:effectExtent l="0" t="0" r="63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9CDF" w14:textId="77777777" w:rsidR="00AA08DB" w:rsidRDefault="00AA08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E9F42" w14:textId="77777777" w:rsidR="00AA08DB" w:rsidRDefault="00AA08DB">
      <w:r>
        <w:separator/>
      </w:r>
    </w:p>
  </w:footnote>
  <w:footnote w:type="continuationSeparator" w:id="0">
    <w:p w14:paraId="0DE58BC0" w14:textId="77777777" w:rsidR="00AA08DB" w:rsidRDefault="00AA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D318" w14:textId="77777777" w:rsidR="00AA08DB" w:rsidRDefault="00AA08DB" w:rsidP="009F4A48">
    <w:pPr>
      <w:pStyle w:val="Cabealho"/>
    </w:pPr>
    <w:r>
      <w:rPr>
        <w:noProof/>
      </w:rPr>
      <w:drawing>
        <wp:anchor distT="0" distB="0" distL="114300" distR="114300" simplePos="0" relativeHeight="251710464" behindDoc="1" locked="0" layoutInCell="1" allowOverlap="1" wp14:anchorId="74506CED" wp14:editId="4C6FAFD1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8" name="Imagem 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10B8C" w14:textId="77777777" w:rsidR="00AA08DB" w:rsidRDefault="00AA08DB" w:rsidP="009F4A48">
    <w:pPr>
      <w:pStyle w:val="Cabealho"/>
    </w:pPr>
  </w:p>
  <w:p w14:paraId="3684CCCE" w14:textId="77777777" w:rsidR="00AA08DB" w:rsidRDefault="00AA08DB" w:rsidP="002A4D93">
    <w:pPr>
      <w:pStyle w:val="Ttulo2"/>
      <w:jc w:val="left"/>
      <w:rPr>
        <w:b w:val="0"/>
        <w:sz w:val="20"/>
      </w:rPr>
    </w:pPr>
  </w:p>
  <w:p w14:paraId="1FB1D799" w14:textId="77777777" w:rsidR="00AA08DB" w:rsidRDefault="00AA08DB" w:rsidP="002A4D93">
    <w:pPr>
      <w:pStyle w:val="Ttulo2"/>
      <w:jc w:val="left"/>
      <w:rPr>
        <w:b w:val="0"/>
        <w:sz w:val="20"/>
      </w:rPr>
    </w:pPr>
  </w:p>
  <w:p w14:paraId="04A8DD7B" w14:textId="77777777" w:rsidR="00AA08DB" w:rsidRDefault="00AA08DB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A32A" w14:textId="77777777" w:rsidR="00AA08DB" w:rsidRDefault="00AA08DB" w:rsidP="00E44829">
    <w:pPr>
      <w:pStyle w:val="Cabealho"/>
    </w:pPr>
    <w:r>
      <w:rPr>
        <w:noProof/>
      </w:rPr>
      <w:drawing>
        <wp:anchor distT="0" distB="0" distL="114300" distR="114300" simplePos="0" relativeHeight="251709440" behindDoc="1" locked="0" layoutInCell="1" allowOverlap="1" wp14:anchorId="73B8B82B" wp14:editId="107E4242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9" name="Imagem 9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B5A99" w14:textId="77777777" w:rsidR="00AA08DB" w:rsidRDefault="00AA08DB" w:rsidP="00E44829">
    <w:pPr>
      <w:pStyle w:val="Cabealho"/>
    </w:pPr>
  </w:p>
  <w:p w14:paraId="019F7F58" w14:textId="77777777" w:rsidR="00AA08DB" w:rsidRDefault="00AA08DB" w:rsidP="00E44829">
    <w:pPr>
      <w:pStyle w:val="Cabealho"/>
    </w:pPr>
  </w:p>
  <w:p w14:paraId="5EE50BB0" w14:textId="77777777" w:rsidR="00AA08DB" w:rsidRDefault="00AA08DB" w:rsidP="00E44829">
    <w:pPr>
      <w:pStyle w:val="Cabealho"/>
    </w:pPr>
  </w:p>
  <w:p w14:paraId="13FE4C0A" w14:textId="77777777" w:rsidR="00AA08DB" w:rsidRDefault="00AA08DB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56C0A289" wp14:editId="372843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2CCC0" w14:textId="77777777" w:rsidR="00AA08DB" w:rsidRDefault="00AA08D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0F2CCC0" w14:textId="77777777" w:rsidR="00AA08DB" w:rsidRDefault="00AA08DB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48BA5" w14:textId="77777777" w:rsidR="00AA08DB" w:rsidRDefault="00AA08DB" w:rsidP="009F4A48">
    <w:pPr>
      <w:pStyle w:val="Cabealho"/>
    </w:pPr>
    <w:r>
      <w:rPr>
        <w:noProof/>
      </w:rPr>
      <w:drawing>
        <wp:anchor distT="0" distB="0" distL="114300" distR="114300" simplePos="0" relativeHeight="251711488" behindDoc="1" locked="0" layoutInCell="1" allowOverlap="1" wp14:anchorId="1DD08A89" wp14:editId="645F6410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E2810" w14:textId="77777777" w:rsidR="00AA08DB" w:rsidRDefault="00AA08DB" w:rsidP="009F4A48">
    <w:pPr>
      <w:pStyle w:val="Cabealho"/>
    </w:pPr>
  </w:p>
  <w:p w14:paraId="1DF3BDFD" w14:textId="77777777" w:rsidR="00AA08DB" w:rsidRDefault="00AA08DB" w:rsidP="002A4D93">
    <w:pPr>
      <w:pStyle w:val="Ttulo2"/>
      <w:jc w:val="left"/>
      <w:rPr>
        <w:b w:val="0"/>
        <w:sz w:val="20"/>
      </w:rPr>
    </w:pPr>
  </w:p>
  <w:p w14:paraId="2ACC5406" w14:textId="77777777" w:rsidR="00AA08DB" w:rsidRDefault="00AA08DB" w:rsidP="002A4D93">
    <w:pPr>
      <w:pStyle w:val="Ttulo2"/>
      <w:jc w:val="left"/>
      <w:rPr>
        <w:b w:val="0"/>
        <w:sz w:val="20"/>
      </w:rPr>
    </w:pPr>
  </w:p>
  <w:p w14:paraId="7BC03E19" w14:textId="77777777" w:rsidR="00AA08DB" w:rsidRDefault="00AA08DB" w:rsidP="004A62B9">
    <w:pPr>
      <w:pStyle w:val="Ttulo2"/>
      <w:jc w:val="left"/>
      <w:rPr>
        <w:sz w:val="20"/>
      </w:rPr>
    </w:pPr>
  </w:p>
  <w:p w14:paraId="191B2FB5" w14:textId="77777777" w:rsidR="00AA08DB" w:rsidRDefault="00AA08DB" w:rsidP="00DC261B">
    <w:pPr>
      <w:pStyle w:val="Ttulo1"/>
      <w:jc w:val="left"/>
    </w:pPr>
    <w:r>
      <w:t>Demonstrações Contábeis</w:t>
    </w:r>
  </w:p>
  <w:p w14:paraId="4301F883" w14:textId="77777777" w:rsidR="00AA08DB" w:rsidRPr="00F44460" w:rsidRDefault="00AA08DB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30 de junho de 2021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 xml:space="preserve">, exceto quando indicado de outra </w:t>
    </w:r>
    <w:proofErr w:type="gramStart"/>
    <w:r w:rsidRPr="00F44460">
      <w:rPr>
        <w:sz w:val="16"/>
        <w:szCs w:val="16"/>
      </w:rPr>
      <w:t>forma</w:t>
    </w:r>
    <w:proofErr w:type="gramEnd"/>
  </w:p>
  <w:p w14:paraId="3DA7978D" w14:textId="77777777" w:rsidR="00AA08DB" w:rsidRPr="009F4A48" w:rsidRDefault="00AA08DB" w:rsidP="009F4A4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2443A" w14:textId="77777777" w:rsidR="00AA08DB" w:rsidRDefault="00AA08DB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3A8E9FCA" wp14:editId="0C94EA6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AA08DB" w:rsidRPr="009D32C1" w:rsidRDefault="00AA08DB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AA08DB" w:rsidRPr="009D32C1" w:rsidRDefault="00AA08DB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55168" behindDoc="1" locked="0" layoutInCell="1" allowOverlap="1" wp14:anchorId="47F0C848" wp14:editId="7B4056B5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AA08DB" w:rsidRDefault="00AA08DB" w:rsidP="00E44829">
    <w:pPr>
      <w:pStyle w:val="Cabealho"/>
    </w:pPr>
  </w:p>
  <w:p w14:paraId="43C332CC" w14:textId="77777777" w:rsidR="00AA08DB" w:rsidRDefault="00AA08DB" w:rsidP="00E44829">
    <w:pPr>
      <w:pStyle w:val="Cabealho"/>
    </w:pPr>
  </w:p>
  <w:p w14:paraId="328099B2" w14:textId="77777777" w:rsidR="00AA08DB" w:rsidRDefault="00AA08DB" w:rsidP="00E44829">
    <w:pPr>
      <w:pStyle w:val="Ttulo2"/>
      <w:jc w:val="left"/>
      <w:rPr>
        <w:b w:val="0"/>
        <w:sz w:val="20"/>
      </w:rPr>
    </w:pPr>
  </w:p>
  <w:p w14:paraId="0A95167D" w14:textId="77777777" w:rsidR="00AA08DB" w:rsidRDefault="00AA08DB" w:rsidP="00E44829">
    <w:pPr>
      <w:pStyle w:val="Ttulo2"/>
      <w:jc w:val="left"/>
      <w:rPr>
        <w:b w:val="0"/>
        <w:sz w:val="20"/>
      </w:rPr>
    </w:pPr>
  </w:p>
  <w:p w14:paraId="148C5E34" w14:textId="77777777" w:rsidR="00AA08DB" w:rsidRPr="00CD7310" w:rsidRDefault="00AA08DB" w:rsidP="00DC261B">
    <w:pPr>
      <w:pStyle w:val="Ttulo1"/>
      <w:jc w:val="left"/>
    </w:pPr>
    <w:r>
      <w:t>Demonstrações Financeiras</w:t>
    </w:r>
  </w:p>
  <w:p w14:paraId="6806AB7C" w14:textId="77777777" w:rsidR="00AA08DB" w:rsidRDefault="00AA08DB" w:rsidP="00B57CE3">
    <w:pPr>
      <w:pStyle w:val="Ttulo2"/>
      <w:jc w:val="left"/>
      <w:rPr>
        <w:sz w:val="16"/>
        <w:szCs w:val="16"/>
      </w:rPr>
    </w:pPr>
    <w:r>
      <w:rPr>
        <w:sz w:val="20"/>
      </w:rPr>
      <w:t>Período findo em 30 de junho</w:t>
    </w:r>
    <w:proofErr w:type="gramStart"/>
    <w:r>
      <w:rPr>
        <w:sz w:val="20"/>
      </w:rPr>
      <w:t xml:space="preserve"> </w:t>
    </w:r>
    <w:r w:rsidRPr="00F44460">
      <w:rPr>
        <w:sz w:val="20"/>
      </w:rPr>
      <w:t xml:space="preserve"> </w:t>
    </w:r>
    <w:proofErr w:type="gramEnd"/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AA08DB" w:rsidRPr="00A82EFE" w:rsidRDefault="00AA08DB" w:rsidP="00A82E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3A4B3" w14:textId="77777777" w:rsidR="00AA08DB" w:rsidRDefault="00AA08DB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6E4B54D0" wp14:editId="5B01A1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AA08DB" w:rsidRPr="009D32C1" w:rsidRDefault="00AA08DB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AA08DB" w:rsidRPr="009D32C1" w:rsidRDefault="00AA08DB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63360" behindDoc="1" locked="0" layoutInCell="1" allowOverlap="1" wp14:anchorId="689E9C85" wp14:editId="27E78A69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AA08DB" w:rsidRDefault="00AA08DB" w:rsidP="00E44829">
    <w:pPr>
      <w:pStyle w:val="Cabealho"/>
    </w:pPr>
  </w:p>
  <w:p w14:paraId="000DFC25" w14:textId="77777777" w:rsidR="00AA08DB" w:rsidRDefault="00AA08DB" w:rsidP="00E44829">
    <w:pPr>
      <w:pStyle w:val="Cabealho"/>
    </w:pPr>
  </w:p>
  <w:p w14:paraId="338EC41A" w14:textId="77777777" w:rsidR="00AA08DB" w:rsidRDefault="00AA08DB" w:rsidP="00E44829">
    <w:pPr>
      <w:pStyle w:val="Ttulo2"/>
      <w:jc w:val="left"/>
      <w:rPr>
        <w:b w:val="0"/>
        <w:sz w:val="20"/>
      </w:rPr>
    </w:pPr>
  </w:p>
  <w:p w14:paraId="0705D6D1" w14:textId="77777777" w:rsidR="00AA08DB" w:rsidRDefault="00AA08DB" w:rsidP="00E44829">
    <w:pPr>
      <w:pStyle w:val="Ttulo2"/>
      <w:jc w:val="left"/>
      <w:rPr>
        <w:b w:val="0"/>
        <w:sz w:val="20"/>
      </w:rPr>
    </w:pPr>
  </w:p>
  <w:p w14:paraId="060EC7FA" w14:textId="77777777" w:rsidR="00AA08DB" w:rsidRPr="00CD7310" w:rsidRDefault="00AA08DB" w:rsidP="00DC261B">
    <w:pPr>
      <w:pStyle w:val="Ttulo1"/>
      <w:jc w:val="left"/>
    </w:pPr>
    <w:r>
      <w:t>Demonstrações Financeiras</w:t>
    </w:r>
  </w:p>
  <w:p w14:paraId="001A7035" w14:textId="77777777" w:rsidR="00AA08DB" w:rsidRPr="00F44460" w:rsidRDefault="00AA08DB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3A0FC" w14:textId="77777777" w:rsidR="00AA08DB" w:rsidRDefault="00AA08DB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8B5ADCA" wp14:editId="6CD921CE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AA08DB" w:rsidRDefault="00AA08DB" w:rsidP="00E44829">
    <w:pPr>
      <w:pStyle w:val="Cabealho"/>
    </w:pPr>
  </w:p>
  <w:p w14:paraId="0A0D9FE1" w14:textId="77777777" w:rsidR="00AA08DB" w:rsidRDefault="00AA08DB" w:rsidP="00E44829">
    <w:pPr>
      <w:pStyle w:val="Cabealho"/>
    </w:pPr>
  </w:p>
  <w:p w14:paraId="47BB1F3A" w14:textId="77777777" w:rsidR="00AA08DB" w:rsidRDefault="00AA08DB" w:rsidP="00E44829">
    <w:pPr>
      <w:pStyle w:val="Ttulo2"/>
      <w:jc w:val="left"/>
      <w:rPr>
        <w:b w:val="0"/>
        <w:sz w:val="20"/>
      </w:rPr>
    </w:pPr>
  </w:p>
  <w:p w14:paraId="70A9DF84" w14:textId="77777777" w:rsidR="00AA08DB" w:rsidRDefault="00AA08DB" w:rsidP="00E44829">
    <w:pPr>
      <w:pStyle w:val="Ttulo2"/>
      <w:jc w:val="left"/>
      <w:rPr>
        <w:b w:val="0"/>
        <w:sz w:val="20"/>
      </w:rPr>
    </w:pPr>
  </w:p>
  <w:p w14:paraId="3FF0B6ED" w14:textId="77777777" w:rsidR="00AA08DB" w:rsidRDefault="00AA08DB" w:rsidP="00CD7310">
    <w:pPr>
      <w:pStyle w:val="Ttulo1"/>
      <w:jc w:val="left"/>
    </w:pPr>
    <w:r>
      <w:t xml:space="preserve">Demonstrações Financeiras </w:t>
    </w:r>
  </w:p>
  <w:p w14:paraId="10A67233" w14:textId="77777777" w:rsidR="00AA08DB" w:rsidRDefault="00AA08DB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71A03"/>
    <w:multiLevelType w:val="hybridMultilevel"/>
    <w:tmpl w:val="5F86F11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0"/>
  </w:num>
  <w:num w:numId="14">
    <w:abstractNumId w:val="12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4"/>
  </w:num>
  <w:num w:numId="21">
    <w:abstractNumId w:val="8"/>
  </w:num>
  <w:num w:numId="22">
    <w:abstractNumId w:val="7"/>
  </w:num>
  <w:num w:numId="23">
    <w:abstractNumId w:val="7"/>
  </w:num>
  <w:num w:numId="24">
    <w:abstractNumId w:val="15"/>
  </w:num>
  <w:num w:numId="25">
    <w:abstractNumId w:val="20"/>
  </w:num>
  <w:num w:numId="26">
    <w:abstractNumId w:val="7"/>
  </w:num>
  <w:num w:numId="27">
    <w:abstractNumId w:val="7"/>
  </w:num>
  <w:num w:numId="28">
    <w:abstractNumId w:val="7"/>
  </w:num>
  <w:num w:numId="29">
    <w:abstractNumId w:val="10"/>
  </w:num>
  <w:num w:numId="30">
    <w:abstractNumId w:val="9"/>
  </w:num>
  <w:num w:numId="31">
    <w:abstractNumId w:val="7"/>
  </w:num>
  <w:num w:numId="32">
    <w:abstractNumId w:val="7"/>
  </w:num>
  <w:num w:numId="3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B4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45A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D90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6D5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B15"/>
    <w:rsid w:val="00064303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0A"/>
    <w:rsid w:val="00070586"/>
    <w:rsid w:val="0007079F"/>
    <w:rsid w:val="00071211"/>
    <w:rsid w:val="0007123A"/>
    <w:rsid w:val="00071795"/>
    <w:rsid w:val="00071A1D"/>
    <w:rsid w:val="00071B0F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5663"/>
    <w:rsid w:val="000A57AA"/>
    <w:rsid w:val="000A585F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B22"/>
    <w:rsid w:val="000B0B91"/>
    <w:rsid w:val="000B0CC0"/>
    <w:rsid w:val="000B0CD6"/>
    <w:rsid w:val="000B12AF"/>
    <w:rsid w:val="000B17EA"/>
    <w:rsid w:val="000B1B09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BD"/>
    <w:rsid w:val="001047A3"/>
    <w:rsid w:val="00104EE1"/>
    <w:rsid w:val="0010502D"/>
    <w:rsid w:val="00105D1B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2F0"/>
    <w:rsid w:val="001763E2"/>
    <w:rsid w:val="001765C8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C93"/>
    <w:rsid w:val="00192FFD"/>
    <w:rsid w:val="00193031"/>
    <w:rsid w:val="0019397B"/>
    <w:rsid w:val="0019416D"/>
    <w:rsid w:val="0019427F"/>
    <w:rsid w:val="00194C33"/>
    <w:rsid w:val="0019513E"/>
    <w:rsid w:val="0019562B"/>
    <w:rsid w:val="00195667"/>
    <w:rsid w:val="0019590C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E1"/>
    <w:rsid w:val="001A1415"/>
    <w:rsid w:val="001A17B9"/>
    <w:rsid w:val="001A1DC1"/>
    <w:rsid w:val="001A22E4"/>
    <w:rsid w:val="001A248C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1C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551"/>
    <w:rsid w:val="0025169A"/>
    <w:rsid w:val="002523BC"/>
    <w:rsid w:val="0025331A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F3"/>
    <w:rsid w:val="00260A29"/>
    <w:rsid w:val="00260B18"/>
    <w:rsid w:val="00260B77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8E9"/>
    <w:rsid w:val="00270C92"/>
    <w:rsid w:val="00270FA7"/>
    <w:rsid w:val="002712EE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5FB0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6EF"/>
    <w:rsid w:val="002A6831"/>
    <w:rsid w:val="002A6A3D"/>
    <w:rsid w:val="002A6A8D"/>
    <w:rsid w:val="002A6AD0"/>
    <w:rsid w:val="002A6B4D"/>
    <w:rsid w:val="002A713D"/>
    <w:rsid w:val="002A7691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8FC"/>
    <w:rsid w:val="002D3A2B"/>
    <w:rsid w:val="002D3C2C"/>
    <w:rsid w:val="002D3F8C"/>
    <w:rsid w:val="002D418E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0E6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1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9D7"/>
    <w:rsid w:val="003002EB"/>
    <w:rsid w:val="00300354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761"/>
    <w:rsid w:val="003300DD"/>
    <w:rsid w:val="0033048F"/>
    <w:rsid w:val="00330536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605C"/>
    <w:rsid w:val="003360CC"/>
    <w:rsid w:val="00336292"/>
    <w:rsid w:val="003364B5"/>
    <w:rsid w:val="00336503"/>
    <w:rsid w:val="00336582"/>
    <w:rsid w:val="00336814"/>
    <w:rsid w:val="00336937"/>
    <w:rsid w:val="00336ACC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7B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7DC"/>
    <w:rsid w:val="00382AB8"/>
    <w:rsid w:val="00382F30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188B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86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A91"/>
    <w:rsid w:val="003D0C31"/>
    <w:rsid w:val="003D0C44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88"/>
    <w:rsid w:val="003D7682"/>
    <w:rsid w:val="003D7A30"/>
    <w:rsid w:val="003D7CAE"/>
    <w:rsid w:val="003D7D0F"/>
    <w:rsid w:val="003D7D31"/>
    <w:rsid w:val="003D7FC3"/>
    <w:rsid w:val="003E0290"/>
    <w:rsid w:val="003E0402"/>
    <w:rsid w:val="003E0441"/>
    <w:rsid w:val="003E0886"/>
    <w:rsid w:val="003E1790"/>
    <w:rsid w:val="003E180D"/>
    <w:rsid w:val="003E1BD4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88C"/>
    <w:rsid w:val="003F2941"/>
    <w:rsid w:val="003F2D6C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5AA"/>
    <w:rsid w:val="004128EB"/>
    <w:rsid w:val="00412AB3"/>
    <w:rsid w:val="00412F9B"/>
    <w:rsid w:val="0041338D"/>
    <w:rsid w:val="00414029"/>
    <w:rsid w:val="0041456E"/>
    <w:rsid w:val="00414AD4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8EF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6D4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331"/>
    <w:rsid w:val="004633CD"/>
    <w:rsid w:val="00463EFF"/>
    <w:rsid w:val="00464097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C09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53F"/>
    <w:rsid w:val="004A7A6B"/>
    <w:rsid w:val="004A7DF5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D90"/>
    <w:rsid w:val="004C705F"/>
    <w:rsid w:val="004C7317"/>
    <w:rsid w:val="004C78A3"/>
    <w:rsid w:val="004C7968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D6B"/>
    <w:rsid w:val="0053209A"/>
    <w:rsid w:val="005325DB"/>
    <w:rsid w:val="00532ABF"/>
    <w:rsid w:val="00532C3A"/>
    <w:rsid w:val="005331A1"/>
    <w:rsid w:val="00533368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B4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ADF"/>
    <w:rsid w:val="00546CA3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67CFD"/>
    <w:rsid w:val="00567FA2"/>
    <w:rsid w:val="005700D7"/>
    <w:rsid w:val="0057033F"/>
    <w:rsid w:val="005703CA"/>
    <w:rsid w:val="005704B5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14F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6F8F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197"/>
    <w:rsid w:val="00594454"/>
    <w:rsid w:val="0059498C"/>
    <w:rsid w:val="005949A4"/>
    <w:rsid w:val="00594AFE"/>
    <w:rsid w:val="0059505B"/>
    <w:rsid w:val="005954E0"/>
    <w:rsid w:val="00595A08"/>
    <w:rsid w:val="00595EA5"/>
    <w:rsid w:val="00596105"/>
    <w:rsid w:val="005963AE"/>
    <w:rsid w:val="00596912"/>
    <w:rsid w:val="00596ADC"/>
    <w:rsid w:val="00597200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400"/>
    <w:rsid w:val="005A4566"/>
    <w:rsid w:val="005A477F"/>
    <w:rsid w:val="005A4787"/>
    <w:rsid w:val="005A4D63"/>
    <w:rsid w:val="005A4DBB"/>
    <w:rsid w:val="005A4E69"/>
    <w:rsid w:val="005A563E"/>
    <w:rsid w:val="005A5A51"/>
    <w:rsid w:val="005A604E"/>
    <w:rsid w:val="005A627F"/>
    <w:rsid w:val="005A64EA"/>
    <w:rsid w:val="005A668C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38A"/>
    <w:rsid w:val="005E0459"/>
    <w:rsid w:val="005E046C"/>
    <w:rsid w:val="005E059F"/>
    <w:rsid w:val="005E05A7"/>
    <w:rsid w:val="005E0A37"/>
    <w:rsid w:val="005E0A8F"/>
    <w:rsid w:val="005E0D92"/>
    <w:rsid w:val="005E1387"/>
    <w:rsid w:val="005E13B9"/>
    <w:rsid w:val="005E199C"/>
    <w:rsid w:val="005E1B16"/>
    <w:rsid w:val="005E1C0E"/>
    <w:rsid w:val="005E1D6A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B98"/>
    <w:rsid w:val="005F7D2D"/>
    <w:rsid w:val="00600179"/>
    <w:rsid w:val="00600273"/>
    <w:rsid w:val="0060042F"/>
    <w:rsid w:val="00601014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8E5"/>
    <w:rsid w:val="00602DF4"/>
    <w:rsid w:val="00602EE1"/>
    <w:rsid w:val="006031E6"/>
    <w:rsid w:val="00603911"/>
    <w:rsid w:val="00603B41"/>
    <w:rsid w:val="00603BCB"/>
    <w:rsid w:val="00603C77"/>
    <w:rsid w:val="00604172"/>
    <w:rsid w:val="0060461B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FF"/>
    <w:rsid w:val="0060715E"/>
    <w:rsid w:val="006071F8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750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84C"/>
    <w:rsid w:val="006328CD"/>
    <w:rsid w:val="0063311F"/>
    <w:rsid w:val="006336AF"/>
    <w:rsid w:val="00633727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E6C"/>
    <w:rsid w:val="00666ED7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1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06B"/>
    <w:rsid w:val="006A4ABB"/>
    <w:rsid w:val="006A4B67"/>
    <w:rsid w:val="006A4BE8"/>
    <w:rsid w:val="006A4D4B"/>
    <w:rsid w:val="006A50B0"/>
    <w:rsid w:val="006A565B"/>
    <w:rsid w:val="006A56C8"/>
    <w:rsid w:val="006A5C72"/>
    <w:rsid w:val="006A5E15"/>
    <w:rsid w:val="006A6256"/>
    <w:rsid w:val="006A6437"/>
    <w:rsid w:val="006A6805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5AE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B26"/>
    <w:rsid w:val="006D1EC7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0E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E77"/>
    <w:rsid w:val="00757094"/>
    <w:rsid w:val="00757329"/>
    <w:rsid w:val="00757486"/>
    <w:rsid w:val="00760413"/>
    <w:rsid w:val="00760550"/>
    <w:rsid w:val="00760570"/>
    <w:rsid w:val="00760930"/>
    <w:rsid w:val="00760AA2"/>
    <w:rsid w:val="007612BA"/>
    <w:rsid w:val="007612C6"/>
    <w:rsid w:val="0076134C"/>
    <w:rsid w:val="00761771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1D7"/>
    <w:rsid w:val="007811E1"/>
    <w:rsid w:val="0078128E"/>
    <w:rsid w:val="007812D6"/>
    <w:rsid w:val="007815B3"/>
    <w:rsid w:val="007818C8"/>
    <w:rsid w:val="0078190D"/>
    <w:rsid w:val="0078210C"/>
    <w:rsid w:val="00782201"/>
    <w:rsid w:val="007822DC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44C5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90E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359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3E5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25F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121"/>
    <w:rsid w:val="007D7CA5"/>
    <w:rsid w:val="007E015E"/>
    <w:rsid w:val="007E03CA"/>
    <w:rsid w:val="007E0402"/>
    <w:rsid w:val="007E0503"/>
    <w:rsid w:val="007E0647"/>
    <w:rsid w:val="007E0960"/>
    <w:rsid w:val="007E0A4A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788"/>
    <w:rsid w:val="007F07C2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348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92"/>
    <w:rsid w:val="00812583"/>
    <w:rsid w:val="00812665"/>
    <w:rsid w:val="00812AE3"/>
    <w:rsid w:val="00812C8E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3D0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6E5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400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532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D17"/>
    <w:rsid w:val="008B6F8C"/>
    <w:rsid w:val="008B7218"/>
    <w:rsid w:val="008B7493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209A"/>
    <w:rsid w:val="008C263C"/>
    <w:rsid w:val="008C29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A30"/>
    <w:rsid w:val="008D2BBB"/>
    <w:rsid w:val="008D2D02"/>
    <w:rsid w:val="008D2D37"/>
    <w:rsid w:val="008D3747"/>
    <w:rsid w:val="008D396B"/>
    <w:rsid w:val="008D3B79"/>
    <w:rsid w:val="008D3ECA"/>
    <w:rsid w:val="008D4358"/>
    <w:rsid w:val="008D4AF2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AA8"/>
    <w:rsid w:val="008F6D32"/>
    <w:rsid w:val="008F70DC"/>
    <w:rsid w:val="008F74DB"/>
    <w:rsid w:val="008F75FE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6E61"/>
    <w:rsid w:val="0090744C"/>
    <w:rsid w:val="009079DE"/>
    <w:rsid w:val="00907CC7"/>
    <w:rsid w:val="00907D17"/>
    <w:rsid w:val="00907E52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30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50D0"/>
    <w:rsid w:val="00915343"/>
    <w:rsid w:val="00915366"/>
    <w:rsid w:val="009155FD"/>
    <w:rsid w:val="009158CE"/>
    <w:rsid w:val="00915AE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505C"/>
    <w:rsid w:val="00935A31"/>
    <w:rsid w:val="00935AE9"/>
    <w:rsid w:val="00935C4F"/>
    <w:rsid w:val="0093605B"/>
    <w:rsid w:val="00936297"/>
    <w:rsid w:val="0093671E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BE5"/>
    <w:rsid w:val="00944CE7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F13"/>
    <w:rsid w:val="0097306A"/>
    <w:rsid w:val="00973729"/>
    <w:rsid w:val="00973C57"/>
    <w:rsid w:val="00973F82"/>
    <w:rsid w:val="00974311"/>
    <w:rsid w:val="0097466C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2D8"/>
    <w:rsid w:val="00987434"/>
    <w:rsid w:val="00987587"/>
    <w:rsid w:val="009875FD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232E"/>
    <w:rsid w:val="009C23A1"/>
    <w:rsid w:val="009C249F"/>
    <w:rsid w:val="009C2685"/>
    <w:rsid w:val="009C273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3B"/>
    <w:rsid w:val="009F7C93"/>
    <w:rsid w:val="009F7CE4"/>
    <w:rsid w:val="00A0014A"/>
    <w:rsid w:val="00A003C1"/>
    <w:rsid w:val="00A0060B"/>
    <w:rsid w:val="00A008AB"/>
    <w:rsid w:val="00A00BA3"/>
    <w:rsid w:val="00A01002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50E"/>
    <w:rsid w:val="00A17747"/>
    <w:rsid w:val="00A17947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30CD"/>
    <w:rsid w:val="00A231DE"/>
    <w:rsid w:val="00A2323A"/>
    <w:rsid w:val="00A234A8"/>
    <w:rsid w:val="00A234E1"/>
    <w:rsid w:val="00A240B5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37DE7"/>
    <w:rsid w:val="00A405EF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B3D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A7"/>
    <w:rsid w:val="00A74493"/>
    <w:rsid w:val="00A7469B"/>
    <w:rsid w:val="00A74706"/>
    <w:rsid w:val="00A74DAD"/>
    <w:rsid w:val="00A74DE0"/>
    <w:rsid w:val="00A74F8E"/>
    <w:rsid w:val="00A75193"/>
    <w:rsid w:val="00A7529E"/>
    <w:rsid w:val="00A752C2"/>
    <w:rsid w:val="00A75864"/>
    <w:rsid w:val="00A759A2"/>
    <w:rsid w:val="00A75BA0"/>
    <w:rsid w:val="00A75C13"/>
    <w:rsid w:val="00A76036"/>
    <w:rsid w:val="00A76111"/>
    <w:rsid w:val="00A76508"/>
    <w:rsid w:val="00A76895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82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4C2"/>
    <w:rsid w:val="00AA0510"/>
    <w:rsid w:val="00AA0769"/>
    <w:rsid w:val="00AA08DB"/>
    <w:rsid w:val="00AA09E4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EE9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6EC"/>
    <w:rsid w:val="00AB4807"/>
    <w:rsid w:val="00AB482B"/>
    <w:rsid w:val="00AB4926"/>
    <w:rsid w:val="00AB4BC7"/>
    <w:rsid w:val="00AB5337"/>
    <w:rsid w:val="00AB5916"/>
    <w:rsid w:val="00AB61F9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16D"/>
    <w:rsid w:val="00AC377F"/>
    <w:rsid w:val="00AC3848"/>
    <w:rsid w:val="00AC3992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893"/>
    <w:rsid w:val="00AE2921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678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BE8"/>
    <w:rsid w:val="00B43CB8"/>
    <w:rsid w:val="00B43E65"/>
    <w:rsid w:val="00B44009"/>
    <w:rsid w:val="00B441B4"/>
    <w:rsid w:val="00B441CA"/>
    <w:rsid w:val="00B4482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451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25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61"/>
    <w:rsid w:val="00B66B9C"/>
    <w:rsid w:val="00B670FD"/>
    <w:rsid w:val="00B6714B"/>
    <w:rsid w:val="00B67191"/>
    <w:rsid w:val="00B67614"/>
    <w:rsid w:val="00B67A1F"/>
    <w:rsid w:val="00B708FF"/>
    <w:rsid w:val="00B7124C"/>
    <w:rsid w:val="00B712C2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39"/>
    <w:rsid w:val="00B8349B"/>
    <w:rsid w:val="00B835A1"/>
    <w:rsid w:val="00B83778"/>
    <w:rsid w:val="00B83931"/>
    <w:rsid w:val="00B847C4"/>
    <w:rsid w:val="00B84CF1"/>
    <w:rsid w:val="00B84DDF"/>
    <w:rsid w:val="00B84E1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1491"/>
    <w:rsid w:val="00BA1699"/>
    <w:rsid w:val="00BA16FA"/>
    <w:rsid w:val="00BA17FE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A30"/>
    <w:rsid w:val="00BC2A71"/>
    <w:rsid w:val="00BC2DEB"/>
    <w:rsid w:val="00BC3258"/>
    <w:rsid w:val="00BC32F4"/>
    <w:rsid w:val="00BC3484"/>
    <w:rsid w:val="00BC3ED0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55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6CF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04FD"/>
    <w:rsid w:val="00C10912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DE1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7DB"/>
    <w:rsid w:val="00C22EED"/>
    <w:rsid w:val="00C2362C"/>
    <w:rsid w:val="00C23663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9F8"/>
    <w:rsid w:val="00C51B84"/>
    <w:rsid w:val="00C5329D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7087"/>
    <w:rsid w:val="00C571F9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3F1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07F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93D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4D96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E8F"/>
    <w:rsid w:val="00CC7F00"/>
    <w:rsid w:val="00CD023F"/>
    <w:rsid w:val="00CD0634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EED"/>
    <w:rsid w:val="00CF1F36"/>
    <w:rsid w:val="00CF1F80"/>
    <w:rsid w:val="00CF26DB"/>
    <w:rsid w:val="00CF2815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410B"/>
    <w:rsid w:val="00D04717"/>
    <w:rsid w:val="00D048C2"/>
    <w:rsid w:val="00D048C8"/>
    <w:rsid w:val="00D04F06"/>
    <w:rsid w:val="00D0568D"/>
    <w:rsid w:val="00D058D2"/>
    <w:rsid w:val="00D05A1C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3CE7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2A"/>
    <w:rsid w:val="00D31336"/>
    <w:rsid w:val="00D314D7"/>
    <w:rsid w:val="00D317FB"/>
    <w:rsid w:val="00D31F7D"/>
    <w:rsid w:val="00D32202"/>
    <w:rsid w:val="00D32242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208"/>
    <w:rsid w:val="00D4433D"/>
    <w:rsid w:val="00D44D75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CDB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5E9E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61BD"/>
    <w:rsid w:val="00D96331"/>
    <w:rsid w:val="00D96550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7B8"/>
    <w:rsid w:val="00DB0ABE"/>
    <w:rsid w:val="00DB0CE8"/>
    <w:rsid w:val="00DB0F7A"/>
    <w:rsid w:val="00DB1385"/>
    <w:rsid w:val="00DB13CC"/>
    <w:rsid w:val="00DB16D1"/>
    <w:rsid w:val="00DB1749"/>
    <w:rsid w:val="00DB17B3"/>
    <w:rsid w:val="00DB1A8E"/>
    <w:rsid w:val="00DB1D49"/>
    <w:rsid w:val="00DB2C45"/>
    <w:rsid w:val="00DB34B2"/>
    <w:rsid w:val="00DB3607"/>
    <w:rsid w:val="00DB3BBC"/>
    <w:rsid w:val="00DB3E2E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031"/>
    <w:rsid w:val="00DC21E3"/>
    <w:rsid w:val="00DC261B"/>
    <w:rsid w:val="00DC27A0"/>
    <w:rsid w:val="00DC2CE6"/>
    <w:rsid w:val="00DC37C7"/>
    <w:rsid w:val="00DC39FD"/>
    <w:rsid w:val="00DC41C8"/>
    <w:rsid w:val="00DC498F"/>
    <w:rsid w:val="00DC4C05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76"/>
    <w:rsid w:val="00DD6BE4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28"/>
    <w:rsid w:val="00DF4B7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13D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68"/>
    <w:rsid w:val="00E260D4"/>
    <w:rsid w:val="00E2635E"/>
    <w:rsid w:val="00E26437"/>
    <w:rsid w:val="00E27725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5AD"/>
    <w:rsid w:val="00E45878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393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9EC"/>
    <w:rsid w:val="00E67A2D"/>
    <w:rsid w:val="00E67B12"/>
    <w:rsid w:val="00E67B87"/>
    <w:rsid w:val="00E70384"/>
    <w:rsid w:val="00E70649"/>
    <w:rsid w:val="00E70798"/>
    <w:rsid w:val="00E70836"/>
    <w:rsid w:val="00E70CF4"/>
    <w:rsid w:val="00E71362"/>
    <w:rsid w:val="00E718FC"/>
    <w:rsid w:val="00E71946"/>
    <w:rsid w:val="00E71A26"/>
    <w:rsid w:val="00E71F5A"/>
    <w:rsid w:val="00E7204D"/>
    <w:rsid w:val="00E725F1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CA3"/>
    <w:rsid w:val="00E84E48"/>
    <w:rsid w:val="00E84F77"/>
    <w:rsid w:val="00E85083"/>
    <w:rsid w:val="00E852DF"/>
    <w:rsid w:val="00E85464"/>
    <w:rsid w:val="00E85477"/>
    <w:rsid w:val="00E856F1"/>
    <w:rsid w:val="00E85757"/>
    <w:rsid w:val="00E85761"/>
    <w:rsid w:val="00E8586C"/>
    <w:rsid w:val="00E859B6"/>
    <w:rsid w:val="00E85AEF"/>
    <w:rsid w:val="00E860AA"/>
    <w:rsid w:val="00E86392"/>
    <w:rsid w:val="00E863D6"/>
    <w:rsid w:val="00E86546"/>
    <w:rsid w:val="00E8671F"/>
    <w:rsid w:val="00E867B3"/>
    <w:rsid w:val="00E86964"/>
    <w:rsid w:val="00E86E07"/>
    <w:rsid w:val="00E86F24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2B9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B5F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609C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E8A"/>
    <w:rsid w:val="00ED22F9"/>
    <w:rsid w:val="00ED24A6"/>
    <w:rsid w:val="00ED2518"/>
    <w:rsid w:val="00ED255B"/>
    <w:rsid w:val="00ED2D23"/>
    <w:rsid w:val="00ED313D"/>
    <w:rsid w:val="00ED31D1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39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3072"/>
    <w:rsid w:val="00F13494"/>
    <w:rsid w:val="00F135F5"/>
    <w:rsid w:val="00F13D62"/>
    <w:rsid w:val="00F1415D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5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39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33C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4EC3"/>
    <w:rsid w:val="00F550C1"/>
    <w:rsid w:val="00F55239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0FF8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F0"/>
    <w:rsid w:val="00F865BC"/>
    <w:rsid w:val="00F866EE"/>
    <w:rsid w:val="00F87576"/>
    <w:rsid w:val="00F87987"/>
    <w:rsid w:val="00F87CDD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424C"/>
    <w:rsid w:val="00FA487A"/>
    <w:rsid w:val="00FA495A"/>
    <w:rsid w:val="00FA4B56"/>
    <w:rsid w:val="00FA4DAD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4EE"/>
    <w:rsid w:val="00FD292D"/>
    <w:rsid w:val="00FD29E2"/>
    <w:rsid w:val="00FD2B5D"/>
    <w:rsid w:val="00FD2C14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2808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hcpa.edu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EAFA-DD66-4DB6-8E0B-49E3AF6D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23</Pages>
  <Words>7179</Words>
  <Characters>47071</Characters>
  <Application>Microsoft Office Word</Application>
  <DocSecurity>0</DocSecurity>
  <Lines>392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48</cp:revision>
  <cp:lastPrinted>2021-07-23T13:10:00Z</cp:lastPrinted>
  <dcterms:created xsi:type="dcterms:W3CDTF">2021-07-26T13:39:00Z</dcterms:created>
  <dcterms:modified xsi:type="dcterms:W3CDTF">2021-09-06T14:27:00Z</dcterms:modified>
</cp:coreProperties>
</file>