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3A74" w14:textId="43E94B3C" w:rsidR="00A22F66" w:rsidRDefault="00A22F66" w:rsidP="00A22F66"/>
    <w:p w14:paraId="26789063" w14:textId="12971F08" w:rsidR="00820AF8" w:rsidRDefault="00820AF8"/>
    <w:p w14:paraId="2ED38B80" w14:textId="77777777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4E32C9" w:rsidRDefault="00621733" w:rsidP="00837472">
      <w:pPr>
        <w:rPr>
          <w:b/>
          <w:sz w:val="40"/>
          <w:szCs w:val="40"/>
        </w:rPr>
      </w:pPr>
      <w:r w:rsidRPr="004E32C9">
        <w:rPr>
          <w:b/>
          <w:sz w:val="40"/>
          <w:szCs w:val="40"/>
        </w:rPr>
        <w:t>Hospital de Clí</w:t>
      </w:r>
      <w:r w:rsidR="00766A1F" w:rsidRPr="004E32C9">
        <w:rPr>
          <w:b/>
          <w:sz w:val="40"/>
          <w:szCs w:val="40"/>
        </w:rPr>
        <w:t>nicas de Porto Alegre – HCPA</w:t>
      </w:r>
    </w:p>
    <w:p w14:paraId="1863FA7F" w14:textId="77777777" w:rsidR="00BD3D09" w:rsidRPr="004E32C9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75077F" w:rsidRDefault="00766A1F" w:rsidP="00837472">
      <w:pPr>
        <w:rPr>
          <w:sz w:val="28"/>
          <w:szCs w:val="28"/>
        </w:rPr>
      </w:pPr>
      <w:r w:rsidRPr="0075077F">
        <w:rPr>
          <w:sz w:val="28"/>
          <w:szCs w:val="28"/>
        </w:rPr>
        <w:t xml:space="preserve">Demonstrações </w:t>
      </w:r>
      <w:r w:rsidR="00B017E6" w:rsidRPr="0075077F">
        <w:rPr>
          <w:sz w:val="28"/>
          <w:szCs w:val="28"/>
        </w:rPr>
        <w:t>Contábeis</w:t>
      </w:r>
      <w:r w:rsidRPr="0075077F">
        <w:rPr>
          <w:sz w:val="28"/>
          <w:szCs w:val="28"/>
        </w:rPr>
        <w:t xml:space="preserve"> de acordo com as práticas</w:t>
      </w:r>
    </w:p>
    <w:p w14:paraId="2B166853" w14:textId="21721E7D" w:rsidR="00766A1F" w:rsidRPr="004E32C9" w:rsidRDefault="00766A1F" w:rsidP="00837472">
      <w:pPr>
        <w:rPr>
          <w:sz w:val="28"/>
          <w:szCs w:val="28"/>
        </w:rPr>
      </w:pPr>
      <w:proofErr w:type="gramStart"/>
      <w:r w:rsidRPr="0075077F">
        <w:rPr>
          <w:sz w:val="28"/>
          <w:szCs w:val="28"/>
        </w:rPr>
        <w:t>adotadas</w:t>
      </w:r>
      <w:proofErr w:type="gramEnd"/>
      <w:r w:rsidRPr="0075077F">
        <w:rPr>
          <w:sz w:val="28"/>
          <w:szCs w:val="28"/>
        </w:rPr>
        <w:t xml:space="preserve"> no Brasil em </w:t>
      </w:r>
      <w:r w:rsidR="00362568">
        <w:rPr>
          <w:sz w:val="28"/>
          <w:szCs w:val="28"/>
        </w:rPr>
        <w:t>31</w:t>
      </w:r>
      <w:r w:rsidRPr="0075077F">
        <w:rPr>
          <w:sz w:val="28"/>
          <w:szCs w:val="28"/>
        </w:rPr>
        <w:t xml:space="preserve"> </w:t>
      </w:r>
      <w:r w:rsidR="00C76396">
        <w:rPr>
          <w:sz w:val="28"/>
          <w:szCs w:val="28"/>
        </w:rPr>
        <w:t>março de 2025</w:t>
      </w:r>
    </w:p>
    <w:p w14:paraId="15AD0329" w14:textId="77777777" w:rsidR="009657C6" w:rsidRPr="004E32C9" w:rsidRDefault="009657C6">
      <w:pPr>
        <w:rPr>
          <w:sz w:val="28"/>
          <w:szCs w:val="28"/>
        </w:rPr>
      </w:pPr>
    </w:p>
    <w:p w14:paraId="295EE88E" w14:textId="727D15F6" w:rsidR="003374A7" w:rsidRPr="009C0196" w:rsidRDefault="003C266B" w:rsidP="009C0196">
      <w:pPr>
        <w:rPr>
          <w:sz w:val="28"/>
          <w:szCs w:val="28"/>
        </w:rPr>
      </w:pPr>
      <w:r w:rsidRPr="004E32C9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0C4CF4" w14:textId="7242BBEF" w:rsidR="00EB59F2" w:rsidRPr="004E32C9" w:rsidRDefault="002A0C39" w:rsidP="00C223F8">
          <w:pPr>
            <w:pStyle w:val="CabealhodoSumrio"/>
            <w:tabs>
              <w:tab w:val="left" w:pos="2557"/>
              <w:tab w:val="center" w:pos="4536"/>
            </w:tabs>
            <w:spacing w:before="100" w:beforeAutospacing="1"/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4E32C9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4E32C9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4E32C9" w:rsidRDefault="0072145E" w:rsidP="00EF655B">
          <w:pPr>
            <w:ind w:left="-567"/>
          </w:pPr>
        </w:p>
        <w:p w14:paraId="1004BFDC" w14:textId="6DA5B109" w:rsidR="00062757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4E32C9">
            <w:rPr>
              <w:color w:val="FF0000"/>
              <w:sz w:val="16"/>
              <w:szCs w:val="16"/>
            </w:rPr>
            <w:fldChar w:fldCharType="begin"/>
          </w:r>
          <w:r w:rsidR="00EB59F2" w:rsidRPr="004E32C9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4E32C9">
            <w:rPr>
              <w:color w:val="FF0000"/>
              <w:sz w:val="16"/>
              <w:szCs w:val="16"/>
            </w:rPr>
            <w:fldChar w:fldCharType="separate"/>
          </w:r>
          <w:hyperlink w:anchor="_Toc196923029" w:history="1">
            <w:r w:rsidR="00062757" w:rsidRPr="006828EB">
              <w:rPr>
                <w:rStyle w:val="Hyperlink"/>
              </w:rPr>
              <w:t>Balanços Patrimoniais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_Toc196923029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 w:rsidR="00B81D0F">
              <w:rPr>
                <w:webHidden/>
              </w:rPr>
              <w:t>3</w:t>
            </w:r>
            <w:r w:rsidR="00062757">
              <w:rPr>
                <w:webHidden/>
              </w:rPr>
              <w:fldChar w:fldCharType="end"/>
            </w:r>
          </w:hyperlink>
        </w:p>
        <w:p w14:paraId="56C9BCA0" w14:textId="4D36C665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1" w:history="1">
            <w:r w:rsidR="00062757" w:rsidRPr="006828EB">
              <w:rPr>
                <w:rStyle w:val="Hyperlink"/>
              </w:rPr>
              <w:t>Demonstrações do Resultado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_Toc196923031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062757">
              <w:rPr>
                <w:webHidden/>
              </w:rPr>
              <w:fldChar w:fldCharType="end"/>
            </w:r>
          </w:hyperlink>
        </w:p>
        <w:p w14:paraId="14561B06" w14:textId="63DAEC7C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2" w:history="1">
            <w:r w:rsidR="00062757" w:rsidRPr="006828EB">
              <w:rPr>
                <w:rStyle w:val="Hyperlink"/>
              </w:rPr>
              <w:t>Demonstrações do Resultado Abrangente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_Toc196923032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062757">
              <w:rPr>
                <w:webHidden/>
              </w:rPr>
              <w:fldChar w:fldCharType="end"/>
            </w:r>
          </w:hyperlink>
        </w:p>
        <w:p w14:paraId="465760F0" w14:textId="3D885B8E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3" w:history="1">
            <w:r w:rsidR="00062757" w:rsidRPr="006828EB">
              <w:rPr>
                <w:rStyle w:val="Hyperlink"/>
              </w:rPr>
              <w:t>Demonstrações das Mutações do Patrimônio Líquido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_Toc196923033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062757">
              <w:rPr>
                <w:webHidden/>
              </w:rPr>
              <w:fldChar w:fldCharType="end"/>
            </w:r>
          </w:hyperlink>
        </w:p>
        <w:p w14:paraId="212EB407" w14:textId="6914A6D8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4" w:history="1">
            <w:r w:rsidR="00062757" w:rsidRPr="006828EB">
              <w:rPr>
                <w:rStyle w:val="Hyperlink"/>
              </w:rPr>
              <w:t>Demonstrações dos Fluxos de Caixa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_Toc196923034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062757">
              <w:rPr>
                <w:webHidden/>
              </w:rPr>
              <w:fldChar w:fldCharType="end"/>
            </w:r>
          </w:hyperlink>
        </w:p>
        <w:p w14:paraId="17BD260B" w14:textId="4C971F7B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5" w:history="1">
            <w:r w:rsidR="00062757" w:rsidRPr="006828EB">
              <w:rPr>
                <w:rStyle w:val="Hyperlink"/>
              </w:rPr>
              <w:t>Demonstrações do Valor Adicionado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_Toc196923035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062757">
              <w:rPr>
                <w:webHidden/>
              </w:rPr>
              <w:fldChar w:fldCharType="end"/>
            </w:r>
          </w:hyperlink>
        </w:p>
        <w:p w14:paraId="4E6941FF" w14:textId="6F930708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6" w:history="1">
            <w:r w:rsidR="00062757" w:rsidRPr="006828EB">
              <w:rPr>
                <w:rStyle w:val="Hyperlink"/>
              </w:rPr>
              <w:t>Notas Explicativas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_Toc196923036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062757">
              <w:rPr>
                <w:webHidden/>
              </w:rPr>
              <w:fldChar w:fldCharType="end"/>
            </w:r>
          </w:hyperlink>
        </w:p>
        <w:p w14:paraId="3715B0D9" w14:textId="66DD9294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7" w:history="1">
            <w:r w:rsidR="00062757" w:rsidRPr="006828EB">
              <w:rPr>
                <w:rStyle w:val="Hyperlink"/>
              </w:rPr>
              <w:t>01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Contexto Operacional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_Toc196923037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062757">
              <w:rPr>
                <w:webHidden/>
              </w:rPr>
              <w:fldChar w:fldCharType="end"/>
            </w:r>
          </w:hyperlink>
        </w:p>
        <w:p w14:paraId="562E4D2C" w14:textId="756C0225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8" w:history="1">
            <w:r w:rsidR="00062757" w:rsidRPr="006828EB">
              <w:rPr>
                <w:rStyle w:val="Hyperlink"/>
              </w:rPr>
              <w:t>02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Principais Políticas Contábeis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_Toc196923038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062757">
              <w:rPr>
                <w:webHidden/>
              </w:rPr>
              <w:fldChar w:fldCharType="end"/>
            </w:r>
          </w:hyperlink>
        </w:p>
        <w:p w14:paraId="495370BE" w14:textId="1B9581AE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39" w:history="1">
            <w:r w:rsidR="00062757" w:rsidRPr="006828EB">
              <w:rPr>
                <w:rStyle w:val="Hyperlink"/>
              </w:rPr>
              <w:t>03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Estimativas e Julgamentos Contábeis Relevantes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_Toc196923039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062757">
              <w:rPr>
                <w:webHidden/>
              </w:rPr>
              <w:fldChar w:fldCharType="end"/>
            </w:r>
          </w:hyperlink>
        </w:p>
        <w:p w14:paraId="2119081C" w14:textId="00A24FBA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0" w:history="1">
            <w:r w:rsidR="00062757" w:rsidRPr="006828EB">
              <w:rPr>
                <w:rStyle w:val="Hyperlink"/>
              </w:rPr>
              <w:t>04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Gestão de Risco Financeiro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_Toc196923040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062757">
              <w:rPr>
                <w:webHidden/>
              </w:rPr>
              <w:fldChar w:fldCharType="end"/>
            </w:r>
          </w:hyperlink>
        </w:p>
        <w:p w14:paraId="5858E0E7" w14:textId="42C8B2E3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1" w:history="1">
            <w:r w:rsidR="00062757" w:rsidRPr="006828EB">
              <w:rPr>
                <w:rStyle w:val="Hyperlink"/>
              </w:rPr>
              <w:t>05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Caixa e Equivalentes de Caixa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_Toc196923041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062757">
              <w:rPr>
                <w:webHidden/>
              </w:rPr>
              <w:fldChar w:fldCharType="end"/>
            </w:r>
          </w:hyperlink>
        </w:p>
        <w:p w14:paraId="64B8E9BD" w14:textId="58F9EB0B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2" w:history="1">
            <w:r w:rsidR="00062757" w:rsidRPr="006828EB">
              <w:rPr>
                <w:rStyle w:val="Hyperlink"/>
              </w:rPr>
              <w:t>06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Créditos de Fornecimento de Serviços e Demais Contas a Receber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_Toc196923042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062757">
              <w:rPr>
                <w:webHidden/>
              </w:rPr>
              <w:fldChar w:fldCharType="end"/>
            </w:r>
          </w:hyperlink>
        </w:p>
        <w:p w14:paraId="24EBE01D" w14:textId="49235380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3" w:history="1">
            <w:r w:rsidR="00062757" w:rsidRPr="006828EB">
              <w:rPr>
                <w:rStyle w:val="Hyperlink"/>
              </w:rPr>
              <w:t>07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Adiantamentos de Pessoal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_Toc196923043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062757">
              <w:rPr>
                <w:webHidden/>
              </w:rPr>
              <w:fldChar w:fldCharType="end"/>
            </w:r>
          </w:hyperlink>
        </w:p>
        <w:p w14:paraId="080173F5" w14:textId="270C55F7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4" w:history="1">
            <w:r w:rsidR="00062757" w:rsidRPr="006828EB">
              <w:rPr>
                <w:rStyle w:val="Hyperlink"/>
              </w:rPr>
              <w:t>08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Estoques de Materiais de Consumo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_Toc196923044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062757">
              <w:rPr>
                <w:webHidden/>
              </w:rPr>
              <w:fldChar w:fldCharType="end"/>
            </w:r>
          </w:hyperlink>
        </w:p>
        <w:p w14:paraId="3ACA330E" w14:textId="1052C62A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5" w:history="1">
            <w:r w:rsidR="00062757" w:rsidRPr="006828EB">
              <w:rPr>
                <w:rStyle w:val="Hyperlink"/>
              </w:rPr>
              <w:t>09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Imobilizado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_Toc196923045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062757">
              <w:rPr>
                <w:webHidden/>
              </w:rPr>
              <w:fldChar w:fldCharType="end"/>
            </w:r>
          </w:hyperlink>
        </w:p>
        <w:p w14:paraId="7A156AA3" w14:textId="6ADA6F5D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6" w:history="1">
            <w:r w:rsidR="00062757" w:rsidRPr="006828EB">
              <w:rPr>
                <w:rStyle w:val="Hyperlink"/>
              </w:rPr>
              <w:t>10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Intangível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_Toc196923046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062757">
              <w:rPr>
                <w:webHidden/>
              </w:rPr>
              <w:fldChar w:fldCharType="end"/>
            </w:r>
          </w:hyperlink>
        </w:p>
        <w:p w14:paraId="22A8E527" w14:textId="69326BF9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7" w:history="1">
            <w:r w:rsidR="00062757" w:rsidRPr="006828EB">
              <w:rPr>
                <w:rStyle w:val="Hyperlink"/>
              </w:rPr>
              <w:t>11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Fornecedores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_Toc196923047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062757">
              <w:rPr>
                <w:webHidden/>
              </w:rPr>
              <w:fldChar w:fldCharType="end"/>
            </w:r>
          </w:hyperlink>
        </w:p>
        <w:p w14:paraId="446BDF69" w14:textId="16C90746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8" w:history="1">
            <w:r w:rsidR="00062757" w:rsidRPr="006828EB">
              <w:rPr>
                <w:rStyle w:val="Hyperlink"/>
              </w:rPr>
              <w:t>12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Obrigações Tributárias e Sociais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_Toc196923048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062757">
              <w:rPr>
                <w:webHidden/>
              </w:rPr>
              <w:fldChar w:fldCharType="end"/>
            </w:r>
          </w:hyperlink>
        </w:p>
        <w:p w14:paraId="79669B9A" w14:textId="6BDFD7E4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49" w:history="1">
            <w:r w:rsidR="00062757" w:rsidRPr="006828EB">
              <w:rPr>
                <w:rStyle w:val="Hyperlink"/>
              </w:rPr>
              <w:t>13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Obrigações com Pessoal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_Toc196923049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062757">
              <w:rPr>
                <w:webHidden/>
              </w:rPr>
              <w:fldChar w:fldCharType="end"/>
            </w:r>
          </w:hyperlink>
        </w:p>
        <w:p w14:paraId="706C68B1" w14:textId="5419CBC2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0" w:history="1">
            <w:r w:rsidR="00062757" w:rsidRPr="006828EB">
              <w:rPr>
                <w:rStyle w:val="Hyperlink"/>
              </w:rPr>
              <w:t>14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Contingências Passivas e Provisões com Despesas de Pessoal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_Toc196923050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062757">
              <w:rPr>
                <w:webHidden/>
              </w:rPr>
              <w:fldChar w:fldCharType="end"/>
            </w:r>
          </w:hyperlink>
        </w:p>
        <w:p w14:paraId="09F930FC" w14:textId="3EA5841E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1" w:history="1">
            <w:r w:rsidR="00062757" w:rsidRPr="006828EB">
              <w:rPr>
                <w:rStyle w:val="Hyperlink"/>
              </w:rPr>
              <w:t>15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Patrimônio Líquido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_Toc196923051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="00062757">
              <w:rPr>
                <w:webHidden/>
              </w:rPr>
              <w:fldChar w:fldCharType="end"/>
            </w:r>
          </w:hyperlink>
        </w:p>
        <w:p w14:paraId="37D8EF91" w14:textId="62B7F747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2" w:history="1">
            <w:r w:rsidR="00062757" w:rsidRPr="006828EB">
              <w:rPr>
                <w:rStyle w:val="Hyperlink"/>
              </w:rPr>
              <w:t>16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Receita Operacional Líquida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_Toc196923052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062757">
              <w:rPr>
                <w:webHidden/>
              </w:rPr>
              <w:fldChar w:fldCharType="end"/>
            </w:r>
          </w:hyperlink>
        </w:p>
        <w:p w14:paraId="186B541C" w14:textId="0EB9517D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3" w:history="1">
            <w:r w:rsidR="00062757" w:rsidRPr="006828EB">
              <w:rPr>
                <w:rStyle w:val="Hyperlink"/>
              </w:rPr>
              <w:t>17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Custos dos Serviços e Despesas Operacionais por Natureza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_Toc196923053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062757">
              <w:rPr>
                <w:webHidden/>
              </w:rPr>
              <w:fldChar w:fldCharType="end"/>
            </w:r>
          </w:hyperlink>
        </w:p>
        <w:p w14:paraId="6886861E" w14:textId="706C176D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4" w:history="1">
            <w:r w:rsidR="00062757" w:rsidRPr="006828EB">
              <w:rPr>
                <w:rStyle w:val="Hyperlink"/>
              </w:rPr>
              <w:t>18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Despesas de Benefícios a Empregados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_Toc196923054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062757">
              <w:rPr>
                <w:webHidden/>
              </w:rPr>
              <w:fldChar w:fldCharType="end"/>
            </w:r>
          </w:hyperlink>
        </w:p>
        <w:p w14:paraId="0BD425D6" w14:textId="0800149B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5" w:history="1">
            <w:r w:rsidR="00062757" w:rsidRPr="006828EB">
              <w:rPr>
                <w:rStyle w:val="Hyperlink"/>
              </w:rPr>
              <w:t>19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Outras Receitas e Despesas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_Toc196923055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062757">
              <w:rPr>
                <w:webHidden/>
              </w:rPr>
              <w:fldChar w:fldCharType="end"/>
            </w:r>
          </w:hyperlink>
        </w:p>
        <w:p w14:paraId="64BC3CA9" w14:textId="0FB83801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6" w:history="1">
            <w:r w:rsidR="00062757" w:rsidRPr="006828EB">
              <w:rPr>
                <w:rStyle w:val="Hyperlink"/>
              </w:rPr>
              <w:t>20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Resultado Financeiro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_Toc196923056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062757">
              <w:rPr>
                <w:webHidden/>
              </w:rPr>
              <w:fldChar w:fldCharType="end"/>
            </w:r>
          </w:hyperlink>
        </w:p>
        <w:p w14:paraId="247008E5" w14:textId="798B0572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7" w:history="1">
            <w:r w:rsidR="00062757" w:rsidRPr="006828EB">
              <w:rPr>
                <w:rStyle w:val="Hyperlink"/>
              </w:rPr>
              <w:t>21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Seguros de Riscos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_Toc196923057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062757">
              <w:rPr>
                <w:webHidden/>
              </w:rPr>
              <w:fldChar w:fldCharType="end"/>
            </w:r>
          </w:hyperlink>
        </w:p>
        <w:p w14:paraId="79120970" w14:textId="35B2280C" w:rsidR="00062757" w:rsidRDefault="00B81D0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96923058" w:history="1">
            <w:r w:rsidR="00062757" w:rsidRPr="006828EB">
              <w:rPr>
                <w:rStyle w:val="Hyperlink"/>
              </w:rPr>
              <w:t>22</w:t>
            </w:r>
            <w:r w:rsidR="0006275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62757" w:rsidRPr="006828EB">
              <w:rPr>
                <w:rStyle w:val="Hyperlink"/>
              </w:rPr>
              <w:t>Eventos Subsequentes</w:t>
            </w:r>
            <w:r w:rsidR="00062757">
              <w:rPr>
                <w:webHidden/>
              </w:rPr>
              <w:tab/>
            </w:r>
            <w:r w:rsidR="00062757">
              <w:rPr>
                <w:webHidden/>
              </w:rPr>
              <w:fldChar w:fldCharType="begin"/>
            </w:r>
            <w:r w:rsidR="00062757">
              <w:rPr>
                <w:webHidden/>
              </w:rPr>
              <w:instrText xml:space="preserve"> PAGEREF _Toc196923058 \h </w:instrText>
            </w:r>
            <w:r w:rsidR="00062757">
              <w:rPr>
                <w:webHidden/>
              </w:rPr>
            </w:r>
            <w:r w:rsidR="00062757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062757">
              <w:rPr>
                <w:webHidden/>
              </w:rPr>
              <w:fldChar w:fldCharType="end"/>
            </w:r>
          </w:hyperlink>
        </w:p>
        <w:p w14:paraId="71B41E11" w14:textId="77C9B3D4" w:rsidR="00674E0A" w:rsidRPr="00D7349A" w:rsidRDefault="003337D3" w:rsidP="00D7349A">
          <w:pPr>
            <w:pStyle w:val="Sumrio1"/>
            <w:ind w:left="0"/>
          </w:pPr>
          <w:r w:rsidRPr="004E32C9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bookmarkStart w:id="0" w:name="_Toc97550817" w:displacedByCustomXml="prev"/>
    <w:bookmarkStart w:id="1" w:name="_Toc128062920" w:displacedByCustomXml="prev"/>
    <w:bookmarkEnd w:id="1"/>
    <w:bookmarkEnd w:id="0"/>
    <w:p w14:paraId="14505D5C" w14:textId="0D78D7CC" w:rsidR="00351671" w:rsidRPr="004E32C9" w:rsidRDefault="00351671" w:rsidP="002A04B3">
      <w:pPr>
        <w:pStyle w:val="Ttulo"/>
        <w:jc w:val="center"/>
        <w:outlineLvl w:val="0"/>
      </w:pPr>
    </w:p>
    <w:p w14:paraId="3492D1B9" w14:textId="77777777" w:rsidR="003A4547" w:rsidRPr="004E32C9" w:rsidRDefault="003A4547" w:rsidP="00065BF1">
      <w:pPr>
        <w:sectPr w:rsidR="003A4547" w:rsidRPr="004E32C9" w:rsidSect="00941D4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14:paraId="3222757B" w14:textId="77777777" w:rsidR="00C223F8" w:rsidRPr="005622FA" w:rsidRDefault="00C223F8" w:rsidP="00C65035">
      <w:pPr>
        <w:pStyle w:val="Ttulo"/>
        <w:ind w:left="-567"/>
        <w:jc w:val="center"/>
        <w:outlineLvl w:val="0"/>
      </w:pPr>
      <w:bookmarkStart w:id="2" w:name="_Toc159939212"/>
      <w:bookmarkStart w:id="3" w:name="OLE_LINK1"/>
    </w:p>
    <w:p w14:paraId="177E531A" w14:textId="067909E1" w:rsidR="001A1DC1" w:rsidRPr="005622FA" w:rsidRDefault="00121225" w:rsidP="00CD7310">
      <w:pPr>
        <w:pStyle w:val="Ttulo1"/>
        <w:jc w:val="left"/>
      </w:pPr>
      <w:bookmarkStart w:id="4" w:name="_Toc196923029"/>
      <w:bookmarkEnd w:id="2"/>
      <w:r w:rsidRPr="005622FA">
        <w:t>Bal</w:t>
      </w:r>
      <w:r w:rsidR="00CD7310" w:rsidRPr="005622FA">
        <w:t>anço</w:t>
      </w:r>
      <w:r w:rsidR="006D099A">
        <w:t>s</w:t>
      </w:r>
      <w:r w:rsidR="00CD7310" w:rsidRPr="005622FA">
        <w:t xml:space="preserve"> Patrimonia</w:t>
      </w:r>
      <w:r w:rsidR="006D099A">
        <w:t>is</w:t>
      </w:r>
      <w:bookmarkEnd w:id="4"/>
    </w:p>
    <w:p w14:paraId="6446C564" w14:textId="77777777" w:rsidR="00121225" w:rsidRPr="005622FA" w:rsidRDefault="00121225" w:rsidP="00121225"/>
    <w:tbl>
      <w:tblPr>
        <w:tblW w:w="4997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647"/>
        <w:gridCol w:w="223"/>
        <w:gridCol w:w="1503"/>
        <w:gridCol w:w="223"/>
        <w:gridCol w:w="1471"/>
      </w:tblGrid>
      <w:tr w:rsidR="00D00FA8" w:rsidRPr="005622FA" w14:paraId="1272EF07" w14:textId="04572A4E" w:rsidTr="00D00FA8">
        <w:trPr>
          <w:trHeight w:val="315"/>
          <w:jc w:val="right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3"/>
          <w:p w14:paraId="0A0F68F8" w14:textId="77777777" w:rsidR="00D00FA8" w:rsidRPr="005622FA" w:rsidRDefault="00D00FA8" w:rsidP="00D00FA8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>Ativo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C3AAB31" w14:textId="77777777" w:rsidR="00D00FA8" w:rsidRPr="005622FA" w:rsidRDefault="00D00FA8" w:rsidP="00D00FA8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63A03" w14:textId="77777777" w:rsidR="00D00FA8" w:rsidRPr="005622FA" w:rsidRDefault="00D00FA8" w:rsidP="00D00FA8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AC5C4E" w14:textId="1E3ADB22" w:rsidR="00D00FA8" w:rsidRPr="005622FA" w:rsidRDefault="00D00FA8" w:rsidP="00D00FA8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5622FA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E06A9" w14:textId="77777777" w:rsidR="00D00FA8" w:rsidRPr="005622FA" w:rsidRDefault="00D00FA8" w:rsidP="00D00FA8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17A68361" w14:textId="49972247" w:rsidR="00D00FA8" w:rsidRPr="005622FA" w:rsidRDefault="00D00FA8" w:rsidP="00D00FA8">
            <w:pPr>
              <w:jc w:val="right"/>
              <w:rPr>
                <w:b/>
              </w:rPr>
            </w:pPr>
            <w:r w:rsidRPr="005622FA">
              <w:rPr>
                <w:b/>
                <w:bCs/>
              </w:rPr>
              <w:t>31/12/2024</w:t>
            </w:r>
          </w:p>
        </w:tc>
      </w:tr>
      <w:tr w:rsidR="00D00FA8" w:rsidRPr="005622FA" w14:paraId="4C8C5755" w14:textId="6CAAA0FE" w:rsidTr="00D00FA8">
        <w:trPr>
          <w:trHeight w:val="300"/>
          <w:jc w:val="right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888FA" w14:textId="77777777" w:rsidR="00D00FA8" w:rsidRPr="005622FA" w:rsidRDefault="00D00FA8" w:rsidP="00D00FA8">
            <w:r w:rsidRPr="005622FA"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BC9D2" w14:textId="399D7C9A" w:rsidR="00D00FA8" w:rsidRPr="005622FA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A3F74" w14:textId="77777777" w:rsidR="00D00FA8" w:rsidRPr="005622FA" w:rsidRDefault="00D00FA8" w:rsidP="00D00FA8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A10788" w14:textId="57B65987" w:rsidR="00D00FA8" w:rsidRPr="005622FA" w:rsidRDefault="00D00FA8" w:rsidP="00D00FA8"/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9D57" w14:textId="77777777" w:rsidR="00D00FA8" w:rsidRPr="005622FA" w:rsidRDefault="00D00FA8" w:rsidP="00D00FA8">
            <w:r w:rsidRPr="005622FA"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2C0557" w14:textId="77777777" w:rsidR="00D00FA8" w:rsidRPr="005622FA" w:rsidRDefault="00D00FA8" w:rsidP="00D00FA8">
            <w:pPr>
              <w:jc w:val="right"/>
            </w:pPr>
          </w:p>
        </w:tc>
      </w:tr>
      <w:tr w:rsidR="00D00FA8" w:rsidRPr="005622FA" w14:paraId="51C901CC" w14:textId="091BFCAD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408E" w14:textId="77777777" w:rsidR="00D00FA8" w:rsidRPr="001E2B73" w:rsidRDefault="00D00FA8" w:rsidP="00D00FA8">
            <w:pPr>
              <w:rPr>
                <w:b/>
                <w:bCs/>
              </w:rPr>
            </w:pPr>
            <w:r w:rsidRPr="001E2B73">
              <w:rPr>
                <w:b/>
                <w:bCs/>
              </w:rPr>
              <w:t>Circulante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C57E8" w14:textId="69C1FB6E" w:rsidR="00D00FA8" w:rsidRPr="001E2B7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554B2" w14:textId="77777777" w:rsidR="00D00FA8" w:rsidRPr="001E2B73" w:rsidRDefault="00D00FA8" w:rsidP="00D00FA8">
            <w:pPr>
              <w:jc w:val="right"/>
              <w:rPr>
                <w:b/>
              </w:rPr>
            </w:pPr>
            <w:r w:rsidRPr="001E2B73">
              <w:rPr>
                <w:b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AEFC58" w14:textId="456F6A11" w:rsidR="00D00FA8" w:rsidRPr="001E2B73" w:rsidRDefault="00D00FA8" w:rsidP="00D00FA8">
            <w:pPr>
              <w:rPr>
                <w:b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80FB" w14:textId="77777777" w:rsidR="00D00FA8" w:rsidRPr="001E2B73" w:rsidRDefault="00D00FA8" w:rsidP="00D00FA8">
            <w:pPr>
              <w:rPr>
                <w:b/>
              </w:rPr>
            </w:pPr>
            <w:r w:rsidRPr="001E2B73">
              <w:rPr>
                <w:b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F4680F" w14:textId="77777777" w:rsidR="00D00FA8" w:rsidRPr="001E2B73" w:rsidRDefault="00D00FA8" w:rsidP="00D00FA8">
            <w:pPr>
              <w:jc w:val="right"/>
              <w:rPr>
                <w:b/>
              </w:rPr>
            </w:pPr>
          </w:p>
        </w:tc>
      </w:tr>
      <w:tr w:rsidR="00D00FA8" w:rsidRPr="005622FA" w14:paraId="3D165696" w14:textId="56379A12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C847" w14:textId="77777777" w:rsidR="00D00FA8" w:rsidRPr="001E2B73" w:rsidRDefault="00D00FA8" w:rsidP="00D00FA8">
            <w:r w:rsidRPr="001E2B73">
              <w:t xml:space="preserve">   Caixa e Equivalente de Caixa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E051D" w14:textId="6EA14D91" w:rsidR="00D00FA8" w:rsidRPr="00A703E3" w:rsidRDefault="00D00FA8" w:rsidP="00D00FA8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701A7" w14:textId="77777777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772E85" w14:textId="76B7DEF8" w:rsidR="00D00FA8" w:rsidRPr="001E2B73" w:rsidRDefault="001E2B73" w:rsidP="00D00FA8">
            <w:pPr>
              <w:spacing w:line="276" w:lineRule="auto"/>
              <w:jc w:val="right"/>
            </w:pPr>
            <w:r w:rsidRPr="001E2B73">
              <w:t>236.979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8FC3" w14:textId="5E9EE1B2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2A468" w14:textId="460AE2A5" w:rsidR="00D00FA8" w:rsidRPr="001E2B73" w:rsidRDefault="00D00FA8" w:rsidP="00D00FA8">
            <w:pPr>
              <w:jc w:val="right"/>
            </w:pPr>
            <w:r w:rsidRPr="001E2B73">
              <w:t>237.037</w:t>
            </w:r>
          </w:p>
        </w:tc>
      </w:tr>
      <w:tr w:rsidR="00D00FA8" w:rsidRPr="005622FA" w14:paraId="0E006215" w14:textId="7360EC25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49209" w14:textId="77777777" w:rsidR="00D00FA8" w:rsidRPr="001E2B73" w:rsidRDefault="00D00FA8" w:rsidP="00D00FA8">
            <w:r w:rsidRPr="001E2B73">
              <w:t xml:space="preserve">   Créditos a Receber Curto Prazo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31911" w14:textId="51D7A2D8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58B0D" w14:textId="77777777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743E74" w14:textId="77777777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9B9D" w14:textId="4C949987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B92F94" w14:textId="77777777" w:rsidR="00D00FA8" w:rsidRPr="001E2B73" w:rsidRDefault="00D00FA8" w:rsidP="00D00FA8">
            <w:pPr>
              <w:jc w:val="right"/>
            </w:pPr>
          </w:p>
        </w:tc>
      </w:tr>
      <w:tr w:rsidR="00D00FA8" w:rsidRPr="005622FA" w14:paraId="26AA3AFA" w14:textId="661241CB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F7581" w14:textId="77777777" w:rsidR="00D00FA8" w:rsidRPr="001E2B73" w:rsidRDefault="00D00FA8" w:rsidP="00D00FA8">
            <w:r w:rsidRPr="001E2B73">
              <w:t xml:space="preserve">          Faturas e Duplicatas a Receber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BA058" w14:textId="588F2A49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31892" w14:textId="77777777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A2999E" w14:textId="7D81E564" w:rsidR="00D00FA8" w:rsidRPr="001E2B73" w:rsidRDefault="001E2B73" w:rsidP="00D00FA8">
            <w:pPr>
              <w:spacing w:line="276" w:lineRule="auto"/>
              <w:jc w:val="right"/>
            </w:pPr>
            <w:r w:rsidRPr="001E2B73">
              <w:t>184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108C" w14:textId="7BD29CC4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B923BE" w14:textId="2AA5C084" w:rsidR="00D00FA8" w:rsidRPr="001E2B73" w:rsidRDefault="00D00FA8" w:rsidP="00D00FA8">
            <w:pPr>
              <w:jc w:val="right"/>
            </w:pPr>
            <w:r w:rsidRPr="001E2B73">
              <w:t>178</w:t>
            </w:r>
          </w:p>
        </w:tc>
      </w:tr>
      <w:tr w:rsidR="00D00FA8" w:rsidRPr="005622FA" w14:paraId="115AED84" w14:textId="7549EF1E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50E6" w14:textId="77777777" w:rsidR="00D00FA8" w:rsidRPr="001E2B73" w:rsidRDefault="00D00FA8" w:rsidP="00D00FA8">
            <w:r w:rsidRPr="001E2B73">
              <w:t xml:space="preserve">          Crédito de Fornecimento de Serviços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D7DB8" w14:textId="5BF76573" w:rsidR="00D00FA8" w:rsidRPr="00A703E3" w:rsidRDefault="00D00FA8" w:rsidP="00D00FA8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CC08E" w14:textId="77777777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23D0B7" w14:textId="3F00D600" w:rsidR="00D00FA8" w:rsidRPr="001E2B73" w:rsidRDefault="00321C14" w:rsidP="00D00FA8">
            <w:pPr>
              <w:spacing w:line="276" w:lineRule="auto"/>
              <w:jc w:val="right"/>
            </w:pPr>
            <w:r>
              <w:t>60.556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E11C" w14:textId="59D50B67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A11D29" w14:textId="33D742FF" w:rsidR="00D00FA8" w:rsidRPr="001E2B73" w:rsidRDefault="00D00FA8" w:rsidP="00D00FA8">
            <w:pPr>
              <w:jc w:val="right"/>
            </w:pPr>
            <w:r w:rsidRPr="001E2B73">
              <w:t>58.212</w:t>
            </w:r>
          </w:p>
        </w:tc>
      </w:tr>
      <w:tr w:rsidR="00D00FA8" w:rsidRPr="005622FA" w14:paraId="4EAEF7A4" w14:textId="77777777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BECEB7" w14:textId="00A408A6" w:rsidR="00D00FA8" w:rsidRPr="001E2B73" w:rsidRDefault="00D00FA8" w:rsidP="00D00FA8">
            <w:r w:rsidRPr="001E2B73">
              <w:t xml:space="preserve">          Adiantamentos a Pessoal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0D1833" w14:textId="7FB8C4D2" w:rsidR="00D00FA8" w:rsidRPr="00A703E3" w:rsidRDefault="00D00FA8" w:rsidP="00D00FA8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662E93" w14:textId="1CCBAB0D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159344" w14:textId="5C7BBCBA" w:rsidR="00D00FA8" w:rsidRPr="001E2B73" w:rsidRDefault="001E2B73" w:rsidP="00D00FA8">
            <w:pPr>
              <w:spacing w:line="276" w:lineRule="auto"/>
              <w:jc w:val="right"/>
            </w:pPr>
            <w:r w:rsidRPr="001E2B73">
              <w:t>28.395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BF9E0D" w14:textId="77777777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F3BA3A" w14:textId="64320F92" w:rsidR="00D00FA8" w:rsidRPr="001E2B73" w:rsidRDefault="00D00FA8" w:rsidP="00D00FA8">
            <w:pPr>
              <w:jc w:val="right"/>
            </w:pPr>
            <w:r w:rsidRPr="001E2B73">
              <w:t>21.859</w:t>
            </w:r>
          </w:p>
        </w:tc>
      </w:tr>
      <w:tr w:rsidR="00D00FA8" w:rsidRPr="005622FA" w14:paraId="5492D7F8" w14:textId="2B68FACB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C647" w14:textId="63294938" w:rsidR="00D00FA8" w:rsidRPr="001E2B73" w:rsidRDefault="00D00FA8" w:rsidP="00D00FA8">
            <w:r w:rsidRPr="001E2B73">
              <w:t xml:space="preserve">          Demais Contas a Receber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166D7" w14:textId="31310E91" w:rsidR="00D00FA8" w:rsidRPr="00A703E3" w:rsidRDefault="00D00FA8" w:rsidP="00D00FA8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2FFCD" w14:textId="069C012A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C3011" w14:textId="2D7DB655" w:rsidR="00D00FA8" w:rsidRPr="001E2B73" w:rsidRDefault="00090545" w:rsidP="00321C14">
            <w:pPr>
              <w:spacing w:line="276" w:lineRule="auto"/>
              <w:jc w:val="right"/>
            </w:pPr>
            <w:r w:rsidRPr="00321C14">
              <w:t>4</w:t>
            </w:r>
            <w:r w:rsidR="00321C14" w:rsidRPr="00321C14">
              <w:t>.</w:t>
            </w:r>
            <w:r w:rsidRPr="00321C14">
              <w:t>2</w:t>
            </w:r>
            <w:r w:rsidR="00321C14" w:rsidRPr="00321C14">
              <w:t>64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D8CA" w14:textId="32212967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27964" w14:textId="6F8C3332" w:rsidR="00D00FA8" w:rsidRPr="001E2B73" w:rsidRDefault="00D00FA8" w:rsidP="00D00FA8">
            <w:pPr>
              <w:jc w:val="right"/>
            </w:pPr>
            <w:r w:rsidRPr="001E2B73">
              <w:t>3.321</w:t>
            </w:r>
          </w:p>
        </w:tc>
        <w:bookmarkStart w:id="5" w:name="_GoBack"/>
        <w:bookmarkEnd w:id="5"/>
      </w:tr>
      <w:tr w:rsidR="00D00FA8" w:rsidRPr="005622FA" w14:paraId="20A3E5FD" w14:textId="7FA7B3B9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BBB4" w14:textId="5050CCD3" w:rsidR="00D00FA8" w:rsidRPr="001E2B73" w:rsidRDefault="00D00FA8" w:rsidP="00D00FA8">
            <w:r w:rsidRPr="001E2B73">
              <w:t xml:space="preserve">   Estoques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5CEAB" w14:textId="075608FE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64DA3" w14:textId="0F7B1BD6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D460D" w14:textId="00E7951F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207D" w14:textId="1325C6CF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A73921" w14:textId="77777777" w:rsidR="00D00FA8" w:rsidRPr="001E2B73" w:rsidRDefault="00D00FA8" w:rsidP="00D00FA8">
            <w:pPr>
              <w:jc w:val="right"/>
            </w:pPr>
          </w:p>
        </w:tc>
      </w:tr>
      <w:tr w:rsidR="00D00FA8" w:rsidRPr="005622FA" w14:paraId="7335D7B1" w14:textId="65F757F0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D9D9" w14:textId="0789B900" w:rsidR="00D00FA8" w:rsidRPr="001E2B73" w:rsidRDefault="00D00FA8" w:rsidP="00D00FA8">
            <w:r w:rsidRPr="001E2B73">
              <w:t xml:space="preserve">          Estoques Materiais de Consumo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449D9" w14:textId="1E1F72AC" w:rsidR="00D00FA8" w:rsidRPr="00A703E3" w:rsidRDefault="00D00FA8" w:rsidP="00D00FA8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1F8E0" w14:textId="5D4F615B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8AB4" w14:textId="6C9A8001" w:rsidR="00D00FA8" w:rsidRPr="001E2B73" w:rsidRDefault="00B30F89" w:rsidP="00D00FA8">
            <w:pPr>
              <w:spacing w:line="276" w:lineRule="auto"/>
              <w:jc w:val="right"/>
            </w:pPr>
            <w:r w:rsidRPr="001E2B73">
              <w:t>28.850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9B9" w14:textId="2B48BBA8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F578" w14:textId="7094F93A" w:rsidR="00D00FA8" w:rsidRPr="001E2B73" w:rsidRDefault="00D00FA8" w:rsidP="00D00FA8">
            <w:pPr>
              <w:jc w:val="right"/>
            </w:pPr>
            <w:r w:rsidRPr="001E2B73">
              <w:t>27.996</w:t>
            </w:r>
          </w:p>
        </w:tc>
      </w:tr>
      <w:tr w:rsidR="00D00FA8" w:rsidRPr="005622FA" w14:paraId="7E774C14" w14:textId="03C54F1B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08447" w14:textId="7CA11C6C" w:rsidR="00D00FA8" w:rsidRPr="001E2B73" w:rsidRDefault="00D00FA8" w:rsidP="00D00FA8">
            <w:r w:rsidRPr="001E2B73">
              <w:t xml:space="preserve">          Importação em Andamento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F960B" w14:textId="0AA39CEB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C26BF" w14:textId="55D4E89B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D745E1" w14:textId="436EA7EE" w:rsidR="00D00FA8" w:rsidRPr="001E2B73" w:rsidRDefault="001E2B73" w:rsidP="00D00FA8">
            <w:pPr>
              <w:spacing w:line="276" w:lineRule="auto"/>
              <w:jc w:val="right"/>
            </w:pPr>
            <w:r>
              <w:t>167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013" w14:textId="2053E84F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vAlign w:val="bottom"/>
          </w:tcPr>
          <w:p w14:paraId="7B01CF7B" w14:textId="1E2A0DD9" w:rsidR="00D00FA8" w:rsidRPr="001E2B73" w:rsidRDefault="00D00FA8" w:rsidP="00D00FA8">
            <w:pPr>
              <w:jc w:val="right"/>
            </w:pPr>
            <w:r w:rsidRPr="001E2B73">
              <w:t xml:space="preserve"> 3.164 </w:t>
            </w:r>
          </w:p>
        </w:tc>
      </w:tr>
      <w:tr w:rsidR="00D00FA8" w:rsidRPr="005622FA" w14:paraId="53C5906C" w14:textId="577794BD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A668" w14:textId="6DA435E8" w:rsidR="00D00FA8" w:rsidRPr="001E2B73" w:rsidRDefault="00D00FA8" w:rsidP="00D00FA8">
            <w:r w:rsidRPr="001E2B73">
              <w:t xml:space="preserve">   Despesas Pagas Antecipadamente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2C975" w14:textId="41C79007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77A01" w14:textId="555F18AF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02C71" w14:textId="559BF03B" w:rsidR="00D00FA8" w:rsidRPr="001E2B73" w:rsidRDefault="001E2B73" w:rsidP="00D00FA8">
            <w:pPr>
              <w:spacing w:line="276" w:lineRule="auto"/>
              <w:jc w:val="right"/>
            </w:pPr>
            <w:r>
              <w:t>879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7BE" w14:textId="55BF8C41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FB59C" w14:textId="4E620756" w:rsidR="00D00FA8" w:rsidRPr="001E2B73" w:rsidRDefault="00D00FA8" w:rsidP="00D00FA8">
            <w:pPr>
              <w:jc w:val="right"/>
            </w:pPr>
            <w:r w:rsidRPr="001E2B73">
              <w:t xml:space="preserve"> 990 </w:t>
            </w:r>
          </w:p>
        </w:tc>
      </w:tr>
      <w:tr w:rsidR="00D00FA8" w:rsidRPr="005622FA" w14:paraId="47501740" w14:textId="1B489C4D" w:rsidTr="00D00FA8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F38F6" w14:textId="7BC31497" w:rsidR="00D00FA8" w:rsidRPr="001E2B73" w:rsidRDefault="00D00FA8" w:rsidP="00D00FA8">
            <w:pPr>
              <w:rPr>
                <w:b/>
              </w:rPr>
            </w:pPr>
            <w:r w:rsidRPr="001E2B73">
              <w:rPr>
                <w:b/>
              </w:rPr>
              <w:t xml:space="preserve">  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923E2" w14:textId="1FED4046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2923C" w14:textId="136588CF" w:rsidR="00D00FA8" w:rsidRPr="001E2B73" w:rsidRDefault="00D00FA8" w:rsidP="00D00FA8">
            <w:pPr>
              <w:jc w:val="right"/>
              <w:rPr>
                <w:b/>
              </w:rPr>
            </w:pPr>
            <w:r w:rsidRPr="001E2B7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40C850" w14:textId="3E59319A" w:rsidR="00D00FA8" w:rsidRPr="001E2B73" w:rsidRDefault="001E2B73" w:rsidP="00D00FA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360.274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6799" w14:textId="7E1DE69D" w:rsidR="00D00FA8" w:rsidRPr="001E2B73" w:rsidRDefault="00D00FA8" w:rsidP="00D00FA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42D0FC" w14:textId="21C04F5A" w:rsidR="00D00FA8" w:rsidRPr="001E2B73" w:rsidRDefault="00D00FA8" w:rsidP="00D00FA8">
            <w:pPr>
              <w:jc w:val="right"/>
              <w:rPr>
                <w:b/>
              </w:rPr>
            </w:pPr>
            <w:r w:rsidRPr="001E2B73">
              <w:rPr>
                <w:b/>
              </w:rPr>
              <w:t>352.757</w:t>
            </w:r>
          </w:p>
        </w:tc>
      </w:tr>
      <w:tr w:rsidR="00D00FA8" w:rsidRPr="005622FA" w14:paraId="00938BEE" w14:textId="6572F386" w:rsidTr="00D00FA8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BF33" w14:textId="53C9675B" w:rsidR="00D00FA8" w:rsidRPr="001E2B73" w:rsidRDefault="00D00FA8" w:rsidP="00D00FA8">
            <w:r w:rsidRPr="001E2B73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BF646" w14:textId="6BC78E33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3A0BD" w14:textId="3D9D1D3B" w:rsidR="00D00FA8" w:rsidRPr="001E2B73" w:rsidRDefault="00D00FA8" w:rsidP="00D00FA8">
            <w:pPr>
              <w:jc w:val="right"/>
              <w:rPr>
                <w:b/>
                <w:bCs/>
              </w:rPr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A4D2C" w14:textId="2BE5928E" w:rsidR="00D00FA8" w:rsidRPr="001E2B73" w:rsidRDefault="00D00FA8" w:rsidP="00D00FA8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7B03" w14:textId="5C251456" w:rsidR="00D00FA8" w:rsidRPr="001E2B73" w:rsidRDefault="00D00FA8" w:rsidP="00D00FA8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ADA90" w14:textId="77777777" w:rsidR="00D00FA8" w:rsidRPr="001E2B73" w:rsidRDefault="00D00FA8" w:rsidP="00D00FA8">
            <w:pPr>
              <w:jc w:val="right"/>
              <w:rPr>
                <w:b/>
                <w:bCs/>
              </w:rPr>
            </w:pPr>
          </w:p>
        </w:tc>
      </w:tr>
      <w:tr w:rsidR="00D00FA8" w:rsidRPr="005622FA" w14:paraId="19BDC401" w14:textId="29EC7411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BD598" w14:textId="17E60FC1" w:rsidR="00D00FA8" w:rsidRPr="001E2B73" w:rsidRDefault="00D00FA8" w:rsidP="00D00FA8">
            <w:r w:rsidRPr="001E2B73">
              <w:rPr>
                <w:b/>
                <w:bCs/>
              </w:rPr>
              <w:t>Não Circulante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E0189" w14:textId="61A73363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DB77D" w14:textId="265AAB22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24A1" w14:textId="213415FF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5BF" w14:textId="3F77F540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F686B" w14:textId="77777777" w:rsidR="00D00FA8" w:rsidRPr="001E2B73" w:rsidRDefault="00D00FA8" w:rsidP="00D00FA8">
            <w:pPr>
              <w:jc w:val="right"/>
            </w:pPr>
          </w:p>
        </w:tc>
      </w:tr>
      <w:tr w:rsidR="00D00FA8" w:rsidRPr="005622FA" w14:paraId="656246C1" w14:textId="46A314CA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2751" w14:textId="0DF6B3B3" w:rsidR="00D00FA8" w:rsidRPr="001E2B73" w:rsidRDefault="00D00FA8" w:rsidP="00D00FA8">
            <w:pPr>
              <w:rPr>
                <w:b/>
                <w:bCs/>
              </w:rPr>
            </w:pPr>
            <w:r w:rsidRPr="001E2B73">
              <w:t xml:space="preserve">   Realizável a Longo Prazo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216CE" w14:textId="666B365A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1C883" w14:textId="351FF7C9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FDBD" w14:textId="663CAB41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5AF" w14:textId="63185625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64699" w14:textId="77777777" w:rsidR="00D00FA8" w:rsidRPr="001E2B73" w:rsidRDefault="00D00FA8" w:rsidP="00D00FA8">
            <w:pPr>
              <w:jc w:val="right"/>
            </w:pPr>
          </w:p>
        </w:tc>
      </w:tr>
      <w:tr w:rsidR="00D00FA8" w:rsidRPr="005622FA" w14:paraId="40A55ADE" w14:textId="68B6BE02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52E7" w14:textId="56C915B5" w:rsidR="00D00FA8" w:rsidRPr="001E2B73" w:rsidRDefault="00D00FA8" w:rsidP="00D00FA8">
            <w:r w:rsidRPr="001E2B73">
              <w:t xml:space="preserve">          Depósitos Judiciais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613E7" w14:textId="3A110F49" w:rsidR="00D00FA8" w:rsidRPr="00A703E3" w:rsidRDefault="00D00FA8" w:rsidP="00D00FA8">
            <w:pPr>
              <w:jc w:val="center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6504C" w14:textId="02BDB258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431B" w14:textId="27711E65" w:rsidR="00D00FA8" w:rsidRPr="001E2B73" w:rsidRDefault="001E2B73" w:rsidP="009E30A7">
            <w:pPr>
              <w:spacing w:line="276" w:lineRule="auto"/>
              <w:jc w:val="right"/>
            </w:pPr>
            <w:r>
              <w:t>1.4</w:t>
            </w:r>
            <w:r w:rsidR="009E30A7">
              <w:t>09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84D" w14:textId="3DF0E85A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BD14" w14:textId="69B0F2C1" w:rsidR="00D00FA8" w:rsidRPr="001E2B73" w:rsidRDefault="00D00FA8" w:rsidP="00D00FA8">
            <w:pPr>
              <w:jc w:val="right"/>
            </w:pPr>
            <w:r w:rsidRPr="001E2B73">
              <w:t xml:space="preserve"> 1.609 </w:t>
            </w:r>
          </w:p>
        </w:tc>
      </w:tr>
      <w:tr w:rsidR="00D00FA8" w:rsidRPr="005622FA" w14:paraId="02F5DA87" w14:textId="77777777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78B328" w14:textId="6A12549F" w:rsidR="00D00FA8" w:rsidRPr="001E2B73" w:rsidRDefault="00D00FA8" w:rsidP="00D00FA8">
            <w:r w:rsidRPr="001E2B73">
              <w:t xml:space="preserve">   Imobilizado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7DEC7B" w14:textId="7FE46038" w:rsidR="00D00FA8" w:rsidRPr="00A703E3" w:rsidRDefault="00D00FA8" w:rsidP="00D00FA8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E61A8D" w14:textId="7BEC1CD7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7455" w14:textId="46D14128" w:rsidR="00D00FA8" w:rsidRPr="001E2B73" w:rsidRDefault="001E2B73" w:rsidP="00D00FA8">
            <w:pPr>
              <w:spacing w:line="276" w:lineRule="auto"/>
              <w:jc w:val="right"/>
            </w:pPr>
            <w:r>
              <w:t>944.277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A3F0" w14:textId="77777777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0C7C2" w14:textId="445DC5C2" w:rsidR="00D00FA8" w:rsidRPr="001E2B73" w:rsidRDefault="00D00FA8" w:rsidP="00D00FA8">
            <w:pPr>
              <w:jc w:val="right"/>
            </w:pPr>
            <w:r w:rsidRPr="001E2B73">
              <w:t xml:space="preserve"> 951.002 </w:t>
            </w:r>
          </w:p>
        </w:tc>
      </w:tr>
      <w:tr w:rsidR="00D00FA8" w:rsidRPr="005622FA" w14:paraId="03F9733B" w14:textId="459A079F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5A78" w14:textId="0979D580" w:rsidR="00D00FA8" w:rsidRPr="001E2B73" w:rsidRDefault="00D00FA8" w:rsidP="00D00FA8">
            <w:r w:rsidRPr="001E2B73">
              <w:t xml:space="preserve">   Intangível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47F30" w14:textId="7BA11912" w:rsidR="00D00FA8" w:rsidRPr="00A703E3" w:rsidRDefault="00D00FA8" w:rsidP="00D00FA8">
            <w:pPr>
              <w:jc w:val="center"/>
            </w:pPr>
            <w:r w:rsidRPr="00A703E3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04D3A" w14:textId="2B8A023F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EF560D" w14:textId="1C527482" w:rsidR="00D00FA8" w:rsidRPr="001E2B73" w:rsidRDefault="001E2B73" w:rsidP="00D00FA8">
            <w:pPr>
              <w:spacing w:line="276" w:lineRule="auto"/>
              <w:jc w:val="right"/>
            </w:pPr>
            <w:r>
              <w:t>1.555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278" w14:textId="2AAF9C69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858D1" w14:textId="5C786FAD" w:rsidR="00D00FA8" w:rsidRPr="001E2B73" w:rsidRDefault="00D00FA8" w:rsidP="00D00FA8">
            <w:pPr>
              <w:jc w:val="right"/>
            </w:pPr>
            <w:r w:rsidRPr="001E2B73">
              <w:t>1.631</w:t>
            </w:r>
          </w:p>
        </w:tc>
      </w:tr>
      <w:tr w:rsidR="00D00FA8" w:rsidRPr="005622FA" w14:paraId="27724287" w14:textId="08947C8C" w:rsidTr="00D00FA8"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6476C" w14:textId="5824ACFB" w:rsidR="00D00FA8" w:rsidRPr="001E2B73" w:rsidRDefault="00D00FA8" w:rsidP="00D00FA8">
            <w:pPr>
              <w:rPr>
                <w:b/>
              </w:rPr>
            </w:pPr>
            <w:r w:rsidRPr="001E2B73">
              <w:rPr>
                <w:b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EBB6C" w14:textId="184F4246" w:rsidR="00D00FA8" w:rsidRPr="001E2B73" w:rsidRDefault="00D00FA8" w:rsidP="00D00FA8">
            <w:pPr>
              <w:jc w:val="center"/>
              <w:rPr>
                <w:b/>
                <w:bCs/>
              </w:rPr>
            </w:pPr>
            <w:r w:rsidRPr="001E2B73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8F920" w14:textId="3D1DE787" w:rsidR="00D00FA8" w:rsidRPr="001E2B73" w:rsidRDefault="00D00FA8" w:rsidP="00D00FA8">
            <w:pPr>
              <w:jc w:val="right"/>
              <w:rPr>
                <w:b/>
              </w:rPr>
            </w:pPr>
            <w:r w:rsidRPr="001E2B7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00C3" w14:textId="0FB97BE7" w:rsidR="00D00FA8" w:rsidRPr="001E2B73" w:rsidRDefault="001E2B73" w:rsidP="009E30A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947.24</w:t>
            </w:r>
            <w:r w:rsidR="009E30A7">
              <w:rPr>
                <w:b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542" w14:textId="2E102523" w:rsidR="00D00FA8" w:rsidRPr="001E2B73" w:rsidRDefault="00D00FA8" w:rsidP="00D00FA8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CFCAE" w14:textId="136135A3" w:rsidR="00D00FA8" w:rsidRPr="001E2B73" w:rsidRDefault="00D00FA8" w:rsidP="00D00FA8">
            <w:pPr>
              <w:jc w:val="right"/>
              <w:rPr>
                <w:b/>
              </w:rPr>
            </w:pPr>
            <w:r w:rsidRPr="001E2B73">
              <w:rPr>
                <w:b/>
              </w:rPr>
              <w:t>954.242</w:t>
            </w:r>
          </w:p>
        </w:tc>
      </w:tr>
      <w:tr w:rsidR="00D00FA8" w:rsidRPr="005622FA" w14:paraId="3AB23363" w14:textId="633BAF4B" w:rsidTr="00D00FA8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FB06" w14:textId="4BA85834" w:rsidR="00D00FA8" w:rsidRPr="001E2B73" w:rsidRDefault="00D00FA8" w:rsidP="00D00FA8">
            <w:r w:rsidRPr="001E2B73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080B" w14:textId="5CB4E61E" w:rsidR="00D00FA8" w:rsidRPr="001E2B73" w:rsidRDefault="00D00FA8" w:rsidP="00D00FA8">
            <w:pPr>
              <w:jc w:val="center"/>
              <w:rPr>
                <w:b/>
                <w:bCs/>
              </w:rPr>
            </w:pPr>
            <w:r w:rsidRPr="001E2B73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E794B" w14:textId="7836D17B" w:rsidR="00D00FA8" w:rsidRPr="001E2B73" w:rsidRDefault="00D00FA8" w:rsidP="00D00FA8">
            <w:pPr>
              <w:jc w:val="right"/>
            </w:pPr>
            <w:r w:rsidRPr="001E2B73">
              <w:t> 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1049" w14:textId="6A0F507F" w:rsidR="00D00FA8" w:rsidRPr="001E2B73" w:rsidRDefault="00D00FA8" w:rsidP="00D00FA8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726C" w14:textId="688FF8DE" w:rsidR="00D00FA8" w:rsidRPr="001E2B73" w:rsidRDefault="00D00FA8" w:rsidP="00D00FA8">
            <w:pPr>
              <w:spacing w:line="276" w:lineRule="auto"/>
              <w:jc w:val="right"/>
            </w:pPr>
            <w:r w:rsidRPr="001E2B73">
              <w:t> 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67FB228" w14:textId="77777777" w:rsidR="00D00FA8" w:rsidRPr="001E2B73" w:rsidRDefault="00D00FA8" w:rsidP="00D00FA8">
            <w:pPr>
              <w:jc w:val="right"/>
              <w:rPr>
                <w:b/>
              </w:rPr>
            </w:pPr>
          </w:p>
        </w:tc>
      </w:tr>
      <w:tr w:rsidR="00D00FA8" w:rsidRPr="005622FA" w14:paraId="1BAC9A35" w14:textId="6B7294EF" w:rsidTr="00D00FA8">
        <w:trPr>
          <w:trHeight w:val="31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2352" w14:textId="7644B79D" w:rsidR="00D00FA8" w:rsidRPr="001E2B73" w:rsidRDefault="00D00FA8" w:rsidP="00D00FA8">
            <w:pPr>
              <w:rPr>
                <w:b/>
              </w:rPr>
            </w:pPr>
            <w:r w:rsidRPr="001E2B73">
              <w:rPr>
                <w:b/>
                <w:bCs/>
              </w:rPr>
              <w:t xml:space="preserve">  Total do Ativo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9F022" w14:textId="04202827" w:rsidR="00D00FA8" w:rsidRPr="001E2B73" w:rsidRDefault="00D00FA8" w:rsidP="00D00FA8">
            <w:pPr>
              <w:jc w:val="right"/>
              <w:rPr>
                <w:b/>
                <w:bCs/>
              </w:rPr>
            </w:pPr>
            <w:r w:rsidRPr="001E2B73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E1F0C" w14:textId="02B624DA" w:rsidR="00D00FA8" w:rsidRPr="001E2B73" w:rsidRDefault="00D00FA8" w:rsidP="00D00FA8">
            <w:pPr>
              <w:jc w:val="right"/>
              <w:rPr>
                <w:b/>
                <w:bCs/>
              </w:rPr>
            </w:pPr>
            <w:r w:rsidRPr="001E2B73">
              <w:rPr>
                <w:b/>
                <w:bCs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259C8E8" w14:textId="75EFD834" w:rsidR="00D00FA8" w:rsidRPr="001E2B73" w:rsidRDefault="001E2B73" w:rsidP="009E30A7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1.307.51</w:t>
            </w:r>
            <w:r w:rsidR="009E30A7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D32F0" w14:textId="2CF2593D" w:rsidR="00D00FA8" w:rsidRPr="001E2B73" w:rsidRDefault="00D00FA8" w:rsidP="00D00FA8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5C84C35" w14:textId="13537660" w:rsidR="00D00FA8" w:rsidRPr="001E2B73" w:rsidRDefault="00D00FA8" w:rsidP="00D00FA8">
            <w:pPr>
              <w:jc w:val="right"/>
              <w:rPr>
                <w:b/>
              </w:rPr>
            </w:pPr>
            <w:r w:rsidRPr="001E2B73">
              <w:rPr>
                <w:b/>
                <w:bCs/>
              </w:rPr>
              <w:t>1.306.999</w:t>
            </w:r>
          </w:p>
        </w:tc>
      </w:tr>
    </w:tbl>
    <w:p w14:paraId="3C82042F" w14:textId="77777777" w:rsidR="00C843EB" w:rsidRPr="005622FA" w:rsidRDefault="00C843EB" w:rsidP="00C843EB"/>
    <w:p w14:paraId="62E759A9" w14:textId="77777777" w:rsidR="001517F0" w:rsidRPr="005622FA" w:rsidRDefault="001517F0" w:rsidP="00C179F4"/>
    <w:p w14:paraId="60679962" w14:textId="77777777" w:rsidR="00C843EB" w:rsidRPr="005622FA" w:rsidRDefault="00C843EB" w:rsidP="00C179F4"/>
    <w:p w14:paraId="01744183" w14:textId="77777777" w:rsidR="00C843EB" w:rsidRPr="005622FA" w:rsidRDefault="00DF06DB" w:rsidP="00C179F4">
      <w:r w:rsidRPr="005622FA">
        <w:t>A</w:t>
      </w:r>
      <w:r w:rsidR="00C843EB" w:rsidRPr="005622FA">
        <w:t>s notas explicativas são parte integran</w:t>
      </w:r>
      <w:r w:rsidR="00606533" w:rsidRPr="005622FA">
        <w:t>te das demonstrações contábeis.</w:t>
      </w:r>
    </w:p>
    <w:p w14:paraId="6401EA32" w14:textId="77777777" w:rsidR="001517F0" w:rsidRPr="005622FA" w:rsidRDefault="001517F0" w:rsidP="00C179F4"/>
    <w:p w14:paraId="3882756E" w14:textId="77777777" w:rsidR="001517F0" w:rsidRPr="005622FA" w:rsidRDefault="001517F0" w:rsidP="00606533"/>
    <w:p w14:paraId="7FDFC62A" w14:textId="77777777" w:rsidR="0049721C" w:rsidRPr="005622FA" w:rsidRDefault="0049721C" w:rsidP="0049721C">
      <w:pPr>
        <w:rPr>
          <w:b/>
        </w:rPr>
      </w:pPr>
    </w:p>
    <w:p w14:paraId="46C224DB" w14:textId="77777777" w:rsidR="0049721C" w:rsidRPr="005622FA" w:rsidRDefault="0049721C">
      <w:pPr>
        <w:rPr>
          <w:color w:val="FF0000"/>
        </w:rPr>
      </w:pPr>
      <w:r w:rsidRPr="005622FA">
        <w:rPr>
          <w:b/>
          <w:color w:val="FF0000"/>
        </w:rPr>
        <w:br w:type="page"/>
      </w:r>
    </w:p>
    <w:tbl>
      <w:tblPr>
        <w:tblW w:w="5001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597"/>
        <w:gridCol w:w="192"/>
        <w:gridCol w:w="1338"/>
        <w:gridCol w:w="192"/>
        <w:gridCol w:w="1343"/>
      </w:tblGrid>
      <w:tr w:rsidR="008E783E" w:rsidRPr="005622FA" w14:paraId="06B47884" w14:textId="77777777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E3C3F9" w14:textId="68FAA28C" w:rsidR="008E783E" w:rsidRPr="005622FA" w:rsidRDefault="005D06CD" w:rsidP="008E783E">
            <w:pPr>
              <w:pStyle w:val="Ttulo1"/>
              <w:jc w:val="left"/>
            </w:pPr>
            <w:bookmarkStart w:id="6" w:name="_Toc196923030"/>
            <w:r>
              <w:lastRenderedPageBreak/>
              <w:t>Balanços Patrimoniais</w:t>
            </w:r>
            <w:bookmarkEnd w:id="6"/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BE1F5C1" w14:textId="77777777" w:rsidR="008E783E" w:rsidRPr="005622FA" w:rsidRDefault="008E783E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69DE634" w14:textId="77777777" w:rsidR="008E783E" w:rsidRPr="005622FA" w:rsidRDefault="008E783E" w:rsidP="008E783E">
            <w:pPr>
              <w:pStyle w:val="Ttulo1"/>
              <w:jc w:val="left"/>
            </w:pP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7294FA61" w14:textId="77777777" w:rsidR="008E783E" w:rsidRPr="005622FA" w:rsidRDefault="008E783E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vAlign w:val="bottom"/>
          </w:tcPr>
          <w:p w14:paraId="585662DB" w14:textId="77777777" w:rsidR="008E783E" w:rsidRPr="005622FA" w:rsidRDefault="008E783E" w:rsidP="008E783E">
            <w:pPr>
              <w:pStyle w:val="Ttulo1"/>
              <w:jc w:val="left"/>
            </w:pP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051B6313" w14:textId="77777777" w:rsidR="008E783E" w:rsidRPr="005622FA" w:rsidRDefault="008E783E" w:rsidP="008E783E">
            <w:pPr>
              <w:pStyle w:val="Ttulo1"/>
              <w:jc w:val="left"/>
            </w:pPr>
          </w:p>
        </w:tc>
      </w:tr>
      <w:tr w:rsidR="009221E6" w:rsidRPr="005622FA" w14:paraId="05F38DCE" w14:textId="77777777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B37BEB0" w14:textId="512C3482" w:rsidR="008E783E" w:rsidRPr="005622FA" w:rsidRDefault="008E783E" w:rsidP="008E783E">
            <w:pPr>
              <w:pStyle w:val="Ttulo1"/>
              <w:jc w:val="left"/>
            </w:pPr>
          </w:p>
        </w:tc>
        <w:tc>
          <w:tcPr>
            <w:tcW w:w="329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649B2819" w14:textId="77777777" w:rsidR="009221E6" w:rsidRPr="005622FA" w:rsidRDefault="009221E6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F5E2FD5" w14:textId="77777777" w:rsidR="009221E6" w:rsidRPr="005622FA" w:rsidRDefault="009221E6" w:rsidP="008E783E">
            <w:pPr>
              <w:pStyle w:val="Ttulo1"/>
              <w:jc w:val="left"/>
            </w:pPr>
          </w:p>
        </w:tc>
        <w:tc>
          <w:tcPr>
            <w:tcW w:w="73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B5DD5AC" w14:textId="77777777" w:rsidR="009221E6" w:rsidRPr="005622FA" w:rsidRDefault="009221E6" w:rsidP="008E783E">
            <w:pPr>
              <w:pStyle w:val="Ttulo1"/>
              <w:jc w:val="left"/>
            </w:pPr>
          </w:p>
        </w:tc>
        <w:tc>
          <w:tcPr>
            <w:tcW w:w="106" w:type="pct"/>
            <w:tcBorders>
              <w:top w:val="nil"/>
              <w:left w:val="nil"/>
              <w:right w:val="nil"/>
            </w:tcBorders>
            <w:vAlign w:val="bottom"/>
          </w:tcPr>
          <w:p w14:paraId="69DAF269" w14:textId="77777777" w:rsidR="009221E6" w:rsidRPr="005622FA" w:rsidRDefault="009221E6" w:rsidP="008E783E">
            <w:pPr>
              <w:pStyle w:val="Ttulo1"/>
              <w:jc w:val="left"/>
            </w:pPr>
          </w:p>
        </w:tc>
        <w:tc>
          <w:tcPr>
            <w:tcW w:w="740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0F929890" w14:textId="77777777" w:rsidR="009221E6" w:rsidRPr="005622FA" w:rsidRDefault="009221E6" w:rsidP="008E783E">
            <w:pPr>
              <w:pStyle w:val="Ttulo1"/>
              <w:jc w:val="left"/>
            </w:pPr>
          </w:p>
        </w:tc>
      </w:tr>
      <w:tr w:rsidR="007A3DA7" w:rsidRPr="005622FA" w14:paraId="113695D9" w14:textId="75B6BD4F" w:rsidTr="00832632">
        <w:trPr>
          <w:trHeight w:val="315"/>
          <w:jc w:val="right"/>
        </w:trPr>
        <w:tc>
          <w:tcPr>
            <w:tcW w:w="298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2DEEDA5B" w:rsidR="007A3DA7" w:rsidRPr="005622FA" w:rsidRDefault="007A3DA7" w:rsidP="007A3DA7">
            <w:r w:rsidRPr="005622FA">
              <w:rPr>
                <w:b/>
                <w:bCs/>
              </w:rPr>
              <w:t>Passivo</w:t>
            </w:r>
          </w:p>
        </w:tc>
        <w:tc>
          <w:tcPr>
            <w:tcW w:w="329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8E866C1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Nota</w:t>
            </w: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A5BF28E" w14:textId="052E24C2" w:rsidR="007A3DA7" w:rsidRPr="005622FA" w:rsidRDefault="007A3DA7" w:rsidP="007A3D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31/03</w:t>
            </w:r>
            <w:r w:rsidRPr="005622FA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  <w:vAlign w:val="bottom"/>
            <w:hideMark/>
          </w:tcPr>
          <w:p w14:paraId="2474E836" w14:textId="77777777" w:rsidR="007A3DA7" w:rsidRPr="005622FA" w:rsidRDefault="007A3DA7" w:rsidP="007A3DA7">
            <w:pPr>
              <w:rPr>
                <w:b/>
                <w:bCs/>
              </w:rPr>
            </w:pPr>
          </w:p>
        </w:tc>
        <w:tc>
          <w:tcPr>
            <w:tcW w:w="740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7038BCFA" w14:textId="1C457DA1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31/12/2024</w:t>
            </w:r>
          </w:p>
        </w:tc>
      </w:tr>
      <w:tr w:rsidR="007A3DA7" w:rsidRPr="005622FA" w14:paraId="672DB94B" w14:textId="2042107E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7A3DA7" w:rsidRPr="005622FA" w:rsidRDefault="007A3DA7" w:rsidP="007A3DA7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7A3DA7" w:rsidRPr="005622FA" w:rsidRDefault="007A3DA7" w:rsidP="007A3DA7">
            <w:pPr>
              <w:jc w:val="center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7A3DA7" w:rsidRPr="005622FA" w:rsidRDefault="007A3DA7" w:rsidP="007A3DA7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E1B76" w14:textId="77777777" w:rsidR="007A3DA7" w:rsidRPr="005622FA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2067D0" w14:textId="77777777" w:rsidR="007A3DA7" w:rsidRPr="005622FA" w:rsidRDefault="007A3DA7" w:rsidP="007A3DA7"/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A47A1F" w14:textId="77777777" w:rsidR="007A3DA7" w:rsidRPr="005622FA" w:rsidRDefault="007A3DA7" w:rsidP="007A3DA7">
            <w:pPr>
              <w:jc w:val="right"/>
            </w:pPr>
          </w:p>
        </w:tc>
      </w:tr>
      <w:tr w:rsidR="007A3DA7" w:rsidRPr="005622FA" w14:paraId="7F9410D2" w14:textId="262BCE63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7A3DA7" w:rsidRPr="005622FA" w:rsidRDefault="007A3DA7" w:rsidP="007A3DA7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>Circulante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23D64A04" w:rsidR="007A3DA7" w:rsidRPr="005622FA" w:rsidRDefault="007A3DA7" w:rsidP="007A3DA7">
            <w:pPr>
              <w:jc w:val="center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4CD2B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FB061" w14:textId="77777777" w:rsidR="007A3DA7" w:rsidRPr="005622FA" w:rsidRDefault="007A3DA7" w:rsidP="007A3DA7"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C380E2" w14:textId="369C294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</w:tr>
      <w:tr w:rsidR="007A3DA7" w:rsidRPr="005622FA" w14:paraId="5EDC6A74" w14:textId="6CCEC7E1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7A3DA7" w:rsidRPr="005622FA" w:rsidRDefault="007A3DA7" w:rsidP="007A3DA7">
            <w:r w:rsidRPr="005622FA">
              <w:t xml:space="preserve">   Fornecedores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0FF7E51B" w:rsidR="007A3DA7" w:rsidRPr="00A703E3" w:rsidRDefault="007A3DA7" w:rsidP="007A3DA7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CE53" w14:textId="345B18A2" w:rsidR="007A3DA7" w:rsidRPr="005622FA" w:rsidRDefault="001E2B73" w:rsidP="007A3DA7">
            <w:pPr>
              <w:jc w:val="right"/>
            </w:pPr>
            <w:r w:rsidRPr="001E2B73">
              <w:t>24.983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F775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13560C" w14:textId="2D795C6D" w:rsidR="007A3DA7" w:rsidRPr="005622FA" w:rsidRDefault="007A3DA7" w:rsidP="007A3DA7">
            <w:pPr>
              <w:jc w:val="right"/>
            </w:pPr>
            <w:r w:rsidRPr="005622FA">
              <w:t>26.971</w:t>
            </w:r>
          </w:p>
        </w:tc>
      </w:tr>
      <w:tr w:rsidR="007A3DA7" w:rsidRPr="005622FA" w14:paraId="49E3A680" w14:textId="55DDAAA0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7A3DA7" w:rsidRPr="005622FA" w:rsidRDefault="007A3DA7" w:rsidP="007A3DA7">
            <w:r w:rsidRPr="005622FA">
              <w:t xml:space="preserve">   Obrigações Tributárias e Sociais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21F6CFE1" w:rsidR="007A3DA7" w:rsidRPr="00A703E3" w:rsidRDefault="007A3DA7" w:rsidP="007A3DA7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C747D" w14:textId="204C3056" w:rsidR="007A3DA7" w:rsidRPr="005622FA" w:rsidRDefault="001E2B73" w:rsidP="007A3DA7">
            <w:pPr>
              <w:jc w:val="right"/>
            </w:pPr>
            <w:r>
              <w:t>71.184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BFD8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A7AEF" w14:textId="39B63712" w:rsidR="007A3DA7" w:rsidRPr="005622FA" w:rsidRDefault="007A3DA7" w:rsidP="007A3DA7">
            <w:pPr>
              <w:jc w:val="right"/>
            </w:pPr>
            <w:r w:rsidRPr="005622FA">
              <w:t>98.722</w:t>
            </w:r>
          </w:p>
        </w:tc>
      </w:tr>
      <w:tr w:rsidR="007A3DA7" w:rsidRPr="005622FA" w14:paraId="57EE12C3" w14:textId="4BE1DE92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7A3DA7" w:rsidRPr="005622FA" w:rsidRDefault="007A3DA7" w:rsidP="007A3DA7">
            <w:r w:rsidRPr="005622FA">
              <w:t xml:space="preserve">   Obrigações com Pessoal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02D96B54" w:rsidR="007A3DA7" w:rsidRPr="00A703E3" w:rsidRDefault="007A3DA7" w:rsidP="007A3DA7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2D17" w14:textId="7B51C40B" w:rsidR="007A3DA7" w:rsidRPr="005622FA" w:rsidRDefault="001E2B73" w:rsidP="007A3DA7">
            <w:pPr>
              <w:jc w:val="right"/>
            </w:pPr>
            <w:r w:rsidRPr="001E2B73">
              <w:t>69.300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90E3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E78099" w14:textId="1A9D8F4C" w:rsidR="007A3DA7" w:rsidRPr="005622FA" w:rsidRDefault="007A3DA7" w:rsidP="007A3DA7">
            <w:pPr>
              <w:jc w:val="right"/>
            </w:pPr>
            <w:r w:rsidRPr="005622FA">
              <w:t>92.826</w:t>
            </w:r>
          </w:p>
        </w:tc>
      </w:tr>
      <w:tr w:rsidR="007A3DA7" w:rsidRPr="005622FA" w14:paraId="10054933" w14:textId="34C55C3E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7A3DA7" w:rsidRPr="005622FA" w:rsidRDefault="007A3DA7" w:rsidP="007A3DA7">
            <w:r w:rsidRPr="005622FA">
              <w:t xml:space="preserve">   Contingências Passivas e Provisões com despesas de Pessoal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4CCD9BBD" w:rsidR="007A3DA7" w:rsidRPr="00A703E3" w:rsidRDefault="007A3DA7" w:rsidP="007A3DA7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C6058" w14:textId="5F2CB7B9" w:rsidR="007A3DA7" w:rsidRPr="005622FA" w:rsidRDefault="00090545" w:rsidP="007A3DA7">
            <w:pPr>
              <w:jc w:val="right"/>
            </w:pPr>
            <w:r w:rsidRPr="00090545">
              <w:t>259.719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FA37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CFED12" w14:textId="7199679B" w:rsidR="007A3DA7" w:rsidRPr="005622FA" w:rsidRDefault="007A3DA7" w:rsidP="007A3DA7">
            <w:pPr>
              <w:jc w:val="right"/>
            </w:pPr>
            <w:r w:rsidRPr="005622FA">
              <w:t>248.879</w:t>
            </w:r>
          </w:p>
        </w:tc>
      </w:tr>
      <w:tr w:rsidR="007A3DA7" w:rsidRPr="005622FA" w14:paraId="2C07EEF9" w14:textId="0AA1D25E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7A3DA7" w:rsidRPr="005622FA" w:rsidRDefault="007A3DA7" w:rsidP="007A3DA7">
            <w:r w:rsidRPr="005622FA">
              <w:t xml:space="preserve">   Outras Obrigações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397D5593" w:rsidR="007A3DA7" w:rsidRPr="00A703E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3A9594" w14:textId="235DFDD5" w:rsidR="007A3DA7" w:rsidRPr="005622FA" w:rsidRDefault="00090545" w:rsidP="007A3DA7">
            <w:pPr>
              <w:jc w:val="right"/>
            </w:pPr>
            <w:r w:rsidRPr="00090545">
              <w:t>31.302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3977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0840EC1" w14:textId="236DE3D2" w:rsidR="007A3DA7" w:rsidRPr="005622FA" w:rsidRDefault="007A3DA7" w:rsidP="007A3DA7">
            <w:pPr>
              <w:jc w:val="right"/>
            </w:pPr>
            <w:r w:rsidRPr="005622FA">
              <w:t>12.812</w:t>
            </w:r>
          </w:p>
        </w:tc>
      </w:tr>
      <w:tr w:rsidR="007A3DA7" w:rsidRPr="005622FA" w14:paraId="3B973788" w14:textId="64F449E1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7A3DA7" w:rsidRPr="005622FA" w:rsidRDefault="007A3DA7" w:rsidP="007A3DA7">
            <w:r w:rsidRPr="005622FA">
              <w:t xml:space="preserve">  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1848B2CF" w:rsidR="007A3DA7" w:rsidRPr="00A703E3" w:rsidRDefault="007A3DA7" w:rsidP="007A3DA7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F9D236" w14:textId="28D2DE81" w:rsidR="007A3DA7" w:rsidRPr="005622FA" w:rsidRDefault="001E2B73" w:rsidP="007A3DA7">
            <w:pPr>
              <w:jc w:val="right"/>
              <w:rPr>
                <w:b/>
                <w:bCs/>
              </w:rPr>
            </w:pPr>
            <w:r w:rsidRPr="001E2B73">
              <w:rPr>
                <w:b/>
                <w:bCs/>
              </w:rPr>
              <w:t>456.488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32B2" w14:textId="77777777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6A65A08" w14:textId="5BB779DC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480.210</w:t>
            </w:r>
          </w:p>
        </w:tc>
      </w:tr>
      <w:tr w:rsidR="007A3DA7" w:rsidRPr="005622FA" w14:paraId="3CD5612F" w14:textId="51D9C53C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7A3DA7" w:rsidRPr="005622FA" w:rsidRDefault="007A3DA7" w:rsidP="007A3DA7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>Não Circulante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380070D6" w:rsidR="007A3DA7" w:rsidRPr="00A703E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149A" w14:textId="71582059" w:rsidR="007A3DA7" w:rsidRPr="005622FA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E2100" w14:textId="38DB2C22" w:rsidR="007A3DA7" w:rsidRPr="005622FA" w:rsidRDefault="007A3DA7" w:rsidP="007A3DA7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04B9C" w14:textId="77777777" w:rsidR="007A3DA7" w:rsidRPr="005622FA" w:rsidRDefault="007A3DA7" w:rsidP="007A3DA7">
            <w:pPr>
              <w:jc w:val="right"/>
            </w:pPr>
          </w:p>
        </w:tc>
      </w:tr>
      <w:tr w:rsidR="007A3DA7" w:rsidRPr="005622FA" w14:paraId="0483B15C" w14:textId="675E7B7D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7A3DA7" w:rsidRPr="005622FA" w:rsidRDefault="007A3DA7" w:rsidP="007A3DA7">
            <w:r w:rsidRPr="005622FA">
              <w:t xml:space="preserve">   Exigível a Longo Prazo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03F5A015" w:rsidR="007A3DA7" w:rsidRPr="00A703E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A627A" w14:textId="77777777" w:rsidR="007A3DA7" w:rsidRPr="005622FA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D27D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47177" w14:textId="77777777" w:rsidR="007A3DA7" w:rsidRPr="005622FA" w:rsidRDefault="007A3DA7" w:rsidP="007A3DA7">
            <w:pPr>
              <w:jc w:val="right"/>
            </w:pPr>
          </w:p>
        </w:tc>
      </w:tr>
      <w:tr w:rsidR="007A3DA7" w:rsidRPr="005622FA" w14:paraId="700E782A" w14:textId="6C4BE436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7A3DA7" w:rsidRPr="005622FA" w:rsidRDefault="007A3DA7" w:rsidP="007A3DA7">
            <w:r w:rsidRPr="005622FA">
              <w:t xml:space="preserve">        Subvenções e Doações para Investimentos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010AED0C" w:rsidR="007A3DA7" w:rsidRPr="00A703E3" w:rsidRDefault="007A3DA7" w:rsidP="007A3D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A92F" w14:textId="2570F9BF" w:rsidR="007A3DA7" w:rsidRPr="005622FA" w:rsidRDefault="001E2B73" w:rsidP="007A3DA7">
            <w:pPr>
              <w:jc w:val="right"/>
            </w:pPr>
            <w:r>
              <w:t>23.753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44F03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2A065" w14:textId="07CD4648" w:rsidR="007A3DA7" w:rsidRPr="005622FA" w:rsidRDefault="007A3DA7" w:rsidP="007A3DA7">
            <w:pPr>
              <w:jc w:val="right"/>
            </w:pPr>
            <w:r w:rsidRPr="005622FA">
              <w:t>23.812</w:t>
            </w:r>
          </w:p>
        </w:tc>
      </w:tr>
      <w:tr w:rsidR="007A3DA7" w:rsidRPr="005622FA" w14:paraId="233D3DBA" w14:textId="401DAEF7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1F89E788" w:rsidR="007A3DA7" w:rsidRPr="005622FA" w:rsidRDefault="007A3DA7" w:rsidP="007A3DA7">
            <w:r w:rsidRPr="005622FA">
              <w:t xml:space="preserve">        Contingências Passivas e Provisões com despesas de Pessoal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0BC2B71E" w:rsidR="007A3DA7" w:rsidRPr="00A703E3" w:rsidRDefault="007A3DA7" w:rsidP="007A3DA7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44A8C" w14:textId="51EA9361" w:rsidR="007A3DA7" w:rsidRPr="005622FA" w:rsidRDefault="001E2B73" w:rsidP="007A3DA7">
            <w:pPr>
              <w:jc w:val="right"/>
            </w:pPr>
            <w:r>
              <w:t>809.738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AC36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7AD79FB" w14:textId="552CA1FF" w:rsidR="007A3DA7" w:rsidRPr="005622FA" w:rsidRDefault="007A3DA7" w:rsidP="007A3DA7">
            <w:pPr>
              <w:jc w:val="right"/>
            </w:pPr>
            <w:r w:rsidRPr="005622FA">
              <w:t>792.402</w:t>
            </w:r>
          </w:p>
        </w:tc>
      </w:tr>
      <w:tr w:rsidR="007A3DA7" w:rsidRPr="005622FA" w14:paraId="50ABD6E4" w14:textId="0D1AB931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1B34874E" w:rsidR="007A3DA7" w:rsidRPr="00A703E3" w:rsidRDefault="007A3DA7" w:rsidP="007A3DA7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AB19FA" w14:textId="7C384A25" w:rsidR="007A3DA7" w:rsidRPr="005622FA" w:rsidRDefault="001E2B73" w:rsidP="007A3DA7">
            <w:pPr>
              <w:jc w:val="right"/>
              <w:rPr>
                <w:b/>
                <w:bCs/>
              </w:rPr>
            </w:pPr>
            <w:r w:rsidRPr="001E2B73">
              <w:rPr>
                <w:b/>
                <w:bCs/>
              </w:rPr>
              <w:t>833.491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03FC0" w14:textId="77777777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6BEE014" w14:textId="06EA0558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816.214</w:t>
            </w:r>
          </w:p>
        </w:tc>
      </w:tr>
      <w:tr w:rsidR="007A3DA7" w:rsidRPr="005622FA" w14:paraId="4E1CD2AE" w14:textId="3AAF63EA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7A3DA7" w:rsidRPr="005622FA" w:rsidRDefault="007A3DA7" w:rsidP="007A3DA7">
            <w:r w:rsidRPr="005622FA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493779AD" w:rsidR="007A3DA7" w:rsidRPr="00A703E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878A" w14:textId="77777777" w:rsidR="007A3DA7" w:rsidRPr="005622FA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8B55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3E25E" w14:textId="77777777" w:rsidR="007A3DA7" w:rsidRPr="005622FA" w:rsidRDefault="007A3DA7" w:rsidP="007A3DA7">
            <w:pPr>
              <w:jc w:val="right"/>
            </w:pPr>
          </w:p>
        </w:tc>
      </w:tr>
      <w:tr w:rsidR="007A3DA7" w:rsidRPr="005622FA" w14:paraId="173CA1D0" w14:textId="657ECFA4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7A3DA7" w:rsidRPr="005622FA" w:rsidRDefault="007A3DA7" w:rsidP="007A3DA7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>Patrimônio Líquido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043CBFB" w:rsidR="007A3DA7" w:rsidRPr="00A703E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C690B" w14:textId="77777777" w:rsidR="007A3DA7" w:rsidRPr="005622FA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D012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BC5F" w14:textId="77777777" w:rsidR="007A3DA7" w:rsidRPr="005622FA" w:rsidRDefault="007A3DA7" w:rsidP="007A3DA7">
            <w:pPr>
              <w:jc w:val="right"/>
            </w:pPr>
          </w:p>
        </w:tc>
      </w:tr>
      <w:tr w:rsidR="007A3DA7" w:rsidRPr="005622FA" w14:paraId="29F5BF7B" w14:textId="466AC60E" w:rsidTr="003E3716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68C8" w14:textId="77777777" w:rsidR="007A3DA7" w:rsidRPr="005622FA" w:rsidRDefault="007A3DA7" w:rsidP="007A3DA7">
            <w:r w:rsidRPr="005622FA">
              <w:t xml:space="preserve">   Capital Realizado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86752" w14:textId="4F5EAD4B" w:rsidR="007A3DA7" w:rsidRPr="00A703E3" w:rsidRDefault="00A703E3" w:rsidP="007A3DA7">
            <w:pPr>
              <w:jc w:val="center"/>
              <w:rPr>
                <w:b/>
              </w:rPr>
            </w:pPr>
            <w:r w:rsidRPr="00A703E3">
              <w:rPr>
                <w:b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08423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1A45" w14:textId="0E0D8337" w:rsidR="007A3DA7" w:rsidRPr="005622FA" w:rsidRDefault="001E2B73" w:rsidP="007A3DA7">
            <w:pPr>
              <w:jc w:val="right"/>
            </w:pPr>
            <w:r w:rsidRPr="001E2B73">
              <w:t>1.284.791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7D98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F0CA5E" w14:textId="3A0AE68F" w:rsidR="007A3DA7" w:rsidRPr="005622FA" w:rsidRDefault="007A3DA7" w:rsidP="007A3DA7">
            <w:pPr>
              <w:jc w:val="right"/>
            </w:pPr>
            <w:r w:rsidRPr="005622FA">
              <w:t xml:space="preserve"> 1.284.791 </w:t>
            </w:r>
          </w:p>
        </w:tc>
      </w:tr>
      <w:tr w:rsidR="007A3DA7" w:rsidRPr="005622FA" w14:paraId="1BA1DB35" w14:textId="3F253D02" w:rsidTr="003E3716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FA527" w14:textId="77777777" w:rsidR="007A3DA7" w:rsidRPr="005622FA" w:rsidRDefault="007A3DA7" w:rsidP="007A3DA7">
            <w:r w:rsidRPr="005622FA">
              <w:t xml:space="preserve">   Adiantamento p/Futuro Aumento de Capital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FB057" w14:textId="25B8415E" w:rsidR="007A3DA7" w:rsidRPr="00A703E3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CFE62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A3FB" w14:textId="72353B0C" w:rsidR="007A3DA7" w:rsidRPr="005622FA" w:rsidRDefault="001E2B73" w:rsidP="007A3DA7">
            <w:pPr>
              <w:jc w:val="right"/>
            </w:pPr>
            <w:r>
              <w:t>10.431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BEBC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482665" w14:textId="46D5C8EC" w:rsidR="007A3DA7" w:rsidRPr="005622FA" w:rsidRDefault="007A3DA7" w:rsidP="007A3DA7">
            <w:pPr>
              <w:jc w:val="right"/>
            </w:pPr>
            <w:r w:rsidRPr="005622FA">
              <w:t xml:space="preserve"> 8.813 </w:t>
            </w:r>
          </w:p>
        </w:tc>
      </w:tr>
      <w:tr w:rsidR="007A3DA7" w:rsidRPr="005622FA" w14:paraId="2181FBA0" w14:textId="059E8B21" w:rsidTr="003E3716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2EF0" w14:textId="77777777" w:rsidR="007A3DA7" w:rsidRPr="005622FA" w:rsidRDefault="007A3DA7" w:rsidP="007A3DA7">
            <w:r w:rsidRPr="005622FA">
              <w:t xml:space="preserve">   Ajuste de Avaliação Patrimonial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C66E3" w14:textId="6717FB3C" w:rsidR="007A3DA7" w:rsidRPr="00A703E3" w:rsidRDefault="00A703E3" w:rsidP="007A3DA7">
            <w:pPr>
              <w:jc w:val="center"/>
              <w:rPr>
                <w:b/>
                <w:bCs/>
              </w:rPr>
            </w:pPr>
            <w:r w:rsidRPr="00A703E3">
              <w:rPr>
                <w:b/>
                <w:bCs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3C0B2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44947" w14:textId="0A979F67" w:rsidR="007A3DA7" w:rsidRPr="005622FA" w:rsidRDefault="001E2B73" w:rsidP="007A3DA7">
            <w:pPr>
              <w:jc w:val="right"/>
            </w:pPr>
            <w:r>
              <w:t>(20.308)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EFC0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15BCB2" w14:textId="50BCE045" w:rsidR="007A3DA7" w:rsidRPr="005622FA" w:rsidRDefault="007A3DA7" w:rsidP="007A3DA7">
            <w:pPr>
              <w:jc w:val="right"/>
            </w:pPr>
            <w:r w:rsidRPr="005622FA">
              <w:t xml:space="preserve">(20.113) </w:t>
            </w:r>
          </w:p>
        </w:tc>
      </w:tr>
      <w:tr w:rsidR="007A3DA7" w:rsidRPr="005622FA" w14:paraId="0FCB5613" w14:textId="136DDF61" w:rsidTr="003E3716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E5BF" w14:textId="479EEBC4" w:rsidR="007A3DA7" w:rsidRPr="005622FA" w:rsidRDefault="007A3DA7" w:rsidP="007A3DA7">
            <w:pPr>
              <w:pStyle w:val="Textodecomentrio"/>
              <w:rPr>
                <w:sz w:val="24"/>
                <w:szCs w:val="24"/>
              </w:rPr>
            </w:pPr>
            <w:r w:rsidRPr="005622FA">
              <w:t xml:space="preserve">   Prejuízos Acumulados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081D6" w14:textId="0F5121FC" w:rsidR="007A3DA7" w:rsidRPr="005622FA" w:rsidRDefault="007A3DA7" w:rsidP="007A3DA7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1EA72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EC136B" w14:textId="279B2397" w:rsidR="007A3DA7" w:rsidRPr="005622FA" w:rsidRDefault="001E2B73" w:rsidP="00BE13A2">
            <w:pPr>
              <w:jc w:val="right"/>
            </w:pPr>
            <w:r>
              <w:t>(1.257.37</w:t>
            </w:r>
            <w:r w:rsidR="00BE13A2">
              <w:t>8</w:t>
            </w:r>
            <w: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1E150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E7924D7" w14:textId="58C9CD11" w:rsidR="007A3DA7" w:rsidRPr="005622FA" w:rsidRDefault="007A3DA7" w:rsidP="007A3DA7">
            <w:pPr>
              <w:jc w:val="right"/>
            </w:pPr>
            <w:r w:rsidRPr="005622FA">
              <w:t xml:space="preserve">(1.262.916) </w:t>
            </w:r>
          </w:p>
        </w:tc>
      </w:tr>
      <w:tr w:rsidR="007A3DA7" w:rsidRPr="005622FA" w14:paraId="2AC501FD" w14:textId="0605F7E8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0D7E3EA3" w:rsidR="007A3DA7" w:rsidRPr="005622FA" w:rsidRDefault="007A3DA7" w:rsidP="007A3DA7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F6918F" w14:textId="6D310F3C" w:rsidR="007A3DA7" w:rsidRPr="005622FA" w:rsidRDefault="001E2B73" w:rsidP="007A3DA7">
            <w:pPr>
              <w:jc w:val="right"/>
              <w:rPr>
                <w:b/>
                <w:bCs/>
              </w:rPr>
            </w:pPr>
            <w:r w:rsidRPr="001E2B73">
              <w:rPr>
                <w:b/>
                <w:bCs/>
              </w:rPr>
              <w:t>17.536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0A5F" w14:textId="77777777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2EFF048" w14:textId="5DFEF4D9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10.575</w:t>
            </w:r>
          </w:p>
        </w:tc>
      </w:tr>
      <w:tr w:rsidR="007A3DA7" w:rsidRPr="005622FA" w14:paraId="65B3D43A" w14:textId="7FE0A24F" w:rsidTr="00832632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7A3DA7" w:rsidRPr="005622FA" w:rsidRDefault="007A3DA7" w:rsidP="007A3DA7">
            <w:r w:rsidRPr="005622FA"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7A3DA7" w:rsidRPr="005622FA" w:rsidRDefault="007A3DA7" w:rsidP="007A3DA7">
            <w:pPr>
              <w:jc w:val="center"/>
            </w:pPr>
            <w:r w:rsidRPr="005622FA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3C74" w14:textId="77777777" w:rsidR="007A3DA7" w:rsidRPr="005622FA" w:rsidRDefault="007A3DA7" w:rsidP="007A3DA7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1D5" w14:textId="77777777" w:rsidR="007A3DA7" w:rsidRPr="005622FA" w:rsidRDefault="007A3DA7" w:rsidP="007A3DA7">
            <w:pPr>
              <w:jc w:val="right"/>
            </w:pPr>
            <w:r w:rsidRPr="005622FA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36A10" w14:textId="77777777" w:rsidR="007A3DA7" w:rsidRPr="005622FA" w:rsidRDefault="007A3DA7" w:rsidP="007A3DA7">
            <w:pPr>
              <w:jc w:val="right"/>
            </w:pPr>
          </w:p>
        </w:tc>
      </w:tr>
      <w:tr w:rsidR="007A3DA7" w:rsidRPr="005622FA" w14:paraId="5B17E232" w14:textId="52B0359B" w:rsidTr="00832632">
        <w:trPr>
          <w:trHeight w:val="315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5C012157" w:rsidR="007A3DA7" w:rsidRPr="005622FA" w:rsidRDefault="007A3DA7" w:rsidP="007A3DA7">
            <w:r w:rsidRPr="005622FA">
              <w:t xml:space="preserve">  </w:t>
            </w:r>
            <w:r w:rsidRPr="005622FA">
              <w:rPr>
                <w:b/>
                <w:bCs/>
              </w:rPr>
              <w:t>Total do Passivo</w:t>
            </w:r>
            <w:r>
              <w:rPr>
                <w:b/>
                <w:bCs/>
              </w:rPr>
              <w:t xml:space="preserve"> e do Patrimônio Líquido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7A3DA7" w:rsidRPr="005622FA" w:rsidRDefault="007A3DA7" w:rsidP="007A3DA7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68B51E" w14:textId="1F69FFE3" w:rsidR="007A3DA7" w:rsidRPr="005622FA" w:rsidRDefault="001E2B73" w:rsidP="009E30A7">
            <w:pPr>
              <w:jc w:val="right"/>
              <w:rPr>
                <w:b/>
                <w:bCs/>
              </w:rPr>
            </w:pPr>
            <w:r w:rsidRPr="001E2B73">
              <w:rPr>
                <w:b/>
                <w:bCs/>
              </w:rPr>
              <w:t>1.307.51</w:t>
            </w:r>
            <w:r w:rsidR="009E30A7">
              <w:rPr>
                <w:b/>
                <w:bCs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3456" w14:textId="45E6D6D0" w:rsidR="007A3DA7" w:rsidRPr="005622FA" w:rsidRDefault="007A3DA7" w:rsidP="007A3DA7">
            <w:p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A73CE1A" w14:textId="4D346C22" w:rsidR="007A3DA7" w:rsidRPr="005622FA" w:rsidRDefault="007A3DA7" w:rsidP="007A3DA7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1.306.999</w:t>
            </w:r>
          </w:p>
        </w:tc>
      </w:tr>
    </w:tbl>
    <w:p w14:paraId="3E4D700E" w14:textId="77777777" w:rsidR="003B1386" w:rsidRPr="005622FA" w:rsidRDefault="003B1386" w:rsidP="00C179F4"/>
    <w:p w14:paraId="3BD0A566" w14:textId="77777777" w:rsidR="003B1386" w:rsidRPr="005622FA" w:rsidRDefault="003B1386" w:rsidP="00C179F4"/>
    <w:p w14:paraId="4E660B80" w14:textId="77777777" w:rsidR="00CD7AFB" w:rsidRPr="005622FA" w:rsidRDefault="00CD7AFB" w:rsidP="00C179F4"/>
    <w:p w14:paraId="3BD41859" w14:textId="77777777" w:rsidR="007C4F70" w:rsidRPr="005622FA" w:rsidRDefault="007C4F70" w:rsidP="00606533">
      <w:r w:rsidRPr="005622FA">
        <w:t>As notas explicativas são parte integrante das demonstrações contábeis.</w:t>
      </w:r>
    </w:p>
    <w:p w14:paraId="52B6E8EB" w14:textId="77777777" w:rsidR="007C4F70" w:rsidRPr="005622FA" w:rsidRDefault="007C4F70" w:rsidP="00CD7AFB">
      <w:pPr>
        <w:rPr>
          <w:b/>
        </w:rPr>
      </w:pPr>
    </w:p>
    <w:p w14:paraId="78C1CEE9" w14:textId="77777777" w:rsidR="007C4F70" w:rsidRPr="005622FA" w:rsidRDefault="007C4F70">
      <w:pPr>
        <w:rPr>
          <w:color w:val="FF0000"/>
          <w:sz w:val="16"/>
          <w:szCs w:val="16"/>
        </w:rPr>
      </w:pPr>
      <w:r w:rsidRPr="005622FA">
        <w:rPr>
          <w:color w:val="FF0000"/>
          <w:sz w:val="16"/>
          <w:szCs w:val="16"/>
        </w:rPr>
        <w:br w:type="page"/>
      </w:r>
    </w:p>
    <w:p w14:paraId="3E2BC2F2" w14:textId="357F8069" w:rsidR="007C4F70" w:rsidRPr="005622FA" w:rsidRDefault="007C4F70" w:rsidP="00DE61D0">
      <w:pPr>
        <w:pStyle w:val="Ttulo1"/>
        <w:ind w:left="-567"/>
        <w:jc w:val="left"/>
      </w:pPr>
      <w:bookmarkStart w:id="7" w:name="_Toc196923031"/>
      <w:r w:rsidRPr="005622FA">
        <w:lastRenderedPageBreak/>
        <w:t>Demon</w:t>
      </w:r>
      <w:r w:rsidR="008E783E" w:rsidRPr="005622FA">
        <w:t>straç</w:t>
      </w:r>
      <w:r w:rsidR="006D099A">
        <w:t>ões</w:t>
      </w:r>
      <w:r w:rsidR="008E783E" w:rsidRPr="005622FA">
        <w:t xml:space="preserve"> do Resultado</w:t>
      </w:r>
      <w:bookmarkEnd w:id="7"/>
    </w:p>
    <w:tbl>
      <w:tblPr>
        <w:tblW w:w="6411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65"/>
        <w:gridCol w:w="705"/>
        <w:gridCol w:w="1419"/>
        <w:gridCol w:w="126"/>
        <w:gridCol w:w="37"/>
        <w:gridCol w:w="130"/>
        <w:gridCol w:w="1266"/>
        <w:gridCol w:w="163"/>
        <w:gridCol w:w="1126"/>
        <w:gridCol w:w="163"/>
        <w:gridCol w:w="1254"/>
      </w:tblGrid>
      <w:tr w:rsidR="00090543" w:rsidRPr="005622FA" w14:paraId="15C5D205" w14:textId="77777777" w:rsidTr="009F1F94">
        <w:tc>
          <w:tcPr>
            <w:tcW w:w="2011" w:type="pct"/>
            <w:noWrap/>
            <w:vAlign w:val="bottom"/>
          </w:tcPr>
          <w:p w14:paraId="59650E0C" w14:textId="77777777" w:rsidR="00240FBE" w:rsidRPr="005622FA" w:rsidRDefault="00240FBE" w:rsidP="00674E0A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14D8B8D4" w14:textId="77777777" w:rsidR="00240FBE" w:rsidRPr="005622FA" w:rsidRDefault="00240FBE" w:rsidP="00674E0A">
            <w:pPr>
              <w:jc w:val="right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03" w:type="pct"/>
          </w:tcPr>
          <w:p w14:paraId="59376805" w14:textId="77777777" w:rsidR="00240FBE" w:rsidRPr="005622FA" w:rsidRDefault="00240FBE" w:rsidP="00674E0A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4" w:type="pct"/>
            <w:gridSpan w:val="2"/>
            <w:noWrap/>
            <w:vAlign w:val="bottom"/>
          </w:tcPr>
          <w:p w14:paraId="7F0FA778" w14:textId="77777777" w:rsidR="00240FBE" w:rsidRPr="005622FA" w:rsidRDefault="00240FBE" w:rsidP="00727093">
            <w:pPr>
              <w:ind w:left="5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" w:type="pct"/>
            <w:gridSpan w:val="2"/>
            <w:noWrap/>
            <w:vAlign w:val="bottom"/>
          </w:tcPr>
          <w:p w14:paraId="16989DBC" w14:textId="77777777" w:rsidR="00240FBE" w:rsidRPr="005622FA" w:rsidRDefault="00240FBE" w:rsidP="00674E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pct"/>
          </w:tcPr>
          <w:p w14:paraId="0BD11AD6" w14:textId="77777777" w:rsidR="00240FBE" w:rsidRPr="005622FA" w:rsidRDefault="00240FBE" w:rsidP="00727093">
            <w:pPr>
              <w:jc w:val="right"/>
              <w:rPr>
                <w:b/>
              </w:rPr>
            </w:pPr>
          </w:p>
        </w:tc>
        <w:tc>
          <w:tcPr>
            <w:tcW w:w="70" w:type="pct"/>
          </w:tcPr>
          <w:p w14:paraId="6FFF3CE9" w14:textId="77777777" w:rsidR="00240FBE" w:rsidRPr="005622FA" w:rsidRDefault="00240FBE" w:rsidP="00727093">
            <w:pPr>
              <w:jc w:val="right"/>
              <w:rPr>
                <w:b/>
              </w:rPr>
            </w:pPr>
          </w:p>
        </w:tc>
        <w:tc>
          <w:tcPr>
            <w:tcW w:w="484" w:type="pct"/>
          </w:tcPr>
          <w:p w14:paraId="10D69526" w14:textId="77777777" w:rsidR="00240FBE" w:rsidRPr="005622FA" w:rsidRDefault="00240FBE" w:rsidP="00727093">
            <w:pPr>
              <w:jc w:val="right"/>
              <w:rPr>
                <w:b/>
              </w:rPr>
            </w:pPr>
          </w:p>
        </w:tc>
        <w:tc>
          <w:tcPr>
            <w:tcW w:w="70" w:type="pct"/>
          </w:tcPr>
          <w:p w14:paraId="13248097" w14:textId="77777777" w:rsidR="00240FBE" w:rsidRPr="005622FA" w:rsidRDefault="00240FBE" w:rsidP="00727093">
            <w:pPr>
              <w:jc w:val="right"/>
              <w:rPr>
                <w:b/>
              </w:rPr>
            </w:pPr>
          </w:p>
        </w:tc>
        <w:tc>
          <w:tcPr>
            <w:tcW w:w="539" w:type="pct"/>
            <w:noWrap/>
          </w:tcPr>
          <w:p w14:paraId="77E7E194" w14:textId="52B8A674" w:rsidR="00240FBE" w:rsidRPr="005622FA" w:rsidRDefault="00240FBE" w:rsidP="00727093">
            <w:pPr>
              <w:jc w:val="right"/>
              <w:rPr>
                <w:b/>
              </w:rPr>
            </w:pPr>
          </w:p>
        </w:tc>
      </w:tr>
      <w:tr w:rsidR="00090543" w:rsidRPr="009F1F94" w14:paraId="0A97DDAD" w14:textId="792283D8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645C7FB1" w14:textId="77777777" w:rsidR="00090543" w:rsidRPr="009F1F94" w:rsidRDefault="00090543" w:rsidP="00F65165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  <w:hideMark/>
          </w:tcPr>
          <w:p w14:paraId="4B9B8BE8" w14:textId="77777777" w:rsidR="00090543" w:rsidRPr="009F1F94" w:rsidRDefault="00090543" w:rsidP="00F65165">
            <w:pPr>
              <w:jc w:val="right"/>
              <w:rPr>
                <w:b/>
                <w:bCs/>
                <w:color w:val="000000"/>
                <w:u w:val="single"/>
              </w:rPr>
            </w:pPr>
            <w:r w:rsidRPr="009F1F94">
              <w:rPr>
                <w:b/>
                <w:bCs/>
                <w:color w:val="000000"/>
                <w:u w:val="single"/>
              </w:rPr>
              <w:t>Nota</w:t>
            </w:r>
          </w:p>
        </w:tc>
        <w:tc>
          <w:tcPr>
            <w:tcW w:w="303" w:type="pct"/>
          </w:tcPr>
          <w:p w14:paraId="29531E9F" w14:textId="77777777" w:rsidR="00090543" w:rsidRPr="009F1F94" w:rsidRDefault="00090543" w:rsidP="00F65165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bottom"/>
          </w:tcPr>
          <w:p w14:paraId="2F75B3B7" w14:textId="53573D42" w:rsidR="00090543" w:rsidRPr="009F1F94" w:rsidRDefault="00090543" w:rsidP="007C1314">
            <w:pPr>
              <w:jc w:val="right"/>
              <w:rPr>
                <w:b/>
              </w:rPr>
            </w:pPr>
            <w:r w:rsidRPr="009F1F94">
              <w:rPr>
                <w:b/>
              </w:rPr>
              <w:t>31/</w:t>
            </w:r>
            <w:r w:rsidR="007C1314" w:rsidRPr="009F1F94">
              <w:rPr>
                <w:b/>
              </w:rPr>
              <w:t>03</w:t>
            </w:r>
            <w:r w:rsidRPr="009F1F94">
              <w:rPr>
                <w:b/>
              </w:rPr>
              <w:t>/202</w:t>
            </w:r>
            <w:r w:rsidR="007C1314" w:rsidRPr="009F1F94">
              <w:rPr>
                <w:b/>
              </w:rPr>
              <w:t>5</w:t>
            </w:r>
          </w:p>
        </w:tc>
        <w:tc>
          <w:tcPr>
            <w:tcW w:w="70" w:type="pct"/>
            <w:gridSpan w:val="2"/>
            <w:vAlign w:val="bottom"/>
          </w:tcPr>
          <w:p w14:paraId="517C4BAC" w14:textId="77777777" w:rsidR="00090543" w:rsidRPr="009F1F94" w:rsidRDefault="00090543" w:rsidP="00F65165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noWrap/>
            <w:vAlign w:val="bottom"/>
            <w:hideMark/>
          </w:tcPr>
          <w:p w14:paraId="4E1B5BA6" w14:textId="64EA9A6C" w:rsidR="00090543" w:rsidRPr="009F1F94" w:rsidRDefault="00090543" w:rsidP="007C1314">
            <w:pPr>
              <w:jc w:val="right"/>
              <w:rPr>
                <w:b/>
              </w:rPr>
            </w:pPr>
            <w:r w:rsidRPr="009F1F94">
              <w:rPr>
                <w:b/>
                <w:bCs/>
                <w:color w:val="000000"/>
              </w:rPr>
              <w:t>31/</w:t>
            </w:r>
            <w:r w:rsidR="007C1314" w:rsidRPr="009F1F94">
              <w:rPr>
                <w:b/>
                <w:bCs/>
                <w:color w:val="000000"/>
              </w:rPr>
              <w:t>03</w:t>
            </w:r>
            <w:r w:rsidRPr="009F1F94">
              <w:rPr>
                <w:b/>
                <w:bCs/>
                <w:color w:val="000000"/>
              </w:rPr>
              <w:t>/202</w:t>
            </w:r>
            <w:r w:rsidR="007C1314" w:rsidRPr="009F1F94">
              <w:rPr>
                <w:b/>
                <w:bCs/>
                <w:color w:val="000000"/>
              </w:rPr>
              <w:t>4</w:t>
            </w:r>
          </w:p>
        </w:tc>
      </w:tr>
      <w:tr w:rsidR="00090543" w:rsidRPr="009F1F94" w14:paraId="42927714" w14:textId="105BA852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7F1FFEAD" w14:textId="77777777" w:rsidR="00090543" w:rsidRPr="009F1F94" w:rsidRDefault="00090543" w:rsidP="00F65165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097A21F8" w14:textId="77777777" w:rsidR="00090543" w:rsidRPr="009F1F94" w:rsidRDefault="00090543" w:rsidP="00F65165">
            <w:pPr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2D75E8F5" w14:textId="77777777" w:rsidR="00090543" w:rsidRPr="009F1F94" w:rsidRDefault="00090543" w:rsidP="00F65165">
            <w:pPr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  <w:vAlign w:val="bottom"/>
          </w:tcPr>
          <w:p w14:paraId="65A3B2A9" w14:textId="77777777" w:rsidR="00090543" w:rsidRPr="009F1F94" w:rsidRDefault="00090543" w:rsidP="00F65165">
            <w:pPr>
              <w:jc w:val="right"/>
            </w:pPr>
          </w:p>
        </w:tc>
        <w:tc>
          <w:tcPr>
            <w:tcW w:w="70" w:type="pct"/>
            <w:gridSpan w:val="2"/>
          </w:tcPr>
          <w:p w14:paraId="5409E9BD" w14:textId="77777777" w:rsidR="00090543" w:rsidRPr="009F1F94" w:rsidRDefault="00090543" w:rsidP="00F65165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D59A6F" w14:textId="286FD74F" w:rsidR="00090543" w:rsidRPr="009F1F94" w:rsidRDefault="00090543" w:rsidP="00F65165">
            <w:pPr>
              <w:jc w:val="right"/>
            </w:pPr>
          </w:p>
        </w:tc>
      </w:tr>
      <w:tr w:rsidR="009F1F94" w:rsidRPr="009F1F94" w14:paraId="2131771A" w14:textId="08A98A72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07EF238B" w14:textId="77777777" w:rsidR="009F1F94" w:rsidRPr="009F1F94" w:rsidRDefault="009F1F94" w:rsidP="009F1F94">
            <w:pPr>
              <w:rPr>
                <w:b/>
                <w:bCs/>
                <w:color w:val="000000"/>
              </w:rPr>
            </w:pPr>
            <w:r w:rsidRPr="009F1F94">
              <w:rPr>
                <w:b/>
                <w:bCs/>
                <w:color w:val="000000"/>
              </w:rPr>
              <w:t>Receita Operacional Bruta</w:t>
            </w:r>
          </w:p>
        </w:tc>
        <w:tc>
          <w:tcPr>
            <w:tcW w:w="243" w:type="pct"/>
            <w:vAlign w:val="bottom"/>
          </w:tcPr>
          <w:p w14:paraId="7C3346D6" w14:textId="24C0C6C8" w:rsidR="009F1F94" w:rsidRPr="009F1F94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56317A8C" w14:textId="77777777" w:rsidR="009F1F94" w:rsidRPr="009F1F94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3D2A01FA" w14:textId="78F9C10A" w:rsidR="009F1F94" w:rsidRPr="009F1F94" w:rsidRDefault="00091A57" w:rsidP="009F1F94">
            <w:pPr>
              <w:jc w:val="right"/>
              <w:rPr>
                <w:b/>
              </w:rPr>
            </w:pPr>
            <w:r w:rsidRPr="00091A57">
              <w:rPr>
                <w:b/>
              </w:rPr>
              <w:t>87.363</w:t>
            </w:r>
          </w:p>
        </w:tc>
        <w:tc>
          <w:tcPr>
            <w:tcW w:w="70" w:type="pct"/>
            <w:gridSpan w:val="2"/>
          </w:tcPr>
          <w:p w14:paraId="0F9AB1DC" w14:textId="77777777" w:rsidR="009F1F94" w:rsidRPr="009F1F94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C2777F3" w14:textId="63985551" w:rsidR="009F1F94" w:rsidRPr="009F1F94" w:rsidRDefault="009F1F94" w:rsidP="009F1F94">
            <w:pPr>
              <w:jc w:val="right"/>
              <w:rPr>
                <w:b/>
              </w:rPr>
            </w:pPr>
            <w:r w:rsidRPr="009F1F94">
              <w:rPr>
                <w:b/>
              </w:rPr>
              <w:t>76.287</w:t>
            </w:r>
          </w:p>
        </w:tc>
      </w:tr>
      <w:tr w:rsidR="009F1F94" w:rsidRPr="009F1F94" w14:paraId="6540EF49" w14:textId="7CDE2A70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01B2E16A" w14:textId="77777777" w:rsidR="009F1F94" w:rsidRPr="009F1F94" w:rsidRDefault="009F1F94" w:rsidP="009F1F94">
            <w:pPr>
              <w:rPr>
                <w:color w:val="000000"/>
              </w:rPr>
            </w:pPr>
            <w:r w:rsidRPr="009F1F94">
              <w:rPr>
                <w:color w:val="000000"/>
              </w:rPr>
              <w:t xml:space="preserve">   Serviços Prestados</w:t>
            </w:r>
          </w:p>
        </w:tc>
        <w:tc>
          <w:tcPr>
            <w:tcW w:w="243" w:type="pct"/>
            <w:vAlign w:val="bottom"/>
          </w:tcPr>
          <w:p w14:paraId="467E3F21" w14:textId="77777777" w:rsidR="009F1F94" w:rsidRPr="009F1F94" w:rsidRDefault="009F1F94" w:rsidP="009F1F94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7448A17D" w14:textId="77777777" w:rsidR="009F1F94" w:rsidRPr="009F1F94" w:rsidRDefault="009F1F94" w:rsidP="009F1F94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45FAD571" w14:textId="0575361E" w:rsidR="009F1F94" w:rsidRPr="009F1F94" w:rsidRDefault="00091A57" w:rsidP="009F1F94">
            <w:pPr>
              <w:jc w:val="right"/>
            </w:pPr>
            <w:r w:rsidRPr="00091A57">
              <w:t>87.363</w:t>
            </w:r>
          </w:p>
        </w:tc>
        <w:tc>
          <w:tcPr>
            <w:tcW w:w="70" w:type="pct"/>
            <w:gridSpan w:val="2"/>
          </w:tcPr>
          <w:p w14:paraId="42DB3342" w14:textId="77777777" w:rsidR="009F1F94" w:rsidRPr="009F1F94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13C66CF" w14:textId="660DF929" w:rsidR="009F1F94" w:rsidRPr="009F1F94" w:rsidRDefault="009F1F94" w:rsidP="009F1F94">
            <w:pPr>
              <w:jc w:val="right"/>
            </w:pPr>
            <w:r w:rsidRPr="009F1F94">
              <w:t>76.287</w:t>
            </w:r>
          </w:p>
        </w:tc>
      </w:tr>
      <w:tr w:rsidR="009F1F94" w:rsidRPr="009F1F94" w14:paraId="1A3012B0" w14:textId="795EA9FF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0728A66E" w14:textId="77777777" w:rsidR="009F1F94" w:rsidRPr="009F1F94" w:rsidRDefault="009F1F94" w:rsidP="009F1F94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3D857472" w14:textId="77777777" w:rsidR="009F1F94" w:rsidRPr="009F1F94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43D112E1" w14:textId="77777777" w:rsidR="009F1F94" w:rsidRPr="009F1F94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</w:tcPr>
          <w:p w14:paraId="2F537939" w14:textId="77777777" w:rsidR="009F1F94" w:rsidRPr="009F1F94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305E568D" w14:textId="77777777" w:rsidR="009F1F94" w:rsidRPr="009F1F94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noWrap/>
          </w:tcPr>
          <w:p w14:paraId="0485C054" w14:textId="6E4A3155" w:rsidR="009F1F94" w:rsidRPr="009F1F94" w:rsidRDefault="009F1F94" w:rsidP="009F1F94">
            <w:pPr>
              <w:jc w:val="right"/>
            </w:pPr>
          </w:p>
        </w:tc>
      </w:tr>
      <w:tr w:rsidR="009F1F94" w:rsidRPr="009F1F94" w14:paraId="1D9F6788" w14:textId="0D305F12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414997F2" w14:textId="77777777" w:rsidR="009F1F94" w:rsidRPr="009F1F94" w:rsidRDefault="009F1F94" w:rsidP="009F1F94">
            <w:pPr>
              <w:rPr>
                <w:b/>
                <w:bCs/>
                <w:color w:val="000000"/>
              </w:rPr>
            </w:pPr>
            <w:r w:rsidRPr="009F1F94">
              <w:rPr>
                <w:b/>
                <w:bCs/>
                <w:color w:val="000000"/>
              </w:rPr>
              <w:t>Deduções Da Receita Bruta</w:t>
            </w:r>
          </w:p>
        </w:tc>
        <w:tc>
          <w:tcPr>
            <w:tcW w:w="243" w:type="pct"/>
            <w:vAlign w:val="bottom"/>
          </w:tcPr>
          <w:p w14:paraId="3F56E69F" w14:textId="77777777" w:rsidR="009F1F94" w:rsidRPr="009F1F94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03DA3516" w14:textId="77777777" w:rsidR="009F1F94" w:rsidRPr="009F1F94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878AC2B" w14:textId="68656676" w:rsidR="009F1F94" w:rsidRPr="009F1F94" w:rsidRDefault="004A09F7" w:rsidP="009F1F94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091A57" w:rsidRPr="00091A57">
              <w:rPr>
                <w:b/>
              </w:rPr>
              <w:t>793</w:t>
            </w:r>
            <w:r>
              <w:rPr>
                <w:b/>
              </w:rPr>
              <w:t>)</w:t>
            </w:r>
          </w:p>
        </w:tc>
        <w:tc>
          <w:tcPr>
            <w:tcW w:w="70" w:type="pct"/>
            <w:gridSpan w:val="2"/>
          </w:tcPr>
          <w:p w14:paraId="5871D339" w14:textId="77777777" w:rsidR="009F1F94" w:rsidRPr="009F1F94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B3439EE" w14:textId="411C99F2" w:rsidR="009F1F94" w:rsidRPr="009F1F94" w:rsidRDefault="009F1F94" w:rsidP="009F1F94">
            <w:pPr>
              <w:jc w:val="right"/>
              <w:rPr>
                <w:b/>
              </w:rPr>
            </w:pPr>
            <w:r w:rsidRPr="009F1F94">
              <w:rPr>
                <w:b/>
              </w:rPr>
              <w:t>(638)</w:t>
            </w:r>
          </w:p>
        </w:tc>
      </w:tr>
      <w:tr w:rsidR="00091A57" w:rsidRPr="009F1F94" w14:paraId="7CB73F3B" w14:textId="3BEDB10B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0753A0DB" w14:textId="77777777" w:rsidR="00091A57" w:rsidRPr="009F1F94" w:rsidRDefault="00091A57" w:rsidP="00091A57">
            <w:pPr>
              <w:rPr>
                <w:color w:val="000000"/>
              </w:rPr>
            </w:pPr>
            <w:r w:rsidRPr="009F1F94">
              <w:rPr>
                <w:color w:val="000000"/>
              </w:rPr>
              <w:t xml:space="preserve">   PIS sobre Faturamento</w:t>
            </w:r>
          </w:p>
        </w:tc>
        <w:tc>
          <w:tcPr>
            <w:tcW w:w="243" w:type="pct"/>
            <w:vAlign w:val="bottom"/>
          </w:tcPr>
          <w:p w14:paraId="2E4E99DF" w14:textId="77777777" w:rsidR="00091A57" w:rsidRPr="009F1F94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1871CF37" w14:textId="77777777" w:rsidR="00091A57" w:rsidRPr="009F1F94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07A5375C" w14:textId="4772BC1C" w:rsidR="00091A57" w:rsidRPr="009F1F94" w:rsidRDefault="004A09F7" w:rsidP="00091A57">
            <w:pPr>
              <w:jc w:val="right"/>
            </w:pPr>
            <w:r>
              <w:t>(</w:t>
            </w:r>
            <w:r w:rsidR="00091A57" w:rsidRPr="00D34769">
              <w:t>141</w:t>
            </w:r>
            <w:r>
              <w:t>)</w:t>
            </w:r>
            <w:r w:rsidR="00091A57" w:rsidRPr="00D34769">
              <w:t xml:space="preserve"> </w:t>
            </w:r>
          </w:p>
        </w:tc>
        <w:tc>
          <w:tcPr>
            <w:tcW w:w="70" w:type="pct"/>
            <w:gridSpan w:val="2"/>
          </w:tcPr>
          <w:p w14:paraId="684980BD" w14:textId="77777777" w:rsidR="00091A57" w:rsidRPr="009F1F94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1CF6736" w14:textId="014AC304" w:rsidR="00091A57" w:rsidRPr="009F1F94" w:rsidRDefault="00091A57" w:rsidP="00091A57">
            <w:pPr>
              <w:jc w:val="right"/>
            </w:pPr>
            <w:r w:rsidRPr="009F1F94">
              <w:t>(114)</w:t>
            </w:r>
          </w:p>
        </w:tc>
      </w:tr>
      <w:tr w:rsidR="00091A57" w:rsidRPr="00A703E3" w14:paraId="19DF2D87" w14:textId="6046A890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1D01B89E" w14:textId="77777777" w:rsidR="00091A57" w:rsidRPr="00A703E3" w:rsidRDefault="00091A57" w:rsidP="00091A57">
            <w:pPr>
              <w:rPr>
                <w:color w:val="000000"/>
              </w:rPr>
            </w:pPr>
            <w:r w:rsidRPr="009F1F94">
              <w:rPr>
                <w:color w:val="000000"/>
              </w:rPr>
              <w:t xml:space="preserve">   </w:t>
            </w:r>
            <w:r w:rsidRPr="00A703E3">
              <w:rPr>
                <w:color w:val="000000"/>
              </w:rPr>
              <w:t>COFINS sobre Faturamento</w:t>
            </w:r>
          </w:p>
        </w:tc>
        <w:tc>
          <w:tcPr>
            <w:tcW w:w="243" w:type="pct"/>
            <w:vAlign w:val="bottom"/>
          </w:tcPr>
          <w:p w14:paraId="66143460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302A42CF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3C174D8F" w14:textId="48570381" w:rsidR="00091A57" w:rsidRPr="00A703E3" w:rsidRDefault="004A09F7" w:rsidP="00091A57">
            <w:pPr>
              <w:jc w:val="right"/>
            </w:pPr>
            <w:r w:rsidRPr="00A703E3">
              <w:t>(</w:t>
            </w:r>
            <w:r w:rsidR="00091A57" w:rsidRPr="00A703E3">
              <w:t>652</w:t>
            </w:r>
            <w:r w:rsidRPr="00A703E3">
              <w:t>)</w:t>
            </w:r>
            <w:r w:rsidR="00091A57" w:rsidRPr="00A703E3">
              <w:t xml:space="preserve"> </w:t>
            </w:r>
          </w:p>
        </w:tc>
        <w:tc>
          <w:tcPr>
            <w:tcW w:w="70" w:type="pct"/>
            <w:gridSpan w:val="2"/>
          </w:tcPr>
          <w:p w14:paraId="65073B04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noWrap/>
          </w:tcPr>
          <w:p w14:paraId="60D9AD6E" w14:textId="2C282BB9" w:rsidR="00091A57" w:rsidRPr="00A703E3" w:rsidRDefault="00091A57" w:rsidP="00091A57">
            <w:pPr>
              <w:jc w:val="right"/>
            </w:pPr>
            <w:r w:rsidRPr="00A703E3">
              <w:t>(524)</w:t>
            </w:r>
          </w:p>
        </w:tc>
      </w:tr>
      <w:tr w:rsidR="009F1F94" w:rsidRPr="00A703E3" w14:paraId="0B07CFAA" w14:textId="017AA025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109F5A0D" w14:textId="77777777" w:rsidR="009F1F94" w:rsidRPr="00A703E3" w:rsidRDefault="009F1F94" w:rsidP="009F1F94">
            <w:pPr>
              <w:rPr>
                <w:b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4C4E5055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736C9BC7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</w:tcPr>
          <w:p w14:paraId="20E3B3E6" w14:textId="77777777" w:rsidR="009F1F94" w:rsidRPr="00A703E3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5A792FEE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noWrap/>
          </w:tcPr>
          <w:p w14:paraId="5E5C03BA" w14:textId="61700103" w:rsidR="009F1F94" w:rsidRPr="00A703E3" w:rsidRDefault="009F1F94" w:rsidP="009F1F94">
            <w:pPr>
              <w:jc w:val="right"/>
            </w:pPr>
          </w:p>
        </w:tc>
      </w:tr>
      <w:tr w:rsidR="009F1F94" w:rsidRPr="00A703E3" w14:paraId="5CCE57FC" w14:textId="23522E85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45B65F1C" w14:textId="77777777" w:rsidR="009F1F94" w:rsidRPr="00A703E3" w:rsidRDefault="009F1F94" w:rsidP="009F1F94">
            <w:pPr>
              <w:rPr>
                <w:b/>
                <w:color w:val="000000"/>
              </w:rPr>
            </w:pPr>
            <w:r w:rsidRPr="00A703E3">
              <w:rPr>
                <w:b/>
                <w:color w:val="000000"/>
              </w:rPr>
              <w:t>Receita Operacional Liquida</w:t>
            </w:r>
          </w:p>
        </w:tc>
        <w:tc>
          <w:tcPr>
            <w:tcW w:w="243" w:type="pct"/>
            <w:vAlign w:val="bottom"/>
            <w:hideMark/>
          </w:tcPr>
          <w:p w14:paraId="006B916A" w14:textId="51748EC5" w:rsidR="009F1F94" w:rsidRPr="00A703E3" w:rsidRDefault="009F1F94" w:rsidP="00A703E3">
            <w:pPr>
              <w:jc w:val="right"/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1</w:t>
            </w:r>
            <w:r w:rsidR="00A703E3" w:rsidRPr="00A703E3">
              <w:rPr>
                <w:b/>
                <w:bCs/>
                <w:color w:val="000000"/>
              </w:rPr>
              <w:t>6</w:t>
            </w:r>
          </w:p>
        </w:tc>
        <w:tc>
          <w:tcPr>
            <w:tcW w:w="303" w:type="pct"/>
          </w:tcPr>
          <w:p w14:paraId="39B633A0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5312837" w14:textId="6320D8DB" w:rsidR="009F1F94" w:rsidRPr="00A703E3" w:rsidRDefault="00091A57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86.570</w:t>
            </w:r>
          </w:p>
        </w:tc>
        <w:tc>
          <w:tcPr>
            <w:tcW w:w="70" w:type="pct"/>
            <w:gridSpan w:val="2"/>
          </w:tcPr>
          <w:p w14:paraId="09E0B028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1FF387" w14:textId="1C2225B0" w:rsidR="009F1F94" w:rsidRPr="00A703E3" w:rsidRDefault="009F1F94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75.649</w:t>
            </w:r>
          </w:p>
        </w:tc>
      </w:tr>
      <w:tr w:rsidR="009F1F94" w:rsidRPr="00A703E3" w14:paraId="7EE12250" w14:textId="0EA18153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7312457F" w14:textId="77777777" w:rsidR="009F1F94" w:rsidRPr="00A703E3" w:rsidRDefault="009F1F94" w:rsidP="009F1F94">
            <w:pPr>
              <w:rPr>
                <w:b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1F010902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05C34C8D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2CD43EEC" w14:textId="538DDEF6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70" w:type="pct"/>
            <w:gridSpan w:val="2"/>
          </w:tcPr>
          <w:p w14:paraId="657EB6E7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F501923" w14:textId="0BD2B0C5" w:rsidR="009F1F94" w:rsidRPr="00A703E3" w:rsidRDefault="009F1F94" w:rsidP="009F1F94">
            <w:pPr>
              <w:jc w:val="right"/>
              <w:rPr>
                <w:b/>
              </w:rPr>
            </w:pPr>
          </w:p>
        </w:tc>
      </w:tr>
      <w:tr w:rsidR="009F1F94" w:rsidRPr="00A703E3" w14:paraId="1595E9F9" w14:textId="081C9B88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1DEE45A9" w14:textId="77777777" w:rsidR="009F1F94" w:rsidRPr="00A703E3" w:rsidRDefault="009F1F94" w:rsidP="009F1F94">
            <w:pPr>
              <w:rPr>
                <w:color w:val="000000"/>
              </w:rPr>
            </w:pPr>
            <w:r w:rsidRPr="00A703E3">
              <w:rPr>
                <w:color w:val="000000"/>
              </w:rPr>
              <w:t>Custos Dos Serviços</w:t>
            </w:r>
          </w:p>
        </w:tc>
        <w:tc>
          <w:tcPr>
            <w:tcW w:w="243" w:type="pct"/>
            <w:vAlign w:val="bottom"/>
            <w:hideMark/>
          </w:tcPr>
          <w:p w14:paraId="58F31BC4" w14:textId="5B1BC9CA" w:rsidR="009F1F94" w:rsidRPr="00A703E3" w:rsidRDefault="00A703E3" w:rsidP="009F1F94">
            <w:pPr>
              <w:jc w:val="right"/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17</w:t>
            </w:r>
          </w:p>
        </w:tc>
        <w:tc>
          <w:tcPr>
            <w:tcW w:w="303" w:type="pct"/>
          </w:tcPr>
          <w:p w14:paraId="017D10F6" w14:textId="77777777" w:rsidR="009F1F94" w:rsidRPr="00A703E3" w:rsidRDefault="009F1F94" w:rsidP="009F1F9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610" w:type="pct"/>
          </w:tcPr>
          <w:p w14:paraId="117F1C07" w14:textId="26D88891" w:rsidR="009F1F94" w:rsidRPr="00A703E3" w:rsidRDefault="004A09F7" w:rsidP="009F1F94">
            <w:pPr>
              <w:jc w:val="right"/>
            </w:pPr>
            <w:r w:rsidRPr="00A703E3">
              <w:t>(</w:t>
            </w:r>
            <w:r w:rsidR="00091A57" w:rsidRPr="00A703E3">
              <w:t>466.719</w:t>
            </w:r>
            <w:r w:rsidRPr="00A703E3">
              <w:t>)</w:t>
            </w:r>
          </w:p>
        </w:tc>
        <w:tc>
          <w:tcPr>
            <w:tcW w:w="70" w:type="pct"/>
            <w:gridSpan w:val="2"/>
          </w:tcPr>
          <w:p w14:paraId="5462E56D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noWrap/>
          </w:tcPr>
          <w:p w14:paraId="3197549D" w14:textId="650C88DF" w:rsidR="009F1F94" w:rsidRPr="00A703E3" w:rsidRDefault="009F1F94" w:rsidP="009F1F94">
            <w:pPr>
              <w:jc w:val="right"/>
            </w:pPr>
            <w:r w:rsidRPr="00A703E3">
              <w:t>(427.059)</w:t>
            </w:r>
          </w:p>
        </w:tc>
      </w:tr>
      <w:tr w:rsidR="009F1F94" w:rsidRPr="00A703E3" w14:paraId="6E6E214C" w14:textId="4304747A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333DAE41" w14:textId="77777777" w:rsidR="009F1F94" w:rsidRPr="00A703E3" w:rsidRDefault="009F1F94" w:rsidP="009F1F94">
            <w:pPr>
              <w:rPr>
                <w:b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6052C150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61CF01C3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</w:tcPr>
          <w:p w14:paraId="6846276B" w14:textId="37936B41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70" w:type="pct"/>
            <w:gridSpan w:val="2"/>
          </w:tcPr>
          <w:p w14:paraId="66632DED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noWrap/>
          </w:tcPr>
          <w:p w14:paraId="6E026F20" w14:textId="710858DE" w:rsidR="009F1F94" w:rsidRPr="00A703E3" w:rsidRDefault="009F1F94" w:rsidP="009F1F94">
            <w:pPr>
              <w:jc w:val="right"/>
              <w:rPr>
                <w:b/>
              </w:rPr>
            </w:pPr>
          </w:p>
        </w:tc>
      </w:tr>
      <w:tr w:rsidR="009F1F94" w:rsidRPr="00A703E3" w14:paraId="43954BF0" w14:textId="4857B641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1200586C" w14:textId="77777777" w:rsidR="009F1F94" w:rsidRPr="00A703E3" w:rsidRDefault="009F1F94" w:rsidP="009F1F94">
            <w:pPr>
              <w:rPr>
                <w:b/>
                <w:color w:val="000000"/>
              </w:rPr>
            </w:pPr>
            <w:r w:rsidRPr="00A703E3">
              <w:rPr>
                <w:b/>
                <w:color w:val="000000"/>
              </w:rPr>
              <w:t>Resultado Operacional Bruto</w:t>
            </w:r>
          </w:p>
        </w:tc>
        <w:tc>
          <w:tcPr>
            <w:tcW w:w="243" w:type="pct"/>
            <w:vAlign w:val="bottom"/>
          </w:tcPr>
          <w:p w14:paraId="324CEBCC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4BFEAC4D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5DC98BC2" w14:textId="76E5C2F6" w:rsidR="009F1F94" w:rsidRPr="00A703E3" w:rsidRDefault="004A09F7" w:rsidP="004A09F7">
            <w:pPr>
              <w:jc w:val="right"/>
              <w:rPr>
                <w:b/>
              </w:rPr>
            </w:pPr>
            <w:r w:rsidRPr="00A703E3">
              <w:rPr>
                <w:b/>
              </w:rPr>
              <w:t>(</w:t>
            </w:r>
            <w:r w:rsidR="00091A57" w:rsidRPr="00A703E3">
              <w:rPr>
                <w:b/>
              </w:rPr>
              <w:t>380.149</w:t>
            </w:r>
            <w:r w:rsidRPr="00A703E3">
              <w:rPr>
                <w:b/>
              </w:rPr>
              <w:t>)</w:t>
            </w:r>
          </w:p>
        </w:tc>
        <w:tc>
          <w:tcPr>
            <w:tcW w:w="70" w:type="pct"/>
            <w:gridSpan w:val="2"/>
          </w:tcPr>
          <w:p w14:paraId="18036759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EC8ACB" w14:textId="2CEBB07C" w:rsidR="009F1F94" w:rsidRPr="00A703E3" w:rsidRDefault="009F1F94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(351.410)</w:t>
            </w:r>
          </w:p>
        </w:tc>
      </w:tr>
      <w:tr w:rsidR="009F1F94" w:rsidRPr="00A703E3" w14:paraId="3E46C4E2" w14:textId="7FEC4334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518F06E2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7707FDFD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08A7D6B6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0899B045" w14:textId="77777777" w:rsidR="009F1F94" w:rsidRPr="00A703E3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0B0C0170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B5F9E40" w14:textId="55A07AF3" w:rsidR="009F1F94" w:rsidRPr="00A703E3" w:rsidRDefault="009F1F94" w:rsidP="009F1F94">
            <w:pPr>
              <w:jc w:val="right"/>
            </w:pPr>
          </w:p>
        </w:tc>
      </w:tr>
      <w:tr w:rsidR="009F1F94" w:rsidRPr="00A703E3" w14:paraId="65EA3E94" w14:textId="040F076E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3BFBDE74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Despesas Operacionais</w:t>
            </w:r>
          </w:p>
        </w:tc>
        <w:tc>
          <w:tcPr>
            <w:tcW w:w="243" w:type="pct"/>
            <w:vAlign w:val="bottom"/>
          </w:tcPr>
          <w:p w14:paraId="4891E580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201E45C8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2037F0F4" w14:textId="39918EF8" w:rsidR="009F1F94" w:rsidRPr="00A703E3" w:rsidRDefault="004A09F7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(</w:t>
            </w:r>
            <w:r w:rsidR="00091A57" w:rsidRPr="00A703E3">
              <w:rPr>
                <w:b/>
              </w:rPr>
              <w:t>95.462</w:t>
            </w:r>
            <w:r w:rsidRPr="00A703E3">
              <w:rPr>
                <w:b/>
              </w:rPr>
              <w:t>)</w:t>
            </w:r>
          </w:p>
        </w:tc>
        <w:tc>
          <w:tcPr>
            <w:tcW w:w="70" w:type="pct"/>
            <w:gridSpan w:val="2"/>
          </w:tcPr>
          <w:p w14:paraId="1D238AF9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C6DBC8" w14:textId="68DE628E" w:rsidR="009F1F94" w:rsidRPr="00A703E3" w:rsidRDefault="009F1F94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(71.586)</w:t>
            </w:r>
          </w:p>
        </w:tc>
      </w:tr>
      <w:tr w:rsidR="00091A57" w:rsidRPr="00A703E3" w14:paraId="40C14BC0" w14:textId="57446DE8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666F9313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 xml:space="preserve">   Despesas Administrativas</w:t>
            </w:r>
          </w:p>
        </w:tc>
        <w:tc>
          <w:tcPr>
            <w:tcW w:w="243" w:type="pct"/>
            <w:vAlign w:val="bottom"/>
            <w:hideMark/>
          </w:tcPr>
          <w:p w14:paraId="616A1B8A" w14:textId="7256D4A7" w:rsidR="00091A57" w:rsidRPr="00A703E3" w:rsidRDefault="00A703E3" w:rsidP="00091A57">
            <w:pPr>
              <w:jc w:val="right"/>
              <w:rPr>
                <w:b/>
                <w:color w:val="000000"/>
              </w:rPr>
            </w:pPr>
            <w:r w:rsidRPr="00A703E3">
              <w:rPr>
                <w:b/>
                <w:color w:val="000000"/>
              </w:rPr>
              <w:t>17</w:t>
            </w:r>
          </w:p>
        </w:tc>
        <w:tc>
          <w:tcPr>
            <w:tcW w:w="303" w:type="pct"/>
          </w:tcPr>
          <w:p w14:paraId="3EAF5C98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7DAB0714" w14:textId="201B13BB" w:rsidR="00091A57" w:rsidRPr="00A703E3" w:rsidRDefault="004A09F7" w:rsidP="00091A57">
            <w:pPr>
              <w:jc w:val="right"/>
            </w:pPr>
            <w:r w:rsidRPr="00A703E3">
              <w:t>(</w:t>
            </w:r>
            <w:r w:rsidR="00091A57" w:rsidRPr="00A703E3">
              <w:t>78.125</w:t>
            </w:r>
            <w:r w:rsidRPr="00A703E3">
              <w:t>)</w:t>
            </w:r>
            <w:r w:rsidR="00091A57" w:rsidRPr="00A703E3">
              <w:t xml:space="preserve"> </w:t>
            </w:r>
          </w:p>
        </w:tc>
        <w:tc>
          <w:tcPr>
            <w:tcW w:w="70" w:type="pct"/>
            <w:gridSpan w:val="2"/>
          </w:tcPr>
          <w:p w14:paraId="253B7E2F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543AFEF" w14:textId="3677D5CD" w:rsidR="00091A57" w:rsidRPr="00A703E3" w:rsidRDefault="00091A57" w:rsidP="00091A57">
            <w:pPr>
              <w:jc w:val="right"/>
            </w:pPr>
            <w:r w:rsidRPr="00A703E3">
              <w:t>(71.586)</w:t>
            </w:r>
          </w:p>
        </w:tc>
      </w:tr>
      <w:tr w:rsidR="00091A57" w:rsidRPr="00A703E3" w14:paraId="7F0E4E17" w14:textId="6F38F3F0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5283DC31" w14:textId="5E517280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 xml:space="preserve">   Provisão para Contingências</w:t>
            </w:r>
          </w:p>
        </w:tc>
        <w:tc>
          <w:tcPr>
            <w:tcW w:w="243" w:type="pct"/>
            <w:vAlign w:val="bottom"/>
            <w:hideMark/>
          </w:tcPr>
          <w:p w14:paraId="27A31CAB" w14:textId="4936B2B4" w:rsidR="00091A57" w:rsidRPr="00A703E3" w:rsidRDefault="00A703E3" w:rsidP="00091A57">
            <w:pPr>
              <w:jc w:val="right"/>
              <w:rPr>
                <w:b/>
                <w:color w:val="000000"/>
              </w:rPr>
            </w:pPr>
            <w:r w:rsidRPr="00A703E3">
              <w:rPr>
                <w:b/>
                <w:color w:val="000000"/>
              </w:rPr>
              <w:t>17</w:t>
            </w:r>
          </w:p>
        </w:tc>
        <w:tc>
          <w:tcPr>
            <w:tcW w:w="303" w:type="pct"/>
          </w:tcPr>
          <w:p w14:paraId="378F8FEF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093DE6E6" w14:textId="1DD86BF8" w:rsidR="00091A57" w:rsidRPr="00A703E3" w:rsidRDefault="004A09F7" w:rsidP="00091A57">
            <w:pPr>
              <w:jc w:val="right"/>
            </w:pPr>
            <w:r w:rsidRPr="00A703E3">
              <w:t>(</w:t>
            </w:r>
            <w:r w:rsidR="00091A57" w:rsidRPr="00A703E3">
              <w:t>17.337</w:t>
            </w:r>
            <w:r w:rsidRPr="00A703E3">
              <w:t>)</w:t>
            </w:r>
            <w:r w:rsidR="00091A57" w:rsidRPr="00A703E3">
              <w:t xml:space="preserve"> </w:t>
            </w:r>
          </w:p>
        </w:tc>
        <w:tc>
          <w:tcPr>
            <w:tcW w:w="70" w:type="pct"/>
            <w:gridSpan w:val="2"/>
          </w:tcPr>
          <w:p w14:paraId="26CFB8BC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708D7D56" w14:textId="2E51E8C0" w:rsidR="00091A57" w:rsidRPr="00A703E3" w:rsidRDefault="00091A57" w:rsidP="00091A57">
            <w:pPr>
              <w:jc w:val="right"/>
            </w:pPr>
            <w:r w:rsidRPr="00A703E3">
              <w:t>-</w:t>
            </w:r>
          </w:p>
        </w:tc>
      </w:tr>
      <w:tr w:rsidR="009F1F94" w:rsidRPr="00A703E3" w14:paraId="60CED849" w14:textId="55202952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62D6C050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639CB5EC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0DFBF80D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</w:tcPr>
          <w:p w14:paraId="26661498" w14:textId="77777777" w:rsidR="009F1F94" w:rsidRPr="00A703E3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3530D7F2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noWrap/>
          </w:tcPr>
          <w:p w14:paraId="08633402" w14:textId="09EEBA19" w:rsidR="009F1F94" w:rsidRPr="00A703E3" w:rsidRDefault="009F1F94" w:rsidP="009F1F94">
            <w:pPr>
              <w:jc w:val="right"/>
            </w:pPr>
          </w:p>
        </w:tc>
      </w:tr>
      <w:tr w:rsidR="00091A57" w:rsidRPr="00A703E3" w14:paraId="2DE2A8AB" w14:textId="4626C6D7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7A4C651F" w14:textId="77777777" w:rsidR="00091A57" w:rsidRPr="00A703E3" w:rsidRDefault="00091A57" w:rsidP="00091A57">
            <w:pPr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Outras Receitas e Despesas</w:t>
            </w:r>
          </w:p>
        </w:tc>
        <w:tc>
          <w:tcPr>
            <w:tcW w:w="243" w:type="pct"/>
            <w:vAlign w:val="bottom"/>
            <w:hideMark/>
          </w:tcPr>
          <w:p w14:paraId="5FD05916" w14:textId="0CDEE91D" w:rsidR="00091A57" w:rsidRPr="00A703E3" w:rsidRDefault="00A703E3" w:rsidP="00091A57">
            <w:pPr>
              <w:jc w:val="right"/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19</w:t>
            </w:r>
          </w:p>
        </w:tc>
        <w:tc>
          <w:tcPr>
            <w:tcW w:w="303" w:type="pct"/>
          </w:tcPr>
          <w:p w14:paraId="56F68086" w14:textId="77777777" w:rsidR="00091A57" w:rsidRPr="00A703E3" w:rsidRDefault="00091A57" w:rsidP="00091A5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016315CA" w14:textId="591924C3" w:rsidR="00091A57" w:rsidRPr="00A703E3" w:rsidRDefault="00091A57" w:rsidP="00091A57">
            <w:pPr>
              <w:jc w:val="right"/>
              <w:rPr>
                <w:b/>
              </w:rPr>
            </w:pPr>
            <w:r w:rsidRPr="00A703E3">
              <w:t xml:space="preserve"> 4.118 </w:t>
            </w:r>
          </w:p>
        </w:tc>
        <w:tc>
          <w:tcPr>
            <w:tcW w:w="70" w:type="pct"/>
            <w:gridSpan w:val="2"/>
          </w:tcPr>
          <w:p w14:paraId="51479969" w14:textId="77777777" w:rsidR="00091A57" w:rsidRPr="00A703E3" w:rsidRDefault="00091A57" w:rsidP="00091A57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C3D11D9" w14:textId="175AC7F9" w:rsidR="00091A57" w:rsidRPr="00A703E3" w:rsidRDefault="00091A57" w:rsidP="00091A57">
            <w:pPr>
              <w:jc w:val="right"/>
              <w:rPr>
                <w:b/>
              </w:rPr>
            </w:pPr>
            <w:r w:rsidRPr="00A703E3">
              <w:rPr>
                <w:b/>
              </w:rPr>
              <w:t>12.261</w:t>
            </w:r>
          </w:p>
        </w:tc>
      </w:tr>
      <w:tr w:rsidR="00091A57" w:rsidRPr="00A703E3" w14:paraId="5166B4FE" w14:textId="53CB28DE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6B6D851B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 xml:space="preserve">   Receitas</w:t>
            </w:r>
          </w:p>
        </w:tc>
        <w:tc>
          <w:tcPr>
            <w:tcW w:w="243" w:type="pct"/>
            <w:vAlign w:val="bottom"/>
          </w:tcPr>
          <w:p w14:paraId="6398469B" w14:textId="77777777" w:rsidR="00091A57" w:rsidRPr="00A703E3" w:rsidRDefault="00091A57" w:rsidP="00091A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303" w:type="pct"/>
          </w:tcPr>
          <w:p w14:paraId="63D9946E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052156BB" w14:textId="34A42050" w:rsidR="00091A57" w:rsidRPr="00A703E3" w:rsidRDefault="00091A57" w:rsidP="00091A57">
            <w:pPr>
              <w:jc w:val="right"/>
            </w:pPr>
            <w:r w:rsidRPr="00A703E3">
              <w:t xml:space="preserve"> 5.655 </w:t>
            </w:r>
          </w:p>
        </w:tc>
        <w:tc>
          <w:tcPr>
            <w:tcW w:w="70" w:type="pct"/>
            <w:gridSpan w:val="2"/>
          </w:tcPr>
          <w:p w14:paraId="6B0907E4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5DE265C2" w14:textId="10B6541B" w:rsidR="00091A57" w:rsidRPr="00A703E3" w:rsidRDefault="00091A57" w:rsidP="00091A57">
            <w:pPr>
              <w:jc w:val="right"/>
            </w:pPr>
            <w:r w:rsidRPr="00A703E3">
              <w:t>15.189</w:t>
            </w:r>
          </w:p>
        </w:tc>
      </w:tr>
      <w:tr w:rsidR="00091A57" w:rsidRPr="00A703E3" w14:paraId="2376B81B" w14:textId="118D0FCD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6C3A553A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 xml:space="preserve">   Despesas</w:t>
            </w:r>
          </w:p>
        </w:tc>
        <w:tc>
          <w:tcPr>
            <w:tcW w:w="243" w:type="pct"/>
            <w:vAlign w:val="bottom"/>
          </w:tcPr>
          <w:p w14:paraId="14E493ED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200B9655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67615369" w14:textId="1DA3423A" w:rsidR="00091A57" w:rsidRPr="00A703E3" w:rsidRDefault="004A09F7" w:rsidP="00091A57">
            <w:pPr>
              <w:jc w:val="right"/>
            </w:pPr>
            <w:r w:rsidRPr="00A703E3">
              <w:t>(</w:t>
            </w:r>
            <w:r w:rsidR="00091A57" w:rsidRPr="00A703E3">
              <w:t>874</w:t>
            </w:r>
            <w:r w:rsidRPr="00A703E3">
              <w:t>)</w:t>
            </w:r>
            <w:r w:rsidR="00091A57" w:rsidRPr="00A703E3">
              <w:t xml:space="preserve"> </w:t>
            </w:r>
          </w:p>
        </w:tc>
        <w:tc>
          <w:tcPr>
            <w:tcW w:w="70" w:type="pct"/>
            <w:gridSpan w:val="2"/>
          </w:tcPr>
          <w:p w14:paraId="1BC9C501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2B3821D5" w14:textId="3DC54F93" w:rsidR="00091A57" w:rsidRPr="00A703E3" w:rsidRDefault="00091A57" w:rsidP="00091A57">
            <w:pPr>
              <w:jc w:val="right"/>
            </w:pPr>
            <w:r w:rsidRPr="00A703E3">
              <w:t>(2.923)</w:t>
            </w:r>
          </w:p>
        </w:tc>
      </w:tr>
      <w:tr w:rsidR="00091A57" w:rsidRPr="00A703E3" w14:paraId="62C57A70" w14:textId="3E63D827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1C81A17A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 xml:space="preserve">   Resultado com Baixa de Bens Imobilizados</w:t>
            </w:r>
          </w:p>
        </w:tc>
        <w:tc>
          <w:tcPr>
            <w:tcW w:w="243" w:type="pct"/>
            <w:vAlign w:val="bottom"/>
          </w:tcPr>
          <w:p w14:paraId="341C8B9B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46247B52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1B323D09" w14:textId="0F9C52E2" w:rsidR="00091A57" w:rsidRPr="00A703E3" w:rsidRDefault="004A09F7" w:rsidP="00091A57">
            <w:pPr>
              <w:jc w:val="right"/>
            </w:pPr>
            <w:r w:rsidRPr="00A703E3">
              <w:t>(</w:t>
            </w:r>
            <w:r w:rsidR="00091A57" w:rsidRPr="00A703E3">
              <w:t>663</w:t>
            </w:r>
            <w:r w:rsidRPr="00A703E3">
              <w:t>)</w:t>
            </w:r>
            <w:r w:rsidR="00091A57" w:rsidRPr="00A703E3">
              <w:t xml:space="preserve"> </w:t>
            </w:r>
          </w:p>
        </w:tc>
        <w:tc>
          <w:tcPr>
            <w:tcW w:w="70" w:type="pct"/>
            <w:gridSpan w:val="2"/>
          </w:tcPr>
          <w:p w14:paraId="715C5237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4BC86B34" w14:textId="558A83FB" w:rsidR="00091A57" w:rsidRPr="00A703E3" w:rsidRDefault="00091A57" w:rsidP="00091A57">
            <w:pPr>
              <w:jc w:val="right"/>
            </w:pPr>
            <w:r w:rsidRPr="00A703E3">
              <w:t>(5)</w:t>
            </w:r>
          </w:p>
        </w:tc>
      </w:tr>
      <w:tr w:rsidR="009F1F94" w:rsidRPr="00A703E3" w14:paraId="3545AB0A" w14:textId="33E7D419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4CF6FEA4" w14:textId="77777777" w:rsidR="009F1F94" w:rsidRPr="00A703E3" w:rsidRDefault="009F1F94" w:rsidP="009F1F94">
            <w:pPr>
              <w:rPr>
                <w:b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3A93BF42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511D0D1C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</w:tcPr>
          <w:p w14:paraId="6FEEF170" w14:textId="77777777" w:rsidR="009F1F94" w:rsidRPr="00A703E3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3CB14D33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noWrap/>
          </w:tcPr>
          <w:p w14:paraId="42D9B6C6" w14:textId="7DCB00E9" w:rsidR="009F1F94" w:rsidRPr="00A703E3" w:rsidRDefault="009F1F94" w:rsidP="009F1F94">
            <w:pPr>
              <w:jc w:val="right"/>
            </w:pPr>
          </w:p>
        </w:tc>
      </w:tr>
      <w:tr w:rsidR="009F1F94" w:rsidRPr="00A703E3" w14:paraId="58CB2081" w14:textId="25236221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4CBF61B1" w14:textId="77777777" w:rsidR="009F1F94" w:rsidRPr="00A703E3" w:rsidRDefault="009F1F94" w:rsidP="009F1F94">
            <w:pPr>
              <w:rPr>
                <w:b/>
                <w:color w:val="000000"/>
              </w:rPr>
            </w:pPr>
            <w:r w:rsidRPr="00A703E3">
              <w:rPr>
                <w:b/>
                <w:color w:val="000000"/>
              </w:rPr>
              <w:t>Prejuízo Antes Do Resultado Financeiro</w:t>
            </w:r>
          </w:p>
        </w:tc>
        <w:tc>
          <w:tcPr>
            <w:tcW w:w="243" w:type="pct"/>
            <w:vAlign w:val="bottom"/>
          </w:tcPr>
          <w:p w14:paraId="6513B2F1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3FC4BA1E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7AB13571" w14:textId="51E3856D" w:rsidR="009F1F94" w:rsidRPr="00A703E3" w:rsidRDefault="004A09F7" w:rsidP="004A09F7">
            <w:pPr>
              <w:jc w:val="right"/>
              <w:rPr>
                <w:b/>
              </w:rPr>
            </w:pPr>
            <w:r w:rsidRPr="00A703E3">
              <w:rPr>
                <w:b/>
              </w:rPr>
              <w:t>(</w:t>
            </w:r>
            <w:r w:rsidR="00091A57" w:rsidRPr="00A703E3">
              <w:rPr>
                <w:b/>
              </w:rPr>
              <w:t>471.49</w:t>
            </w:r>
            <w:r w:rsidRPr="00A703E3">
              <w:rPr>
                <w:b/>
              </w:rPr>
              <w:t>3)</w:t>
            </w:r>
          </w:p>
        </w:tc>
        <w:tc>
          <w:tcPr>
            <w:tcW w:w="70" w:type="pct"/>
            <w:gridSpan w:val="2"/>
          </w:tcPr>
          <w:p w14:paraId="7B5C1B92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41B5069A" w14:textId="3DF61C42" w:rsidR="009F1F94" w:rsidRPr="00A703E3" w:rsidRDefault="009F1F94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(410.735)</w:t>
            </w:r>
          </w:p>
        </w:tc>
      </w:tr>
      <w:tr w:rsidR="009F1F94" w:rsidRPr="00A703E3" w14:paraId="7871F563" w14:textId="3C8A1BBB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03AAD78C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4C1BD1CD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624C8B4C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226E2309" w14:textId="77777777" w:rsidR="009F1F94" w:rsidRPr="00A703E3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7642C6AA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674C62AA" w14:textId="179AA30F" w:rsidR="009F1F94" w:rsidRPr="00A703E3" w:rsidRDefault="009F1F94" w:rsidP="009F1F94">
            <w:pPr>
              <w:jc w:val="right"/>
            </w:pPr>
          </w:p>
        </w:tc>
      </w:tr>
      <w:tr w:rsidR="00091A57" w:rsidRPr="00A703E3" w14:paraId="69D79769" w14:textId="12D1E158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46DFCACE" w14:textId="77777777" w:rsidR="00091A57" w:rsidRPr="00A703E3" w:rsidRDefault="00091A57" w:rsidP="00091A57">
            <w:pPr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 xml:space="preserve">Resultado Financeiro </w:t>
            </w:r>
          </w:p>
        </w:tc>
        <w:tc>
          <w:tcPr>
            <w:tcW w:w="243" w:type="pct"/>
            <w:vAlign w:val="bottom"/>
            <w:hideMark/>
          </w:tcPr>
          <w:p w14:paraId="127413C9" w14:textId="356C6BEA" w:rsidR="00091A57" w:rsidRPr="00A703E3" w:rsidRDefault="00A703E3" w:rsidP="00091A57">
            <w:pPr>
              <w:jc w:val="right"/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20</w:t>
            </w:r>
          </w:p>
        </w:tc>
        <w:tc>
          <w:tcPr>
            <w:tcW w:w="303" w:type="pct"/>
          </w:tcPr>
          <w:p w14:paraId="0A27BC6C" w14:textId="77777777" w:rsidR="00091A57" w:rsidRPr="00A703E3" w:rsidRDefault="00091A57" w:rsidP="00091A5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0DFF62A7" w14:textId="15897841" w:rsidR="00091A57" w:rsidRPr="00A703E3" w:rsidRDefault="00091A57" w:rsidP="00091A57">
            <w:pPr>
              <w:jc w:val="right"/>
              <w:rPr>
                <w:b/>
              </w:rPr>
            </w:pPr>
            <w:r w:rsidRPr="00A703E3">
              <w:t xml:space="preserve"> 304 </w:t>
            </w:r>
          </w:p>
        </w:tc>
        <w:tc>
          <w:tcPr>
            <w:tcW w:w="70" w:type="pct"/>
            <w:gridSpan w:val="2"/>
          </w:tcPr>
          <w:p w14:paraId="19785E30" w14:textId="77777777" w:rsidR="00091A57" w:rsidRPr="00A703E3" w:rsidRDefault="00091A57" w:rsidP="00091A57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753EDD2" w14:textId="25A6F548" w:rsidR="00091A57" w:rsidRPr="00A703E3" w:rsidRDefault="00091A57" w:rsidP="00091A57">
            <w:pPr>
              <w:jc w:val="right"/>
              <w:rPr>
                <w:b/>
              </w:rPr>
            </w:pPr>
            <w:r w:rsidRPr="00A703E3">
              <w:rPr>
                <w:b/>
              </w:rPr>
              <w:t>812</w:t>
            </w:r>
          </w:p>
        </w:tc>
      </w:tr>
      <w:tr w:rsidR="00091A57" w:rsidRPr="00A703E3" w14:paraId="33FB8D61" w14:textId="130DAE7F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0ED87662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 xml:space="preserve">   Despesas Financeiras</w:t>
            </w:r>
          </w:p>
        </w:tc>
        <w:tc>
          <w:tcPr>
            <w:tcW w:w="243" w:type="pct"/>
            <w:vAlign w:val="bottom"/>
          </w:tcPr>
          <w:p w14:paraId="21423BE9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050116DD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64E45C46" w14:textId="342F8C26" w:rsidR="00091A57" w:rsidRPr="00A703E3" w:rsidRDefault="004A09F7" w:rsidP="00091A57">
            <w:pPr>
              <w:jc w:val="right"/>
            </w:pPr>
            <w:r w:rsidRPr="00A703E3">
              <w:t>(</w:t>
            </w:r>
            <w:r w:rsidR="00091A57" w:rsidRPr="00A703E3">
              <w:t>1.326</w:t>
            </w:r>
            <w:r w:rsidRPr="00A703E3">
              <w:t>)</w:t>
            </w:r>
            <w:r w:rsidR="00091A57" w:rsidRPr="00A703E3">
              <w:t xml:space="preserve"> </w:t>
            </w:r>
          </w:p>
        </w:tc>
        <w:tc>
          <w:tcPr>
            <w:tcW w:w="70" w:type="pct"/>
            <w:gridSpan w:val="2"/>
          </w:tcPr>
          <w:p w14:paraId="27B4C37F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4121425C" w14:textId="111C94D0" w:rsidR="00091A57" w:rsidRPr="00A703E3" w:rsidRDefault="00091A57" w:rsidP="00091A57">
            <w:pPr>
              <w:jc w:val="right"/>
            </w:pPr>
            <w:r w:rsidRPr="00A703E3">
              <w:t>(187)</w:t>
            </w:r>
          </w:p>
        </w:tc>
      </w:tr>
      <w:tr w:rsidR="00091A57" w:rsidRPr="00A703E3" w14:paraId="13DEBFEE" w14:textId="4F839CB0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546B806E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 xml:space="preserve">   Receitas Financeiras</w:t>
            </w:r>
          </w:p>
        </w:tc>
        <w:tc>
          <w:tcPr>
            <w:tcW w:w="243" w:type="pct"/>
            <w:vAlign w:val="bottom"/>
          </w:tcPr>
          <w:p w14:paraId="3B2ACCA9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73FA3AEB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4B3A0CB9" w14:textId="388126A1" w:rsidR="00091A57" w:rsidRPr="00A703E3" w:rsidRDefault="00091A57" w:rsidP="00091A57">
            <w:pPr>
              <w:jc w:val="right"/>
            </w:pPr>
            <w:r w:rsidRPr="00A703E3">
              <w:t xml:space="preserve"> 1.630 </w:t>
            </w:r>
          </w:p>
        </w:tc>
        <w:tc>
          <w:tcPr>
            <w:tcW w:w="70" w:type="pct"/>
            <w:gridSpan w:val="2"/>
          </w:tcPr>
          <w:p w14:paraId="0D06E48F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1BC5F1ED" w14:textId="1085B83F" w:rsidR="00091A57" w:rsidRPr="00A703E3" w:rsidRDefault="00091A57" w:rsidP="00091A57">
            <w:pPr>
              <w:jc w:val="right"/>
            </w:pPr>
            <w:r w:rsidRPr="00A703E3">
              <w:t>999</w:t>
            </w:r>
          </w:p>
        </w:tc>
      </w:tr>
      <w:tr w:rsidR="009F1F94" w:rsidRPr="00A703E3" w14:paraId="306A0A36" w14:textId="597DB55F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6375D517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3A7CC612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5FC77DE6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</w:tcPr>
          <w:p w14:paraId="7634309A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70" w:type="pct"/>
            <w:gridSpan w:val="2"/>
          </w:tcPr>
          <w:p w14:paraId="4B396A72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39F61400" w14:textId="5C7B0323" w:rsidR="009F1F94" w:rsidRPr="00A703E3" w:rsidRDefault="009F1F94" w:rsidP="009F1F94">
            <w:pPr>
              <w:jc w:val="right"/>
              <w:rPr>
                <w:b/>
              </w:rPr>
            </w:pPr>
          </w:p>
        </w:tc>
      </w:tr>
      <w:tr w:rsidR="009F1F94" w:rsidRPr="00A703E3" w14:paraId="1BFF0F81" w14:textId="3D7827A5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6F1674A8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Resultado Antes Das Subvenções Governamentais</w:t>
            </w:r>
          </w:p>
        </w:tc>
        <w:tc>
          <w:tcPr>
            <w:tcW w:w="243" w:type="pct"/>
            <w:vAlign w:val="bottom"/>
          </w:tcPr>
          <w:p w14:paraId="4B865654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7BAAB3BF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</w:tcPr>
          <w:p w14:paraId="728F7C36" w14:textId="57382866" w:rsidR="009F1F94" w:rsidRPr="00A703E3" w:rsidRDefault="004A09F7" w:rsidP="004A09F7">
            <w:pPr>
              <w:jc w:val="right"/>
              <w:rPr>
                <w:b/>
              </w:rPr>
            </w:pPr>
            <w:r w:rsidRPr="00A703E3">
              <w:rPr>
                <w:b/>
              </w:rPr>
              <w:t>(</w:t>
            </w:r>
            <w:r w:rsidR="00091A57" w:rsidRPr="00A703E3">
              <w:rPr>
                <w:b/>
              </w:rPr>
              <w:t>471.1</w:t>
            </w:r>
            <w:r w:rsidRPr="00A703E3">
              <w:rPr>
                <w:b/>
              </w:rPr>
              <w:t>89)</w:t>
            </w:r>
          </w:p>
        </w:tc>
        <w:tc>
          <w:tcPr>
            <w:tcW w:w="70" w:type="pct"/>
            <w:gridSpan w:val="2"/>
          </w:tcPr>
          <w:p w14:paraId="059D0AF2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06BD01EA" w14:textId="74FA03B4" w:rsidR="009F1F94" w:rsidRPr="00A703E3" w:rsidRDefault="009F1F94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(409.923)</w:t>
            </w:r>
          </w:p>
        </w:tc>
      </w:tr>
      <w:tr w:rsidR="009F1F94" w:rsidRPr="00A703E3" w14:paraId="3A0B67F1" w14:textId="63524FAB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230282C2" w14:textId="77777777" w:rsidR="009F1F94" w:rsidRPr="00A703E3" w:rsidRDefault="009F1F94" w:rsidP="009F1F94">
            <w:pPr>
              <w:rPr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325F1D7A" w14:textId="77777777" w:rsidR="009F1F94" w:rsidRPr="00A703E3" w:rsidRDefault="009F1F94" w:rsidP="009F1F94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05FA925D" w14:textId="77777777" w:rsidR="009F1F94" w:rsidRPr="00A703E3" w:rsidRDefault="009F1F94" w:rsidP="009F1F94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120742EE" w14:textId="77777777" w:rsidR="009F1F94" w:rsidRPr="00A703E3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3B9F656D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57CEF7F5" w14:textId="74B9ABF8" w:rsidR="009F1F94" w:rsidRPr="00A703E3" w:rsidRDefault="009F1F94" w:rsidP="009F1F94">
            <w:pPr>
              <w:jc w:val="right"/>
            </w:pPr>
          </w:p>
        </w:tc>
      </w:tr>
      <w:tr w:rsidR="00091A57" w:rsidRPr="00A703E3" w14:paraId="22267274" w14:textId="597A72BD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629F5EA4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>Subvenções do Tesouro Nacional</w:t>
            </w:r>
          </w:p>
        </w:tc>
        <w:tc>
          <w:tcPr>
            <w:tcW w:w="243" w:type="pct"/>
            <w:vAlign w:val="bottom"/>
          </w:tcPr>
          <w:p w14:paraId="16FEAE78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4377F2DB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1F6F3CA2" w14:textId="6ED76099" w:rsidR="00091A57" w:rsidRPr="00A703E3" w:rsidRDefault="00091A57" w:rsidP="00091A57">
            <w:pPr>
              <w:jc w:val="right"/>
            </w:pPr>
            <w:r w:rsidRPr="00A703E3">
              <w:t xml:space="preserve"> 478.099 </w:t>
            </w:r>
          </w:p>
        </w:tc>
        <w:tc>
          <w:tcPr>
            <w:tcW w:w="70" w:type="pct"/>
            <w:gridSpan w:val="2"/>
          </w:tcPr>
          <w:p w14:paraId="0975D7DD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475BA71A" w14:textId="366D00C9" w:rsidR="00091A57" w:rsidRPr="00A703E3" w:rsidRDefault="00091A57" w:rsidP="00091A57">
            <w:pPr>
              <w:jc w:val="right"/>
            </w:pPr>
            <w:r w:rsidRPr="00A703E3">
              <w:t>433.925</w:t>
            </w:r>
          </w:p>
        </w:tc>
      </w:tr>
      <w:tr w:rsidR="00091A57" w:rsidRPr="00A703E3" w14:paraId="57101C6C" w14:textId="6BD2D2A6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3801A18F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>Repasses para Subvenções e Doações Governamentais</w:t>
            </w:r>
          </w:p>
        </w:tc>
        <w:tc>
          <w:tcPr>
            <w:tcW w:w="243" w:type="pct"/>
            <w:vAlign w:val="bottom"/>
          </w:tcPr>
          <w:p w14:paraId="319FC77D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59B4C666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1FC2133F" w14:textId="4081F304" w:rsidR="00091A57" w:rsidRPr="00A703E3" w:rsidRDefault="004A09F7" w:rsidP="00091A57">
            <w:pPr>
              <w:jc w:val="right"/>
            </w:pPr>
            <w:r w:rsidRPr="00A703E3">
              <w:t>(</w:t>
            </w:r>
            <w:r w:rsidR="00091A57" w:rsidRPr="00A703E3">
              <w:t>1.619</w:t>
            </w:r>
            <w:r w:rsidRPr="00A703E3">
              <w:t>)</w:t>
            </w:r>
            <w:r w:rsidR="00091A57" w:rsidRPr="00A703E3">
              <w:t xml:space="preserve"> </w:t>
            </w:r>
          </w:p>
        </w:tc>
        <w:tc>
          <w:tcPr>
            <w:tcW w:w="70" w:type="pct"/>
            <w:gridSpan w:val="2"/>
          </w:tcPr>
          <w:p w14:paraId="73690AAF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3EDA4830" w14:textId="0EC3E42F" w:rsidR="00091A57" w:rsidRPr="00A703E3" w:rsidRDefault="00091A57" w:rsidP="00091A57">
            <w:pPr>
              <w:jc w:val="right"/>
            </w:pPr>
            <w:r w:rsidRPr="00A703E3">
              <w:t>(1.689)</w:t>
            </w:r>
          </w:p>
        </w:tc>
      </w:tr>
      <w:tr w:rsidR="00091A57" w:rsidRPr="00A703E3" w14:paraId="12CFEFD9" w14:textId="4D6D97C8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201F43E9" w14:textId="77777777" w:rsidR="00091A57" w:rsidRPr="00A703E3" w:rsidRDefault="00091A57" w:rsidP="00091A57">
            <w:pPr>
              <w:rPr>
                <w:color w:val="000000"/>
              </w:rPr>
            </w:pPr>
            <w:r w:rsidRPr="00A703E3">
              <w:rPr>
                <w:color w:val="000000"/>
              </w:rPr>
              <w:t>Reversões e Repasses Concedidos</w:t>
            </w:r>
          </w:p>
        </w:tc>
        <w:tc>
          <w:tcPr>
            <w:tcW w:w="243" w:type="pct"/>
            <w:vAlign w:val="bottom"/>
          </w:tcPr>
          <w:p w14:paraId="6A7D11F7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303" w:type="pct"/>
          </w:tcPr>
          <w:p w14:paraId="5B272624" w14:textId="77777777" w:rsidR="00091A57" w:rsidRPr="00A703E3" w:rsidRDefault="00091A57" w:rsidP="00091A57">
            <w:pPr>
              <w:jc w:val="right"/>
              <w:rPr>
                <w:color w:val="000000"/>
              </w:rPr>
            </w:pPr>
          </w:p>
        </w:tc>
        <w:tc>
          <w:tcPr>
            <w:tcW w:w="610" w:type="pct"/>
          </w:tcPr>
          <w:p w14:paraId="6B9B68F3" w14:textId="7301E4FA" w:rsidR="00091A57" w:rsidRPr="00A703E3" w:rsidRDefault="00091A57" w:rsidP="00091A57">
            <w:pPr>
              <w:jc w:val="right"/>
            </w:pPr>
            <w:r w:rsidRPr="00A703E3">
              <w:t xml:space="preserve"> 52 </w:t>
            </w:r>
          </w:p>
        </w:tc>
        <w:tc>
          <w:tcPr>
            <w:tcW w:w="70" w:type="pct"/>
            <w:gridSpan w:val="2"/>
          </w:tcPr>
          <w:p w14:paraId="44162A76" w14:textId="77777777" w:rsidR="00091A57" w:rsidRPr="00A703E3" w:rsidRDefault="00091A57" w:rsidP="00091A57">
            <w:pPr>
              <w:jc w:val="right"/>
            </w:pPr>
          </w:p>
        </w:tc>
        <w:tc>
          <w:tcPr>
            <w:tcW w:w="600" w:type="pct"/>
            <w:gridSpan w:val="2"/>
            <w:shd w:val="clear" w:color="auto" w:fill="auto"/>
            <w:noWrap/>
          </w:tcPr>
          <w:p w14:paraId="71EFAD15" w14:textId="0C15854B" w:rsidR="00091A57" w:rsidRPr="00A703E3" w:rsidRDefault="00091A57" w:rsidP="00091A57">
            <w:pPr>
              <w:jc w:val="right"/>
            </w:pPr>
            <w:r w:rsidRPr="00A703E3">
              <w:t>42</w:t>
            </w:r>
          </w:p>
        </w:tc>
      </w:tr>
      <w:tr w:rsidR="009F1F94" w:rsidRPr="00A703E3" w14:paraId="4FBAF8D6" w14:textId="798620D8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</w:tcPr>
          <w:p w14:paraId="4E311CFE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</w:p>
        </w:tc>
        <w:tc>
          <w:tcPr>
            <w:tcW w:w="243" w:type="pct"/>
            <w:vAlign w:val="bottom"/>
          </w:tcPr>
          <w:p w14:paraId="4D3208DA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3" w:type="pct"/>
          </w:tcPr>
          <w:p w14:paraId="138A5F1A" w14:textId="77777777" w:rsidR="009F1F94" w:rsidRPr="00A703E3" w:rsidRDefault="009F1F94" w:rsidP="009F1F9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27DDBC26" w14:textId="77777777" w:rsidR="009F1F94" w:rsidRPr="00A703E3" w:rsidRDefault="009F1F94" w:rsidP="009F1F94">
            <w:pPr>
              <w:jc w:val="right"/>
            </w:pPr>
          </w:p>
        </w:tc>
        <w:tc>
          <w:tcPr>
            <w:tcW w:w="70" w:type="pct"/>
            <w:gridSpan w:val="2"/>
          </w:tcPr>
          <w:p w14:paraId="0087CA50" w14:textId="77777777" w:rsidR="009F1F94" w:rsidRPr="00A703E3" w:rsidRDefault="009F1F94" w:rsidP="009F1F94">
            <w:pPr>
              <w:jc w:val="right"/>
            </w:pP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180D4273" w14:textId="2167D832" w:rsidR="009F1F94" w:rsidRPr="00A703E3" w:rsidRDefault="009F1F94" w:rsidP="009F1F94">
            <w:pPr>
              <w:jc w:val="right"/>
            </w:pPr>
          </w:p>
        </w:tc>
      </w:tr>
      <w:tr w:rsidR="009F1F94" w:rsidRPr="00A703E3" w14:paraId="3F725EBD" w14:textId="32283BB3" w:rsidTr="009F1F94">
        <w:trPr>
          <w:gridAfter w:val="4"/>
          <w:wAfter w:w="1163" w:type="pct"/>
        </w:trPr>
        <w:tc>
          <w:tcPr>
            <w:tcW w:w="2011" w:type="pct"/>
            <w:noWrap/>
            <w:vAlign w:val="bottom"/>
            <w:hideMark/>
          </w:tcPr>
          <w:p w14:paraId="52E91962" w14:textId="68A6CB00" w:rsidR="009F1F94" w:rsidRPr="00A703E3" w:rsidRDefault="009F1F94" w:rsidP="008A07F2">
            <w:pPr>
              <w:rPr>
                <w:b/>
                <w:bCs/>
              </w:rPr>
            </w:pPr>
            <w:r w:rsidRPr="00A703E3">
              <w:rPr>
                <w:b/>
                <w:bCs/>
              </w:rPr>
              <w:t xml:space="preserve">Resultado do </w:t>
            </w:r>
            <w:r w:rsidR="008A07F2">
              <w:rPr>
                <w:b/>
                <w:bCs/>
              </w:rPr>
              <w:t>Período</w:t>
            </w:r>
          </w:p>
        </w:tc>
        <w:tc>
          <w:tcPr>
            <w:tcW w:w="243" w:type="pct"/>
            <w:vAlign w:val="bottom"/>
          </w:tcPr>
          <w:p w14:paraId="537FB72B" w14:textId="77777777" w:rsidR="009F1F94" w:rsidRPr="00A703E3" w:rsidRDefault="009F1F94" w:rsidP="009F1F94">
            <w:pPr>
              <w:jc w:val="right"/>
              <w:rPr>
                <w:b/>
                <w:bCs/>
              </w:rPr>
            </w:pPr>
          </w:p>
        </w:tc>
        <w:tc>
          <w:tcPr>
            <w:tcW w:w="303" w:type="pct"/>
          </w:tcPr>
          <w:p w14:paraId="65A2BC0B" w14:textId="77777777" w:rsidR="009F1F94" w:rsidRPr="00A703E3" w:rsidRDefault="009F1F94" w:rsidP="009F1F94">
            <w:pPr>
              <w:jc w:val="right"/>
              <w:rPr>
                <w:b/>
                <w:bCs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double" w:sz="4" w:space="0" w:color="auto"/>
            </w:tcBorders>
          </w:tcPr>
          <w:p w14:paraId="7AD70DE2" w14:textId="21A586A4" w:rsidR="009F1F94" w:rsidRPr="00A703E3" w:rsidRDefault="00CA56D3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5.343</w:t>
            </w:r>
          </w:p>
        </w:tc>
        <w:tc>
          <w:tcPr>
            <w:tcW w:w="70" w:type="pct"/>
            <w:gridSpan w:val="2"/>
            <w:vAlign w:val="bottom"/>
          </w:tcPr>
          <w:p w14:paraId="273CA159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4B05FAC6" w14:textId="30A733C9" w:rsidR="009F1F94" w:rsidRPr="00A703E3" w:rsidRDefault="009F1F94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22.355</w:t>
            </w:r>
          </w:p>
        </w:tc>
      </w:tr>
    </w:tbl>
    <w:p w14:paraId="21A94637" w14:textId="31F5DC07" w:rsidR="00131833" w:rsidRPr="00A703E3" w:rsidRDefault="00131833" w:rsidP="00131833"/>
    <w:p w14:paraId="4006B995" w14:textId="77777777" w:rsidR="00131833" w:rsidRPr="00A703E3" w:rsidRDefault="00131833" w:rsidP="00131833"/>
    <w:p w14:paraId="75F75F61" w14:textId="2786A04C" w:rsidR="00131833" w:rsidRPr="00A703E3" w:rsidRDefault="006D099A" w:rsidP="006D099A">
      <w:pPr>
        <w:pStyle w:val="Ttulo1"/>
        <w:ind w:left="-567"/>
        <w:jc w:val="left"/>
      </w:pPr>
      <w:bookmarkStart w:id="8" w:name="_Toc196923032"/>
      <w:r w:rsidRPr="00A703E3">
        <w:t xml:space="preserve">Demonstrações do Resultado </w:t>
      </w:r>
      <w:r w:rsidR="00131833" w:rsidRPr="00A703E3">
        <w:t>Abrangente</w:t>
      </w:r>
      <w:bookmarkEnd w:id="8"/>
    </w:p>
    <w:p w14:paraId="1ADFC8FE" w14:textId="51911E95" w:rsidR="00AC5E1C" w:rsidRPr="00A703E3" w:rsidRDefault="00AC5E1C" w:rsidP="00AC5E1C">
      <w:pPr>
        <w:ind w:left="-567"/>
      </w:pPr>
    </w:p>
    <w:tbl>
      <w:tblPr>
        <w:tblW w:w="4920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09"/>
        <w:gridCol w:w="270"/>
        <w:gridCol w:w="455"/>
        <w:gridCol w:w="1418"/>
        <w:gridCol w:w="161"/>
        <w:gridCol w:w="1394"/>
      </w:tblGrid>
      <w:tr w:rsidR="00090543" w:rsidRPr="00A703E3" w14:paraId="354971EC" w14:textId="77777777" w:rsidTr="009F1F94">
        <w:tc>
          <w:tcPr>
            <w:tcW w:w="2700" w:type="pct"/>
            <w:noWrap/>
            <w:vAlign w:val="bottom"/>
            <w:hideMark/>
          </w:tcPr>
          <w:p w14:paraId="4F37DFE4" w14:textId="54965450" w:rsidR="00090543" w:rsidRPr="00A703E3" w:rsidRDefault="00090543" w:rsidP="00DD6FA0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</w:tcPr>
          <w:p w14:paraId="300AEE5F" w14:textId="77777777" w:rsidR="00090543" w:rsidRPr="00A703E3" w:rsidRDefault="00090543" w:rsidP="00DD6FA0">
            <w:pPr>
              <w:jc w:val="right"/>
              <w:rPr>
                <w:b/>
              </w:rPr>
            </w:pPr>
          </w:p>
        </w:tc>
        <w:tc>
          <w:tcPr>
            <w:tcW w:w="151" w:type="pct"/>
          </w:tcPr>
          <w:p w14:paraId="0D98D1B3" w14:textId="77777777" w:rsidR="00090543" w:rsidRPr="00A703E3" w:rsidRDefault="00090543" w:rsidP="00DD6FA0">
            <w:pPr>
              <w:jc w:val="right"/>
              <w:rPr>
                <w:b/>
              </w:rPr>
            </w:pPr>
          </w:p>
        </w:tc>
        <w:tc>
          <w:tcPr>
            <w:tcW w:w="255" w:type="pct"/>
          </w:tcPr>
          <w:p w14:paraId="7DF579CA" w14:textId="77777777" w:rsidR="00090543" w:rsidRPr="00A703E3" w:rsidRDefault="00090543" w:rsidP="00DD6FA0">
            <w:pPr>
              <w:jc w:val="right"/>
              <w:rPr>
                <w:b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14:paraId="596F4AAB" w14:textId="40FB168E" w:rsidR="00090543" w:rsidRPr="00A703E3" w:rsidRDefault="00090543" w:rsidP="007C1314">
            <w:pPr>
              <w:jc w:val="right"/>
              <w:rPr>
                <w:b/>
              </w:rPr>
            </w:pPr>
            <w:r w:rsidRPr="00A703E3">
              <w:rPr>
                <w:b/>
              </w:rPr>
              <w:t>31/</w:t>
            </w:r>
            <w:r w:rsidR="007C1314" w:rsidRPr="00A703E3">
              <w:rPr>
                <w:b/>
              </w:rPr>
              <w:t>03</w:t>
            </w:r>
            <w:r w:rsidRPr="00A703E3">
              <w:rPr>
                <w:b/>
              </w:rPr>
              <w:t>/202</w:t>
            </w:r>
            <w:r w:rsidR="007C1314" w:rsidRPr="00A703E3">
              <w:rPr>
                <w:b/>
              </w:rPr>
              <w:t>5</w:t>
            </w:r>
          </w:p>
        </w:tc>
        <w:tc>
          <w:tcPr>
            <w:tcW w:w="90" w:type="pct"/>
            <w:vAlign w:val="bottom"/>
          </w:tcPr>
          <w:p w14:paraId="6FB02A96" w14:textId="16D73740" w:rsidR="00090543" w:rsidRPr="00A703E3" w:rsidRDefault="00090543" w:rsidP="00DD6FA0">
            <w:pPr>
              <w:jc w:val="right"/>
              <w:rPr>
                <w:b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noWrap/>
            <w:vAlign w:val="bottom"/>
          </w:tcPr>
          <w:p w14:paraId="7D64C207" w14:textId="422974CF" w:rsidR="00090543" w:rsidRPr="00A703E3" w:rsidRDefault="00090543" w:rsidP="007C1314">
            <w:pPr>
              <w:jc w:val="right"/>
              <w:rPr>
                <w:b/>
              </w:rPr>
            </w:pPr>
            <w:r w:rsidRPr="00A703E3">
              <w:rPr>
                <w:b/>
                <w:bCs/>
                <w:color w:val="000000"/>
              </w:rPr>
              <w:t>31/</w:t>
            </w:r>
            <w:r w:rsidR="007C1314" w:rsidRPr="00A703E3">
              <w:rPr>
                <w:b/>
                <w:bCs/>
                <w:color w:val="000000"/>
              </w:rPr>
              <w:t>03</w:t>
            </w:r>
            <w:r w:rsidRPr="00A703E3">
              <w:rPr>
                <w:b/>
                <w:bCs/>
                <w:color w:val="000000"/>
              </w:rPr>
              <w:t>/202</w:t>
            </w:r>
            <w:r w:rsidR="007C1314" w:rsidRPr="00A703E3">
              <w:rPr>
                <w:b/>
                <w:bCs/>
                <w:color w:val="000000"/>
              </w:rPr>
              <w:t>4</w:t>
            </w:r>
          </w:p>
        </w:tc>
      </w:tr>
      <w:tr w:rsidR="00090543" w:rsidRPr="00A703E3" w14:paraId="59AC3C8D" w14:textId="77777777" w:rsidTr="009F1F94">
        <w:tc>
          <w:tcPr>
            <w:tcW w:w="2700" w:type="pct"/>
            <w:noWrap/>
            <w:vAlign w:val="bottom"/>
          </w:tcPr>
          <w:p w14:paraId="41C9F0CC" w14:textId="77777777" w:rsidR="00090543" w:rsidRPr="00A703E3" w:rsidRDefault="00090543" w:rsidP="007C4F70">
            <w:pPr>
              <w:rPr>
                <w:b/>
              </w:rPr>
            </w:pPr>
          </w:p>
        </w:tc>
        <w:tc>
          <w:tcPr>
            <w:tcW w:w="229" w:type="pct"/>
          </w:tcPr>
          <w:p w14:paraId="53AE7F51" w14:textId="77777777" w:rsidR="00090543" w:rsidRPr="00A703E3" w:rsidRDefault="00090543" w:rsidP="007C4F70">
            <w:pPr>
              <w:jc w:val="right"/>
              <w:rPr>
                <w:color w:val="000000"/>
              </w:rPr>
            </w:pPr>
          </w:p>
        </w:tc>
        <w:tc>
          <w:tcPr>
            <w:tcW w:w="151" w:type="pct"/>
          </w:tcPr>
          <w:p w14:paraId="4421D39D" w14:textId="77777777" w:rsidR="00090543" w:rsidRPr="00A703E3" w:rsidRDefault="00090543" w:rsidP="007C4F70">
            <w:pPr>
              <w:jc w:val="right"/>
              <w:rPr>
                <w:color w:val="000000"/>
              </w:rPr>
            </w:pPr>
          </w:p>
        </w:tc>
        <w:tc>
          <w:tcPr>
            <w:tcW w:w="255" w:type="pct"/>
          </w:tcPr>
          <w:p w14:paraId="49A0E6E7" w14:textId="77777777" w:rsidR="00090543" w:rsidRPr="00A703E3" w:rsidRDefault="00090543" w:rsidP="007C4F70">
            <w:pPr>
              <w:jc w:val="right"/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bottom"/>
          </w:tcPr>
          <w:p w14:paraId="4A99EAB2" w14:textId="4D4E22FB" w:rsidR="00090543" w:rsidRPr="00A703E3" w:rsidRDefault="00090543" w:rsidP="007C4F70">
            <w:pPr>
              <w:jc w:val="right"/>
            </w:pPr>
          </w:p>
        </w:tc>
        <w:tc>
          <w:tcPr>
            <w:tcW w:w="90" w:type="pct"/>
          </w:tcPr>
          <w:p w14:paraId="4F85A0EA" w14:textId="1D9079B6" w:rsidR="00090543" w:rsidRPr="00A703E3" w:rsidRDefault="00090543" w:rsidP="007C4F70">
            <w:pPr>
              <w:jc w:val="right"/>
            </w:pPr>
          </w:p>
        </w:tc>
        <w:tc>
          <w:tcPr>
            <w:tcW w:w="781" w:type="pct"/>
            <w:tcBorders>
              <w:top w:val="single" w:sz="4" w:space="0" w:color="auto"/>
            </w:tcBorders>
            <w:noWrap/>
          </w:tcPr>
          <w:p w14:paraId="698D8BEA" w14:textId="545EAFA8" w:rsidR="00090543" w:rsidRPr="00A703E3" w:rsidRDefault="00090543" w:rsidP="007C4F70">
            <w:pPr>
              <w:jc w:val="right"/>
            </w:pPr>
          </w:p>
        </w:tc>
      </w:tr>
      <w:tr w:rsidR="009F1F94" w:rsidRPr="00A703E3" w14:paraId="3A000DEB" w14:textId="77777777" w:rsidTr="009F1F94">
        <w:tc>
          <w:tcPr>
            <w:tcW w:w="2700" w:type="pct"/>
            <w:shd w:val="clear" w:color="auto" w:fill="auto"/>
            <w:noWrap/>
            <w:vAlign w:val="bottom"/>
          </w:tcPr>
          <w:p w14:paraId="5DA43B6E" w14:textId="397E99C6" w:rsidR="009F1F94" w:rsidRPr="00A703E3" w:rsidRDefault="009F1F94" w:rsidP="008A07F2">
            <w:pPr>
              <w:rPr>
                <w:b/>
                <w:color w:val="000000"/>
              </w:rPr>
            </w:pPr>
            <w:r w:rsidRPr="00A703E3">
              <w:rPr>
                <w:b/>
                <w:bCs/>
              </w:rPr>
              <w:t xml:space="preserve">Resultado do </w:t>
            </w:r>
            <w:r w:rsidR="008A07F2">
              <w:rPr>
                <w:b/>
                <w:bCs/>
              </w:rPr>
              <w:t>Período</w:t>
            </w:r>
          </w:p>
        </w:tc>
        <w:tc>
          <w:tcPr>
            <w:tcW w:w="229" w:type="pct"/>
          </w:tcPr>
          <w:p w14:paraId="73BC8882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151" w:type="pct"/>
          </w:tcPr>
          <w:p w14:paraId="42318B97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255" w:type="pct"/>
          </w:tcPr>
          <w:p w14:paraId="3934E0A9" w14:textId="77777777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22F197E8" w14:textId="1C2CF195" w:rsidR="009F1F94" w:rsidRPr="00A703E3" w:rsidRDefault="00CA56D3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5.343</w:t>
            </w:r>
          </w:p>
        </w:tc>
        <w:tc>
          <w:tcPr>
            <w:tcW w:w="90" w:type="pct"/>
            <w:vAlign w:val="bottom"/>
          </w:tcPr>
          <w:p w14:paraId="0E8FE1B0" w14:textId="0DCD959E" w:rsidR="009F1F94" w:rsidRPr="00A703E3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640D832" w14:textId="7EDDD2C4" w:rsidR="009F1F94" w:rsidRPr="00A703E3" w:rsidRDefault="009F1F94" w:rsidP="009F1F94">
            <w:pPr>
              <w:jc w:val="right"/>
              <w:rPr>
                <w:b/>
              </w:rPr>
            </w:pPr>
            <w:r w:rsidRPr="00A703E3">
              <w:rPr>
                <w:b/>
              </w:rPr>
              <w:t>22.355</w:t>
            </w:r>
          </w:p>
        </w:tc>
      </w:tr>
      <w:tr w:rsidR="009F1F94" w:rsidRPr="009F1F94" w14:paraId="79CF4607" w14:textId="77777777" w:rsidTr="009F1F94">
        <w:tc>
          <w:tcPr>
            <w:tcW w:w="2700" w:type="pct"/>
            <w:noWrap/>
            <w:vAlign w:val="bottom"/>
          </w:tcPr>
          <w:p w14:paraId="5364FC82" w14:textId="77777777" w:rsidR="009F1F94" w:rsidRPr="00A703E3" w:rsidRDefault="009F1F94" w:rsidP="009F1F94">
            <w:pPr>
              <w:rPr>
                <w:b/>
                <w:bCs/>
                <w:color w:val="000000"/>
              </w:rPr>
            </w:pPr>
            <w:r w:rsidRPr="00A703E3">
              <w:t xml:space="preserve">   Realização da Avaliação Patrimonial</w:t>
            </w:r>
          </w:p>
        </w:tc>
        <w:tc>
          <w:tcPr>
            <w:tcW w:w="229" w:type="pct"/>
          </w:tcPr>
          <w:p w14:paraId="4CC0A58E" w14:textId="73F8B58E" w:rsidR="009F1F94" w:rsidRPr="00A703E3" w:rsidRDefault="009F1F94" w:rsidP="00A703E3">
            <w:pPr>
              <w:jc w:val="right"/>
              <w:rPr>
                <w:b/>
                <w:bCs/>
                <w:color w:val="000000"/>
              </w:rPr>
            </w:pPr>
            <w:r w:rsidRPr="00A703E3">
              <w:rPr>
                <w:b/>
                <w:bCs/>
                <w:color w:val="000000"/>
              </w:rPr>
              <w:t>1</w:t>
            </w:r>
            <w:r w:rsidR="00A703E3" w:rsidRPr="00A703E3">
              <w:rPr>
                <w:b/>
                <w:bCs/>
                <w:color w:val="000000"/>
              </w:rPr>
              <w:t>5</w:t>
            </w:r>
          </w:p>
        </w:tc>
        <w:tc>
          <w:tcPr>
            <w:tcW w:w="151" w:type="pct"/>
          </w:tcPr>
          <w:p w14:paraId="7C5E56D3" w14:textId="77777777" w:rsidR="009F1F94" w:rsidRPr="00A703E3" w:rsidRDefault="009F1F94" w:rsidP="009F1F9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55" w:type="pct"/>
          </w:tcPr>
          <w:p w14:paraId="33EE0658" w14:textId="77777777" w:rsidR="009F1F94" w:rsidRPr="00A703E3" w:rsidRDefault="009F1F94" w:rsidP="009F1F94">
            <w:pPr>
              <w:jc w:val="right"/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14:paraId="7D53819A" w14:textId="43B801EC" w:rsidR="009F1F94" w:rsidRPr="00A703E3" w:rsidRDefault="00CA56D3" w:rsidP="009F1F94">
            <w:pPr>
              <w:jc w:val="right"/>
            </w:pPr>
            <w:r w:rsidRPr="00A703E3">
              <w:t>195</w:t>
            </w:r>
          </w:p>
        </w:tc>
        <w:tc>
          <w:tcPr>
            <w:tcW w:w="90" w:type="pct"/>
          </w:tcPr>
          <w:p w14:paraId="4FBEBB71" w14:textId="295D5A07" w:rsidR="009F1F94" w:rsidRPr="00A703E3" w:rsidRDefault="009F1F94" w:rsidP="009F1F94">
            <w:pPr>
              <w:jc w:val="right"/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right w:val="nil"/>
            </w:tcBorders>
            <w:noWrap/>
          </w:tcPr>
          <w:p w14:paraId="03C89C0D" w14:textId="1EEB98B3" w:rsidR="009F1F94" w:rsidRPr="009F1F94" w:rsidRDefault="009F1F94" w:rsidP="009F1F94">
            <w:pPr>
              <w:jc w:val="right"/>
            </w:pPr>
            <w:r w:rsidRPr="00A703E3">
              <w:t>200</w:t>
            </w:r>
          </w:p>
        </w:tc>
      </w:tr>
      <w:tr w:rsidR="009F1F94" w:rsidRPr="009F1F94" w14:paraId="14EFF52B" w14:textId="77777777" w:rsidTr="009F1F94">
        <w:tc>
          <w:tcPr>
            <w:tcW w:w="2700" w:type="pct"/>
            <w:noWrap/>
            <w:vAlign w:val="bottom"/>
          </w:tcPr>
          <w:p w14:paraId="5290D289" w14:textId="2B7BD9EB" w:rsidR="009F1F94" w:rsidRPr="009F1F94" w:rsidRDefault="009F1F94" w:rsidP="009F1F94">
            <w:pPr>
              <w:rPr>
                <w:b/>
                <w:bCs/>
                <w:color w:val="000000"/>
              </w:rPr>
            </w:pPr>
            <w:r w:rsidRPr="009F1F94">
              <w:t xml:space="preserve">   Reversão de Menos Valia</w:t>
            </w:r>
          </w:p>
        </w:tc>
        <w:tc>
          <w:tcPr>
            <w:tcW w:w="229" w:type="pct"/>
          </w:tcPr>
          <w:p w14:paraId="22197324" w14:textId="77777777" w:rsidR="009F1F94" w:rsidRPr="009F1F94" w:rsidRDefault="009F1F94" w:rsidP="009F1F9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1" w:type="pct"/>
          </w:tcPr>
          <w:p w14:paraId="0EC2CDAF" w14:textId="77777777" w:rsidR="009F1F94" w:rsidRPr="009F1F94" w:rsidRDefault="009F1F94" w:rsidP="009F1F9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55" w:type="pct"/>
          </w:tcPr>
          <w:p w14:paraId="4A257EEF" w14:textId="77777777" w:rsidR="009F1F94" w:rsidRPr="009F1F94" w:rsidRDefault="009F1F94" w:rsidP="009F1F94">
            <w:pPr>
              <w:jc w:val="right"/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1B77CD36" w14:textId="3782203D" w:rsidR="009F1F94" w:rsidRPr="009F1F94" w:rsidRDefault="00CA56D3" w:rsidP="009F1F94">
            <w:pPr>
              <w:jc w:val="right"/>
            </w:pPr>
            <w:r>
              <w:t>-</w:t>
            </w:r>
          </w:p>
        </w:tc>
        <w:tc>
          <w:tcPr>
            <w:tcW w:w="90" w:type="pct"/>
          </w:tcPr>
          <w:p w14:paraId="535DCD8B" w14:textId="079FE098" w:rsidR="009F1F94" w:rsidRPr="009F1F94" w:rsidRDefault="009F1F94" w:rsidP="009F1F94">
            <w:pPr>
              <w:jc w:val="right"/>
            </w:pP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nil"/>
            </w:tcBorders>
            <w:noWrap/>
          </w:tcPr>
          <w:p w14:paraId="5B4039AA" w14:textId="4F4DC94B" w:rsidR="009F1F94" w:rsidRPr="009F1F94" w:rsidRDefault="009F1F94" w:rsidP="009F1F94">
            <w:pPr>
              <w:jc w:val="right"/>
            </w:pPr>
            <w:r w:rsidRPr="009F1F94">
              <w:t>26</w:t>
            </w:r>
          </w:p>
        </w:tc>
      </w:tr>
      <w:tr w:rsidR="009F1F94" w:rsidRPr="009F1F94" w14:paraId="0A64978A" w14:textId="77777777" w:rsidTr="009F1F94">
        <w:tc>
          <w:tcPr>
            <w:tcW w:w="2700" w:type="pct"/>
            <w:noWrap/>
            <w:vAlign w:val="bottom"/>
            <w:hideMark/>
          </w:tcPr>
          <w:p w14:paraId="549D2DD0" w14:textId="3A02AC17" w:rsidR="009F1F94" w:rsidRPr="009F1F94" w:rsidRDefault="009F1F94" w:rsidP="008A07F2">
            <w:pPr>
              <w:rPr>
                <w:b/>
                <w:bCs/>
              </w:rPr>
            </w:pPr>
            <w:r w:rsidRPr="009F1F94">
              <w:rPr>
                <w:b/>
                <w:bCs/>
              </w:rPr>
              <w:t xml:space="preserve">Resultado Abrangente do </w:t>
            </w:r>
            <w:r w:rsidR="008A07F2">
              <w:rPr>
                <w:b/>
                <w:bCs/>
              </w:rPr>
              <w:t>Período</w:t>
            </w:r>
          </w:p>
        </w:tc>
        <w:tc>
          <w:tcPr>
            <w:tcW w:w="229" w:type="pct"/>
          </w:tcPr>
          <w:p w14:paraId="7CEABEF8" w14:textId="77777777" w:rsidR="009F1F94" w:rsidRPr="009F1F94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151" w:type="pct"/>
          </w:tcPr>
          <w:p w14:paraId="1B002EA6" w14:textId="77777777" w:rsidR="009F1F94" w:rsidRPr="009F1F94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255" w:type="pct"/>
          </w:tcPr>
          <w:p w14:paraId="1B97662B" w14:textId="77777777" w:rsidR="009F1F94" w:rsidRPr="009F1F94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double" w:sz="4" w:space="0" w:color="auto"/>
            </w:tcBorders>
          </w:tcPr>
          <w:p w14:paraId="7EB0384F" w14:textId="3A08DE56" w:rsidR="009F1F94" w:rsidRPr="009F1F94" w:rsidRDefault="00CA56D3" w:rsidP="009F1F94">
            <w:pPr>
              <w:jc w:val="right"/>
              <w:rPr>
                <w:b/>
              </w:rPr>
            </w:pPr>
            <w:r>
              <w:rPr>
                <w:b/>
              </w:rPr>
              <w:t>5.538</w:t>
            </w:r>
          </w:p>
        </w:tc>
        <w:tc>
          <w:tcPr>
            <w:tcW w:w="90" w:type="pct"/>
          </w:tcPr>
          <w:p w14:paraId="1C8812AB" w14:textId="5E08479D" w:rsidR="009F1F94" w:rsidRPr="009F1F94" w:rsidRDefault="009F1F94" w:rsidP="009F1F94">
            <w:pPr>
              <w:jc w:val="right"/>
              <w:rPr>
                <w:b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</w:tcPr>
          <w:p w14:paraId="414B1F1D" w14:textId="763019E9" w:rsidR="009F1F94" w:rsidRPr="009F1F94" w:rsidRDefault="009F1F94" w:rsidP="009F1F94">
            <w:pPr>
              <w:jc w:val="right"/>
              <w:rPr>
                <w:b/>
              </w:rPr>
            </w:pPr>
            <w:r w:rsidRPr="009F1F94">
              <w:rPr>
                <w:b/>
              </w:rPr>
              <w:t>22.581</w:t>
            </w:r>
          </w:p>
        </w:tc>
      </w:tr>
    </w:tbl>
    <w:p w14:paraId="48C24796" w14:textId="04BD036A" w:rsidR="00131833" w:rsidRPr="005622FA" w:rsidRDefault="00131833" w:rsidP="00D454E8">
      <w:pPr>
        <w:rPr>
          <w:sz w:val="18"/>
          <w:szCs w:val="18"/>
        </w:rPr>
      </w:pPr>
    </w:p>
    <w:p w14:paraId="6041197D" w14:textId="48660CAD" w:rsidR="00131833" w:rsidRPr="005622FA" w:rsidRDefault="00131833" w:rsidP="00AC5E1C">
      <w:pPr>
        <w:ind w:left="-567"/>
      </w:pPr>
      <w:r w:rsidRPr="005622FA">
        <w:t>As notas explicativas são parte integrante das demonstrações contábeis.</w:t>
      </w:r>
    </w:p>
    <w:p w14:paraId="6E3399CF" w14:textId="6AA78B4E" w:rsidR="00B905C4" w:rsidRPr="005622FA" w:rsidRDefault="00B905C4">
      <w:pPr>
        <w:rPr>
          <w:b/>
          <w:bCs/>
        </w:rPr>
      </w:pPr>
    </w:p>
    <w:p w14:paraId="38980ECC" w14:textId="77777777" w:rsidR="00DE61D0" w:rsidRPr="005622FA" w:rsidRDefault="00DE61D0">
      <w:pPr>
        <w:rPr>
          <w:b/>
          <w:bCs/>
        </w:rPr>
        <w:sectPr w:rsidR="00DE61D0" w:rsidRPr="005622FA" w:rsidSect="00941D4C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5204D593" w14:textId="11262BF4" w:rsidR="00C80B8A" w:rsidRPr="005622FA" w:rsidRDefault="006D099A" w:rsidP="0072145E">
      <w:pPr>
        <w:pStyle w:val="Ttulo1"/>
        <w:jc w:val="left"/>
      </w:pPr>
      <w:bookmarkStart w:id="9" w:name="_Toc196923033"/>
      <w:r w:rsidRPr="005622FA">
        <w:lastRenderedPageBreak/>
        <w:t>Demonstraç</w:t>
      </w:r>
      <w:r>
        <w:t>ões</w:t>
      </w:r>
      <w:r w:rsidR="00C80B8A" w:rsidRPr="005622FA">
        <w:t xml:space="preserve"> das Mutações do Patrimônio Líquido</w:t>
      </w:r>
      <w:bookmarkEnd w:id="9"/>
    </w:p>
    <w:p w14:paraId="1E8256ED" w14:textId="77777777" w:rsidR="004D09C8" w:rsidRPr="005622FA" w:rsidRDefault="004D09C8" w:rsidP="00C80B8A">
      <w:pPr>
        <w:rPr>
          <w:b/>
          <w:bCs/>
        </w:rPr>
      </w:pPr>
    </w:p>
    <w:p w14:paraId="094D7281" w14:textId="77777777" w:rsidR="00C80B8A" w:rsidRPr="005622FA" w:rsidRDefault="00C80B8A" w:rsidP="00C80B8A">
      <w:pPr>
        <w:rPr>
          <w:b/>
          <w:bCs/>
        </w:rPr>
      </w:pPr>
    </w:p>
    <w:tbl>
      <w:tblPr>
        <w:tblW w:w="439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782"/>
        <w:gridCol w:w="163"/>
        <w:gridCol w:w="1278"/>
        <w:gridCol w:w="196"/>
        <w:gridCol w:w="1825"/>
        <w:gridCol w:w="196"/>
        <w:gridCol w:w="1707"/>
        <w:gridCol w:w="196"/>
        <w:gridCol w:w="1220"/>
        <w:gridCol w:w="191"/>
        <w:gridCol w:w="969"/>
      </w:tblGrid>
      <w:tr w:rsidR="009747C2" w:rsidRPr="005622FA" w14:paraId="35E626D8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9747C2" w:rsidRPr="005622FA" w:rsidRDefault="009747C2" w:rsidP="001E0DCB">
            <w:pPr>
              <w:jc w:val="both"/>
              <w:rPr>
                <w:b/>
                <w:bCs/>
              </w:rPr>
            </w:pPr>
            <w:r w:rsidRPr="005622FA"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8692F1" w14:textId="5EA1D316" w:rsidR="009747C2" w:rsidRPr="005622FA" w:rsidRDefault="009747C2" w:rsidP="00974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Nota</w:t>
            </w:r>
          </w:p>
        </w:tc>
        <w:tc>
          <w:tcPr>
            <w:tcW w:w="6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92BBD5F" w14:textId="123A1D66" w:rsidR="009747C2" w:rsidRPr="005622FA" w:rsidRDefault="009747C2" w:rsidP="009747C2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66648413" w:rsidR="009747C2" w:rsidRPr="005622FA" w:rsidRDefault="009747C2" w:rsidP="009747C2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Capital Realizado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EA2796B" w:rsidR="009747C2" w:rsidRPr="005622FA" w:rsidRDefault="009747C2" w:rsidP="009747C2">
            <w:pPr>
              <w:jc w:val="center"/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9747C2" w:rsidRPr="005622FA" w:rsidRDefault="009747C2" w:rsidP="009747C2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Remessa de Subvenção p/ Investimento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3A190C89" w:rsidR="009747C2" w:rsidRPr="005622FA" w:rsidRDefault="009747C2" w:rsidP="009747C2">
            <w:pPr>
              <w:jc w:val="center"/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9747C2" w:rsidRPr="005622FA" w:rsidRDefault="009747C2" w:rsidP="009747C2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Ajustes da Avaliação Patrimonial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6E02B79D" w:rsidR="009747C2" w:rsidRPr="005622FA" w:rsidRDefault="009747C2" w:rsidP="009747C2">
            <w:pPr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9747C2" w:rsidRPr="005622FA" w:rsidRDefault="009747C2" w:rsidP="009747C2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Prejuízos Acumulados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94AE5B0" w:rsidR="009747C2" w:rsidRPr="005622FA" w:rsidRDefault="009747C2" w:rsidP="009747C2">
            <w:pPr>
              <w:jc w:val="center"/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9747C2" w:rsidRPr="005622FA" w:rsidRDefault="009747C2" w:rsidP="009747C2">
            <w:pPr>
              <w:jc w:val="center"/>
              <w:rPr>
                <w:b/>
                <w:bCs/>
              </w:rPr>
            </w:pPr>
            <w:r w:rsidRPr="005622FA">
              <w:rPr>
                <w:b/>
                <w:bCs/>
              </w:rPr>
              <w:t>Total</w:t>
            </w:r>
          </w:p>
        </w:tc>
      </w:tr>
      <w:tr w:rsidR="007C1314" w:rsidRPr="005622FA" w14:paraId="2F496209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E533" w14:textId="2CA73557" w:rsidR="007C1314" w:rsidRPr="005622FA" w:rsidRDefault="007C1314" w:rsidP="007C1314">
            <w:pPr>
              <w:rPr>
                <w:b/>
                <w:bCs/>
              </w:rPr>
            </w:pPr>
            <w:r w:rsidRPr="005622FA">
              <w:rPr>
                <w:b/>
              </w:rPr>
              <w:t>Saldo em 31 de dezembro de 2023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DBCD716" w14:textId="77777777" w:rsidR="007C1314" w:rsidRPr="005622FA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2807A909" w14:textId="77C00CED" w:rsidR="007C1314" w:rsidRPr="005622FA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BA196" w14:textId="5711418D" w:rsidR="007C1314" w:rsidRPr="005622FA" w:rsidRDefault="007C1314" w:rsidP="007C1314">
            <w:pPr>
              <w:jc w:val="right"/>
              <w:rPr>
                <w:b/>
              </w:rPr>
            </w:pPr>
            <w:r w:rsidRPr="005622FA">
              <w:rPr>
                <w:b/>
              </w:rPr>
              <w:t>1.247.924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A99F" w14:textId="77777777" w:rsidR="007C1314" w:rsidRPr="005622FA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20018" w14:textId="1C4357B1" w:rsidR="007C1314" w:rsidRPr="005622FA" w:rsidRDefault="007C1314" w:rsidP="007C1314">
            <w:pPr>
              <w:jc w:val="right"/>
              <w:rPr>
                <w:b/>
              </w:rPr>
            </w:pPr>
            <w:r w:rsidRPr="005622FA">
              <w:rPr>
                <w:b/>
              </w:rPr>
              <w:t>36.867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A6F8F" w14:textId="77777777" w:rsidR="007C1314" w:rsidRPr="005622FA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6AECB" w14:textId="1D425939" w:rsidR="007C1314" w:rsidRPr="005622FA" w:rsidRDefault="007C1314" w:rsidP="007C1314">
            <w:pPr>
              <w:jc w:val="right"/>
              <w:rPr>
                <w:b/>
              </w:rPr>
            </w:pPr>
            <w:r w:rsidRPr="005622FA">
              <w:rPr>
                <w:b/>
              </w:rPr>
              <w:t>(19.297)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C8686" w14:textId="77777777" w:rsidR="007C1314" w:rsidRPr="005622FA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1A848" w14:textId="79109299" w:rsidR="007C1314" w:rsidRPr="005622FA" w:rsidRDefault="007C1314" w:rsidP="007C1314">
            <w:pPr>
              <w:jc w:val="right"/>
              <w:rPr>
                <w:b/>
              </w:rPr>
            </w:pPr>
            <w:r w:rsidRPr="005622FA">
              <w:rPr>
                <w:b/>
              </w:rPr>
              <w:t>(1.283.884)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301B7AF" w14:textId="77777777" w:rsidR="007C1314" w:rsidRPr="005622FA" w:rsidRDefault="007C1314" w:rsidP="007C1314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F09323" w14:textId="0529E0A6" w:rsidR="007C1314" w:rsidRPr="005622FA" w:rsidRDefault="007C1314" w:rsidP="007C1314">
            <w:pPr>
              <w:jc w:val="right"/>
              <w:rPr>
                <w:b/>
              </w:rPr>
            </w:pPr>
            <w:r w:rsidRPr="005622FA">
              <w:rPr>
                <w:b/>
              </w:rPr>
              <w:t>(18.390)</w:t>
            </w:r>
          </w:p>
        </w:tc>
      </w:tr>
      <w:tr w:rsidR="00021B72" w:rsidRPr="005622FA" w14:paraId="1711802C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3FFE" w14:textId="237F75DB" w:rsidR="00021B72" w:rsidRPr="005622FA" w:rsidRDefault="00021B72" w:rsidP="00021B72">
            <w:pPr>
              <w:rPr>
                <w:bCs/>
              </w:rPr>
            </w:pPr>
            <w:r w:rsidRPr="005622FA">
              <w:rPr>
                <w:bCs/>
              </w:rPr>
              <w:t xml:space="preserve">  Realização da Avaliação Patrimonial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7F57A1C7" w14:textId="63331BE6" w:rsidR="00021B72" w:rsidRPr="00A703E3" w:rsidRDefault="00A703E3" w:rsidP="00021B72">
            <w:pPr>
              <w:jc w:val="right"/>
            </w:pPr>
            <w:r w:rsidRPr="00A703E3">
              <w:t>15 (a)</w:t>
            </w: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58BF341" w14:textId="70942B8D" w:rsidR="00021B72" w:rsidRPr="005622FA" w:rsidRDefault="00021B72" w:rsidP="00021B72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012E7CAD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021B72" w:rsidRPr="005622FA" w:rsidRDefault="00021B72" w:rsidP="00021B72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791A64BC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021B72" w:rsidRPr="005622FA" w:rsidRDefault="00021B72" w:rsidP="00021B72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3FFEE4B8" w:rsidR="00021B72" w:rsidRPr="005622FA" w:rsidRDefault="00021B72" w:rsidP="00021B72">
            <w:pPr>
              <w:jc w:val="right"/>
            </w:pPr>
            <w:r w:rsidRPr="00A96417">
              <w:t>(226)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021B72" w:rsidRPr="005622FA" w:rsidRDefault="00021B72" w:rsidP="00021B72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7F3CCECF" w:rsidR="00021B72" w:rsidRPr="005622FA" w:rsidRDefault="00021B72" w:rsidP="00021B72">
            <w:pPr>
              <w:jc w:val="right"/>
            </w:pPr>
            <w:r w:rsidRPr="00A96417">
              <w:t>226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021B72" w:rsidRPr="005622FA" w:rsidRDefault="00021B72" w:rsidP="00021B72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7CF70F67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</w:tr>
      <w:tr w:rsidR="00021B72" w:rsidRPr="005622FA" w14:paraId="03376E69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F5A6207" w14:textId="4BC28509" w:rsidR="00021B72" w:rsidRPr="005622FA" w:rsidRDefault="00021B72" w:rsidP="00021B72">
            <w:pPr>
              <w:rPr>
                <w:bCs/>
              </w:rPr>
            </w:pPr>
            <w:r w:rsidRPr="005622FA">
              <w:t xml:space="preserve">  Aumento de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1EA4ADFE" w14:textId="4F423C80" w:rsidR="00021B72" w:rsidRPr="00A703E3" w:rsidRDefault="00021B72" w:rsidP="00A703E3">
            <w:pPr>
              <w:jc w:val="center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73C15F72" w14:textId="5FE63C50" w:rsidR="00021B72" w:rsidRPr="005622FA" w:rsidRDefault="00021B72" w:rsidP="00021B72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296F9DFB" w14:textId="63624FAD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3A0C6E31" w14:textId="77777777" w:rsidR="00021B72" w:rsidRPr="005622FA" w:rsidRDefault="00021B72" w:rsidP="00021B72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09EC16A2" w14:textId="47F03D6D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412D0D9B" w14:textId="77777777" w:rsidR="00021B72" w:rsidRPr="005622FA" w:rsidRDefault="00021B72" w:rsidP="00021B72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</w:tcPr>
          <w:p w14:paraId="786FDB75" w14:textId="276E5A70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764303C6" w14:textId="77777777" w:rsidR="00021B72" w:rsidRPr="005622FA" w:rsidRDefault="00021B72" w:rsidP="00021B72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</w:tcPr>
          <w:p w14:paraId="03F4AEE8" w14:textId="69F16B4C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5CE6A404" w14:textId="77777777" w:rsidR="00021B72" w:rsidRPr="005622FA" w:rsidRDefault="00021B72" w:rsidP="00021B72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172F0DF7" w14:textId="4F436E62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</w:tr>
      <w:tr w:rsidR="00021B72" w:rsidRPr="005622FA" w14:paraId="357288EF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ED19B" w14:textId="49CAAE56" w:rsidR="00021B72" w:rsidRPr="005622FA" w:rsidRDefault="00021B72" w:rsidP="00021B72">
            <w:pPr>
              <w:rPr>
                <w:bCs/>
              </w:rPr>
            </w:pPr>
            <w:r w:rsidRPr="005622FA">
              <w:rPr>
                <w:bCs/>
              </w:rPr>
              <w:t xml:space="preserve">  Adiantamento para Futuro Aumento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3F6B3710" w14:textId="77777777" w:rsidR="00021B72" w:rsidRPr="00A703E3" w:rsidRDefault="00021B72" w:rsidP="00021B72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6ED40902" w14:textId="2EB3B673" w:rsidR="00021B72" w:rsidRPr="005622FA" w:rsidRDefault="00021B72" w:rsidP="00021B72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21DDD53E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021B72" w:rsidRPr="005622FA" w:rsidRDefault="00021B72" w:rsidP="00021B72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7DEC1783" w:rsidR="00021B72" w:rsidRPr="005622FA" w:rsidRDefault="00021B72" w:rsidP="00021B72">
            <w:pPr>
              <w:jc w:val="right"/>
            </w:pPr>
            <w:r w:rsidRPr="00A96417">
              <w:t>1.256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021B72" w:rsidRPr="005622FA" w:rsidRDefault="00021B72" w:rsidP="00021B72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244A3237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021B72" w:rsidRPr="005622FA" w:rsidRDefault="00021B72" w:rsidP="00021B72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257691F5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021B72" w:rsidRPr="005622FA" w:rsidRDefault="00021B72" w:rsidP="00021B72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74A2F377" w:rsidR="00021B72" w:rsidRPr="005622FA" w:rsidRDefault="00021B72" w:rsidP="00021B72">
            <w:pPr>
              <w:jc w:val="right"/>
            </w:pPr>
            <w:r w:rsidRPr="00A96417">
              <w:t>1.256</w:t>
            </w:r>
          </w:p>
        </w:tc>
      </w:tr>
      <w:tr w:rsidR="00021B72" w:rsidRPr="005622FA" w14:paraId="4CD8DE95" w14:textId="77777777" w:rsidTr="007C1314">
        <w:trPr>
          <w:jc w:val="center"/>
        </w:trPr>
        <w:tc>
          <w:tcPr>
            <w:tcW w:w="152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1C5" w14:textId="3C884671" w:rsidR="00021B72" w:rsidRPr="005622FA" w:rsidRDefault="00021B72" w:rsidP="008A07F2">
            <w:pPr>
              <w:rPr>
                <w:bCs/>
              </w:rPr>
            </w:pPr>
            <w:r w:rsidRPr="005622FA">
              <w:rPr>
                <w:bCs/>
              </w:rPr>
              <w:t xml:space="preserve">  </w:t>
            </w:r>
            <w:r w:rsidRPr="005622FA">
              <w:t xml:space="preserve">Resultado do </w:t>
            </w:r>
            <w:r w:rsidR="008A07F2">
              <w:t>Período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2FA4C0E6" w14:textId="77777777" w:rsidR="00021B72" w:rsidRPr="00A703E3" w:rsidRDefault="00021B72" w:rsidP="00021B72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2CC0DC8E" w14:textId="0F2C4020" w:rsidR="00021B72" w:rsidRPr="005622FA" w:rsidRDefault="00021B72" w:rsidP="00021B72">
            <w:pPr>
              <w:jc w:val="right"/>
            </w:pPr>
          </w:p>
        </w:tc>
        <w:tc>
          <w:tcPr>
            <w:tcW w:w="50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3407E586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021B72" w:rsidRPr="005622FA" w:rsidRDefault="00021B72" w:rsidP="00021B72">
            <w:pPr>
              <w:jc w:val="right"/>
            </w:pPr>
          </w:p>
        </w:tc>
        <w:tc>
          <w:tcPr>
            <w:tcW w:w="72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5F36CAF3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021B72" w:rsidRPr="005622FA" w:rsidRDefault="00021B72" w:rsidP="00021B72">
            <w:pPr>
              <w:jc w:val="right"/>
            </w:pPr>
          </w:p>
        </w:tc>
        <w:tc>
          <w:tcPr>
            <w:tcW w:w="68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3840F28B" w:rsidR="00021B72" w:rsidRPr="005622FA" w:rsidRDefault="00021B72" w:rsidP="00021B72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021B72" w:rsidRPr="005622FA" w:rsidRDefault="00021B72" w:rsidP="00021B72">
            <w:pPr>
              <w:jc w:val="right"/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21CF0D0C" w:rsidR="00021B72" w:rsidRPr="005622FA" w:rsidRDefault="00021B72" w:rsidP="00021B72">
            <w:pPr>
              <w:jc w:val="right"/>
            </w:pPr>
            <w:r w:rsidRPr="00A96417">
              <w:t>22.355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021B72" w:rsidRPr="005622FA" w:rsidRDefault="00021B72" w:rsidP="00021B72">
            <w:pPr>
              <w:jc w:val="right"/>
            </w:pPr>
          </w:p>
        </w:tc>
        <w:tc>
          <w:tcPr>
            <w:tcW w:w="3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32021514" w:rsidR="00021B72" w:rsidRPr="005622FA" w:rsidRDefault="00021B72" w:rsidP="00021B72">
            <w:pPr>
              <w:jc w:val="right"/>
            </w:pPr>
            <w:r w:rsidRPr="00A96417">
              <w:t>22.355</w:t>
            </w:r>
          </w:p>
        </w:tc>
      </w:tr>
      <w:tr w:rsidR="00021B72" w:rsidRPr="00021B72" w14:paraId="15521052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42525E" w14:textId="1CCC35AC" w:rsidR="00021B72" w:rsidRPr="00021B72" w:rsidRDefault="00021B72" w:rsidP="00021B72">
            <w:pPr>
              <w:rPr>
                <w:b/>
                <w:bCs/>
              </w:rPr>
            </w:pPr>
            <w:r w:rsidRPr="005D2782">
              <w:rPr>
                <w:b/>
                <w:bCs/>
              </w:rPr>
              <w:t>Saldo em 31 de março de 2024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185ED56A" w14:textId="77777777" w:rsidR="00021B72" w:rsidRPr="00A703E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092E0154" w14:textId="77777777" w:rsidR="00021B72" w:rsidRPr="00021B72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F5A15F" w14:textId="14EF6F8B" w:rsidR="00021B72" w:rsidRPr="00021B72" w:rsidRDefault="00021B72" w:rsidP="00021B72">
            <w:pPr>
              <w:jc w:val="right"/>
              <w:rPr>
                <w:b/>
              </w:rPr>
            </w:pPr>
            <w:r w:rsidRPr="00021B72">
              <w:rPr>
                <w:b/>
              </w:rPr>
              <w:t>1.247.924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E3C99A6" w14:textId="77777777" w:rsidR="00021B72" w:rsidRPr="00021B72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5DF2A82" w14:textId="4096E1B7" w:rsidR="00021B72" w:rsidRPr="00021B72" w:rsidRDefault="00021B72" w:rsidP="00021B72">
            <w:pPr>
              <w:jc w:val="right"/>
              <w:rPr>
                <w:b/>
              </w:rPr>
            </w:pPr>
            <w:r w:rsidRPr="00021B72">
              <w:rPr>
                <w:b/>
              </w:rPr>
              <w:t>38.123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2D6E6F5B" w14:textId="77777777" w:rsidR="00021B72" w:rsidRPr="00021B72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B2BD65" w14:textId="775E087D" w:rsidR="00021B72" w:rsidRPr="00021B72" w:rsidRDefault="00021B72" w:rsidP="00021B72">
            <w:pPr>
              <w:jc w:val="right"/>
              <w:rPr>
                <w:b/>
              </w:rPr>
            </w:pPr>
            <w:r w:rsidRPr="00021B72">
              <w:rPr>
                <w:b/>
              </w:rPr>
              <w:t>(19.523)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4187C2B" w14:textId="77777777" w:rsidR="00021B72" w:rsidRPr="00021B72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606B78" w14:textId="6D788989" w:rsidR="00021B72" w:rsidRPr="00021B72" w:rsidRDefault="00021B72" w:rsidP="00021B72">
            <w:pPr>
              <w:jc w:val="right"/>
              <w:rPr>
                <w:b/>
              </w:rPr>
            </w:pPr>
            <w:r w:rsidRPr="00021B72">
              <w:rPr>
                <w:b/>
              </w:rPr>
              <w:t>(1.261.303)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007A47A" w14:textId="77777777" w:rsidR="00021B72" w:rsidRPr="00021B72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3D938B" w14:textId="44413CCA" w:rsidR="00021B72" w:rsidRPr="00021B72" w:rsidRDefault="00021B72" w:rsidP="00021B72">
            <w:pPr>
              <w:jc w:val="right"/>
              <w:rPr>
                <w:b/>
              </w:rPr>
            </w:pPr>
            <w:r w:rsidRPr="00021B72">
              <w:rPr>
                <w:b/>
              </w:rPr>
              <w:t>5.221</w:t>
            </w:r>
          </w:p>
        </w:tc>
      </w:tr>
      <w:tr w:rsidR="00021B72" w:rsidRPr="005622FA" w14:paraId="20DF5494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C4B74C" w14:textId="77777777" w:rsidR="00021B72" w:rsidRPr="005622FA" w:rsidRDefault="00021B72" w:rsidP="00021B72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58B88F76" w14:textId="77777777" w:rsidR="00021B72" w:rsidRPr="00A703E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B648C31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6303FA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09C4EEF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8CFABE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67C35A6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22E6FC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4044EE6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53C957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5FC4C7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E0CECA6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</w:tr>
      <w:tr w:rsidR="00021B72" w:rsidRPr="005622FA" w14:paraId="53240A7D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47185" w14:textId="0ACC0AA8" w:rsidR="00021B72" w:rsidRPr="005622FA" w:rsidRDefault="00021B72" w:rsidP="00021B72">
            <w:pPr>
              <w:rPr>
                <w:b/>
              </w:rPr>
            </w:pPr>
            <w:r w:rsidRPr="005622FA">
              <w:rPr>
                <w:b/>
                <w:bCs/>
              </w:rPr>
              <w:t>Saldo em 31 de dezembro de 2024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4C44B7AA" w14:textId="77777777" w:rsidR="00021B72" w:rsidRPr="00A703E3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2D902AD2" w14:textId="5E891703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43F36C" w14:textId="2BF7988B" w:rsidR="00021B72" w:rsidRPr="005622FA" w:rsidRDefault="00021B72" w:rsidP="00021B72">
            <w:pPr>
              <w:jc w:val="right"/>
              <w:rPr>
                <w:b/>
              </w:rPr>
            </w:pPr>
            <w:r w:rsidRPr="005622FA">
              <w:rPr>
                <w:b/>
              </w:rPr>
              <w:t>1.284.791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4DE7CF6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6C8D41" w14:textId="2F271EA6" w:rsidR="00021B72" w:rsidRPr="005622FA" w:rsidRDefault="00021B72" w:rsidP="00021B72">
            <w:pPr>
              <w:jc w:val="right"/>
              <w:rPr>
                <w:b/>
              </w:rPr>
            </w:pPr>
            <w:r w:rsidRPr="005622FA">
              <w:rPr>
                <w:b/>
              </w:rPr>
              <w:t>8.813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73F70A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D92136" w14:textId="570C41F8" w:rsidR="00021B72" w:rsidRPr="005622FA" w:rsidRDefault="00021B72" w:rsidP="00021B72">
            <w:pPr>
              <w:jc w:val="right"/>
              <w:rPr>
                <w:b/>
              </w:rPr>
            </w:pPr>
            <w:r w:rsidRPr="005622FA">
              <w:rPr>
                <w:b/>
              </w:rPr>
              <w:t>(20.113)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8DBE1B7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6F2629" w14:textId="4FE1FA89" w:rsidR="00021B72" w:rsidRPr="005622FA" w:rsidRDefault="00021B72" w:rsidP="00021B72">
            <w:pPr>
              <w:jc w:val="right"/>
              <w:rPr>
                <w:b/>
              </w:rPr>
            </w:pPr>
            <w:r w:rsidRPr="005622FA">
              <w:rPr>
                <w:b/>
              </w:rPr>
              <w:t>(1.262.916)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117D654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86096B" w14:textId="7D7BE6EB" w:rsidR="00021B72" w:rsidRPr="005622FA" w:rsidRDefault="00021B72" w:rsidP="00021B72">
            <w:pPr>
              <w:jc w:val="right"/>
              <w:rPr>
                <w:b/>
              </w:rPr>
            </w:pPr>
            <w:r w:rsidRPr="005622FA">
              <w:rPr>
                <w:b/>
              </w:rPr>
              <w:t>10.575</w:t>
            </w:r>
          </w:p>
        </w:tc>
      </w:tr>
      <w:tr w:rsidR="00090545" w:rsidRPr="005622FA" w14:paraId="7A42979D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090545" w:rsidRPr="005622FA" w:rsidRDefault="00090545" w:rsidP="00090545">
            <w:pPr>
              <w:rPr>
                <w:bCs/>
              </w:rPr>
            </w:pPr>
            <w:r w:rsidRPr="005622FA">
              <w:rPr>
                <w:bCs/>
              </w:rPr>
              <w:t xml:space="preserve">  Realização da Avaliação Patrimonial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4E0BF9C8" w14:textId="1BD5ED5D" w:rsidR="00090545" w:rsidRPr="00A703E3" w:rsidRDefault="00A703E3" w:rsidP="00090545">
            <w:pPr>
              <w:jc w:val="right"/>
            </w:pPr>
            <w:r w:rsidRPr="00A703E3">
              <w:t>15 (a)</w:t>
            </w: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15B373E4" w14:textId="0346CBFA" w:rsidR="00090545" w:rsidRPr="005622FA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722A0BD0" w14:textId="7A69B379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52142119" w14:textId="77777777" w:rsidR="00090545" w:rsidRPr="005622FA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6946A3B5" w14:textId="44172F74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5603389C" w14:textId="77777777" w:rsidR="00090545" w:rsidRPr="005622FA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auto" w:fill="auto"/>
          </w:tcPr>
          <w:p w14:paraId="549F9B0D" w14:textId="0397CB46" w:rsidR="00090545" w:rsidRPr="005622FA" w:rsidRDefault="00090545" w:rsidP="00373C8B">
            <w:pPr>
              <w:jc w:val="right"/>
            </w:pPr>
            <w:r w:rsidRPr="00A96417">
              <w:t>(</w:t>
            </w:r>
            <w:r w:rsidR="00373C8B">
              <w:t>195</w:t>
            </w:r>
            <w:r w:rsidRPr="00A96417">
              <w:t>)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auto" w:fill="auto"/>
          </w:tcPr>
          <w:p w14:paraId="0A0C2E86" w14:textId="77777777" w:rsidR="00090545" w:rsidRPr="005622FA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auto" w:fill="auto"/>
          </w:tcPr>
          <w:p w14:paraId="10617445" w14:textId="33C2DD1E" w:rsidR="00090545" w:rsidRPr="005622FA" w:rsidRDefault="00373C8B" w:rsidP="00090545">
            <w:pPr>
              <w:jc w:val="right"/>
            </w:pPr>
            <w:r>
              <w:t>195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090545" w:rsidRPr="005622FA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380D88B7" w14:textId="1EE4CC54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</w:tr>
      <w:tr w:rsidR="00090545" w:rsidRPr="005622FA" w14:paraId="33510811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ED24F0" w14:textId="08D627CF" w:rsidR="00090545" w:rsidRPr="005622FA" w:rsidRDefault="00090545" w:rsidP="00090545">
            <w:pPr>
              <w:rPr>
                <w:bCs/>
              </w:rPr>
            </w:pPr>
            <w:r w:rsidRPr="005622FA">
              <w:t xml:space="preserve">  Aumento de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38A2EC7F" w14:textId="1913B2A7" w:rsidR="00090545" w:rsidRPr="00BE229D" w:rsidRDefault="00090545" w:rsidP="00A703E3">
            <w:pPr>
              <w:rPr>
                <w:b/>
                <w:highlight w:val="yellow"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470CC2E6" w14:textId="3C7A3DD5" w:rsidR="00090545" w:rsidRPr="005622FA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55AEFD27" w14:textId="4A7F635E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3532A593" w14:textId="77777777" w:rsidR="00090545" w:rsidRPr="005622FA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7306BB29" w14:textId="1413F77A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64470E07" w14:textId="77777777" w:rsidR="00090545" w:rsidRPr="005622FA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</w:tcPr>
          <w:p w14:paraId="14F1FF62" w14:textId="5D09AD21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22DF081A" w14:textId="77777777" w:rsidR="00090545" w:rsidRPr="005622FA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</w:tcPr>
          <w:p w14:paraId="61469B72" w14:textId="5743B277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6CC6419F" w14:textId="77777777" w:rsidR="00090545" w:rsidRPr="005622FA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0CD06F78" w14:textId="5B225326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</w:tr>
      <w:tr w:rsidR="00090545" w:rsidRPr="005622FA" w14:paraId="5144CB9B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090545" w:rsidRPr="005622FA" w:rsidRDefault="00090545" w:rsidP="00090545">
            <w:pPr>
              <w:rPr>
                <w:bCs/>
              </w:rPr>
            </w:pPr>
            <w:r w:rsidRPr="005622FA">
              <w:rPr>
                <w:bCs/>
              </w:rPr>
              <w:t xml:space="preserve">  Adiantamento para Futuro Aumento Capital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03156B5D" w14:textId="77777777" w:rsidR="00090545" w:rsidRPr="005622FA" w:rsidRDefault="00090545" w:rsidP="00090545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73B8F18D" w14:textId="5D578EFD" w:rsidR="00090545" w:rsidRPr="005622FA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right w:val="nil"/>
            </w:tcBorders>
            <w:shd w:val="clear" w:color="000000" w:fill="FFFFFF"/>
          </w:tcPr>
          <w:p w14:paraId="32B8A076" w14:textId="4EDCC36D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6FF0A5A2" w14:textId="77777777" w:rsidR="00090545" w:rsidRPr="005622FA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right w:val="nil"/>
            </w:tcBorders>
            <w:shd w:val="clear" w:color="000000" w:fill="FFFFFF"/>
          </w:tcPr>
          <w:p w14:paraId="7E0F1EBA" w14:textId="3F8721A6" w:rsidR="00090545" w:rsidRPr="005622FA" w:rsidRDefault="00373C8B" w:rsidP="00090545">
            <w:pPr>
              <w:jc w:val="right"/>
            </w:pPr>
            <w:r>
              <w:t>1.618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251AAE8C" w14:textId="77777777" w:rsidR="00090545" w:rsidRPr="005622FA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right w:val="nil"/>
            </w:tcBorders>
            <w:shd w:val="clear" w:color="000000" w:fill="FFFFFF"/>
          </w:tcPr>
          <w:p w14:paraId="0BA6F6C5" w14:textId="30B848EF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1F55A91A" w14:textId="77777777" w:rsidR="00090545" w:rsidRPr="005622FA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right w:val="nil"/>
            </w:tcBorders>
            <w:shd w:val="clear" w:color="000000" w:fill="FFFFFF"/>
          </w:tcPr>
          <w:p w14:paraId="34451380" w14:textId="28D2CE3F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090545" w:rsidRPr="005622FA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000000" w:fill="FFFFFF"/>
          </w:tcPr>
          <w:p w14:paraId="6DC247AE" w14:textId="4FB2C8AC" w:rsidR="00090545" w:rsidRPr="005622FA" w:rsidRDefault="00090545" w:rsidP="00373C8B">
            <w:pPr>
              <w:jc w:val="right"/>
            </w:pPr>
            <w:r w:rsidRPr="00A96417">
              <w:t>1.</w:t>
            </w:r>
            <w:r w:rsidR="00373C8B">
              <w:t>618</w:t>
            </w:r>
          </w:p>
        </w:tc>
      </w:tr>
      <w:tr w:rsidR="00090545" w:rsidRPr="005622FA" w14:paraId="61839BE8" w14:textId="77777777" w:rsidTr="007C1314">
        <w:trPr>
          <w:jc w:val="center"/>
        </w:trPr>
        <w:tc>
          <w:tcPr>
            <w:tcW w:w="152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6EE5088F" w:rsidR="00090545" w:rsidRPr="005622FA" w:rsidRDefault="00090545" w:rsidP="008A07F2">
            <w:pPr>
              <w:rPr>
                <w:bCs/>
              </w:rPr>
            </w:pPr>
            <w:r w:rsidRPr="005622FA">
              <w:rPr>
                <w:bCs/>
              </w:rPr>
              <w:t xml:space="preserve">  </w:t>
            </w:r>
            <w:r w:rsidRPr="005622FA">
              <w:t xml:space="preserve">Resultado do </w:t>
            </w:r>
            <w:r w:rsidR="008A07F2">
              <w:t>Período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75BDF8EE" w14:textId="77777777" w:rsidR="00090545" w:rsidRPr="005622FA" w:rsidRDefault="00090545" w:rsidP="00090545">
            <w:pPr>
              <w:jc w:val="right"/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9947F7D" w14:textId="67C46E07" w:rsidR="00090545" w:rsidRPr="005622FA" w:rsidRDefault="00090545" w:rsidP="00090545">
            <w:pPr>
              <w:jc w:val="right"/>
            </w:pPr>
          </w:p>
        </w:tc>
        <w:tc>
          <w:tcPr>
            <w:tcW w:w="50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279D8B" w14:textId="1D7F0ECE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47D3C0C7" w14:textId="77777777" w:rsidR="00090545" w:rsidRPr="005622FA" w:rsidRDefault="00090545" w:rsidP="00090545">
            <w:pPr>
              <w:jc w:val="right"/>
            </w:pPr>
          </w:p>
        </w:tc>
        <w:tc>
          <w:tcPr>
            <w:tcW w:w="72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975F9F" w14:textId="2E67ACF5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473C1B9F" w14:textId="77777777" w:rsidR="00090545" w:rsidRPr="005622FA" w:rsidRDefault="00090545" w:rsidP="00090545">
            <w:pPr>
              <w:jc w:val="right"/>
            </w:pPr>
          </w:p>
        </w:tc>
        <w:tc>
          <w:tcPr>
            <w:tcW w:w="68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FC79D4" w14:textId="5A630EB7" w:rsidR="00090545" w:rsidRPr="005622FA" w:rsidRDefault="00090545" w:rsidP="00090545">
            <w:pPr>
              <w:jc w:val="right"/>
            </w:pPr>
            <w:r w:rsidRPr="00A96417">
              <w:t>-</w:t>
            </w:r>
          </w:p>
        </w:tc>
        <w:tc>
          <w:tcPr>
            <w:tcW w:w="78" w:type="pct"/>
            <w:tcBorders>
              <w:left w:val="nil"/>
              <w:right w:val="nil"/>
            </w:tcBorders>
            <w:shd w:val="clear" w:color="000000" w:fill="FFFFFF"/>
          </w:tcPr>
          <w:p w14:paraId="5BDA9667" w14:textId="77777777" w:rsidR="00090545" w:rsidRPr="005622FA" w:rsidRDefault="00090545" w:rsidP="00090545">
            <w:pPr>
              <w:jc w:val="right"/>
            </w:pPr>
          </w:p>
        </w:tc>
        <w:tc>
          <w:tcPr>
            <w:tcW w:w="4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C8C5D5" w14:textId="415AC774" w:rsidR="00090545" w:rsidRPr="005622FA" w:rsidRDefault="00D875E8" w:rsidP="00D875E8">
            <w:pPr>
              <w:jc w:val="right"/>
            </w:pPr>
            <w:r>
              <w:t>5.343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090545" w:rsidRPr="005622FA" w:rsidRDefault="00090545" w:rsidP="00090545">
            <w:pPr>
              <w:jc w:val="right"/>
            </w:pPr>
          </w:p>
        </w:tc>
        <w:tc>
          <w:tcPr>
            <w:tcW w:w="386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98DDD8" w14:textId="6B68C7D3" w:rsidR="00090545" w:rsidRPr="005622FA" w:rsidRDefault="00D875E8" w:rsidP="00D875E8">
            <w:pPr>
              <w:jc w:val="right"/>
            </w:pPr>
            <w:r>
              <w:t>5.343</w:t>
            </w:r>
          </w:p>
        </w:tc>
      </w:tr>
      <w:tr w:rsidR="00021B72" w:rsidRPr="005622FA" w14:paraId="65A55355" w14:textId="77777777" w:rsidTr="007C1314">
        <w:trPr>
          <w:jc w:val="center"/>
        </w:trPr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568E2A9E" w:rsidR="00021B72" w:rsidRPr="005622FA" w:rsidRDefault="00021B72" w:rsidP="00021B72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 xml:space="preserve">Saldo em 31 de </w:t>
            </w:r>
            <w:r>
              <w:rPr>
                <w:b/>
                <w:bCs/>
              </w:rPr>
              <w:t>março</w:t>
            </w:r>
            <w:r w:rsidRPr="005622FA">
              <w:rPr>
                <w:b/>
                <w:bCs/>
              </w:rPr>
              <w:t xml:space="preserve"> de 202</w:t>
            </w:r>
            <w:r>
              <w:rPr>
                <w:b/>
                <w:bCs/>
              </w:rPr>
              <w:t>5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000000" w:fill="FFFFFF"/>
          </w:tcPr>
          <w:p w14:paraId="6CF7009B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5" w:type="pct"/>
            <w:tcBorders>
              <w:left w:val="nil"/>
              <w:right w:val="nil"/>
            </w:tcBorders>
            <w:shd w:val="clear" w:color="000000" w:fill="FFFFFF"/>
          </w:tcPr>
          <w:p w14:paraId="3B538017" w14:textId="1403B302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59E0B854" w:rsidR="00021B72" w:rsidRPr="005622FA" w:rsidRDefault="00090545" w:rsidP="00021B72">
            <w:pPr>
              <w:jc w:val="right"/>
              <w:rPr>
                <w:b/>
              </w:rPr>
            </w:pPr>
            <w:r w:rsidRPr="005622FA">
              <w:rPr>
                <w:b/>
              </w:rPr>
              <w:t>1.284.791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74DC7F6D" w:rsidR="00021B72" w:rsidRPr="005622FA" w:rsidRDefault="00090545" w:rsidP="00021B72">
            <w:pPr>
              <w:jc w:val="right"/>
              <w:rPr>
                <w:b/>
              </w:rPr>
            </w:pPr>
            <w:r>
              <w:rPr>
                <w:b/>
              </w:rPr>
              <w:t>10.431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4849BEE8" w:rsidR="00021B72" w:rsidRPr="005622FA" w:rsidRDefault="00090545" w:rsidP="00021B72">
            <w:pPr>
              <w:jc w:val="right"/>
              <w:rPr>
                <w:b/>
              </w:rPr>
            </w:pPr>
            <w:r>
              <w:rPr>
                <w:b/>
              </w:rPr>
              <w:t>(20.308)</w:t>
            </w:r>
          </w:p>
        </w:tc>
        <w:tc>
          <w:tcPr>
            <w:tcW w:w="78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4780147E" w:rsidR="00021B72" w:rsidRPr="005622FA" w:rsidRDefault="00090545" w:rsidP="00BE13A2">
            <w:pPr>
              <w:jc w:val="right"/>
              <w:rPr>
                <w:b/>
              </w:rPr>
            </w:pPr>
            <w:r w:rsidRPr="00090545">
              <w:rPr>
                <w:b/>
              </w:rPr>
              <w:t>(1.257.37</w:t>
            </w:r>
            <w:r w:rsidR="00BE13A2">
              <w:rPr>
                <w:b/>
              </w:rPr>
              <w:t>8</w:t>
            </w:r>
            <w:r w:rsidRPr="00090545">
              <w:rPr>
                <w:b/>
              </w:rPr>
              <w:t>)</w:t>
            </w: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021B72" w:rsidRPr="005622FA" w:rsidRDefault="00021B72" w:rsidP="00021B72">
            <w:pPr>
              <w:jc w:val="right"/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A1787" w14:textId="52DFF3CD" w:rsidR="00021B72" w:rsidRPr="005622FA" w:rsidRDefault="00090545" w:rsidP="00021B72">
            <w:pPr>
              <w:jc w:val="right"/>
              <w:rPr>
                <w:b/>
              </w:rPr>
            </w:pPr>
            <w:r>
              <w:rPr>
                <w:b/>
              </w:rPr>
              <w:t>17.536</w:t>
            </w:r>
          </w:p>
        </w:tc>
      </w:tr>
    </w:tbl>
    <w:p w14:paraId="30DEEC1F" w14:textId="2BEE2A06" w:rsidR="001B35C4" w:rsidRPr="005622FA" w:rsidRDefault="001B35C4" w:rsidP="003D7188"/>
    <w:tbl>
      <w:tblPr>
        <w:tblW w:w="5001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3"/>
        <w:gridCol w:w="940"/>
        <w:gridCol w:w="303"/>
        <w:gridCol w:w="2106"/>
        <w:gridCol w:w="303"/>
        <w:gridCol w:w="2115"/>
      </w:tblGrid>
      <w:tr w:rsidR="00090545" w:rsidRPr="005622FA" w14:paraId="6AF0F9C1" w14:textId="77777777" w:rsidTr="00373C8B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8F25AE" w14:textId="264187AD" w:rsidR="00090545" w:rsidRPr="005622FA" w:rsidRDefault="00090545" w:rsidP="001339E5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A544A7" w14:textId="279BFCE4" w:rsidR="00090545" w:rsidRPr="00BE229D" w:rsidRDefault="00090545" w:rsidP="001339E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7763D" w14:textId="18DE6A2D" w:rsidR="00090545" w:rsidRPr="005622FA" w:rsidRDefault="00090545" w:rsidP="001339E5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C526" w14:textId="548BF90E" w:rsidR="00090545" w:rsidRPr="005622FA" w:rsidRDefault="00090545" w:rsidP="001339E5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B051E" w14:textId="20B82C66" w:rsidR="00090545" w:rsidRPr="005622FA" w:rsidRDefault="00090545" w:rsidP="001339E5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502039" w14:textId="2FBDD599" w:rsidR="00090545" w:rsidRPr="005622FA" w:rsidRDefault="00090545" w:rsidP="001339E5">
            <w:pPr>
              <w:jc w:val="right"/>
            </w:pPr>
          </w:p>
        </w:tc>
      </w:tr>
    </w:tbl>
    <w:p w14:paraId="104F5594" w14:textId="1DF913DC" w:rsidR="00090545" w:rsidRDefault="00090545" w:rsidP="003D7188"/>
    <w:p w14:paraId="7315369A" w14:textId="43A53D91" w:rsidR="003D7188" w:rsidRPr="005622FA" w:rsidRDefault="003D7188" w:rsidP="003D7188">
      <w:r w:rsidRPr="005622FA">
        <w:t>As notas explicativas são parte integrante das demonstrações contábeis.</w:t>
      </w:r>
    </w:p>
    <w:p w14:paraId="3537C1C9" w14:textId="3415C773" w:rsidR="00C5047D" w:rsidRPr="005622FA" w:rsidRDefault="00C5047D" w:rsidP="003D7188"/>
    <w:tbl>
      <w:tblPr>
        <w:tblW w:w="5001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3"/>
        <w:gridCol w:w="940"/>
        <w:gridCol w:w="303"/>
        <w:gridCol w:w="2106"/>
        <w:gridCol w:w="303"/>
        <w:gridCol w:w="2115"/>
      </w:tblGrid>
      <w:tr w:rsidR="00C5047D" w:rsidRPr="005622FA" w14:paraId="1FE9EB06" w14:textId="77777777" w:rsidTr="00221818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B97473" w14:textId="6F2DBE42" w:rsidR="00C5047D" w:rsidRPr="005622FA" w:rsidRDefault="00C5047D" w:rsidP="005A16AA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B54AB4" w14:textId="4A9FCAA3" w:rsidR="00C5047D" w:rsidRPr="005622FA" w:rsidRDefault="00C5047D" w:rsidP="005A16AA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FF9695" w14:textId="01057D2D" w:rsidR="00C5047D" w:rsidRPr="005622FA" w:rsidRDefault="00C5047D" w:rsidP="005A16AA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0BF00" w14:textId="2621FD77" w:rsidR="00C5047D" w:rsidRPr="005622FA" w:rsidRDefault="00C5047D" w:rsidP="005A16AA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EC39EA" w14:textId="33A6EEC0" w:rsidR="00C5047D" w:rsidRPr="005622FA" w:rsidRDefault="00C5047D" w:rsidP="005A16AA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6BAD3" w14:textId="3966B127" w:rsidR="00C5047D" w:rsidRPr="005622FA" w:rsidRDefault="00C5047D" w:rsidP="005A16AA">
            <w:pPr>
              <w:jc w:val="right"/>
            </w:pPr>
          </w:p>
        </w:tc>
      </w:tr>
      <w:tr w:rsidR="00C5047D" w:rsidRPr="005622FA" w14:paraId="27D74819" w14:textId="77777777" w:rsidTr="00221818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EA0BC3" w14:textId="4E110D5A" w:rsidR="00C5047D" w:rsidRPr="005622FA" w:rsidRDefault="00C5047D" w:rsidP="005A16AA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D22CBB" w14:textId="77777777" w:rsidR="00C5047D" w:rsidRPr="005622FA" w:rsidRDefault="00C5047D" w:rsidP="005A16AA">
            <w:pPr>
              <w:jc w:val="center"/>
              <w:rPr>
                <w:b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0AC331" w14:textId="6556CD5B" w:rsidR="00C5047D" w:rsidRPr="005622FA" w:rsidRDefault="00C5047D" w:rsidP="005A16AA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3706" w14:textId="3A262B45" w:rsidR="00C5047D" w:rsidRPr="005622FA" w:rsidRDefault="00C5047D" w:rsidP="005A16AA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E9D5A" w14:textId="277E7A4A" w:rsidR="00C5047D" w:rsidRPr="005622FA" w:rsidRDefault="00C5047D" w:rsidP="005A16AA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733B3" w14:textId="48E8D69F" w:rsidR="00C5047D" w:rsidRPr="005622FA" w:rsidRDefault="00C5047D" w:rsidP="005A16AA">
            <w:pPr>
              <w:jc w:val="right"/>
            </w:pPr>
          </w:p>
        </w:tc>
      </w:tr>
      <w:tr w:rsidR="00C5047D" w:rsidRPr="005622FA" w14:paraId="2F2151DB" w14:textId="77777777" w:rsidTr="00221818">
        <w:trPr>
          <w:trHeight w:val="300"/>
          <w:jc w:val="right"/>
        </w:trPr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F5BA68" w14:textId="0D01E65A" w:rsidR="00C5047D" w:rsidRPr="005622FA" w:rsidRDefault="00C5047D" w:rsidP="005A16AA"/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FCDAA8" w14:textId="0190044E" w:rsidR="00C5047D" w:rsidRPr="005622FA" w:rsidRDefault="00C5047D" w:rsidP="005A16AA">
            <w:pPr>
              <w:jc w:val="center"/>
              <w:rPr>
                <w:b/>
                <w:bCs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5D45AE" w14:textId="0989ABC9" w:rsidR="00C5047D" w:rsidRPr="005622FA" w:rsidRDefault="00C5047D" w:rsidP="005A16AA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1E91" w14:textId="197DC8B6" w:rsidR="00C5047D" w:rsidRPr="005622FA" w:rsidRDefault="00C5047D" w:rsidP="005A16AA">
            <w:pPr>
              <w:jc w:val="right"/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C9244" w14:textId="6F61E43C" w:rsidR="00C5047D" w:rsidRPr="005622FA" w:rsidRDefault="00C5047D" w:rsidP="005A16AA">
            <w:pPr>
              <w:jc w:val="right"/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422A2" w14:textId="7F3A01BE" w:rsidR="00C5047D" w:rsidRPr="005622FA" w:rsidRDefault="00C5047D" w:rsidP="005A16AA">
            <w:pPr>
              <w:jc w:val="right"/>
            </w:pPr>
          </w:p>
        </w:tc>
      </w:tr>
    </w:tbl>
    <w:p w14:paraId="20075500" w14:textId="77777777" w:rsidR="00555E0B" w:rsidRPr="005622FA" w:rsidRDefault="00555E0B" w:rsidP="00B84E13">
      <w:pPr>
        <w:rPr>
          <w:b/>
          <w:bCs/>
          <w:color w:val="FF0000"/>
        </w:rPr>
        <w:sectPr w:rsidR="00555E0B" w:rsidRPr="005622FA" w:rsidSect="00941D4C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8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494"/>
        <w:gridCol w:w="174"/>
        <w:gridCol w:w="1569"/>
      </w:tblGrid>
      <w:tr w:rsidR="00BD299C" w:rsidRPr="005622FA" w14:paraId="71E13D81" w14:textId="77777777" w:rsidTr="00AE5F34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4478369C" w:rsidR="00BD299C" w:rsidRPr="005622FA" w:rsidRDefault="006D099A" w:rsidP="00464239">
            <w:pPr>
              <w:pStyle w:val="Ttulo1"/>
              <w:jc w:val="left"/>
            </w:pPr>
            <w:bookmarkStart w:id="10" w:name="_Toc196923034"/>
            <w:r w:rsidRPr="005622FA">
              <w:lastRenderedPageBreak/>
              <w:t>Demonstraç</w:t>
            </w:r>
            <w:r>
              <w:t>ões</w:t>
            </w:r>
            <w:r w:rsidR="00BD299C" w:rsidRPr="005622FA">
              <w:t xml:space="preserve"> do</w:t>
            </w:r>
            <w:r w:rsidR="0020776D">
              <w:t>s</w:t>
            </w:r>
            <w:r w:rsidR="00BD299C" w:rsidRPr="005622FA">
              <w:t xml:space="preserve"> Fluxo</w:t>
            </w:r>
            <w:r w:rsidR="0020776D">
              <w:t>s</w:t>
            </w:r>
            <w:r w:rsidR="00BD299C" w:rsidRPr="005622FA">
              <w:t xml:space="preserve"> de Caixa</w:t>
            </w:r>
            <w:bookmarkEnd w:id="10"/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5622FA" w:rsidRDefault="00BD299C" w:rsidP="0072145E">
            <w:pPr>
              <w:pStyle w:val="Ttulo1"/>
              <w:jc w:val="left"/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5622FA" w:rsidRDefault="00BD299C" w:rsidP="0072145E">
            <w:pPr>
              <w:pStyle w:val="Ttulo1"/>
              <w:jc w:val="lef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5622FA" w:rsidRDefault="00BD299C" w:rsidP="0072145E">
            <w:pPr>
              <w:pStyle w:val="Ttulo1"/>
              <w:jc w:val="left"/>
            </w:pPr>
          </w:p>
        </w:tc>
      </w:tr>
      <w:tr w:rsidR="008A7263" w:rsidRPr="005622FA" w14:paraId="37A59ECC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D653D9" w14:textId="77777777" w:rsidR="008A7263" w:rsidRPr="005622FA" w:rsidRDefault="008A7263" w:rsidP="008A7263">
            <w:pPr>
              <w:rPr>
                <w:b/>
                <w:bCs/>
              </w:rPr>
            </w:pPr>
          </w:p>
        </w:tc>
        <w:tc>
          <w:tcPr>
            <w:tcW w:w="8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B7676" w14:textId="395B312D" w:rsidR="008A7263" w:rsidRPr="005622FA" w:rsidRDefault="008A7263" w:rsidP="00801BD2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</w:rPr>
              <w:t>31/</w:t>
            </w:r>
            <w:r w:rsidR="00801BD2">
              <w:rPr>
                <w:b/>
                <w:bCs/>
              </w:rPr>
              <w:t>03</w:t>
            </w:r>
            <w:r w:rsidRPr="005622FA">
              <w:rPr>
                <w:b/>
                <w:bCs/>
              </w:rPr>
              <w:t>/202</w:t>
            </w:r>
            <w:r w:rsidR="00801BD2">
              <w:rPr>
                <w:b/>
                <w:bCs/>
              </w:rPr>
              <w:t>5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DC636A" w14:textId="77777777" w:rsidR="008A7263" w:rsidRPr="005622FA" w:rsidRDefault="008A7263" w:rsidP="008A7263">
            <w:pPr>
              <w:jc w:val="right"/>
            </w:pP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DE851E" w14:textId="6D5220CE" w:rsidR="008A7263" w:rsidRPr="005622FA" w:rsidRDefault="008A7263" w:rsidP="00801BD2">
            <w:pPr>
              <w:jc w:val="right"/>
              <w:rPr>
                <w:b/>
              </w:rPr>
            </w:pPr>
            <w:r w:rsidRPr="005622FA">
              <w:rPr>
                <w:b/>
              </w:rPr>
              <w:t>31/</w:t>
            </w:r>
            <w:r w:rsidR="00801BD2">
              <w:rPr>
                <w:b/>
              </w:rPr>
              <w:t>03</w:t>
            </w:r>
            <w:r w:rsidRPr="005622FA">
              <w:rPr>
                <w:b/>
              </w:rPr>
              <w:t>/202</w:t>
            </w:r>
            <w:r w:rsidR="00801BD2">
              <w:rPr>
                <w:b/>
              </w:rPr>
              <w:t>4</w:t>
            </w:r>
          </w:p>
        </w:tc>
      </w:tr>
      <w:tr w:rsidR="008A7263" w:rsidRPr="008A7263" w14:paraId="2B56265A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058BB8" w14:textId="77777777" w:rsidR="008A7263" w:rsidRPr="008A7263" w:rsidRDefault="008A7263" w:rsidP="00364F9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CDF4AD" w14:textId="77777777" w:rsidR="008A7263" w:rsidRPr="008A7263" w:rsidRDefault="008A7263" w:rsidP="00364F9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305ABA" w14:textId="77777777" w:rsidR="008A7263" w:rsidRPr="008A7263" w:rsidRDefault="008A7263" w:rsidP="00364F9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2156F28" w14:textId="77777777" w:rsidR="008A7263" w:rsidRPr="008A7263" w:rsidRDefault="008A7263" w:rsidP="00364F94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364F94" w:rsidRPr="005622FA" w14:paraId="03F45BC6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2DEE8AFA" w:rsidR="00364F94" w:rsidRPr="005622FA" w:rsidRDefault="008A7263" w:rsidP="00364F94">
            <w:pPr>
              <w:rPr>
                <w:b/>
                <w:bCs/>
              </w:rPr>
            </w:pPr>
            <w:r>
              <w:rPr>
                <w:b/>
                <w:bCs/>
              </w:rPr>
              <w:t>Fluxo</w:t>
            </w:r>
            <w:r w:rsidR="00364F94" w:rsidRPr="005622FA">
              <w:rPr>
                <w:b/>
                <w:bCs/>
              </w:rPr>
              <w:t xml:space="preserve"> de Caixa das Atividades Operacionais</w:t>
            </w:r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7B4B1D9F" w:rsidR="00364F94" w:rsidRPr="005622FA" w:rsidRDefault="00364F94" w:rsidP="00364F94">
            <w:pPr>
              <w:jc w:val="right"/>
              <w:rPr>
                <w:b/>
                <w:bCs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364F94" w:rsidRPr="005622FA" w:rsidRDefault="00364F94" w:rsidP="00364F94">
            <w:pPr>
              <w:jc w:val="righ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591B3606" w14:textId="4A5007E1" w:rsidR="00364F94" w:rsidRPr="005622FA" w:rsidRDefault="00364F94" w:rsidP="00364F94">
            <w:pPr>
              <w:jc w:val="right"/>
              <w:rPr>
                <w:b/>
              </w:rPr>
            </w:pPr>
          </w:p>
        </w:tc>
      </w:tr>
      <w:tr w:rsidR="00AA05E0" w:rsidRPr="005622FA" w14:paraId="2C0CD471" w14:textId="77777777" w:rsidTr="008A7263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AA05E0" w:rsidRPr="008A7263" w:rsidRDefault="00AA05E0" w:rsidP="00AA05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AA05E0" w:rsidRPr="005622FA" w:rsidRDefault="00AA05E0" w:rsidP="00AA05E0">
            <w:pPr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AA05E0" w:rsidRPr="005622FA" w:rsidRDefault="00AA05E0" w:rsidP="00AA05E0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0EFD6B6" w14:textId="77777777" w:rsidR="00AA05E0" w:rsidRPr="005622FA" w:rsidRDefault="00AA05E0" w:rsidP="00AA05E0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A0A6A" w:rsidRPr="00AA0A6A" w14:paraId="4282A400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4F9DF7F0" w:rsidR="00AA0A6A" w:rsidRPr="00AA0A6A" w:rsidRDefault="00AA0A6A" w:rsidP="008A07F2">
            <w:pPr>
              <w:ind w:firstLine="209"/>
              <w:rPr>
                <w:b/>
                <w:bCs/>
              </w:rPr>
            </w:pPr>
            <w:r w:rsidRPr="00AA0A6A">
              <w:rPr>
                <w:b/>
                <w:bCs/>
              </w:rPr>
              <w:t xml:space="preserve">Resultado do </w:t>
            </w:r>
            <w:r w:rsidR="008A07F2">
              <w:rPr>
                <w:b/>
                <w:bCs/>
              </w:rPr>
              <w:t>Período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9A92B20" w14:textId="3EEBB02E" w:rsidR="00AA0A6A" w:rsidRPr="00AA0A6A" w:rsidRDefault="00CA56D3" w:rsidP="00AA0A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5.343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AA0A6A" w:rsidRPr="00AA0A6A" w:rsidRDefault="00AA0A6A" w:rsidP="00AA0A6A">
            <w:pPr>
              <w:jc w:val="right"/>
              <w:rPr>
                <w:b/>
                <w:bCs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7855DC" w14:textId="1D6D4B71" w:rsidR="00AA0A6A" w:rsidRPr="00AA0A6A" w:rsidRDefault="00AA0A6A" w:rsidP="00AA0A6A">
            <w:pPr>
              <w:jc w:val="right"/>
              <w:rPr>
                <w:b/>
                <w:bCs/>
              </w:rPr>
            </w:pPr>
            <w:r w:rsidRPr="00AA0A6A">
              <w:rPr>
                <w:b/>
              </w:rPr>
              <w:t>22.355</w:t>
            </w:r>
          </w:p>
        </w:tc>
      </w:tr>
      <w:tr w:rsidR="00AA0A6A" w:rsidRPr="005622FA" w14:paraId="387B2AF7" w14:textId="77777777" w:rsidTr="00364F94">
        <w:trPr>
          <w:trHeight w:val="54"/>
        </w:trPr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AA0A6A" w:rsidRPr="005622FA" w:rsidRDefault="00AA0A6A" w:rsidP="00AA0A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AA0A6A" w:rsidRPr="005622FA" w:rsidRDefault="00AA0A6A" w:rsidP="00AA0A6A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AA0A6A" w:rsidRPr="005622FA" w:rsidRDefault="00AA0A6A" w:rsidP="00AA0A6A">
            <w:pPr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0EF934" w14:textId="77777777" w:rsidR="00AA0A6A" w:rsidRPr="005622FA" w:rsidRDefault="00AA0A6A" w:rsidP="00AA0A6A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1339E5" w:rsidRPr="00AA0A6A" w14:paraId="18D5EEE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69CB5D0D" w:rsidR="001339E5" w:rsidRPr="001339E5" w:rsidRDefault="001339E5" w:rsidP="001339E5">
            <w:pPr>
              <w:ind w:firstLineChars="104" w:firstLine="208"/>
              <w:rPr>
                <w:b/>
                <w:bCs/>
              </w:rPr>
            </w:pPr>
            <w:r w:rsidRPr="001339E5">
              <w:rPr>
                <w:b/>
              </w:rPr>
              <w:t>Ajustes para Reconciliar o Resultado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7C64E30B" w:rsidR="001339E5" w:rsidRPr="001339E5" w:rsidRDefault="001339E5" w:rsidP="001339E5">
            <w:pPr>
              <w:jc w:val="right"/>
              <w:rPr>
                <w:b/>
              </w:rPr>
            </w:pPr>
            <w:r w:rsidRPr="001339E5">
              <w:rPr>
                <w:b/>
              </w:rPr>
              <w:t xml:space="preserve"> 10.376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1339E5" w:rsidRPr="001339E5" w:rsidRDefault="001339E5" w:rsidP="001339E5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C5C83" w14:textId="04F3F516" w:rsidR="001339E5" w:rsidRPr="001339E5" w:rsidRDefault="001339E5" w:rsidP="001339E5">
            <w:pPr>
              <w:jc w:val="right"/>
              <w:rPr>
                <w:b/>
                <w:bCs/>
              </w:rPr>
            </w:pPr>
            <w:r w:rsidRPr="001339E5">
              <w:rPr>
                <w:b/>
              </w:rPr>
              <w:t xml:space="preserve"> 8.529 </w:t>
            </w:r>
          </w:p>
        </w:tc>
      </w:tr>
      <w:tr w:rsidR="001339E5" w:rsidRPr="005622FA" w14:paraId="66EF93D1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1339E5" w:rsidRPr="005622FA" w:rsidRDefault="001339E5" w:rsidP="001339E5">
            <w:pPr>
              <w:ind w:firstLineChars="200" w:firstLine="400"/>
            </w:pPr>
            <w:r w:rsidRPr="005622FA">
              <w:t>Ajustes de Depreciação/Amortizações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4567230B" w:rsidR="001339E5" w:rsidRPr="005622FA" w:rsidRDefault="001339E5" w:rsidP="001339E5">
            <w:pPr>
              <w:jc w:val="right"/>
            </w:pPr>
            <w:r w:rsidRPr="007F4C84">
              <w:t xml:space="preserve"> 6.332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0815D" w14:textId="1E0E07F7" w:rsidR="001339E5" w:rsidRPr="005622FA" w:rsidRDefault="001339E5" w:rsidP="001339E5">
            <w:pPr>
              <w:jc w:val="right"/>
            </w:pPr>
            <w:r w:rsidRPr="00237A26">
              <w:t xml:space="preserve"> 8.312 </w:t>
            </w:r>
          </w:p>
        </w:tc>
      </w:tr>
      <w:tr w:rsidR="001339E5" w:rsidRPr="005622FA" w14:paraId="0C131D9E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1339E5" w:rsidRPr="005622FA" w:rsidRDefault="001339E5" w:rsidP="001339E5">
            <w:pPr>
              <w:ind w:firstLineChars="200" w:firstLine="400"/>
            </w:pPr>
            <w:r w:rsidRPr="005622FA">
              <w:t>Juros e Correção Monetária sobre Depósito Recursal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718D4B55" w:rsidR="001339E5" w:rsidRPr="005622FA" w:rsidRDefault="00950B85" w:rsidP="001339E5">
            <w:pPr>
              <w:jc w:val="right"/>
            </w:pPr>
            <w:r>
              <w:t>(</w:t>
            </w:r>
            <w:r w:rsidR="001339E5" w:rsidRPr="007F4C84">
              <w:t>23</w:t>
            </w:r>
            <w:r>
              <w:t>)</w:t>
            </w:r>
            <w:r w:rsidR="001339E5" w:rsidRPr="007F4C84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8DB5" w14:textId="1B544056" w:rsidR="001339E5" w:rsidRPr="005622FA" w:rsidRDefault="001339E5" w:rsidP="001339E5">
            <w:pPr>
              <w:jc w:val="right"/>
            </w:pPr>
            <w:r w:rsidRPr="00237A26">
              <w:t xml:space="preserve">(21) </w:t>
            </w:r>
          </w:p>
        </w:tc>
      </w:tr>
      <w:tr w:rsidR="001339E5" w:rsidRPr="005622FA" w14:paraId="6FC03DEB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1339E5" w:rsidRPr="005622FA" w:rsidRDefault="001339E5" w:rsidP="001339E5">
            <w:pPr>
              <w:ind w:firstLineChars="200" w:firstLine="400"/>
            </w:pPr>
            <w:r w:rsidRPr="005622FA">
              <w:t>Variação Cambial Passiva (Importação)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55DD4442" w:rsidR="001339E5" w:rsidRPr="005622FA" w:rsidRDefault="001339E5" w:rsidP="001339E5">
            <w:pPr>
              <w:jc w:val="right"/>
            </w:pPr>
            <w:r w:rsidRPr="007F4C84">
              <w:t xml:space="preserve"> 1.302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3579" w14:textId="0A34E02A" w:rsidR="001339E5" w:rsidRPr="005622FA" w:rsidRDefault="001339E5" w:rsidP="001339E5">
            <w:pPr>
              <w:jc w:val="right"/>
            </w:pPr>
            <w:r w:rsidRPr="00237A26">
              <w:t xml:space="preserve"> 26 </w:t>
            </w:r>
          </w:p>
        </w:tc>
      </w:tr>
      <w:tr w:rsidR="001339E5" w:rsidRPr="005622FA" w14:paraId="5EEC49A9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1339E5" w:rsidRPr="005622FA" w:rsidRDefault="001339E5" w:rsidP="001339E5">
            <w:pPr>
              <w:ind w:firstLineChars="200" w:firstLine="400"/>
            </w:pPr>
            <w:r w:rsidRPr="005622FA">
              <w:t>Variação Cambial Ativa (Importação)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01BB3706" w:rsidR="001339E5" w:rsidRPr="005622FA" w:rsidRDefault="00950B85" w:rsidP="001339E5">
            <w:pPr>
              <w:jc w:val="right"/>
            </w:pPr>
            <w:r>
              <w:t>(</w:t>
            </w:r>
            <w:r w:rsidR="001339E5" w:rsidRPr="007F4C84">
              <w:t>51</w:t>
            </w:r>
            <w:r>
              <w:t>)</w:t>
            </w:r>
            <w:r w:rsidR="001339E5" w:rsidRPr="007F4C84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0DAC" w14:textId="29885239" w:rsidR="001339E5" w:rsidRPr="005622FA" w:rsidRDefault="001339E5" w:rsidP="001339E5">
            <w:pPr>
              <w:jc w:val="right"/>
            </w:pPr>
            <w:r w:rsidRPr="00237A26">
              <w:t xml:space="preserve">(27) </w:t>
            </w:r>
          </w:p>
        </w:tc>
      </w:tr>
      <w:tr w:rsidR="001339E5" w:rsidRPr="005622FA" w14:paraId="7DB0FB6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1339E5" w:rsidRPr="005622FA" w:rsidRDefault="001339E5" w:rsidP="001339E5">
            <w:pPr>
              <w:ind w:firstLineChars="200" w:firstLine="400"/>
            </w:pPr>
            <w:r w:rsidRPr="005622FA">
              <w:t>Baixa de Bens Imobilizados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56709951" w:rsidR="001339E5" w:rsidRPr="005622FA" w:rsidRDefault="001339E5" w:rsidP="001339E5">
            <w:pPr>
              <w:jc w:val="right"/>
            </w:pPr>
            <w:r w:rsidRPr="007F4C84">
              <w:t xml:space="preserve"> 3.891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CC56" w14:textId="6DC71990" w:rsidR="001339E5" w:rsidRPr="005622FA" w:rsidRDefault="001339E5" w:rsidP="001339E5">
            <w:pPr>
              <w:jc w:val="right"/>
            </w:pPr>
            <w:r w:rsidRPr="00237A26">
              <w:t xml:space="preserve"> 486 </w:t>
            </w:r>
          </w:p>
        </w:tc>
      </w:tr>
      <w:tr w:rsidR="001339E5" w:rsidRPr="005622FA" w14:paraId="01BA0C9A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1339E5" w:rsidRPr="005622FA" w:rsidRDefault="001339E5" w:rsidP="001339E5">
            <w:pPr>
              <w:ind w:firstLineChars="200" w:firstLine="400"/>
            </w:pPr>
            <w:r w:rsidRPr="005622FA">
              <w:t>Produção de Bens em Estoque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66C85F43" w:rsidR="001339E5" w:rsidRPr="005622FA" w:rsidRDefault="00950B85" w:rsidP="001339E5">
            <w:pPr>
              <w:jc w:val="right"/>
            </w:pPr>
            <w:r>
              <w:t>(</w:t>
            </w:r>
            <w:r w:rsidR="001339E5" w:rsidRPr="007F4C84">
              <w:t>969</w:t>
            </w:r>
            <w:r>
              <w:t>)</w:t>
            </w:r>
            <w:r w:rsidR="001339E5" w:rsidRPr="007F4C84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4AD7" w14:textId="0A2CA6BF" w:rsidR="001339E5" w:rsidRPr="005622FA" w:rsidRDefault="001339E5" w:rsidP="001339E5">
            <w:pPr>
              <w:jc w:val="right"/>
            </w:pPr>
            <w:r w:rsidRPr="00237A26">
              <w:t xml:space="preserve">(1.001) </w:t>
            </w:r>
          </w:p>
        </w:tc>
      </w:tr>
      <w:tr w:rsidR="001339E5" w:rsidRPr="005622FA" w14:paraId="10017CB3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1339E5" w:rsidRPr="005622FA" w:rsidRDefault="001339E5" w:rsidP="001339E5">
            <w:pPr>
              <w:ind w:firstLineChars="200" w:firstLine="400"/>
            </w:pPr>
            <w:r w:rsidRPr="005622FA">
              <w:t>Reversão/Provisão p/Devedores Duvidosos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52D6212E" w:rsidR="001339E5" w:rsidRPr="005622FA" w:rsidRDefault="001339E5" w:rsidP="001339E5">
            <w:pPr>
              <w:jc w:val="right"/>
            </w:pPr>
            <w:r w:rsidRPr="007F4C84">
              <w:t xml:space="preserve"> 503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15F8" w14:textId="6E05A38F" w:rsidR="001339E5" w:rsidRPr="005622FA" w:rsidRDefault="001339E5" w:rsidP="001339E5">
            <w:pPr>
              <w:jc w:val="right"/>
            </w:pPr>
            <w:r w:rsidRPr="00237A26">
              <w:t xml:space="preserve">1.214 </w:t>
            </w:r>
          </w:p>
        </w:tc>
      </w:tr>
      <w:tr w:rsidR="001339E5" w:rsidRPr="005622FA" w14:paraId="4EF0D182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1339E5" w:rsidRPr="005622FA" w:rsidRDefault="001339E5" w:rsidP="001339E5">
            <w:pPr>
              <w:ind w:firstLineChars="200" w:firstLine="400"/>
            </w:pPr>
            <w:r w:rsidRPr="005622FA">
              <w:t>Doações de Bens Móveis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11B1C64F" w:rsidR="001339E5" w:rsidRPr="005622FA" w:rsidRDefault="00950B85" w:rsidP="001339E5">
            <w:pPr>
              <w:jc w:val="right"/>
            </w:pPr>
            <w:r>
              <w:t>(</w:t>
            </w:r>
            <w:r w:rsidR="001339E5" w:rsidRPr="007F4C84">
              <w:t>414</w:t>
            </w:r>
            <w:r>
              <w:t>)</w:t>
            </w:r>
            <w:r w:rsidR="001339E5" w:rsidRPr="007F4C84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59AA" w14:textId="69608B4D" w:rsidR="001339E5" w:rsidRPr="005622FA" w:rsidRDefault="001339E5" w:rsidP="001339E5">
            <w:pPr>
              <w:jc w:val="right"/>
            </w:pPr>
            <w:r w:rsidRPr="00237A26">
              <w:t xml:space="preserve">(153) </w:t>
            </w:r>
          </w:p>
        </w:tc>
      </w:tr>
      <w:tr w:rsidR="001339E5" w:rsidRPr="005622FA" w14:paraId="0FB4D0E2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1339E5" w:rsidRPr="005622FA" w:rsidRDefault="001339E5" w:rsidP="001339E5">
            <w:pPr>
              <w:ind w:firstLineChars="200" w:firstLine="400"/>
            </w:pPr>
            <w:r w:rsidRPr="005622FA">
              <w:t>Doações de Mercadorias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52A9CF3A" w:rsidR="001339E5" w:rsidRPr="005622FA" w:rsidRDefault="00950B85" w:rsidP="001339E5">
            <w:pPr>
              <w:jc w:val="right"/>
            </w:pPr>
            <w:r>
              <w:t>(</w:t>
            </w:r>
            <w:r w:rsidR="001339E5" w:rsidRPr="007F4C84">
              <w:t>195</w:t>
            </w:r>
            <w:r>
              <w:t>)</w:t>
            </w:r>
            <w:r w:rsidR="001339E5" w:rsidRPr="007F4C84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A5B" w14:textId="37CCE79C" w:rsidR="001339E5" w:rsidRPr="005622FA" w:rsidRDefault="001339E5" w:rsidP="001339E5">
            <w:pPr>
              <w:jc w:val="right"/>
            </w:pPr>
            <w:r w:rsidRPr="00237A26">
              <w:t xml:space="preserve">(307) </w:t>
            </w:r>
          </w:p>
        </w:tc>
      </w:tr>
      <w:tr w:rsidR="00AA0A6A" w:rsidRPr="005622FA" w14:paraId="2A14517B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AA0A6A" w:rsidRPr="005622FA" w:rsidRDefault="00AA0A6A" w:rsidP="00AA0A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AA0A6A" w:rsidRPr="005622FA" w:rsidRDefault="00AA0A6A" w:rsidP="00AA0A6A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AA0A6A" w:rsidRPr="005622FA" w:rsidRDefault="00AA0A6A" w:rsidP="00AA0A6A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1437B50F" w:rsidR="00AA0A6A" w:rsidRPr="005622FA" w:rsidRDefault="00AA0A6A" w:rsidP="00AA0A6A">
            <w:pPr>
              <w:jc w:val="right"/>
              <w:rPr>
                <w:sz w:val="12"/>
                <w:szCs w:val="12"/>
              </w:rPr>
            </w:pPr>
          </w:p>
        </w:tc>
      </w:tr>
      <w:tr w:rsidR="001339E5" w:rsidRPr="00AA0A6A" w14:paraId="61AD5AA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1339E5" w:rsidRPr="001339E5" w:rsidRDefault="001339E5" w:rsidP="001339E5">
            <w:pPr>
              <w:ind w:firstLine="209"/>
              <w:rPr>
                <w:b/>
                <w:bCs/>
                <w:color w:val="00B0F0"/>
              </w:rPr>
            </w:pPr>
            <w:r w:rsidRPr="001339E5">
              <w:rPr>
                <w:b/>
                <w:bCs/>
              </w:rPr>
              <w:t>Variação de Ativos e Passivos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72186EB9" w:rsidR="001339E5" w:rsidRPr="001339E5" w:rsidRDefault="00950B85" w:rsidP="001339E5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1339E5" w:rsidRPr="001339E5">
              <w:rPr>
                <w:b/>
              </w:rPr>
              <w:t>13.076</w:t>
            </w:r>
            <w:r>
              <w:rPr>
                <w:b/>
              </w:rPr>
              <w:t>)</w:t>
            </w:r>
            <w:r w:rsidR="001339E5" w:rsidRPr="001339E5">
              <w:rPr>
                <w:b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1339E5" w:rsidRPr="001339E5" w:rsidRDefault="001339E5" w:rsidP="001339E5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29CD14" w14:textId="4ADE0EF5" w:rsidR="001339E5" w:rsidRPr="001339E5" w:rsidRDefault="001339E5" w:rsidP="001339E5">
            <w:pPr>
              <w:jc w:val="right"/>
              <w:rPr>
                <w:b/>
                <w:bCs/>
              </w:rPr>
            </w:pPr>
            <w:r w:rsidRPr="001339E5">
              <w:rPr>
                <w:b/>
              </w:rPr>
              <w:t xml:space="preserve">(36.099) </w:t>
            </w:r>
          </w:p>
        </w:tc>
      </w:tr>
      <w:tr w:rsidR="001339E5" w:rsidRPr="005622FA" w14:paraId="7A00975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1339E5" w:rsidRPr="005622FA" w:rsidRDefault="001339E5" w:rsidP="001339E5">
            <w:pPr>
              <w:ind w:firstLineChars="200" w:firstLine="400"/>
            </w:pPr>
            <w:r w:rsidRPr="005622FA">
              <w:t>Créditos Fornecimento Serviços (CP e LP)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035A5F16" w:rsidR="001339E5" w:rsidRPr="005622FA" w:rsidRDefault="00950B85" w:rsidP="001339E5">
            <w:pPr>
              <w:jc w:val="right"/>
            </w:pPr>
            <w:r>
              <w:t>(</w:t>
            </w:r>
            <w:r w:rsidR="001339E5" w:rsidRPr="005D244E">
              <w:t>6.596</w:t>
            </w:r>
            <w:r>
              <w:t>)</w:t>
            </w:r>
            <w:r w:rsidR="001339E5" w:rsidRPr="005D244E">
              <w:t xml:space="preserve">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EF1A53F" w14:textId="183E950E" w:rsidR="001339E5" w:rsidRPr="005622FA" w:rsidRDefault="001339E5" w:rsidP="001339E5"/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43F0AB30" w:rsidR="001339E5" w:rsidRPr="005622FA" w:rsidRDefault="001339E5" w:rsidP="001339E5">
            <w:pPr>
              <w:jc w:val="right"/>
            </w:pPr>
            <w:r w:rsidRPr="00237A26">
              <w:t xml:space="preserve">(4.691) </w:t>
            </w:r>
          </w:p>
        </w:tc>
      </w:tr>
      <w:tr w:rsidR="001339E5" w:rsidRPr="005622FA" w14:paraId="5D5A7107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1339E5" w:rsidRPr="005622FA" w:rsidRDefault="001339E5" w:rsidP="001339E5">
            <w:pPr>
              <w:ind w:firstLineChars="200" w:firstLine="400"/>
            </w:pPr>
            <w:r w:rsidRPr="005622FA">
              <w:t>Adiantamentos a Pessoal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58B3343B" w:rsidR="001339E5" w:rsidRPr="005622FA" w:rsidRDefault="00950B85" w:rsidP="001339E5">
            <w:pPr>
              <w:jc w:val="right"/>
            </w:pPr>
            <w:r>
              <w:t>(</w:t>
            </w:r>
            <w:r w:rsidR="001339E5" w:rsidRPr="005D244E">
              <w:t>6.536</w:t>
            </w:r>
            <w:r>
              <w:t>)</w:t>
            </w:r>
            <w:r w:rsidR="001339E5" w:rsidRPr="005D244E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53F52" w14:textId="58C928C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02E436A5" w:rsidR="001339E5" w:rsidRPr="005622FA" w:rsidRDefault="001339E5" w:rsidP="001339E5">
            <w:pPr>
              <w:jc w:val="right"/>
            </w:pPr>
            <w:r w:rsidRPr="00237A26">
              <w:t xml:space="preserve">(2.906) </w:t>
            </w:r>
          </w:p>
        </w:tc>
      </w:tr>
      <w:tr w:rsidR="001339E5" w:rsidRPr="005622FA" w14:paraId="20B0B9EF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1339E5" w:rsidRPr="005622FA" w:rsidRDefault="001339E5" w:rsidP="001339E5">
            <w:pPr>
              <w:ind w:firstLineChars="200" w:firstLine="400"/>
            </w:pPr>
            <w:r w:rsidRPr="005622FA">
              <w:t>Outras Contas a Receber (CP e LP)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0D541A70" w:rsidR="001339E5" w:rsidRPr="005622FA" w:rsidRDefault="001339E5" w:rsidP="001339E5">
            <w:pPr>
              <w:jc w:val="right"/>
            </w:pPr>
            <w:r w:rsidRPr="005D244E">
              <w:t xml:space="preserve"> 2.799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1ED63" w14:textId="0E621DBE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08110221" w:rsidR="001339E5" w:rsidRPr="005622FA" w:rsidRDefault="001339E5" w:rsidP="001339E5">
            <w:pPr>
              <w:jc w:val="right"/>
            </w:pPr>
            <w:r w:rsidRPr="00237A26">
              <w:t xml:space="preserve">(39) </w:t>
            </w:r>
          </w:p>
        </w:tc>
      </w:tr>
      <w:tr w:rsidR="001339E5" w:rsidRPr="005622FA" w14:paraId="4A6BC2AA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1339E5" w:rsidRPr="005622FA" w:rsidRDefault="001339E5" w:rsidP="001339E5">
            <w:pPr>
              <w:ind w:firstLineChars="200" w:firstLine="400"/>
            </w:pPr>
            <w:r w:rsidRPr="005622FA">
              <w:t>Depósitos Judiciais/Devedores p/Convênios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6E86EB04" w:rsidR="001339E5" w:rsidRPr="005622FA" w:rsidRDefault="001339E5" w:rsidP="001339E5">
            <w:pPr>
              <w:jc w:val="right"/>
            </w:pPr>
            <w:r w:rsidRPr="005D244E">
              <w:t xml:space="preserve"> 200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5DFD1" w14:textId="1260E22F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0F8B6996" w:rsidR="001339E5" w:rsidRPr="005622FA" w:rsidRDefault="001339E5" w:rsidP="001339E5">
            <w:pPr>
              <w:jc w:val="right"/>
            </w:pPr>
            <w:r w:rsidRPr="00237A26">
              <w:t xml:space="preserve">(14) </w:t>
            </w:r>
          </w:p>
        </w:tc>
      </w:tr>
      <w:tr w:rsidR="001339E5" w:rsidRPr="005622FA" w14:paraId="0E76B360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1339E5" w:rsidRPr="005622FA" w:rsidRDefault="001339E5" w:rsidP="001339E5">
            <w:pPr>
              <w:ind w:firstLineChars="200" w:firstLine="400"/>
            </w:pPr>
            <w:r w:rsidRPr="005622FA">
              <w:t>Importações em Andamento (Estoque)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48F2D85C" w:rsidR="001339E5" w:rsidRPr="005622FA" w:rsidRDefault="001339E5" w:rsidP="001339E5">
            <w:pPr>
              <w:jc w:val="right"/>
            </w:pPr>
            <w:r w:rsidRPr="005D244E">
              <w:t xml:space="preserve"> 2.997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BBBD0" w14:textId="116F2C81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725E4F6F" w:rsidR="001339E5" w:rsidRPr="005622FA" w:rsidRDefault="001339E5" w:rsidP="001339E5">
            <w:pPr>
              <w:jc w:val="right"/>
            </w:pPr>
            <w:r w:rsidRPr="00237A26">
              <w:t xml:space="preserve">(1.838) </w:t>
            </w:r>
          </w:p>
        </w:tc>
      </w:tr>
      <w:tr w:rsidR="001339E5" w:rsidRPr="005622FA" w14:paraId="50A2D55B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1339E5" w:rsidRPr="005622FA" w:rsidRDefault="001339E5" w:rsidP="001339E5">
            <w:pPr>
              <w:ind w:firstLineChars="200" w:firstLine="400"/>
            </w:pPr>
            <w:r w:rsidRPr="005622FA">
              <w:t>Estoques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27632E72" w:rsidR="001339E5" w:rsidRPr="005622FA" w:rsidRDefault="001339E5" w:rsidP="001339E5">
            <w:pPr>
              <w:jc w:val="right"/>
            </w:pPr>
            <w:r w:rsidRPr="005D244E">
              <w:t xml:space="preserve"> 311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48969" w14:textId="6E97A4B4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271A4FDF" w:rsidR="001339E5" w:rsidRPr="005622FA" w:rsidRDefault="001339E5" w:rsidP="001339E5">
            <w:pPr>
              <w:jc w:val="right"/>
            </w:pPr>
            <w:r w:rsidRPr="00237A26">
              <w:t xml:space="preserve"> 3.095 </w:t>
            </w:r>
          </w:p>
        </w:tc>
      </w:tr>
      <w:tr w:rsidR="001339E5" w:rsidRPr="005622FA" w14:paraId="68FBCCA0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1339E5" w:rsidRPr="005622FA" w:rsidRDefault="001339E5" w:rsidP="001339E5">
            <w:pPr>
              <w:ind w:firstLineChars="200" w:firstLine="400"/>
            </w:pPr>
            <w:r w:rsidRPr="005622FA">
              <w:t>Despesas Pagas Antecipadamente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22F989E8" w:rsidR="001339E5" w:rsidRPr="005622FA" w:rsidRDefault="001339E5" w:rsidP="001339E5">
            <w:pPr>
              <w:jc w:val="right"/>
            </w:pPr>
            <w:r w:rsidRPr="005D244E">
              <w:t xml:space="preserve"> 111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68303" w14:textId="5C84C96F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3776E784" w:rsidR="001339E5" w:rsidRPr="005622FA" w:rsidRDefault="001339E5" w:rsidP="001339E5">
            <w:pPr>
              <w:jc w:val="right"/>
            </w:pPr>
            <w:r w:rsidRPr="00237A26">
              <w:t xml:space="preserve"> 224 </w:t>
            </w:r>
          </w:p>
        </w:tc>
      </w:tr>
      <w:tr w:rsidR="001339E5" w:rsidRPr="005622FA" w14:paraId="4C481F79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1339E5" w:rsidRPr="005622FA" w:rsidRDefault="001339E5" w:rsidP="001339E5">
            <w:pPr>
              <w:ind w:firstLineChars="200" w:firstLine="400"/>
            </w:pPr>
            <w:r w:rsidRPr="005622FA">
              <w:t>Fornecedores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5F7CC887" w:rsidR="001339E5" w:rsidRPr="005622FA" w:rsidRDefault="00950B85" w:rsidP="001339E5">
            <w:pPr>
              <w:jc w:val="right"/>
            </w:pPr>
            <w:r>
              <w:t>(</w:t>
            </w:r>
            <w:r w:rsidR="001339E5" w:rsidRPr="005D244E">
              <w:t>1.988</w:t>
            </w:r>
            <w:r>
              <w:t>)</w:t>
            </w:r>
            <w:r w:rsidR="001339E5" w:rsidRPr="005D244E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8FAA9" w14:textId="11C82E4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679C940F" w:rsidR="001339E5" w:rsidRPr="005622FA" w:rsidRDefault="001339E5" w:rsidP="001339E5">
            <w:pPr>
              <w:jc w:val="right"/>
            </w:pPr>
            <w:r w:rsidRPr="00237A26">
              <w:t xml:space="preserve">(2.566) </w:t>
            </w:r>
          </w:p>
        </w:tc>
      </w:tr>
      <w:tr w:rsidR="001339E5" w:rsidRPr="005622FA" w14:paraId="4E577F5A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1339E5" w:rsidRPr="005622FA" w:rsidRDefault="001339E5" w:rsidP="001339E5">
            <w:pPr>
              <w:ind w:firstLineChars="200" w:firstLine="400"/>
            </w:pPr>
            <w:r w:rsidRPr="005622FA">
              <w:t>Outras Obrigações a Pagar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70F24FD0" w:rsidR="001339E5" w:rsidRPr="005622FA" w:rsidRDefault="001339E5" w:rsidP="001339E5">
            <w:pPr>
              <w:jc w:val="right"/>
            </w:pPr>
            <w:r w:rsidRPr="005D244E">
              <w:t xml:space="preserve"> 18.173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50E46" w14:textId="6F1C20EB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7CE8ECDF" w:rsidR="001339E5" w:rsidRPr="005622FA" w:rsidRDefault="001339E5" w:rsidP="001339E5">
            <w:pPr>
              <w:jc w:val="right"/>
            </w:pPr>
            <w:r w:rsidRPr="00237A26">
              <w:t xml:space="preserve"> 718 </w:t>
            </w:r>
          </w:p>
        </w:tc>
      </w:tr>
      <w:tr w:rsidR="001339E5" w:rsidRPr="005622FA" w14:paraId="2CA7E09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1339E5" w:rsidRPr="005622FA" w:rsidRDefault="001339E5" w:rsidP="001339E5">
            <w:pPr>
              <w:ind w:firstLineChars="200" w:firstLine="400"/>
            </w:pPr>
            <w:r w:rsidRPr="005622FA">
              <w:t>Obrigações com Pessoal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4DA6A0C4" w:rsidR="001339E5" w:rsidRPr="005622FA" w:rsidRDefault="00950B85" w:rsidP="001339E5">
            <w:pPr>
              <w:jc w:val="right"/>
            </w:pPr>
            <w:r>
              <w:t>(</w:t>
            </w:r>
            <w:r w:rsidR="001339E5" w:rsidRPr="005D244E">
              <w:t xml:space="preserve">23.526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49F89" w14:textId="45676262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0ED416A9" w:rsidR="001339E5" w:rsidRPr="005622FA" w:rsidRDefault="001339E5" w:rsidP="001339E5">
            <w:pPr>
              <w:jc w:val="right"/>
            </w:pPr>
            <w:r w:rsidRPr="00237A26">
              <w:t xml:space="preserve">(21.055) </w:t>
            </w:r>
          </w:p>
        </w:tc>
      </w:tr>
      <w:tr w:rsidR="001339E5" w:rsidRPr="005622FA" w14:paraId="6DE14F89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1339E5" w:rsidRPr="005622FA" w:rsidRDefault="001339E5" w:rsidP="001339E5">
            <w:pPr>
              <w:ind w:firstLineChars="200" w:firstLine="400"/>
            </w:pPr>
            <w:r w:rsidRPr="005622FA">
              <w:t>Obrigações Sociais a Pagar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5D0E1698" w:rsidR="001339E5" w:rsidRPr="005622FA" w:rsidRDefault="00950B85" w:rsidP="001339E5">
            <w:pPr>
              <w:jc w:val="right"/>
            </w:pPr>
            <w:r>
              <w:t>(</w:t>
            </w:r>
            <w:r w:rsidR="001339E5" w:rsidRPr="005D244E">
              <w:t>7.445</w:t>
            </w:r>
            <w:r>
              <w:t>)</w:t>
            </w:r>
            <w:r w:rsidR="001339E5" w:rsidRPr="005D244E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ABE7F" w14:textId="544CCDA6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7975F761" w:rsidR="001339E5" w:rsidRPr="005622FA" w:rsidRDefault="001339E5" w:rsidP="001339E5">
            <w:pPr>
              <w:jc w:val="right"/>
            </w:pPr>
            <w:r w:rsidRPr="00237A26">
              <w:t xml:space="preserve"> 6.552 </w:t>
            </w:r>
          </w:p>
        </w:tc>
      </w:tr>
      <w:tr w:rsidR="001339E5" w:rsidRPr="005622FA" w14:paraId="136F1491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1339E5" w:rsidRPr="005622FA" w:rsidRDefault="001339E5" w:rsidP="001339E5">
            <w:pPr>
              <w:ind w:firstLineChars="200" w:firstLine="400"/>
            </w:pPr>
            <w:r w:rsidRPr="005622FA">
              <w:t>Obrigações Tributárias a Pagar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44AB586F" w:rsidR="001339E5" w:rsidRPr="005622FA" w:rsidRDefault="00950B85" w:rsidP="001339E5">
            <w:pPr>
              <w:jc w:val="right"/>
            </w:pPr>
            <w:r>
              <w:t>(</w:t>
            </w:r>
            <w:r w:rsidR="001339E5" w:rsidRPr="005D244E">
              <w:t>20.093</w:t>
            </w:r>
            <w:r>
              <w:t>)</w:t>
            </w:r>
            <w:r w:rsidR="001339E5" w:rsidRPr="005D244E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E0854" w14:textId="31B4AB18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3DA047F6" w:rsidR="001339E5" w:rsidRPr="005622FA" w:rsidRDefault="001339E5" w:rsidP="001339E5">
            <w:pPr>
              <w:jc w:val="right"/>
            </w:pPr>
            <w:r w:rsidRPr="00237A26">
              <w:t xml:space="preserve">(12.982) </w:t>
            </w:r>
          </w:p>
        </w:tc>
      </w:tr>
      <w:tr w:rsidR="001339E5" w:rsidRPr="005622FA" w14:paraId="5A9225D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9519C6" w14:textId="6404F680" w:rsidR="001339E5" w:rsidRPr="005622FA" w:rsidRDefault="001339E5" w:rsidP="001339E5">
            <w:pPr>
              <w:ind w:firstLineChars="200" w:firstLine="400"/>
            </w:pPr>
            <w:r w:rsidRPr="005622FA">
              <w:t>Adiantamentos de Clientes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A8855" w14:textId="04EE6D1C" w:rsidR="001339E5" w:rsidRPr="005622FA" w:rsidRDefault="001339E5" w:rsidP="001339E5">
            <w:pPr>
              <w:jc w:val="right"/>
            </w:pPr>
            <w:r w:rsidRPr="005D244E">
              <w:t xml:space="preserve"> 340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CCD0B" w14:textId="7777777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2E043" w14:textId="48F58ECB" w:rsidR="001339E5" w:rsidRPr="005622FA" w:rsidRDefault="001339E5" w:rsidP="001339E5">
            <w:pPr>
              <w:jc w:val="right"/>
            </w:pPr>
            <w:r w:rsidRPr="00237A26">
              <w:t xml:space="preserve">(27) </w:t>
            </w:r>
          </w:p>
        </w:tc>
      </w:tr>
      <w:tr w:rsidR="001339E5" w:rsidRPr="005622FA" w14:paraId="4687698F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1339E5" w:rsidRPr="005622FA" w:rsidRDefault="001339E5" w:rsidP="001339E5">
            <w:pPr>
              <w:ind w:firstLineChars="200" w:firstLine="400"/>
            </w:pPr>
            <w:r w:rsidRPr="005622FA">
              <w:t>Provisão para Férias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65C87269" w:rsidR="001339E5" w:rsidRPr="005622FA" w:rsidRDefault="00950B85" w:rsidP="001339E5">
            <w:pPr>
              <w:jc w:val="right"/>
            </w:pPr>
            <w:r>
              <w:t>(</w:t>
            </w:r>
            <w:r w:rsidR="001339E5" w:rsidRPr="005D244E">
              <w:t>18.730</w:t>
            </w:r>
            <w:r>
              <w:t>)</w:t>
            </w:r>
            <w:r w:rsidR="001339E5" w:rsidRPr="005D244E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0F73E734" w:rsidR="001339E5" w:rsidRPr="005622FA" w:rsidRDefault="001339E5" w:rsidP="001339E5">
            <w:pPr>
              <w:jc w:val="right"/>
            </w:pPr>
            <w:r w:rsidRPr="00237A26">
              <w:t xml:space="preserve">(15.721) </w:t>
            </w:r>
          </w:p>
        </w:tc>
      </w:tr>
      <w:tr w:rsidR="001339E5" w:rsidRPr="005622FA" w14:paraId="5BF43C8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00F9FB72" w:rsidR="001339E5" w:rsidRPr="005622FA" w:rsidRDefault="001339E5" w:rsidP="001339E5">
            <w:pPr>
              <w:ind w:firstLineChars="200" w:firstLine="400"/>
              <w:rPr>
                <w:color w:val="000000" w:themeColor="text1"/>
              </w:rPr>
            </w:pPr>
            <w:r w:rsidRPr="005622FA">
              <w:t xml:space="preserve">Provisão para </w:t>
            </w:r>
            <w:r>
              <w:rPr>
                <w:sz w:val="18"/>
                <w:szCs w:val="18"/>
              </w:rPr>
              <w:t>13º salário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2D40BD77" w:rsidR="001339E5" w:rsidRPr="005622FA" w:rsidRDefault="001339E5" w:rsidP="001339E5">
            <w:pPr>
              <w:jc w:val="right"/>
            </w:pPr>
            <w:r w:rsidRPr="005D244E">
              <w:t xml:space="preserve"> 24.826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6C79671E" w:rsidR="001339E5" w:rsidRPr="005622FA" w:rsidRDefault="001339E5" w:rsidP="001339E5">
            <w:pPr>
              <w:jc w:val="right"/>
            </w:pPr>
            <w:r w:rsidRPr="00237A26">
              <w:t xml:space="preserve"> 22.357 </w:t>
            </w:r>
          </w:p>
        </w:tc>
      </w:tr>
      <w:tr w:rsidR="001339E5" w:rsidRPr="005622FA" w14:paraId="0DEF8FB0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1339E5" w:rsidRPr="005622FA" w:rsidRDefault="001339E5" w:rsidP="001339E5">
            <w:pPr>
              <w:ind w:firstLineChars="200" w:firstLine="400"/>
              <w:rPr>
                <w:color w:val="000000" w:themeColor="text1"/>
              </w:rPr>
            </w:pPr>
            <w:r w:rsidRPr="005622FA">
              <w:t>Provisão para Licença Especial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27B156CC" w:rsidR="001339E5" w:rsidRPr="005622FA" w:rsidRDefault="001339E5" w:rsidP="001339E5">
            <w:pPr>
              <w:jc w:val="right"/>
            </w:pPr>
            <w:r w:rsidRPr="005D244E">
              <w:t xml:space="preserve"> 4.745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36060210" w:rsidR="001339E5" w:rsidRPr="005622FA" w:rsidRDefault="001339E5" w:rsidP="001339E5">
            <w:pPr>
              <w:jc w:val="right"/>
            </w:pPr>
            <w:r>
              <w:t xml:space="preserve">  </w:t>
            </w:r>
            <w:r w:rsidRPr="00237A26">
              <w:t xml:space="preserve">1.125     </w:t>
            </w:r>
          </w:p>
        </w:tc>
      </w:tr>
      <w:tr w:rsidR="001339E5" w:rsidRPr="005622FA" w14:paraId="7E809445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1339E5" w:rsidRPr="005622FA" w:rsidRDefault="001339E5" w:rsidP="001339E5">
            <w:pPr>
              <w:ind w:firstLineChars="200" w:firstLine="400"/>
            </w:pPr>
            <w:r w:rsidRPr="005622FA">
              <w:t>Provisão pra Contingências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595B9E69" w:rsidR="001339E5" w:rsidRPr="005622FA" w:rsidRDefault="001339E5" w:rsidP="001339E5">
            <w:pPr>
              <w:jc w:val="right"/>
            </w:pPr>
            <w:r w:rsidRPr="005D244E">
              <w:t xml:space="preserve"> 17.337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2AACD457" w:rsidR="001339E5" w:rsidRPr="005622FA" w:rsidRDefault="001339E5" w:rsidP="001339E5">
            <w:pPr>
              <w:jc w:val="right"/>
            </w:pPr>
            <w:r w:rsidRPr="00237A26">
              <w:t xml:space="preserve"> </w:t>
            </w:r>
            <w:r>
              <w:t>(8.331)</w:t>
            </w:r>
            <w:r w:rsidRPr="00237A26">
              <w:t xml:space="preserve"> </w:t>
            </w:r>
          </w:p>
        </w:tc>
      </w:tr>
      <w:tr w:rsidR="00364F94" w:rsidRPr="005622FA" w14:paraId="1C9C0097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364F94" w:rsidRPr="005622FA" w:rsidRDefault="00364F94" w:rsidP="00364F94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364F94" w:rsidRPr="005622FA" w:rsidRDefault="00364F94" w:rsidP="00364F9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364F94" w:rsidRPr="005622FA" w:rsidRDefault="00364F94" w:rsidP="00364F94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31B6E2C5" w:rsidR="00364F94" w:rsidRPr="005622FA" w:rsidRDefault="00364F94" w:rsidP="00364F94">
            <w:pPr>
              <w:jc w:val="right"/>
              <w:rPr>
                <w:b/>
                <w:sz w:val="12"/>
                <w:szCs w:val="12"/>
              </w:rPr>
            </w:pPr>
          </w:p>
        </w:tc>
      </w:tr>
      <w:tr w:rsidR="00AA0A6A" w:rsidRPr="00AA0A6A" w14:paraId="584F4C5E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5075AE6A" w:rsidR="00AA0A6A" w:rsidRPr="00AA0A6A" w:rsidRDefault="00AA0A6A" w:rsidP="00AA0A6A">
            <w:pPr>
              <w:rPr>
                <w:b/>
                <w:bCs/>
              </w:rPr>
            </w:pPr>
            <w:r w:rsidRPr="00AA0A6A">
              <w:rPr>
                <w:b/>
                <w:bCs/>
              </w:rPr>
              <w:t>Caixa Líquido Gerado pelas Atividades Operacionais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78AA7C5B" w:rsidR="00AA0A6A" w:rsidRPr="00AA0A6A" w:rsidRDefault="001339E5" w:rsidP="00AA0A6A">
            <w:pPr>
              <w:jc w:val="right"/>
              <w:rPr>
                <w:b/>
                <w:bCs/>
              </w:rPr>
            </w:pPr>
            <w:r w:rsidRPr="001339E5">
              <w:rPr>
                <w:b/>
                <w:bCs/>
              </w:rPr>
              <w:t>2.643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73FDD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EB9C88B" w14:textId="0E684EC0" w:rsidR="00AA0A6A" w:rsidRPr="00AA0A6A" w:rsidRDefault="00AA0A6A" w:rsidP="00AA0A6A">
            <w:pPr>
              <w:jc w:val="right"/>
              <w:rPr>
                <w:b/>
                <w:bCs/>
              </w:rPr>
            </w:pPr>
            <w:r w:rsidRPr="00AA0A6A">
              <w:rPr>
                <w:b/>
              </w:rPr>
              <w:t>(5.215)</w:t>
            </w:r>
          </w:p>
        </w:tc>
      </w:tr>
      <w:tr w:rsidR="00AA0A6A" w:rsidRPr="005622FA" w14:paraId="49894811" w14:textId="77777777" w:rsidTr="00364F94"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1CE88957" w:rsidR="00AA0A6A" w:rsidRPr="005622FA" w:rsidRDefault="00AA0A6A" w:rsidP="00AA0A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AA0A6A" w:rsidRPr="005622FA" w:rsidRDefault="00AA0A6A" w:rsidP="00AA0A6A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AA0A6A" w:rsidRPr="005622FA" w:rsidRDefault="00AA0A6A" w:rsidP="00AA0A6A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0680D5" w14:textId="5BBC6B14" w:rsidR="00AA0A6A" w:rsidRPr="005622FA" w:rsidRDefault="00AA0A6A" w:rsidP="00AA0A6A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0A6A" w:rsidRPr="00AA0A6A" w14:paraId="4384184B" w14:textId="77777777" w:rsidTr="00364F94">
        <w:tc>
          <w:tcPr>
            <w:tcW w:w="31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AA0A6A" w:rsidRPr="00AA0A6A" w:rsidRDefault="00AA0A6A" w:rsidP="00AA0A6A">
            <w:pPr>
              <w:rPr>
                <w:b/>
                <w:bCs/>
              </w:rPr>
            </w:pPr>
            <w:r w:rsidRPr="00AA0A6A">
              <w:rPr>
                <w:b/>
                <w:bCs/>
              </w:rPr>
              <w:t>Fluxo de Caixa das Atividades de Investimento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AA0A6A" w:rsidRPr="00AA0A6A" w:rsidRDefault="00AA0A6A" w:rsidP="00AA0A6A">
            <w:pPr>
              <w:jc w:val="right"/>
              <w:rPr>
                <w:b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31F5170" w14:textId="1202ED1D" w:rsidR="00AA0A6A" w:rsidRPr="00AA0A6A" w:rsidRDefault="00AA0A6A" w:rsidP="00AA0A6A">
            <w:pPr>
              <w:jc w:val="right"/>
              <w:rPr>
                <w:b/>
              </w:rPr>
            </w:pPr>
          </w:p>
        </w:tc>
      </w:tr>
      <w:tr w:rsidR="001339E5" w:rsidRPr="00AA0A6A" w14:paraId="4586ECFC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216B36B5" w:rsidR="001339E5" w:rsidRPr="00AA0A6A" w:rsidRDefault="001339E5" w:rsidP="001339E5">
            <w:pPr>
              <w:ind w:firstLineChars="200" w:firstLine="400"/>
            </w:pPr>
            <w:r w:rsidRPr="00AA0A6A">
              <w:t>Aquisições de Bens Imóveis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3819ECCF" w:rsidR="001339E5" w:rsidRPr="00AA0A6A" w:rsidRDefault="00950B85" w:rsidP="001339E5">
            <w:pPr>
              <w:jc w:val="right"/>
            </w:pPr>
            <w:r>
              <w:t>(</w:t>
            </w:r>
            <w:r w:rsidR="001339E5" w:rsidRPr="00C22719">
              <w:t>201</w:t>
            </w:r>
            <w:r>
              <w:t>)</w:t>
            </w:r>
            <w:r w:rsidR="001339E5" w:rsidRPr="00C22719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8A8F5" w14:textId="77777777" w:rsidR="001339E5" w:rsidRPr="00AA0A6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6BB29" w14:textId="52A1E6D4" w:rsidR="001339E5" w:rsidRPr="00AA0A6A" w:rsidRDefault="001339E5" w:rsidP="001339E5">
            <w:pPr>
              <w:jc w:val="right"/>
            </w:pPr>
            <w:r w:rsidRPr="00AA0A6A">
              <w:t xml:space="preserve">(1.241) </w:t>
            </w:r>
          </w:p>
        </w:tc>
      </w:tr>
      <w:tr w:rsidR="001339E5" w:rsidRPr="005622FA" w14:paraId="4FA57EF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1339E5" w:rsidRPr="005622FA" w:rsidRDefault="001339E5" w:rsidP="001339E5">
            <w:pPr>
              <w:ind w:firstLineChars="200" w:firstLine="400"/>
            </w:pPr>
            <w:r w:rsidRPr="005622FA">
              <w:t>Aquisições de Bens Móveis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5A6882BB" w:rsidR="001339E5" w:rsidRPr="005622FA" w:rsidRDefault="00950B85" w:rsidP="001339E5">
            <w:pPr>
              <w:jc w:val="right"/>
            </w:pPr>
            <w:r>
              <w:t>(</w:t>
            </w:r>
            <w:r w:rsidR="001339E5" w:rsidRPr="00C22719">
              <w:t>3.492</w:t>
            </w:r>
            <w:r>
              <w:t>)</w:t>
            </w:r>
            <w:r w:rsidR="001339E5" w:rsidRPr="00C22719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39E3F" w14:textId="7777777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9F7F" w14:textId="28212D02" w:rsidR="001339E5" w:rsidRPr="005622FA" w:rsidRDefault="001339E5" w:rsidP="001339E5">
            <w:pPr>
              <w:jc w:val="right"/>
            </w:pPr>
            <w:r w:rsidRPr="00305227">
              <w:t xml:space="preserve">(238) </w:t>
            </w:r>
          </w:p>
        </w:tc>
      </w:tr>
      <w:tr w:rsidR="001339E5" w:rsidRPr="005622FA" w14:paraId="45FBF6FD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E1A3" w14:textId="29B831D6" w:rsidR="001339E5" w:rsidRPr="005622FA" w:rsidRDefault="001339E5" w:rsidP="001339E5">
            <w:pPr>
              <w:ind w:firstLineChars="200" w:firstLine="400"/>
            </w:pPr>
            <w:r w:rsidRPr="005622FA">
              <w:t>Aquisições de Importação em Andamento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60C99" w14:textId="440CFC70" w:rsidR="001339E5" w:rsidRPr="005622FA" w:rsidRDefault="00950B85" w:rsidP="001339E5">
            <w:pPr>
              <w:jc w:val="right"/>
            </w:pPr>
            <w:r>
              <w:t>(</w:t>
            </w:r>
            <w:r w:rsidR="001339E5" w:rsidRPr="00C22719">
              <w:t>566</w:t>
            </w:r>
            <w:r>
              <w:t>)</w:t>
            </w:r>
            <w:r w:rsidR="001339E5" w:rsidRPr="00C22719"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E1004" w14:textId="77777777" w:rsidR="001339E5" w:rsidRPr="005622FA" w:rsidRDefault="001339E5" w:rsidP="001339E5"/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593967" w14:textId="1BC85EF9" w:rsidR="001339E5" w:rsidRPr="005622FA" w:rsidRDefault="001339E5" w:rsidP="001339E5">
            <w:pPr>
              <w:jc w:val="right"/>
            </w:pPr>
            <w:r w:rsidRPr="00305227">
              <w:t xml:space="preserve">(43) </w:t>
            </w:r>
          </w:p>
        </w:tc>
      </w:tr>
      <w:tr w:rsidR="00AA0A6A" w:rsidRPr="005622FA" w14:paraId="43DA376B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B8F7" w14:textId="2E642642" w:rsidR="00AA0A6A" w:rsidRPr="005622FA" w:rsidRDefault="00AA0A6A" w:rsidP="00AA0A6A">
            <w:pPr>
              <w:ind w:firstLineChars="200" w:firstLine="400"/>
            </w:pPr>
            <w:r w:rsidRPr="005622FA">
              <w:t>Aquisição de Intangíveis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9BFFC" w14:textId="7435C2D3" w:rsidR="00AA0A6A" w:rsidRPr="005622FA" w:rsidRDefault="001339E5" w:rsidP="00AA0A6A">
            <w:pPr>
              <w:jc w:val="right"/>
            </w:pPr>
            <w:r>
              <w:t>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701E3" w14:textId="77777777" w:rsidR="00AA0A6A" w:rsidRPr="005622FA" w:rsidRDefault="00AA0A6A" w:rsidP="00AA0A6A"/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40250C" w14:textId="3EF8BF43" w:rsidR="00AA0A6A" w:rsidRPr="005622FA" w:rsidRDefault="00AA0A6A" w:rsidP="00AA0A6A">
            <w:pPr>
              <w:jc w:val="right"/>
            </w:pPr>
            <w:r>
              <w:t>-</w:t>
            </w:r>
          </w:p>
        </w:tc>
      </w:tr>
      <w:tr w:rsidR="00AA0A6A" w:rsidRPr="005622FA" w14:paraId="59572B10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AA0A6A" w:rsidRPr="005622FA" w:rsidRDefault="00AA0A6A" w:rsidP="00AA0A6A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92CF46C" w14:textId="1746A985" w:rsidR="00AA0A6A" w:rsidRPr="005622FA" w:rsidRDefault="00AA0A6A" w:rsidP="00AA0A6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AA0A6A" w:rsidRPr="005622FA" w:rsidRDefault="00AA0A6A" w:rsidP="00AA0A6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12B688F" w14:textId="018F81C6" w:rsidR="00AA0A6A" w:rsidRPr="005622FA" w:rsidRDefault="00AA0A6A" w:rsidP="00AA0A6A">
            <w:pPr>
              <w:jc w:val="right"/>
              <w:rPr>
                <w:sz w:val="12"/>
                <w:szCs w:val="12"/>
              </w:rPr>
            </w:pPr>
          </w:p>
        </w:tc>
      </w:tr>
      <w:tr w:rsidR="00AA0A6A" w:rsidRPr="00AA0A6A" w14:paraId="7B68F41F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15CB84C5" w:rsidR="00AA0A6A" w:rsidRPr="00AA0A6A" w:rsidRDefault="00AA0A6A" w:rsidP="00AA0A6A">
            <w:pPr>
              <w:rPr>
                <w:b/>
                <w:bCs/>
              </w:rPr>
            </w:pPr>
            <w:r w:rsidRPr="00AA0A6A">
              <w:rPr>
                <w:b/>
                <w:bCs/>
              </w:rPr>
              <w:t>Caixa Líquido Gerado pelas Atividades de Investimento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2ECFB1E3" w:rsidR="00AA0A6A" w:rsidRPr="00AA0A6A" w:rsidRDefault="00950B85" w:rsidP="00AA0A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339E5" w:rsidRPr="001339E5">
              <w:rPr>
                <w:b/>
                <w:bCs/>
              </w:rPr>
              <w:t>4.259</w:t>
            </w:r>
            <w:r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536645B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4C150" w14:textId="01195197" w:rsidR="00AA0A6A" w:rsidRPr="00AA0A6A" w:rsidRDefault="00AA0A6A" w:rsidP="00AA0A6A">
            <w:pPr>
              <w:jc w:val="right"/>
              <w:rPr>
                <w:b/>
                <w:bCs/>
              </w:rPr>
            </w:pPr>
            <w:r w:rsidRPr="00AA0A6A">
              <w:rPr>
                <w:b/>
              </w:rPr>
              <w:t>(1.522)</w:t>
            </w:r>
          </w:p>
        </w:tc>
      </w:tr>
      <w:tr w:rsidR="00AA0A6A" w:rsidRPr="005622FA" w14:paraId="7B247EC7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AA0A6A" w:rsidRPr="005622FA" w:rsidRDefault="00AA0A6A" w:rsidP="00AA0A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AA0A6A" w:rsidRPr="005622FA" w:rsidRDefault="00AA0A6A" w:rsidP="00AA0A6A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AA0A6A" w:rsidRPr="005622FA" w:rsidRDefault="00AA0A6A" w:rsidP="00AA0A6A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AE4F49" w14:textId="10076760" w:rsidR="00AA0A6A" w:rsidRPr="005622FA" w:rsidRDefault="00AA0A6A" w:rsidP="00AA0A6A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0A6A" w:rsidRPr="00AA0A6A" w14:paraId="1D9EDA9B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AA0A6A" w:rsidRPr="00AA0A6A" w:rsidRDefault="00AA0A6A" w:rsidP="00AA0A6A">
            <w:pPr>
              <w:rPr>
                <w:b/>
                <w:bCs/>
              </w:rPr>
            </w:pPr>
            <w:r w:rsidRPr="00AA0A6A">
              <w:rPr>
                <w:b/>
                <w:bCs/>
              </w:rPr>
              <w:t>Fluxo de Caixa das Atividades de Financiamento</w:t>
            </w:r>
          </w:p>
        </w:tc>
        <w:tc>
          <w:tcPr>
            <w:tcW w:w="8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54621F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3D4510B6" w14:textId="435BB664" w:rsidR="00AA0A6A" w:rsidRPr="00AA0A6A" w:rsidRDefault="00AA0A6A" w:rsidP="00AA0A6A">
            <w:pPr>
              <w:rPr>
                <w:b/>
              </w:rPr>
            </w:pPr>
          </w:p>
        </w:tc>
      </w:tr>
      <w:tr w:rsidR="001339E5" w:rsidRPr="005622FA" w14:paraId="35686A5B" w14:textId="77777777" w:rsidTr="005A16AA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1339E5" w:rsidRPr="005622FA" w:rsidRDefault="001339E5" w:rsidP="001339E5">
            <w:pPr>
              <w:ind w:firstLineChars="200" w:firstLine="400"/>
            </w:pPr>
            <w:r w:rsidRPr="005622FA">
              <w:t>Subvenções Governamentais/Receitas Diferidas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337391C5" w:rsidR="001339E5" w:rsidRPr="005622FA" w:rsidRDefault="001339E5" w:rsidP="001339E5">
            <w:pPr>
              <w:jc w:val="right"/>
            </w:pPr>
            <w:r w:rsidRPr="00244CBE">
              <w:t xml:space="preserve">-60 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1339E5" w:rsidRPr="005622FA" w:rsidRDefault="001339E5" w:rsidP="001339E5">
            <w:pPr>
              <w:jc w:val="right"/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204A1" w14:textId="79DDC109" w:rsidR="001339E5" w:rsidRPr="005622FA" w:rsidRDefault="001339E5" w:rsidP="001339E5">
            <w:pPr>
              <w:jc w:val="right"/>
            </w:pPr>
            <w:r w:rsidRPr="00F97FAF">
              <w:t xml:space="preserve"> 392 </w:t>
            </w:r>
          </w:p>
        </w:tc>
      </w:tr>
      <w:tr w:rsidR="001339E5" w:rsidRPr="005622FA" w14:paraId="576E6706" w14:textId="77777777" w:rsidTr="005A16AA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1339E5" w:rsidRPr="005622FA" w:rsidRDefault="001339E5" w:rsidP="001339E5">
            <w:pPr>
              <w:ind w:firstLineChars="200" w:firstLine="400"/>
            </w:pPr>
            <w:r w:rsidRPr="005622FA">
              <w:t>Adiantamento para Futuro Aumento de Capital</w:t>
            </w:r>
          </w:p>
        </w:tc>
        <w:tc>
          <w:tcPr>
            <w:tcW w:w="85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4317DCBB" w:rsidR="001339E5" w:rsidRPr="005622FA" w:rsidRDefault="001339E5" w:rsidP="00950B85">
            <w:pPr>
              <w:jc w:val="right"/>
            </w:pPr>
            <w:r w:rsidRPr="00244CBE">
              <w:t xml:space="preserve"> 1.61</w:t>
            </w:r>
            <w:r w:rsidR="00950B85">
              <w:t>8</w:t>
            </w:r>
            <w:r w:rsidRPr="00244CBE">
              <w:t xml:space="preserve"> 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D86880" w14:textId="77777777" w:rsidR="001339E5" w:rsidRPr="005622FA" w:rsidRDefault="001339E5" w:rsidP="001339E5"/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ADB9" w14:textId="4B4378DF" w:rsidR="001339E5" w:rsidRPr="005622FA" w:rsidRDefault="001339E5" w:rsidP="001339E5">
            <w:pPr>
              <w:jc w:val="right"/>
            </w:pPr>
            <w:r w:rsidRPr="00F97FAF">
              <w:t xml:space="preserve"> 1.255 </w:t>
            </w:r>
          </w:p>
        </w:tc>
      </w:tr>
      <w:tr w:rsidR="00AA0A6A" w:rsidRPr="005622FA" w14:paraId="6F562940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AA0A6A" w:rsidRPr="005622FA" w:rsidRDefault="00AA0A6A" w:rsidP="00AA0A6A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879E" w14:textId="7102D19B" w:rsidR="00AA0A6A" w:rsidRPr="005622FA" w:rsidRDefault="00AA0A6A" w:rsidP="00AA0A6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AA0A6A" w:rsidRPr="005622FA" w:rsidRDefault="00AA0A6A" w:rsidP="00AA0A6A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AFAD8" w14:textId="7680CD90" w:rsidR="00AA0A6A" w:rsidRPr="005622FA" w:rsidRDefault="00AA0A6A" w:rsidP="00AA0A6A">
            <w:pPr>
              <w:jc w:val="right"/>
              <w:rPr>
                <w:sz w:val="12"/>
                <w:szCs w:val="12"/>
              </w:rPr>
            </w:pPr>
          </w:p>
        </w:tc>
      </w:tr>
      <w:tr w:rsidR="00AA0A6A" w:rsidRPr="00AA0A6A" w14:paraId="008DC4B5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1D7F002" w:rsidR="00AA0A6A" w:rsidRPr="00AA0A6A" w:rsidRDefault="00AA0A6A" w:rsidP="00AA0A6A">
            <w:pPr>
              <w:rPr>
                <w:b/>
                <w:bCs/>
              </w:rPr>
            </w:pPr>
            <w:r w:rsidRPr="00AA0A6A">
              <w:rPr>
                <w:b/>
                <w:bCs/>
              </w:rPr>
              <w:t>Caixa Líquido Gerado pelas Atividades de Financiamento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7135AF62" w:rsidR="00AA0A6A" w:rsidRPr="00AA0A6A" w:rsidRDefault="001339E5" w:rsidP="00AA0A6A">
            <w:pPr>
              <w:jc w:val="right"/>
              <w:rPr>
                <w:b/>
              </w:rPr>
            </w:pPr>
            <w:r w:rsidRPr="001339E5">
              <w:rPr>
                <w:b/>
              </w:rPr>
              <w:t>1.55</w:t>
            </w:r>
            <w:r w:rsidR="00950B85">
              <w:rPr>
                <w:b/>
              </w:rPr>
              <w:t>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66AC2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CDA5F7B" w14:textId="465B0340" w:rsidR="00AA0A6A" w:rsidRPr="00AA0A6A" w:rsidRDefault="00AA0A6A" w:rsidP="00AA0A6A">
            <w:pPr>
              <w:jc w:val="right"/>
              <w:rPr>
                <w:b/>
              </w:rPr>
            </w:pPr>
            <w:r w:rsidRPr="00AA0A6A">
              <w:rPr>
                <w:b/>
              </w:rPr>
              <w:t>1.647</w:t>
            </w:r>
          </w:p>
        </w:tc>
      </w:tr>
      <w:tr w:rsidR="00AA0A6A" w:rsidRPr="005622FA" w14:paraId="08E748EC" w14:textId="77777777" w:rsidTr="00364F94">
        <w:tc>
          <w:tcPr>
            <w:tcW w:w="31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AA0A6A" w:rsidRPr="005622FA" w:rsidRDefault="00AA0A6A" w:rsidP="00AA0A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AA0A6A" w:rsidRPr="005622FA" w:rsidRDefault="00AA0A6A" w:rsidP="00AA0A6A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AA0A6A" w:rsidRPr="005622FA" w:rsidRDefault="00AA0A6A" w:rsidP="00AA0A6A">
            <w:pPr>
              <w:rPr>
                <w:b/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59EBC" w14:textId="2C98847E" w:rsidR="00AA0A6A" w:rsidRPr="005622FA" w:rsidRDefault="00AA0A6A" w:rsidP="00AA0A6A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0A6A" w:rsidRPr="00AA0A6A" w14:paraId="060FEF62" w14:textId="77777777" w:rsidTr="00364F94">
        <w:tc>
          <w:tcPr>
            <w:tcW w:w="315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106DEC03" w:rsidR="00AA0A6A" w:rsidRPr="00AA0A6A" w:rsidRDefault="00AA0A6A" w:rsidP="008A07F2">
            <w:pPr>
              <w:rPr>
                <w:b/>
                <w:bCs/>
              </w:rPr>
            </w:pPr>
            <w:r w:rsidRPr="00AA0A6A">
              <w:rPr>
                <w:b/>
                <w:bCs/>
              </w:rPr>
              <w:t xml:space="preserve">Caixa Adicionado/(Consumido) no </w:t>
            </w:r>
            <w:r w:rsidR="008A07F2">
              <w:rPr>
                <w:b/>
                <w:bCs/>
              </w:rPr>
              <w:t>Período</w:t>
            </w:r>
          </w:p>
        </w:tc>
        <w:tc>
          <w:tcPr>
            <w:tcW w:w="852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1E44CCE8" w:rsidR="00AA0A6A" w:rsidRPr="00AA0A6A" w:rsidRDefault="00950B85" w:rsidP="001339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339E5" w:rsidRPr="001339E5">
              <w:rPr>
                <w:b/>
                <w:bCs/>
              </w:rPr>
              <w:t>5</w:t>
            </w:r>
            <w:r w:rsidR="001339E5">
              <w:rPr>
                <w:b/>
                <w:bCs/>
              </w:rPr>
              <w:t>8</w:t>
            </w:r>
            <w:r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</w:tcPr>
          <w:p w14:paraId="05EB70FD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45A44D8" w14:textId="721FB23B" w:rsidR="00AA0A6A" w:rsidRPr="00AA0A6A" w:rsidRDefault="00AA0A6A" w:rsidP="00AA0A6A">
            <w:pPr>
              <w:jc w:val="right"/>
              <w:rPr>
                <w:b/>
                <w:bCs/>
              </w:rPr>
            </w:pPr>
            <w:r w:rsidRPr="00AA0A6A">
              <w:rPr>
                <w:b/>
              </w:rPr>
              <w:t>(5.090)</w:t>
            </w:r>
          </w:p>
        </w:tc>
      </w:tr>
      <w:tr w:rsidR="00364F94" w:rsidRPr="005622FA" w14:paraId="70B6754E" w14:textId="77777777" w:rsidTr="00364F94">
        <w:tc>
          <w:tcPr>
            <w:tcW w:w="31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364F94" w:rsidRPr="005622FA" w:rsidRDefault="00364F94" w:rsidP="00364F9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364F94" w:rsidRPr="005622FA" w:rsidRDefault="00364F94" w:rsidP="00364F9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364F94" w:rsidRPr="005622FA" w:rsidRDefault="00364F94" w:rsidP="00364F94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</w:tcPr>
          <w:p w14:paraId="248A8253" w14:textId="3A7DE291" w:rsidR="00364F94" w:rsidRPr="005622FA" w:rsidRDefault="00364F94" w:rsidP="00364F94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0A6A" w:rsidRPr="005622FA" w14:paraId="0C3415E6" w14:textId="77777777" w:rsidTr="00AE5F34">
        <w:tc>
          <w:tcPr>
            <w:tcW w:w="31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463C8B6F" w:rsidR="00AA0A6A" w:rsidRPr="005622FA" w:rsidRDefault="00AA0A6A" w:rsidP="008A07F2">
            <w:pPr>
              <w:ind w:firstLineChars="200" w:firstLine="400"/>
            </w:pPr>
            <w:r w:rsidRPr="005622FA">
              <w:t xml:space="preserve">Caixa e Equivalente de Caixa no Início do </w:t>
            </w:r>
            <w:r w:rsidR="008A07F2">
              <w:t>Período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3D5068B4" w:rsidR="00AA0A6A" w:rsidRPr="005622FA" w:rsidRDefault="00CA56D3" w:rsidP="00AA0A6A">
            <w:pPr>
              <w:jc w:val="right"/>
            </w:pPr>
            <w:r w:rsidRPr="00CA56D3">
              <w:t>237.037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E978F" w14:textId="77777777" w:rsidR="00AA0A6A" w:rsidRPr="005622FA" w:rsidRDefault="00AA0A6A" w:rsidP="00AA0A6A"/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993286" w14:textId="49025875" w:rsidR="00AA0A6A" w:rsidRPr="005622FA" w:rsidRDefault="00AA0A6A" w:rsidP="00AA0A6A">
            <w:pPr>
              <w:jc w:val="right"/>
            </w:pPr>
            <w:r w:rsidRPr="0050362D">
              <w:t xml:space="preserve"> 160.231 </w:t>
            </w:r>
          </w:p>
        </w:tc>
      </w:tr>
      <w:tr w:rsidR="00AA0A6A" w:rsidRPr="005622FA" w14:paraId="75032E68" w14:textId="77777777" w:rsidTr="00AE5F3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32B8E03E" w:rsidR="00AA0A6A" w:rsidRPr="005622FA" w:rsidRDefault="00AA0A6A" w:rsidP="008A07F2">
            <w:pPr>
              <w:ind w:firstLineChars="200" w:firstLine="400"/>
            </w:pPr>
            <w:r w:rsidRPr="005622FA">
              <w:t xml:space="preserve">Caixa e Equivalente de Caixa no Final do </w:t>
            </w:r>
            <w:r w:rsidR="008A07F2">
              <w:t>Período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355C838B" w:rsidR="00AA0A6A" w:rsidRPr="005622FA" w:rsidRDefault="00CA56D3" w:rsidP="00AA0A6A">
            <w:pPr>
              <w:jc w:val="right"/>
            </w:pPr>
            <w:r w:rsidRPr="00CA56D3">
              <w:t>236</w:t>
            </w:r>
            <w:r>
              <w:t>.</w:t>
            </w:r>
            <w:r w:rsidRPr="00CA56D3">
              <w:t>979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9A71A" w14:textId="77777777" w:rsidR="00AA0A6A" w:rsidRPr="005622FA" w:rsidRDefault="00AA0A6A" w:rsidP="00AA0A6A"/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C645D" w14:textId="7A086009" w:rsidR="00AA0A6A" w:rsidRPr="005622FA" w:rsidRDefault="00AA0A6A" w:rsidP="00AA0A6A">
            <w:pPr>
              <w:jc w:val="right"/>
            </w:pPr>
            <w:r w:rsidRPr="0050362D">
              <w:t xml:space="preserve"> 155.141 </w:t>
            </w:r>
          </w:p>
        </w:tc>
      </w:tr>
      <w:tr w:rsidR="00AA0A6A" w:rsidRPr="00AA0A6A" w14:paraId="212794BF" w14:textId="77777777" w:rsidTr="00364F94">
        <w:tc>
          <w:tcPr>
            <w:tcW w:w="315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AA0A6A" w:rsidRPr="00AA0A6A" w:rsidRDefault="00AA0A6A" w:rsidP="00AA0A6A">
            <w:pPr>
              <w:rPr>
                <w:b/>
                <w:bCs/>
              </w:rPr>
            </w:pPr>
            <w:r w:rsidRPr="00AA0A6A">
              <w:rPr>
                <w:b/>
                <w:bCs/>
              </w:rPr>
              <w:t>Aumento/(Redução) de Caixa e Equivalente de Caixa</w:t>
            </w:r>
          </w:p>
        </w:tc>
        <w:tc>
          <w:tcPr>
            <w:tcW w:w="852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43F4EBCD" w:rsidR="00AA0A6A" w:rsidRPr="00AA0A6A" w:rsidRDefault="00950B85" w:rsidP="001339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339E5" w:rsidRPr="001339E5">
              <w:rPr>
                <w:b/>
                <w:bCs/>
              </w:rPr>
              <w:t>5</w:t>
            </w:r>
            <w:r w:rsidR="001339E5">
              <w:rPr>
                <w:b/>
                <w:bCs/>
              </w:rPr>
              <w:t>8</w:t>
            </w:r>
            <w:r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</w:tcPr>
          <w:p w14:paraId="4A5146E8" w14:textId="77777777" w:rsidR="00AA0A6A" w:rsidRPr="00AA0A6A" w:rsidRDefault="00AA0A6A" w:rsidP="00AA0A6A">
            <w:pPr>
              <w:rPr>
                <w:b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2B1A0B13" w14:textId="2E5929D0" w:rsidR="00AA0A6A" w:rsidRPr="00AA0A6A" w:rsidRDefault="00AA0A6A" w:rsidP="00AA0A6A">
            <w:pPr>
              <w:jc w:val="right"/>
              <w:rPr>
                <w:b/>
                <w:bCs/>
              </w:rPr>
            </w:pPr>
            <w:r w:rsidRPr="00AA0A6A">
              <w:rPr>
                <w:b/>
              </w:rPr>
              <w:t>(5.090)</w:t>
            </w:r>
          </w:p>
        </w:tc>
      </w:tr>
      <w:tr w:rsidR="00364F94" w:rsidRPr="005622FA" w14:paraId="502FE51C" w14:textId="77777777" w:rsidTr="00364F94"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364F94" w:rsidRPr="005622FA" w:rsidRDefault="00364F94" w:rsidP="00364F94">
            <w:pPr>
              <w:ind w:firstLineChars="200" w:firstLine="240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364F94" w:rsidRPr="005622FA" w:rsidRDefault="00364F94" w:rsidP="00364F9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364F94" w:rsidRPr="005622FA" w:rsidRDefault="00364F94" w:rsidP="00364F94">
            <w:pPr>
              <w:rPr>
                <w:sz w:val="12"/>
                <w:szCs w:val="12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DA4904" w14:textId="670EA8AF" w:rsidR="00364F94" w:rsidRPr="005622FA" w:rsidRDefault="00364F94" w:rsidP="00364F94">
            <w:pPr>
              <w:jc w:val="right"/>
              <w:rPr>
                <w:sz w:val="12"/>
                <w:szCs w:val="12"/>
              </w:rPr>
            </w:pPr>
          </w:p>
        </w:tc>
      </w:tr>
    </w:tbl>
    <w:p w14:paraId="65D6C326" w14:textId="388E8568" w:rsidR="005B23CD" w:rsidRPr="005622FA" w:rsidRDefault="00DF06DB">
      <w:r w:rsidRPr="005622FA">
        <w:t>A</w:t>
      </w:r>
      <w:r w:rsidR="00D65413" w:rsidRPr="005622FA">
        <w:t xml:space="preserve">s notas explicativas </w:t>
      </w:r>
      <w:r w:rsidR="00F36266" w:rsidRPr="005622FA">
        <w:t>são parte integrante das demonstrações contábeis.</w:t>
      </w:r>
      <w:r w:rsidR="005B23CD" w:rsidRPr="005622FA">
        <w:br w:type="page"/>
      </w:r>
    </w:p>
    <w:p w14:paraId="5B6767E8" w14:textId="5671E416" w:rsidR="005B23CD" w:rsidRPr="005622FA" w:rsidRDefault="006D099A" w:rsidP="0072145E">
      <w:pPr>
        <w:pStyle w:val="Ttulo1"/>
        <w:jc w:val="left"/>
      </w:pPr>
      <w:bookmarkStart w:id="11" w:name="_Toc196923035"/>
      <w:r w:rsidRPr="005622FA">
        <w:lastRenderedPageBreak/>
        <w:t>Demonstraç</w:t>
      </w:r>
      <w:r>
        <w:t>ões</w:t>
      </w:r>
      <w:r w:rsidR="0072145E" w:rsidRPr="005622FA">
        <w:t xml:space="preserve"> do Valor Adicionado</w:t>
      </w:r>
      <w:bookmarkEnd w:id="11"/>
    </w:p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1609"/>
        <w:gridCol w:w="420"/>
        <w:gridCol w:w="1559"/>
      </w:tblGrid>
      <w:tr w:rsidR="009221E6" w:rsidRPr="005622FA" w14:paraId="5762978D" w14:textId="77777777" w:rsidTr="00960B2E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9FBBB" w14:textId="77777777" w:rsidR="009221E6" w:rsidRPr="005622FA" w:rsidRDefault="009221E6" w:rsidP="002A7241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2B2148" w14:textId="77777777" w:rsidR="009221E6" w:rsidRPr="005622FA" w:rsidRDefault="009221E6" w:rsidP="00AA05E0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A893A9" w14:textId="77777777" w:rsidR="009221E6" w:rsidRPr="005622FA" w:rsidRDefault="009221E6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vAlign w:val="bottom"/>
          </w:tcPr>
          <w:p w14:paraId="18357F55" w14:textId="77777777" w:rsidR="009221E6" w:rsidRPr="005622FA" w:rsidRDefault="009221E6" w:rsidP="00AA05E0">
            <w:pPr>
              <w:jc w:val="right"/>
              <w:rPr>
                <w:b/>
                <w:bCs/>
              </w:rPr>
            </w:pPr>
          </w:p>
        </w:tc>
      </w:tr>
      <w:tr w:rsidR="00947136" w:rsidRPr="005622FA" w14:paraId="20488A05" w14:textId="77777777" w:rsidTr="00960B2E">
        <w:tc>
          <w:tcPr>
            <w:tcW w:w="29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947136" w:rsidRPr="005622FA" w:rsidRDefault="00947136" w:rsidP="00947136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16AC62CF" w:rsidR="00947136" w:rsidRPr="005622FA" w:rsidRDefault="00947136" w:rsidP="00AA0A6A">
            <w:pPr>
              <w:jc w:val="right"/>
              <w:rPr>
                <w:b/>
                <w:bCs/>
              </w:rPr>
            </w:pPr>
            <w:r w:rsidRPr="005622FA">
              <w:rPr>
                <w:b/>
                <w:bCs/>
                <w:color w:val="000000"/>
              </w:rPr>
              <w:t>31/</w:t>
            </w:r>
            <w:r w:rsidR="00AA0A6A">
              <w:rPr>
                <w:b/>
                <w:bCs/>
                <w:color w:val="000000"/>
              </w:rPr>
              <w:t>03</w:t>
            </w:r>
            <w:r w:rsidRPr="005622FA">
              <w:rPr>
                <w:b/>
                <w:bCs/>
                <w:color w:val="000000"/>
              </w:rPr>
              <w:t>/202</w:t>
            </w:r>
            <w:r w:rsidR="00AA0A6A">
              <w:rPr>
                <w:b/>
                <w:bCs/>
                <w:color w:val="000000"/>
              </w:rPr>
              <w:t>5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4A62786E" w14:textId="0EA802B1" w:rsidR="00947136" w:rsidRPr="005622FA" w:rsidRDefault="00947136" w:rsidP="00AA0A6A">
            <w:pPr>
              <w:jc w:val="right"/>
              <w:rPr>
                <w:b/>
                <w:bCs/>
              </w:rPr>
            </w:pPr>
            <w:r w:rsidRPr="005622FA">
              <w:rPr>
                <w:b/>
              </w:rPr>
              <w:t>31/</w:t>
            </w:r>
            <w:r w:rsidR="00AA0A6A">
              <w:rPr>
                <w:b/>
              </w:rPr>
              <w:t>03</w:t>
            </w:r>
            <w:r w:rsidRPr="005622FA">
              <w:rPr>
                <w:b/>
              </w:rPr>
              <w:t>/202</w:t>
            </w:r>
            <w:r w:rsidR="00AA0A6A">
              <w:rPr>
                <w:b/>
              </w:rPr>
              <w:t>4</w:t>
            </w:r>
          </w:p>
        </w:tc>
      </w:tr>
      <w:tr w:rsidR="00947136" w:rsidRPr="005622FA" w14:paraId="4104E806" w14:textId="77777777" w:rsidTr="00D7349A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947136" w:rsidRPr="005622FA" w:rsidRDefault="00947136" w:rsidP="00947136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71A45FC8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</w:tr>
      <w:tr w:rsidR="00947136" w:rsidRPr="005622FA" w14:paraId="32218B83" w14:textId="77777777" w:rsidTr="00D7349A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947136" w:rsidRPr="005622FA" w:rsidRDefault="00947136" w:rsidP="00947136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>Receitas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4B2B2DF3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</w:tr>
      <w:tr w:rsidR="009317A4" w:rsidRPr="005622FA" w14:paraId="3DF249CC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9317A4" w:rsidRPr="005622FA" w:rsidRDefault="009317A4" w:rsidP="009317A4">
            <w:pPr>
              <w:ind w:firstLineChars="200" w:firstLine="400"/>
            </w:pPr>
            <w:r w:rsidRPr="005622FA">
              <w:t>Prestação de Serviços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3DC3C295" w:rsidR="009317A4" w:rsidRPr="005622FA" w:rsidRDefault="009317A4" w:rsidP="009317A4">
            <w:pPr>
              <w:jc w:val="right"/>
            </w:pPr>
            <w:r w:rsidRPr="009866CB">
              <w:t xml:space="preserve"> 87.363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9317A4" w:rsidRPr="005622FA" w:rsidRDefault="009317A4" w:rsidP="009317A4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A3DD3F" w14:textId="3AAFB296" w:rsidR="009317A4" w:rsidRPr="005622FA" w:rsidRDefault="009317A4" w:rsidP="009317A4">
            <w:pPr>
              <w:jc w:val="right"/>
            </w:pPr>
            <w:r w:rsidRPr="004061CA">
              <w:t xml:space="preserve"> 76.287 </w:t>
            </w:r>
          </w:p>
        </w:tc>
      </w:tr>
      <w:tr w:rsidR="009317A4" w:rsidRPr="005622FA" w14:paraId="3769DA89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9317A4" w:rsidRPr="005622FA" w:rsidRDefault="009317A4" w:rsidP="009317A4">
            <w:pPr>
              <w:ind w:firstLineChars="200" w:firstLine="400"/>
            </w:pPr>
            <w:r w:rsidRPr="005622FA">
              <w:t>Outras Receitas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7161149A" w:rsidR="009317A4" w:rsidRPr="005622FA" w:rsidRDefault="009317A4" w:rsidP="009317A4">
            <w:pPr>
              <w:jc w:val="right"/>
            </w:pPr>
            <w:r w:rsidRPr="009866CB">
              <w:t xml:space="preserve"> 4.926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9317A4" w:rsidRPr="005622FA" w:rsidRDefault="009317A4" w:rsidP="009317A4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85998" w14:textId="0162FF29" w:rsidR="009317A4" w:rsidRPr="005622FA" w:rsidRDefault="009317A4" w:rsidP="009317A4">
            <w:pPr>
              <w:jc w:val="right"/>
            </w:pPr>
            <w:r w:rsidRPr="004061CA">
              <w:t xml:space="preserve"> 14.695 </w:t>
            </w:r>
          </w:p>
        </w:tc>
      </w:tr>
      <w:tr w:rsidR="009317A4" w:rsidRPr="005622FA" w14:paraId="32550A78" w14:textId="77777777" w:rsidTr="00960B2E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5B84F07F" w:rsidR="009317A4" w:rsidRPr="005622FA" w:rsidRDefault="009317A4" w:rsidP="009317A4">
            <w:pPr>
              <w:ind w:firstLineChars="200" w:firstLine="400"/>
            </w:pPr>
            <w:r w:rsidRPr="005622FA">
              <w:t>Prov. Créd. Liq. Duv</w:t>
            </w:r>
            <w:r>
              <w:t>idosa</w:t>
            </w:r>
            <w:r w:rsidRPr="005622FA">
              <w:t xml:space="preserve"> Reversão/</w:t>
            </w:r>
            <w:r>
              <w:t>(</w:t>
            </w:r>
            <w:r w:rsidRPr="005622FA">
              <w:t>Constituição</w:t>
            </w:r>
            <w:r>
              <w:t>)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2917F8F2" w:rsidR="009317A4" w:rsidRPr="005622FA" w:rsidRDefault="00CE4D23" w:rsidP="009317A4">
            <w:pPr>
              <w:jc w:val="right"/>
            </w:pPr>
            <w:r>
              <w:t>(</w:t>
            </w:r>
            <w:r w:rsidR="009317A4" w:rsidRPr="009866CB">
              <w:t>505</w:t>
            </w:r>
            <w:r>
              <w:t>)</w:t>
            </w:r>
            <w:r w:rsidR="009317A4" w:rsidRPr="009866CB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9317A4" w:rsidRPr="005622FA" w:rsidRDefault="009317A4" w:rsidP="009317A4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A4AE49" w14:textId="4DE37321" w:rsidR="009317A4" w:rsidRPr="005622FA" w:rsidRDefault="009317A4" w:rsidP="009317A4">
            <w:pPr>
              <w:jc w:val="right"/>
            </w:pPr>
            <w:r w:rsidRPr="004061CA">
              <w:t xml:space="preserve"> (1.425) </w:t>
            </w:r>
          </w:p>
        </w:tc>
      </w:tr>
      <w:tr w:rsidR="009317A4" w:rsidRPr="009317A4" w14:paraId="1DFA2B8E" w14:textId="77777777" w:rsidTr="00960B2E">
        <w:tc>
          <w:tcPr>
            <w:tcW w:w="2991" w:type="pct"/>
            <w:shd w:val="clear" w:color="auto" w:fill="auto"/>
            <w:noWrap/>
            <w:vAlign w:val="bottom"/>
          </w:tcPr>
          <w:p w14:paraId="037F6CB9" w14:textId="77777777" w:rsidR="009317A4" w:rsidRPr="009317A4" w:rsidRDefault="009317A4" w:rsidP="009317A4">
            <w:pPr>
              <w:rPr>
                <w:b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2FABCD92" w:rsidR="009317A4" w:rsidRPr="009317A4" w:rsidRDefault="009317A4" w:rsidP="009317A4">
            <w:pPr>
              <w:jc w:val="right"/>
              <w:rPr>
                <w:b/>
              </w:rPr>
            </w:pPr>
            <w:r w:rsidRPr="009317A4">
              <w:rPr>
                <w:b/>
              </w:rPr>
              <w:t>91.784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5D921FA9" w14:textId="77777777" w:rsidR="009317A4" w:rsidRPr="009317A4" w:rsidRDefault="009317A4" w:rsidP="009317A4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35884107" w14:textId="29C48B6A" w:rsidR="009317A4" w:rsidRPr="009317A4" w:rsidRDefault="009317A4" w:rsidP="009317A4">
            <w:pPr>
              <w:jc w:val="right"/>
              <w:rPr>
                <w:b/>
              </w:rPr>
            </w:pPr>
            <w:r w:rsidRPr="009317A4">
              <w:rPr>
                <w:b/>
              </w:rPr>
              <w:t>89.557</w:t>
            </w:r>
          </w:p>
        </w:tc>
      </w:tr>
      <w:tr w:rsidR="00817015" w:rsidRPr="005622FA" w14:paraId="63CC82ED" w14:textId="77777777" w:rsidTr="00D7349A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146"/>
            </w:tblGrid>
            <w:tr w:rsidR="00817015" w:rsidRPr="005622FA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817015" w:rsidRPr="005622FA" w:rsidRDefault="00817015" w:rsidP="008170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817015" w:rsidRPr="005622FA" w:rsidRDefault="00817015" w:rsidP="00817015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817015" w:rsidRPr="005622FA" w:rsidRDefault="00817015" w:rsidP="00817015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817015" w:rsidRPr="005622FA" w:rsidRDefault="00817015" w:rsidP="00817015">
            <w:pPr>
              <w:jc w:val="right"/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817015" w:rsidRPr="005622FA" w:rsidRDefault="00817015" w:rsidP="00817015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CDFA850" w14:textId="77777777" w:rsidR="00817015" w:rsidRPr="005622FA" w:rsidRDefault="00817015" w:rsidP="00817015">
            <w:pPr>
              <w:jc w:val="right"/>
            </w:pPr>
          </w:p>
        </w:tc>
      </w:tr>
      <w:tr w:rsidR="00817015" w:rsidRPr="005622FA" w14:paraId="59C8CD35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439FB1E6" w:rsidR="00817015" w:rsidRPr="005622FA" w:rsidRDefault="00817015" w:rsidP="00817015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 xml:space="preserve"> Insumos Adquiridos de Terceiros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41A2835F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</w:tr>
      <w:tr w:rsidR="009317A4" w:rsidRPr="005622FA" w14:paraId="3A59C3E1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9317A4" w:rsidRPr="005622FA" w:rsidRDefault="009317A4" w:rsidP="009317A4">
            <w:pPr>
              <w:ind w:firstLineChars="200" w:firstLine="400"/>
            </w:pPr>
            <w:r w:rsidRPr="005622FA">
              <w:t xml:space="preserve"> Custos dos Serviços Prestados (Consumo)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61B2F3D8" w:rsidR="009317A4" w:rsidRPr="005622FA" w:rsidRDefault="009317A4" w:rsidP="009317A4">
            <w:pPr>
              <w:jc w:val="right"/>
            </w:pPr>
            <w:r w:rsidRPr="00E9008F">
              <w:t xml:space="preserve"> </w:t>
            </w:r>
            <w:r w:rsidR="00CE4D23">
              <w:t>(</w:t>
            </w:r>
            <w:r w:rsidRPr="00E9008F">
              <w:t>64.384</w:t>
            </w:r>
            <w:r w:rsidR="00CE4D23">
              <w:t>)</w:t>
            </w:r>
            <w:r w:rsidRPr="00E9008F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9317A4" w:rsidRPr="005622FA" w:rsidRDefault="009317A4" w:rsidP="009317A4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C2655" w14:textId="742518F4" w:rsidR="009317A4" w:rsidRPr="005622FA" w:rsidRDefault="009317A4" w:rsidP="009317A4">
            <w:pPr>
              <w:jc w:val="right"/>
            </w:pPr>
            <w:r w:rsidRPr="004061CA">
              <w:t xml:space="preserve"> (54.077) </w:t>
            </w:r>
          </w:p>
        </w:tc>
      </w:tr>
      <w:tr w:rsidR="009317A4" w:rsidRPr="005622FA" w14:paraId="766D8870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9317A4" w:rsidRPr="005622FA" w:rsidRDefault="009317A4" w:rsidP="009317A4">
            <w:pPr>
              <w:ind w:firstLineChars="200" w:firstLine="400"/>
            </w:pPr>
            <w:r w:rsidRPr="005622FA">
              <w:t xml:space="preserve"> Serviços de Terceiros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0D880341" w:rsidR="009317A4" w:rsidRPr="005622FA" w:rsidRDefault="009317A4" w:rsidP="009317A4">
            <w:pPr>
              <w:jc w:val="right"/>
            </w:pPr>
            <w:r w:rsidRPr="00E9008F">
              <w:t xml:space="preserve"> </w:t>
            </w:r>
            <w:r w:rsidR="00CE4D23">
              <w:t>(</w:t>
            </w:r>
            <w:r w:rsidRPr="00E9008F">
              <w:t>46.939</w:t>
            </w:r>
            <w:r w:rsidR="00CE4D23">
              <w:t>)</w:t>
            </w:r>
            <w:r w:rsidRPr="00E9008F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9317A4" w:rsidRPr="005622FA" w:rsidRDefault="009317A4" w:rsidP="009317A4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D6FFC" w14:textId="4E3B325D" w:rsidR="009317A4" w:rsidRPr="005622FA" w:rsidRDefault="009317A4" w:rsidP="009317A4">
            <w:pPr>
              <w:jc w:val="right"/>
            </w:pPr>
            <w:r w:rsidRPr="004061CA">
              <w:t xml:space="preserve"> (45.428) </w:t>
            </w:r>
          </w:p>
        </w:tc>
      </w:tr>
      <w:tr w:rsidR="009317A4" w:rsidRPr="005622FA" w14:paraId="7B4F6C1E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9317A4" w:rsidRPr="005622FA" w:rsidRDefault="009317A4" w:rsidP="009317A4">
            <w:pPr>
              <w:ind w:firstLineChars="200" w:firstLine="400"/>
            </w:pPr>
            <w:r w:rsidRPr="005622FA">
              <w:t xml:space="preserve"> Perda/Recuperação de Valores Ativos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64399691" w:rsidR="009317A4" w:rsidRPr="005622FA" w:rsidRDefault="00CE4D23" w:rsidP="009317A4">
            <w:pPr>
              <w:jc w:val="right"/>
            </w:pPr>
            <w:r>
              <w:t>(</w:t>
            </w:r>
            <w:r w:rsidR="009317A4" w:rsidRPr="00E9008F">
              <w:t xml:space="preserve"> 96</w:t>
            </w:r>
            <w:r w:rsidR="009317A4">
              <w:t>9</w:t>
            </w:r>
            <w:r>
              <w:t>)</w:t>
            </w:r>
            <w:r w:rsidR="009317A4" w:rsidRPr="00E9008F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9317A4" w:rsidRPr="005622FA" w:rsidRDefault="009317A4" w:rsidP="009317A4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86A094" w14:textId="5007FF03" w:rsidR="009317A4" w:rsidRPr="005622FA" w:rsidRDefault="009317A4" w:rsidP="009317A4">
            <w:pPr>
              <w:jc w:val="right"/>
            </w:pPr>
            <w:r w:rsidRPr="004061CA">
              <w:t xml:space="preserve"> (200) </w:t>
            </w:r>
          </w:p>
        </w:tc>
      </w:tr>
      <w:tr w:rsidR="00817015" w:rsidRPr="00817015" w14:paraId="2874D861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817015" w:rsidRPr="00817015" w:rsidRDefault="00817015" w:rsidP="00817015">
            <w:pPr>
              <w:ind w:firstLineChars="200" w:firstLine="400"/>
              <w:rPr>
                <w:b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2C48C965" w:rsidR="00817015" w:rsidRPr="00817015" w:rsidRDefault="00CE4D23" w:rsidP="00817015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9317A4" w:rsidRPr="009317A4">
              <w:rPr>
                <w:b/>
              </w:rPr>
              <w:t>112.292</w:t>
            </w:r>
            <w:r>
              <w:rPr>
                <w:b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817015" w:rsidRPr="00817015" w:rsidRDefault="00817015" w:rsidP="00817015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48932C" w14:textId="5DCEFF23" w:rsidR="00817015" w:rsidRPr="00817015" w:rsidRDefault="00817015" w:rsidP="00817015">
            <w:pPr>
              <w:jc w:val="right"/>
              <w:rPr>
                <w:b/>
              </w:rPr>
            </w:pPr>
            <w:r w:rsidRPr="00817015">
              <w:rPr>
                <w:b/>
              </w:rPr>
              <w:t>(99.705)</w:t>
            </w:r>
          </w:p>
        </w:tc>
      </w:tr>
      <w:tr w:rsidR="00817015" w:rsidRPr="005622FA" w14:paraId="699CE348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817015" w:rsidRPr="005622FA" w:rsidRDefault="00817015" w:rsidP="00817015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FB19091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7DACD6C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</w:tr>
      <w:tr w:rsidR="00817015" w:rsidRPr="00817015" w14:paraId="484DDAB0" w14:textId="77777777" w:rsidTr="00A549FF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817015" w:rsidRPr="00817015" w:rsidRDefault="00817015" w:rsidP="00817015">
            <w:pPr>
              <w:rPr>
                <w:b/>
                <w:bCs/>
              </w:rPr>
            </w:pPr>
            <w:r w:rsidRPr="00817015">
              <w:rPr>
                <w:b/>
                <w:bCs/>
              </w:rPr>
              <w:t xml:space="preserve"> Valor Adicionado Bruto </w:t>
            </w:r>
          </w:p>
        </w:tc>
        <w:tc>
          <w:tcPr>
            <w:tcW w:w="901" w:type="pct"/>
            <w:tcBorders>
              <w:right w:val="nil"/>
            </w:tcBorders>
            <w:shd w:val="clear" w:color="auto" w:fill="auto"/>
            <w:noWrap/>
          </w:tcPr>
          <w:p w14:paraId="15277320" w14:textId="33C74EA7" w:rsidR="00817015" w:rsidRPr="00817015" w:rsidRDefault="00CE4D23" w:rsidP="00817015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9317A4" w:rsidRPr="009317A4">
              <w:rPr>
                <w:b/>
              </w:rPr>
              <w:t>20.508</w:t>
            </w:r>
            <w:r>
              <w:rPr>
                <w:b/>
              </w:rPr>
              <w:t>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817015" w:rsidRPr="00817015" w:rsidRDefault="00817015" w:rsidP="00817015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right w:val="nil"/>
            </w:tcBorders>
            <w:shd w:val="clear" w:color="auto" w:fill="auto"/>
          </w:tcPr>
          <w:p w14:paraId="3ECA79E6" w14:textId="691ED4E1" w:rsidR="00817015" w:rsidRPr="00817015" w:rsidRDefault="00817015" w:rsidP="00817015">
            <w:pPr>
              <w:jc w:val="right"/>
              <w:rPr>
                <w:b/>
              </w:rPr>
            </w:pPr>
            <w:r w:rsidRPr="00817015">
              <w:rPr>
                <w:b/>
              </w:rPr>
              <w:t>(10.148)</w:t>
            </w:r>
          </w:p>
        </w:tc>
      </w:tr>
      <w:tr w:rsidR="00817015" w:rsidRPr="005622FA" w14:paraId="3A36EF3D" w14:textId="77777777" w:rsidTr="00A549FF">
        <w:trPr>
          <w:trHeight w:val="74"/>
        </w:trPr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817015" w:rsidRPr="005622FA" w:rsidRDefault="00817015" w:rsidP="00817015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2F5749F3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0DFA0E86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</w:tr>
      <w:tr w:rsidR="00817015" w:rsidRPr="005622FA" w14:paraId="47DFFB2C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817015" w:rsidRPr="005622FA" w:rsidRDefault="00817015" w:rsidP="00817015">
            <w:pPr>
              <w:ind w:firstLineChars="200" w:firstLine="400"/>
            </w:pPr>
            <w:r w:rsidRPr="005622FA">
              <w:t>Despesas com Depreciação/Amortização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4A2F9CC8" w:rsidR="00817015" w:rsidRPr="005622FA" w:rsidRDefault="00CE4D23" w:rsidP="00817015">
            <w:pPr>
              <w:jc w:val="right"/>
            </w:pPr>
            <w:r>
              <w:t>(</w:t>
            </w:r>
            <w:r w:rsidR="009317A4" w:rsidRPr="009317A4">
              <w:t>9.560</w:t>
            </w:r>
            <w:r>
              <w:t>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817015" w:rsidRPr="005622FA" w:rsidRDefault="00817015" w:rsidP="00817015">
            <w:pPr>
              <w:jc w:val="right"/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5DA0DBD2" w14:textId="5ED99C8B" w:rsidR="00817015" w:rsidRPr="005622FA" w:rsidRDefault="00817015" w:rsidP="00817015">
            <w:pPr>
              <w:jc w:val="right"/>
            </w:pPr>
            <w:r w:rsidRPr="004061CA">
              <w:t>(9.501)</w:t>
            </w:r>
          </w:p>
        </w:tc>
      </w:tr>
      <w:tr w:rsidR="00817015" w:rsidRPr="005622FA" w14:paraId="087E0A76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817015" w:rsidRPr="005622FA" w:rsidRDefault="00817015" w:rsidP="00817015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C614FA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BFBBBF" w14:textId="77777777" w:rsidR="00817015" w:rsidRPr="005622FA" w:rsidRDefault="00817015" w:rsidP="00817015">
            <w:pPr>
              <w:rPr>
                <w:b/>
                <w:bCs/>
              </w:rPr>
            </w:pPr>
          </w:p>
        </w:tc>
      </w:tr>
      <w:tr w:rsidR="00817015" w:rsidRPr="00817015" w14:paraId="5F7993CD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0154C10A" w:rsidR="00817015" w:rsidRPr="00817015" w:rsidRDefault="00817015" w:rsidP="00817015">
            <w:pPr>
              <w:rPr>
                <w:b/>
                <w:bCs/>
              </w:rPr>
            </w:pPr>
            <w:r w:rsidRPr="00817015">
              <w:rPr>
                <w:b/>
                <w:bCs/>
              </w:rPr>
              <w:t>Valor Adicionado Líquido Produzido</w:t>
            </w: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1B5E7" w14:textId="14D92B4F" w:rsidR="00817015" w:rsidRPr="00817015" w:rsidRDefault="00CE4D23" w:rsidP="00817015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9317A4" w:rsidRPr="009317A4">
              <w:rPr>
                <w:b/>
              </w:rPr>
              <w:t>30.068</w:t>
            </w:r>
            <w:r>
              <w:rPr>
                <w:b/>
              </w:rPr>
              <w:t>)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817015" w:rsidRPr="00817015" w:rsidRDefault="00817015" w:rsidP="00817015">
            <w:pPr>
              <w:rPr>
                <w:b/>
              </w:rPr>
            </w:pP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B50F3" w14:textId="5D577469" w:rsidR="00817015" w:rsidRPr="00817015" w:rsidRDefault="00817015" w:rsidP="00817015">
            <w:pPr>
              <w:jc w:val="right"/>
              <w:rPr>
                <w:b/>
              </w:rPr>
            </w:pPr>
            <w:r w:rsidRPr="00817015">
              <w:rPr>
                <w:b/>
              </w:rPr>
              <w:t>(19.649)</w:t>
            </w:r>
          </w:p>
        </w:tc>
      </w:tr>
      <w:tr w:rsidR="00817015" w:rsidRPr="005622FA" w14:paraId="51991AB1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817015" w:rsidRPr="005622FA" w:rsidRDefault="00817015" w:rsidP="00817015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F58B01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</w:tr>
      <w:tr w:rsidR="00817015" w:rsidRPr="005622FA" w14:paraId="7B09EE0B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817015" w:rsidRPr="005622FA" w:rsidRDefault="00817015" w:rsidP="00817015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>Valor Adicionado Recebido em Transferências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7DB07F30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</w:tr>
      <w:tr w:rsidR="009317A4" w:rsidRPr="005622FA" w14:paraId="0282A233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9317A4" w:rsidRPr="005622FA" w:rsidRDefault="009317A4" w:rsidP="009317A4">
            <w:pPr>
              <w:ind w:firstLineChars="200" w:firstLine="400"/>
            </w:pPr>
            <w:r w:rsidRPr="005622FA">
              <w:t>Receitas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09809AA4" w:rsidR="009317A4" w:rsidRPr="005622FA" w:rsidRDefault="009317A4" w:rsidP="009317A4">
            <w:pPr>
              <w:jc w:val="right"/>
            </w:pPr>
            <w:r w:rsidRPr="00706639">
              <w:t xml:space="preserve"> 1.630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9317A4" w:rsidRPr="005622FA" w:rsidRDefault="009317A4" w:rsidP="009317A4"/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2C33EE" w14:textId="7F19B9E8" w:rsidR="009317A4" w:rsidRPr="005622FA" w:rsidRDefault="009317A4" w:rsidP="009317A4">
            <w:pPr>
              <w:jc w:val="right"/>
            </w:pPr>
            <w:r w:rsidRPr="004061CA">
              <w:t xml:space="preserve"> 999 </w:t>
            </w:r>
          </w:p>
        </w:tc>
      </w:tr>
      <w:tr w:rsidR="009317A4" w:rsidRPr="005622FA" w14:paraId="3C2744A1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9317A4" w:rsidRPr="005622FA" w:rsidRDefault="009317A4" w:rsidP="009317A4">
            <w:pPr>
              <w:ind w:firstLineChars="200" w:firstLine="400"/>
            </w:pPr>
            <w:r w:rsidRPr="005622FA">
              <w:t>Repasses Recebidos (-) Subvenções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25B9371C" w:rsidR="009317A4" w:rsidRPr="005622FA" w:rsidRDefault="009317A4" w:rsidP="009317A4">
            <w:pPr>
              <w:jc w:val="right"/>
            </w:pPr>
            <w:r w:rsidRPr="00706639">
              <w:t xml:space="preserve"> 476.481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9317A4" w:rsidRPr="005622FA" w:rsidRDefault="009317A4" w:rsidP="009317A4"/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9BF1" w14:textId="18FDEA5A" w:rsidR="009317A4" w:rsidRPr="005622FA" w:rsidRDefault="009317A4" w:rsidP="009317A4">
            <w:pPr>
              <w:jc w:val="right"/>
            </w:pPr>
            <w:r w:rsidRPr="004061CA">
              <w:t xml:space="preserve"> 432.235 </w:t>
            </w:r>
          </w:p>
        </w:tc>
      </w:tr>
      <w:tr w:rsidR="009317A4" w:rsidRPr="005622FA" w14:paraId="3753725E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9317A4" w:rsidRPr="005622FA" w:rsidRDefault="009317A4" w:rsidP="009317A4">
            <w:pPr>
              <w:ind w:firstLineChars="200" w:firstLine="400"/>
            </w:pPr>
            <w:r w:rsidRPr="005622FA">
              <w:t>Receitas de Diferido (Reversão de Subvenções)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4D83E31F" w:rsidR="009317A4" w:rsidRPr="005622FA" w:rsidRDefault="009317A4" w:rsidP="009317A4">
            <w:pPr>
              <w:jc w:val="right"/>
            </w:pPr>
            <w:r w:rsidRPr="00706639">
              <w:t xml:space="preserve"> 52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9317A4" w:rsidRPr="005622FA" w:rsidRDefault="009317A4" w:rsidP="009317A4"/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875A3A" w14:textId="601435EA" w:rsidR="009317A4" w:rsidRPr="005622FA" w:rsidRDefault="009317A4" w:rsidP="009317A4">
            <w:pPr>
              <w:jc w:val="right"/>
            </w:pPr>
            <w:r w:rsidRPr="004061CA">
              <w:t xml:space="preserve"> 43 </w:t>
            </w:r>
          </w:p>
        </w:tc>
      </w:tr>
      <w:tr w:rsidR="009317A4" w:rsidRPr="005622FA" w14:paraId="7FBDEDFB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9317A4" w:rsidRPr="005622FA" w:rsidRDefault="009317A4" w:rsidP="009317A4">
            <w:pPr>
              <w:ind w:firstLineChars="200" w:firstLine="400"/>
            </w:pPr>
            <w:r w:rsidRPr="005622FA">
              <w:t>Receitas de Aluguéis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57ACEDB5" w:rsidR="009317A4" w:rsidRPr="005622FA" w:rsidRDefault="009317A4" w:rsidP="009317A4">
            <w:pPr>
              <w:jc w:val="right"/>
            </w:pPr>
            <w:r w:rsidRPr="00706639">
              <w:t xml:space="preserve"> 1.635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9317A4" w:rsidRPr="005622FA" w:rsidRDefault="009317A4" w:rsidP="009317A4"/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761C7E" w14:textId="02654D32" w:rsidR="009317A4" w:rsidRPr="005622FA" w:rsidRDefault="009317A4" w:rsidP="009317A4">
            <w:pPr>
              <w:jc w:val="right"/>
            </w:pPr>
            <w:r w:rsidRPr="004061CA">
              <w:t xml:space="preserve"> 556 </w:t>
            </w:r>
          </w:p>
        </w:tc>
      </w:tr>
      <w:tr w:rsidR="00817015" w:rsidRPr="009317A4" w14:paraId="3B48098A" w14:textId="77777777" w:rsidTr="00960B2E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817015" w:rsidRPr="009317A4" w:rsidRDefault="00817015" w:rsidP="00817015">
            <w:pPr>
              <w:ind w:firstLineChars="200" w:firstLine="400"/>
              <w:rPr>
                <w:b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6297D0B5" w:rsidR="00817015" w:rsidRPr="009317A4" w:rsidRDefault="009317A4" w:rsidP="00817015">
            <w:pPr>
              <w:jc w:val="right"/>
              <w:rPr>
                <w:b/>
              </w:rPr>
            </w:pPr>
            <w:r w:rsidRPr="009317A4">
              <w:rPr>
                <w:b/>
              </w:rPr>
              <w:t>479.798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817015" w:rsidRPr="009317A4" w:rsidRDefault="00817015" w:rsidP="00817015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17655443" w14:textId="034F1BF5" w:rsidR="00817015" w:rsidRPr="009317A4" w:rsidRDefault="00817015" w:rsidP="00817015">
            <w:pPr>
              <w:jc w:val="right"/>
              <w:rPr>
                <w:b/>
                <w:bCs/>
              </w:rPr>
            </w:pPr>
            <w:r w:rsidRPr="009317A4">
              <w:rPr>
                <w:b/>
              </w:rPr>
              <w:t>433.833</w:t>
            </w:r>
          </w:p>
        </w:tc>
      </w:tr>
      <w:tr w:rsidR="00817015" w:rsidRPr="005622FA" w14:paraId="6920ECAB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817015" w:rsidRPr="005622FA" w:rsidRDefault="00817015" w:rsidP="00817015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FA17505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817015" w:rsidRPr="005622FA" w:rsidRDefault="00817015" w:rsidP="00817015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4E4FB7" w14:textId="4C5DBA89" w:rsidR="00817015" w:rsidRPr="005622FA" w:rsidRDefault="00817015" w:rsidP="00817015">
            <w:pPr>
              <w:rPr>
                <w:b/>
                <w:bCs/>
              </w:rPr>
            </w:pPr>
          </w:p>
        </w:tc>
      </w:tr>
      <w:tr w:rsidR="00817015" w:rsidRPr="00817015" w14:paraId="57CAE21C" w14:textId="77777777" w:rsidTr="00DA5149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817015" w:rsidRPr="00817015" w:rsidRDefault="00817015" w:rsidP="00817015">
            <w:pPr>
              <w:rPr>
                <w:b/>
                <w:bCs/>
              </w:rPr>
            </w:pPr>
            <w:r w:rsidRPr="00817015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901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4CBB3313" w:rsidR="00817015" w:rsidRPr="00817015" w:rsidRDefault="009317A4" w:rsidP="009317A4">
            <w:pPr>
              <w:jc w:val="right"/>
              <w:rPr>
                <w:b/>
                <w:bCs/>
              </w:rPr>
            </w:pPr>
            <w:r w:rsidRPr="009317A4">
              <w:rPr>
                <w:b/>
                <w:bCs/>
              </w:rPr>
              <w:t>449.7</w:t>
            </w:r>
            <w:r>
              <w:rPr>
                <w:b/>
                <w:bCs/>
              </w:rPr>
              <w:t>30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817015" w:rsidRPr="00817015" w:rsidRDefault="00817015" w:rsidP="00817015">
            <w:pPr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E613955" w14:textId="0CF0409B" w:rsidR="00817015" w:rsidRPr="00817015" w:rsidRDefault="00817015" w:rsidP="00817015">
            <w:pPr>
              <w:jc w:val="right"/>
              <w:rPr>
                <w:b/>
                <w:bCs/>
              </w:rPr>
            </w:pPr>
            <w:r w:rsidRPr="00817015">
              <w:rPr>
                <w:b/>
              </w:rPr>
              <w:t>414.184</w:t>
            </w:r>
          </w:p>
        </w:tc>
      </w:tr>
      <w:tr w:rsidR="00947136" w:rsidRPr="005622FA" w14:paraId="77B7E1E3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947136" w:rsidRPr="005622FA" w:rsidRDefault="00947136" w:rsidP="00947136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62012A20" w14:textId="620F0E68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</w:tr>
      <w:tr w:rsidR="00947136" w:rsidRPr="005622FA" w14:paraId="3523DA43" w14:textId="77777777" w:rsidTr="00D7349A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947136" w:rsidRPr="005622FA" w:rsidRDefault="00947136" w:rsidP="00947136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>Distribuição do Valor Adicionado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37A0677C" w14:textId="77777777" w:rsidR="00947136" w:rsidRPr="005622FA" w:rsidRDefault="00947136" w:rsidP="00947136">
            <w:pPr>
              <w:jc w:val="right"/>
              <w:rPr>
                <w:b/>
                <w:bCs/>
              </w:rPr>
            </w:pPr>
          </w:p>
        </w:tc>
      </w:tr>
      <w:tr w:rsidR="00D92BF0" w:rsidRPr="005622FA" w14:paraId="59445DEB" w14:textId="77777777" w:rsidTr="008136F2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D92BF0" w:rsidRPr="005622FA" w:rsidRDefault="00D92BF0" w:rsidP="00D92BF0">
            <w:pPr>
              <w:tabs>
                <w:tab w:val="left" w:pos="210"/>
              </w:tabs>
              <w:rPr>
                <w:b/>
                <w:bCs/>
              </w:rPr>
            </w:pPr>
            <w:r w:rsidRPr="005622FA">
              <w:rPr>
                <w:b/>
                <w:bCs/>
              </w:rPr>
              <w:t xml:space="preserve">   Pessoal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043801" w14:textId="513FCF5D" w:rsidR="00D92BF0" w:rsidRPr="005622FA" w:rsidRDefault="00D92BF0" w:rsidP="00D92BF0">
            <w:pPr>
              <w:jc w:val="right"/>
              <w:rPr>
                <w:b/>
                <w:bCs/>
              </w:rPr>
            </w:pPr>
            <w:r w:rsidRPr="00B46E7F"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107F7B6F" w14:textId="77777777" w:rsidR="00D92BF0" w:rsidRPr="005622FA" w:rsidRDefault="00D92BF0" w:rsidP="00D92BF0">
            <w:pPr>
              <w:jc w:val="right"/>
            </w:pPr>
          </w:p>
        </w:tc>
      </w:tr>
      <w:tr w:rsidR="00D92BF0" w:rsidRPr="005622FA" w14:paraId="05D91BD4" w14:textId="77777777" w:rsidTr="00DA5149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D92BF0" w:rsidRPr="005622FA" w:rsidRDefault="00D92BF0" w:rsidP="00D92BF0">
            <w:pPr>
              <w:ind w:firstLineChars="200" w:firstLine="400"/>
            </w:pPr>
            <w:r w:rsidRPr="005622FA">
              <w:t>Remuneração Direta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2F1AD6E8" w:rsidR="00D92BF0" w:rsidRPr="005622FA" w:rsidRDefault="00D92BF0" w:rsidP="00D92BF0">
            <w:pPr>
              <w:jc w:val="right"/>
            </w:pPr>
            <w:r w:rsidRPr="00B46E7F">
              <w:t xml:space="preserve"> 304.799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D92BF0" w:rsidRPr="005622FA" w:rsidRDefault="00D92BF0" w:rsidP="00D92BF0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A5B7D" w14:textId="3C99AFCE" w:rsidR="00D92BF0" w:rsidRPr="005622FA" w:rsidRDefault="00D92BF0" w:rsidP="00D92BF0">
            <w:pPr>
              <w:jc w:val="right"/>
            </w:pPr>
            <w:r w:rsidRPr="00283399">
              <w:t xml:space="preserve"> 265.734 </w:t>
            </w:r>
          </w:p>
        </w:tc>
      </w:tr>
      <w:tr w:rsidR="00D92BF0" w:rsidRPr="005622FA" w14:paraId="7EE01A02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D92BF0" w:rsidRPr="005622FA" w:rsidRDefault="00D92BF0" w:rsidP="00D92BF0">
            <w:pPr>
              <w:ind w:firstLineChars="200" w:firstLine="400"/>
            </w:pPr>
            <w:r w:rsidRPr="005622FA">
              <w:t>Benefícios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33B3438B" w:rsidR="00D92BF0" w:rsidRPr="005622FA" w:rsidRDefault="00D92BF0" w:rsidP="00D92BF0">
            <w:pPr>
              <w:jc w:val="right"/>
            </w:pPr>
            <w:r w:rsidRPr="00B46E7F">
              <w:t xml:space="preserve"> 32.163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D92BF0" w:rsidRPr="005622FA" w:rsidRDefault="00D92BF0" w:rsidP="00D92BF0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371F2" w14:textId="6EFA54D0" w:rsidR="00D92BF0" w:rsidRPr="005622FA" w:rsidRDefault="00D92BF0" w:rsidP="00D92BF0">
            <w:pPr>
              <w:jc w:val="right"/>
            </w:pPr>
            <w:r w:rsidRPr="00283399">
              <w:t xml:space="preserve"> 26.049 </w:t>
            </w:r>
          </w:p>
        </w:tc>
      </w:tr>
      <w:tr w:rsidR="00D92BF0" w:rsidRPr="005622FA" w14:paraId="2A4A7ECC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D92BF0" w:rsidRPr="005622FA" w:rsidRDefault="00D92BF0" w:rsidP="00D92BF0">
            <w:pPr>
              <w:ind w:firstLineChars="200" w:firstLine="400"/>
            </w:pPr>
            <w:r w:rsidRPr="005622FA">
              <w:t>FGTS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7F330D59" w:rsidR="00D92BF0" w:rsidRPr="005622FA" w:rsidRDefault="00D92BF0" w:rsidP="00D92BF0">
            <w:pPr>
              <w:jc w:val="right"/>
            </w:pPr>
            <w:r w:rsidRPr="00B46E7F">
              <w:t xml:space="preserve"> 23.241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D92BF0" w:rsidRPr="005622FA" w:rsidRDefault="00D92BF0" w:rsidP="00D92BF0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34DFDB7" w14:textId="1494ADBF" w:rsidR="00D92BF0" w:rsidRPr="005622FA" w:rsidRDefault="00D92BF0" w:rsidP="00D92BF0">
            <w:pPr>
              <w:jc w:val="right"/>
            </w:pPr>
            <w:r w:rsidRPr="00283399">
              <w:t xml:space="preserve"> 22.360 </w:t>
            </w:r>
          </w:p>
        </w:tc>
      </w:tr>
      <w:tr w:rsidR="00D92BF0" w:rsidRPr="005622FA" w14:paraId="51DAF684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D92BF0" w:rsidRPr="005622FA" w:rsidRDefault="00D92BF0" w:rsidP="00D92BF0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256FE3C1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auto"/>
          </w:tcPr>
          <w:p w14:paraId="23AFDC9E" w14:textId="580B954F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</w:tr>
      <w:tr w:rsidR="00D92BF0" w:rsidRPr="005622FA" w14:paraId="05E32133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D92BF0" w:rsidRPr="005622FA" w:rsidRDefault="00D92BF0" w:rsidP="00D92BF0">
            <w:pPr>
              <w:rPr>
                <w:bCs/>
              </w:rPr>
            </w:pPr>
            <w:r w:rsidRPr="005622FA">
              <w:rPr>
                <w:bCs/>
              </w:rPr>
              <w:t xml:space="preserve">        Federais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206C7DC7" w:rsidR="00D92BF0" w:rsidRPr="005622FA" w:rsidRDefault="00D92BF0" w:rsidP="00D92BF0">
            <w:pPr>
              <w:jc w:val="right"/>
            </w:pPr>
            <w:r w:rsidRPr="00B46E7F">
              <w:t xml:space="preserve"> 81.869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D92BF0" w:rsidRPr="005622FA" w:rsidRDefault="00D92BF0" w:rsidP="00D92BF0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16742F" w14:textId="26DA275E" w:rsidR="00D92BF0" w:rsidRPr="005622FA" w:rsidRDefault="00D92BF0" w:rsidP="00D92BF0">
            <w:pPr>
              <w:jc w:val="right"/>
            </w:pPr>
            <w:r w:rsidRPr="00283399">
              <w:t>76.361</w:t>
            </w:r>
          </w:p>
        </w:tc>
      </w:tr>
      <w:tr w:rsidR="00D92BF0" w:rsidRPr="005622FA" w14:paraId="46C7EFD6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D92BF0" w:rsidRPr="005622FA" w:rsidRDefault="00D92BF0" w:rsidP="00D92BF0">
            <w:pPr>
              <w:rPr>
                <w:bCs/>
              </w:rPr>
            </w:pPr>
            <w:r w:rsidRPr="005622FA">
              <w:rPr>
                <w:bCs/>
              </w:rPr>
              <w:t xml:space="preserve">        Estaduais/Municipais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7D21EBD8" w:rsidR="00D92BF0" w:rsidRPr="005622FA" w:rsidRDefault="00D92BF0" w:rsidP="00D92BF0">
            <w:pPr>
              <w:jc w:val="right"/>
            </w:pPr>
            <w:r w:rsidRPr="00B46E7F">
              <w:t xml:space="preserve"> 39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D92BF0" w:rsidRPr="005622FA" w:rsidRDefault="00D92BF0" w:rsidP="00D92BF0">
            <w:pPr>
              <w:jc w:val="right"/>
              <w:rPr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B530D03" w14:textId="1A2516B8" w:rsidR="00D92BF0" w:rsidRPr="005622FA" w:rsidRDefault="00D92BF0" w:rsidP="00D92BF0">
            <w:pPr>
              <w:jc w:val="right"/>
              <w:rPr>
                <w:bCs/>
              </w:rPr>
            </w:pPr>
            <w:r w:rsidRPr="00283399">
              <w:t>33</w:t>
            </w:r>
          </w:p>
        </w:tc>
      </w:tr>
      <w:tr w:rsidR="00D92BF0" w:rsidRPr="005622FA" w14:paraId="30C67796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D92BF0" w:rsidRPr="005622FA" w:rsidRDefault="00D92BF0" w:rsidP="00D92BF0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5F589BE6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E89485" w14:textId="50BBE2A2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</w:tr>
      <w:tr w:rsidR="00D92BF0" w:rsidRPr="005622FA" w14:paraId="2B1EE2D4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D92BF0" w:rsidRPr="005622FA" w:rsidRDefault="00D92BF0" w:rsidP="00D92BF0">
            <w:pPr>
              <w:ind w:firstLineChars="200" w:firstLine="400"/>
            </w:pPr>
            <w:r w:rsidRPr="005622FA">
              <w:t>Despesas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540154E3" w:rsidR="00D92BF0" w:rsidRPr="005622FA" w:rsidRDefault="00D92BF0" w:rsidP="00D92BF0">
            <w:pPr>
              <w:jc w:val="right"/>
            </w:pPr>
            <w:r w:rsidRPr="00B46E7F">
              <w:t xml:space="preserve"> 1.327 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D92BF0" w:rsidRPr="005622FA" w:rsidRDefault="00D92BF0" w:rsidP="00D92BF0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F5953" w14:textId="1BE554F5" w:rsidR="00D92BF0" w:rsidRPr="005622FA" w:rsidRDefault="00D92BF0" w:rsidP="00D92BF0">
            <w:pPr>
              <w:jc w:val="right"/>
            </w:pPr>
            <w:r w:rsidRPr="00283399">
              <w:t xml:space="preserve"> 187 </w:t>
            </w:r>
          </w:p>
        </w:tc>
      </w:tr>
      <w:tr w:rsidR="00D92BF0" w:rsidRPr="005622FA" w14:paraId="575D053A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D92BF0" w:rsidRPr="005622FA" w:rsidRDefault="00D92BF0" w:rsidP="00D92BF0">
            <w:pPr>
              <w:ind w:firstLineChars="200" w:firstLine="400"/>
            </w:pPr>
            <w:r w:rsidRPr="005622FA">
              <w:t>Locação de Imóveis/Condomínio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52227569" w:rsidR="00D92BF0" w:rsidRPr="005622FA" w:rsidRDefault="00D92BF0" w:rsidP="00D92BF0">
            <w:pPr>
              <w:jc w:val="right"/>
            </w:pPr>
            <w:r w:rsidRPr="00B46E7F">
              <w:t xml:space="preserve"> 3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D92BF0" w:rsidRPr="005622FA" w:rsidRDefault="00D92BF0" w:rsidP="00D92BF0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F5FD" w14:textId="47F8F2C0" w:rsidR="00D92BF0" w:rsidRPr="005622FA" w:rsidRDefault="00D92BF0" w:rsidP="00D92BF0">
            <w:pPr>
              <w:jc w:val="right"/>
            </w:pPr>
            <w:r w:rsidRPr="00283399">
              <w:t xml:space="preserve"> 233 </w:t>
            </w:r>
          </w:p>
        </w:tc>
      </w:tr>
      <w:tr w:rsidR="00D92BF0" w:rsidRPr="005622FA" w14:paraId="23CB3890" w14:textId="77777777" w:rsidTr="00960B2E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D92BF0" w:rsidRPr="005622FA" w:rsidRDefault="00D92BF0" w:rsidP="00D92BF0">
            <w:pPr>
              <w:ind w:firstLineChars="200" w:firstLine="400"/>
            </w:pPr>
            <w:r w:rsidRPr="005622FA">
              <w:t>Locação de Máquinas e Equipamentos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0EFF1B08" w:rsidR="00D92BF0" w:rsidRPr="005622FA" w:rsidRDefault="00D92BF0" w:rsidP="00D92BF0">
            <w:pPr>
              <w:jc w:val="right"/>
            </w:pPr>
            <w:r w:rsidRPr="00B46E7F">
              <w:t xml:space="preserve"> 946 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D92BF0" w:rsidRPr="005622FA" w:rsidRDefault="00D92BF0" w:rsidP="00D92BF0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2B3E61" w14:textId="34858EFC" w:rsidR="00D92BF0" w:rsidRPr="005622FA" w:rsidRDefault="00D92BF0" w:rsidP="00D92BF0">
            <w:pPr>
              <w:jc w:val="right"/>
            </w:pPr>
            <w:r w:rsidRPr="00283399">
              <w:t xml:space="preserve"> 872 </w:t>
            </w:r>
          </w:p>
        </w:tc>
      </w:tr>
      <w:tr w:rsidR="00D92BF0" w:rsidRPr="005622FA" w14:paraId="4DEB42B6" w14:textId="77777777" w:rsidTr="00A549FF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D92BF0" w:rsidRPr="005622FA" w:rsidRDefault="00D92BF0" w:rsidP="00D92BF0">
            <w:pPr>
              <w:rPr>
                <w:b/>
                <w:bCs/>
              </w:rPr>
            </w:pPr>
            <w:r w:rsidRPr="005622FA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713EA2" w14:textId="48131D72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7AA376" w14:textId="0B91898B" w:rsidR="00D92BF0" w:rsidRPr="005622FA" w:rsidRDefault="00D92BF0" w:rsidP="00D92BF0">
            <w:pPr>
              <w:jc w:val="right"/>
              <w:rPr>
                <w:b/>
                <w:bCs/>
              </w:rPr>
            </w:pPr>
          </w:p>
        </w:tc>
      </w:tr>
      <w:tr w:rsidR="00817015" w:rsidRPr="005622FA" w14:paraId="29E14E46" w14:textId="77777777" w:rsidTr="00DA5149">
        <w:tc>
          <w:tcPr>
            <w:tcW w:w="299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D0CE992" w:rsidR="00817015" w:rsidRPr="005622FA" w:rsidRDefault="00817015" w:rsidP="008A07F2">
            <w:pPr>
              <w:ind w:firstLineChars="200" w:firstLine="400"/>
            </w:pPr>
            <w:r w:rsidRPr="005622FA">
              <w:t>Resultado do</w:t>
            </w:r>
            <w:r w:rsidR="008A07F2">
              <w:t xml:space="preserve"> Período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7ADC8F0B" w:rsidR="00817015" w:rsidRPr="005622FA" w:rsidRDefault="00CA56D3" w:rsidP="00817015">
            <w:pPr>
              <w:jc w:val="right"/>
            </w:pPr>
            <w:r>
              <w:t>5.343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817015" w:rsidRPr="005622FA" w:rsidRDefault="00817015" w:rsidP="00817015"/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</w:tcPr>
          <w:p w14:paraId="7BEB219D" w14:textId="02CB2E38" w:rsidR="00817015" w:rsidRPr="005622FA" w:rsidRDefault="00817015" w:rsidP="00817015">
            <w:pPr>
              <w:jc w:val="right"/>
            </w:pPr>
            <w:r w:rsidRPr="00283399">
              <w:t>22.355</w:t>
            </w:r>
          </w:p>
        </w:tc>
      </w:tr>
      <w:tr w:rsidR="00817015" w:rsidRPr="005622FA" w14:paraId="14F26E9B" w14:textId="77777777" w:rsidTr="00D7349A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817015" w:rsidRPr="005622FA" w:rsidRDefault="00817015" w:rsidP="00817015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817015" w:rsidRPr="005622FA" w:rsidRDefault="00817015" w:rsidP="00817015">
            <w:pPr>
              <w:jc w:val="right"/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817015" w:rsidRPr="005622FA" w:rsidRDefault="00817015" w:rsidP="00817015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0E6D87" w14:textId="25C1CBCC" w:rsidR="00817015" w:rsidRPr="005622FA" w:rsidRDefault="00817015" w:rsidP="00817015">
            <w:pPr>
              <w:jc w:val="right"/>
              <w:rPr>
                <w:b/>
              </w:rPr>
            </w:pPr>
          </w:p>
        </w:tc>
      </w:tr>
      <w:tr w:rsidR="00817015" w:rsidRPr="00817015" w14:paraId="013151AB" w14:textId="77777777" w:rsidTr="00DA5149">
        <w:tc>
          <w:tcPr>
            <w:tcW w:w="2991" w:type="pct"/>
            <w:shd w:val="clear" w:color="auto" w:fill="auto"/>
            <w:noWrap/>
            <w:vAlign w:val="bottom"/>
          </w:tcPr>
          <w:p w14:paraId="3389E702" w14:textId="77777777" w:rsidR="00817015" w:rsidRPr="00817015" w:rsidRDefault="00817015" w:rsidP="00817015">
            <w:pPr>
              <w:rPr>
                <w:b/>
              </w:rPr>
            </w:pPr>
            <w:r w:rsidRPr="00817015">
              <w:rPr>
                <w:b/>
                <w:bCs/>
              </w:rPr>
              <w:t>Valor Adicionado Distribuído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51DAD913" w:rsidR="00817015" w:rsidRPr="00817015" w:rsidRDefault="009317A4" w:rsidP="009317A4">
            <w:pPr>
              <w:jc w:val="right"/>
              <w:rPr>
                <w:b/>
              </w:rPr>
            </w:pPr>
            <w:r w:rsidRPr="009317A4">
              <w:rPr>
                <w:b/>
              </w:rPr>
              <w:t>449.7</w:t>
            </w:r>
            <w:r>
              <w:rPr>
                <w:b/>
              </w:rPr>
              <w:t>30</w:t>
            </w:r>
          </w:p>
        </w:tc>
        <w:tc>
          <w:tcPr>
            <w:tcW w:w="235" w:type="pct"/>
            <w:shd w:val="clear" w:color="auto" w:fill="auto"/>
            <w:noWrap/>
          </w:tcPr>
          <w:p w14:paraId="000E93FE" w14:textId="77777777" w:rsidR="00817015" w:rsidRPr="00817015" w:rsidRDefault="00817015" w:rsidP="00817015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double" w:sz="4" w:space="0" w:color="auto"/>
            </w:tcBorders>
            <w:shd w:val="clear" w:color="auto" w:fill="auto"/>
          </w:tcPr>
          <w:p w14:paraId="31FD1D02" w14:textId="47B8D78F" w:rsidR="00817015" w:rsidRPr="00817015" w:rsidRDefault="00817015" w:rsidP="00817015">
            <w:pPr>
              <w:jc w:val="right"/>
              <w:rPr>
                <w:b/>
              </w:rPr>
            </w:pPr>
            <w:r w:rsidRPr="00817015">
              <w:rPr>
                <w:b/>
              </w:rPr>
              <w:t>414.184</w:t>
            </w:r>
          </w:p>
        </w:tc>
      </w:tr>
    </w:tbl>
    <w:p w14:paraId="5C16BCB3" w14:textId="77777777" w:rsidR="00CD7AFB" w:rsidRPr="005622FA" w:rsidRDefault="00CD7AFB" w:rsidP="00CD7AFB">
      <w:pPr>
        <w:jc w:val="center"/>
      </w:pPr>
    </w:p>
    <w:p w14:paraId="6F5205FA" w14:textId="77777777" w:rsidR="00CE2AE4" w:rsidRPr="005622FA" w:rsidRDefault="00CE2AE4" w:rsidP="00CD7AFB">
      <w:pPr>
        <w:jc w:val="center"/>
      </w:pPr>
    </w:p>
    <w:p w14:paraId="38BC4327" w14:textId="77777777" w:rsidR="00CD7AFB" w:rsidRPr="005622FA" w:rsidRDefault="00DF06DB" w:rsidP="00CD7E51">
      <w:r w:rsidRPr="005622FA">
        <w:t>A</w:t>
      </w:r>
      <w:r w:rsidR="00CD7AFB" w:rsidRPr="005622FA">
        <w:t>s notas explicativas são parte integran</w:t>
      </w:r>
      <w:r w:rsidR="00B36C17" w:rsidRPr="005622FA">
        <w:t>te das demonstrações contábeis.</w:t>
      </w:r>
    </w:p>
    <w:p w14:paraId="29690869" w14:textId="77777777" w:rsidR="00CD7AFB" w:rsidRPr="005622FA" w:rsidRDefault="00CD7AFB" w:rsidP="00CD7AFB">
      <w:pPr>
        <w:rPr>
          <w:b/>
        </w:rPr>
      </w:pPr>
    </w:p>
    <w:p w14:paraId="3D74646F" w14:textId="77777777" w:rsidR="00955A65" w:rsidRPr="005622FA" w:rsidRDefault="00955A65" w:rsidP="00B63A81"/>
    <w:p w14:paraId="353DCA52" w14:textId="77777777" w:rsidR="000D505E" w:rsidRPr="005622FA" w:rsidRDefault="000D505E" w:rsidP="00B63A81">
      <w:pPr>
        <w:sectPr w:rsidR="000D505E" w:rsidRPr="005622FA" w:rsidSect="00941D4C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5622FA" w:rsidRDefault="007807EC" w:rsidP="00464239">
      <w:pPr>
        <w:pStyle w:val="Ttulo1"/>
        <w:jc w:val="left"/>
      </w:pPr>
      <w:bookmarkStart w:id="12" w:name="_Toc196923036"/>
      <w:r w:rsidRPr="005622FA">
        <w:lastRenderedPageBreak/>
        <w:t>Notas Explicativas</w:t>
      </w:r>
      <w:bookmarkEnd w:id="12"/>
    </w:p>
    <w:p w14:paraId="4DEDBC61" w14:textId="77777777" w:rsidR="00350888" w:rsidRPr="005622FA" w:rsidRDefault="00350888" w:rsidP="00595A08"/>
    <w:p w14:paraId="7BCA8834" w14:textId="2D07620B" w:rsidR="009657C6" w:rsidRPr="005622FA" w:rsidRDefault="003B0841" w:rsidP="00670712">
      <w:pPr>
        <w:pStyle w:val="Ttulo1"/>
        <w:numPr>
          <w:ilvl w:val="0"/>
          <w:numId w:val="39"/>
        </w:numPr>
        <w:ind w:left="0" w:hanging="567"/>
        <w:jc w:val="left"/>
      </w:pPr>
      <w:bookmarkStart w:id="13" w:name="_Toc196923037"/>
      <w:r w:rsidRPr="005622FA">
        <w:t>Contexto Operacional</w:t>
      </w:r>
      <w:bookmarkEnd w:id="13"/>
    </w:p>
    <w:p w14:paraId="4C710D80" w14:textId="77777777" w:rsidR="003B0841" w:rsidRPr="005622FA" w:rsidRDefault="003B0841" w:rsidP="003B0841">
      <w:pPr>
        <w:pStyle w:val="PargrafodaLista"/>
        <w:ind w:left="3"/>
      </w:pPr>
    </w:p>
    <w:p w14:paraId="30672DF6" w14:textId="75C72281" w:rsidR="00B65802" w:rsidRPr="005622FA" w:rsidRDefault="00B65802" w:rsidP="00B65802">
      <w:pPr>
        <w:jc w:val="both"/>
      </w:pPr>
      <w:r w:rsidRPr="005622FA">
        <w:t>O Hospital de Clínicas de Porto Alegre - HCPA com sede em Porto Alegre, Estado do Rio Grande do Sul, é uma empresa pública de direito privado,</w:t>
      </w:r>
      <w:r w:rsidR="00F41DDF" w:rsidRPr="005622FA">
        <w:t xml:space="preserve"> criado pela Lei n º 5.604, de </w:t>
      </w:r>
      <w:r w:rsidRPr="005622FA">
        <w:t>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5622FA" w:rsidRDefault="00B65802" w:rsidP="00B65802">
      <w:pPr>
        <w:jc w:val="both"/>
      </w:pPr>
    </w:p>
    <w:p w14:paraId="1D69F45A" w14:textId="39BFD79F" w:rsidR="00B65802" w:rsidRPr="005622FA" w:rsidRDefault="00B65802" w:rsidP="00B65802">
      <w:pPr>
        <w:jc w:val="both"/>
      </w:pPr>
      <w:r w:rsidRPr="005622FA">
        <w:t>É um hospital geral e universitário, que presta assistência médico-hospitalar a pacientes do Sistema Ún</w:t>
      </w:r>
      <w:r w:rsidR="00F41DDF" w:rsidRPr="005622FA">
        <w:t xml:space="preserve">ico de Saúde (SUS), </w:t>
      </w:r>
      <w:r w:rsidRPr="005622FA">
        <w:t xml:space="preserve">de convênios e particulares. </w:t>
      </w:r>
    </w:p>
    <w:p w14:paraId="04CFDAB2" w14:textId="77777777" w:rsidR="00B65802" w:rsidRPr="005622FA" w:rsidRDefault="00B65802" w:rsidP="00B65802">
      <w:pPr>
        <w:jc w:val="both"/>
      </w:pPr>
    </w:p>
    <w:p w14:paraId="35058DE8" w14:textId="590BE332" w:rsidR="00B65802" w:rsidRPr="005622FA" w:rsidRDefault="00B65802" w:rsidP="00B65802">
      <w:pPr>
        <w:jc w:val="both"/>
      </w:pPr>
      <w:r w:rsidRPr="005622FA">
        <w:t xml:space="preserve">Em 21 de novembro de 2017, foi aprovada a alteração do Estatuto Social da </w:t>
      </w:r>
      <w:r w:rsidR="0055760E" w:rsidRPr="005622FA">
        <w:t>I</w:t>
      </w:r>
      <w:r w:rsidRPr="005622FA">
        <w:t>nstituição adequando-o à Lei nº 13.303 de 27 de julho de 2016 (Lei das Estatais) e ao Decreto nº 8.945 de 27 de dezembro de 2016. A partir de então, do ponto de vista organizacional, a Assembleia Geral, representada pela União, delibera sobre todos os negócios relativos ao seu objeto, sendo regido pela Lei nº 6.404, de 15 de dezembro de 1976.</w:t>
      </w:r>
    </w:p>
    <w:p w14:paraId="3121D80F" w14:textId="77777777" w:rsidR="00B65802" w:rsidRPr="005622FA" w:rsidRDefault="00B65802" w:rsidP="00B65802">
      <w:pPr>
        <w:jc w:val="both"/>
      </w:pPr>
    </w:p>
    <w:p w14:paraId="7A6A8050" w14:textId="60D2CC8C" w:rsidR="00B65802" w:rsidRPr="005622FA" w:rsidRDefault="00B65802" w:rsidP="00B65802">
      <w:pPr>
        <w:jc w:val="both"/>
      </w:pPr>
      <w:r w:rsidRPr="005622FA">
        <w:t xml:space="preserve">O HCPA é administrado pelo Conselho de Administração (CA), como órgão colegiado de deliberação estratégica e controle da gestão, e pela Diretoria Executiva (DE) como órgão executivo de administração e representação. O Conselho de Administração (CA) é composto por integrantes vinculados à Universidade Federal do Rio Grande do Sul (UFRGS), por membros representantes dos Ministérios da </w:t>
      </w:r>
      <w:r w:rsidR="00222749" w:rsidRPr="005622FA">
        <w:t xml:space="preserve">Educação (MEC), da Saúde (MS), </w:t>
      </w:r>
      <w:r w:rsidRPr="005622FA">
        <w:t xml:space="preserve">da </w:t>
      </w:r>
      <w:r w:rsidR="00222749" w:rsidRPr="005622FA">
        <w:t>Fazenda</w:t>
      </w:r>
      <w:r w:rsidRPr="005622FA">
        <w:t xml:space="preserve"> (M</w:t>
      </w:r>
      <w:r w:rsidR="00222749" w:rsidRPr="005622FA">
        <w:t xml:space="preserve">F), da Gestão e Inovação em Serviços Públicos (MGI), </w:t>
      </w:r>
      <w:r w:rsidR="00651C27" w:rsidRPr="005622FA">
        <w:t>pelo Diretor</w:t>
      </w:r>
      <w:r w:rsidRPr="005622FA">
        <w:t>-Presidente do HCPA e por um representante dos empregados. Já a Diretoria Executiva (DE) é composta p</w:t>
      </w:r>
      <w:r w:rsidR="0055760E" w:rsidRPr="005622FA">
        <w:t>or Diretor</w:t>
      </w:r>
      <w:r w:rsidR="005466DD" w:rsidRPr="005622FA">
        <w:t xml:space="preserve">-Presidente, Diretor </w:t>
      </w:r>
      <w:r w:rsidRPr="005622FA">
        <w:t>Médico, Diretor</w:t>
      </w:r>
      <w:r w:rsidR="0055760E" w:rsidRPr="005622FA">
        <w:t>a</w:t>
      </w:r>
      <w:r w:rsidR="00651C27" w:rsidRPr="005622FA">
        <w:t xml:space="preserve"> Administrativ</w:t>
      </w:r>
      <w:r w:rsidR="0055760E" w:rsidRPr="005622FA">
        <w:t>a</w:t>
      </w:r>
      <w:r w:rsidRPr="005622FA">
        <w:t xml:space="preserve">, Diretora de Enfermagem, Diretora </w:t>
      </w:r>
      <w:r w:rsidR="005466DD" w:rsidRPr="005622FA">
        <w:t xml:space="preserve">de Ensino e Diretora </w:t>
      </w:r>
      <w:r w:rsidRPr="005622FA">
        <w:t>de Pesquisa.</w:t>
      </w:r>
    </w:p>
    <w:p w14:paraId="62C982D8" w14:textId="77777777" w:rsidR="00B65802" w:rsidRPr="005622FA" w:rsidRDefault="00B65802" w:rsidP="00B65802">
      <w:pPr>
        <w:jc w:val="both"/>
      </w:pPr>
    </w:p>
    <w:p w14:paraId="67AD91C7" w14:textId="07BFFA0A" w:rsidR="00B65802" w:rsidRPr="005622FA" w:rsidRDefault="00B65802" w:rsidP="00B65802">
      <w:pPr>
        <w:jc w:val="both"/>
      </w:pPr>
      <w:r w:rsidRPr="005622FA">
        <w:t xml:space="preserve">Os professores da UFRGS atuam, no HCPA, na preceptoria dos programas de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</w:t>
      </w:r>
      <w:r w:rsidR="00222749" w:rsidRPr="005622FA">
        <w:t>Fazenda</w:t>
      </w:r>
      <w:r w:rsidRPr="005622FA">
        <w:t xml:space="preserve"> (M</w:t>
      </w:r>
      <w:r w:rsidR="00222749" w:rsidRPr="005622FA">
        <w:t>F</w:t>
      </w:r>
      <w:r w:rsidRPr="005622FA">
        <w:t>).</w:t>
      </w:r>
    </w:p>
    <w:p w14:paraId="457DBD6C" w14:textId="77777777" w:rsidR="00B65802" w:rsidRPr="005622FA" w:rsidRDefault="00B65802" w:rsidP="00300354">
      <w:pPr>
        <w:jc w:val="both"/>
      </w:pPr>
    </w:p>
    <w:p w14:paraId="2E1FEF37" w14:textId="77777777" w:rsidR="008D011E" w:rsidRPr="005622FA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5622FA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4" w:name="_Toc196923038"/>
      <w:r w:rsidRPr="005622FA">
        <w:t>Principais Políticas Contábeis</w:t>
      </w:r>
      <w:bookmarkEnd w:id="14"/>
    </w:p>
    <w:p w14:paraId="2B38F4D4" w14:textId="77777777" w:rsidR="009657C6" w:rsidRPr="005622FA" w:rsidRDefault="009657C6" w:rsidP="009657C6">
      <w:pPr>
        <w:jc w:val="both"/>
      </w:pPr>
    </w:p>
    <w:p w14:paraId="4315404F" w14:textId="77777777" w:rsidR="009657C6" w:rsidRPr="005622FA" w:rsidRDefault="009657C6" w:rsidP="009657C6">
      <w:pPr>
        <w:jc w:val="both"/>
      </w:pPr>
      <w:r w:rsidRPr="005622FA">
        <w:t xml:space="preserve">As principais políticas contábeis aplicadas na preparação destas </w:t>
      </w:r>
      <w:r w:rsidR="00416B8B" w:rsidRPr="005622FA">
        <w:t xml:space="preserve">Demonstrações </w:t>
      </w:r>
      <w:r w:rsidR="0058514F" w:rsidRPr="005622FA">
        <w:t>Contábeis</w:t>
      </w:r>
      <w:r w:rsidRPr="005622FA">
        <w:t xml:space="preserve"> estão definidas </w:t>
      </w:r>
      <w:r w:rsidR="006B3C15" w:rsidRPr="005622FA">
        <w:t>a seguir</w:t>
      </w:r>
      <w:r w:rsidRPr="005622FA">
        <w:t>. Essas políticas foram aplicadas de modo consistente em t</w:t>
      </w:r>
      <w:r w:rsidR="006B3C15" w:rsidRPr="005622FA">
        <w:t>odos os exercícios apresentados.</w:t>
      </w:r>
    </w:p>
    <w:p w14:paraId="2150E1A1" w14:textId="77777777" w:rsidR="009657C6" w:rsidRPr="005622FA" w:rsidRDefault="009657C6" w:rsidP="009657C6">
      <w:pPr>
        <w:jc w:val="both"/>
        <w:rPr>
          <w:b/>
        </w:rPr>
      </w:pPr>
    </w:p>
    <w:p w14:paraId="36ECA98B" w14:textId="28600D8B" w:rsidR="004055B7" w:rsidRPr="005622FA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5622FA">
        <w:t xml:space="preserve">Base </w:t>
      </w:r>
      <w:r w:rsidR="00A97DA4">
        <w:t>de Elaboração e Apresentação das Demonstrações Contábeis</w:t>
      </w:r>
    </w:p>
    <w:p w14:paraId="3030FAFC" w14:textId="77777777" w:rsidR="004055B7" w:rsidRPr="005622FA" w:rsidRDefault="004055B7" w:rsidP="009657C6">
      <w:pPr>
        <w:jc w:val="both"/>
        <w:rPr>
          <w:b/>
        </w:rPr>
      </w:pPr>
    </w:p>
    <w:p w14:paraId="621965F1" w14:textId="7B6EDACB" w:rsidR="0096203D" w:rsidRPr="00062757" w:rsidRDefault="009657C6" w:rsidP="0096203D">
      <w:pPr>
        <w:jc w:val="both"/>
      </w:pPr>
      <w:r w:rsidRPr="005622FA">
        <w:t xml:space="preserve">As </w:t>
      </w:r>
      <w:r w:rsidR="00416B8B" w:rsidRPr="005622FA">
        <w:t xml:space="preserve">Demonstrações </w:t>
      </w:r>
      <w:r w:rsidR="0058514F" w:rsidRPr="005622FA">
        <w:t>Contábeis</w:t>
      </w:r>
      <w:r w:rsidR="00010ADE" w:rsidRPr="005622FA">
        <w:t xml:space="preserve"> foram elaboradas e est</w:t>
      </w:r>
      <w:r w:rsidRPr="005622FA">
        <w:t>ão apresentadas em conformidade com as práticas contábeis adotadas no Brasil</w:t>
      </w:r>
      <w:r w:rsidR="00010ADE" w:rsidRPr="005622FA">
        <w:t>,</w:t>
      </w:r>
      <w:r w:rsidR="00E176E1" w:rsidRPr="005622FA">
        <w:t xml:space="preserve"> atende</w:t>
      </w:r>
      <w:r w:rsidR="00010ADE" w:rsidRPr="005622FA">
        <w:t>ndo</w:t>
      </w:r>
      <w:r w:rsidR="00C55C69" w:rsidRPr="005622FA">
        <w:t xml:space="preserve"> à</w:t>
      </w:r>
      <w:r w:rsidRPr="005622FA">
        <w:t>s disposições contidas na legislação societária (Lei 6.404/76 e alterações</w:t>
      </w:r>
      <w:r w:rsidR="0096203D" w:rsidRPr="005622FA">
        <w:t>,</w:t>
      </w:r>
      <w:r w:rsidRPr="005622FA">
        <w:t xml:space="preserve"> incluindo a Lei nº 11.638/07), </w:t>
      </w:r>
      <w:r w:rsidR="00D922B9" w:rsidRPr="005622FA">
        <w:t>n</w:t>
      </w:r>
      <w:r w:rsidRPr="005622FA">
        <w:t xml:space="preserve">as Normas Brasileiras de Contabilidade, </w:t>
      </w:r>
      <w:r w:rsidR="00D922B9" w:rsidRPr="005622FA">
        <w:t>n</w:t>
      </w:r>
      <w:r w:rsidRPr="005622FA">
        <w:t>os p</w:t>
      </w:r>
      <w:r w:rsidR="00D922B9" w:rsidRPr="005622FA">
        <w:t xml:space="preserve">ronunciamentos, </w:t>
      </w:r>
      <w:r w:rsidRPr="005622FA">
        <w:t xml:space="preserve">orientações e </w:t>
      </w:r>
      <w:r w:rsidR="00D922B9" w:rsidRPr="005622FA">
        <w:t>interpretações emitido</w:t>
      </w:r>
      <w:r w:rsidRPr="005622FA">
        <w:t>s pelo Comitê de Pronunciamentos Contábeis (CPC)</w:t>
      </w:r>
      <w:r w:rsidR="00D922B9" w:rsidRPr="005622FA">
        <w:t>, aprovado</w:t>
      </w:r>
      <w:r w:rsidRPr="005622FA">
        <w:t>s pelo Co</w:t>
      </w:r>
      <w:r w:rsidR="0096203D" w:rsidRPr="005622FA">
        <w:t xml:space="preserve">nselho Federal de Contabilidade, e </w:t>
      </w:r>
      <w:r w:rsidR="00D922B9" w:rsidRPr="005622FA">
        <w:t>a</w:t>
      </w:r>
      <w:r w:rsidR="0096203D" w:rsidRPr="005622FA">
        <w:t>o Sistema Integrado de Administração Finance</w:t>
      </w:r>
      <w:r w:rsidR="00D922B9" w:rsidRPr="005622FA">
        <w:t xml:space="preserve">ira (SIAFI) </w:t>
      </w:r>
      <w:r w:rsidR="0096203D" w:rsidRPr="005622FA">
        <w:t xml:space="preserve">do Governo Federal, </w:t>
      </w:r>
      <w:r w:rsidR="00010ADE" w:rsidRPr="005622FA">
        <w:t>a</w:t>
      </w:r>
      <w:r w:rsidR="0096203D" w:rsidRPr="005622FA">
        <w:t xml:space="preserve">o qual o HCPA aderiu em 01 </w:t>
      </w:r>
      <w:r w:rsidR="0096203D" w:rsidRPr="00062757">
        <w:t>de janeiro de 19</w:t>
      </w:r>
      <w:r w:rsidR="00CE21B1" w:rsidRPr="00062757">
        <w:t>92, na forma da Lei n° 4.320/64</w:t>
      </w:r>
      <w:r w:rsidR="005E7B50" w:rsidRPr="00062757">
        <w:t>.</w:t>
      </w:r>
      <w:r w:rsidR="00CE21B1" w:rsidRPr="00062757">
        <w:t xml:space="preserve"> A moeda funcional utilizada é o Real (R$).</w:t>
      </w:r>
    </w:p>
    <w:p w14:paraId="2E86F862" w14:textId="4A94867D" w:rsidR="00D32202" w:rsidRPr="00062757" w:rsidRDefault="00D32202" w:rsidP="009657C6">
      <w:pPr>
        <w:jc w:val="both"/>
      </w:pPr>
    </w:p>
    <w:p w14:paraId="3F9C3CB0" w14:textId="11B21C8E" w:rsidR="00D32202" w:rsidRPr="005622FA" w:rsidRDefault="00D32202" w:rsidP="00D32202">
      <w:pPr>
        <w:jc w:val="both"/>
      </w:pPr>
      <w:r w:rsidRPr="00062757">
        <w:t xml:space="preserve">As demonstrações foram </w:t>
      </w:r>
      <w:r w:rsidR="006279CB" w:rsidRPr="00062757">
        <w:t>aprovadas</w:t>
      </w:r>
      <w:r w:rsidRPr="00062757">
        <w:t xml:space="preserve"> na reunião da Diretoria Executiva do dia </w:t>
      </w:r>
      <w:r w:rsidR="00DA5F17" w:rsidRPr="00062757">
        <w:t>3</w:t>
      </w:r>
      <w:r w:rsidR="003A3AAD" w:rsidRPr="00062757">
        <w:t xml:space="preserve"> </w:t>
      </w:r>
      <w:r w:rsidRPr="00062757">
        <w:t xml:space="preserve">de </w:t>
      </w:r>
      <w:r w:rsidR="00DA5F17" w:rsidRPr="00062757">
        <w:t>junho</w:t>
      </w:r>
      <w:r w:rsidRPr="00062757">
        <w:t xml:space="preserve"> de 202</w:t>
      </w:r>
      <w:r w:rsidR="00D7349A" w:rsidRPr="00062757">
        <w:t>5</w:t>
      </w:r>
      <w:r w:rsidRPr="00062757">
        <w:t>.</w:t>
      </w:r>
    </w:p>
    <w:p w14:paraId="48752B1B" w14:textId="77777777" w:rsidR="00350888" w:rsidRPr="005622FA" w:rsidRDefault="00350888" w:rsidP="009657C6">
      <w:pPr>
        <w:jc w:val="both"/>
      </w:pPr>
    </w:p>
    <w:p w14:paraId="52038F5D" w14:textId="3F71751A" w:rsidR="004055B7" w:rsidRPr="005622FA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5622FA">
        <w:t xml:space="preserve">Mudanças nas </w:t>
      </w:r>
      <w:r w:rsidR="00B74CEE" w:rsidRPr="005622FA">
        <w:t>P</w:t>
      </w:r>
      <w:r w:rsidRPr="005622FA">
        <w:t xml:space="preserve">olíticas </w:t>
      </w:r>
      <w:r w:rsidR="00B74CEE" w:rsidRPr="005622FA">
        <w:t>C</w:t>
      </w:r>
      <w:r w:rsidRPr="005622FA">
        <w:t xml:space="preserve">ontábeis e </w:t>
      </w:r>
      <w:r w:rsidR="00B74CEE" w:rsidRPr="005622FA">
        <w:t>D</w:t>
      </w:r>
      <w:r w:rsidRPr="005622FA">
        <w:t>ivulgações</w:t>
      </w:r>
      <w:r w:rsidR="00451AB1" w:rsidRPr="005622FA">
        <w:t xml:space="preserve"> </w:t>
      </w:r>
    </w:p>
    <w:p w14:paraId="6D9FB37B" w14:textId="77777777" w:rsidR="009657C6" w:rsidRPr="005622FA" w:rsidRDefault="009657C6" w:rsidP="009657C6">
      <w:pPr>
        <w:jc w:val="both"/>
        <w:rPr>
          <w:rFonts w:ascii="Arial" w:hAnsi="Arial" w:cs="Arial"/>
        </w:rPr>
      </w:pPr>
    </w:p>
    <w:p w14:paraId="277101EE" w14:textId="2207392E" w:rsidR="00422CCE" w:rsidRPr="005622FA" w:rsidRDefault="00F55468" w:rsidP="00422CCE">
      <w:pPr>
        <w:jc w:val="both"/>
      </w:pPr>
      <w:r w:rsidRPr="005622FA">
        <w:t>N</w:t>
      </w:r>
      <w:r w:rsidR="00422CCE" w:rsidRPr="005622FA">
        <w:t xml:space="preserve">ão houve novos pronunciamentos ou interpretações vigentes que pudessem ter impacto significativo nas políticas e nas </w:t>
      </w:r>
      <w:r w:rsidR="00252A4C" w:rsidRPr="005622FA">
        <w:t>d</w:t>
      </w:r>
      <w:r w:rsidR="00422CCE" w:rsidRPr="005622FA">
        <w:t xml:space="preserve">emonstrações </w:t>
      </w:r>
      <w:r w:rsidR="0055760E" w:rsidRPr="005622FA">
        <w:t>c</w:t>
      </w:r>
      <w:r w:rsidR="00422CCE" w:rsidRPr="005622FA">
        <w:t xml:space="preserve">ontábeis. </w:t>
      </w:r>
    </w:p>
    <w:p w14:paraId="4F302289" w14:textId="77777777" w:rsidR="007D6754" w:rsidRDefault="007D6754">
      <w:pPr>
        <w:rPr>
          <w:b/>
        </w:rPr>
      </w:pPr>
      <w:r>
        <w:br w:type="page"/>
      </w:r>
    </w:p>
    <w:p w14:paraId="7CC7328A" w14:textId="336F4829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lastRenderedPageBreak/>
        <w:t>Operações com Moeda Estrangeira</w:t>
      </w:r>
    </w:p>
    <w:p w14:paraId="00EAE108" w14:textId="77777777" w:rsidR="009657C6" w:rsidRPr="005622FA" w:rsidRDefault="009657C6" w:rsidP="009657C6">
      <w:pPr>
        <w:jc w:val="both"/>
        <w:rPr>
          <w:rFonts w:ascii="Arial" w:hAnsi="Arial" w:cs="Arial"/>
        </w:rPr>
      </w:pPr>
    </w:p>
    <w:p w14:paraId="4DC79DFD" w14:textId="77777777" w:rsidR="009657C6" w:rsidRPr="005622FA" w:rsidRDefault="009657C6" w:rsidP="009657C6">
      <w:pPr>
        <w:jc w:val="both"/>
      </w:pPr>
      <w:r w:rsidRPr="005622FA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5622FA">
        <w:t>-BACEN</w:t>
      </w:r>
      <w:r w:rsidR="0096203D" w:rsidRPr="005622FA">
        <w:t xml:space="preserve"> e pela </w:t>
      </w:r>
      <w:r w:rsidRPr="005622FA">
        <w:t>Receita Federal do Brasil</w:t>
      </w:r>
      <w:r w:rsidR="00F2433D" w:rsidRPr="005622FA">
        <w:t>- RFB</w:t>
      </w:r>
      <w:r w:rsidRPr="005622FA">
        <w:t>. Os ganhos e perdas com variação cambial na aplicação das taxas</w:t>
      </w:r>
      <w:r w:rsidR="00E968FC" w:rsidRPr="005622FA">
        <w:t xml:space="preserve"> de câmbio</w:t>
      </w:r>
      <w:r w:rsidRPr="005622FA">
        <w:t xml:space="preserve"> sobre os ativos e passivos são apresentados na Demonstração do Resultado como Receitas e Despesas Financeiras.</w:t>
      </w:r>
    </w:p>
    <w:p w14:paraId="7E04C195" w14:textId="77777777" w:rsidR="00043C55" w:rsidRPr="005622FA" w:rsidRDefault="00043C55" w:rsidP="009657C6">
      <w:pPr>
        <w:jc w:val="both"/>
      </w:pPr>
    </w:p>
    <w:p w14:paraId="17837229" w14:textId="77777777" w:rsidR="009657C6" w:rsidRPr="005622FA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Instrumentos</w:t>
      </w:r>
      <w:r w:rsidR="000D34DD" w:rsidRPr="005622FA">
        <w:rPr>
          <w:iCs/>
        </w:rPr>
        <w:t xml:space="preserve"> Financeiros</w:t>
      </w:r>
    </w:p>
    <w:p w14:paraId="28BF3A48" w14:textId="77777777" w:rsidR="009657C6" w:rsidRPr="005622FA" w:rsidRDefault="009657C6" w:rsidP="009657C6">
      <w:pPr>
        <w:jc w:val="both"/>
      </w:pPr>
    </w:p>
    <w:p w14:paraId="4B2B9627" w14:textId="77777777" w:rsidR="00122208" w:rsidRPr="005622FA" w:rsidRDefault="00122208" w:rsidP="00122208">
      <w:pPr>
        <w:jc w:val="both"/>
      </w:pPr>
      <w:r w:rsidRPr="005622FA">
        <w:t xml:space="preserve">A Instituição classifica seus ativos financeiros não derivativos sob a categoria de recebíveis, reconhecidos inicialmente na data em que foram originados, </w:t>
      </w:r>
      <w:r w:rsidR="0006288E" w:rsidRPr="005622FA">
        <w:t xml:space="preserve">pelo </w:t>
      </w:r>
      <w:r w:rsidRPr="005622FA">
        <w:t>valor justo e após o reconhecimento inicial</w:t>
      </w:r>
      <w:r w:rsidR="00C55C69" w:rsidRPr="005622FA">
        <w:t>,</w:t>
      </w:r>
      <w:r w:rsidRPr="005622FA">
        <w:t xml:space="preserve"> são mensuradas pelo custo amortizado com o uso do método da taxa de juros efetiva menos a provisão para </w:t>
      </w:r>
      <w:r w:rsidRPr="005622FA">
        <w:rPr>
          <w:i/>
        </w:rPr>
        <w:t>impairment</w:t>
      </w:r>
      <w:r w:rsidRPr="005622FA">
        <w:t>. São apresentados como Ativo Circulante, exceto aqueles com prazo de vencimento superior a 12 meses após a data de emissão do balanço (estes são classificados como Ativos Não Circulante</w:t>
      </w:r>
      <w:r w:rsidR="0006288E" w:rsidRPr="005622FA">
        <w:t>s</w:t>
      </w:r>
      <w:r w:rsidRPr="005622FA">
        <w:t xml:space="preserve">). </w:t>
      </w:r>
    </w:p>
    <w:p w14:paraId="622C2045" w14:textId="77777777" w:rsidR="00B457E8" w:rsidRPr="005622FA" w:rsidRDefault="00B457E8" w:rsidP="00122208">
      <w:pPr>
        <w:jc w:val="both"/>
      </w:pPr>
    </w:p>
    <w:p w14:paraId="51DEE98E" w14:textId="758A3F5A" w:rsidR="00122208" w:rsidRPr="005622FA" w:rsidRDefault="00122208" w:rsidP="00122208">
      <w:pPr>
        <w:jc w:val="both"/>
      </w:pPr>
      <w:r w:rsidRPr="005622FA">
        <w:t xml:space="preserve">Os recebíveis da Instituição compreendem: </w:t>
      </w:r>
      <w:r w:rsidR="00D922B9" w:rsidRPr="005622FA">
        <w:t>c</w:t>
      </w:r>
      <w:r w:rsidRPr="005622FA">
        <w:t xml:space="preserve">aixa e </w:t>
      </w:r>
      <w:r w:rsidR="00D922B9" w:rsidRPr="005622FA">
        <w:t>e</w:t>
      </w:r>
      <w:r w:rsidRPr="005622FA">
        <w:t xml:space="preserve">quivalentes de </w:t>
      </w:r>
      <w:r w:rsidR="00D922B9" w:rsidRPr="005622FA">
        <w:t>c</w:t>
      </w:r>
      <w:r w:rsidRPr="005622FA">
        <w:t xml:space="preserve">aixa, </w:t>
      </w:r>
      <w:r w:rsidR="00D922B9" w:rsidRPr="005622FA">
        <w:t>c</w:t>
      </w:r>
      <w:r w:rsidRPr="005622FA">
        <w:t xml:space="preserve">rédito de </w:t>
      </w:r>
      <w:r w:rsidR="00D922B9" w:rsidRPr="005622FA">
        <w:t>f</w:t>
      </w:r>
      <w:r w:rsidRPr="005622FA">
        <w:t xml:space="preserve">ornecimento de </w:t>
      </w:r>
      <w:r w:rsidR="00D922B9" w:rsidRPr="005622FA">
        <w:t>s</w:t>
      </w:r>
      <w:r w:rsidR="00E34300" w:rsidRPr="005622FA">
        <w:t xml:space="preserve">erviços </w:t>
      </w:r>
      <w:r w:rsidRPr="005622FA">
        <w:t>e demais contas a receber.</w:t>
      </w:r>
      <w:r w:rsidR="00D922B9" w:rsidRPr="005622FA">
        <w:t xml:space="preserve"> </w:t>
      </w:r>
      <w:r w:rsidRPr="005622FA">
        <w:t>A Instituição não possui ativos financeiros m</w:t>
      </w:r>
      <w:r w:rsidR="00E34300" w:rsidRPr="005622FA">
        <w:t xml:space="preserve">antidos para negociação, </w:t>
      </w:r>
      <w:r w:rsidRPr="005622FA">
        <w:t>disponíveis para venda e operações em derivativos.</w:t>
      </w:r>
    </w:p>
    <w:p w14:paraId="6FB2DB67" w14:textId="77777777" w:rsidR="00122208" w:rsidRPr="005622FA" w:rsidRDefault="00122208" w:rsidP="00122208">
      <w:pPr>
        <w:jc w:val="both"/>
      </w:pPr>
    </w:p>
    <w:p w14:paraId="3B97F10F" w14:textId="5F55119B" w:rsidR="000D34DD" w:rsidRPr="005622FA" w:rsidRDefault="00122208" w:rsidP="00122208">
      <w:pPr>
        <w:jc w:val="both"/>
      </w:pPr>
      <w:r w:rsidRPr="005622FA">
        <w:t>A Instituição reconhece seus passivos financeiros não derivativos inicialmente na data em que são originados. A baixa de um passivo financeiro ocorre quando tem suas obrigações contratuais ret</w:t>
      </w:r>
      <w:r w:rsidR="00E34300" w:rsidRPr="005622FA">
        <w:t>iradas, canceladas ou pagas</w:t>
      </w:r>
      <w:r w:rsidRPr="005622FA">
        <w:t xml:space="preserve">. A Instituição tem </w:t>
      </w:r>
      <w:r w:rsidR="007F3D06" w:rsidRPr="005622FA">
        <w:t>como</w:t>
      </w:r>
      <w:r w:rsidRPr="005622FA">
        <w:t xml:space="preserve"> passivos financeiros não derivativos</w:t>
      </w:r>
      <w:r w:rsidR="00D922B9" w:rsidRPr="005622FA">
        <w:t>:</w:t>
      </w:r>
      <w:r w:rsidRPr="005622FA">
        <w:t xml:space="preserve"> fornecedores e outras contas a pagar.</w:t>
      </w:r>
    </w:p>
    <w:p w14:paraId="4F07A2FE" w14:textId="77777777" w:rsidR="00122208" w:rsidRPr="005622FA" w:rsidRDefault="00122208" w:rsidP="00122208">
      <w:pPr>
        <w:jc w:val="both"/>
      </w:pPr>
    </w:p>
    <w:p w14:paraId="7304BC3E" w14:textId="77777777" w:rsidR="000D34DD" w:rsidRPr="005622FA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Caixa e Equivalentes de C</w:t>
      </w:r>
      <w:r w:rsidR="000D34DD" w:rsidRPr="005622FA">
        <w:rPr>
          <w:iCs/>
        </w:rPr>
        <w:t>aixa</w:t>
      </w:r>
    </w:p>
    <w:p w14:paraId="17B68BCA" w14:textId="77777777" w:rsidR="000D34DD" w:rsidRPr="005622FA" w:rsidRDefault="000D34DD" w:rsidP="000D34DD">
      <w:pPr>
        <w:jc w:val="both"/>
      </w:pPr>
    </w:p>
    <w:p w14:paraId="511D8233" w14:textId="77777777" w:rsidR="009657C6" w:rsidRPr="005622FA" w:rsidRDefault="003607F1" w:rsidP="009657C6">
      <w:pPr>
        <w:jc w:val="both"/>
      </w:pPr>
      <w:r w:rsidRPr="005622FA">
        <w:t xml:space="preserve">Os ativos classificados como </w:t>
      </w:r>
      <w:r w:rsidR="00122208" w:rsidRPr="005622FA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5622FA" w:rsidRDefault="00D83DF0" w:rsidP="009657C6">
      <w:pPr>
        <w:jc w:val="both"/>
      </w:pPr>
    </w:p>
    <w:p w14:paraId="728E2984" w14:textId="77777777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Estoques</w:t>
      </w:r>
      <w:r w:rsidR="00A909E4" w:rsidRPr="005622FA">
        <w:rPr>
          <w:iCs/>
        </w:rPr>
        <w:t xml:space="preserve"> de</w:t>
      </w:r>
      <w:r w:rsidR="00C55C69" w:rsidRPr="005622FA">
        <w:rPr>
          <w:iCs/>
        </w:rPr>
        <w:t xml:space="preserve"> Material de Consumo</w:t>
      </w:r>
    </w:p>
    <w:p w14:paraId="52DBAEF4" w14:textId="77777777" w:rsidR="009657C6" w:rsidRPr="005622FA" w:rsidRDefault="009657C6" w:rsidP="009657C6">
      <w:pPr>
        <w:jc w:val="both"/>
      </w:pPr>
    </w:p>
    <w:p w14:paraId="50D3A62C" w14:textId="679D7D50" w:rsidR="00DC261B" w:rsidRPr="005622FA" w:rsidRDefault="00DC261B" w:rsidP="00DC261B">
      <w:pPr>
        <w:jc w:val="both"/>
      </w:pPr>
      <w:r w:rsidRPr="005622FA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910F76" w:rsidRPr="005622FA">
        <w:t xml:space="preserve">31 de </w:t>
      </w:r>
      <w:r w:rsidR="00C16CD0">
        <w:t>março</w:t>
      </w:r>
      <w:r w:rsidR="00011FC0" w:rsidRPr="005622FA">
        <w:t xml:space="preserve"> </w:t>
      </w:r>
      <w:r w:rsidRPr="005622FA">
        <w:t xml:space="preserve">de </w:t>
      </w:r>
      <w:r w:rsidR="004E413F" w:rsidRPr="005622FA">
        <w:t>20</w:t>
      </w:r>
      <w:r w:rsidR="00D66656" w:rsidRPr="005622FA">
        <w:t>2</w:t>
      </w:r>
      <w:r w:rsidR="00C16CD0">
        <w:t>5</w:t>
      </w:r>
      <w:r w:rsidRPr="005622FA">
        <w:t xml:space="preserve">. No estoque não constam itens com custo superior ao valor realizável líquido. As perdas </w:t>
      </w:r>
      <w:r w:rsidR="00B649AE" w:rsidRPr="005622FA">
        <w:t>de</w:t>
      </w:r>
      <w:r w:rsidRPr="005622FA">
        <w:t xml:space="preserve"> estoque são reconhecidas como despe</w:t>
      </w:r>
      <w:r w:rsidR="00422CCE" w:rsidRPr="005622FA">
        <w:t>sa do exercício em que ocorrem.</w:t>
      </w:r>
    </w:p>
    <w:p w14:paraId="65315A7E" w14:textId="77777777" w:rsidR="00010ADE" w:rsidRPr="005622FA" w:rsidRDefault="00010ADE" w:rsidP="00DC261B">
      <w:pPr>
        <w:jc w:val="both"/>
      </w:pPr>
    </w:p>
    <w:p w14:paraId="6924CC23" w14:textId="73A4CC2E" w:rsidR="001F2C40" w:rsidRPr="005622FA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Depósitos Judiciais</w:t>
      </w:r>
    </w:p>
    <w:p w14:paraId="43B8456A" w14:textId="77777777" w:rsidR="00ED5B2D" w:rsidRPr="005622FA" w:rsidRDefault="00ED5B2D" w:rsidP="009657C6">
      <w:pPr>
        <w:jc w:val="both"/>
      </w:pPr>
    </w:p>
    <w:p w14:paraId="0F4BC02A" w14:textId="3FC8FA7C" w:rsidR="001870D3" w:rsidRPr="005622FA" w:rsidRDefault="00242337" w:rsidP="001870D3">
      <w:pPr>
        <w:jc w:val="both"/>
      </w:pPr>
      <w:r w:rsidRPr="005622FA">
        <w:t>Os d</w:t>
      </w:r>
      <w:r w:rsidR="009657C6" w:rsidRPr="005622FA">
        <w:t xml:space="preserve">epósitos </w:t>
      </w:r>
      <w:r w:rsidRPr="005622FA">
        <w:t>judiciais s</w:t>
      </w:r>
      <w:r w:rsidR="009657C6" w:rsidRPr="005622FA">
        <w:t xml:space="preserve">ão compostos </w:t>
      </w:r>
      <w:r w:rsidRPr="005622FA">
        <w:t>por</w:t>
      </w:r>
      <w:r w:rsidR="009657C6" w:rsidRPr="005622FA">
        <w:t xml:space="preserve"> valores recursais vinculados a causas trabalhistas corrigidos até </w:t>
      </w:r>
      <w:r w:rsidR="00910F76" w:rsidRPr="005622FA">
        <w:t xml:space="preserve">31 de </w:t>
      </w:r>
      <w:r w:rsidR="00026607">
        <w:t>m</w:t>
      </w:r>
      <w:r w:rsidR="00DA5F17">
        <w:t>arço</w:t>
      </w:r>
      <w:r w:rsidR="00910F76" w:rsidRPr="005622FA">
        <w:t xml:space="preserve"> de 202</w:t>
      </w:r>
      <w:r w:rsidR="00DA5F17">
        <w:t>5</w:t>
      </w:r>
      <w:r w:rsidR="00E612B7" w:rsidRPr="005622FA">
        <w:t xml:space="preserve">. Os </w:t>
      </w:r>
      <w:r w:rsidR="002D418E" w:rsidRPr="005622FA">
        <w:t xml:space="preserve">recursos </w:t>
      </w:r>
      <w:r w:rsidR="009657C6" w:rsidRPr="005622FA">
        <w:t>depositados na Caixa Econômica Federal são atualizados pelo coeficiente de remuneração das contas do FGTS, enquanto que o</w:t>
      </w:r>
      <w:r w:rsidR="00EB59F2" w:rsidRPr="005622FA">
        <w:t>s</w:t>
      </w:r>
      <w:r w:rsidR="009657C6" w:rsidRPr="005622FA">
        <w:t xml:space="preserve"> depositado</w:t>
      </w:r>
      <w:r w:rsidR="00EB59F2" w:rsidRPr="005622FA">
        <w:t>s</w:t>
      </w:r>
      <w:r w:rsidR="009657C6" w:rsidRPr="005622FA">
        <w:t xml:space="preserve"> no Banco do Brasil </w:t>
      </w:r>
      <w:r w:rsidR="00EB59F2" w:rsidRPr="005622FA">
        <w:t>são</w:t>
      </w:r>
      <w:r w:rsidR="009657C6" w:rsidRPr="005622FA">
        <w:t xml:space="preserve"> atualizado</w:t>
      </w:r>
      <w:r w:rsidR="00EB59F2" w:rsidRPr="005622FA">
        <w:t>s</w:t>
      </w:r>
      <w:r w:rsidR="009657C6" w:rsidRPr="005622FA">
        <w:t xml:space="preserve"> </w:t>
      </w:r>
      <w:r w:rsidR="00E612B7" w:rsidRPr="005622FA">
        <w:t>pela taxa de juros remuneratória da poupança</w:t>
      </w:r>
      <w:r w:rsidR="009657C6" w:rsidRPr="005622FA">
        <w:t xml:space="preserve">. </w:t>
      </w:r>
      <w:r w:rsidRPr="005622FA">
        <w:t xml:space="preserve">No caso do pagamento de </w:t>
      </w:r>
      <w:r w:rsidR="009657C6" w:rsidRPr="005622FA">
        <w:t>depósitos recursais</w:t>
      </w:r>
      <w:r w:rsidRPr="005622FA">
        <w:t xml:space="preserve">, estes são realizados </w:t>
      </w:r>
      <w:r w:rsidR="009657C6" w:rsidRPr="005622FA">
        <w:t xml:space="preserve">com recursos próprios. </w:t>
      </w:r>
      <w:r w:rsidRPr="005622FA">
        <w:t>Na</w:t>
      </w:r>
      <w:r w:rsidR="009657C6" w:rsidRPr="005622FA">
        <w:t xml:space="preserve"> execução do processo, se o desfecho for a favor do reclamante, a Instituição quita a dívida com recursos recebidos do Tesouro Nacional</w:t>
      </w:r>
      <w:r w:rsidRPr="005622FA">
        <w:t>,</w:t>
      </w:r>
      <w:r w:rsidR="009657C6" w:rsidRPr="005622FA">
        <w:t xml:space="preserve"> e o valor do depósito</w:t>
      </w:r>
      <w:r w:rsidRPr="005622FA">
        <w:t xml:space="preserve"> recursal prévio</w:t>
      </w:r>
      <w:r w:rsidR="009657C6" w:rsidRPr="005622FA">
        <w:t xml:space="preserve"> é restituído ao HCPA, devidamente corrigido. </w:t>
      </w:r>
    </w:p>
    <w:p w14:paraId="7852AE8F" w14:textId="77777777" w:rsidR="00E34300" w:rsidRPr="005622FA" w:rsidRDefault="00E34300" w:rsidP="001870D3">
      <w:pPr>
        <w:jc w:val="both"/>
      </w:pPr>
    </w:p>
    <w:p w14:paraId="70F1AFFE" w14:textId="0CC7014B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Imobilizado e Intangível</w:t>
      </w:r>
    </w:p>
    <w:p w14:paraId="02F9A2A8" w14:textId="77777777" w:rsidR="009657C6" w:rsidRPr="005622FA" w:rsidRDefault="009657C6" w:rsidP="00C46C0C">
      <w:pPr>
        <w:jc w:val="both"/>
      </w:pPr>
    </w:p>
    <w:p w14:paraId="3DE1B26A" w14:textId="352161A9" w:rsidR="00ED4898" w:rsidRPr="005622FA" w:rsidRDefault="009657C6" w:rsidP="00C46C0C">
      <w:pPr>
        <w:jc w:val="both"/>
      </w:pPr>
      <w:r w:rsidRPr="005622FA">
        <w:t xml:space="preserve">O Imobilizado e o Intangível são mensurados pelo seu custo histórico, menos depreciação ou amortização acumulada. Os terrenos não são depreciados. O custo dos bens constantes nas </w:t>
      </w:r>
      <w:r w:rsidR="00F51296" w:rsidRPr="005622FA">
        <w:t>d</w:t>
      </w:r>
      <w:r w:rsidR="00416B8B" w:rsidRPr="005622FA">
        <w:t xml:space="preserve">emonstrações </w:t>
      </w:r>
      <w:r w:rsidR="00F51296" w:rsidRPr="005622FA">
        <w:t>c</w:t>
      </w:r>
      <w:r w:rsidR="0058514F" w:rsidRPr="005622FA">
        <w:t>ontábeis</w:t>
      </w:r>
      <w:r w:rsidRPr="005622FA">
        <w:t xml:space="preserve"> em 31 de dezembro de 2009 foi ajustado conforme laudo de empresa especializada, contratada para refletir o custo atribuído aos bens do permanente. Os custos subsequentes são </w:t>
      </w:r>
      <w:r w:rsidR="004165FB" w:rsidRPr="005622FA">
        <w:t>incluídos no valor contábil do a</w:t>
      </w:r>
      <w:r w:rsidRPr="005622FA">
        <w:t xml:space="preserve">tivo ou reconhecidos como um ativo separado, conforme apropriado, somente </w:t>
      </w:r>
      <w:r w:rsidR="004165FB" w:rsidRPr="005622FA">
        <w:t>se</w:t>
      </w:r>
      <w:r w:rsidRPr="005622FA">
        <w:t xml:space="preserve"> </w:t>
      </w:r>
      <w:r w:rsidR="00150C27" w:rsidRPr="005622FA">
        <w:t>esses custos adicionais puderem ser mensurados com segurança e espera-se benefícios econômicos futuros</w:t>
      </w:r>
      <w:r w:rsidRPr="005622FA">
        <w:t xml:space="preserve">. Os valores contábeis de itens ou peças substituídas são baixados. </w:t>
      </w:r>
      <w:r w:rsidR="00D41D54" w:rsidRPr="005622FA">
        <w:t xml:space="preserve">Os gastos com </w:t>
      </w:r>
      <w:r w:rsidRPr="005622FA">
        <w:t xml:space="preserve">reparos e manutenções </w:t>
      </w:r>
      <w:r w:rsidR="00944DC2" w:rsidRPr="005622FA">
        <w:t>possuem como</w:t>
      </w:r>
      <w:r w:rsidRPr="005622FA">
        <w:t xml:space="preserve"> contra</w:t>
      </w:r>
      <w:r w:rsidR="0081701D">
        <w:t>partida o resultado</w:t>
      </w:r>
      <w:r w:rsidRPr="005622FA">
        <w:t>, quando incorridos</w:t>
      </w:r>
      <w:r w:rsidR="00C12955" w:rsidRPr="005622FA">
        <w:t>.</w:t>
      </w:r>
      <w:r w:rsidR="00017F1D" w:rsidRPr="005622FA">
        <w:t xml:space="preserve"> </w:t>
      </w:r>
    </w:p>
    <w:p w14:paraId="3E0B61C2" w14:textId="771336FC" w:rsidR="009657C6" w:rsidRPr="005622FA" w:rsidRDefault="00017F1D" w:rsidP="00C46C0C">
      <w:pPr>
        <w:jc w:val="both"/>
      </w:pPr>
      <w:r w:rsidRPr="005622FA">
        <w:lastRenderedPageBreak/>
        <w:t>P</w:t>
      </w:r>
      <w:r w:rsidR="009657C6" w:rsidRPr="005622FA">
        <w:t xml:space="preserve">ara que não haja perda do custo histórico, a depreciação ou amortização nas </w:t>
      </w:r>
      <w:r w:rsidR="00AA00F0" w:rsidRPr="005622FA">
        <w:t>d</w:t>
      </w:r>
      <w:r w:rsidR="00416B8B" w:rsidRPr="005622FA">
        <w:t xml:space="preserve">emonstrações </w:t>
      </w:r>
      <w:r w:rsidR="00AA00F0" w:rsidRPr="005622FA">
        <w:t>c</w:t>
      </w:r>
      <w:r w:rsidR="0058514F" w:rsidRPr="005622FA">
        <w:t>ontábeis</w:t>
      </w:r>
      <w:r w:rsidR="009657C6" w:rsidRPr="005622FA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5622FA" w:rsidRDefault="009657C6" w:rsidP="00C46C0C">
      <w:pPr>
        <w:jc w:val="both"/>
      </w:pPr>
    </w:p>
    <w:p w14:paraId="2B7E016A" w14:textId="77777777" w:rsidR="009657C6" w:rsidRPr="005622FA" w:rsidRDefault="009657C6" w:rsidP="009657C6">
      <w:pPr>
        <w:jc w:val="both"/>
      </w:pPr>
      <w:r w:rsidRPr="005622FA">
        <w:t xml:space="preserve">As depreciações e amortizações são calculadas usando o método linear, considerando os seus custos durante a vida útil estimada, como </w:t>
      </w:r>
      <w:r w:rsidR="009E013F" w:rsidRPr="005622FA">
        <w:t>demonstrado a seguir</w:t>
      </w:r>
      <w:r w:rsidRPr="005622FA">
        <w:t>:</w:t>
      </w:r>
    </w:p>
    <w:p w14:paraId="1C090BB6" w14:textId="77777777" w:rsidR="00A6699D" w:rsidRPr="005622FA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5622FA" w14:paraId="36423D70" w14:textId="77777777" w:rsidTr="00181455">
        <w:tc>
          <w:tcPr>
            <w:tcW w:w="6526" w:type="dxa"/>
          </w:tcPr>
          <w:p w14:paraId="2213148B" w14:textId="16985B41" w:rsidR="009657C6" w:rsidRPr="005622FA" w:rsidRDefault="00AA00F0" w:rsidP="009657C6">
            <w:pPr>
              <w:jc w:val="both"/>
              <w:rPr>
                <w:b/>
              </w:rPr>
            </w:pPr>
            <w:r w:rsidRPr="005622FA">
              <w:rPr>
                <w:b/>
              </w:rPr>
              <w:t>Bens</w:t>
            </w:r>
          </w:p>
        </w:tc>
        <w:tc>
          <w:tcPr>
            <w:tcW w:w="2379" w:type="dxa"/>
          </w:tcPr>
          <w:p w14:paraId="5107E0A7" w14:textId="7B18FFA1" w:rsidR="009657C6" w:rsidRPr="005622FA" w:rsidRDefault="000B7E5E" w:rsidP="000B7E5E">
            <w:pPr>
              <w:jc w:val="center"/>
              <w:rPr>
                <w:b/>
              </w:rPr>
            </w:pPr>
            <w:r w:rsidRPr="005622FA">
              <w:rPr>
                <w:b/>
              </w:rPr>
              <w:t>Vida Útil Estimada</w:t>
            </w:r>
          </w:p>
        </w:tc>
      </w:tr>
      <w:tr w:rsidR="001F3542" w:rsidRPr="005622FA" w14:paraId="63CB35D3" w14:textId="77777777" w:rsidTr="00181455">
        <w:tc>
          <w:tcPr>
            <w:tcW w:w="6526" w:type="dxa"/>
          </w:tcPr>
          <w:p w14:paraId="263BB234" w14:textId="77777777" w:rsidR="009657C6" w:rsidRPr="005622FA" w:rsidRDefault="009657C6" w:rsidP="00C46C0C">
            <w:pPr>
              <w:jc w:val="both"/>
            </w:pPr>
            <w:r w:rsidRPr="005622FA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5622FA" w:rsidRDefault="009657C6" w:rsidP="00512FE5">
            <w:pPr>
              <w:jc w:val="right"/>
            </w:pPr>
            <w:r w:rsidRPr="005622FA">
              <w:t>De 40 anos a 100 anos</w:t>
            </w:r>
          </w:p>
        </w:tc>
      </w:tr>
      <w:tr w:rsidR="001F3542" w:rsidRPr="005622FA" w14:paraId="31EC2E9C" w14:textId="77777777" w:rsidTr="00181455">
        <w:tc>
          <w:tcPr>
            <w:tcW w:w="6526" w:type="dxa"/>
          </w:tcPr>
          <w:p w14:paraId="05DCC8B5" w14:textId="77777777" w:rsidR="009657C6" w:rsidRPr="005622FA" w:rsidRDefault="009657C6" w:rsidP="009657C6">
            <w:pPr>
              <w:jc w:val="both"/>
            </w:pPr>
            <w:r w:rsidRPr="005622FA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5622FA" w:rsidRDefault="009657C6" w:rsidP="00512FE5">
            <w:pPr>
              <w:jc w:val="right"/>
            </w:pPr>
            <w:r w:rsidRPr="005622FA">
              <w:t>De 04 anos a 10 anos</w:t>
            </w:r>
          </w:p>
        </w:tc>
      </w:tr>
      <w:tr w:rsidR="001F3542" w:rsidRPr="005622FA" w14:paraId="6119BCF5" w14:textId="77777777" w:rsidTr="00181455">
        <w:tc>
          <w:tcPr>
            <w:tcW w:w="6526" w:type="dxa"/>
          </w:tcPr>
          <w:p w14:paraId="4CC4E439" w14:textId="30AC14B2" w:rsidR="009657C6" w:rsidRPr="005622FA" w:rsidRDefault="009657C6" w:rsidP="004165FB">
            <w:pPr>
              <w:jc w:val="both"/>
            </w:pPr>
            <w:r w:rsidRPr="005622FA">
              <w:t>M</w:t>
            </w:r>
            <w:r w:rsidR="004165FB" w:rsidRPr="005622FA">
              <w:t>á</w:t>
            </w:r>
            <w:r w:rsidRPr="005622FA"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5622FA" w:rsidRDefault="009657C6" w:rsidP="00512FE5">
            <w:pPr>
              <w:jc w:val="right"/>
            </w:pPr>
            <w:r w:rsidRPr="005622FA">
              <w:t>De 06 anos a 10 anos</w:t>
            </w:r>
          </w:p>
        </w:tc>
      </w:tr>
      <w:tr w:rsidR="001F3542" w:rsidRPr="005622FA" w14:paraId="5DB83BE8" w14:textId="77777777" w:rsidTr="00181455">
        <w:tc>
          <w:tcPr>
            <w:tcW w:w="6526" w:type="dxa"/>
          </w:tcPr>
          <w:p w14:paraId="3372E157" w14:textId="4F6BB425" w:rsidR="009657C6" w:rsidRPr="005622FA" w:rsidRDefault="000B7E5E" w:rsidP="009657C6">
            <w:pPr>
              <w:jc w:val="both"/>
            </w:pPr>
            <w:r w:rsidRPr="005622FA">
              <w:t>Móveis e Utensílios Diversos</w:t>
            </w:r>
          </w:p>
        </w:tc>
        <w:tc>
          <w:tcPr>
            <w:tcW w:w="2379" w:type="dxa"/>
          </w:tcPr>
          <w:p w14:paraId="593B9461" w14:textId="77777777" w:rsidR="009657C6" w:rsidRPr="005622FA" w:rsidRDefault="009657C6" w:rsidP="00512FE5">
            <w:pPr>
              <w:jc w:val="right"/>
            </w:pPr>
            <w:r w:rsidRPr="005622FA">
              <w:t>De 06 anos a 10 anos</w:t>
            </w:r>
          </w:p>
        </w:tc>
      </w:tr>
      <w:tr w:rsidR="001F3542" w:rsidRPr="005622FA" w14:paraId="43A8B76F" w14:textId="77777777" w:rsidTr="00181455">
        <w:tc>
          <w:tcPr>
            <w:tcW w:w="6526" w:type="dxa"/>
          </w:tcPr>
          <w:p w14:paraId="7FDF17FB" w14:textId="77777777" w:rsidR="009657C6" w:rsidRPr="005622FA" w:rsidRDefault="009657C6" w:rsidP="009657C6">
            <w:pPr>
              <w:jc w:val="both"/>
            </w:pPr>
            <w:r w:rsidRPr="005622FA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5622FA" w:rsidRDefault="007B715B" w:rsidP="00512FE5">
            <w:pPr>
              <w:jc w:val="right"/>
            </w:pPr>
            <w:r w:rsidRPr="005622FA">
              <w:t xml:space="preserve">De </w:t>
            </w:r>
            <w:r w:rsidR="009657C6" w:rsidRPr="005622FA">
              <w:t>03 anos a 10 anos</w:t>
            </w:r>
          </w:p>
        </w:tc>
      </w:tr>
      <w:tr w:rsidR="009657C6" w:rsidRPr="005622FA" w14:paraId="5BC81457" w14:textId="77777777" w:rsidTr="00181455">
        <w:tc>
          <w:tcPr>
            <w:tcW w:w="6526" w:type="dxa"/>
          </w:tcPr>
          <w:p w14:paraId="3A92027A" w14:textId="77777777" w:rsidR="009657C6" w:rsidRPr="005622FA" w:rsidRDefault="009657C6" w:rsidP="009657C6">
            <w:pPr>
              <w:jc w:val="both"/>
            </w:pPr>
            <w:r w:rsidRPr="005622FA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5622FA" w:rsidRDefault="009657C6" w:rsidP="00512FE5">
            <w:pPr>
              <w:jc w:val="right"/>
            </w:pPr>
            <w:r w:rsidRPr="005622FA">
              <w:t>05 anos</w:t>
            </w:r>
          </w:p>
        </w:tc>
      </w:tr>
    </w:tbl>
    <w:p w14:paraId="25C12E0A" w14:textId="77777777" w:rsidR="009657C6" w:rsidRPr="005622FA" w:rsidRDefault="009657C6" w:rsidP="009657C6">
      <w:pPr>
        <w:jc w:val="both"/>
      </w:pPr>
    </w:p>
    <w:p w14:paraId="7F1006B4" w14:textId="77777777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/>
          <w:iCs/>
        </w:rPr>
        <w:t>I</w:t>
      </w:r>
      <w:r w:rsidRPr="005622FA">
        <w:rPr>
          <w:i/>
        </w:rPr>
        <w:t>mpairment</w:t>
      </w:r>
      <w:r w:rsidR="00A909E4" w:rsidRPr="005622FA">
        <w:rPr>
          <w:iCs/>
        </w:rPr>
        <w:t xml:space="preserve"> de A</w:t>
      </w:r>
      <w:r w:rsidRPr="005622FA">
        <w:rPr>
          <w:iCs/>
        </w:rPr>
        <w:t xml:space="preserve">tivos não </w:t>
      </w:r>
      <w:r w:rsidR="00A909E4" w:rsidRPr="005622FA">
        <w:rPr>
          <w:iCs/>
        </w:rPr>
        <w:t>F</w:t>
      </w:r>
      <w:r w:rsidRPr="005622FA">
        <w:rPr>
          <w:iCs/>
        </w:rPr>
        <w:t>inanceiros</w:t>
      </w:r>
    </w:p>
    <w:p w14:paraId="24DE15C3" w14:textId="77777777" w:rsidR="009657C6" w:rsidRPr="005622FA" w:rsidRDefault="009657C6" w:rsidP="009657C6">
      <w:pPr>
        <w:jc w:val="both"/>
      </w:pPr>
    </w:p>
    <w:p w14:paraId="76F5A2BE" w14:textId="3B9C98BD" w:rsidR="004032B8" w:rsidRPr="005622FA" w:rsidRDefault="0018194B" w:rsidP="004032B8">
      <w:pPr>
        <w:jc w:val="both"/>
      </w:pPr>
      <w:r w:rsidRPr="005622FA">
        <w:t xml:space="preserve">A </w:t>
      </w:r>
      <w:r w:rsidR="0055760E" w:rsidRPr="005622FA">
        <w:t>I</w:t>
      </w:r>
      <w:r w:rsidR="00252A4C" w:rsidRPr="005622FA">
        <w:t xml:space="preserve">nstituição </w:t>
      </w:r>
      <w:r w:rsidR="004032B8" w:rsidRPr="005622FA">
        <w:t xml:space="preserve">revisa </w:t>
      </w:r>
      <w:r w:rsidR="00542570" w:rsidRPr="005622FA">
        <w:t xml:space="preserve">anualmente </w:t>
      </w:r>
      <w:r w:rsidR="004032B8" w:rsidRPr="005622FA">
        <w:t xml:space="preserve">o valor contábil dos ativos de vida longa, principalmente o imobilizado mantido e utilizado nas operações, </w:t>
      </w:r>
      <w:r w:rsidRPr="005622FA">
        <w:t>por avaliações internas, as quais objetivam identificar</w:t>
      </w:r>
      <w:r w:rsidR="004032B8" w:rsidRPr="005622FA">
        <w:t xml:space="preserve"> </w:t>
      </w:r>
      <w:r w:rsidRPr="005622FA">
        <w:t>indícios de desvalorização de um ativo ou grupo de ativos, conforme fontes externas e internas de informaç</w:t>
      </w:r>
      <w:r w:rsidR="00EF44B8" w:rsidRPr="005622FA">
        <w:t>ão</w:t>
      </w:r>
      <w:r w:rsidR="004032B8" w:rsidRPr="005622FA">
        <w:t>.</w:t>
      </w:r>
    </w:p>
    <w:p w14:paraId="4871491C" w14:textId="77777777" w:rsidR="004032B8" w:rsidRPr="005622FA" w:rsidRDefault="004032B8" w:rsidP="004032B8">
      <w:pPr>
        <w:jc w:val="both"/>
      </w:pPr>
    </w:p>
    <w:p w14:paraId="3D0E9B34" w14:textId="77777777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Fornecedores</w:t>
      </w:r>
    </w:p>
    <w:p w14:paraId="7464E02C" w14:textId="77777777" w:rsidR="009657C6" w:rsidRPr="005622FA" w:rsidRDefault="009657C6" w:rsidP="009657C6">
      <w:pPr>
        <w:jc w:val="both"/>
      </w:pPr>
    </w:p>
    <w:p w14:paraId="5CF8E05C" w14:textId="35086F10" w:rsidR="00595A08" w:rsidRPr="005622FA" w:rsidRDefault="009657C6" w:rsidP="00595A08">
      <w:pPr>
        <w:jc w:val="both"/>
      </w:pPr>
      <w:r w:rsidRPr="005622FA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de até 30 dias após a certificação do serv</w:t>
      </w:r>
      <w:r w:rsidR="0024480D" w:rsidRPr="005622FA">
        <w:t>iço prestado ou bem adquirido</w:t>
      </w:r>
      <w:r w:rsidR="00C12955" w:rsidRPr="005622FA">
        <w:t>.</w:t>
      </w:r>
    </w:p>
    <w:p w14:paraId="52C4044F" w14:textId="77777777" w:rsidR="00ED5B2D" w:rsidRPr="005622FA" w:rsidRDefault="00ED5B2D" w:rsidP="00595A08">
      <w:pPr>
        <w:jc w:val="both"/>
      </w:pPr>
    </w:p>
    <w:p w14:paraId="18F306C0" w14:textId="77777777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Obrigações Tributárias</w:t>
      </w:r>
    </w:p>
    <w:p w14:paraId="3E56B490" w14:textId="77777777" w:rsidR="009657C6" w:rsidRPr="005622FA" w:rsidRDefault="009657C6" w:rsidP="009657C6">
      <w:pPr>
        <w:jc w:val="both"/>
      </w:pPr>
    </w:p>
    <w:p w14:paraId="2ED87607" w14:textId="3680E9FA" w:rsidR="00755D20" w:rsidRPr="005622FA" w:rsidRDefault="00755D20" w:rsidP="00755D20">
      <w:pPr>
        <w:jc w:val="both"/>
      </w:pPr>
      <w:r w:rsidRPr="005622FA">
        <w:t xml:space="preserve">São registrados os tributos federais PIS e COFINS incidentes sobre receitas próprias, assim como os valores retidos dos fornecedores referentes a tributos municipais incidentes sobre serviços prestados na sede da Instituição, conforme Lei Complementar Municipal n° 306/93 e </w:t>
      </w:r>
      <w:r w:rsidR="00D706DC" w:rsidRPr="005622FA">
        <w:t xml:space="preserve">n° </w:t>
      </w:r>
      <w:r w:rsidRPr="005622FA">
        <w:t>07/73 e leis federais incidentes sobre bens ou serviços fornecidos c</w:t>
      </w:r>
      <w:r w:rsidR="00D706DC" w:rsidRPr="005622FA">
        <w:t>onforme IN/RFB n° 1.234</w:t>
      </w:r>
      <w:r w:rsidRPr="005622FA">
        <w:t xml:space="preserve">/2012 e n° </w:t>
      </w:r>
      <w:r w:rsidR="00D706DC" w:rsidRPr="005622FA">
        <w:t>2.110/2022</w:t>
      </w:r>
      <w:r w:rsidRPr="005622FA">
        <w:t>. A Instituição goza de isenção dos demais tributos federais conforme artigo n° 15 da Lei 5.604 de 02 de setembro de 1970.</w:t>
      </w:r>
    </w:p>
    <w:p w14:paraId="23F3290A" w14:textId="77777777" w:rsidR="00010ADE" w:rsidRPr="005622FA" w:rsidRDefault="00010ADE" w:rsidP="009657C6">
      <w:pPr>
        <w:jc w:val="both"/>
      </w:pPr>
    </w:p>
    <w:p w14:paraId="186193D4" w14:textId="276D30E0" w:rsidR="009657C6" w:rsidRPr="005622FA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5622FA">
        <w:rPr>
          <w:iCs/>
        </w:rPr>
        <w:t>Benefícios a Empregados</w:t>
      </w:r>
    </w:p>
    <w:p w14:paraId="7270EABA" w14:textId="77777777" w:rsidR="00357AC7" w:rsidRPr="005622FA" w:rsidRDefault="00357AC7" w:rsidP="00357AC7"/>
    <w:p w14:paraId="70E9E30B" w14:textId="15382FDF" w:rsidR="009657C6" w:rsidRPr="005622FA" w:rsidRDefault="009657C6" w:rsidP="009657C6">
      <w:pPr>
        <w:jc w:val="both"/>
      </w:pPr>
      <w:r w:rsidRPr="005622FA">
        <w:t xml:space="preserve">A Instituição possui </w:t>
      </w:r>
      <w:r w:rsidR="00357AC7" w:rsidRPr="005622FA">
        <w:t>plano</w:t>
      </w:r>
      <w:r w:rsidRPr="005622FA">
        <w:t xml:space="preserve"> de benefícios a empregados, como </w:t>
      </w:r>
      <w:r w:rsidR="00366723" w:rsidRPr="005622FA">
        <w:t>aux</w:t>
      </w:r>
      <w:r w:rsidR="00017F1D" w:rsidRPr="005622FA">
        <w:t>í</w:t>
      </w:r>
      <w:r w:rsidR="004165FB" w:rsidRPr="005622FA">
        <w:t>lio-</w:t>
      </w:r>
      <w:r w:rsidRPr="005622FA">
        <w:t xml:space="preserve">creche, assistência </w:t>
      </w:r>
      <w:r w:rsidR="004165FB" w:rsidRPr="005622FA">
        <w:t>médica, seguro de vida, auxílio-</w:t>
      </w:r>
      <w:r w:rsidRPr="005622FA">
        <w:t xml:space="preserve">alimentação, entre outros, </w:t>
      </w:r>
      <w:r w:rsidR="008E4A95" w:rsidRPr="005622FA">
        <w:t>sendo r</w:t>
      </w:r>
      <w:r w:rsidRPr="005622FA">
        <w:t xml:space="preserve">econhecidos no resultado </w:t>
      </w:r>
      <w:r w:rsidR="0081701D">
        <w:t>da competência</w:t>
      </w:r>
      <w:r w:rsidRPr="005622FA">
        <w:t xml:space="preserve"> em que ocorre a prestação do serviço ao empregado. Como benefício pós-emprego a Instituição oferece plano de aposentadoria complementar</w:t>
      </w:r>
      <w:r w:rsidR="006B231E" w:rsidRPr="005622FA">
        <w:t>.</w:t>
      </w:r>
      <w:r w:rsidRPr="005622FA">
        <w:t xml:space="preserve"> </w:t>
      </w:r>
    </w:p>
    <w:p w14:paraId="57B81867" w14:textId="77777777" w:rsidR="006874C1" w:rsidRPr="005622FA" w:rsidRDefault="006874C1" w:rsidP="009657C6">
      <w:pPr>
        <w:jc w:val="both"/>
      </w:pPr>
    </w:p>
    <w:p w14:paraId="4C8D078D" w14:textId="77777777" w:rsidR="009657C6" w:rsidRPr="005622FA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Contingências</w:t>
      </w:r>
    </w:p>
    <w:p w14:paraId="596787C9" w14:textId="77777777" w:rsidR="009657C6" w:rsidRPr="005622FA" w:rsidRDefault="009657C6" w:rsidP="009657C6">
      <w:pPr>
        <w:jc w:val="both"/>
      </w:pPr>
    </w:p>
    <w:p w14:paraId="73D10282" w14:textId="77777777" w:rsidR="009657C6" w:rsidRPr="005622FA" w:rsidRDefault="009657C6" w:rsidP="009657C6">
      <w:pPr>
        <w:jc w:val="both"/>
      </w:pPr>
      <w:r w:rsidRPr="005622FA">
        <w:t xml:space="preserve">As provisões para ações </w:t>
      </w:r>
      <w:r w:rsidR="00A909E4" w:rsidRPr="005622FA">
        <w:t>judiciais (trabalhistas, cíveis,</w:t>
      </w:r>
      <w:r w:rsidRPr="005622FA">
        <w:t xml:space="preserve"> tributárias e outras) são reconhecidas quando: (i) a Instituição tem uma obrigação presente ou não formalizada (</w:t>
      </w:r>
      <w:r w:rsidRPr="005622FA">
        <w:rPr>
          <w:i/>
        </w:rPr>
        <w:t>constructive obligation</w:t>
      </w:r>
      <w:r w:rsidRPr="005622FA">
        <w:t xml:space="preserve">) como resultado de eventos já ocorridos; (ii) é provável que uma saída de recursos seja necessária para liquidar a obrigação; e (iii) o valor puder ser estimado com segurança. </w:t>
      </w:r>
    </w:p>
    <w:p w14:paraId="43E9FDCC" w14:textId="77777777" w:rsidR="00F51296" w:rsidRPr="005622FA" w:rsidRDefault="00F51296" w:rsidP="009657C6">
      <w:pPr>
        <w:jc w:val="both"/>
      </w:pPr>
    </w:p>
    <w:p w14:paraId="00FA8E95" w14:textId="2BBE7061" w:rsidR="009657C6" w:rsidRPr="005622FA" w:rsidRDefault="009657C6" w:rsidP="009657C6">
      <w:pPr>
        <w:jc w:val="both"/>
      </w:pPr>
      <w:r w:rsidRPr="005622FA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5622FA" w:rsidRDefault="009657C6" w:rsidP="009657C6">
      <w:pPr>
        <w:jc w:val="both"/>
      </w:pPr>
    </w:p>
    <w:p w14:paraId="58B6D4AA" w14:textId="555EFBEB" w:rsidR="009657C6" w:rsidRPr="007A7245" w:rsidRDefault="009657C6" w:rsidP="009657C6">
      <w:pPr>
        <w:jc w:val="both"/>
      </w:pPr>
      <w:r w:rsidRPr="007A7245">
        <w:t xml:space="preserve">As provisões são mensuradas pelo valor presente dos gastos ser necessários para liquidar a obrigação, usando uma taxa antes dos efeitos tributários, a qual reflita as avaliações atuais de mercado do valor do dinheiro no tempo e dos riscos específicos da obrigação. </w:t>
      </w:r>
    </w:p>
    <w:p w14:paraId="231410FF" w14:textId="77777777" w:rsidR="005503D1" w:rsidRPr="007A7245" w:rsidRDefault="005503D1" w:rsidP="009657C6">
      <w:pPr>
        <w:jc w:val="both"/>
      </w:pPr>
    </w:p>
    <w:p w14:paraId="1A1C8C72" w14:textId="503FE15E" w:rsidR="00801838" w:rsidRPr="007A7245" w:rsidRDefault="00801838" w:rsidP="00801838">
      <w:pPr>
        <w:jc w:val="both"/>
      </w:pPr>
      <w:r w:rsidRPr="007A7245">
        <w:lastRenderedPageBreak/>
        <w:t xml:space="preserve">O valor das ações cuja probabilidade de perda, segundo a área jurídica do HCPA, é considerada possível é de: R$ </w:t>
      </w:r>
      <w:r w:rsidR="00E01743" w:rsidRPr="007A7245">
        <w:t>38</w:t>
      </w:r>
      <w:r w:rsidRPr="007A7245">
        <w:t>.</w:t>
      </w:r>
      <w:r w:rsidR="00E01743" w:rsidRPr="007A7245">
        <w:t>031</w:t>
      </w:r>
      <w:r w:rsidRPr="007A7245">
        <w:t xml:space="preserve"> Cíveis</w:t>
      </w:r>
      <w:r w:rsidR="00CE00D4" w:rsidRPr="007A7245">
        <w:t xml:space="preserve"> e Administrativas</w:t>
      </w:r>
      <w:r w:rsidR="00757727" w:rsidRPr="007A7245">
        <w:t xml:space="preserve"> e </w:t>
      </w:r>
      <w:r w:rsidRPr="007A7245">
        <w:t>R</w:t>
      </w:r>
      <w:r w:rsidR="0060128F" w:rsidRPr="007A7245">
        <w:t>$</w:t>
      </w:r>
      <w:r w:rsidR="00C63971" w:rsidRPr="007A7245">
        <w:t xml:space="preserve"> </w:t>
      </w:r>
      <w:r w:rsidR="00E01743" w:rsidRPr="007A7245">
        <w:t>59</w:t>
      </w:r>
      <w:r w:rsidR="0060128F" w:rsidRPr="007A7245">
        <w:t>.</w:t>
      </w:r>
      <w:r w:rsidR="00E01743" w:rsidRPr="007A7245">
        <w:t>829</w:t>
      </w:r>
      <w:r w:rsidR="00C63971" w:rsidRPr="007A7245">
        <w:t xml:space="preserve"> </w:t>
      </w:r>
      <w:r w:rsidR="00757727" w:rsidRPr="007A7245">
        <w:t>Trabalhistas</w:t>
      </w:r>
      <w:r w:rsidR="0060128F" w:rsidRPr="007A7245">
        <w:t xml:space="preserve">, totalizando R$ </w:t>
      </w:r>
      <w:r w:rsidR="007B7A6B" w:rsidRPr="007A7245">
        <w:t>9</w:t>
      </w:r>
      <w:r w:rsidR="00E01743" w:rsidRPr="007A7245">
        <w:t>7</w:t>
      </w:r>
      <w:r w:rsidR="0060128F" w:rsidRPr="007A7245">
        <w:t>.</w:t>
      </w:r>
      <w:r w:rsidR="00E01743" w:rsidRPr="007A7245">
        <w:t>860</w:t>
      </w:r>
      <w:r w:rsidRPr="007A7245">
        <w:t>.</w:t>
      </w:r>
    </w:p>
    <w:p w14:paraId="4173F624" w14:textId="77777777" w:rsidR="0036569A" w:rsidRPr="007A7245" w:rsidRDefault="0036569A" w:rsidP="00801838">
      <w:pPr>
        <w:jc w:val="both"/>
      </w:pPr>
    </w:p>
    <w:p w14:paraId="6BEB2EB5" w14:textId="77777777" w:rsidR="009657C6" w:rsidRPr="007A7245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7A7245">
        <w:rPr>
          <w:iCs/>
        </w:rPr>
        <w:t xml:space="preserve">Reconhecimento da Receita </w:t>
      </w:r>
    </w:p>
    <w:p w14:paraId="386BD3B6" w14:textId="77777777" w:rsidR="009657C6" w:rsidRPr="007A7245" w:rsidRDefault="009657C6" w:rsidP="009657C6">
      <w:pPr>
        <w:jc w:val="both"/>
      </w:pPr>
    </w:p>
    <w:p w14:paraId="1BA5ADA2" w14:textId="77777777" w:rsidR="00DC261B" w:rsidRPr="007A7245" w:rsidRDefault="00DC261B" w:rsidP="00DC261B">
      <w:pPr>
        <w:jc w:val="both"/>
      </w:pPr>
      <w:r w:rsidRPr="007A7245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7A7245" w:rsidRDefault="00DC261B" w:rsidP="00DC261B">
      <w:pPr>
        <w:jc w:val="both"/>
      </w:pPr>
    </w:p>
    <w:p w14:paraId="0FB3D532" w14:textId="77777777" w:rsidR="00F81DC0" w:rsidRPr="007A7245" w:rsidRDefault="00DC261B" w:rsidP="0042479C">
      <w:pPr>
        <w:jc w:val="both"/>
      </w:pPr>
      <w:r w:rsidRPr="007A7245">
        <w:t>A receita é apresentada líquida dos impostos, dos abatimentos, dos descontos, dos ajustes da</w:t>
      </w:r>
      <w:r w:rsidR="00116EBB" w:rsidRPr="007A7245">
        <w:t xml:space="preserve"> receita referentes à dedução dos repasses </w:t>
      </w:r>
      <w:r w:rsidR="007A6887" w:rsidRPr="007A7245">
        <w:t xml:space="preserve">financeiros </w:t>
      </w:r>
      <w:r w:rsidR="00116EBB" w:rsidRPr="007A7245">
        <w:t>recebidos da União para investimento</w:t>
      </w:r>
      <w:r w:rsidRPr="007A7245">
        <w:t xml:space="preserve"> e contabilizada independentemente de seu efetivo recebimento.</w:t>
      </w:r>
    </w:p>
    <w:p w14:paraId="0106A1DB" w14:textId="77777777" w:rsidR="0042479C" w:rsidRPr="007A7245" w:rsidRDefault="0042479C" w:rsidP="0042479C">
      <w:pPr>
        <w:jc w:val="both"/>
      </w:pPr>
    </w:p>
    <w:p w14:paraId="767BF4FE" w14:textId="77777777" w:rsidR="009657C6" w:rsidRPr="007A7245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7A7245">
        <w:rPr>
          <w:iCs/>
        </w:rPr>
        <w:t>Serviços Prestados</w:t>
      </w:r>
    </w:p>
    <w:p w14:paraId="0C72BB73" w14:textId="77777777" w:rsidR="009657C6" w:rsidRPr="007A7245" w:rsidRDefault="009657C6" w:rsidP="009657C6">
      <w:pPr>
        <w:jc w:val="both"/>
      </w:pPr>
    </w:p>
    <w:p w14:paraId="288DDD81" w14:textId="77777777" w:rsidR="009657C6" w:rsidRPr="007A7245" w:rsidRDefault="009657C6" w:rsidP="009657C6">
      <w:pPr>
        <w:jc w:val="both"/>
      </w:pPr>
      <w:r w:rsidRPr="007A7245">
        <w:t>Todos os serviços prestados pela Instituição, ao Sistema Único de Saúde (SUS), a convênios privados, particulares</w:t>
      </w:r>
      <w:r w:rsidR="00704446" w:rsidRPr="007A7245">
        <w:t xml:space="preserve">, </w:t>
      </w:r>
      <w:r w:rsidRPr="007A7245">
        <w:t>pesquisas</w:t>
      </w:r>
      <w:r w:rsidR="00704446" w:rsidRPr="007A7245">
        <w:t xml:space="preserve"> e ensino</w:t>
      </w:r>
      <w:r w:rsidRPr="007A7245">
        <w:t xml:space="preserve">, estão contabilizados </w:t>
      </w:r>
      <w:r w:rsidR="00723ADF" w:rsidRPr="007A7245">
        <w:t>na</w:t>
      </w:r>
      <w:r w:rsidRPr="007A7245">
        <w:t xml:space="preserve"> competência</w:t>
      </w:r>
      <w:r w:rsidR="00723ADF" w:rsidRPr="007A7245">
        <w:t xml:space="preserve"> em que o fato gerador ocorreu e </w:t>
      </w:r>
      <w:r w:rsidRPr="007A7245">
        <w:t>pelo seu valor bruto.</w:t>
      </w:r>
    </w:p>
    <w:p w14:paraId="65777694" w14:textId="77777777" w:rsidR="00F81DC0" w:rsidRPr="007A7245" w:rsidRDefault="00F81DC0" w:rsidP="009657C6">
      <w:pPr>
        <w:jc w:val="both"/>
      </w:pPr>
    </w:p>
    <w:p w14:paraId="330CE801" w14:textId="77777777" w:rsidR="009657C6" w:rsidRPr="007A7245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7A7245">
        <w:rPr>
          <w:iCs/>
        </w:rPr>
        <w:t xml:space="preserve">Repasses </w:t>
      </w:r>
      <w:r w:rsidR="007A6887" w:rsidRPr="007A7245">
        <w:rPr>
          <w:iCs/>
        </w:rPr>
        <w:t xml:space="preserve">Financeiros </w:t>
      </w:r>
      <w:r w:rsidRPr="007A7245">
        <w:rPr>
          <w:iCs/>
        </w:rPr>
        <w:t>Recebidos</w:t>
      </w:r>
    </w:p>
    <w:p w14:paraId="112D38D8" w14:textId="77777777" w:rsidR="009657C6" w:rsidRPr="005622FA" w:rsidRDefault="009657C6" w:rsidP="009657C6">
      <w:pPr>
        <w:jc w:val="both"/>
      </w:pPr>
    </w:p>
    <w:p w14:paraId="0EEA7F14" w14:textId="21F13FA0" w:rsidR="009657C6" w:rsidRPr="005622FA" w:rsidRDefault="009657C6" w:rsidP="009657C6">
      <w:pPr>
        <w:jc w:val="both"/>
      </w:pPr>
      <w:r w:rsidRPr="005622FA">
        <w:t>Esta rubrica representa os valores descentralizados pelo MEC para cobrir despesas com folha de pagamento de pessoal, encargos sociai</w:t>
      </w:r>
      <w:r w:rsidR="00830634">
        <w:t>s, benefícios</w:t>
      </w:r>
      <w:r w:rsidR="0015019A" w:rsidRPr="005622FA">
        <w:t xml:space="preserve">, </w:t>
      </w:r>
      <w:r w:rsidR="00830634">
        <w:t>i</w:t>
      </w:r>
      <w:r w:rsidR="0015019A" w:rsidRPr="005622FA">
        <w:t>nvestimentos (Adiantamento para Futuro Aumento de Capital)</w:t>
      </w:r>
      <w:r w:rsidR="00830634">
        <w:t>,</w:t>
      </w:r>
      <w:r w:rsidR="00C9158E" w:rsidRPr="005622FA">
        <w:t xml:space="preserve"> </w:t>
      </w:r>
      <w:r w:rsidRPr="005622FA">
        <w:t>e</w:t>
      </w:r>
      <w:r w:rsidR="00293137" w:rsidRPr="005622FA">
        <w:t>ntre</w:t>
      </w:r>
      <w:r w:rsidRPr="005622FA">
        <w:t xml:space="preserve"> outras despesas.</w:t>
      </w:r>
      <w:r w:rsidR="00293137" w:rsidRPr="005622FA">
        <w:t xml:space="preserve"> Inclui, também,</w:t>
      </w:r>
      <w:r w:rsidRPr="005622FA">
        <w:t xml:space="preserve"> as descentralizações de recursos repassados pelo MEC e por outros órgãos através de convênios para cobri</w:t>
      </w:r>
      <w:r w:rsidR="00293137" w:rsidRPr="005622FA">
        <w:t>r despesas de capital e custeio e as</w:t>
      </w:r>
      <w:r w:rsidRPr="005622FA">
        <w:t xml:space="preserve"> transferências de recursos por empresas privadas, para realização de projetos específicos.</w:t>
      </w:r>
    </w:p>
    <w:p w14:paraId="5519D61D" w14:textId="77777777" w:rsidR="00ED5B2D" w:rsidRPr="005622FA" w:rsidRDefault="00ED5B2D"/>
    <w:p w14:paraId="5B380B0C" w14:textId="77777777" w:rsidR="009657C6" w:rsidRPr="005622FA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Receitas Financeiras</w:t>
      </w:r>
    </w:p>
    <w:p w14:paraId="100CB683" w14:textId="77777777" w:rsidR="009657C6" w:rsidRPr="005622FA" w:rsidRDefault="009657C6" w:rsidP="009657C6">
      <w:pPr>
        <w:jc w:val="both"/>
      </w:pPr>
    </w:p>
    <w:p w14:paraId="52C26953" w14:textId="77777777" w:rsidR="009657C6" w:rsidRPr="005622FA" w:rsidRDefault="009657C6" w:rsidP="009657C6">
      <w:pPr>
        <w:jc w:val="both"/>
      </w:pPr>
      <w:r w:rsidRPr="005622FA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5622FA" w:rsidRDefault="009657C6" w:rsidP="009657C6">
      <w:pPr>
        <w:jc w:val="both"/>
      </w:pPr>
    </w:p>
    <w:p w14:paraId="0E61AC70" w14:textId="50EDEF1F" w:rsidR="009657C6" w:rsidRPr="005622FA" w:rsidRDefault="009657C6" w:rsidP="009657C6">
      <w:pPr>
        <w:jc w:val="both"/>
      </w:pPr>
      <w:r w:rsidRPr="005622FA">
        <w:t>Quando uma perda (</w:t>
      </w:r>
      <w:r w:rsidRPr="005622FA">
        <w:rPr>
          <w:i/>
        </w:rPr>
        <w:t>impairment</w:t>
      </w:r>
      <w:r w:rsidRPr="005622FA">
        <w:t>) é identificada em relação às</w:t>
      </w:r>
      <w:r w:rsidR="00665701" w:rsidRPr="005622FA">
        <w:t xml:space="preserve"> </w:t>
      </w:r>
      <w:r w:rsidR="00867B4D" w:rsidRPr="005622FA">
        <w:t xml:space="preserve">contas a receber, a </w:t>
      </w:r>
      <w:r w:rsidR="0055760E" w:rsidRPr="005622FA">
        <w:t>I</w:t>
      </w:r>
      <w:r w:rsidRPr="005622FA">
        <w:t>nstituição reduz</w:t>
      </w:r>
      <w:r w:rsidR="00D33697" w:rsidRPr="005622FA">
        <w:t xml:space="preserve"> </w:t>
      </w:r>
      <w:r w:rsidRPr="005622FA">
        <w:t>o valor contábil para seu valor recuperável, que corresponde ao fluxo de caixa futuro estimado, descontado à taxa efetiva de juros original do instrumento.</w:t>
      </w:r>
    </w:p>
    <w:p w14:paraId="4C2C7E55" w14:textId="77777777" w:rsidR="00010ADE" w:rsidRPr="005622FA" w:rsidRDefault="00010ADE" w:rsidP="009657C6">
      <w:pPr>
        <w:jc w:val="both"/>
      </w:pPr>
    </w:p>
    <w:p w14:paraId="1252B89C" w14:textId="2F97B8CF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Custos dos Serviços e Despesas Administrativas</w:t>
      </w:r>
    </w:p>
    <w:p w14:paraId="0A80FDE9" w14:textId="77777777" w:rsidR="009657C6" w:rsidRPr="005622FA" w:rsidRDefault="009657C6" w:rsidP="009657C6">
      <w:pPr>
        <w:jc w:val="both"/>
      </w:pPr>
    </w:p>
    <w:p w14:paraId="119980D4" w14:textId="0244E280" w:rsidR="00500EEB" w:rsidRPr="005622FA" w:rsidRDefault="009657C6" w:rsidP="00F106B7">
      <w:pPr>
        <w:jc w:val="both"/>
      </w:pPr>
      <w:r w:rsidRPr="005622FA">
        <w:t>Os custos dos serviços e despesas administrativas f</w:t>
      </w:r>
      <w:r w:rsidR="00500EEB" w:rsidRPr="005622FA">
        <w:t>oram apropriados de acordo com sistema de apuração de custos contábeis</w:t>
      </w:r>
      <w:r w:rsidR="00017F1D" w:rsidRPr="005622FA">
        <w:t>,</w:t>
      </w:r>
      <w:r w:rsidR="00F106B7" w:rsidRPr="005622FA">
        <w:t xml:space="preserve"> que considera a an</w:t>
      </w:r>
      <w:r w:rsidR="00017F1D" w:rsidRPr="005622FA">
        <w:t>á</w:t>
      </w:r>
      <w:r w:rsidR="00F51296" w:rsidRPr="005622FA">
        <w:t xml:space="preserve">lise </w:t>
      </w:r>
      <w:r w:rsidR="00F106B7" w:rsidRPr="005622FA">
        <w:t>por grupos de centros de c</w:t>
      </w:r>
      <w:r w:rsidR="00500EEB" w:rsidRPr="005622FA">
        <w:t>ustos agrupados por áreas afins</w:t>
      </w:r>
      <w:r w:rsidR="00F106B7" w:rsidRPr="005622FA">
        <w:t xml:space="preserve">. </w:t>
      </w:r>
    </w:p>
    <w:p w14:paraId="48F00CCC" w14:textId="77777777" w:rsidR="00500EEB" w:rsidRPr="005622FA" w:rsidRDefault="00500EEB" w:rsidP="00F106B7">
      <w:pPr>
        <w:jc w:val="both"/>
      </w:pPr>
    </w:p>
    <w:p w14:paraId="3C27C866" w14:textId="4E406166" w:rsidR="00F106B7" w:rsidRPr="002067B5" w:rsidRDefault="00F106B7" w:rsidP="00F106B7">
      <w:pPr>
        <w:jc w:val="both"/>
      </w:pPr>
      <w:r w:rsidRPr="002067B5">
        <w:t>Os valores dos custos diretos</w:t>
      </w:r>
      <w:r w:rsidR="00084779" w:rsidRPr="002067B5">
        <w:t xml:space="preserve"> e indiretos</w:t>
      </w:r>
      <w:r w:rsidRPr="002067B5">
        <w:t xml:space="preserve"> são distribuídos em: pessoal, material, depreciação</w:t>
      </w:r>
      <w:r w:rsidR="00191456" w:rsidRPr="002067B5">
        <w:t xml:space="preserve"> e amortização</w:t>
      </w:r>
      <w:r w:rsidRPr="002067B5">
        <w:t>, serviços, água, energia e telefone. Não são considerados os grupos de centro de custos referente</w:t>
      </w:r>
      <w:r w:rsidR="00017F1D" w:rsidRPr="002067B5">
        <w:t>s</w:t>
      </w:r>
      <w:r w:rsidRPr="002067B5">
        <w:t xml:space="preserve"> </w:t>
      </w:r>
      <w:r w:rsidR="00017F1D" w:rsidRPr="002067B5">
        <w:t>a</w:t>
      </w:r>
      <w:r w:rsidRPr="002067B5">
        <w:t>os complementos patrimoniais, custos não operacionais e obras em andamento.</w:t>
      </w:r>
    </w:p>
    <w:p w14:paraId="5D3FC62C" w14:textId="77777777" w:rsidR="003F102B" w:rsidRPr="002067B5" w:rsidRDefault="003F102B" w:rsidP="00F32D11">
      <w:pPr>
        <w:jc w:val="both"/>
      </w:pPr>
    </w:p>
    <w:p w14:paraId="72A26D02" w14:textId="121F8CA0" w:rsidR="00595A08" w:rsidRPr="002067B5" w:rsidRDefault="0081701D" w:rsidP="00F32D11">
      <w:pPr>
        <w:jc w:val="both"/>
      </w:pPr>
      <w:r>
        <w:t xml:space="preserve">Na determinação do resultado </w:t>
      </w:r>
      <w:r w:rsidR="009657C6" w:rsidRPr="002067B5">
        <w:t>foram computados os custos e as despesas pagos ou incorridos correspondente</w:t>
      </w:r>
      <w:r w:rsidR="006C603A" w:rsidRPr="002067B5">
        <w:t>s</w:t>
      </w:r>
      <w:r w:rsidR="009657C6" w:rsidRPr="002067B5">
        <w:t xml:space="preserve"> às receitas de serviços reconhecidas no exercício</w:t>
      </w:r>
      <w:r w:rsidR="00181455" w:rsidRPr="002067B5">
        <w:t>.</w:t>
      </w:r>
    </w:p>
    <w:p w14:paraId="1E6A982D" w14:textId="7D7EC392" w:rsidR="007D6754" w:rsidRPr="002067B5" w:rsidRDefault="007D6754" w:rsidP="00F32D11">
      <w:pPr>
        <w:jc w:val="both"/>
      </w:pPr>
    </w:p>
    <w:p w14:paraId="59706F83" w14:textId="7C10B1EB" w:rsidR="007D6754" w:rsidRPr="002067B5" w:rsidRDefault="007D6754" w:rsidP="007D6754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2067B5">
        <w:rPr>
          <w:iCs/>
        </w:rPr>
        <w:t>Arrendamentos</w:t>
      </w:r>
    </w:p>
    <w:p w14:paraId="1C727C05" w14:textId="15495A34" w:rsidR="007D6754" w:rsidRPr="002067B5" w:rsidRDefault="007D6754" w:rsidP="00F32D11">
      <w:pPr>
        <w:jc w:val="both"/>
      </w:pPr>
    </w:p>
    <w:p w14:paraId="46D7428B" w14:textId="77777777" w:rsidR="007D6754" w:rsidRPr="005622FA" w:rsidRDefault="007D6754" w:rsidP="007D6754">
      <w:pPr>
        <w:pStyle w:val="Textodecomentrio"/>
        <w:jc w:val="both"/>
      </w:pPr>
      <w:r w:rsidRPr="002067B5">
        <w:t>Com relação à NBC TG 06, a qual estabelece princípios para o reconhecimento, mensuração, apresentação e divulgação de arrendamentos, concluiu-se que todas as características que implicariam um arrendamento operacional representam obrigação dos fornecedores nos contratos formalizados com a Instituição, optando assim pelo reconhecimento e divulgação dos contratos fora da classificação de arrendamentos.</w:t>
      </w:r>
      <w:r w:rsidRPr="005622FA">
        <w:t xml:space="preserve"> </w:t>
      </w:r>
    </w:p>
    <w:p w14:paraId="2234B93E" w14:textId="77777777" w:rsidR="00E34300" w:rsidRPr="005622FA" w:rsidRDefault="00E34300" w:rsidP="00F32D11">
      <w:pPr>
        <w:jc w:val="both"/>
      </w:pPr>
    </w:p>
    <w:p w14:paraId="25E65D73" w14:textId="6282F683" w:rsidR="009657C6" w:rsidRPr="005622FA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622FA">
        <w:rPr>
          <w:iCs/>
        </w:rPr>
        <w:t>Publicação da Concessão de Suprimento de Fundos</w:t>
      </w:r>
    </w:p>
    <w:p w14:paraId="119BD627" w14:textId="77777777" w:rsidR="009657C6" w:rsidRPr="005622FA" w:rsidRDefault="009657C6" w:rsidP="009657C6">
      <w:pPr>
        <w:jc w:val="both"/>
      </w:pPr>
    </w:p>
    <w:p w14:paraId="2F561182" w14:textId="0FC8AB85" w:rsidR="007D6754" w:rsidRDefault="009657C6" w:rsidP="007D6754">
      <w:pPr>
        <w:jc w:val="both"/>
      </w:pPr>
      <w:r w:rsidRPr="005622FA">
        <w:t xml:space="preserve">Atendendo </w:t>
      </w:r>
      <w:r w:rsidR="00C71E0A" w:rsidRPr="005622FA">
        <w:t>a</w:t>
      </w:r>
      <w:r w:rsidRPr="005622FA">
        <w:t xml:space="preserve">o Princípio da Publicidade previsto no art. 37 da Constituição Federal, o ato de concessão de suprimento de fundos é divulgado </w:t>
      </w:r>
      <w:r w:rsidR="0083239C" w:rsidRPr="005622FA">
        <w:t xml:space="preserve">em meio eletrônico no </w:t>
      </w:r>
      <w:r w:rsidR="00C71E0A" w:rsidRPr="005622FA">
        <w:t xml:space="preserve">endereço </w:t>
      </w:r>
      <w:hyperlink r:id="rId15" w:history="1">
        <w:r w:rsidRPr="005622FA">
          <w:t>www.hcpa.edu.br</w:t>
        </w:r>
      </w:hyperlink>
      <w:r w:rsidR="00C71E0A" w:rsidRPr="005622FA">
        <w:t xml:space="preserve"> e intranet.</w:t>
      </w:r>
      <w:r w:rsidR="007D6754">
        <w:br w:type="page"/>
      </w:r>
    </w:p>
    <w:p w14:paraId="3CE78EFE" w14:textId="5F715CB5" w:rsidR="009657C6" w:rsidRPr="005622FA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15" w:name="_Toc196923039"/>
      <w:proofErr w:type="gramStart"/>
      <w:r w:rsidRPr="005622FA">
        <w:lastRenderedPageBreak/>
        <w:t>Estimativas e Julgamentos Contábeis</w:t>
      </w:r>
      <w:proofErr w:type="gramEnd"/>
      <w:r w:rsidRPr="005622FA">
        <w:t xml:space="preserve"> </w:t>
      </w:r>
      <w:r w:rsidR="00A97DA4">
        <w:t>Relevante</w:t>
      </w:r>
      <w:r w:rsidRPr="005622FA">
        <w:t>s</w:t>
      </w:r>
      <w:bookmarkEnd w:id="15"/>
    </w:p>
    <w:p w14:paraId="1A658CDA" w14:textId="77777777" w:rsidR="009657C6" w:rsidRPr="005622FA" w:rsidRDefault="009657C6" w:rsidP="009657C6">
      <w:pPr>
        <w:jc w:val="both"/>
      </w:pPr>
    </w:p>
    <w:p w14:paraId="4AD3A6A3" w14:textId="554FF3B7" w:rsidR="009657C6" w:rsidRPr="005622FA" w:rsidRDefault="009657C6" w:rsidP="009657C6">
      <w:pPr>
        <w:jc w:val="both"/>
      </w:pPr>
      <w:r w:rsidRPr="005622FA">
        <w:t xml:space="preserve">As </w:t>
      </w:r>
      <w:r w:rsidR="00595A08" w:rsidRPr="005622FA">
        <w:t>e</w:t>
      </w:r>
      <w:r w:rsidRPr="005622FA">
        <w:t xml:space="preserve">stimativas e os </w:t>
      </w:r>
      <w:r w:rsidR="00595A08" w:rsidRPr="005622FA">
        <w:t>j</w:t>
      </w:r>
      <w:r w:rsidRPr="005622FA">
        <w:t xml:space="preserve">ulgamentos </w:t>
      </w:r>
      <w:r w:rsidR="00595A08" w:rsidRPr="005622FA">
        <w:t>c</w:t>
      </w:r>
      <w:r w:rsidRPr="005622FA">
        <w:t>ontábeis são continuamente avaliados baseando-se na experiência histórica e em outros</w:t>
      </w:r>
      <w:r w:rsidR="00CB0153" w:rsidRPr="005622FA">
        <w:t xml:space="preserve"> fatores, incluindo expectativa</w:t>
      </w:r>
      <w:r w:rsidRPr="005622FA">
        <w:t xml:space="preserve"> de eventos futuros, políticas governamentais, orientações dos Órgãos Setoriais de Controle do M</w:t>
      </w:r>
      <w:r w:rsidR="008B663F" w:rsidRPr="005622FA">
        <w:t>inistério da Educação (MEC)</w:t>
      </w:r>
      <w:r w:rsidRPr="005622FA">
        <w:t xml:space="preserve"> e da </w:t>
      </w:r>
      <w:r w:rsidR="008B663F" w:rsidRPr="005622FA">
        <w:t>Secretaria do Tesouro Nacional (</w:t>
      </w:r>
      <w:r w:rsidRPr="005622FA">
        <w:t>STN</w:t>
      </w:r>
      <w:r w:rsidR="008B663F" w:rsidRPr="005622FA">
        <w:t>)</w:t>
      </w:r>
      <w:r w:rsidR="00EC44BE" w:rsidRPr="005622FA">
        <w:t>,</w:t>
      </w:r>
      <w:r w:rsidR="008B663F" w:rsidRPr="005622FA">
        <w:t xml:space="preserve"> assim como d</w:t>
      </w:r>
      <w:r w:rsidR="00EC44BE" w:rsidRPr="005622FA">
        <w:t>a</w:t>
      </w:r>
      <w:r w:rsidR="00497EE9" w:rsidRPr="005622FA">
        <w:t xml:space="preserve"> </w:t>
      </w:r>
      <w:r w:rsidR="008B663F" w:rsidRPr="005622FA">
        <w:t>Controladoria</w:t>
      </w:r>
      <w:r w:rsidR="00497EE9" w:rsidRPr="005622FA">
        <w:t>-</w:t>
      </w:r>
      <w:r w:rsidR="008B663F" w:rsidRPr="005622FA">
        <w:t>Geral da União (</w:t>
      </w:r>
      <w:r w:rsidRPr="005622FA">
        <w:t>CGU</w:t>
      </w:r>
      <w:r w:rsidR="008B663F" w:rsidRPr="005622FA">
        <w:t>)</w:t>
      </w:r>
      <w:r w:rsidR="00CB0153" w:rsidRPr="005622FA">
        <w:t>,</w:t>
      </w:r>
      <w:r w:rsidRPr="005622FA">
        <w:t xml:space="preserve"> </w:t>
      </w:r>
      <w:r w:rsidR="008B663F" w:rsidRPr="005622FA">
        <w:t>do Tribunal de Contas da União (</w:t>
      </w:r>
      <w:r w:rsidRPr="005622FA">
        <w:t>TCU</w:t>
      </w:r>
      <w:r w:rsidR="008B663F" w:rsidRPr="005622FA">
        <w:t>)</w:t>
      </w:r>
      <w:r w:rsidR="00BB0E67" w:rsidRPr="005622FA">
        <w:t>,</w:t>
      </w:r>
      <w:r w:rsidRPr="005622FA">
        <w:t xml:space="preserve"> e demais fatores considerados razoáveis para as circunstâncias. Com base em diversas premissas, a Instituição faz estimativas c</w:t>
      </w:r>
      <w:r w:rsidR="00977701" w:rsidRPr="005622FA">
        <w:t>om relação ao futuro, resultante</w:t>
      </w:r>
      <w:r w:rsidRPr="005622FA">
        <w:t xml:space="preserve"> de um orçamento econômico, continuamente acompanhado pela Coordenadoria </w:t>
      </w:r>
      <w:r w:rsidR="00E87205" w:rsidRPr="005622FA">
        <w:t xml:space="preserve">de Gestão </w:t>
      </w:r>
      <w:r w:rsidR="000D13A3" w:rsidRPr="005622FA">
        <w:t>Financeira</w:t>
      </w:r>
      <w:r w:rsidR="00EC44BE" w:rsidRPr="005622FA">
        <w:t xml:space="preserve"> </w:t>
      </w:r>
      <w:r w:rsidR="00527F6F" w:rsidRPr="005622FA">
        <w:t xml:space="preserve">e pela </w:t>
      </w:r>
      <w:r w:rsidR="007B2064" w:rsidRPr="005622FA">
        <w:t>Diretoria Executiva</w:t>
      </w:r>
      <w:r w:rsidR="00527F6F" w:rsidRPr="005622FA">
        <w:t xml:space="preserve"> do HCPA</w:t>
      </w:r>
      <w:r w:rsidRPr="005622FA">
        <w:t xml:space="preserve">. As </w:t>
      </w:r>
      <w:r w:rsidR="00823C0E" w:rsidRPr="005622FA">
        <w:t>d</w:t>
      </w:r>
      <w:r w:rsidRPr="005622FA">
        <w:t xml:space="preserve">emonstrações </w:t>
      </w:r>
      <w:r w:rsidR="00823C0E" w:rsidRPr="005622FA">
        <w:t>c</w:t>
      </w:r>
      <w:r w:rsidR="0058514F" w:rsidRPr="005622FA">
        <w:t>ontábeis</w:t>
      </w:r>
      <w:r w:rsidRPr="005622FA">
        <w:t xml:space="preserve"> incluem, portanto, várias estimativas, </w:t>
      </w:r>
      <w:r w:rsidR="00AB7073" w:rsidRPr="005622FA">
        <w:t>dentre elas</w:t>
      </w:r>
      <w:r w:rsidRPr="005622FA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5622FA">
        <w:t>, entre outras</w:t>
      </w:r>
      <w:r w:rsidRPr="005622FA">
        <w:t>.</w:t>
      </w:r>
    </w:p>
    <w:p w14:paraId="77458872" w14:textId="77777777" w:rsidR="00D82A27" w:rsidRPr="005622FA" w:rsidRDefault="00D82A27" w:rsidP="009657C6">
      <w:pPr>
        <w:jc w:val="both"/>
      </w:pPr>
    </w:p>
    <w:p w14:paraId="34AC961B" w14:textId="77777777" w:rsidR="00FF3CFF" w:rsidRPr="005622FA" w:rsidRDefault="00FF3CFF" w:rsidP="009657C6">
      <w:pPr>
        <w:jc w:val="both"/>
      </w:pPr>
    </w:p>
    <w:p w14:paraId="1EACB556" w14:textId="77777777" w:rsidR="009657C6" w:rsidRPr="002530CD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6" w:name="_Toc196923040"/>
      <w:r w:rsidRPr="002530CD">
        <w:t>G</w:t>
      </w:r>
      <w:r w:rsidR="00E65AC5" w:rsidRPr="002530CD">
        <w:t>estão de Risco Financeiro</w:t>
      </w:r>
      <w:bookmarkEnd w:id="16"/>
    </w:p>
    <w:p w14:paraId="62B577B6" w14:textId="77777777" w:rsidR="0000204B" w:rsidRPr="002530CD" w:rsidRDefault="0000204B" w:rsidP="009657C6">
      <w:pPr>
        <w:jc w:val="both"/>
      </w:pPr>
    </w:p>
    <w:p w14:paraId="66BE684B" w14:textId="77777777" w:rsidR="009657C6" w:rsidRPr="002530CD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2530CD">
        <w:rPr>
          <w:iCs/>
        </w:rPr>
        <w:t>Risco de Liquidez</w:t>
      </w:r>
    </w:p>
    <w:p w14:paraId="31B3E3A8" w14:textId="77777777" w:rsidR="009657C6" w:rsidRPr="002530CD" w:rsidRDefault="009657C6" w:rsidP="009657C6">
      <w:pPr>
        <w:jc w:val="both"/>
      </w:pPr>
    </w:p>
    <w:p w14:paraId="5D3178C6" w14:textId="54DB4440" w:rsidR="006338C6" w:rsidRPr="002530CD" w:rsidRDefault="009657C6" w:rsidP="009657C6">
      <w:pPr>
        <w:jc w:val="both"/>
      </w:pPr>
      <w:r w:rsidRPr="002530CD">
        <w:t>O risco da Instituição</w:t>
      </w:r>
      <w:r w:rsidR="00084779" w:rsidRPr="002530CD">
        <w:t xml:space="preserve"> de</w:t>
      </w:r>
      <w:r w:rsidRPr="002530CD">
        <w:t xml:space="preserve"> não dispor de recursos suficientes para honrar seus compromissos financeiros é administrado </w:t>
      </w:r>
      <w:r w:rsidR="00E34300" w:rsidRPr="002530CD">
        <w:t>com o</w:t>
      </w:r>
      <w:r w:rsidRPr="002530CD">
        <w:t xml:space="preserve"> monitoramento das previsões de um fluxo orçamentário</w:t>
      </w:r>
      <w:r w:rsidR="003617F5" w:rsidRPr="002530CD">
        <w:t xml:space="preserve">/financeiro </w:t>
      </w:r>
      <w:r w:rsidRPr="002530CD">
        <w:t xml:space="preserve">realizado pela Coordenadoria </w:t>
      </w:r>
      <w:r w:rsidR="00AD068B" w:rsidRPr="002530CD">
        <w:t xml:space="preserve">de Gestão </w:t>
      </w:r>
      <w:r w:rsidRPr="002530CD">
        <w:t xml:space="preserve">Financeira. A </w:t>
      </w:r>
      <w:r w:rsidR="00A97DA4">
        <w:t>esta Coordenadoria</w:t>
      </w:r>
      <w:r w:rsidRPr="002530CD">
        <w:t xml:space="preserve"> compete assegurar que haja caixa suficiente para atender as n</w:t>
      </w:r>
      <w:r w:rsidR="00AB7073" w:rsidRPr="002530CD">
        <w:t xml:space="preserve">ecessidades operacionais, </w:t>
      </w:r>
      <w:r w:rsidRPr="002530CD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2530CD">
        <w:t>é</w:t>
      </w:r>
      <w:r w:rsidRPr="002530CD">
        <w:t xml:space="preserve"> efetivada após o recebimento dos mesmos.</w:t>
      </w:r>
    </w:p>
    <w:p w14:paraId="4DF32E7A" w14:textId="77777777" w:rsidR="00407FFA" w:rsidRPr="002530CD" w:rsidRDefault="00407FFA" w:rsidP="009657C6">
      <w:pPr>
        <w:jc w:val="both"/>
      </w:pPr>
    </w:p>
    <w:p w14:paraId="054AE367" w14:textId="77777777" w:rsidR="009657C6" w:rsidRPr="002530CD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2530CD">
        <w:rPr>
          <w:iCs/>
        </w:rPr>
        <w:t>Risco de Crédito</w:t>
      </w:r>
    </w:p>
    <w:p w14:paraId="25029B2B" w14:textId="77777777" w:rsidR="009657C6" w:rsidRPr="002530CD" w:rsidRDefault="009657C6" w:rsidP="009657C6">
      <w:pPr>
        <w:jc w:val="both"/>
      </w:pPr>
    </w:p>
    <w:p w14:paraId="634578AB" w14:textId="5D2AD0F2" w:rsidR="009657C6" w:rsidRPr="007A7245" w:rsidRDefault="0055760E" w:rsidP="009657C6">
      <w:pPr>
        <w:jc w:val="both"/>
      </w:pPr>
      <w:r w:rsidRPr="007A7245">
        <w:t>Os riscos de crédito da I</w:t>
      </w:r>
      <w:r w:rsidR="009657C6" w:rsidRPr="007A7245">
        <w:t>nstituição, decorrentes de caixa e equivalente</w:t>
      </w:r>
      <w:r w:rsidR="00E34300" w:rsidRPr="007A7245">
        <w:t>s de caixa, depósitos em bancos</w:t>
      </w:r>
      <w:r w:rsidR="009657C6" w:rsidRPr="007A7245">
        <w:t xml:space="preserve"> e dos clientes de convênios e particulares, são mínimos e administrados corporativamente.</w:t>
      </w:r>
      <w:r w:rsidR="00E34300" w:rsidRPr="007A7245">
        <w:t xml:space="preserve"> </w:t>
      </w:r>
      <w:r w:rsidR="009657C6" w:rsidRPr="007A7245">
        <w:t xml:space="preserve">A administração não espera nenhuma perda decorrente </w:t>
      </w:r>
      <w:r w:rsidR="00B1137F" w:rsidRPr="007A7245">
        <w:t>por</w:t>
      </w:r>
      <w:r w:rsidR="009657C6" w:rsidRPr="007A7245">
        <w:t xml:space="preserve"> inadimplência</w:t>
      </w:r>
      <w:r w:rsidR="00B1137F" w:rsidRPr="007A7245">
        <w:t xml:space="preserve"> em valor superior</w:t>
      </w:r>
      <w:r w:rsidR="008E4A95" w:rsidRPr="007A7245">
        <w:t xml:space="preserve"> ao</w:t>
      </w:r>
      <w:r w:rsidR="00B1137F" w:rsidRPr="007A7245">
        <w:t xml:space="preserve"> </w:t>
      </w:r>
      <w:r w:rsidR="009657C6" w:rsidRPr="007A7245">
        <w:t>já provisionado.</w:t>
      </w:r>
    </w:p>
    <w:p w14:paraId="7B3322BE" w14:textId="77777777" w:rsidR="009657C6" w:rsidRPr="007A7245" w:rsidRDefault="009657C6" w:rsidP="009657C6">
      <w:pPr>
        <w:jc w:val="both"/>
      </w:pPr>
    </w:p>
    <w:p w14:paraId="5CC2B2A4" w14:textId="5A014DBF" w:rsidR="00D128DA" w:rsidRPr="007A7245" w:rsidRDefault="009657C6" w:rsidP="00D128DA">
      <w:pPr>
        <w:jc w:val="both"/>
      </w:pPr>
      <w:r w:rsidRPr="007A7245">
        <w:t>Os recursos oriundos do Tesouro Nacional são deliberados pela Lei de Diretrizes Orçamentárias e fixados pela Lei Orçamentária Anual e suas regulamentações.</w:t>
      </w:r>
      <w:r w:rsidR="00E34300" w:rsidRPr="007A7245">
        <w:t xml:space="preserve"> </w:t>
      </w:r>
      <w:r w:rsidR="003E123B" w:rsidRPr="007A7245">
        <w:t>Para o</w:t>
      </w:r>
      <w:r w:rsidR="00E14775" w:rsidRPr="007A7245">
        <w:t xml:space="preserve"> exercício de 202</w:t>
      </w:r>
      <w:r w:rsidR="00C51836" w:rsidRPr="007A7245">
        <w:t>5</w:t>
      </w:r>
      <w:r w:rsidR="003E123B" w:rsidRPr="007A7245">
        <w:t>,</w:t>
      </w:r>
      <w:r w:rsidR="00D128DA" w:rsidRPr="007A7245">
        <w:t xml:space="preserve"> os recursos orçamen</w:t>
      </w:r>
      <w:r w:rsidR="00E14775" w:rsidRPr="007A7245">
        <w:t>tári</w:t>
      </w:r>
      <w:r w:rsidR="007367FA" w:rsidRPr="007A7245">
        <w:t xml:space="preserve">os foram fixados pela Lei </w:t>
      </w:r>
      <w:r w:rsidR="00D14986" w:rsidRPr="007A7245">
        <w:t>15</w:t>
      </w:r>
      <w:r w:rsidR="007367FA" w:rsidRPr="007A7245">
        <w:t>.</w:t>
      </w:r>
      <w:r w:rsidR="00D14986" w:rsidRPr="007A7245">
        <w:t>121</w:t>
      </w:r>
      <w:r w:rsidR="00D128DA" w:rsidRPr="007A7245">
        <w:t>,</w:t>
      </w:r>
      <w:r w:rsidR="007367FA" w:rsidRPr="007A7245">
        <w:t xml:space="preserve"> de </w:t>
      </w:r>
      <w:r w:rsidR="00D14986" w:rsidRPr="007A7245">
        <w:t>10</w:t>
      </w:r>
      <w:r w:rsidR="008C0FB4" w:rsidRPr="007A7245">
        <w:t xml:space="preserve"> </w:t>
      </w:r>
      <w:r w:rsidR="00D128DA" w:rsidRPr="007A7245">
        <w:t xml:space="preserve">de </w:t>
      </w:r>
      <w:r w:rsidR="00D14986" w:rsidRPr="007A7245">
        <w:t>abril</w:t>
      </w:r>
      <w:r w:rsidR="00E14775" w:rsidRPr="007A7245">
        <w:t xml:space="preserve"> de 202</w:t>
      </w:r>
      <w:r w:rsidR="00D14986" w:rsidRPr="007A7245">
        <w:t>5</w:t>
      </w:r>
      <w:r w:rsidR="00C63971" w:rsidRPr="007A7245">
        <w:t>.</w:t>
      </w:r>
    </w:p>
    <w:p w14:paraId="26F16444" w14:textId="5E8745A1" w:rsidR="007308BB" w:rsidRPr="007A7245" w:rsidRDefault="007308BB" w:rsidP="00D128DA">
      <w:pPr>
        <w:jc w:val="both"/>
      </w:pPr>
    </w:p>
    <w:p w14:paraId="6664B2F4" w14:textId="77777777" w:rsidR="009657C6" w:rsidRPr="007A7245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7A7245">
        <w:rPr>
          <w:iCs/>
        </w:rPr>
        <w:t>Estimativa do Valor Justo</w:t>
      </w:r>
    </w:p>
    <w:p w14:paraId="403234B3" w14:textId="77777777" w:rsidR="009657C6" w:rsidRPr="007A7245" w:rsidRDefault="009657C6" w:rsidP="009657C6">
      <w:pPr>
        <w:jc w:val="both"/>
      </w:pPr>
    </w:p>
    <w:p w14:paraId="611C8CBE" w14:textId="77777777" w:rsidR="009657C6" w:rsidRPr="007A7245" w:rsidRDefault="009657C6" w:rsidP="009657C6">
      <w:pPr>
        <w:jc w:val="both"/>
      </w:pPr>
      <w:r w:rsidRPr="007A7245">
        <w:t>Os saldos das Contas a Receber dos</w:t>
      </w:r>
      <w:r w:rsidR="00A909E4" w:rsidRPr="007A7245">
        <w:t xml:space="preserve"> Clientes e Contas a Pagar aos F</w:t>
      </w:r>
      <w:r w:rsidRPr="007A7245">
        <w:t>ornecedores estão próximos de seus valores justos.</w:t>
      </w:r>
    </w:p>
    <w:p w14:paraId="1F504D6F" w14:textId="77777777" w:rsidR="009657C6" w:rsidRPr="007A7245" w:rsidRDefault="009657C6" w:rsidP="009657C6">
      <w:pPr>
        <w:jc w:val="both"/>
      </w:pPr>
    </w:p>
    <w:p w14:paraId="66B77131" w14:textId="5E0B9945" w:rsidR="00B457E8" w:rsidRPr="007A7245" w:rsidRDefault="009657C6" w:rsidP="009657C6">
      <w:pPr>
        <w:jc w:val="both"/>
      </w:pPr>
      <w:r w:rsidRPr="007A7245">
        <w:t xml:space="preserve">A Instituição aprovou no </w:t>
      </w:r>
      <w:r w:rsidR="005B0555" w:rsidRPr="007A7245">
        <w:t>Conselho de Administração</w:t>
      </w:r>
      <w:r w:rsidR="006C603A" w:rsidRPr="007A7245">
        <w:t>,</w:t>
      </w:r>
      <w:r w:rsidR="00214EAD" w:rsidRPr="007A7245">
        <w:t xml:space="preserve"> </w:t>
      </w:r>
      <w:r w:rsidR="00ED2518" w:rsidRPr="007A7245">
        <w:rPr>
          <w:shd w:val="clear" w:color="auto" w:fill="FFFFFF" w:themeFill="background1"/>
        </w:rPr>
        <w:t xml:space="preserve">na reunião n° </w:t>
      </w:r>
      <w:r w:rsidR="00985314" w:rsidRPr="007A7245">
        <w:rPr>
          <w:shd w:val="clear" w:color="auto" w:fill="FFFFFF" w:themeFill="background1"/>
        </w:rPr>
        <w:t>4</w:t>
      </w:r>
      <w:r w:rsidR="00272DDD" w:rsidRPr="007A7245">
        <w:rPr>
          <w:shd w:val="clear" w:color="auto" w:fill="FFFFFF" w:themeFill="background1"/>
        </w:rPr>
        <w:t>68</w:t>
      </w:r>
      <w:r w:rsidR="00ED2518" w:rsidRPr="007A7245">
        <w:rPr>
          <w:shd w:val="clear" w:color="auto" w:fill="FFFFFF" w:themeFill="background1"/>
        </w:rPr>
        <w:t xml:space="preserve">, realizada em </w:t>
      </w:r>
      <w:r w:rsidR="00AA61AA" w:rsidRPr="007A7245">
        <w:rPr>
          <w:shd w:val="clear" w:color="auto" w:fill="FFFFFF" w:themeFill="background1"/>
        </w:rPr>
        <w:t>1</w:t>
      </w:r>
      <w:r w:rsidR="00272DDD" w:rsidRPr="007A7245">
        <w:rPr>
          <w:shd w:val="clear" w:color="auto" w:fill="FFFFFF" w:themeFill="background1"/>
        </w:rPr>
        <w:t>3</w:t>
      </w:r>
      <w:r w:rsidRPr="007A7245">
        <w:rPr>
          <w:shd w:val="clear" w:color="auto" w:fill="FFFFFF" w:themeFill="background1"/>
        </w:rPr>
        <w:t xml:space="preserve"> de </w:t>
      </w:r>
      <w:r w:rsidR="00AA61AA" w:rsidRPr="007A7245">
        <w:rPr>
          <w:shd w:val="clear" w:color="auto" w:fill="FFFFFF" w:themeFill="background1"/>
        </w:rPr>
        <w:t>dezembro</w:t>
      </w:r>
      <w:r w:rsidRPr="007A7245">
        <w:rPr>
          <w:shd w:val="clear" w:color="auto" w:fill="FFFFFF" w:themeFill="background1"/>
        </w:rPr>
        <w:t xml:space="preserve"> de </w:t>
      </w:r>
      <w:r w:rsidR="004E413F" w:rsidRPr="007A7245">
        <w:rPr>
          <w:shd w:val="clear" w:color="auto" w:fill="FFFFFF" w:themeFill="background1"/>
        </w:rPr>
        <w:t>20</w:t>
      </w:r>
      <w:r w:rsidR="00985314" w:rsidRPr="007A7245">
        <w:rPr>
          <w:shd w:val="clear" w:color="auto" w:fill="FFFFFF" w:themeFill="background1"/>
        </w:rPr>
        <w:t>2</w:t>
      </w:r>
      <w:r w:rsidR="00272DDD" w:rsidRPr="007A7245">
        <w:rPr>
          <w:shd w:val="clear" w:color="auto" w:fill="FFFFFF" w:themeFill="background1"/>
        </w:rPr>
        <w:t>1</w:t>
      </w:r>
      <w:r w:rsidRPr="007A7245">
        <w:t xml:space="preserve">, </w:t>
      </w:r>
      <w:r w:rsidR="00EA5B0B" w:rsidRPr="007A7245">
        <w:t>o critério de apuração d</w:t>
      </w:r>
      <w:r w:rsidRPr="007A7245">
        <w:t>a</w:t>
      </w:r>
      <w:r w:rsidR="00E95153" w:rsidRPr="007A7245">
        <w:t>s</w:t>
      </w:r>
      <w:r w:rsidRPr="007A7245">
        <w:t xml:space="preserve"> </w:t>
      </w:r>
      <w:r w:rsidR="003C7B56" w:rsidRPr="007A7245">
        <w:t>p</w:t>
      </w:r>
      <w:r w:rsidR="003B5EE2" w:rsidRPr="007A7245">
        <w:t>erdas</w:t>
      </w:r>
      <w:r w:rsidRPr="007A7245">
        <w:t xml:space="preserve"> </w:t>
      </w:r>
      <w:r w:rsidR="003C7B56" w:rsidRPr="007A7245">
        <w:t>e</w:t>
      </w:r>
      <w:r w:rsidR="003B5EE2" w:rsidRPr="007A7245">
        <w:t xml:space="preserve">stimadas </w:t>
      </w:r>
      <w:r w:rsidRPr="007A7245">
        <w:t xml:space="preserve">para </w:t>
      </w:r>
      <w:r w:rsidR="003C7B56" w:rsidRPr="007A7245">
        <w:t>c</w:t>
      </w:r>
      <w:r w:rsidR="003B5EE2" w:rsidRPr="007A7245">
        <w:t xml:space="preserve">réditos de </w:t>
      </w:r>
      <w:r w:rsidR="003C7B56" w:rsidRPr="007A7245">
        <w:t>l</w:t>
      </w:r>
      <w:r w:rsidR="003B5EE2" w:rsidRPr="007A7245">
        <w:t>iquidação</w:t>
      </w:r>
      <w:r w:rsidRPr="007A7245">
        <w:t xml:space="preserve"> </w:t>
      </w:r>
      <w:r w:rsidR="003C7B56" w:rsidRPr="007A7245">
        <w:t>d</w:t>
      </w:r>
      <w:r w:rsidRPr="007A7245">
        <w:t>uvidos</w:t>
      </w:r>
      <w:r w:rsidR="003B5EE2" w:rsidRPr="007A7245">
        <w:t>a</w:t>
      </w:r>
      <w:r w:rsidR="00EB37E3" w:rsidRPr="007A7245">
        <w:t xml:space="preserve"> (</w:t>
      </w:r>
      <w:r w:rsidR="00E95153" w:rsidRPr="007A7245">
        <w:t>PECLD</w:t>
      </w:r>
      <w:r w:rsidR="00EB37E3" w:rsidRPr="007A7245">
        <w:t>)</w:t>
      </w:r>
      <w:r w:rsidR="003B5EE2" w:rsidRPr="007A7245">
        <w:t xml:space="preserve"> </w:t>
      </w:r>
      <w:r w:rsidRPr="007A7245">
        <w:t>relativ</w:t>
      </w:r>
      <w:r w:rsidR="003C7B56" w:rsidRPr="007A7245">
        <w:t>a</w:t>
      </w:r>
      <w:r w:rsidRPr="007A7245">
        <w:t xml:space="preserve">s a perdas prováveis </w:t>
      </w:r>
      <w:r w:rsidRPr="007A7245">
        <w:rPr>
          <w:i/>
        </w:rPr>
        <w:t>(impairment</w:t>
      </w:r>
      <w:r w:rsidRPr="007A7245">
        <w:t xml:space="preserve">) de </w:t>
      </w:r>
      <w:r w:rsidR="003C7B56" w:rsidRPr="007A7245">
        <w:t>c</w:t>
      </w:r>
      <w:r w:rsidRPr="007A7245">
        <w:t xml:space="preserve">ontas a </w:t>
      </w:r>
      <w:r w:rsidR="003C7B56" w:rsidRPr="007A7245">
        <w:t>r</w:t>
      </w:r>
      <w:r w:rsidRPr="007A7245">
        <w:t xml:space="preserve">eceber de </w:t>
      </w:r>
      <w:r w:rsidR="003C7B56" w:rsidRPr="007A7245">
        <w:t>c</w:t>
      </w:r>
      <w:r w:rsidRPr="007A7245">
        <w:t>lientes, utilizando como critério as contas vencidas há pelo menos seis (6) meses, acrescido</w:t>
      </w:r>
      <w:r w:rsidR="003C7B56" w:rsidRPr="007A7245">
        <w:t xml:space="preserve"> da totalidade de títulos em glosa ou protestados</w:t>
      </w:r>
      <w:r w:rsidR="00B457E8" w:rsidRPr="007A7245">
        <w:t xml:space="preserve">. </w:t>
      </w:r>
    </w:p>
    <w:p w14:paraId="30AE718E" w14:textId="68E7040C" w:rsidR="00E34300" w:rsidRPr="007A7245" w:rsidRDefault="00E34300" w:rsidP="009657C6">
      <w:pPr>
        <w:jc w:val="both"/>
      </w:pPr>
    </w:p>
    <w:p w14:paraId="01933819" w14:textId="77777777" w:rsidR="00E34300" w:rsidRPr="007A7245" w:rsidRDefault="00E34300" w:rsidP="009657C6">
      <w:pPr>
        <w:jc w:val="both"/>
      </w:pPr>
    </w:p>
    <w:p w14:paraId="7E9E6AD8" w14:textId="30E2413E" w:rsidR="00196D9E" w:rsidRPr="007A7245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7" w:name="_Ref457927830"/>
      <w:bookmarkStart w:id="18" w:name="_Toc196923041"/>
      <w:r w:rsidRPr="007A7245">
        <w:t>Caixa e Equivalentes de Caixa</w:t>
      </w:r>
      <w:bookmarkEnd w:id="17"/>
      <w:bookmarkEnd w:id="1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097"/>
        <w:gridCol w:w="198"/>
        <w:gridCol w:w="2016"/>
      </w:tblGrid>
      <w:tr w:rsidR="007722B4" w:rsidRPr="007A7245" w14:paraId="77B32A9A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7722B4" w:rsidRPr="007A7245" w:rsidRDefault="007722B4" w:rsidP="007722B4">
            <w:pPr>
              <w:rPr>
                <w:b/>
              </w:rPr>
            </w:pPr>
            <w:bookmarkStart w:id="19" w:name="OLE_LINK2"/>
            <w:r w:rsidRPr="007A7245">
              <w:rPr>
                <w:b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28F0804C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7722B4" w:rsidRPr="007A7245" w:rsidRDefault="007722B4" w:rsidP="007722B4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A383FFE" w14:textId="3B35BCFB" w:rsidR="007722B4" w:rsidRPr="007A7245" w:rsidRDefault="007722B4" w:rsidP="007722B4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F91924" w:rsidRPr="007A7245" w14:paraId="6D735D84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F91924" w:rsidRPr="007A7245" w:rsidRDefault="00F91924" w:rsidP="00F91924">
            <w:r w:rsidRPr="007A7245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5350FAD3" w:rsidR="00F91924" w:rsidRPr="007A7245" w:rsidRDefault="00F91924" w:rsidP="00F91924">
            <w:pPr>
              <w:jc w:val="right"/>
            </w:pPr>
            <w:r w:rsidRPr="007A7245">
              <w:t xml:space="preserve"> 33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F91924" w:rsidRPr="007A7245" w:rsidRDefault="00F91924" w:rsidP="00F91924">
            <w:r w:rsidRPr="007A724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ABB4BD" w14:textId="179FCC9E" w:rsidR="00F91924" w:rsidRPr="007A7245" w:rsidRDefault="00F91924" w:rsidP="00F91924">
            <w:pPr>
              <w:jc w:val="right"/>
            </w:pPr>
            <w:r w:rsidRPr="007A7245">
              <w:t xml:space="preserve"> 24 </w:t>
            </w:r>
          </w:p>
        </w:tc>
      </w:tr>
      <w:tr w:rsidR="00F91924" w:rsidRPr="007A7245" w14:paraId="7CF7A175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F91924" w:rsidRPr="007A7245" w:rsidRDefault="00F91924" w:rsidP="00F91924">
            <w:r w:rsidRPr="007A7245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64B3434C" w:rsidR="00F91924" w:rsidRPr="007A7245" w:rsidRDefault="00F91924" w:rsidP="00F91924">
            <w:pPr>
              <w:jc w:val="right"/>
            </w:pPr>
            <w:r w:rsidRPr="007A7245">
              <w:t xml:space="preserve"> 20.738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F91924" w:rsidRPr="007A7245" w:rsidRDefault="00F91924" w:rsidP="00F91924">
            <w:r w:rsidRPr="007A724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11E783" w14:textId="68797E4C" w:rsidR="00F91924" w:rsidRPr="007A7245" w:rsidRDefault="00F91924" w:rsidP="00F91924">
            <w:pPr>
              <w:jc w:val="right"/>
            </w:pPr>
            <w:r w:rsidRPr="007A7245">
              <w:t xml:space="preserve"> -   </w:t>
            </w:r>
          </w:p>
        </w:tc>
      </w:tr>
      <w:tr w:rsidR="00F91924" w:rsidRPr="007A7245" w14:paraId="38574020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F91924" w:rsidRPr="007A7245" w:rsidRDefault="00F91924" w:rsidP="00F91924">
            <w:r w:rsidRPr="007A7245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4C29A1DC" w:rsidR="00F91924" w:rsidRPr="007A7245" w:rsidRDefault="00F91924" w:rsidP="00F91924">
            <w:pPr>
              <w:jc w:val="right"/>
            </w:pPr>
            <w:r w:rsidRPr="007A7245">
              <w:t xml:space="preserve"> 452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F91924" w:rsidRPr="007A7245" w:rsidRDefault="00F91924" w:rsidP="00F91924">
            <w:r w:rsidRPr="007A724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D20BB0" w14:textId="17EF0C98" w:rsidR="00F91924" w:rsidRPr="007A7245" w:rsidRDefault="00F91924" w:rsidP="00F91924">
            <w:pPr>
              <w:jc w:val="right"/>
            </w:pPr>
            <w:r w:rsidRPr="007A7245">
              <w:t xml:space="preserve"> 451 </w:t>
            </w:r>
          </w:p>
        </w:tc>
      </w:tr>
      <w:tr w:rsidR="00F91924" w:rsidRPr="007A7245" w14:paraId="13C5EB96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F91924" w:rsidRPr="007A7245" w:rsidRDefault="00F91924" w:rsidP="00F91924">
            <w:r w:rsidRPr="007A7245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74335A4C" w:rsidR="00F91924" w:rsidRPr="007A7245" w:rsidRDefault="00F91924" w:rsidP="00F91924">
            <w:pPr>
              <w:jc w:val="right"/>
            </w:pPr>
            <w:r w:rsidRPr="007A7245">
              <w:t xml:space="preserve"> 215.756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F91924" w:rsidRPr="007A7245" w:rsidRDefault="00F91924" w:rsidP="00F91924">
            <w:r w:rsidRPr="007A7245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1DA97A63" w14:textId="48C2D4AC" w:rsidR="00F91924" w:rsidRPr="007A7245" w:rsidRDefault="00F91924" w:rsidP="00F91924">
            <w:pPr>
              <w:jc w:val="right"/>
            </w:pPr>
            <w:r w:rsidRPr="007A7245">
              <w:t xml:space="preserve"> 236.562 </w:t>
            </w:r>
          </w:p>
        </w:tc>
      </w:tr>
      <w:tr w:rsidR="007722B4" w:rsidRPr="007A7245" w14:paraId="1571DB6A" w14:textId="77777777" w:rsidTr="007722B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7722B4" w:rsidRPr="007A7245" w:rsidRDefault="007722B4" w:rsidP="007722B4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684BA021" w:rsidR="007722B4" w:rsidRPr="007A7245" w:rsidRDefault="00F91924" w:rsidP="007722B4">
            <w:pPr>
              <w:jc w:val="right"/>
              <w:rPr>
                <w:b/>
              </w:rPr>
            </w:pPr>
            <w:r w:rsidRPr="007A7245">
              <w:rPr>
                <w:b/>
              </w:rPr>
              <w:t>236.979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7722B4" w:rsidRPr="007A7245" w:rsidRDefault="007722B4" w:rsidP="007722B4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7C44E0E0" w14:textId="75659FD3" w:rsidR="007722B4" w:rsidRPr="007A7245" w:rsidRDefault="007722B4" w:rsidP="007722B4">
            <w:pPr>
              <w:jc w:val="right"/>
              <w:rPr>
                <w:b/>
              </w:rPr>
            </w:pPr>
            <w:r w:rsidRPr="007A7245">
              <w:rPr>
                <w:b/>
              </w:rPr>
              <w:t>237.037</w:t>
            </w:r>
          </w:p>
        </w:tc>
      </w:tr>
      <w:bookmarkEnd w:id="19"/>
    </w:tbl>
    <w:p w14:paraId="5B67B7D5" w14:textId="77777777" w:rsidR="0036569A" w:rsidRPr="007A7245" w:rsidRDefault="0036569A" w:rsidP="002A2DA7">
      <w:pPr>
        <w:jc w:val="both"/>
      </w:pPr>
    </w:p>
    <w:p w14:paraId="7E28394F" w14:textId="2895FCD7" w:rsidR="002A2DA7" w:rsidRPr="002530CD" w:rsidRDefault="00744C61" w:rsidP="002A2DA7">
      <w:pPr>
        <w:jc w:val="both"/>
      </w:pPr>
      <w:r w:rsidRPr="007A7245">
        <w:t>A conta limite de saque é composta pelo saldo dos recursos públicos vinculados a convênios ou recursos especiais que não podem ser aplicados em Fundos de Curto Prazo. Estes recurs</w:t>
      </w:r>
      <w:r w:rsidR="00EC3FA0" w:rsidRPr="007A7245">
        <w:t>os estão disponíveis para pagar</w:t>
      </w:r>
      <w:r w:rsidRPr="007A7245">
        <w:t xml:space="preserve"> despesas de capital ou </w:t>
      </w:r>
      <w:r w:rsidR="00443B0B" w:rsidRPr="007A7245">
        <w:t xml:space="preserve">de </w:t>
      </w:r>
      <w:r w:rsidRPr="007A7245">
        <w:t>custeio.</w:t>
      </w:r>
    </w:p>
    <w:p w14:paraId="21065ED2" w14:textId="26C57110" w:rsidR="00B20F98" w:rsidRPr="007A7245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0" w:name="_Ref457927885"/>
      <w:bookmarkStart w:id="21" w:name="_Toc196923042"/>
      <w:r w:rsidRPr="007A7245">
        <w:lastRenderedPageBreak/>
        <w:t>Créditos de Fornecimento de Serviços</w:t>
      </w:r>
      <w:bookmarkEnd w:id="20"/>
      <w:r w:rsidRPr="007A7245">
        <w:t xml:space="preserve"> </w:t>
      </w:r>
      <w:r w:rsidR="00BC2E1B" w:rsidRPr="007A7245">
        <w:t>e Demais Contas a Receber</w:t>
      </w:r>
      <w:bookmarkEnd w:id="21"/>
    </w:p>
    <w:p w14:paraId="7F8F392B" w14:textId="77777777" w:rsidR="00BC2E1B" w:rsidRPr="007A7245" w:rsidRDefault="00BC2E1B" w:rsidP="00BC2E1B"/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2067"/>
        <w:gridCol w:w="250"/>
        <w:gridCol w:w="2036"/>
      </w:tblGrid>
      <w:tr w:rsidR="007722B4" w:rsidRPr="007A7245" w14:paraId="5A0C7974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7722B4" w:rsidRPr="007A7245" w:rsidRDefault="007722B4" w:rsidP="007722B4">
            <w:pPr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78FEC7CD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8037D" w14:textId="75AAB7F4" w:rsidR="007722B4" w:rsidRPr="007A7245" w:rsidRDefault="007722B4" w:rsidP="007722B4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7722B4" w:rsidRPr="007A7245" w14:paraId="6CA15E45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7722B4" w:rsidRPr="007A7245" w:rsidRDefault="007722B4" w:rsidP="007722B4">
            <w:r w:rsidRPr="007A7245">
              <w:t>Sistema Único de Saúde (SUS)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B7422" w14:textId="3F67E5BD" w:rsidR="007722B4" w:rsidRPr="007A7245" w:rsidRDefault="00F83910" w:rsidP="007722B4">
            <w:pPr>
              <w:jc w:val="right"/>
            </w:pPr>
            <w:r w:rsidRPr="007A7245">
              <w:t>46.365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7722B4" w:rsidRPr="007A7245" w:rsidRDefault="007722B4" w:rsidP="007722B4">
            <w:pPr>
              <w:jc w:val="right"/>
            </w:pPr>
            <w:r w:rsidRPr="007A724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2E4CE2DB" w14:textId="316013A3" w:rsidR="007722B4" w:rsidRPr="007A7245" w:rsidRDefault="007722B4" w:rsidP="007722B4">
            <w:pPr>
              <w:jc w:val="right"/>
            </w:pPr>
            <w:r w:rsidRPr="007A7245">
              <w:t>42.318</w:t>
            </w:r>
          </w:p>
        </w:tc>
      </w:tr>
      <w:tr w:rsidR="007722B4" w:rsidRPr="007A7245" w14:paraId="106EA0B3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7722B4" w:rsidRPr="007A7245" w:rsidRDefault="007722B4" w:rsidP="007722B4">
            <w:r w:rsidRPr="007A7245">
              <w:t>Convênios Privados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7BF4" w14:textId="08569C80" w:rsidR="007722B4" w:rsidRPr="007A7245" w:rsidRDefault="00F83910" w:rsidP="00F83910">
            <w:pPr>
              <w:jc w:val="right"/>
            </w:pPr>
            <w:r w:rsidRPr="007A7245">
              <w:t xml:space="preserve">16.063 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7722B4" w:rsidRPr="007A7245" w:rsidRDefault="007722B4" w:rsidP="007722B4">
            <w:pPr>
              <w:jc w:val="right"/>
            </w:pPr>
            <w:r w:rsidRPr="007A724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79199C17" w14:textId="4DDE21C4" w:rsidR="007722B4" w:rsidRPr="007A7245" w:rsidRDefault="007722B4" w:rsidP="007722B4">
            <w:pPr>
              <w:jc w:val="right"/>
            </w:pPr>
            <w:r w:rsidRPr="007A7245">
              <w:t>14.980</w:t>
            </w:r>
          </w:p>
        </w:tc>
      </w:tr>
      <w:tr w:rsidR="007722B4" w:rsidRPr="007A7245" w14:paraId="7B778AEA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7722B4" w:rsidRPr="007A7245" w:rsidRDefault="007722B4" w:rsidP="007722B4">
            <w:r w:rsidRPr="007A7245">
              <w:t>Clientes Particulares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1214" w14:textId="16433224" w:rsidR="007722B4" w:rsidRPr="007A7245" w:rsidRDefault="00F83910" w:rsidP="007722B4">
            <w:pPr>
              <w:jc w:val="right"/>
            </w:pPr>
            <w:r w:rsidRPr="007A7245">
              <w:t>7.315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7722B4" w:rsidRPr="007A7245" w:rsidRDefault="007722B4" w:rsidP="007722B4">
            <w:pPr>
              <w:jc w:val="right"/>
            </w:pPr>
            <w:r w:rsidRPr="007A724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43409AD5" w14:textId="5DC235F7" w:rsidR="007722B4" w:rsidRPr="007A7245" w:rsidRDefault="007722B4" w:rsidP="007722B4">
            <w:pPr>
              <w:jc w:val="right"/>
            </w:pPr>
            <w:r w:rsidRPr="007A7245">
              <w:t>6.549</w:t>
            </w:r>
          </w:p>
        </w:tc>
      </w:tr>
      <w:tr w:rsidR="007722B4" w:rsidRPr="007A7245" w14:paraId="03CAB408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7722B4" w:rsidRPr="007A7245" w:rsidRDefault="007722B4" w:rsidP="007722B4">
            <w:r w:rsidRPr="007A7245">
              <w:t>Créditos Diversos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29B354C" w14:textId="6970C1C3" w:rsidR="007722B4" w:rsidRPr="007A7245" w:rsidRDefault="00F83910" w:rsidP="007722B4">
            <w:pPr>
              <w:jc w:val="right"/>
            </w:pPr>
            <w:r w:rsidRPr="007A7245">
              <w:t>1.589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7722B4" w:rsidRPr="007A7245" w:rsidRDefault="007722B4" w:rsidP="007722B4">
            <w:pPr>
              <w:jc w:val="right"/>
            </w:pPr>
            <w:r w:rsidRPr="007A724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D94752" w14:textId="7E9D35CB" w:rsidR="007722B4" w:rsidRPr="007A7245" w:rsidRDefault="007722B4" w:rsidP="007722B4">
            <w:pPr>
              <w:jc w:val="right"/>
            </w:pPr>
            <w:r w:rsidRPr="007A7245">
              <w:t>4.638</w:t>
            </w:r>
          </w:p>
        </w:tc>
      </w:tr>
      <w:tr w:rsidR="007722B4" w:rsidRPr="007A7245" w14:paraId="7BAD8E25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7722B4" w:rsidRPr="007A7245" w:rsidRDefault="007722B4" w:rsidP="007722B4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Subtotal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9A5824F" w14:textId="4A34C239" w:rsidR="007722B4" w:rsidRPr="007A7245" w:rsidRDefault="00F91924" w:rsidP="002877BF">
            <w:pPr>
              <w:jc w:val="right"/>
              <w:rPr>
                <w:b/>
              </w:rPr>
            </w:pPr>
            <w:r w:rsidRPr="007A7245">
              <w:rPr>
                <w:b/>
              </w:rPr>
              <w:t>7</w:t>
            </w:r>
            <w:r w:rsidR="002877BF" w:rsidRPr="007A7245">
              <w:rPr>
                <w:b/>
              </w:rPr>
              <w:t>1</w:t>
            </w:r>
            <w:r w:rsidRPr="007A7245">
              <w:rPr>
                <w:b/>
              </w:rPr>
              <w:t>.</w:t>
            </w:r>
            <w:r w:rsidR="002877BF" w:rsidRPr="007A7245">
              <w:rPr>
                <w:b/>
              </w:rPr>
              <w:t>332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580EE7" w14:textId="7025B09E" w:rsidR="007722B4" w:rsidRPr="007A7245" w:rsidRDefault="007722B4" w:rsidP="007722B4">
            <w:pPr>
              <w:jc w:val="right"/>
              <w:rPr>
                <w:b/>
              </w:rPr>
            </w:pPr>
            <w:r w:rsidRPr="007A7245">
              <w:rPr>
                <w:b/>
              </w:rPr>
              <w:t>68.485</w:t>
            </w:r>
          </w:p>
        </w:tc>
      </w:tr>
      <w:tr w:rsidR="007722B4" w:rsidRPr="007A7245" w14:paraId="65F0C4D5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7722B4" w:rsidRPr="007A7245" w:rsidRDefault="007722B4" w:rsidP="007722B4">
            <w:pPr>
              <w:jc w:val="both"/>
            </w:pPr>
            <w:r w:rsidRPr="007A7245">
              <w:t>Perdas Estimadas com Créditos de Liquidação Duvidosa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5FC1ECD9" w:rsidR="007722B4" w:rsidRPr="007A7245" w:rsidRDefault="00F91924" w:rsidP="007722B4">
            <w:pPr>
              <w:jc w:val="right"/>
            </w:pPr>
            <w:r w:rsidRPr="007A7245">
              <w:t>(10.776)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7722B4" w:rsidRPr="007A7245" w:rsidRDefault="007722B4" w:rsidP="007722B4">
            <w:pPr>
              <w:jc w:val="center"/>
            </w:pPr>
            <w:r w:rsidRPr="007A7245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B2DB3" w14:textId="70F5919C" w:rsidR="007722B4" w:rsidRPr="007A7245" w:rsidRDefault="007722B4" w:rsidP="007722B4">
            <w:pPr>
              <w:jc w:val="right"/>
            </w:pPr>
            <w:r w:rsidRPr="007A7245">
              <w:t>(10.273)</w:t>
            </w:r>
          </w:p>
        </w:tc>
      </w:tr>
      <w:tr w:rsidR="007722B4" w:rsidRPr="007A7245" w14:paraId="37936B11" w14:textId="77777777" w:rsidTr="007722B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7722B4" w:rsidRPr="007A7245" w:rsidRDefault="007722B4" w:rsidP="007722B4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Valor Líquido a Receber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4497E107" w:rsidR="007722B4" w:rsidRPr="007A7245" w:rsidRDefault="00F91924" w:rsidP="002877BF">
            <w:pPr>
              <w:jc w:val="right"/>
              <w:rPr>
                <w:b/>
              </w:rPr>
            </w:pPr>
            <w:r w:rsidRPr="007A7245">
              <w:rPr>
                <w:b/>
              </w:rPr>
              <w:t>6</w:t>
            </w:r>
            <w:r w:rsidR="002877BF" w:rsidRPr="007A7245">
              <w:rPr>
                <w:b/>
              </w:rPr>
              <w:t>0.556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1ED7682" w14:textId="17E00363" w:rsidR="007722B4" w:rsidRPr="007A7245" w:rsidRDefault="007722B4" w:rsidP="007722B4">
            <w:pPr>
              <w:jc w:val="right"/>
              <w:rPr>
                <w:b/>
              </w:rPr>
            </w:pPr>
            <w:r w:rsidRPr="007A7245">
              <w:rPr>
                <w:b/>
              </w:rPr>
              <w:t>58.212</w:t>
            </w:r>
          </w:p>
        </w:tc>
      </w:tr>
    </w:tbl>
    <w:p w14:paraId="6CBAC722" w14:textId="77777777" w:rsidR="004C46D7" w:rsidRPr="007A7245" w:rsidRDefault="004C46D7" w:rsidP="008B0DEB">
      <w:pPr>
        <w:jc w:val="both"/>
      </w:pPr>
    </w:p>
    <w:p w14:paraId="2D7F4D09" w14:textId="3A5A8964" w:rsidR="005641A2" w:rsidRPr="007A7245" w:rsidRDefault="00ED5B2D" w:rsidP="008B0DEB">
      <w:pPr>
        <w:jc w:val="both"/>
      </w:pPr>
      <w:r w:rsidRPr="007A7245">
        <w:t>Estes créditos</w:t>
      </w:r>
      <w:r w:rsidR="00B20F98" w:rsidRPr="007A7245">
        <w:t xml:space="preserve"> correspondem aos valores a receber de clientes pela prestação de serviços no curso normal das atividades da Instituição.</w:t>
      </w:r>
      <w:r w:rsidRPr="007A7245">
        <w:t xml:space="preserve"> </w:t>
      </w:r>
      <w:r w:rsidR="008B0DEB" w:rsidRPr="007A7245">
        <w:t>As contas a receber são, inicialmente, reconhecidas pelo valor justo e, subsequentemente, mensuradas pelo custo menos a</w:t>
      </w:r>
      <w:r w:rsidR="00E56B52" w:rsidRPr="007A7245">
        <w:t>s</w:t>
      </w:r>
      <w:r w:rsidR="008B0DEB" w:rsidRPr="007A7245">
        <w:t xml:space="preserve"> </w:t>
      </w:r>
      <w:r w:rsidR="00B73948" w:rsidRPr="007A7245">
        <w:t xml:space="preserve">Perdas Estimadas para </w:t>
      </w:r>
      <w:r w:rsidR="008B0DEB" w:rsidRPr="007A7245">
        <w:t>Créditos de Liquidação Duvidosa (“P</w:t>
      </w:r>
      <w:r w:rsidR="00B73948" w:rsidRPr="007A7245">
        <w:t>E</w:t>
      </w:r>
      <w:r w:rsidR="008B0DEB" w:rsidRPr="007A7245">
        <w:t>CLD” ou “</w:t>
      </w:r>
      <w:r w:rsidR="008B0DEB" w:rsidRPr="007A7245">
        <w:rPr>
          <w:i/>
        </w:rPr>
        <w:t>Impairment</w:t>
      </w:r>
      <w:r w:rsidR="008B0DEB" w:rsidRPr="007A7245">
        <w:t>”).</w:t>
      </w:r>
    </w:p>
    <w:p w14:paraId="44271947" w14:textId="08FB1905" w:rsidR="000C4665" w:rsidRPr="007A7245" w:rsidRDefault="000C4665" w:rsidP="008B0DEB">
      <w:pPr>
        <w:jc w:val="both"/>
      </w:pPr>
    </w:p>
    <w:p w14:paraId="3B32E586" w14:textId="530B64A2" w:rsidR="002F3935" w:rsidRPr="007A7245" w:rsidRDefault="00EB796B" w:rsidP="003E54B7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A7245">
        <w:t>Em 3</w:t>
      </w:r>
      <w:r w:rsidR="00651C27" w:rsidRPr="007A7245">
        <w:t>1</w:t>
      </w:r>
      <w:r w:rsidR="000C4665" w:rsidRPr="007A7245">
        <w:t xml:space="preserve"> de </w:t>
      </w:r>
      <w:r w:rsidR="007722B4" w:rsidRPr="007A7245">
        <w:t>março de 2025</w:t>
      </w:r>
      <w:r w:rsidR="000C4665" w:rsidRPr="007A7245">
        <w:t xml:space="preserve"> o grupo Demais Contas a Receber </w:t>
      </w:r>
      <w:r w:rsidR="00BA3E6E" w:rsidRPr="007A7245">
        <w:t xml:space="preserve">somava R$ </w:t>
      </w:r>
      <w:r w:rsidR="002877BF" w:rsidRPr="007A7245">
        <w:t>4</w:t>
      </w:r>
      <w:r w:rsidR="000C4665" w:rsidRPr="007A7245">
        <w:t>.</w:t>
      </w:r>
      <w:r w:rsidR="002877BF" w:rsidRPr="007A7245">
        <w:t>264</w:t>
      </w:r>
      <w:r w:rsidR="000C4665" w:rsidRPr="007A7245">
        <w:t xml:space="preserve"> mil, composto principalmente por recursos a receber da Fundação Médica do Rio Grande do Sul, fundação de apoio ao HCPA nos projetos de </w:t>
      </w:r>
      <w:r w:rsidR="004B5B45" w:rsidRPr="007A7245">
        <w:t xml:space="preserve">pesquisa, ensino e extensão, </w:t>
      </w:r>
      <w:r w:rsidR="000C4665" w:rsidRPr="007A7245">
        <w:t xml:space="preserve">desenvolvimento institucional, científico e tecnológico e de estímulo à inovação. O montante </w:t>
      </w:r>
      <w:r w:rsidR="00335110" w:rsidRPr="007A7245">
        <w:t xml:space="preserve">administrado pela referida fundação é </w:t>
      </w:r>
      <w:r w:rsidR="000C4665" w:rsidRPr="007A7245">
        <w:t xml:space="preserve">de R$ </w:t>
      </w:r>
      <w:r w:rsidR="00651C27" w:rsidRPr="007A7245">
        <w:t>3</w:t>
      </w:r>
      <w:r w:rsidR="002F3935" w:rsidRPr="007A7245">
        <w:t>.</w:t>
      </w:r>
      <w:r w:rsidR="00A4309D" w:rsidRPr="007A7245">
        <w:t>842</w:t>
      </w:r>
      <w:r w:rsidR="002F3935" w:rsidRPr="007A7245">
        <w:t xml:space="preserve"> mil,</w:t>
      </w:r>
      <w:r w:rsidR="00335110" w:rsidRPr="007A7245">
        <w:t xml:space="preserve"> e</w:t>
      </w:r>
      <w:r w:rsidR="002F3935" w:rsidRPr="007A7245">
        <w:t xml:space="preserve"> está amparado </w:t>
      </w:r>
      <w:r w:rsidR="00BA3E6E" w:rsidRPr="007A7245">
        <w:t>em</w:t>
      </w:r>
      <w:r w:rsidR="002F3935" w:rsidRPr="007A7245">
        <w:t xml:space="preserve"> </w:t>
      </w:r>
      <w:r w:rsidR="00BA3E6E" w:rsidRPr="007A7245">
        <w:t>a</w:t>
      </w:r>
      <w:r w:rsidR="002F3935" w:rsidRPr="007A7245">
        <w:t>cordo</w:t>
      </w:r>
      <w:r w:rsidR="00BA3E6E" w:rsidRPr="007A7245">
        <w:t>s</w:t>
      </w:r>
      <w:r w:rsidR="002F3935" w:rsidRPr="007A7245">
        <w:t xml:space="preserve"> de </w:t>
      </w:r>
      <w:r w:rsidR="00BA3E6E" w:rsidRPr="007A7245">
        <w:t>c</w:t>
      </w:r>
      <w:r w:rsidR="002F3935" w:rsidRPr="007A7245">
        <w:t>ooperação</w:t>
      </w:r>
      <w:r w:rsidR="005D1E5D" w:rsidRPr="007A7245">
        <w:t>, cujo</w:t>
      </w:r>
      <w:r w:rsidR="00BA3E6E" w:rsidRPr="007A7245">
        <w:t>s</w:t>
      </w:r>
      <w:r w:rsidR="002F3935" w:rsidRPr="007A7245">
        <w:t xml:space="preserve"> objeto</w:t>
      </w:r>
      <w:r w:rsidR="00BA3E6E" w:rsidRPr="007A7245">
        <w:t>s</w:t>
      </w:r>
      <w:r w:rsidR="002F3935" w:rsidRPr="007A7245">
        <w:t xml:space="preserve"> </w:t>
      </w:r>
      <w:r w:rsidR="00BA3E6E" w:rsidRPr="007A7245">
        <w:t>são</w:t>
      </w:r>
      <w:r w:rsidR="002F3935" w:rsidRPr="007A7245">
        <w:t xml:space="preserve"> ações conj</w:t>
      </w:r>
      <w:r w:rsidR="005D1E5D" w:rsidRPr="007A7245">
        <w:t xml:space="preserve">untas </w:t>
      </w:r>
      <w:r w:rsidR="002F3935" w:rsidRPr="007A7245">
        <w:t xml:space="preserve">para a execução de projetos </w:t>
      </w:r>
      <w:r w:rsidR="005D1E5D" w:rsidRPr="007A7245">
        <w:t>de desenvolvimento institucionais.</w:t>
      </w:r>
    </w:p>
    <w:p w14:paraId="4CB168E8" w14:textId="1C91439B" w:rsidR="002F3935" w:rsidRPr="007A7245" w:rsidRDefault="002F3935" w:rsidP="003E54B7">
      <w:bookmarkStart w:id="22" w:name="_Ref457927920"/>
    </w:p>
    <w:p w14:paraId="0BDB5A71" w14:textId="77777777" w:rsidR="002F3935" w:rsidRPr="007A7245" w:rsidRDefault="002F3935"/>
    <w:p w14:paraId="1AC63A60" w14:textId="77777777" w:rsidR="00B8764F" w:rsidRPr="007A7245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3" w:name="_Toc196923043"/>
      <w:bookmarkEnd w:id="22"/>
      <w:r w:rsidRPr="007A7245">
        <w:t>Adiantamentos de Pessoal</w:t>
      </w:r>
      <w:bookmarkEnd w:id="23"/>
      <w:r w:rsidRPr="007A7245">
        <w:t xml:space="preserve"> 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154"/>
        <w:gridCol w:w="214"/>
        <w:gridCol w:w="1961"/>
      </w:tblGrid>
      <w:tr w:rsidR="007722B4" w:rsidRPr="007A7245" w14:paraId="16889850" w14:textId="77777777" w:rsidTr="003E3716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7722B4" w:rsidRPr="007A7245" w:rsidRDefault="007722B4" w:rsidP="007722B4">
            <w:pPr>
              <w:rPr>
                <w:b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12BE6C4A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7722B4" w:rsidRPr="007A7245" w:rsidRDefault="007722B4" w:rsidP="007722B4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52F8A1" w14:textId="2C6EF5A1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31/12/2024</w:t>
            </w:r>
          </w:p>
        </w:tc>
      </w:tr>
      <w:tr w:rsidR="00B30F89" w:rsidRPr="007A7245" w14:paraId="6B8A3832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B30F89" w:rsidRPr="007A7245" w:rsidRDefault="00B30F89" w:rsidP="00B30F89">
            <w:r w:rsidRPr="007A7245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116F" w14:textId="6A4D4E16" w:rsidR="00B30F89" w:rsidRPr="007A7245" w:rsidRDefault="00B30F89" w:rsidP="00B30F89">
            <w:pPr>
              <w:jc w:val="right"/>
            </w:pPr>
            <w:r w:rsidRPr="007A7245">
              <w:t>25.296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B30F89" w:rsidRPr="007A7245" w:rsidRDefault="00B30F89" w:rsidP="00B30F89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3ABB93DF" w14:textId="0B2E1383" w:rsidR="00B30F89" w:rsidRPr="007A7245" w:rsidRDefault="00B30F89" w:rsidP="00B30F89">
            <w:pPr>
              <w:jc w:val="right"/>
            </w:pPr>
            <w:r w:rsidRPr="007A7245">
              <w:t>10.921</w:t>
            </w:r>
          </w:p>
        </w:tc>
      </w:tr>
      <w:tr w:rsidR="00B30F89" w:rsidRPr="007A7245" w14:paraId="2E904E82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B30F89" w:rsidRPr="007A7245" w:rsidRDefault="00B30F89" w:rsidP="00B30F89">
            <w:r w:rsidRPr="007A7245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B885" w14:textId="32B9983B" w:rsidR="00B30F89" w:rsidRPr="007A7245" w:rsidRDefault="00B30F89" w:rsidP="00B30F89">
            <w:pPr>
              <w:jc w:val="right"/>
            </w:pPr>
            <w:r w:rsidRPr="007A7245">
              <w:t>3.076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B30F89" w:rsidRPr="007A7245" w:rsidRDefault="00B30F89" w:rsidP="00B30F89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</w:tcPr>
          <w:p w14:paraId="1B5B047A" w14:textId="3D9427D6" w:rsidR="00B30F89" w:rsidRPr="007A7245" w:rsidRDefault="00B30F89" w:rsidP="00B30F89">
            <w:pPr>
              <w:jc w:val="right"/>
            </w:pPr>
            <w:r w:rsidRPr="007A7245">
              <w:t>10.932</w:t>
            </w:r>
          </w:p>
        </w:tc>
      </w:tr>
      <w:tr w:rsidR="00B30F89" w:rsidRPr="007A7245" w14:paraId="0CD185B3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B30F89" w:rsidRPr="007A7245" w:rsidRDefault="00B30F89" w:rsidP="00B30F89">
            <w:r w:rsidRPr="007A7245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E8418" w14:textId="00EDDD3D" w:rsidR="00B30F89" w:rsidRPr="007A7245" w:rsidRDefault="00F83910" w:rsidP="00B30F89">
            <w:pPr>
              <w:jc w:val="right"/>
            </w:pPr>
            <w:r w:rsidRPr="007A7245">
              <w:t>2</w:t>
            </w:r>
            <w:r w:rsidR="00B30F89" w:rsidRPr="007A7245"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B30F89" w:rsidRPr="007A7245" w:rsidRDefault="00B30F89" w:rsidP="00B30F89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3A8731" w14:textId="76F02C42" w:rsidR="00B30F89" w:rsidRPr="007A7245" w:rsidRDefault="00B30F89" w:rsidP="00B30F89">
            <w:pPr>
              <w:jc w:val="right"/>
            </w:pPr>
            <w:r w:rsidRPr="007A7245">
              <w:t>6</w:t>
            </w:r>
          </w:p>
        </w:tc>
      </w:tr>
      <w:tr w:rsidR="00B30F89" w:rsidRPr="007A7245" w14:paraId="7E299332" w14:textId="77777777" w:rsidTr="00BC4C6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B30F89" w:rsidRPr="007A7245" w:rsidRDefault="00B30F89" w:rsidP="00B30F89">
            <w:pPr>
              <w:rPr>
                <w:b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8E32FE" w14:textId="22056D6E" w:rsidR="00B30F89" w:rsidRPr="007A7245" w:rsidRDefault="005E3F8F" w:rsidP="00B30F89">
            <w:pPr>
              <w:jc w:val="right"/>
              <w:rPr>
                <w:b/>
              </w:rPr>
            </w:pPr>
            <w:r w:rsidRPr="007A7245">
              <w:rPr>
                <w:b/>
              </w:rPr>
              <w:t>28.39</w:t>
            </w:r>
            <w:r w:rsidR="00B30F89" w:rsidRPr="007A7245">
              <w:rPr>
                <w:b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B30F89" w:rsidRPr="007A7245" w:rsidRDefault="00B30F89" w:rsidP="00B30F89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D411533" w14:textId="60C68563" w:rsidR="00B30F89" w:rsidRPr="007A7245" w:rsidRDefault="00B30F89" w:rsidP="00B30F89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21.859</w:t>
            </w:r>
          </w:p>
        </w:tc>
      </w:tr>
    </w:tbl>
    <w:p w14:paraId="1C00EB10" w14:textId="77777777" w:rsidR="00B8764F" w:rsidRPr="007A7245" w:rsidRDefault="00B8764F" w:rsidP="00B8764F">
      <w:pPr>
        <w:tabs>
          <w:tab w:val="left" w:pos="993"/>
        </w:tabs>
        <w:jc w:val="both"/>
      </w:pPr>
    </w:p>
    <w:p w14:paraId="2A860319" w14:textId="3F495789" w:rsidR="00616077" w:rsidRPr="007A7245" w:rsidRDefault="00B8764F" w:rsidP="00B8764F">
      <w:pPr>
        <w:tabs>
          <w:tab w:val="left" w:pos="993"/>
        </w:tabs>
        <w:jc w:val="both"/>
      </w:pPr>
      <w:r w:rsidRPr="007A7245">
        <w:t>Por ocasião do pagamento das férias de pessoal, é norma da Instituição adiantar 50% do décimo terceiro salário do exercício de competência. O saldo do adiantamento de décimo terceiro salári</w:t>
      </w:r>
      <w:r w:rsidR="00806183" w:rsidRPr="007A7245">
        <w:t>o refere-se ao exercício de 202</w:t>
      </w:r>
      <w:r w:rsidR="005C0310" w:rsidRPr="007A7245">
        <w:t>5</w:t>
      </w:r>
      <w:r w:rsidRPr="007A7245">
        <w:t xml:space="preserve">, enquanto que o saldo de férias </w:t>
      </w:r>
      <w:r w:rsidR="00D41D14" w:rsidRPr="007A7245">
        <w:t>se refere</w:t>
      </w:r>
      <w:r w:rsidRPr="007A7245">
        <w:t xml:space="preserve"> ao pagamento em </w:t>
      </w:r>
      <w:r w:rsidR="007722B4" w:rsidRPr="007A7245">
        <w:t xml:space="preserve">março </w:t>
      </w:r>
      <w:r w:rsidRPr="007A7245">
        <w:t xml:space="preserve">relativo à competência </w:t>
      </w:r>
      <w:r w:rsidR="007722B4" w:rsidRPr="007A7245">
        <w:t>abril</w:t>
      </w:r>
      <w:r w:rsidR="00DF1C0D" w:rsidRPr="007A7245">
        <w:t xml:space="preserve"> </w:t>
      </w:r>
      <w:r w:rsidR="005B23CD" w:rsidRPr="007A7245">
        <w:t xml:space="preserve">de </w:t>
      </w:r>
      <w:r w:rsidR="00520135" w:rsidRPr="007A7245">
        <w:t>202</w:t>
      </w:r>
      <w:r w:rsidR="005C0310" w:rsidRPr="007A7245">
        <w:t>5</w:t>
      </w:r>
      <w:r w:rsidR="00806183" w:rsidRPr="007A7245">
        <w:t>.</w:t>
      </w:r>
    </w:p>
    <w:p w14:paraId="6A468F10" w14:textId="3112E96C" w:rsidR="00B8764F" w:rsidRPr="007A7245" w:rsidRDefault="00B8764F" w:rsidP="00B8764F">
      <w:pPr>
        <w:tabs>
          <w:tab w:val="left" w:pos="993"/>
        </w:tabs>
        <w:jc w:val="both"/>
      </w:pPr>
    </w:p>
    <w:p w14:paraId="3D919CD7" w14:textId="77777777" w:rsidR="00E34300" w:rsidRPr="007A7245" w:rsidRDefault="00E34300" w:rsidP="00B8764F">
      <w:pPr>
        <w:tabs>
          <w:tab w:val="left" w:pos="993"/>
        </w:tabs>
        <w:jc w:val="both"/>
      </w:pPr>
    </w:p>
    <w:p w14:paraId="7F24A2AF" w14:textId="1EEADA65" w:rsidR="00E96EF1" w:rsidRPr="007A7245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4" w:name="_Ref457927938"/>
      <w:bookmarkStart w:id="25" w:name="_Toc196923044"/>
      <w:r w:rsidRPr="007A7245">
        <w:t xml:space="preserve">Estoques </w:t>
      </w:r>
      <w:r w:rsidR="002010E3" w:rsidRPr="007A7245">
        <w:t>de Materiais</w:t>
      </w:r>
      <w:r w:rsidRPr="007A7245">
        <w:t xml:space="preserve"> de Consumo</w:t>
      </w:r>
      <w:bookmarkEnd w:id="24"/>
      <w:bookmarkEnd w:id="25"/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071"/>
        <w:gridCol w:w="191"/>
        <w:gridCol w:w="2067"/>
      </w:tblGrid>
      <w:tr w:rsidR="007722B4" w:rsidRPr="007A7245" w14:paraId="73320DC7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82094A" w14:textId="77777777" w:rsidR="007722B4" w:rsidRPr="007A7245" w:rsidRDefault="007722B4" w:rsidP="007722B4">
            <w:pPr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03080D10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7722B4" w:rsidRPr="007A7245" w:rsidRDefault="007722B4" w:rsidP="007722B4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6EDEEE" w14:textId="619387D3" w:rsidR="007722B4" w:rsidRPr="007A7245" w:rsidRDefault="007722B4" w:rsidP="007722B4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8133C7" w:rsidRPr="007A7245" w14:paraId="3AC23ABC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478892" w14:textId="77777777" w:rsidR="008133C7" w:rsidRPr="007A7245" w:rsidRDefault="008133C7" w:rsidP="008133C7">
            <w:r w:rsidRPr="007A7245">
              <w:t>Medicamentos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4F3DDA" w14:textId="5B12D4EF" w:rsidR="008133C7" w:rsidRPr="007A7245" w:rsidRDefault="008133C7" w:rsidP="008133C7">
            <w:pPr>
              <w:jc w:val="right"/>
            </w:pPr>
            <w:r w:rsidRPr="007A7245">
              <w:t>9.626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52B20AB6" w14:textId="73CE84FD" w:rsidR="008133C7" w:rsidRPr="007A7245" w:rsidRDefault="008133C7" w:rsidP="008133C7">
            <w:pPr>
              <w:jc w:val="right"/>
            </w:pPr>
            <w:r w:rsidRPr="007A7245">
              <w:t>9.373</w:t>
            </w:r>
          </w:p>
        </w:tc>
      </w:tr>
      <w:tr w:rsidR="008133C7" w:rsidRPr="007A7245" w14:paraId="0A433376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540002" w14:textId="77777777" w:rsidR="008133C7" w:rsidRPr="007A7245" w:rsidRDefault="008133C7" w:rsidP="008133C7">
            <w:r w:rsidRPr="007A7245">
              <w:t>Material Médico, Hospitalar e Laboratorial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913207" w14:textId="4D087724" w:rsidR="008133C7" w:rsidRPr="007A7245" w:rsidRDefault="008133C7" w:rsidP="008133C7">
            <w:pPr>
              <w:jc w:val="right"/>
            </w:pPr>
            <w:r w:rsidRPr="007A7245">
              <w:t>10.024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4217AAD9" w14:textId="54D0C7DC" w:rsidR="008133C7" w:rsidRPr="007A7245" w:rsidRDefault="008133C7" w:rsidP="008133C7">
            <w:pPr>
              <w:jc w:val="right"/>
            </w:pPr>
            <w:r w:rsidRPr="007A7245">
              <w:t>10.223</w:t>
            </w:r>
          </w:p>
        </w:tc>
      </w:tr>
      <w:tr w:rsidR="008133C7" w:rsidRPr="007A7245" w14:paraId="41CCB4C2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19D988" w14:textId="77777777" w:rsidR="008133C7" w:rsidRPr="007A7245" w:rsidRDefault="008133C7" w:rsidP="008133C7">
            <w:r w:rsidRPr="007A7245">
              <w:t>Material de Órtese e Prótese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B21EE" w14:textId="29BBC719" w:rsidR="008133C7" w:rsidRPr="007A7245" w:rsidRDefault="008133C7" w:rsidP="008133C7">
            <w:pPr>
              <w:jc w:val="right"/>
            </w:pPr>
            <w:r w:rsidRPr="007A7245">
              <w:t>3.021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6B4FE546" w14:textId="689016C4" w:rsidR="008133C7" w:rsidRPr="007A7245" w:rsidRDefault="008133C7" w:rsidP="008133C7">
            <w:pPr>
              <w:jc w:val="right"/>
            </w:pPr>
            <w:r w:rsidRPr="007A7245">
              <w:t>2.571</w:t>
            </w:r>
          </w:p>
        </w:tc>
      </w:tr>
      <w:tr w:rsidR="008133C7" w:rsidRPr="007A7245" w14:paraId="0B563F3E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3F5615" w14:textId="77777777" w:rsidR="008133C7" w:rsidRPr="007A7245" w:rsidRDefault="008133C7" w:rsidP="008133C7">
            <w:r w:rsidRPr="007A7245">
              <w:t>Materiais e Utensílios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D65B24" w14:textId="434D46FF" w:rsidR="008133C7" w:rsidRPr="007A7245" w:rsidRDefault="008133C7" w:rsidP="008133C7">
            <w:pPr>
              <w:jc w:val="right"/>
            </w:pPr>
            <w:r w:rsidRPr="007A7245">
              <w:t>696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0407FCA4" w14:textId="7AC640DB" w:rsidR="008133C7" w:rsidRPr="007A7245" w:rsidRDefault="008133C7" w:rsidP="008133C7">
            <w:pPr>
              <w:jc w:val="right"/>
            </w:pPr>
            <w:r w:rsidRPr="007A7245">
              <w:t>674</w:t>
            </w:r>
          </w:p>
        </w:tc>
      </w:tr>
      <w:tr w:rsidR="008133C7" w:rsidRPr="007A7245" w14:paraId="381024D6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C4EBCB" w14:textId="77777777" w:rsidR="008133C7" w:rsidRPr="007A7245" w:rsidRDefault="008133C7" w:rsidP="008133C7">
            <w:r w:rsidRPr="007A7245">
              <w:t>Rouparia (uniformes)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967C0C" w14:textId="2FBC1C1D" w:rsidR="008133C7" w:rsidRPr="007A7245" w:rsidRDefault="008133C7" w:rsidP="008133C7">
            <w:pPr>
              <w:jc w:val="right"/>
            </w:pPr>
            <w:r w:rsidRPr="007A7245">
              <w:t>964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15D5F658" w14:textId="22B301BA" w:rsidR="008133C7" w:rsidRPr="007A7245" w:rsidRDefault="008133C7" w:rsidP="008133C7">
            <w:pPr>
              <w:jc w:val="right"/>
            </w:pPr>
            <w:r w:rsidRPr="007A7245">
              <w:t>837</w:t>
            </w:r>
          </w:p>
        </w:tc>
      </w:tr>
      <w:tr w:rsidR="008133C7" w:rsidRPr="007A7245" w14:paraId="787B3622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61E488" w14:textId="77777777" w:rsidR="008133C7" w:rsidRPr="007A7245" w:rsidRDefault="008133C7" w:rsidP="008133C7">
            <w:r w:rsidRPr="007A7245">
              <w:t>Higiene, Limpeza, Segurança, Proteção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9177C" w14:textId="3BCB6A11" w:rsidR="008133C7" w:rsidRPr="007A7245" w:rsidRDefault="008133C7" w:rsidP="008133C7">
            <w:pPr>
              <w:jc w:val="right"/>
            </w:pPr>
            <w:r w:rsidRPr="007A7245">
              <w:t>299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720FB5DB" w14:textId="48561343" w:rsidR="008133C7" w:rsidRPr="007A7245" w:rsidRDefault="008133C7" w:rsidP="008133C7">
            <w:pPr>
              <w:jc w:val="right"/>
            </w:pPr>
            <w:r w:rsidRPr="007A7245">
              <w:t>304</w:t>
            </w:r>
          </w:p>
        </w:tc>
      </w:tr>
      <w:tr w:rsidR="008133C7" w:rsidRPr="007A7245" w14:paraId="3E389102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D8A4B9" w14:textId="77777777" w:rsidR="008133C7" w:rsidRPr="007A7245" w:rsidRDefault="008133C7" w:rsidP="008133C7">
            <w:r w:rsidRPr="007A7245">
              <w:t>Material de Expediente, Informática e Gráfico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4161C" w14:textId="6E0F7B24" w:rsidR="008133C7" w:rsidRPr="007A7245" w:rsidRDefault="008133C7" w:rsidP="008133C7">
            <w:pPr>
              <w:jc w:val="right"/>
            </w:pPr>
            <w:r w:rsidRPr="007A7245">
              <w:t>178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7AC80934" w14:textId="292DD140" w:rsidR="008133C7" w:rsidRPr="007A7245" w:rsidRDefault="008133C7" w:rsidP="008133C7">
            <w:pPr>
              <w:jc w:val="right"/>
            </w:pPr>
            <w:r w:rsidRPr="007A7245">
              <w:t>158</w:t>
            </w:r>
          </w:p>
        </w:tc>
      </w:tr>
      <w:tr w:rsidR="008133C7" w:rsidRPr="007A7245" w14:paraId="79344366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1FE241" w14:textId="77777777" w:rsidR="008133C7" w:rsidRPr="007A7245" w:rsidRDefault="008133C7" w:rsidP="008133C7">
            <w:r w:rsidRPr="007A7245">
              <w:t>Combustíveis, Lubrificantes e Gases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79A00" w14:textId="46B5772E" w:rsidR="008133C7" w:rsidRPr="007A7245" w:rsidRDefault="008133C7" w:rsidP="008133C7">
            <w:pPr>
              <w:jc w:val="right"/>
            </w:pPr>
            <w:r w:rsidRPr="007A7245">
              <w:t>61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</w:tcPr>
          <w:p w14:paraId="52D36D4B" w14:textId="5DC14AE8" w:rsidR="008133C7" w:rsidRPr="007A7245" w:rsidRDefault="008133C7" w:rsidP="008133C7">
            <w:pPr>
              <w:jc w:val="right"/>
            </w:pPr>
            <w:r w:rsidRPr="007A7245">
              <w:t>51</w:t>
            </w:r>
          </w:p>
        </w:tc>
      </w:tr>
      <w:tr w:rsidR="008133C7" w:rsidRPr="007A7245" w14:paraId="5D776F3A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0A87FA" w14:textId="786ACF58" w:rsidR="008133C7" w:rsidRPr="007A7245" w:rsidRDefault="008133C7" w:rsidP="008133C7">
            <w:r w:rsidRPr="007A7245">
              <w:t>Materiais de Engenharia e Ferramentas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0F7FA0" w14:textId="28BFE667" w:rsidR="008133C7" w:rsidRPr="007A7245" w:rsidRDefault="008133C7" w:rsidP="008133C7">
            <w:pPr>
              <w:jc w:val="right"/>
            </w:pPr>
            <w:r w:rsidRPr="007A7245">
              <w:t>3.981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8133C7" w:rsidRPr="007A7245" w:rsidRDefault="008133C7" w:rsidP="008133C7">
            <w:pPr>
              <w:jc w:val="right"/>
            </w:pPr>
            <w:r w:rsidRPr="007A7245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49B272" w14:textId="5B638B22" w:rsidR="008133C7" w:rsidRPr="007A7245" w:rsidRDefault="008133C7" w:rsidP="008133C7">
            <w:pPr>
              <w:jc w:val="right"/>
            </w:pPr>
            <w:r w:rsidRPr="007A7245">
              <w:t>3.805</w:t>
            </w:r>
          </w:p>
        </w:tc>
      </w:tr>
      <w:tr w:rsidR="008133C7" w:rsidRPr="007A7245" w14:paraId="4FF9E0AB" w14:textId="77777777" w:rsidTr="008133C7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F2F3CA" w14:textId="77777777" w:rsidR="008133C7" w:rsidRPr="007A7245" w:rsidRDefault="008133C7" w:rsidP="008133C7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67E167DE" w:rsidR="008133C7" w:rsidRPr="007A7245" w:rsidRDefault="008133C7" w:rsidP="008133C7">
            <w:pPr>
              <w:jc w:val="right"/>
              <w:rPr>
                <w:b/>
              </w:rPr>
            </w:pPr>
            <w:r w:rsidRPr="007A7245">
              <w:rPr>
                <w:b/>
              </w:rPr>
              <w:t>28.850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8133C7" w:rsidRPr="007A7245" w:rsidRDefault="008133C7" w:rsidP="008133C7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4404488" w14:textId="14DD83ED" w:rsidR="008133C7" w:rsidRPr="007A7245" w:rsidRDefault="008133C7" w:rsidP="008133C7">
            <w:pPr>
              <w:jc w:val="right"/>
              <w:rPr>
                <w:b/>
              </w:rPr>
            </w:pPr>
            <w:r w:rsidRPr="007A7245">
              <w:rPr>
                <w:b/>
              </w:rPr>
              <w:t>27.996</w:t>
            </w:r>
          </w:p>
        </w:tc>
      </w:tr>
    </w:tbl>
    <w:p w14:paraId="402CD265" w14:textId="77777777" w:rsidR="00383B5A" w:rsidRPr="007A7245" w:rsidRDefault="00383B5A" w:rsidP="008602D8">
      <w:pPr>
        <w:tabs>
          <w:tab w:val="left" w:pos="993"/>
        </w:tabs>
        <w:jc w:val="both"/>
      </w:pPr>
    </w:p>
    <w:p w14:paraId="18F55C0C" w14:textId="030EFF75" w:rsidR="00CB0153" w:rsidRPr="007A7245" w:rsidRDefault="008602D8" w:rsidP="00CB0153">
      <w:pPr>
        <w:jc w:val="both"/>
      </w:pPr>
      <w:r w:rsidRPr="007A7245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26" w:name="_Ref466465931"/>
      <w:bookmarkStart w:id="27" w:name="_Ref466472128"/>
      <w:r w:rsidR="00081C72" w:rsidRPr="007A7245">
        <w:t>valor de mercado.</w:t>
      </w:r>
      <w:r w:rsidR="00CB0153" w:rsidRPr="007A7245">
        <w:t xml:space="preserve"> Em </w:t>
      </w:r>
      <w:r w:rsidR="007722B4" w:rsidRPr="007A7245">
        <w:t>31 de março</w:t>
      </w:r>
      <w:r w:rsidR="00CB0153" w:rsidRPr="007A7245">
        <w:t xml:space="preserve"> de 202</w:t>
      </w:r>
      <w:r w:rsidR="007722B4" w:rsidRPr="007A7245">
        <w:t>5</w:t>
      </w:r>
      <w:r w:rsidR="00CB0153" w:rsidRPr="007A7245">
        <w:t xml:space="preserve"> os estoques garantiam </w:t>
      </w:r>
      <w:r w:rsidR="00D14986" w:rsidRPr="007A7245">
        <w:t>40</w:t>
      </w:r>
      <w:r w:rsidR="00CB0153" w:rsidRPr="007A7245">
        <w:t xml:space="preserve"> dias de utilização.</w:t>
      </w:r>
    </w:p>
    <w:p w14:paraId="1290311B" w14:textId="7727B1A3" w:rsidR="00E14EFC" w:rsidRPr="007A7245" w:rsidRDefault="00E14EFC" w:rsidP="00081C72">
      <w:pPr>
        <w:tabs>
          <w:tab w:val="left" w:pos="993"/>
        </w:tabs>
        <w:jc w:val="both"/>
      </w:pPr>
    </w:p>
    <w:p w14:paraId="759710DB" w14:textId="77777777" w:rsidR="005D2782" w:rsidRPr="007A7245" w:rsidRDefault="005D2782">
      <w:bookmarkStart w:id="28" w:name="_Ref476905400"/>
      <w:r w:rsidRPr="007A7245">
        <w:rPr>
          <w:b/>
        </w:rPr>
        <w:br w:type="page"/>
      </w:r>
    </w:p>
    <w:p w14:paraId="3CEF4244" w14:textId="304581F3" w:rsidR="00D92A4D" w:rsidRPr="007A7245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9" w:name="_Toc196923045"/>
      <w:r w:rsidRPr="007A7245">
        <w:lastRenderedPageBreak/>
        <w:t>Imobilizado</w:t>
      </w:r>
      <w:bookmarkEnd w:id="26"/>
      <w:bookmarkEnd w:id="27"/>
      <w:bookmarkEnd w:id="28"/>
      <w:bookmarkEnd w:id="29"/>
    </w:p>
    <w:p w14:paraId="41CE0033" w14:textId="77777777" w:rsidR="0066161E" w:rsidRPr="007A7245" w:rsidRDefault="0066161E" w:rsidP="00534053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190"/>
        <w:gridCol w:w="744"/>
        <w:gridCol w:w="190"/>
        <w:gridCol w:w="940"/>
        <w:gridCol w:w="190"/>
        <w:gridCol w:w="1196"/>
        <w:gridCol w:w="190"/>
        <w:gridCol w:w="1052"/>
        <w:gridCol w:w="190"/>
        <w:gridCol w:w="1052"/>
      </w:tblGrid>
      <w:tr w:rsidR="004B2E4F" w:rsidRPr="007A7245" w14:paraId="09865812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4B2E4F" w:rsidRPr="007A7245" w:rsidRDefault="004B2E4F" w:rsidP="004B2E4F">
            <w:r w:rsidRPr="007A7245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4B2E4F" w:rsidRPr="007A7245" w:rsidRDefault="004B2E4F" w:rsidP="004B2E4F">
            <w:pPr>
              <w:jc w:val="right"/>
            </w:pPr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F55E787" w:rsidR="004B2E4F" w:rsidRPr="007A7245" w:rsidRDefault="004B2E4F" w:rsidP="004B2E4F">
            <w:pPr>
              <w:jc w:val="center"/>
              <w:rPr>
                <w:b/>
                <w:bCs/>
              </w:rPr>
            </w:pPr>
            <w:r w:rsidRPr="007A7245">
              <w:rPr>
                <w:b/>
                <w:bCs/>
              </w:rPr>
              <w:t>Tx.%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4B2E4F" w:rsidRPr="007A7245" w:rsidRDefault="004B2E4F" w:rsidP="004B2E4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4B2E4F" w:rsidRPr="007A7245" w:rsidRDefault="004B2E4F" w:rsidP="004B2E4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Custo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4B2E4F" w:rsidRPr="007A7245" w:rsidRDefault="004B2E4F" w:rsidP="004B2E4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4B2E4F" w:rsidRPr="007A7245" w:rsidRDefault="004B2E4F" w:rsidP="004B2E4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4B2E4F" w:rsidRPr="007A7245" w:rsidRDefault="004B2E4F" w:rsidP="004B2E4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1D45D52B" w:rsidR="004B2E4F" w:rsidRPr="007A7245" w:rsidRDefault="004B2E4F" w:rsidP="004B2E4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4B2E4F" w:rsidRPr="007A7245" w:rsidRDefault="004B2E4F" w:rsidP="004B2E4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3FEF24A" w14:textId="7ACFBA0D" w:rsidR="004B2E4F" w:rsidRPr="007A7245" w:rsidRDefault="004B2E4F" w:rsidP="004B2E4F">
            <w:pPr>
              <w:rPr>
                <w:b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306FD3" w:rsidRPr="007A7245" w14:paraId="2323DF35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306FD3" w:rsidRPr="007A7245" w:rsidRDefault="00306FD3" w:rsidP="00306FD3">
            <w:r w:rsidRPr="007A7245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306FD3" w:rsidRPr="007A7245" w:rsidRDefault="00306FD3" w:rsidP="00306FD3">
            <w:pPr>
              <w:jc w:val="center"/>
            </w:pPr>
            <w:r w:rsidRPr="007A7245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2F1D8E98" w:rsidR="00306FD3" w:rsidRPr="007A7245" w:rsidRDefault="00306FD3" w:rsidP="00306FD3">
            <w:pPr>
              <w:jc w:val="right"/>
            </w:pPr>
            <w:r w:rsidRPr="007A7245">
              <w:t>808.80</w:t>
            </w:r>
            <w:r w:rsidR="00230E90" w:rsidRPr="007A7245"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306FD3" w:rsidRPr="007A7245" w:rsidRDefault="00306FD3" w:rsidP="00306FD3">
            <w:pPr>
              <w:jc w:val="right"/>
            </w:pPr>
          </w:p>
        </w:tc>
        <w:tc>
          <w:tcPr>
            <w:tcW w:w="659" w:type="pct"/>
          </w:tcPr>
          <w:p w14:paraId="50E61B99" w14:textId="62A94A13" w:rsidR="00306FD3" w:rsidRPr="007A7245" w:rsidRDefault="00306FD3" w:rsidP="00306FD3">
            <w:pPr>
              <w:jc w:val="right"/>
            </w:pPr>
            <w:r w:rsidRPr="007A7245">
              <w:t>(115.959)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DAA94" w14:textId="138BAA53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14:paraId="5545BC1E" w14:textId="54413D64" w:rsidR="00306FD3" w:rsidRPr="007A7245" w:rsidRDefault="00306FD3" w:rsidP="00230E90">
            <w:pPr>
              <w:jc w:val="right"/>
            </w:pPr>
            <w:r w:rsidRPr="007A7245">
              <w:t>692.84</w:t>
            </w:r>
            <w:r w:rsidR="00230E90" w:rsidRPr="007A7245"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306FD3" w:rsidRPr="007A7245" w:rsidRDefault="00306FD3" w:rsidP="00306FD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DF3B6" w14:textId="0E21709F" w:rsidR="00306FD3" w:rsidRPr="007A7245" w:rsidRDefault="00306FD3" w:rsidP="00306FD3">
            <w:pPr>
              <w:jc w:val="right"/>
            </w:pPr>
            <w:r w:rsidRPr="007A7245">
              <w:t xml:space="preserve"> 695.850 </w:t>
            </w:r>
          </w:p>
        </w:tc>
      </w:tr>
      <w:tr w:rsidR="00306FD3" w:rsidRPr="007A7245" w14:paraId="43F8BE5C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306FD3" w:rsidRPr="007A7245" w:rsidRDefault="00306FD3" w:rsidP="00306FD3">
            <w:r w:rsidRPr="007A7245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15DFC79F" w:rsidR="00306FD3" w:rsidRPr="007A7245" w:rsidRDefault="00306FD3" w:rsidP="00306FD3">
            <w:pPr>
              <w:jc w:val="center"/>
            </w:pPr>
            <w:r w:rsidRPr="007A7245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518" w:type="pct"/>
          </w:tcPr>
          <w:p w14:paraId="7406C604" w14:textId="7A35BC90" w:rsidR="00306FD3" w:rsidRPr="007A7245" w:rsidRDefault="00306FD3" w:rsidP="00306FD3">
            <w:pPr>
              <w:jc w:val="right"/>
            </w:pPr>
            <w:r w:rsidRPr="007A7245">
              <w:t>67.406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A8FCDC8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659" w:type="pct"/>
          </w:tcPr>
          <w:p w14:paraId="457D3EAD" w14:textId="3CFF1CBB" w:rsidR="00306FD3" w:rsidRPr="007A7245" w:rsidRDefault="00787B69" w:rsidP="00306FD3">
            <w:pPr>
              <w:jc w:val="right"/>
            </w:pPr>
            <w:r w:rsidRPr="007A7245">
              <w:t>-</w:t>
            </w:r>
            <w:r w:rsidR="00306FD3" w:rsidRPr="007A7245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A3F1F" w14:textId="2F48BFCC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</w:tcPr>
          <w:p w14:paraId="7FB48504" w14:textId="14F2B553" w:rsidR="00306FD3" w:rsidRPr="007A7245" w:rsidRDefault="00306FD3" w:rsidP="00306FD3">
            <w:pPr>
              <w:jc w:val="right"/>
            </w:pPr>
            <w:r w:rsidRPr="007A7245">
              <w:t>67.406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306FD3" w:rsidRPr="007A7245" w:rsidRDefault="00306FD3" w:rsidP="00306FD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4D3350" w14:textId="33EA4CD1" w:rsidR="00306FD3" w:rsidRPr="007A7245" w:rsidRDefault="00306FD3" w:rsidP="00306FD3">
            <w:pPr>
              <w:jc w:val="right"/>
            </w:pPr>
            <w:r w:rsidRPr="007A7245">
              <w:t xml:space="preserve"> 67.406 </w:t>
            </w:r>
          </w:p>
        </w:tc>
      </w:tr>
      <w:tr w:rsidR="00306FD3" w:rsidRPr="007A7245" w14:paraId="08D01996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1E1CCAD0" w:rsidR="00306FD3" w:rsidRPr="007A7245" w:rsidRDefault="00306FD3" w:rsidP="00306FD3">
            <w:r w:rsidRPr="007A7245">
              <w:t>Obras Andamento/Estudos e Projetos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306FD3" w:rsidRPr="007A7245" w:rsidRDefault="00306FD3" w:rsidP="00306FD3"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44F9E86B" w:rsidR="00306FD3" w:rsidRPr="007A7245" w:rsidRDefault="00306FD3" w:rsidP="00306FD3">
            <w:pPr>
              <w:jc w:val="center"/>
            </w:pPr>
            <w:r w:rsidRPr="007A7245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306FD3" w:rsidRPr="007A7245" w:rsidRDefault="00306FD3" w:rsidP="00306FD3">
            <w:r w:rsidRPr="007A7245">
              <w:t> </w:t>
            </w:r>
          </w:p>
        </w:tc>
        <w:tc>
          <w:tcPr>
            <w:tcW w:w="518" w:type="pct"/>
          </w:tcPr>
          <w:p w14:paraId="518B21A4" w14:textId="2D2AAD3B" w:rsidR="00306FD3" w:rsidRPr="007A7245" w:rsidRDefault="00374516" w:rsidP="00306FD3">
            <w:pPr>
              <w:jc w:val="right"/>
            </w:pPr>
            <w:r w:rsidRPr="007A7245">
              <w:t>37.222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5F7DFA0F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659" w:type="pct"/>
          </w:tcPr>
          <w:p w14:paraId="63DEECA2" w14:textId="20630D9C" w:rsidR="00306FD3" w:rsidRPr="007A7245" w:rsidRDefault="00374516" w:rsidP="00306FD3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FA6F" w14:textId="30D34FE4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</w:tcPr>
          <w:p w14:paraId="111C70A2" w14:textId="5D91D0E8" w:rsidR="00306FD3" w:rsidRPr="007A7245" w:rsidRDefault="00374516" w:rsidP="00306FD3">
            <w:pPr>
              <w:jc w:val="right"/>
            </w:pPr>
            <w:r w:rsidRPr="007A7245">
              <w:t>37.222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B785" w14:textId="5DB66491" w:rsidR="00306FD3" w:rsidRPr="007A7245" w:rsidRDefault="00306FD3" w:rsidP="00306FD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78E7D5" w14:textId="3E91CB96" w:rsidR="00306FD3" w:rsidRPr="007A7245" w:rsidRDefault="00306FD3" w:rsidP="00306FD3">
            <w:pPr>
              <w:jc w:val="right"/>
            </w:pPr>
            <w:r w:rsidRPr="007A7245">
              <w:t xml:space="preserve"> 37.021 </w:t>
            </w:r>
          </w:p>
        </w:tc>
      </w:tr>
      <w:tr w:rsidR="00306FD3" w:rsidRPr="007A7245" w14:paraId="5D4BE4E9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092EE" w14:textId="17EC08E0" w:rsidR="00306FD3" w:rsidRPr="007A7245" w:rsidRDefault="00306FD3" w:rsidP="00306FD3">
            <w:r w:rsidRPr="007A7245">
              <w:t>Instalações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16FBB" w14:textId="77777777" w:rsidR="00306FD3" w:rsidRPr="007A7245" w:rsidRDefault="00306FD3" w:rsidP="00306FD3">
            <w:pPr>
              <w:jc w:val="right"/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2668" w14:textId="605E5EC9" w:rsidR="00306FD3" w:rsidRPr="007A7245" w:rsidRDefault="00306FD3" w:rsidP="00306FD3">
            <w:pPr>
              <w:jc w:val="center"/>
            </w:pPr>
            <w:r w:rsidRPr="007A7245"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5CF1" w14:textId="77777777" w:rsidR="00306FD3" w:rsidRPr="007A7245" w:rsidRDefault="00306FD3" w:rsidP="00306FD3">
            <w:pPr>
              <w:jc w:val="right"/>
            </w:pPr>
          </w:p>
        </w:tc>
        <w:tc>
          <w:tcPr>
            <w:tcW w:w="518" w:type="pct"/>
          </w:tcPr>
          <w:p w14:paraId="10085861" w14:textId="528525E7" w:rsidR="00306FD3" w:rsidRPr="007A7245" w:rsidRDefault="00374516" w:rsidP="00306FD3">
            <w:pPr>
              <w:jc w:val="right"/>
            </w:pPr>
            <w:r w:rsidRPr="007A7245">
              <w:t>25.776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3803" w14:textId="7B15FA7D" w:rsidR="00306FD3" w:rsidRPr="007A7245" w:rsidRDefault="00306FD3" w:rsidP="00306FD3">
            <w:pPr>
              <w:jc w:val="right"/>
            </w:pPr>
          </w:p>
        </w:tc>
        <w:tc>
          <w:tcPr>
            <w:tcW w:w="659" w:type="pct"/>
          </w:tcPr>
          <w:p w14:paraId="66F89C76" w14:textId="29BD8958" w:rsidR="00306FD3" w:rsidRPr="007A7245" w:rsidRDefault="00230E90" w:rsidP="00306FD3">
            <w:pPr>
              <w:jc w:val="right"/>
            </w:pPr>
            <w:r w:rsidRPr="007A7245">
              <w:t>(15.836</w:t>
            </w:r>
            <w:r w:rsidR="00374516" w:rsidRPr="007A7245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73EBF" w14:textId="56BEA3FC" w:rsidR="00306FD3" w:rsidRPr="007A7245" w:rsidRDefault="00306FD3" w:rsidP="00306FD3">
            <w:pPr>
              <w:jc w:val="right"/>
            </w:pPr>
          </w:p>
        </w:tc>
        <w:tc>
          <w:tcPr>
            <w:tcW w:w="580" w:type="pct"/>
          </w:tcPr>
          <w:p w14:paraId="474F0419" w14:textId="7BB1325A" w:rsidR="00306FD3" w:rsidRPr="007A7245" w:rsidRDefault="00374516" w:rsidP="00306FD3">
            <w:pPr>
              <w:jc w:val="right"/>
            </w:pPr>
            <w:r w:rsidRPr="007A7245">
              <w:t>9.94</w:t>
            </w:r>
            <w:r w:rsidR="00230E90" w:rsidRPr="007A7245"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FD56" w14:textId="77777777" w:rsidR="00306FD3" w:rsidRPr="007A7245" w:rsidRDefault="00306FD3" w:rsidP="00306FD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E0A5B4" w14:textId="7A3C1547" w:rsidR="00306FD3" w:rsidRPr="007A7245" w:rsidRDefault="00306FD3" w:rsidP="00306FD3">
            <w:pPr>
              <w:jc w:val="right"/>
            </w:pPr>
            <w:r w:rsidRPr="007A7245">
              <w:t>10.317</w:t>
            </w:r>
          </w:p>
        </w:tc>
      </w:tr>
      <w:tr w:rsidR="00306FD3" w:rsidRPr="007A7245" w14:paraId="290FBA76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306FD3" w:rsidRPr="007A7245" w:rsidRDefault="00306FD3" w:rsidP="00306FD3">
            <w:r w:rsidRPr="007A7245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306FD3" w:rsidRPr="007A7245" w:rsidRDefault="00306FD3" w:rsidP="00306FD3">
            <w:pPr>
              <w:jc w:val="center"/>
            </w:pPr>
            <w:r w:rsidRPr="007A7245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518" w:type="pct"/>
          </w:tcPr>
          <w:p w14:paraId="6E02CC21" w14:textId="1D5D97FF" w:rsidR="00306FD3" w:rsidRPr="007A7245" w:rsidRDefault="00306FD3" w:rsidP="00A30D1C">
            <w:pPr>
              <w:jc w:val="right"/>
            </w:pPr>
            <w:r w:rsidRPr="007A7245">
              <w:t>328.8</w:t>
            </w:r>
            <w:r w:rsidR="00A30D1C">
              <w:t>49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2C055C36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659" w:type="pct"/>
          </w:tcPr>
          <w:p w14:paraId="3D95B385" w14:textId="5F1091C9" w:rsidR="00306FD3" w:rsidRPr="007A7245" w:rsidRDefault="00306FD3" w:rsidP="00C160F9">
            <w:pPr>
              <w:jc w:val="right"/>
            </w:pPr>
            <w:r w:rsidRPr="007A7245">
              <w:t>(221.14</w:t>
            </w:r>
            <w:r w:rsidR="00230E90" w:rsidRPr="007A7245">
              <w:t>2</w:t>
            </w:r>
            <w:r w:rsidRPr="007A7245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C15F" w14:textId="3FD976D0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</w:tcPr>
          <w:p w14:paraId="3E4B1B00" w14:textId="50B3E315" w:rsidR="00306FD3" w:rsidRPr="007A7245" w:rsidRDefault="00306FD3" w:rsidP="00A30D1C">
            <w:pPr>
              <w:jc w:val="right"/>
            </w:pPr>
            <w:r w:rsidRPr="007A7245">
              <w:t>107.70</w:t>
            </w:r>
            <w:r w:rsidR="00A30D1C"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306FD3" w:rsidRPr="007A7245" w:rsidRDefault="00306FD3" w:rsidP="00306FD3">
            <w:pPr>
              <w:jc w:val="right"/>
            </w:pPr>
            <w:r w:rsidRPr="007A7245">
              <w:t xml:space="preserve"> 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4DE386" w14:textId="6E093230" w:rsidR="00306FD3" w:rsidRPr="007A7245" w:rsidRDefault="00306FD3" w:rsidP="00306FD3">
            <w:pPr>
              <w:jc w:val="right"/>
            </w:pPr>
            <w:r w:rsidRPr="007A7245">
              <w:t xml:space="preserve"> 110.766 </w:t>
            </w:r>
          </w:p>
        </w:tc>
      </w:tr>
      <w:tr w:rsidR="00306FD3" w:rsidRPr="007A7245" w14:paraId="61A8C67E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306FD3" w:rsidRPr="007A7245" w:rsidRDefault="00306FD3" w:rsidP="00306FD3">
            <w:r w:rsidRPr="007A7245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306FD3" w:rsidRPr="007A7245" w:rsidRDefault="00306FD3" w:rsidP="00306FD3">
            <w:pPr>
              <w:jc w:val="center"/>
            </w:pPr>
            <w:r w:rsidRPr="007A7245">
              <w:t>20 a 50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518" w:type="pct"/>
          </w:tcPr>
          <w:p w14:paraId="610443CE" w14:textId="0A507F4E" w:rsidR="00306FD3" w:rsidRPr="007A7245" w:rsidRDefault="00306FD3" w:rsidP="00306FD3">
            <w:pPr>
              <w:jc w:val="right"/>
            </w:pPr>
            <w:r w:rsidRPr="007A7245">
              <w:t>42.676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5CB30893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659" w:type="pct"/>
          </w:tcPr>
          <w:p w14:paraId="48C31384" w14:textId="12C65402" w:rsidR="00306FD3" w:rsidRPr="007A7245" w:rsidRDefault="00306FD3" w:rsidP="00306FD3">
            <w:pPr>
              <w:jc w:val="right"/>
            </w:pPr>
            <w:r w:rsidRPr="007A7245">
              <w:t>(27.175)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08B7C" w14:textId="32B78E7F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</w:tcPr>
          <w:p w14:paraId="218420C4" w14:textId="094FC1F6" w:rsidR="00306FD3" w:rsidRPr="007A7245" w:rsidRDefault="00306FD3" w:rsidP="00306FD3">
            <w:pPr>
              <w:jc w:val="right"/>
            </w:pPr>
            <w:r w:rsidRPr="007A7245">
              <w:t>15.50</w:t>
            </w:r>
            <w:r w:rsidR="00230E90" w:rsidRPr="007A7245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306FD3" w:rsidRPr="007A7245" w:rsidRDefault="00306FD3" w:rsidP="00306FD3">
            <w:pPr>
              <w:jc w:val="right"/>
            </w:pPr>
            <w:r w:rsidRPr="007A7245">
              <w:t xml:space="preserve">   </w:t>
            </w: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84454E2" w14:textId="71D73CC4" w:rsidR="00306FD3" w:rsidRPr="007A7245" w:rsidRDefault="00306FD3" w:rsidP="00306FD3">
            <w:pPr>
              <w:jc w:val="right"/>
            </w:pPr>
            <w:r w:rsidRPr="007A7245">
              <w:t xml:space="preserve"> 15.291 </w:t>
            </w:r>
          </w:p>
        </w:tc>
      </w:tr>
      <w:tr w:rsidR="00306FD3" w:rsidRPr="007A7245" w14:paraId="37E568B6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306FD3" w:rsidRPr="007A7245" w:rsidRDefault="00306FD3" w:rsidP="00306FD3">
            <w:r w:rsidRPr="007A7245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306FD3" w:rsidRPr="007A7245" w:rsidRDefault="00306FD3" w:rsidP="00306FD3">
            <w:pPr>
              <w:jc w:val="center"/>
            </w:pPr>
            <w:r w:rsidRPr="007A7245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CB9A21" w14:textId="6FE5B7B8" w:rsidR="00306FD3" w:rsidRPr="007A7245" w:rsidRDefault="00306FD3" w:rsidP="00306FD3">
            <w:pPr>
              <w:jc w:val="right"/>
            </w:pPr>
            <w:r w:rsidRPr="007A7245">
              <w:t>928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7BF02A46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53C238" w14:textId="63D71B49" w:rsidR="00306FD3" w:rsidRPr="007A7245" w:rsidRDefault="00306FD3" w:rsidP="00306FD3">
            <w:pPr>
              <w:jc w:val="right"/>
            </w:pPr>
            <w:r w:rsidRPr="007A7245">
              <w:t>(796)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EAB86" w14:textId="52B94E27" w:rsidR="00306FD3" w:rsidRPr="007A7245" w:rsidRDefault="00306FD3" w:rsidP="00306FD3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16EA9A" w14:textId="2D82CD71" w:rsidR="00306FD3" w:rsidRPr="007A7245" w:rsidRDefault="00306FD3" w:rsidP="00306FD3">
            <w:pPr>
              <w:jc w:val="right"/>
            </w:pPr>
            <w:r w:rsidRPr="007A7245">
              <w:t>132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306FD3" w:rsidRPr="007A7245" w:rsidRDefault="00306FD3" w:rsidP="00306FD3">
            <w:pPr>
              <w:jc w:val="right"/>
            </w:pPr>
            <w:r w:rsidRPr="007A7245">
              <w:t xml:space="preserve"> 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33A4BF" w14:textId="6943299B" w:rsidR="00306FD3" w:rsidRPr="007A7245" w:rsidRDefault="00306FD3" w:rsidP="00306FD3">
            <w:pPr>
              <w:jc w:val="right"/>
            </w:pPr>
            <w:r w:rsidRPr="007A7245">
              <w:t xml:space="preserve"> 145 </w:t>
            </w:r>
          </w:p>
        </w:tc>
      </w:tr>
      <w:tr w:rsidR="00306FD3" w:rsidRPr="00365009" w14:paraId="6112AE1A" w14:textId="77777777" w:rsidTr="00306FD3">
        <w:tc>
          <w:tcPr>
            <w:tcW w:w="172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306FD3" w:rsidRPr="00365009" w:rsidRDefault="00306FD3" w:rsidP="00306FD3">
            <w:pPr>
              <w:rPr>
                <w:b/>
              </w:rPr>
            </w:pPr>
            <w:r w:rsidRPr="00365009">
              <w:rPr>
                <w:b/>
              </w:rPr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306FD3" w:rsidRPr="00365009" w:rsidRDefault="00306FD3" w:rsidP="00306FD3">
            <w:pPr>
              <w:jc w:val="right"/>
              <w:rPr>
                <w:b/>
              </w:rPr>
            </w:pPr>
            <w:r w:rsidRPr="00365009">
              <w:rPr>
                <w:b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306FD3" w:rsidRPr="00365009" w:rsidRDefault="00306FD3" w:rsidP="00306FD3">
            <w:pPr>
              <w:jc w:val="center"/>
              <w:rPr>
                <w:b/>
              </w:rPr>
            </w:pPr>
            <w:r w:rsidRPr="00365009">
              <w:rPr>
                <w:b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306FD3" w:rsidRPr="00365009" w:rsidRDefault="00306FD3" w:rsidP="00306FD3">
            <w:pPr>
              <w:jc w:val="right"/>
              <w:rPr>
                <w:b/>
              </w:rPr>
            </w:pPr>
            <w:r w:rsidRPr="00365009">
              <w:rPr>
                <w:b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356983D6" w:rsidR="00306FD3" w:rsidRPr="00365009" w:rsidRDefault="00306FD3" w:rsidP="00A30D1C">
            <w:pPr>
              <w:jc w:val="right"/>
              <w:rPr>
                <w:b/>
              </w:rPr>
            </w:pPr>
            <w:r w:rsidRPr="00365009">
              <w:rPr>
                <w:b/>
              </w:rPr>
              <w:t>1.311.66</w:t>
            </w:r>
            <w:r w:rsidR="00A30D1C">
              <w:rPr>
                <w:b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1C756AC7" w:rsidR="00306FD3" w:rsidRPr="00365009" w:rsidRDefault="00306FD3" w:rsidP="00306FD3">
            <w:pPr>
              <w:jc w:val="right"/>
              <w:rPr>
                <w:b/>
              </w:rPr>
            </w:pPr>
            <w:r w:rsidRPr="00365009">
              <w:rPr>
                <w:b/>
              </w:rPr>
              <w:t xml:space="preserve"> 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4D83F92" w14:textId="1DE90E30" w:rsidR="00306FD3" w:rsidRPr="00365009" w:rsidRDefault="00F729C4" w:rsidP="00306FD3">
            <w:pPr>
              <w:jc w:val="right"/>
              <w:rPr>
                <w:b/>
              </w:rPr>
            </w:pPr>
            <w:r>
              <w:rPr>
                <w:b/>
              </w:rPr>
              <w:t>(380.908</w:t>
            </w:r>
            <w:r w:rsidR="00306FD3" w:rsidRPr="00365009">
              <w:rPr>
                <w:b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BB076" w14:textId="665147CC" w:rsidR="00306FD3" w:rsidRPr="00365009" w:rsidRDefault="00306FD3" w:rsidP="00306FD3">
            <w:pPr>
              <w:jc w:val="right"/>
              <w:rPr>
                <w:b/>
              </w:rPr>
            </w:pPr>
            <w:r w:rsidRPr="00365009">
              <w:rPr>
                <w:b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4346A831" w:rsidR="00306FD3" w:rsidRPr="00365009" w:rsidRDefault="00306FD3" w:rsidP="00A30D1C">
            <w:pPr>
              <w:jc w:val="right"/>
              <w:rPr>
                <w:b/>
              </w:rPr>
            </w:pPr>
            <w:r w:rsidRPr="00365009">
              <w:rPr>
                <w:b/>
              </w:rPr>
              <w:t>930.75</w:t>
            </w:r>
            <w:r w:rsidR="00A30D1C">
              <w:rPr>
                <w:b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306FD3" w:rsidRPr="00365009" w:rsidRDefault="00306FD3" w:rsidP="00306FD3">
            <w:pPr>
              <w:jc w:val="right"/>
              <w:rPr>
                <w:b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CBC72B7" w14:textId="50A009A2" w:rsidR="00306FD3" w:rsidRPr="00365009" w:rsidRDefault="00306FD3" w:rsidP="00306FD3">
            <w:pPr>
              <w:jc w:val="right"/>
              <w:rPr>
                <w:b/>
              </w:rPr>
            </w:pPr>
            <w:r w:rsidRPr="00365009">
              <w:rPr>
                <w:b/>
              </w:rPr>
              <w:t>936.796</w:t>
            </w:r>
          </w:p>
        </w:tc>
      </w:tr>
      <w:tr w:rsidR="00306FD3" w:rsidRPr="007A7245" w14:paraId="3FDB73A2" w14:textId="77777777" w:rsidTr="00306FD3">
        <w:tc>
          <w:tcPr>
            <w:tcW w:w="1729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306FD3" w:rsidRPr="007A7245" w:rsidRDefault="00306FD3" w:rsidP="00306FD3">
            <w:r w:rsidRPr="007A7245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306FD3" w:rsidRPr="007A7245" w:rsidRDefault="00306FD3" w:rsidP="00306FD3">
            <w:pPr>
              <w:jc w:val="center"/>
            </w:pPr>
            <w:r w:rsidRPr="007A7245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306FD3" w:rsidRPr="007A7245" w:rsidRDefault="00306FD3" w:rsidP="00306FD3">
            <w:pPr>
              <w:jc w:val="right"/>
            </w:pPr>
            <w:r w:rsidRPr="007A7245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720C8EEE" w:rsidR="00306FD3" w:rsidRPr="007A7245" w:rsidRDefault="00306FD3" w:rsidP="00A30D1C">
            <w:pPr>
              <w:jc w:val="right"/>
            </w:pPr>
            <w:r w:rsidRPr="007A7245">
              <w:t>13.52</w:t>
            </w:r>
            <w:r w:rsidR="00A30D1C"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306FD3" w:rsidRPr="007A7245" w:rsidRDefault="00306FD3" w:rsidP="00306FD3">
            <w:pPr>
              <w:jc w:val="right"/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1505CC88" w:rsidR="00306FD3" w:rsidRPr="007A7245" w:rsidRDefault="00306FD3" w:rsidP="00306FD3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DB5DB" w14:textId="77777777" w:rsidR="00306FD3" w:rsidRPr="007A7245" w:rsidRDefault="00306FD3" w:rsidP="00306FD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204936B5" w:rsidR="00306FD3" w:rsidRPr="007A7245" w:rsidRDefault="00306FD3" w:rsidP="00A30D1C">
            <w:pPr>
              <w:jc w:val="right"/>
            </w:pPr>
            <w:r w:rsidRPr="007A7245">
              <w:t>13.52</w:t>
            </w:r>
            <w:r w:rsidR="00A30D1C"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306FD3" w:rsidRPr="007A7245" w:rsidRDefault="00306FD3" w:rsidP="00306FD3">
            <w:pPr>
              <w:jc w:val="right"/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3324358" w14:textId="269E5C07" w:rsidR="00306FD3" w:rsidRPr="007A7245" w:rsidRDefault="00306FD3" w:rsidP="00306FD3">
            <w:pPr>
              <w:jc w:val="right"/>
            </w:pPr>
            <w:r w:rsidRPr="007A7245">
              <w:t>14.206</w:t>
            </w:r>
          </w:p>
        </w:tc>
      </w:tr>
      <w:tr w:rsidR="00306FD3" w:rsidRPr="00365009" w14:paraId="4E84433D" w14:textId="77777777" w:rsidTr="00306FD3"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306FD3" w:rsidRPr="00365009" w:rsidRDefault="00306FD3" w:rsidP="00306FD3">
            <w:pPr>
              <w:rPr>
                <w:b/>
                <w:bCs/>
              </w:rPr>
            </w:pPr>
            <w:r w:rsidRPr="00365009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306FD3" w:rsidRPr="00365009" w:rsidRDefault="00306FD3" w:rsidP="00306FD3">
            <w:pPr>
              <w:jc w:val="right"/>
              <w:rPr>
                <w:b/>
                <w:bCs/>
              </w:rPr>
            </w:pPr>
            <w:r w:rsidRPr="00365009">
              <w:rPr>
                <w:b/>
                <w:bCs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306FD3" w:rsidRPr="00365009" w:rsidRDefault="00306FD3" w:rsidP="00306FD3">
            <w:pPr>
              <w:jc w:val="center"/>
              <w:rPr>
                <w:b/>
                <w:bCs/>
              </w:rPr>
            </w:pPr>
            <w:r w:rsidRPr="00365009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306FD3" w:rsidRPr="00365009" w:rsidRDefault="00306FD3" w:rsidP="00306FD3">
            <w:pPr>
              <w:jc w:val="right"/>
              <w:rPr>
                <w:b/>
                <w:bCs/>
              </w:rPr>
            </w:pPr>
            <w:r w:rsidRPr="00365009">
              <w:rPr>
                <w:b/>
                <w:bCs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326C577B" w:rsidR="00306FD3" w:rsidRPr="00365009" w:rsidRDefault="00306FD3" w:rsidP="00F729C4">
            <w:pPr>
              <w:jc w:val="right"/>
              <w:rPr>
                <w:b/>
              </w:rPr>
            </w:pPr>
            <w:r w:rsidRPr="00365009">
              <w:rPr>
                <w:b/>
              </w:rPr>
              <w:t>1.325.18</w:t>
            </w:r>
            <w:r w:rsidR="00F729C4">
              <w:rPr>
                <w:b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360416DB" w:rsidR="00306FD3" w:rsidRPr="00365009" w:rsidRDefault="00306FD3" w:rsidP="00306FD3">
            <w:pPr>
              <w:jc w:val="right"/>
              <w:rPr>
                <w:b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517ACA13" w:rsidR="00306FD3" w:rsidRPr="00365009" w:rsidRDefault="00306FD3" w:rsidP="00F729C4">
            <w:pPr>
              <w:jc w:val="right"/>
              <w:rPr>
                <w:b/>
              </w:rPr>
            </w:pPr>
            <w:r w:rsidRPr="00365009">
              <w:rPr>
                <w:b/>
              </w:rPr>
              <w:t>(380.90</w:t>
            </w:r>
            <w:r w:rsidR="00F729C4">
              <w:rPr>
                <w:b/>
              </w:rPr>
              <w:t>8</w:t>
            </w:r>
            <w:r w:rsidRPr="00365009">
              <w:rPr>
                <w:b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A4C21" w14:textId="24CBD539" w:rsidR="00306FD3" w:rsidRPr="00365009" w:rsidRDefault="00306FD3" w:rsidP="00306FD3">
            <w:pPr>
              <w:jc w:val="right"/>
              <w:rPr>
                <w:b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4257B31D" w:rsidR="00306FD3" w:rsidRPr="00365009" w:rsidRDefault="00306FD3" w:rsidP="00306FD3">
            <w:pPr>
              <w:jc w:val="right"/>
              <w:rPr>
                <w:b/>
              </w:rPr>
            </w:pPr>
            <w:r w:rsidRPr="00365009">
              <w:rPr>
                <w:b/>
              </w:rPr>
              <w:t>944.277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306FD3" w:rsidRPr="00365009" w:rsidRDefault="00306FD3" w:rsidP="00306FD3">
            <w:pPr>
              <w:jc w:val="right"/>
              <w:rPr>
                <w:b/>
                <w:bCs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CE1AB7D" w14:textId="243D39A8" w:rsidR="00306FD3" w:rsidRPr="00365009" w:rsidRDefault="00306FD3" w:rsidP="00306FD3">
            <w:pPr>
              <w:jc w:val="right"/>
              <w:rPr>
                <w:b/>
              </w:rPr>
            </w:pPr>
            <w:r w:rsidRPr="00365009">
              <w:rPr>
                <w:b/>
              </w:rPr>
              <w:t>951.002</w:t>
            </w:r>
          </w:p>
        </w:tc>
      </w:tr>
    </w:tbl>
    <w:p w14:paraId="7EEB3EFD" w14:textId="45215BBA" w:rsidR="00E2129A" w:rsidRPr="007A7245" w:rsidRDefault="001C069A" w:rsidP="00534053">
      <w:pPr>
        <w:tabs>
          <w:tab w:val="left" w:pos="851"/>
        </w:tabs>
        <w:jc w:val="both"/>
      </w:pPr>
      <w:r w:rsidRPr="007A7245">
        <w:t xml:space="preserve"> </w:t>
      </w:r>
    </w:p>
    <w:p w14:paraId="35180E3C" w14:textId="1F42214C" w:rsidR="00534053" w:rsidRPr="007A7245" w:rsidRDefault="00534053" w:rsidP="00C00515">
      <w:pPr>
        <w:tabs>
          <w:tab w:val="left" w:pos="851"/>
        </w:tabs>
        <w:jc w:val="both"/>
      </w:pPr>
      <w:r w:rsidRPr="007A7245">
        <w:t xml:space="preserve">O Imobilizado </w:t>
      </w:r>
      <w:r w:rsidR="00C00515" w:rsidRPr="007A7245">
        <w:t>é</w:t>
      </w:r>
      <w:r w:rsidRPr="007A7245">
        <w:t xml:space="preserve"> </w:t>
      </w:r>
      <w:r w:rsidR="00C00515" w:rsidRPr="007A7245">
        <w:t>mensurado</w:t>
      </w:r>
      <w:r w:rsidRPr="007A7245">
        <w:t xml:space="preserve"> pelo seu custo histórico, menos depreciação acumulada. Os terrenos não são depreciados</w:t>
      </w:r>
      <w:r w:rsidR="00C00515" w:rsidRPr="007A7245">
        <w:t>.</w:t>
      </w:r>
      <w:r w:rsidR="009C130F" w:rsidRPr="007A7245">
        <w:t xml:space="preserve"> </w:t>
      </w:r>
      <w:r w:rsidR="00232EA0" w:rsidRPr="007A7245">
        <w:t>A depreciação</w:t>
      </w:r>
      <w:r w:rsidRPr="007A7245">
        <w:t xml:space="preserve"> está demonstrada pelo valor acumulado da data do início d</w:t>
      </w:r>
      <w:r w:rsidR="00C762F4" w:rsidRPr="007A7245">
        <w:t>a</w:t>
      </w:r>
      <w:r w:rsidRPr="007A7245">
        <w:t xml:space="preserve"> operação na Instituição</w:t>
      </w:r>
      <w:r w:rsidR="00655B1A" w:rsidRPr="007A7245">
        <w:t>,</w:t>
      </w:r>
      <w:r w:rsidRPr="007A7245">
        <w:t xml:space="preserve"> acrescido da depreciação do custo atribuído</w:t>
      </w:r>
      <w:r w:rsidR="00DE2C92" w:rsidRPr="007A7245">
        <w:t xml:space="preserve"> a partir do exercício de 2010. </w:t>
      </w:r>
      <w:r w:rsidR="00C00515" w:rsidRPr="007A7245">
        <w:t>A</w:t>
      </w:r>
      <w:r w:rsidRPr="007A7245">
        <w:t>s depreciações são calculadas usando o método linear, considerando</w:t>
      </w:r>
      <w:r w:rsidR="005F4F1E" w:rsidRPr="007A7245">
        <w:t xml:space="preserve"> o valor residual e </w:t>
      </w:r>
      <w:r w:rsidRPr="007A7245">
        <w:t xml:space="preserve">os custos </w:t>
      </w:r>
      <w:r w:rsidR="002010E3" w:rsidRPr="007A7245">
        <w:t xml:space="preserve">dos ativos </w:t>
      </w:r>
      <w:r w:rsidRPr="007A7245">
        <w:t>durante a vida útil estimada</w:t>
      </w:r>
      <w:r w:rsidR="002010E3" w:rsidRPr="007A7245">
        <w:t xml:space="preserve"> dos mesmos</w:t>
      </w:r>
      <w:r w:rsidRPr="007A7245">
        <w:t>.</w:t>
      </w:r>
    </w:p>
    <w:p w14:paraId="4704241F" w14:textId="77777777" w:rsidR="002C4E3C" w:rsidRPr="007A7245" w:rsidRDefault="002C4E3C" w:rsidP="00C00515">
      <w:pPr>
        <w:tabs>
          <w:tab w:val="left" w:pos="851"/>
        </w:tabs>
        <w:jc w:val="both"/>
      </w:pPr>
    </w:p>
    <w:p w14:paraId="360C237F" w14:textId="71C9CE56" w:rsidR="00C07681" w:rsidRPr="007A7245" w:rsidRDefault="00C07681" w:rsidP="00C00515">
      <w:pPr>
        <w:tabs>
          <w:tab w:val="left" w:pos="851"/>
        </w:tabs>
        <w:jc w:val="both"/>
        <w:rPr>
          <w:b/>
        </w:rPr>
      </w:pPr>
      <w:r w:rsidRPr="007A7245">
        <w:rPr>
          <w:b/>
        </w:rPr>
        <w:t>Movimentação do Ativo Imobilizado</w:t>
      </w:r>
    </w:p>
    <w:p w14:paraId="76E6D3B5" w14:textId="77777777" w:rsidR="00CF6F87" w:rsidRPr="007A7245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90"/>
        <w:gridCol w:w="1156"/>
        <w:gridCol w:w="190"/>
        <w:gridCol w:w="1141"/>
        <w:gridCol w:w="190"/>
        <w:gridCol w:w="1419"/>
        <w:gridCol w:w="190"/>
        <w:gridCol w:w="1050"/>
        <w:gridCol w:w="190"/>
        <w:gridCol w:w="1052"/>
      </w:tblGrid>
      <w:tr w:rsidR="00C07681" w:rsidRPr="007A7245" w14:paraId="61C1581E" w14:textId="77777777" w:rsidTr="00E83317">
        <w:tc>
          <w:tcPr>
            <w:tcW w:w="126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7A724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7A724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5F66C3A3" w:rsidR="00C07681" w:rsidRPr="007A7245" w:rsidRDefault="00C07681" w:rsidP="002E313A">
            <w:pPr>
              <w:jc w:val="center"/>
            </w:pPr>
            <w:r w:rsidRPr="007A7245">
              <w:rPr>
                <w:b/>
                <w:bCs/>
              </w:rPr>
              <w:t>Custo 01/01/202</w:t>
            </w:r>
            <w:r w:rsidR="002E313A" w:rsidRPr="007A7245">
              <w:rPr>
                <w:b/>
                <w:bCs/>
              </w:rPr>
              <w:t>5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7A724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7A7245" w:rsidRDefault="00C07681" w:rsidP="00C07681">
            <w:pPr>
              <w:jc w:val="center"/>
            </w:pPr>
            <w:r w:rsidRPr="007A7245">
              <w:rPr>
                <w:b/>
                <w:bCs/>
              </w:rPr>
              <w:t>Aquisições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7A724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7A7245" w:rsidRDefault="00C07681" w:rsidP="00C07681">
            <w:pPr>
              <w:jc w:val="center"/>
            </w:pPr>
            <w:r w:rsidRPr="007A7245">
              <w:rPr>
                <w:b/>
                <w:bCs/>
              </w:rPr>
              <w:t>Transferências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7A7245" w:rsidRDefault="00C07681" w:rsidP="00C07681">
            <w:pPr>
              <w:jc w:val="center"/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11DE8D7C" w:rsidR="00C07681" w:rsidRPr="00A10285" w:rsidRDefault="00C07681" w:rsidP="00B47E36">
            <w:pPr>
              <w:jc w:val="center"/>
              <w:rPr>
                <w:b/>
              </w:rPr>
            </w:pPr>
            <w:r w:rsidRPr="00A10285">
              <w:rPr>
                <w:b/>
                <w:bCs/>
              </w:rPr>
              <w:t>Baixas</w:t>
            </w:r>
            <w:r w:rsidR="00B47E36" w:rsidRPr="00A10285">
              <w:rPr>
                <w:b/>
                <w:bCs/>
              </w:rPr>
              <w:t xml:space="preserve"> </w:t>
            </w:r>
            <w:r w:rsidR="00B47E36" w:rsidRPr="00A10285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7A7245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70C86A8C" w:rsidR="00C07681" w:rsidRPr="007A7245" w:rsidRDefault="00C07681" w:rsidP="00FA53A6">
            <w:pPr>
              <w:jc w:val="center"/>
            </w:pPr>
            <w:r w:rsidRPr="007A7245">
              <w:rPr>
                <w:b/>
                <w:bCs/>
              </w:rPr>
              <w:t xml:space="preserve">Custo </w:t>
            </w:r>
            <w:r w:rsidR="00F4151C" w:rsidRPr="007A7245">
              <w:rPr>
                <w:b/>
                <w:bCs/>
              </w:rPr>
              <w:t>31/</w:t>
            </w:r>
            <w:r w:rsidR="00FA53A6" w:rsidRPr="007A7245">
              <w:rPr>
                <w:b/>
                <w:bCs/>
              </w:rPr>
              <w:t>03</w:t>
            </w:r>
            <w:r w:rsidR="00F4151C" w:rsidRPr="007A7245">
              <w:rPr>
                <w:b/>
                <w:bCs/>
              </w:rPr>
              <w:t>/202</w:t>
            </w:r>
            <w:r w:rsidR="002E313A" w:rsidRPr="007A7245">
              <w:rPr>
                <w:b/>
                <w:bCs/>
              </w:rPr>
              <w:t>5</w:t>
            </w:r>
          </w:p>
        </w:tc>
      </w:tr>
      <w:tr w:rsidR="00D25991" w:rsidRPr="007A7245" w14:paraId="2475CF2E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D25991" w:rsidRPr="007A7245" w:rsidRDefault="00D25991" w:rsidP="00D25991">
            <w:r w:rsidRPr="007A7245">
              <w:t xml:space="preserve">Edifícios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205E4E63" w:rsidR="00D25991" w:rsidRPr="007A7245" w:rsidRDefault="00D25991" w:rsidP="00D25991">
            <w:pPr>
              <w:jc w:val="right"/>
            </w:pPr>
            <w:r w:rsidRPr="007A7245">
              <w:t>808.806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D25991" w:rsidRPr="007A7245" w:rsidRDefault="00D25991" w:rsidP="00D25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87DD2" w14:textId="0BC65F9D" w:rsidR="00D25991" w:rsidRPr="007A7245" w:rsidRDefault="00A61768" w:rsidP="00D25991">
            <w:pPr>
              <w:jc w:val="right"/>
            </w:pPr>
            <w:r w:rsidRPr="007A7245">
              <w:t>-</w:t>
            </w:r>
            <w:r w:rsidR="00D25991" w:rsidRPr="007A7245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FB3B6" w14:textId="76041725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E1F77" w14:textId="0245FA00" w:rsidR="00A61768" w:rsidRPr="007A7245" w:rsidRDefault="00A61768" w:rsidP="00A61768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9E39D" w14:textId="15F8EFA3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DA72C" w14:textId="3F2970E7" w:rsidR="00D25991" w:rsidRPr="007A7245" w:rsidRDefault="00A61768" w:rsidP="00D25991">
            <w:pPr>
              <w:jc w:val="right"/>
            </w:pPr>
            <w:r w:rsidRPr="007A7245">
              <w:t>-</w:t>
            </w:r>
            <w:r w:rsidR="00D25991" w:rsidRPr="007A7245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3121B" w14:textId="57A8F82C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A8ED1" w14:textId="2E4E955E" w:rsidR="00D25991" w:rsidRPr="007A7245" w:rsidRDefault="00D25991" w:rsidP="00D25991">
            <w:pPr>
              <w:jc w:val="right"/>
            </w:pPr>
            <w:r w:rsidRPr="007A7245">
              <w:t>808.80</w:t>
            </w:r>
            <w:r w:rsidR="00230E90" w:rsidRPr="007A7245">
              <w:t>6</w:t>
            </w:r>
          </w:p>
        </w:tc>
      </w:tr>
      <w:tr w:rsidR="00D25991" w:rsidRPr="007A7245" w14:paraId="1C58CC8E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D25991" w:rsidRPr="007A7245" w:rsidRDefault="00D25991" w:rsidP="00D25991">
            <w:r w:rsidRPr="007A7245">
              <w:t>Terrenos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48CD646D" w:rsidR="00D25991" w:rsidRPr="007A7245" w:rsidRDefault="00D25991" w:rsidP="00D25991">
            <w:pPr>
              <w:jc w:val="right"/>
            </w:pPr>
            <w:r w:rsidRPr="007A7245">
              <w:t>67.406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50FB6" w14:textId="7BB43A22" w:rsidR="00D25991" w:rsidRPr="007A7245" w:rsidRDefault="00A61768" w:rsidP="00D25991">
            <w:pPr>
              <w:jc w:val="right"/>
            </w:pPr>
            <w:r w:rsidRPr="007A7245">
              <w:t>-</w:t>
            </w:r>
            <w:r w:rsidR="00D25991" w:rsidRPr="007A7245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89008" w14:textId="1DE0DBE7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A77B8" w14:textId="7F434022" w:rsidR="00D25991" w:rsidRPr="007A7245" w:rsidRDefault="00A61768" w:rsidP="00D25991">
            <w:pPr>
              <w:jc w:val="right"/>
            </w:pPr>
            <w:r w:rsidRPr="007A7245">
              <w:t>-</w:t>
            </w:r>
            <w:r w:rsidR="00D25991" w:rsidRPr="007A7245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FAE80" w14:textId="6078B2BD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4AA1" w14:textId="5046BAB9" w:rsidR="00D25991" w:rsidRPr="007A7245" w:rsidRDefault="00A61768" w:rsidP="00D25991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9CC12" w14:textId="116DD8C0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9040" w14:textId="3550B7A5" w:rsidR="00D25991" w:rsidRPr="007A7245" w:rsidRDefault="00D25991" w:rsidP="00D25991">
            <w:pPr>
              <w:jc w:val="right"/>
            </w:pPr>
            <w:r w:rsidRPr="007A7245">
              <w:t xml:space="preserve">      67.406</w:t>
            </w:r>
          </w:p>
        </w:tc>
      </w:tr>
      <w:tr w:rsidR="00D25991" w:rsidRPr="007A7245" w14:paraId="6EEF5E92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3DC56AB" w:rsidR="00D25991" w:rsidRPr="007A7245" w:rsidRDefault="00D25991" w:rsidP="00D25991">
            <w:r w:rsidRPr="007A7245">
              <w:t>Obras em Andamento [1]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31BDB1E1" w:rsidR="00D25991" w:rsidRPr="007A7245" w:rsidRDefault="00D25991" w:rsidP="00D25991">
            <w:pPr>
              <w:jc w:val="right"/>
            </w:pPr>
            <w:r w:rsidRPr="007A7245">
              <w:t>62.797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397FC" w14:textId="122EE019" w:rsidR="00D25991" w:rsidRPr="007A7245" w:rsidRDefault="00D25991" w:rsidP="00D25991">
            <w:pPr>
              <w:jc w:val="right"/>
            </w:pPr>
            <w:r w:rsidRPr="007A7245">
              <w:t>201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6B20" w14:textId="2B57D22F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C7687" w14:textId="2AF46BF2" w:rsidR="00D25991" w:rsidRPr="007A7245" w:rsidRDefault="00A61768" w:rsidP="00D25991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BF2F6" w14:textId="63272A44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479A4" w14:textId="1209661D" w:rsidR="00D25991" w:rsidRPr="007A7245" w:rsidRDefault="00A61768" w:rsidP="00D25991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B8436" w14:textId="708D60B2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DA38" w14:textId="7AC37F60" w:rsidR="00D25991" w:rsidRPr="007A7245" w:rsidRDefault="00D25991" w:rsidP="00D25991">
            <w:pPr>
              <w:jc w:val="right"/>
            </w:pPr>
            <w:r w:rsidRPr="007A7245">
              <w:t>62.998</w:t>
            </w:r>
          </w:p>
        </w:tc>
      </w:tr>
      <w:tr w:rsidR="00230E90" w:rsidRPr="007A7245" w14:paraId="3A7A434B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D25991" w:rsidRPr="007A7245" w:rsidRDefault="00D25991" w:rsidP="00D25991">
            <w:r w:rsidRPr="007A7245">
              <w:t>Bens Móveis e Máquinas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09D80BFB" w:rsidR="00D25991" w:rsidRPr="007A7245" w:rsidRDefault="00D25991" w:rsidP="00D25991">
            <w:pPr>
              <w:jc w:val="right"/>
            </w:pPr>
            <w:r w:rsidRPr="007A7245">
              <w:t>329.821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EA399" w14:textId="5DC7853A" w:rsidR="00D25991" w:rsidRPr="007A7245" w:rsidRDefault="00230E90" w:rsidP="00D25991">
            <w:pPr>
              <w:jc w:val="right"/>
            </w:pPr>
            <w:r w:rsidRPr="007A7245">
              <w:t>2.831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6F01C" w14:textId="7E8078CD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63F9B" w14:textId="18CB934A" w:rsidR="00D25991" w:rsidRPr="007A7245" w:rsidRDefault="00A61768" w:rsidP="00D25991">
            <w:pPr>
              <w:jc w:val="right"/>
            </w:pPr>
            <w:r w:rsidRPr="007A7245">
              <w:t>-</w:t>
            </w:r>
            <w:r w:rsidR="00D25991" w:rsidRPr="007A7245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0A8E" w14:textId="2AE2EDC4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8BCFB" w14:textId="5EC842AE" w:rsidR="00D25991" w:rsidRPr="007A7245" w:rsidRDefault="00D25991" w:rsidP="00D25991">
            <w:pPr>
              <w:jc w:val="right"/>
            </w:pPr>
            <w:r w:rsidRPr="007A7245">
              <w:t>(3.803)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6C964" w14:textId="43B2FC2E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8E3DD" w14:textId="71ACE9CC" w:rsidR="00D25991" w:rsidRPr="007A7245" w:rsidRDefault="00D25991" w:rsidP="00A30D1C">
            <w:pPr>
              <w:jc w:val="right"/>
            </w:pPr>
            <w:r w:rsidRPr="007A7245">
              <w:t>328.8</w:t>
            </w:r>
            <w:r w:rsidR="00A30D1C">
              <w:t>49</w:t>
            </w:r>
          </w:p>
        </w:tc>
      </w:tr>
      <w:tr w:rsidR="00D25991" w:rsidRPr="007A7245" w14:paraId="49865FE8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D25991" w:rsidRPr="007A7245" w:rsidRDefault="00D25991" w:rsidP="00D25991">
            <w:r w:rsidRPr="007A7245">
              <w:t>Informática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640CD811" w:rsidR="00D25991" w:rsidRPr="007A7245" w:rsidRDefault="00D25991" w:rsidP="00D25991">
            <w:pPr>
              <w:jc w:val="right"/>
            </w:pPr>
            <w:r w:rsidRPr="007A7245">
              <w:t>41.690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1715D" w14:textId="2F243440" w:rsidR="00D25991" w:rsidRPr="007A7245" w:rsidRDefault="00D25991" w:rsidP="00D25991">
            <w:pPr>
              <w:jc w:val="right"/>
            </w:pPr>
            <w:r w:rsidRPr="007A7245">
              <w:t>1.075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6C816" w14:textId="1AF54009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6E2E4" w14:textId="316DE739" w:rsidR="00D25991" w:rsidRPr="007A7245" w:rsidRDefault="00A61768" w:rsidP="00D25991">
            <w:pPr>
              <w:jc w:val="right"/>
            </w:pPr>
            <w:r w:rsidRPr="007A7245">
              <w:t>-</w:t>
            </w:r>
            <w:r w:rsidR="00D25991" w:rsidRPr="007A7245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AF1B6" w14:textId="04251BA9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7A564" w14:textId="1EA2D413" w:rsidR="00D25991" w:rsidRPr="007A7245" w:rsidRDefault="00D25991" w:rsidP="00D25991">
            <w:pPr>
              <w:jc w:val="right"/>
              <w:rPr>
                <w:rStyle w:val="nfaseSutil"/>
                <w:color w:val="auto"/>
              </w:rPr>
            </w:pPr>
            <w:r w:rsidRPr="007A7245">
              <w:t xml:space="preserve">    (89)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0B1BC" w14:textId="67AEA0C9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F7347" w14:textId="315B2E97" w:rsidR="00D25991" w:rsidRPr="007A7245" w:rsidRDefault="00D25991" w:rsidP="00D25991">
            <w:pPr>
              <w:jc w:val="right"/>
            </w:pPr>
            <w:r w:rsidRPr="007A7245">
              <w:t>42.676</w:t>
            </w:r>
          </w:p>
        </w:tc>
      </w:tr>
      <w:tr w:rsidR="00D25991" w:rsidRPr="007A7245" w14:paraId="7F4891F8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D25991" w:rsidRPr="007A7245" w:rsidRDefault="00D25991" w:rsidP="00D25991">
            <w:r w:rsidRPr="007A7245">
              <w:t>Veículos Diversos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6A45D1E6" w:rsidR="00D25991" w:rsidRPr="007A7245" w:rsidRDefault="00D25991" w:rsidP="00D25991">
            <w:pPr>
              <w:jc w:val="right"/>
            </w:pPr>
            <w:r w:rsidRPr="007A7245">
              <w:t>928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D25991" w:rsidRPr="007A7245" w:rsidRDefault="00D25991" w:rsidP="00D25991">
            <w:pPr>
              <w:jc w:val="right"/>
            </w:pPr>
            <w:r w:rsidRPr="007A7245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4704B" w14:textId="05434307" w:rsidR="00D25991" w:rsidRPr="007A7245" w:rsidRDefault="00A61768" w:rsidP="00D25991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4D731" w14:textId="12171C18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06CDC" w14:textId="3B4E3BD7" w:rsidR="00D25991" w:rsidRPr="007A7245" w:rsidRDefault="00A61768" w:rsidP="00D25991">
            <w:pPr>
              <w:jc w:val="right"/>
            </w:pPr>
            <w:r w:rsidRPr="007A7245">
              <w:t>-</w:t>
            </w:r>
            <w:r w:rsidR="00D25991" w:rsidRPr="007A7245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D09B7" w14:textId="022772B4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8A7E" w14:textId="55823D00" w:rsidR="00D25991" w:rsidRPr="007A7245" w:rsidRDefault="00A61768" w:rsidP="00D25991">
            <w:pPr>
              <w:jc w:val="right"/>
            </w:pPr>
            <w:r w:rsidRPr="007A7245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FFBE2" w14:textId="3E681751" w:rsidR="00D25991" w:rsidRPr="007A7245" w:rsidRDefault="00D25991" w:rsidP="00D25991">
            <w:pPr>
              <w:jc w:val="right"/>
            </w:pPr>
            <w:r w:rsidRPr="007A7245"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EED76" w14:textId="3A53538C" w:rsidR="00D25991" w:rsidRPr="007A7245" w:rsidRDefault="00D25991" w:rsidP="00D25991">
            <w:pPr>
              <w:jc w:val="right"/>
            </w:pPr>
            <w:r w:rsidRPr="007A7245">
              <w:t>928</w:t>
            </w:r>
          </w:p>
        </w:tc>
      </w:tr>
      <w:tr w:rsidR="00D25991" w:rsidRPr="007A7245" w14:paraId="32C5447B" w14:textId="77777777" w:rsidTr="00BF48C0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D25991" w:rsidRPr="007A7245" w:rsidRDefault="00D25991" w:rsidP="00D25991">
            <w:pPr>
              <w:rPr>
                <w:b/>
              </w:rPr>
            </w:pPr>
            <w:r w:rsidRPr="007A7245">
              <w:rPr>
                <w:b/>
                <w:bCs/>
              </w:rPr>
              <w:t>Total Imobilizado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D25991" w:rsidRPr="007A7245" w:rsidRDefault="00D25991" w:rsidP="00D25991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128B01B7" w:rsidR="00D25991" w:rsidRPr="007A7245" w:rsidRDefault="00D25991" w:rsidP="00A30D1C">
            <w:pPr>
              <w:jc w:val="right"/>
              <w:rPr>
                <w:b/>
              </w:rPr>
            </w:pPr>
            <w:r w:rsidRPr="007A7245">
              <w:rPr>
                <w:b/>
              </w:rPr>
              <w:t>1.311.4</w:t>
            </w:r>
            <w:r w:rsidR="00A30D1C">
              <w:rPr>
                <w:b/>
              </w:rPr>
              <w:t>48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D25991" w:rsidRPr="007A7245" w:rsidRDefault="00D25991" w:rsidP="00D25991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DB339" w14:textId="3DEE043D" w:rsidR="00D25991" w:rsidRPr="007A7245" w:rsidRDefault="00D25991" w:rsidP="00867EBA">
            <w:pPr>
              <w:jc w:val="right"/>
              <w:rPr>
                <w:b/>
              </w:rPr>
            </w:pPr>
            <w:r w:rsidRPr="007A7245">
              <w:rPr>
                <w:b/>
              </w:rPr>
              <w:t>4.10</w:t>
            </w:r>
            <w:r w:rsidR="00867EBA">
              <w:rPr>
                <w:b/>
              </w:rPr>
              <w:t>7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1427C" w14:textId="38497773" w:rsidR="00D25991" w:rsidRPr="007A7245" w:rsidRDefault="00D25991" w:rsidP="00D25991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07266" w14:textId="75785496" w:rsidR="00D25991" w:rsidRPr="007A7245" w:rsidRDefault="00D25991" w:rsidP="00D25991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-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ADB6" w14:textId="2451E838" w:rsidR="00D25991" w:rsidRPr="007A7245" w:rsidRDefault="00D25991" w:rsidP="00D25991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2064C" w14:textId="28F4433A" w:rsidR="00D25991" w:rsidRPr="007A7245" w:rsidRDefault="00230E90" w:rsidP="00A30D1C">
            <w:pPr>
              <w:jc w:val="right"/>
              <w:rPr>
                <w:b/>
              </w:rPr>
            </w:pPr>
            <w:r w:rsidRPr="007A7245">
              <w:rPr>
                <w:b/>
              </w:rPr>
              <w:t>(3.89</w:t>
            </w:r>
            <w:r w:rsidR="00A30D1C">
              <w:rPr>
                <w:b/>
              </w:rPr>
              <w:t>2</w:t>
            </w:r>
            <w:r w:rsidR="00D25991" w:rsidRPr="007A7245">
              <w:rPr>
                <w:b/>
              </w:rPr>
              <w:t>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849A8" w14:textId="298BB94E" w:rsidR="00D25991" w:rsidRPr="007A7245" w:rsidRDefault="00D25991" w:rsidP="00D25991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E86C7" w14:textId="294F8E8B" w:rsidR="00D25991" w:rsidRPr="007A7245" w:rsidRDefault="00D25991" w:rsidP="00A30D1C">
            <w:pPr>
              <w:jc w:val="right"/>
              <w:rPr>
                <w:b/>
              </w:rPr>
            </w:pPr>
            <w:r w:rsidRPr="007A7245">
              <w:rPr>
                <w:b/>
              </w:rPr>
              <w:t>1.311.6</w:t>
            </w:r>
            <w:r w:rsidR="00A30D1C">
              <w:rPr>
                <w:b/>
              </w:rPr>
              <w:t>63</w:t>
            </w:r>
          </w:p>
        </w:tc>
      </w:tr>
    </w:tbl>
    <w:p w14:paraId="5AC5F835" w14:textId="55E568B1" w:rsidR="00606CDA" w:rsidRPr="00C41B56" w:rsidRDefault="008B4D8E" w:rsidP="008B4D8E">
      <w:pPr>
        <w:ind w:left="142"/>
        <w:jc w:val="both"/>
      </w:pPr>
      <w:r w:rsidRPr="007A7245">
        <w:rPr>
          <w:sz w:val="18"/>
          <w:szCs w:val="18"/>
        </w:rPr>
        <w:t>[1] O saldo de obras em andamento está acrescido de instalações e de estudos e projetos</w:t>
      </w:r>
      <w:r w:rsidRPr="007A7245">
        <w:t>.</w:t>
      </w:r>
    </w:p>
    <w:p w14:paraId="198B6C0D" w14:textId="5869AD81" w:rsidR="008B4D8E" w:rsidRDefault="008B4D8E" w:rsidP="00520B08">
      <w:pPr>
        <w:jc w:val="both"/>
      </w:pPr>
    </w:p>
    <w:p w14:paraId="0528C35A" w14:textId="426D47C6" w:rsidR="00B47E36" w:rsidRDefault="00B47E36" w:rsidP="00520B08">
      <w:pPr>
        <w:spacing w:after="135"/>
        <w:jc w:val="both"/>
      </w:pPr>
      <w:r w:rsidRPr="00520B08">
        <w:rPr>
          <w:sz w:val="18"/>
          <w:szCs w:val="18"/>
        </w:rPr>
        <w:t>[2</w:t>
      </w:r>
      <w:proofErr w:type="gramStart"/>
      <w:r w:rsidRPr="00520B08">
        <w:rPr>
          <w:sz w:val="18"/>
          <w:szCs w:val="18"/>
        </w:rPr>
        <w:t xml:space="preserve">] </w:t>
      </w:r>
      <w:r w:rsidRPr="00520B08">
        <w:t>No</w:t>
      </w:r>
      <w:proofErr w:type="gramEnd"/>
      <w:r w:rsidRPr="00520B08">
        <w:t xml:space="preserve"> primeiro trimestre de 2025, a </w:t>
      </w:r>
      <w:proofErr w:type="spellStart"/>
      <w:r w:rsidRPr="00520B08">
        <w:t>instuição</w:t>
      </w:r>
      <w:proofErr w:type="spellEnd"/>
      <w:r w:rsidRPr="00520B08">
        <w:t xml:space="preserve"> realizou a baixa de 50 bens imobilizados, sendo 84% dos itens relacionados a bens irrecuperáveis e antieconômicos, incluindo equipamentos hospitalares de grande porte, os quais foram leiloados. Os demais bens foram baixados por troca em garantia.</w:t>
      </w:r>
    </w:p>
    <w:p w14:paraId="75675569" w14:textId="77777777" w:rsidR="00A10285" w:rsidRPr="00B47E36" w:rsidRDefault="00A10285" w:rsidP="00A10285">
      <w:pPr>
        <w:tabs>
          <w:tab w:val="left" w:pos="851"/>
        </w:tabs>
        <w:jc w:val="both"/>
      </w:pPr>
    </w:p>
    <w:p w14:paraId="6B51EE3C" w14:textId="77777777" w:rsidR="00CB0153" w:rsidRPr="00C41B56" w:rsidRDefault="00CB0153" w:rsidP="00A10285">
      <w:pPr>
        <w:tabs>
          <w:tab w:val="left" w:pos="851"/>
        </w:tabs>
        <w:jc w:val="both"/>
      </w:pPr>
      <w:bookmarkStart w:id="30" w:name="_Toc31373361"/>
    </w:p>
    <w:p w14:paraId="07EA6C81" w14:textId="70550FA6" w:rsidR="002A6B4D" w:rsidRPr="007A7245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1" w:name="_Toc196923046"/>
      <w:r w:rsidRPr="007A7245">
        <w:t>Intangível</w:t>
      </w:r>
      <w:bookmarkEnd w:id="30"/>
      <w:bookmarkEnd w:id="31"/>
    </w:p>
    <w:p w14:paraId="47515785" w14:textId="77777777" w:rsidR="002A6B4D" w:rsidRPr="007A7245" w:rsidRDefault="002A6B4D" w:rsidP="002A6B4D">
      <w:pPr>
        <w:rPr>
          <w:b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192"/>
        <w:gridCol w:w="1232"/>
        <w:gridCol w:w="218"/>
        <w:gridCol w:w="1123"/>
        <w:gridCol w:w="190"/>
        <w:gridCol w:w="1241"/>
        <w:gridCol w:w="190"/>
        <w:gridCol w:w="1252"/>
        <w:gridCol w:w="190"/>
        <w:gridCol w:w="1132"/>
      </w:tblGrid>
      <w:tr w:rsidR="007024FA" w:rsidRPr="007A7245" w14:paraId="7C8204F9" w14:textId="77777777" w:rsidTr="00A33631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7024FA" w:rsidRPr="007A7245" w:rsidRDefault="007024FA" w:rsidP="007024FA">
            <w:pPr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7024FA" w:rsidRPr="007A7245" w:rsidRDefault="007024FA" w:rsidP="007024FA">
            <w:pPr>
              <w:jc w:val="right"/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7024FA" w:rsidRPr="007A7245" w:rsidRDefault="007024FA" w:rsidP="007024FA">
            <w:pPr>
              <w:jc w:val="center"/>
              <w:rPr>
                <w:b/>
              </w:rPr>
            </w:pPr>
            <w:r w:rsidRPr="007A7245">
              <w:rPr>
                <w:b/>
              </w:rPr>
              <w:t>Tx %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7024FA" w:rsidRPr="007A7245" w:rsidRDefault="007024FA" w:rsidP="007024FA">
            <w:pPr>
              <w:jc w:val="right"/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7024FA" w:rsidRPr="007A7245" w:rsidRDefault="007024FA" w:rsidP="007024FA">
            <w:pPr>
              <w:jc w:val="center"/>
              <w:rPr>
                <w:b/>
                <w:bCs/>
              </w:rPr>
            </w:pPr>
            <w:r w:rsidRPr="007A7245">
              <w:rPr>
                <w:b/>
                <w:bCs/>
              </w:rPr>
              <w:t>Custo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7024FA" w:rsidRPr="007A7245" w:rsidRDefault="007024FA" w:rsidP="007024FA">
            <w:pPr>
              <w:jc w:val="center"/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7024FA" w:rsidRPr="007A7245" w:rsidRDefault="007024FA" w:rsidP="007024FA">
            <w:pPr>
              <w:jc w:val="center"/>
              <w:rPr>
                <w:b/>
                <w:bCs/>
              </w:rPr>
            </w:pPr>
            <w:r w:rsidRPr="007A7245">
              <w:rPr>
                <w:b/>
                <w:bCs/>
              </w:rPr>
              <w:t>Amortização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7024FA" w:rsidRPr="007A7245" w:rsidRDefault="007024FA" w:rsidP="007024FA">
            <w:pPr>
              <w:jc w:val="right"/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7763A16C" w:rsidR="007024FA" w:rsidRPr="007A7245" w:rsidRDefault="007024FA" w:rsidP="007024FA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7024FA" w:rsidRPr="007A7245" w:rsidRDefault="007024FA" w:rsidP="007024FA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D0F27E" w14:textId="18385E25" w:rsidR="007024FA" w:rsidRPr="007A7245" w:rsidRDefault="007024FA" w:rsidP="007024FA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A33631" w:rsidRPr="007A7245" w14:paraId="31789605" w14:textId="77777777" w:rsidTr="00A33631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A33631" w:rsidRPr="007A7245" w:rsidRDefault="00A33631" w:rsidP="00A33631">
            <w:r w:rsidRPr="007A7245">
              <w:t>Software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A33631" w:rsidRPr="007A7245" w:rsidRDefault="00A33631" w:rsidP="00A33631">
            <w:pPr>
              <w:jc w:val="right"/>
            </w:pPr>
            <w:r w:rsidRPr="007A7245"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A33631" w:rsidRPr="007A7245" w:rsidRDefault="00A33631" w:rsidP="00A33631">
            <w:pPr>
              <w:jc w:val="center"/>
            </w:pPr>
            <w:r w:rsidRPr="007A7245">
              <w:t>20 a 50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A33631" w:rsidRPr="007A7245" w:rsidRDefault="00A33631" w:rsidP="00A33631">
            <w:pPr>
              <w:jc w:val="right"/>
            </w:pPr>
            <w:r w:rsidRPr="007A724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4284A3AA" w:rsidR="00A33631" w:rsidRPr="007A7245" w:rsidRDefault="00A33631" w:rsidP="00A33631">
            <w:pPr>
              <w:jc w:val="right"/>
            </w:pPr>
            <w:r w:rsidRPr="007A7245">
              <w:t xml:space="preserve">9.245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6C38DD1D" w:rsidR="00A33631" w:rsidRPr="007A7245" w:rsidRDefault="00A33631" w:rsidP="00A33631">
            <w:pPr>
              <w:jc w:val="right"/>
            </w:pPr>
            <w:r w:rsidRPr="007A7245"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5C8790A7" w:rsidR="00A33631" w:rsidRPr="007A7245" w:rsidRDefault="00A33631" w:rsidP="00A33631">
            <w:pPr>
              <w:jc w:val="right"/>
            </w:pPr>
            <w:r w:rsidRPr="007A7245">
              <w:t>(7.690)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450AA411" w:rsidR="00A33631" w:rsidRPr="007A7245" w:rsidRDefault="00A33631" w:rsidP="00A33631">
            <w:pPr>
              <w:jc w:val="right"/>
            </w:pPr>
            <w:r w:rsidRPr="007A7245"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444507F4" w:rsidR="00A33631" w:rsidRPr="007A7245" w:rsidRDefault="00A33631" w:rsidP="00A33631">
            <w:pPr>
              <w:jc w:val="right"/>
            </w:pPr>
            <w:r w:rsidRPr="007A7245">
              <w:t>1.555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A33631" w:rsidRPr="007A7245" w:rsidRDefault="00A33631" w:rsidP="00A33631">
            <w:pPr>
              <w:jc w:val="right"/>
            </w:pPr>
            <w:r w:rsidRPr="007A7245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542086B" w14:textId="45806717" w:rsidR="00A33631" w:rsidRPr="007A7245" w:rsidRDefault="00A33631" w:rsidP="00A33631">
            <w:pPr>
              <w:jc w:val="right"/>
            </w:pPr>
            <w:r w:rsidRPr="007A7245">
              <w:t>1.631</w:t>
            </w:r>
          </w:p>
        </w:tc>
      </w:tr>
      <w:tr w:rsidR="00A33631" w:rsidRPr="007A7245" w14:paraId="685D838C" w14:textId="77777777" w:rsidTr="00A33631"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A33631" w:rsidRPr="007A7245" w:rsidRDefault="00A33631" w:rsidP="00A33631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A33631" w:rsidRPr="007A7245" w:rsidRDefault="00A33631" w:rsidP="00A33631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A33631" w:rsidRPr="007A7245" w:rsidRDefault="00A33631" w:rsidP="00A33631">
            <w:pPr>
              <w:jc w:val="center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A33631" w:rsidRPr="007A7245" w:rsidRDefault="00A33631" w:rsidP="00A33631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274EE512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         9.245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35978365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1098829A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>(7.690)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62DA4F5D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6C238F6E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>1.555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A33631" w:rsidRPr="007A7245" w:rsidRDefault="00A33631" w:rsidP="00A33631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10B441B3" w14:textId="69FFB94A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>1.631</w:t>
            </w:r>
          </w:p>
        </w:tc>
      </w:tr>
    </w:tbl>
    <w:p w14:paraId="668C74D6" w14:textId="77777777" w:rsidR="00B26FFC" w:rsidRPr="007A7245" w:rsidRDefault="00B26FFC" w:rsidP="002A6B4D">
      <w:pPr>
        <w:jc w:val="both"/>
        <w:rPr>
          <w:b/>
        </w:rPr>
      </w:pPr>
    </w:p>
    <w:p w14:paraId="356B33EC" w14:textId="472E5E36" w:rsidR="002A6B4D" w:rsidRPr="007A7245" w:rsidRDefault="002A6B4D" w:rsidP="002A6B4D">
      <w:pPr>
        <w:jc w:val="both"/>
      </w:pPr>
      <w:r w:rsidRPr="007A7245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58E11821" w14:textId="76CA0E25" w:rsidR="00DE481F" w:rsidRPr="007A7245" w:rsidRDefault="00DE481F" w:rsidP="002A6B4D">
      <w:pPr>
        <w:jc w:val="both"/>
      </w:pPr>
    </w:p>
    <w:p w14:paraId="4F53205E" w14:textId="7A2D494C" w:rsidR="00DE481F" w:rsidRPr="007A7245" w:rsidRDefault="00DE481F" w:rsidP="00DE481F">
      <w:pPr>
        <w:tabs>
          <w:tab w:val="left" w:pos="851"/>
        </w:tabs>
        <w:jc w:val="both"/>
        <w:rPr>
          <w:b/>
        </w:rPr>
      </w:pPr>
      <w:r w:rsidRPr="007A7245">
        <w:rPr>
          <w:b/>
        </w:rPr>
        <w:t>Movimentação do Ativo Intangível</w:t>
      </w:r>
    </w:p>
    <w:p w14:paraId="0D1FEBF6" w14:textId="52D0ECED" w:rsidR="00D6616C" w:rsidRPr="007A7245" w:rsidRDefault="00D6616C" w:rsidP="002A6B4D">
      <w:pPr>
        <w:jc w:val="both"/>
      </w:pPr>
    </w:p>
    <w:tbl>
      <w:tblPr>
        <w:tblW w:w="40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90"/>
        <w:gridCol w:w="1107"/>
        <w:gridCol w:w="190"/>
        <w:gridCol w:w="1108"/>
        <w:gridCol w:w="190"/>
        <w:gridCol w:w="1018"/>
        <w:gridCol w:w="190"/>
        <w:gridCol w:w="1052"/>
      </w:tblGrid>
      <w:tr w:rsidR="00DE481F" w:rsidRPr="007A7245" w14:paraId="25EE6C02" w14:textId="77777777" w:rsidTr="00DE481F">
        <w:tc>
          <w:tcPr>
            <w:tcW w:w="15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A6C60" w14:textId="77777777" w:rsidR="00DE481F" w:rsidRPr="007A7245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1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C7916" w14:textId="77777777" w:rsidR="00DE481F" w:rsidRPr="007A7245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E3582" w14:textId="63B040C9" w:rsidR="00DE481F" w:rsidRPr="007A7245" w:rsidRDefault="00DE481F" w:rsidP="007024FA">
            <w:pPr>
              <w:jc w:val="center"/>
            </w:pPr>
            <w:r w:rsidRPr="007A7245">
              <w:rPr>
                <w:b/>
                <w:bCs/>
                <w:color w:val="000000"/>
              </w:rPr>
              <w:t>Custo 01/01/202</w:t>
            </w:r>
            <w:r w:rsidR="007024FA" w:rsidRPr="007A7245">
              <w:rPr>
                <w:b/>
                <w:bCs/>
                <w:color w:val="000000"/>
              </w:rPr>
              <w:t>5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78116" w14:textId="77777777" w:rsidR="00DE481F" w:rsidRPr="007A7245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00010" w14:textId="77777777" w:rsidR="00DE481F" w:rsidRPr="007A7245" w:rsidRDefault="00DE481F" w:rsidP="0020776D">
            <w:pPr>
              <w:jc w:val="center"/>
            </w:pPr>
            <w:r w:rsidRPr="007A7245">
              <w:rPr>
                <w:b/>
                <w:bCs/>
                <w:color w:val="000000"/>
              </w:rPr>
              <w:t>Aquisições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F1BD6" w14:textId="77777777" w:rsidR="00DE481F" w:rsidRPr="007A7245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DA93D" w14:textId="77777777" w:rsidR="00DE481F" w:rsidRPr="007A7245" w:rsidRDefault="00DE481F" w:rsidP="0020776D">
            <w:pPr>
              <w:jc w:val="center"/>
            </w:pPr>
            <w:r w:rsidRPr="007A7245">
              <w:rPr>
                <w:b/>
                <w:bCs/>
                <w:color w:val="000000"/>
              </w:rPr>
              <w:t>Baixas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25118" w14:textId="77777777" w:rsidR="00DE481F" w:rsidRPr="007A7245" w:rsidRDefault="00DE481F" w:rsidP="0020776D">
            <w:pPr>
              <w:rPr>
                <w:rFonts w:ascii="Arial" w:hAnsi="Arial" w:cs="Arial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DC795" w14:textId="4E497E25" w:rsidR="00DE481F" w:rsidRPr="007A7245" w:rsidRDefault="00DE481F" w:rsidP="00297CEA">
            <w:pPr>
              <w:jc w:val="center"/>
            </w:pPr>
            <w:r w:rsidRPr="007A7245">
              <w:rPr>
                <w:b/>
                <w:bCs/>
                <w:color w:val="000000"/>
              </w:rPr>
              <w:t>Custo 31/</w:t>
            </w:r>
            <w:r w:rsidR="00297CEA" w:rsidRPr="007A7245">
              <w:rPr>
                <w:b/>
                <w:bCs/>
                <w:color w:val="000000"/>
              </w:rPr>
              <w:t>03</w:t>
            </w:r>
            <w:r w:rsidRPr="007A7245">
              <w:rPr>
                <w:b/>
                <w:bCs/>
                <w:color w:val="000000"/>
              </w:rPr>
              <w:t>/202</w:t>
            </w:r>
            <w:r w:rsidR="007024FA" w:rsidRPr="007A7245">
              <w:rPr>
                <w:b/>
                <w:bCs/>
                <w:color w:val="000000"/>
              </w:rPr>
              <w:t>5</w:t>
            </w:r>
          </w:p>
        </w:tc>
      </w:tr>
      <w:tr w:rsidR="00A33631" w:rsidRPr="007A7245" w14:paraId="38CDDC27" w14:textId="77777777" w:rsidTr="006E1657">
        <w:tc>
          <w:tcPr>
            <w:tcW w:w="153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26124" w14:textId="1540000E" w:rsidR="00A33631" w:rsidRPr="007A7245" w:rsidRDefault="00A33631" w:rsidP="00A33631">
            <w:r w:rsidRPr="007A7245">
              <w:rPr>
                <w:color w:val="000000"/>
              </w:rPr>
              <w:t>Software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588CE" w14:textId="77777777" w:rsidR="00A33631" w:rsidRPr="007A7245" w:rsidRDefault="00A33631" w:rsidP="00A33631">
            <w:pPr>
              <w:jc w:val="right"/>
            </w:pPr>
            <w:r w:rsidRPr="007A7245">
              <w:rPr>
                <w:color w:val="000000"/>
              </w:rPr>
              <w:t> </w:t>
            </w:r>
          </w:p>
        </w:tc>
        <w:tc>
          <w:tcPr>
            <w:tcW w:w="760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E21CD" w14:textId="32D9DD0A" w:rsidR="00A33631" w:rsidRPr="007A7245" w:rsidRDefault="006E1657" w:rsidP="006E1657">
            <w:pPr>
              <w:jc w:val="right"/>
            </w:pPr>
            <w:r w:rsidRPr="007A7245">
              <w:t>9</w:t>
            </w:r>
            <w:r w:rsidR="00A33631" w:rsidRPr="007A7245">
              <w:t>.</w:t>
            </w:r>
            <w:r w:rsidRPr="007A7245">
              <w:t>245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37C94" w14:textId="77777777" w:rsidR="00A33631" w:rsidRPr="007A7245" w:rsidRDefault="00A33631" w:rsidP="00A3363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F2211" w14:textId="2F393C8B" w:rsidR="00A33631" w:rsidRPr="007A7245" w:rsidRDefault="006E1657" w:rsidP="00A33631">
            <w:pPr>
              <w:jc w:val="right"/>
            </w:pPr>
            <w:r w:rsidRPr="007A7245">
              <w:t>-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ABA05" w14:textId="77777777" w:rsidR="00A33631" w:rsidRPr="007A7245" w:rsidRDefault="00A33631" w:rsidP="00A33631">
            <w:pPr>
              <w:jc w:val="right"/>
            </w:pPr>
            <w:r w:rsidRPr="007A7245">
              <w:t> </w:t>
            </w:r>
          </w:p>
        </w:tc>
        <w:tc>
          <w:tcPr>
            <w:tcW w:w="699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90B74" w14:textId="2430D505" w:rsidR="00A33631" w:rsidRPr="007A7245" w:rsidRDefault="00A33631" w:rsidP="00A33631">
            <w:pPr>
              <w:jc w:val="right"/>
            </w:pPr>
            <w:r w:rsidRPr="007A7245">
              <w:t>- 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96071" w14:textId="77777777" w:rsidR="00A33631" w:rsidRPr="007A7245" w:rsidRDefault="00A33631" w:rsidP="00A33631">
            <w:pPr>
              <w:jc w:val="right"/>
            </w:pPr>
            <w:r w:rsidRPr="007A7245">
              <w:t> </w:t>
            </w:r>
          </w:p>
        </w:tc>
        <w:tc>
          <w:tcPr>
            <w:tcW w:w="722" w:type="pct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5C044" w14:textId="2594B338" w:rsidR="00A33631" w:rsidRPr="007A7245" w:rsidRDefault="00A33631" w:rsidP="00A33631">
            <w:pPr>
              <w:jc w:val="right"/>
            </w:pPr>
            <w:r w:rsidRPr="007A7245">
              <w:t>9.245</w:t>
            </w:r>
          </w:p>
        </w:tc>
      </w:tr>
      <w:tr w:rsidR="00A33631" w:rsidRPr="007A7245" w14:paraId="2673C49D" w14:textId="77777777" w:rsidTr="006E1657">
        <w:tc>
          <w:tcPr>
            <w:tcW w:w="153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389ED" w14:textId="77777777" w:rsidR="00A33631" w:rsidRPr="007A7245" w:rsidRDefault="00A33631" w:rsidP="00A33631">
            <w:pPr>
              <w:rPr>
                <w:b/>
              </w:rPr>
            </w:pPr>
            <w:r w:rsidRPr="007A7245">
              <w:rPr>
                <w:b/>
                <w:bCs/>
                <w:color w:val="000000"/>
              </w:rPr>
              <w:t>Total Intangível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F270E" w14:textId="77777777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A3BC0" w14:textId="66677E20" w:rsidR="00A33631" w:rsidRPr="007A7245" w:rsidRDefault="006E1657" w:rsidP="006E1657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9</w:t>
            </w:r>
            <w:r w:rsidR="00A33631" w:rsidRPr="007A7245">
              <w:rPr>
                <w:b/>
                <w:bCs/>
              </w:rPr>
              <w:t>.</w:t>
            </w:r>
            <w:r w:rsidRPr="007A7245">
              <w:rPr>
                <w:b/>
                <w:bCs/>
              </w:rPr>
              <w:t>245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2EB60" w14:textId="77777777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  <w:bCs/>
                <w:color w:val="000000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C8550" w14:textId="5D50491F" w:rsidR="00A33631" w:rsidRPr="007A7245" w:rsidRDefault="006E1657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>-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313D2" w14:textId="77777777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A84D9" w14:textId="4269F73F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-</w:t>
            </w:r>
          </w:p>
        </w:tc>
        <w:tc>
          <w:tcPr>
            <w:tcW w:w="1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73C44" w14:textId="77777777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FE8D4" w14:textId="54AC2FE7" w:rsidR="00A33631" w:rsidRPr="007A7245" w:rsidRDefault="00A33631" w:rsidP="00A33631">
            <w:pPr>
              <w:jc w:val="right"/>
              <w:rPr>
                <w:b/>
              </w:rPr>
            </w:pPr>
            <w:r w:rsidRPr="007A7245">
              <w:rPr>
                <w:b/>
              </w:rPr>
              <w:t>9.245</w:t>
            </w:r>
          </w:p>
        </w:tc>
      </w:tr>
    </w:tbl>
    <w:p w14:paraId="18D3E401" w14:textId="5FBC4F4D" w:rsidR="002A6B4D" w:rsidRPr="007A7245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2" w:name="_Toc31373362"/>
      <w:bookmarkStart w:id="33" w:name="_Toc196923047"/>
      <w:r w:rsidRPr="007A7245">
        <w:lastRenderedPageBreak/>
        <w:t>Fornecedores</w:t>
      </w:r>
      <w:bookmarkEnd w:id="32"/>
      <w:bookmarkEnd w:id="33"/>
      <w:r w:rsidRPr="007A7245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413"/>
        <w:gridCol w:w="190"/>
        <w:gridCol w:w="1375"/>
      </w:tblGrid>
      <w:tr w:rsidR="007024FA" w:rsidRPr="007A7245" w14:paraId="6DB147A5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7024FA" w:rsidRPr="007A7245" w:rsidRDefault="007024FA" w:rsidP="007024FA">
            <w:pPr>
              <w:rPr>
                <w:b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2AC57F2F" w:rsidR="007024FA" w:rsidRPr="007A7245" w:rsidRDefault="007024FA" w:rsidP="007024FA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7024FA" w:rsidRPr="007A7245" w:rsidRDefault="007024FA" w:rsidP="007024FA">
            <w:pPr>
              <w:jc w:val="right"/>
              <w:rPr>
                <w:b/>
                <w:bCs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7120C9" w14:textId="20B5BB33" w:rsidR="007024FA" w:rsidRPr="007A7245" w:rsidRDefault="007024FA" w:rsidP="007024FA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C53136" w:rsidRPr="007A7245" w14:paraId="78B5A7AE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6B746" w14:textId="481D0180" w:rsidR="00C53136" w:rsidRPr="007A7245" w:rsidRDefault="00F77F6B" w:rsidP="00705437">
            <w:pPr>
              <w:rPr>
                <w:color w:val="000000"/>
              </w:rPr>
            </w:pPr>
            <w:r w:rsidRPr="007A7245">
              <w:t>Eaton Indú</w:t>
            </w:r>
            <w:r w:rsidR="00C81415" w:rsidRPr="007A7245">
              <w:t xml:space="preserve">stria </w:t>
            </w:r>
            <w:r w:rsidR="00705437" w:rsidRPr="007A7245">
              <w:t>e</w:t>
            </w:r>
            <w:r w:rsidRPr="007A7245">
              <w:t xml:space="preserve"> Comé</w:t>
            </w:r>
            <w:r w:rsidR="00C81415" w:rsidRPr="007A7245">
              <w:t xml:space="preserve">rcio </w:t>
            </w:r>
            <w:r w:rsidR="00705437" w:rsidRPr="007A7245">
              <w:t>de Produtos Elé</w:t>
            </w:r>
            <w:r w:rsidR="00C81415" w:rsidRPr="007A7245">
              <w:t>tri</w:t>
            </w:r>
            <w:r w:rsidR="00705437" w:rsidRPr="007A7245">
              <w:t>cos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C3CE" w14:textId="0CCE43BB" w:rsidR="00C53136" w:rsidRPr="007A7245" w:rsidRDefault="00F77F6B" w:rsidP="00F77F6B">
            <w:pPr>
              <w:jc w:val="right"/>
              <w:rPr>
                <w:color w:val="000000"/>
              </w:rPr>
            </w:pPr>
            <w:r w:rsidRPr="007A7245">
              <w:rPr>
                <w:color w:val="000000"/>
              </w:rPr>
              <w:t>1.483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A1ABB3" w14:textId="77777777" w:rsidR="00C53136" w:rsidRPr="007A7245" w:rsidRDefault="00C53136" w:rsidP="00C53136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44C13A" w14:textId="5D1D019F" w:rsidR="00C53136" w:rsidRPr="007A7245" w:rsidRDefault="00F77F6B" w:rsidP="00C53136">
            <w:pPr>
              <w:jc w:val="right"/>
              <w:rPr>
                <w:color w:val="000000"/>
              </w:rPr>
            </w:pPr>
            <w:r w:rsidRPr="007A7245">
              <w:rPr>
                <w:color w:val="000000"/>
              </w:rPr>
              <w:t>21</w:t>
            </w:r>
          </w:p>
        </w:tc>
      </w:tr>
      <w:tr w:rsidR="00C53136" w:rsidRPr="007A7245" w14:paraId="66957515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EC7B4" w14:textId="4ECC481E" w:rsidR="00C53136" w:rsidRPr="007A7245" w:rsidRDefault="00C81415" w:rsidP="00705437">
            <w:pPr>
              <w:rPr>
                <w:color w:val="000000"/>
              </w:rPr>
            </w:pPr>
            <w:r w:rsidRPr="007A7245">
              <w:t xml:space="preserve">Centro Saneamento </w:t>
            </w:r>
            <w:r w:rsidR="00705437" w:rsidRPr="007A7245">
              <w:t>e Serviç</w:t>
            </w:r>
            <w:r w:rsidRPr="007A7245">
              <w:t>os Ava</w:t>
            </w:r>
            <w:r w:rsidR="00705437" w:rsidRPr="007A7245">
              <w:t>nç</w:t>
            </w:r>
            <w:r w:rsidRPr="007A7245">
              <w:t>ados Ltda</w:t>
            </w:r>
            <w:r w:rsidR="00705437" w:rsidRPr="007A7245"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02A38" w14:textId="6B118635" w:rsidR="00C53136" w:rsidRPr="007A7245" w:rsidRDefault="00F77F6B" w:rsidP="00C53136">
            <w:pPr>
              <w:jc w:val="right"/>
              <w:rPr>
                <w:color w:val="000000"/>
              </w:rPr>
            </w:pPr>
            <w:r w:rsidRPr="007A7245">
              <w:rPr>
                <w:color w:val="000000"/>
              </w:rPr>
              <w:t>797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07A7D" w14:textId="77777777" w:rsidR="00C53136" w:rsidRPr="007A7245" w:rsidRDefault="00C53136" w:rsidP="00C53136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37E693" w14:textId="1B971358" w:rsidR="00C53136" w:rsidRPr="007A7245" w:rsidRDefault="00F77F6B" w:rsidP="00C53136">
            <w:pPr>
              <w:jc w:val="right"/>
              <w:rPr>
                <w:color w:val="000000"/>
              </w:rPr>
            </w:pPr>
            <w:r w:rsidRPr="007A7245">
              <w:rPr>
                <w:color w:val="000000"/>
              </w:rPr>
              <w:t>-</w:t>
            </w:r>
          </w:p>
        </w:tc>
      </w:tr>
      <w:tr w:rsidR="007024FA" w:rsidRPr="007A7245" w14:paraId="24BD69B1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8035A" w14:textId="77777777" w:rsidR="007024FA" w:rsidRPr="007A7245" w:rsidRDefault="007024FA" w:rsidP="007024FA">
            <w:proofErr w:type="spellStart"/>
            <w:r w:rsidRPr="007A7245">
              <w:t>Abbott</w:t>
            </w:r>
            <w:proofErr w:type="spellEnd"/>
            <w:r w:rsidRPr="007A7245">
              <w:t xml:space="preserve"> Laboratórios do Brasil Ltda.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6884" w14:textId="5B5FEC39" w:rsidR="007024FA" w:rsidRPr="007A7245" w:rsidRDefault="00F77F6B" w:rsidP="007024FA">
            <w:pPr>
              <w:jc w:val="right"/>
            </w:pPr>
            <w:r w:rsidRPr="007A7245">
              <w:t>802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75B1C" w14:textId="77777777" w:rsidR="007024FA" w:rsidRPr="007A7245" w:rsidRDefault="007024FA" w:rsidP="007024FA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8A18A8" w14:textId="563CB7A7" w:rsidR="007024FA" w:rsidRPr="007A7245" w:rsidRDefault="007024FA" w:rsidP="007024FA">
            <w:pPr>
              <w:jc w:val="right"/>
            </w:pPr>
            <w:r w:rsidRPr="007A7245">
              <w:t>676</w:t>
            </w:r>
          </w:p>
        </w:tc>
      </w:tr>
      <w:tr w:rsidR="007024FA" w:rsidRPr="007A7245" w14:paraId="39D9B775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C0E10" w14:textId="7D743F23" w:rsidR="007024FA" w:rsidRPr="007A7245" w:rsidRDefault="007024FA" w:rsidP="007024FA">
            <w:r w:rsidRPr="007A7245">
              <w:t>Companhia de Gás do Estado do RS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7606" w14:textId="4A85E0F2" w:rsidR="007024FA" w:rsidRPr="007A7245" w:rsidRDefault="00F77F6B" w:rsidP="007024FA">
            <w:pPr>
              <w:jc w:val="right"/>
            </w:pPr>
            <w:r w:rsidRPr="007A7245">
              <w:t>579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08178" w14:textId="77777777" w:rsidR="007024FA" w:rsidRPr="007A7245" w:rsidRDefault="007024FA" w:rsidP="007024FA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7237A" w14:textId="725E702F" w:rsidR="007024FA" w:rsidRPr="007A7245" w:rsidRDefault="007024FA" w:rsidP="007024FA">
            <w:pPr>
              <w:jc w:val="right"/>
            </w:pPr>
            <w:r w:rsidRPr="007A7245">
              <w:t>674</w:t>
            </w:r>
          </w:p>
        </w:tc>
      </w:tr>
      <w:tr w:rsidR="00C53136" w:rsidRPr="007A7245" w14:paraId="1A6B5B10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A405A" w14:textId="2A19B5A4" w:rsidR="00C53136" w:rsidRPr="007A7245" w:rsidRDefault="00C53136" w:rsidP="00F77F6B">
            <w:r w:rsidRPr="007A7245">
              <w:t>G</w:t>
            </w:r>
            <w:r w:rsidR="00F77F6B" w:rsidRPr="007A7245">
              <w:t xml:space="preserve">E </w:t>
            </w:r>
            <w:proofErr w:type="spellStart"/>
            <w:r w:rsidR="00F77F6B" w:rsidRPr="007A7245">
              <w:t>Healthcare</w:t>
            </w:r>
            <w:proofErr w:type="spellEnd"/>
            <w:r w:rsidR="00F77F6B" w:rsidRPr="007A7245">
              <w:t xml:space="preserve"> do Brasil </w:t>
            </w:r>
            <w:proofErr w:type="spellStart"/>
            <w:r w:rsidR="00F77F6B" w:rsidRPr="007A7245">
              <w:t>Com.e</w:t>
            </w:r>
            <w:proofErr w:type="spellEnd"/>
            <w:r w:rsidRPr="007A7245">
              <w:t xml:space="preserve"> Serv.</w:t>
            </w:r>
            <w:r w:rsidR="00F77F6B" w:rsidRPr="007A7245">
              <w:t xml:space="preserve"> p</w:t>
            </w:r>
            <w:r w:rsidRPr="007A7245">
              <w:t xml:space="preserve">ara </w:t>
            </w:r>
            <w:proofErr w:type="spellStart"/>
            <w:r w:rsidRPr="007A7245">
              <w:t>Equip</w:t>
            </w:r>
            <w:proofErr w:type="spellEnd"/>
            <w:r w:rsidRPr="007A7245">
              <w:t>.</w:t>
            </w:r>
            <w:r w:rsidR="00F77F6B" w:rsidRPr="007A7245">
              <w:t xml:space="preserve"> </w:t>
            </w:r>
            <w:r w:rsidRPr="007A7245">
              <w:t>Med.</w:t>
            </w:r>
            <w:r w:rsidR="00F77F6B" w:rsidRPr="007A7245">
              <w:t xml:space="preserve"> </w:t>
            </w:r>
            <w:r w:rsidRPr="007A7245">
              <w:t>Ltda</w:t>
            </w:r>
            <w:r w:rsidR="00F77F6B" w:rsidRPr="007A7245"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37591" w14:textId="5488EB80" w:rsidR="00C53136" w:rsidRPr="007A7245" w:rsidRDefault="00F77F6B" w:rsidP="007024FA">
            <w:pPr>
              <w:jc w:val="right"/>
            </w:pPr>
            <w:r w:rsidRPr="007A7245">
              <w:t>549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21058" w14:textId="77777777" w:rsidR="00C53136" w:rsidRPr="007A7245" w:rsidRDefault="00C53136" w:rsidP="007024FA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09E38C" w14:textId="1FAE686D" w:rsidR="00C53136" w:rsidRPr="007A7245" w:rsidRDefault="00F77F6B" w:rsidP="007024FA">
            <w:pPr>
              <w:jc w:val="right"/>
            </w:pPr>
            <w:r w:rsidRPr="007A7245">
              <w:t>209</w:t>
            </w:r>
          </w:p>
        </w:tc>
      </w:tr>
      <w:tr w:rsidR="00C53136" w:rsidRPr="007A7245" w14:paraId="1720F70E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D17F5" w14:textId="74C963E9" w:rsidR="00C53136" w:rsidRPr="007A7245" w:rsidRDefault="00C53136" w:rsidP="007024FA">
            <w:proofErr w:type="spellStart"/>
            <w:r w:rsidRPr="007A7245">
              <w:t>Agfa</w:t>
            </w:r>
            <w:proofErr w:type="spellEnd"/>
            <w:r w:rsidRPr="007A7245">
              <w:t xml:space="preserve"> </w:t>
            </w:r>
            <w:proofErr w:type="spellStart"/>
            <w:r w:rsidRPr="007A7245">
              <w:t>Healthcare</w:t>
            </w:r>
            <w:proofErr w:type="spellEnd"/>
            <w:r w:rsidRPr="007A7245">
              <w:t xml:space="preserve"> Brasil Imp</w:t>
            </w:r>
            <w:r w:rsidR="00F77F6B" w:rsidRPr="007A7245">
              <w:t>.</w:t>
            </w:r>
            <w:r w:rsidRPr="007A7245">
              <w:t xml:space="preserve"> e Serviços Ltda</w:t>
            </w:r>
            <w:r w:rsidR="00F77F6B" w:rsidRPr="007A7245"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FFEC" w14:textId="4554B0C2" w:rsidR="00C53136" w:rsidRPr="007A7245" w:rsidRDefault="00F77F6B" w:rsidP="007024FA">
            <w:pPr>
              <w:jc w:val="right"/>
            </w:pPr>
            <w:r w:rsidRPr="007A7245">
              <w:t>518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02EC8E" w14:textId="77777777" w:rsidR="00C53136" w:rsidRPr="007A7245" w:rsidRDefault="00C53136" w:rsidP="007024FA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39EC0A" w14:textId="71264749" w:rsidR="00C53136" w:rsidRPr="007A7245" w:rsidRDefault="00F77F6B" w:rsidP="007024FA">
            <w:pPr>
              <w:jc w:val="right"/>
            </w:pPr>
            <w:r w:rsidRPr="007A7245">
              <w:t>229</w:t>
            </w:r>
          </w:p>
        </w:tc>
      </w:tr>
      <w:tr w:rsidR="00C53136" w:rsidRPr="007A7245" w14:paraId="2AF71EEB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016B5" w14:textId="542A3A17" w:rsidR="00C53136" w:rsidRPr="007A7245" w:rsidRDefault="00C53136" w:rsidP="007024FA">
            <w:proofErr w:type="spellStart"/>
            <w:r w:rsidRPr="007A7245">
              <w:t>Medtronic</w:t>
            </w:r>
            <w:proofErr w:type="spellEnd"/>
            <w:r w:rsidRPr="007A7245">
              <w:t xml:space="preserve"> Comercial Ltda</w:t>
            </w:r>
            <w:r w:rsidR="00F77F6B" w:rsidRPr="007A7245"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41A22" w14:textId="3CC08411" w:rsidR="00C53136" w:rsidRPr="007A7245" w:rsidRDefault="00F77F6B" w:rsidP="007024FA">
            <w:pPr>
              <w:jc w:val="right"/>
            </w:pPr>
            <w:r w:rsidRPr="007A7245">
              <w:t>473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B7846" w14:textId="77777777" w:rsidR="00C53136" w:rsidRPr="007A7245" w:rsidRDefault="00C53136" w:rsidP="007024FA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1DAE3" w14:textId="56DD6360" w:rsidR="00C53136" w:rsidRPr="007A7245" w:rsidRDefault="00F77F6B" w:rsidP="007024FA">
            <w:pPr>
              <w:jc w:val="right"/>
            </w:pPr>
            <w:r w:rsidRPr="007A7245">
              <w:t>202</w:t>
            </w:r>
          </w:p>
        </w:tc>
      </w:tr>
      <w:tr w:rsidR="00C53136" w:rsidRPr="007A7245" w14:paraId="082B4043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3FEE6" w14:textId="3DDD7254" w:rsidR="00C53136" w:rsidRPr="007A7245" w:rsidRDefault="00C53136" w:rsidP="00C53136">
            <w:proofErr w:type="spellStart"/>
            <w:r w:rsidRPr="007A7245">
              <w:t>Cristália</w:t>
            </w:r>
            <w:proofErr w:type="spellEnd"/>
            <w:r w:rsidRPr="007A7245">
              <w:t xml:space="preserve"> Produtos Químicos Farmacêuticos Ltda.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9452" w14:textId="6E9D3721" w:rsidR="00C53136" w:rsidRPr="007A7245" w:rsidRDefault="00F77F6B" w:rsidP="00C53136">
            <w:pPr>
              <w:jc w:val="right"/>
            </w:pPr>
            <w:r w:rsidRPr="007A7245">
              <w:t>465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84F4AB" w14:textId="77777777" w:rsidR="00C53136" w:rsidRPr="007A7245" w:rsidRDefault="00C53136" w:rsidP="00C53136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AB06A8" w14:textId="7377E391" w:rsidR="00C53136" w:rsidRPr="007A7245" w:rsidRDefault="00C53136" w:rsidP="00C53136">
            <w:pPr>
              <w:jc w:val="right"/>
            </w:pPr>
            <w:r w:rsidRPr="007A7245">
              <w:t>407</w:t>
            </w:r>
          </w:p>
        </w:tc>
      </w:tr>
      <w:tr w:rsidR="00C53136" w:rsidRPr="007A7245" w14:paraId="76C06376" w14:textId="77777777" w:rsidTr="008136F2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CAFAB" w14:textId="77777777" w:rsidR="00C53136" w:rsidRPr="007A7245" w:rsidRDefault="00C53136" w:rsidP="008136F2">
            <w:proofErr w:type="spellStart"/>
            <w:r w:rsidRPr="007A7245">
              <w:t>Fortpel</w:t>
            </w:r>
            <w:proofErr w:type="spellEnd"/>
            <w:r w:rsidRPr="007A7245">
              <w:t xml:space="preserve"> - Comércio de Descartáveis Ltda.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C10AC" w14:textId="2BB5DE6C" w:rsidR="00C53136" w:rsidRPr="007A7245" w:rsidRDefault="00F77F6B" w:rsidP="008136F2">
            <w:pPr>
              <w:jc w:val="right"/>
            </w:pPr>
            <w:r w:rsidRPr="007A7245">
              <w:t>402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7854AC" w14:textId="77777777" w:rsidR="00C53136" w:rsidRPr="007A7245" w:rsidRDefault="00C53136" w:rsidP="008136F2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55418C" w14:textId="77777777" w:rsidR="00C53136" w:rsidRPr="007A7245" w:rsidRDefault="00C53136" w:rsidP="008136F2">
            <w:pPr>
              <w:jc w:val="right"/>
            </w:pPr>
            <w:r w:rsidRPr="007A7245">
              <w:t>395</w:t>
            </w:r>
          </w:p>
        </w:tc>
      </w:tr>
      <w:tr w:rsidR="00C53136" w:rsidRPr="007A7245" w14:paraId="69D63DDF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E1198" w14:textId="38A7C8C1" w:rsidR="00C53136" w:rsidRPr="007A7245" w:rsidRDefault="00C53136" w:rsidP="00F77F6B">
            <w:proofErr w:type="spellStart"/>
            <w:r w:rsidRPr="007A7245">
              <w:t>Tri</w:t>
            </w:r>
            <w:r w:rsidR="00F77F6B" w:rsidRPr="007A7245">
              <w:t>medcall</w:t>
            </w:r>
            <w:proofErr w:type="spellEnd"/>
            <w:r w:rsidR="00F77F6B" w:rsidRPr="007A7245">
              <w:t xml:space="preserve"> Comé</w:t>
            </w:r>
            <w:r w:rsidRPr="007A7245">
              <w:t xml:space="preserve">rcio </w:t>
            </w:r>
            <w:r w:rsidR="00F77F6B" w:rsidRPr="007A7245">
              <w:t>d</w:t>
            </w:r>
            <w:r w:rsidRPr="007A7245">
              <w:t>e Materiais Médicos e Hospitalares Ltda.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5B7E1" w14:textId="12A95D44" w:rsidR="00C53136" w:rsidRPr="007A7245" w:rsidRDefault="00F77F6B" w:rsidP="00C53136">
            <w:pPr>
              <w:jc w:val="right"/>
            </w:pPr>
            <w:r w:rsidRPr="007A7245">
              <w:t>376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5C0D67" w14:textId="77777777" w:rsidR="00C53136" w:rsidRPr="007A7245" w:rsidRDefault="00C53136" w:rsidP="00C53136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1023BB" w14:textId="7F6189EA" w:rsidR="00C53136" w:rsidRPr="007A7245" w:rsidRDefault="00C53136" w:rsidP="00C53136">
            <w:pPr>
              <w:tabs>
                <w:tab w:val="left" w:pos="1164"/>
              </w:tabs>
              <w:jc w:val="right"/>
            </w:pPr>
            <w:r w:rsidRPr="007A7245">
              <w:t>439</w:t>
            </w:r>
          </w:p>
        </w:tc>
      </w:tr>
      <w:tr w:rsidR="00C53136" w:rsidRPr="007A7245" w14:paraId="17CFA926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BDF02" w14:textId="5422709E" w:rsidR="00C53136" w:rsidRPr="007A7245" w:rsidRDefault="00C53136" w:rsidP="00C53136">
            <w:proofErr w:type="spellStart"/>
            <w:r w:rsidRPr="007A7245">
              <w:t>Ciamed</w:t>
            </w:r>
            <w:proofErr w:type="spellEnd"/>
            <w:r w:rsidRPr="007A7245">
              <w:t xml:space="preserve"> - Distribuidora de Medicamentos Ltda</w:t>
            </w:r>
            <w:r w:rsidR="00F77F6B" w:rsidRPr="007A7245">
              <w:t>.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F677" w14:textId="3D8B68B4" w:rsidR="00C53136" w:rsidRPr="007A7245" w:rsidRDefault="00F77F6B" w:rsidP="00C53136">
            <w:pPr>
              <w:jc w:val="right"/>
            </w:pPr>
            <w:r w:rsidRPr="007A7245">
              <w:t>371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7A098D" w14:textId="77777777" w:rsidR="00C53136" w:rsidRPr="007A7245" w:rsidRDefault="00C53136" w:rsidP="00C53136">
            <w:pPr>
              <w:jc w:val="right"/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D336BF" w14:textId="47EA11F2" w:rsidR="00C53136" w:rsidRPr="007A7245" w:rsidRDefault="00F77F6B" w:rsidP="00C53136">
            <w:pPr>
              <w:jc w:val="right"/>
            </w:pPr>
            <w:r w:rsidRPr="007A7245">
              <w:t>277</w:t>
            </w:r>
          </w:p>
        </w:tc>
      </w:tr>
      <w:tr w:rsidR="008121D9" w:rsidRPr="007A7245" w14:paraId="5AF1D44D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8121D9" w:rsidRPr="007A7245" w:rsidRDefault="008121D9" w:rsidP="008121D9">
            <w:pPr>
              <w:jc w:val="right"/>
              <w:rPr>
                <w:b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58F9E" w14:textId="1EF7B528" w:rsidR="008121D9" w:rsidRPr="007A7245" w:rsidRDefault="008121D9" w:rsidP="008121D9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6.815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239EE1" w14:textId="7772D48D" w:rsidR="008121D9" w:rsidRPr="007A7245" w:rsidRDefault="008121D9" w:rsidP="008121D9">
            <w:pPr>
              <w:rPr>
                <w:b/>
                <w:bCs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04FA4C" w14:textId="78302E0B" w:rsidR="008121D9" w:rsidRPr="007A7245" w:rsidRDefault="008121D9" w:rsidP="008121D9">
            <w:pPr>
              <w:jc w:val="right"/>
              <w:rPr>
                <w:b/>
              </w:rPr>
            </w:pPr>
            <w:r w:rsidRPr="007A7245">
              <w:rPr>
                <w:b/>
              </w:rPr>
              <w:t>3.529</w:t>
            </w:r>
          </w:p>
        </w:tc>
      </w:tr>
      <w:tr w:rsidR="008121D9" w:rsidRPr="007A7245" w14:paraId="2445058C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8121D9" w:rsidRPr="007A7245" w:rsidRDefault="008121D9" w:rsidP="008121D9">
            <w:r w:rsidRPr="007A7245">
              <w:rPr>
                <w:bCs/>
              </w:rPr>
              <w:t>Demais fornecedores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DAC8AE" w14:textId="6B635CA5" w:rsidR="008121D9" w:rsidRPr="007A7245" w:rsidRDefault="008121D9" w:rsidP="008121D9">
            <w:pPr>
              <w:jc w:val="right"/>
            </w:pPr>
            <w:r w:rsidRPr="007A7245">
              <w:t>18.168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518C82" w14:textId="409935C2" w:rsidR="008121D9" w:rsidRPr="007A7245" w:rsidRDefault="008121D9" w:rsidP="008121D9"/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CDC52D0" w14:textId="609FF334" w:rsidR="008121D9" w:rsidRPr="007A7245" w:rsidRDefault="008121D9" w:rsidP="008121D9">
            <w:pPr>
              <w:jc w:val="right"/>
            </w:pPr>
            <w:r w:rsidRPr="007A7245">
              <w:t>23.442</w:t>
            </w:r>
          </w:p>
        </w:tc>
      </w:tr>
      <w:tr w:rsidR="00C53136" w:rsidRPr="007A7245" w14:paraId="4125693D" w14:textId="77777777" w:rsidTr="007024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C53136" w:rsidRPr="007A7245" w:rsidRDefault="00C53136" w:rsidP="00C53136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79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67513F" w14:textId="0096BFB5" w:rsidR="00C53136" w:rsidRPr="007A7245" w:rsidRDefault="00C53136" w:rsidP="00C53136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24.983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C53136" w:rsidRPr="007A7245" w:rsidRDefault="00C53136" w:rsidP="00C53136">
            <w:pPr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23C2E40E" w14:textId="03A55AA2" w:rsidR="00C53136" w:rsidRPr="007A7245" w:rsidRDefault="00C53136" w:rsidP="00C53136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26.971</w:t>
            </w:r>
          </w:p>
        </w:tc>
      </w:tr>
    </w:tbl>
    <w:p w14:paraId="4F81D5E1" w14:textId="6A8676F6" w:rsidR="000C4767" w:rsidRPr="007A7245" w:rsidRDefault="000C4767" w:rsidP="001B0EF5">
      <w:pPr>
        <w:jc w:val="both"/>
      </w:pPr>
    </w:p>
    <w:p w14:paraId="438E9E7F" w14:textId="61E3B0A2" w:rsidR="0089140C" w:rsidRPr="007A7245" w:rsidRDefault="00872B11" w:rsidP="001B0EF5">
      <w:pPr>
        <w:jc w:val="both"/>
      </w:pPr>
      <w:r w:rsidRPr="007A7245">
        <w:t>Os saldos dos fornecedores estão apresentados em ordem de</w:t>
      </w:r>
      <w:r w:rsidR="00F85F7D" w:rsidRPr="007A7245">
        <w:t>crescente. O montante de R$ 1</w:t>
      </w:r>
      <w:r w:rsidR="000D0C19" w:rsidRPr="007A7245">
        <w:t>8</w:t>
      </w:r>
      <w:r w:rsidR="00F85F7D" w:rsidRPr="007A7245">
        <w:t>.</w:t>
      </w:r>
      <w:r w:rsidR="008121D9" w:rsidRPr="007A7245">
        <w:t>168</w:t>
      </w:r>
      <w:r w:rsidRPr="007A7245">
        <w:t xml:space="preserve"> está pulverizado em </w:t>
      </w:r>
      <w:r w:rsidR="00F77F6B" w:rsidRPr="007A7245">
        <w:t>53</w:t>
      </w:r>
      <w:r w:rsidR="008121D9" w:rsidRPr="007A7245">
        <w:t>9</w:t>
      </w:r>
      <w:r w:rsidR="00A453F3" w:rsidRPr="007A7245">
        <w:t xml:space="preserve"> fornecedores em 3</w:t>
      </w:r>
      <w:r w:rsidR="006C5C7A" w:rsidRPr="007A7245">
        <w:t>1</w:t>
      </w:r>
      <w:r w:rsidR="00A453F3" w:rsidRPr="007A7245">
        <w:t xml:space="preserve"> de </w:t>
      </w:r>
      <w:r w:rsidR="00A97DF1" w:rsidRPr="007A7245">
        <w:t>março de 2025</w:t>
      </w:r>
      <w:r w:rsidR="00A453F3" w:rsidRPr="007A7245">
        <w:t>.</w:t>
      </w:r>
    </w:p>
    <w:p w14:paraId="3D387E65" w14:textId="1D6B20BE" w:rsidR="00872B11" w:rsidRPr="007A7245" w:rsidRDefault="00872B11" w:rsidP="001B0EF5">
      <w:pPr>
        <w:jc w:val="both"/>
      </w:pPr>
    </w:p>
    <w:p w14:paraId="31D3E48D" w14:textId="77777777" w:rsidR="00872B11" w:rsidRPr="007A7245" w:rsidRDefault="00872B11" w:rsidP="001B0EF5">
      <w:pPr>
        <w:jc w:val="both"/>
      </w:pPr>
    </w:p>
    <w:p w14:paraId="263F6E9A" w14:textId="77777777" w:rsidR="00B20F98" w:rsidRPr="007A7245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4" w:name="_Ref466465991"/>
      <w:bookmarkStart w:id="35" w:name="_Ref466472218"/>
      <w:bookmarkStart w:id="36" w:name="_Toc196923048"/>
      <w:r w:rsidRPr="007A7245">
        <w:t>Obrigações Tributárias e Sociais</w:t>
      </w:r>
      <w:bookmarkEnd w:id="34"/>
      <w:bookmarkEnd w:id="35"/>
      <w:bookmarkEnd w:id="36"/>
      <w:r w:rsidR="00A35EF4" w:rsidRPr="007A7245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416"/>
        <w:gridCol w:w="161"/>
        <w:gridCol w:w="1399"/>
      </w:tblGrid>
      <w:tr w:rsidR="001C291F" w:rsidRPr="00187241" w14:paraId="359CE46E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1C291F" w:rsidRPr="00187241" w:rsidRDefault="001C291F" w:rsidP="001C291F">
            <w:pPr>
              <w:rPr>
                <w:b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45497641" w:rsidR="001C291F" w:rsidRPr="00187241" w:rsidRDefault="001C291F" w:rsidP="001C291F">
            <w:pPr>
              <w:jc w:val="right"/>
              <w:rPr>
                <w:b/>
                <w:bCs/>
              </w:rPr>
            </w:pPr>
            <w:r w:rsidRPr="00187241">
              <w:rPr>
                <w:b/>
                <w:bCs/>
              </w:rPr>
              <w:t>31/03/2025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1C291F" w:rsidRPr="00187241" w:rsidRDefault="001C291F" w:rsidP="001C291F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67BF14" w14:textId="6591B05A" w:rsidR="001C291F" w:rsidRPr="00187241" w:rsidRDefault="001C291F" w:rsidP="001C291F">
            <w:pPr>
              <w:jc w:val="right"/>
              <w:rPr>
                <w:b/>
              </w:rPr>
            </w:pPr>
            <w:r w:rsidRPr="00187241">
              <w:rPr>
                <w:b/>
                <w:bCs/>
              </w:rPr>
              <w:t>31/12/2024</w:t>
            </w:r>
          </w:p>
        </w:tc>
      </w:tr>
      <w:tr w:rsidR="001C291F" w:rsidRPr="00187241" w14:paraId="6CB10A38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0CB79524" w:rsidR="001C291F" w:rsidRPr="00187241" w:rsidRDefault="001C291F" w:rsidP="001C291F">
            <w:r w:rsidRPr="00187241">
              <w:t>Tributos Federais e Municipais retidos de Fornecedores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1615C441" w:rsidR="001C291F" w:rsidRPr="00187241" w:rsidRDefault="00177E27" w:rsidP="001C291F">
            <w:pPr>
              <w:jc w:val="right"/>
            </w:pPr>
            <w:r w:rsidRPr="00187241">
              <w:t>2.963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1C291F" w:rsidRPr="00187241" w:rsidRDefault="001C291F" w:rsidP="001C291F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1AC908C8" w14:textId="21274BC8" w:rsidR="001C291F" w:rsidRPr="00187241" w:rsidRDefault="001C291F" w:rsidP="001C291F">
            <w:pPr>
              <w:jc w:val="right"/>
            </w:pPr>
            <w:r w:rsidRPr="00187241">
              <w:t>2.763</w:t>
            </w:r>
          </w:p>
        </w:tc>
      </w:tr>
      <w:tr w:rsidR="001C291F" w:rsidRPr="00187241" w14:paraId="008B2EC9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EA99D" w14:textId="4459FFFC" w:rsidR="001C291F" w:rsidRPr="00187241" w:rsidRDefault="001C291F" w:rsidP="001C291F">
            <w:r w:rsidRPr="00187241">
              <w:t>IRRF sobre Folha de Pagamento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B05F" w14:textId="7162B72C" w:rsidR="001C291F" w:rsidRPr="00187241" w:rsidRDefault="00177E27" w:rsidP="001C291F">
            <w:pPr>
              <w:jc w:val="right"/>
            </w:pPr>
            <w:r w:rsidRPr="00187241">
              <w:t>29.115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F92B" w14:textId="77777777" w:rsidR="001C291F" w:rsidRPr="00187241" w:rsidRDefault="001C291F" w:rsidP="001C291F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39C2AF0F" w14:textId="7B92FE63" w:rsidR="001C291F" w:rsidRPr="00187241" w:rsidRDefault="001C291F" w:rsidP="001C291F">
            <w:pPr>
              <w:jc w:val="right"/>
            </w:pPr>
            <w:r w:rsidRPr="00187241">
              <w:t>48.115</w:t>
            </w:r>
          </w:p>
        </w:tc>
      </w:tr>
      <w:tr w:rsidR="001C291F" w:rsidRPr="00187241" w14:paraId="5406B753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1C291F" w:rsidRPr="00187241" w:rsidRDefault="001C291F" w:rsidP="001C291F">
            <w:r w:rsidRPr="00187241">
              <w:t>COFINS sobre Faturamento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3FF42A1A" w:rsidR="001C291F" w:rsidRPr="00187241" w:rsidRDefault="00177E27" w:rsidP="001C291F">
            <w:pPr>
              <w:jc w:val="right"/>
            </w:pPr>
            <w:r w:rsidRPr="00187241">
              <w:t>226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1C291F" w:rsidRPr="00187241" w:rsidRDefault="001C291F" w:rsidP="001C291F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52782EA4" w14:textId="513607C9" w:rsidR="001C291F" w:rsidRPr="00187241" w:rsidRDefault="001C291F" w:rsidP="001C291F">
            <w:pPr>
              <w:jc w:val="right"/>
            </w:pPr>
            <w:r w:rsidRPr="00187241">
              <w:t>1.177</w:t>
            </w:r>
          </w:p>
        </w:tc>
      </w:tr>
      <w:tr w:rsidR="001C291F" w:rsidRPr="00187241" w14:paraId="22EB3767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1C291F" w:rsidRPr="00187241" w:rsidRDefault="001C291F" w:rsidP="001C291F">
            <w:r w:rsidRPr="00187241">
              <w:t>PIS sobre Faturamento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45C00A9D" w:rsidR="001C291F" w:rsidRPr="00187241" w:rsidRDefault="00177E27" w:rsidP="001C291F">
            <w:pPr>
              <w:jc w:val="right"/>
            </w:pPr>
            <w:r w:rsidRPr="00187241">
              <w:t>49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1C291F" w:rsidRPr="00187241" w:rsidRDefault="001C291F" w:rsidP="001C291F"/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51F93B" w14:textId="20D5928C" w:rsidR="001C291F" w:rsidRPr="00187241" w:rsidRDefault="001C291F" w:rsidP="001C291F">
            <w:pPr>
              <w:jc w:val="right"/>
            </w:pPr>
            <w:r w:rsidRPr="00187241">
              <w:t>255</w:t>
            </w:r>
          </w:p>
        </w:tc>
      </w:tr>
      <w:tr w:rsidR="001C291F" w:rsidRPr="00187241" w14:paraId="54D27172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1C291F" w:rsidRPr="00187241" w:rsidRDefault="001C291F" w:rsidP="001C291F">
            <w:pPr>
              <w:rPr>
                <w:b/>
                <w:bCs/>
              </w:rPr>
            </w:pPr>
            <w:r w:rsidRPr="00187241">
              <w:rPr>
                <w:b/>
                <w:bCs/>
              </w:rPr>
              <w:t>Obrigações Tributárias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00A3ADDB" w:rsidR="001C291F" w:rsidRPr="00187241" w:rsidRDefault="00187241" w:rsidP="001C291F">
            <w:pPr>
              <w:jc w:val="right"/>
              <w:rPr>
                <w:b/>
              </w:rPr>
            </w:pPr>
            <w:r w:rsidRPr="00187241">
              <w:rPr>
                <w:b/>
              </w:rPr>
              <w:t>32.353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1C291F" w:rsidRPr="00187241" w:rsidRDefault="001C291F" w:rsidP="001C291F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293F6AD0" w14:textId="3C63C73F" w:rsidR="001C291F" w:rsidRPr="00187241" w:rsidRDefault="001C291F" w:rsidP="001C291F">
            <w:pPr>
              <w:jc w:val="right"/>
              <w:rPr>
                <w:b/>
              </w:rPr>
            </w:pPr>
            <w:r w:rsidRPr="00187241">
              <w:rPr>
                <w:b/>
              </w:rPr>
              <w:t>52.310</w:t>
            </w:r>
          </w:p>
        </w:tc>
      </w:tr>
      <w:tr w:rsidR="00187241" w:rsidRPr="00187241" w14:paraId="13CED472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692F92B7" w:rsidR="00187241" w:rsidRPr="00187241" w:rsidRDefault="00187241" w:rsidP="00187241">
            <w:r w:rsidRPr="00187241">
              <w:t>Encargos Previdenciários, FGTS e Pensões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668784EB" w:rsidR="00187241" w:rsidRPr="00187241" w:rsidRDefault="00187241" w:rsidP="00187241">
            <w:pPr>
              <w:jc w:val="right"/>
            </w:pPr>
            <w:r w:rsidRPr="00187241">
              <w:t>38.831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187241" w:rsidRPr="00187241" w:rsidRDefault="00187241" w:rsidP="00187241"/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494C7579" w14:textId="5ADF932D" w:rsidR="00187241" w:rsidRPr="00187241" w:rsidRDefault="00187241" w:rsidP="00187241">
            <w:pPr>
              <w:jc w:val="right"/>
            </w:pPr>
            <w:r w:rsidRPr="00187241">
              <w:t>46.412</w:t>
            </w:r>
          </w:p>
        </w:tc>
      </w:tr>
      <w:tr w:rsidR="00187241" w:rsidRPr="00187241" w14:paraId="53286316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187241" w:rsidRPr="00187241" w:rsidRDefault="00187241" w:rsidP="00187241">
            <w:pPr>
              <w:rPr>
                <w:b/>
                <w:bCs/>
              </w:rPr>
            </w:pPr>
            <w:r w:rsidRPr="00187241">
              <w:rPr>
                <w:b/>
                <w:bCs/>
              </w:rPr>
              <w:t>Obrigações Sociais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29CB992F" w:rsidR="00187241" w:rsidRPr="00187241" w:rsidRDefault="00187241" w:rsidP="00187241">
            <w:pPr>
              <w:jc w:val="right"/>
              <w:rPr>
                <w:b/>
              </w:rPr>
            </w:pPr>
            <w:r w:rsidRPr="00187241">
              <w:rPr>
                <w:b/>
              </w:rPr>
              <w:t>38.831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187241" w:rsidRPr="00187241" w:rsidRDefault="00187241" w:rsidP="00187241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2E2330" w14:textId="4E1E16A4" w:rsidR="00187241" w:rsidRPr="00187241" w:rsidRDefault="00187241" w:rsidP="00187241">
            <w:pPr>
              <w:jc w:val="right"/>
              <w:rPr>
                <w:b/>
              </w:rPr>
            </w:pPr>
            <w:r w:rsidRPr="00187241">
              <w:rPr>
                <w:b/>
              </w:rPr>
              <w:t>46.412</w:t>
            </w:r>
          </w:p>
        </w:tc>
      </w:tr>
      <w:tr w:rsidR="001C291F" w:rsidRPr="00187241" w14:paraId="3BB37BA3" w14:textId="77777777" w:rsidTr="00187241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1C291F" w:rsidRPr="00187241" w:rsidRDefault="001C291F" w:rsidP="001C291F">
            <w:pPr>
              <w:rPr>
                <w:b/>
                <w:bCs/>
              </w:rPr>
            </w:pPr>
            <w:r w:rsidRPr="00187241">
              <w:rPr>
                <w:b/>
                <w:bCs/>
              </w:rPr>
              <w:t>Saldo Contábil</w:t>
            </w:r>
          </w:p>
        </w:tc>
        <w:tc>
          <w:tcPr>
            <w:tcW w:w="7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25CB7506" w:rsidR="001C291F" w:rsidRPr="00187241" w:rsidRDefault="00C5157A" w:rsidP="001C291F">
            <w:pPr>
              <w:jc w:val="right"/>
              <w:rPr>
                <w:b/>
              </w:rPr>
            </w:pPr>
            <w:r w:rsidRPr="00187241">
              <w:rPr>
                <w:b/>
              </w:rPr>
              <w:t>71.184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1C291F" w:rsidRPr="00187241" w:rsidRDefault="001C291F" w:rsidP="001C291F">
            <w:pPr>
              <w:rPr>
                <w:b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3A99A92" w14:textId="73575DA1" w:rsidR="001C291F" w:rsidRPr="00187241" w:rsidRDefault="001C291F" w:rsidP="001C291F">
            <w:pPr>
              <w:jc w:val="right"/>
              <w:rPr>
                <w:b/>
              </w:rPr>
            </w:pPr>
            <w:r w:rsidRPr="00187241">
              <w:rPr>
                <w:b/>
              </w:rPr>
              <w:t>98.722</w:t>
            </w:r>
          </w:p>
        </w:tc>
      </w:tr>
    </w:tbl>
    <w:p w14:paraId="43C9FFF7" w14:textId="77777777" w:rsidR="00C812B5" w:rsidRPr="00187241" w:rsidRDefault="00C812B5" w:rsidP="00755D20">
      <w:pPr>
        <w:tabs>
          <w:tab w:val="left" w:pos="851"/>
        </w:tabs>
        <w:jc w:val="both"/>
      </w:pPr>
    </w:p>
    <w:p w14:paraId="5BF59B5C" w14:textId="1A6988D4" w:rsidR="00755D20" w:rsidRPr="007A7245" w:rsidRDefault="00755D20" w:rsidP="00755D20">
      <w:pPr>
        <w:tabs>
          <w:tab w:val="left" w:pos="851"/>
        </w:tabs>
        <w:jc w:val="both"/>
      </w:pPr>
      <w:r w:rsidRPr="00187241">
        <w:t xml:space="preserve">Na conta Obrigações Tributárias são </w:t>
      </w:r>
      <w:proofErr w:type="gramStart"/>
      <w:r w:rsidRPr="00187241">
        <w:t>registrados</w:t>
      </w:r>
      <w:proofErr w:type="gramEnd"/>
      <w:r w:rsidRPr="00187241">
        <w:t xml:space="preserve"> </w:t>
      </w:r>
      <w:r w:rsidR="00A97DA4" w:rsidRPr="00187241">
        <w:t>as contribuições</w:t>
      </w:r>
      <w:r w:rsidRPr="00187241">
        <w:t xml:space="preserve"> federais (PIS e COFINS)</w:t>
      </w:r>
      <w:r w:rsidRPr="007A7245">
        <w:t xml:space="preserve"> sobre </w:t>
      </w:r>
      <w:r w:rsidR="00524679" w:rsidRPr="007A7245">
        <w:t>as receitas próprias</w:t>
      </w:r>
      <w:r w:rsidR="000445D0" w:rsidRPr="007A7245">
        <w:t>, o imposto sobre a renda retido sobre a folha de pagamento dos funcionários</w:t>
      </w:r>
      <w:r w:rsidRPr="007A7245">
        <w:t xml:space="preserve"> e os valores retidos de fornecedores, conforme Lei Complementar Municipal n° 306/93 e </w:t>
      </w:r>
      <w:r w:rsidR="000445D0" w:rsidRPr="007A7245">
        <w:t xml:space="preserve">n° </w:t>
      </w:r>
      <w:r w:rsidRPr="007A7245">
        <w:t xml:space="preserve">07/73 e IN/RFB n° 1.234/2012 e </w:t>
      </w:r>
      <w:r w:rsidR="000445D0" w:rsidRPr="007A7245">
        <w:t>n° 2.110</w:t>
      </w:r>
      <w:r w:rsidRPr="007A7245">
        <w:t>/20</w:t>
      </w:r>
      <w:r w:rsidR="000445D0" w:rsidRPr="007A7245">
        <w:t>22</w:t>
      </w:r>
      <w:r w:rsidRPr="007A7245">
        <w:t xml:space="preserve">. </w:t>
      </w:r>
      <w:r w:rsidR="000445D0" w:rsidRPr="007A7245">
        <w:t>O</w:t>
      </w:r>
      <w:r w:rsidR="005A646C" w:rsidRPr="007A7245">
        <w:t>s tributos federais</w:t>
      </w:r>
      <w:r w:rsidRPr="007A7245">
        <w:t xml:space="preserve"> retidos dos fornecedores</w:t>
      </w:r>
      <w:r w:rsidR="000445D0" w:rsidRPr="007A7245">
        <w:t xml:space="preserve">, o imposto sobre a renda </w:t>
      </w:r>
      <w:r w:rsidR="005A646C" w:rsidRPr="007A7245">
        <w:t>d</w:t>
      </w:r>
      <w:r w:rsidR="000445D0" w:rsidRPr="007A7245">
        <w:t xml:space="preserve">a folha de pagamento e os encargos previdenciários </w:t>
      </w:r>
      <w:r w:rsidRPr="007A7245">
        <w:t xml:space="preserve">são recolhidos aos cofres públicos por </w:t>
      </w:r>
      <w:r w:rsidR="000445D0" w:rsidRPr="007A7245">
        <w:t xml:space="preserve">meio de DARF </w:t>
      </w:r>
      <w:r w:rsidR="005B2C5D">
        <w:t>ú</w:t>
      </w:r>
      <w:r w:rsidR="000445D0" w:rsidRPr="007A7245">
        <w:t xml:space="preserve">nica </w:t>
      </w:r>
      <w:r w:rsidR="005A646C" w:rsidRPr="007A7245">
        <w:t xml:space="preserve">gerada a partir do fechamento entre eSocial, EFD-Reinf e transmissão da DCTFWeb. </w:t>
      </w:r>
      <w:r w:rsidRPr="007A7245">
        <w:t>A Instituição goza de isenção de impostos federais conforme artigo n° 15 da Lei 5.604 de 02 de setembro de 1970.</w:t>
      </w:r>
    </w:p>
    <w:p w14:paraId="4AAB10DA" w14:textId="1945559D" w:rsidR="00251093" w:rsidRPr="007A7245" w:rsidRDefault="00251093" w:rsidP="00755D20">
      <w:pPr>
        <w:tabs>
          <w:tab w:val="left" w:pos="851"/>
        </w:tabs>
        <w:jc w:val="both"/>
      </w:pPr>
    </w:p>
    <w:p w14:paraId="54C9F284" w14:textId="77777777" w:rsidR="00E34300" w:rsidRPr="007A7245" w:rsidRDefault="00E34300" w:rsidP="00E87039">
      <w:pPr>
        <w:jc w:val="both"/>
      </w:pPr>
    </w:p>
    <w:p w14:paraId="356EFEB4" w14:textId="0FE45684" w:rsidR="00B85AF2" w:rsidRPr="007A7245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7" w:name="_Toc196923049"/>
      <w:r w:rsidRPr="007A7245">
        <w:t>Obrigações com Pessoal</w:t>
      </w:r>
      <w:bookmarkEnd w:id="37"/>
      <w:r w:rsidRPr="007A7245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7"/>
        <w:gridCol w:w="1411"/>
        <w:gridCol w:w="190"/>
        <w:gridCol w:w="1383"/>
      </w:tblGrid>
      <w:tr w:rsidR="001C291F" w:rsidRPr="007A7245" w14:paraId="1C77981D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11E4898A" w:rsidR="001C291F" w:rsidRPr="007A7245" w:rsidRDefault="001C291F" w:rsidP="001C291F">
            <w:pPr>
              <w:rPr>
                <w:b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0DDEC74F" w:rsidR="001C291F" w:rsidRPr="007A7245" w:rsidRDefault="001C291F" w:rsidP="001C291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1C291F" w:rsidRPr="007A7245" w:rsidRDefault="001C291F" w:rsidP="001C291F">
            <w:pPr>
              <w:rPr>
                <w:b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82F8805" w14:textId="444012EA" w:rsidR="001C291F" w:rsidRPr="007A7245" w:rsidRDefault="001C291F" w:rsidP="001C291F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306FD3" w:rsidRPr="007A7245" w14:paraId="62719DF2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06FD3" w:rsidRPr="007A7245" w:rsidRDefault="00306FD3" w:rsidP="00306FD3">
            <w:r w:rsidRPr="007A7245">
              <w:t>Salários, Remuneração e Benefícios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5D85B35D" w:rsidR="00306FD3" w:rsidRPr="007A7245" w:rsidRDefault="00306FD3" w:rsidP="00306FD3">
            <w:pPr>
              <w:jc w:val="right"/>
            </w:pPr>
            <w:r w:rsidRPr="007A7245">
              <w:t xml:space="preserve"> 55.521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06FD3" w:rsidRPr="007A7245" w:rsidRDefault="00306FD3" w:rsidP="00306FD3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42D960EF" w14:textId="69228255" w:rsidR="00306FD3" w:rsidRPr="007A7245" w:rsidRDefault="00306FD3" w:rsidP="00306FD3">
            <w:pPr>
              <w:jc w:val="right"/>
            </w:pPr>
            <w:r w:rsidRPr="007A7245">
              <w:t xml:space="preserve"> 79.375 </w:t>
            </w:r>
          </w:p>
        </w:tc>
      </w:tr>
      <w:tr w:rsidR="00306FD3" w:rsidRPr="007A7245" w14:paraId="5D8F6E46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306FD3" w:rsidRPr="007A7245" w:rsidRDefault="00306FD3" w:rsidP="00306FD3">
            <w:r w:rsidRPr="007A7245">
              <w:t>Previdência e Assistência Médica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6D3EEC0C" w:rsidR="00306FD3" w:rsidRPr="007A7245" w:rsidRDefault="00306FD3" w:rsidP="00306FD3">
            <w:pPr>
              <w:jc w:val="right"/>
            </w:pPr>
            <w:r w:rsidRPr="007A7245">
              <w:t xml:space="preserve"> 7.199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306FD3" w:rsidRPr="007A7245" w:rsidRDefault="00306FD3" w:rsidP="00306FD3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4C2F5DDB" w14:textId="6BEEE339" w:rsidR="00306FD3" w:rsidRPr="007A7245" w:rsidRDefault="00306FD3" w:rsidP="00306FD3">
            <w:pPr>
              <w:jc w:val="right"/>
            </w:pPr>
            <w:r w:rsidRPr="007A7245">
              <w:t xml:space="preserve"> 7.020 </w:t>
            </w:r>
          </w:p>
        </w:tc>
      </w:tr>
      <w:tr w:rsidR="00306FD3" w:rsidRPr="007A7245" w14:paraId="70F443F0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306FD3" w:rsidRPr="007A7245" w:rsidRDefault="00306FD3" w:rsidP="00306FD3">
            <w:r w:rsidRPr="007A7245">
              <w:t>Empréstimos e Financiamentos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21F26C77" w:rsidR="00306FD3" w:rsidRPr="007A7245" w:rsidRDefault="00306FD3" w:rsidP="00306FD3">
            <w:pPr>
              <w:jc w:val="right"/>
            </w:pPr>
            <w:r w:rsidRPr="007A7245">
              <w:t xml:space="preserve"> 5.447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306FD3" w:rsidRPr="007A7245" w:rsidRDefault="00306FD3" w:rsidP="00306FD3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6BCEF72B" w14:textId="468FF492" w:rsidR="00306FD3" w:rsidRPr="007A7245" w:rsidRDefault="00306FD3" w:rsidP="00306FD3">
            <w:pPr>
              <w:jc w:val="right"/>
            </w:pPr>
            <w:r w:rsidRPr="007A7245">
              <w:t xml:space="preserve"> 5.295 </w:t>
            </w:r>
          </w:p>
        </w:tc>
      </w:tr>
      <w:tr w:rsidR="00306FD3" w:rsidRPr="007A7245" w14:paraId="58C26438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306FD3" w:rsidRPr="007A7245" w:rsidRDefault="00306FD3" w:rsidP="00306FD3">
            <w:r w:rsidRPr="007A7245">
              <w:t>Outras Despesas de Pessoal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7B407DF9" w:rsidR="00306FD3" w:rsidRPr="007A7245" w:rsidRDefault="00306FD3" w:rsidP="00431713">
            <w:pPr>
              <w:jc w:val="right"/>
            </w:pPr>
            <w:r w:rsidRPr="007A7245">
              <w:t xml:space="preserve"> 1.</w:t>
            </w:r>
            <w:r w:rsidR="00431713" w:rsidRPr="007A7245">
              <w:t>133</w:t>
            </w:r>
            <w:r w:rsidRPr="007A7245"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306FD3" w:rsidRPr="007A7245" w:rsidRDefault="00306FD3" w:rsidP="00306FD3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C9FB46" w14:textId="1BA6706A" w:rsidR="00306FD3" w:rsidRPr="007A7245" w:rsidRDefault="00306FD3" w:rsidP="00306FD3">
            <w:pPr>
              <w:jc w:val="right"/>
            </w:pPr>
            <w:r w:rsidRPr="007A7245">
              <w:t xml:space="preserve"> 1.136 </w:t>
            </w:r>
          </w:p>
        </w:tc>
      </w:tr>
      <w:tr w:rsidR="00306FD3" w:rsidRPr="007A7245" w14:paraId="6CD6B8B3" w14:textId="77777777" w:rsidTr="00306FD3"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1E1570D" w:rsidR="00306FD3" w:rsidRPr="007A7245" w:rsidRDefault="00306FD3" w:rsidP="00306FD3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97106E0" w14:textId="7892FF77" w:rsidR="00306FD3" w:rsidRPr="007A7245" w:rsidRDefault="00306FD3" w:rsidP="005F225F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69.</w:t>
            </w:r>
            <w:r w:rsidR="005F225F" w:rsidRPr="007A7245">
              <w:rPr>
                <w:b/>
              </w:rPr>
              <w:t>300</w:t>
            </w:r>
            <w:r w:rsidRPr="007A7245">
              <w:rPr>
                <w:b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06FD3" w:rsidRPr="007A7245" w:rsidRDefault="00306FD3" w:rsidP="00306FD3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14:paraId="3F8A19FD" w14:textId="5B335126" w:rsidR="00306FD3" w:rsidRPr="007A7245" w:rsidRDefault="00306FD3" w:rsidP="00306FD3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92.826 </w:t>
            </w:r>
          </w:p>
        </w:tc>
      </w:tr>
    </w:tbl>
    <w:p w14:paraId="04788B9D" w14:textId="77777777" w:rsidR="005D29A2" w:rsidRPr="007A7245" w:rsidRDefault="005D29A2" w:rsidP="00B20F98">
      <w:pPr>
        <w:jc w:val="both"/>
      </w:pPr>
    </w:p>
    <w:p w14:paraId="2394501B" w14:textId="6C34ADE9" w:rsidR="005B23CD" w:rsidRPr="007A7245" w:rsidRDefault="00CF1F80" w:rsidP="00B20F98">
      <w:pPr>
        <w:jc w:val="both"/>
      </w:pPr>
      <w:r w:rsidRPr="007A7245">
        <w:t>C</w:t>
      </w:r>
      <w:r w:rsidR="00385F14" w:rsidRPr="007A7245">
        <w:t>ompõe o saldo</w:t>
      </w:r>
      <w:r w:rsidRPr="007A7245">
        <w:t xml:space="preserve"> de obrigações</w:t>
      </w:r>
      <w:r w:rsidR="002A2DA7" w:rsidRPr="007A7245">
        <w:t xml:space="preserve"> com pessoal o valor referente à</w:t>
      </w:r>
      <w:r w:rsidRPr="007A7245">
        <w:t xml:space="preserve"> folha de pagamento de </w:t>
      </w:r>
      <w:r w:rsidR="00CF7AF3" w:rsidRPr="007A7245">
        <w:t>março</w:t>
      </w:r>
      <w:r w:rsidRPr="007A7245">
        <w:t xml:space="preserve"> de 20</w:t>
      </w:r>
      <w:r w:rsidR="00E95238" w:rsidRPr="007A7245">
        <w:t>2</w:t>
      </w:r>
      <w:r w:rsidR="00CF7AF3" w:rsidRPr="007A7245">
        <w:t>5</w:t>
      </w:r>
      <w:r w:rsidRPr="007A7245">
        <w:t>. Em contrapartida</w:t>
      </w:r>
      <w:r w:rsidR="003349E3" w:rsidRPr="007A7245">
        <w:t>,</w:t>
      </w:r>
      <w:r w:rsidRPr="007A7245">
        <w:t xml:space="preserve"> encontram-se depositados na c</w:t>
      </w:r>
      <w:r w:rsidR="00385F14" w:rsidRPr="007A7245">
        <w:t xml:space="preserve">onta única os </w:t>
      </w:r>
      <w:r w:rsidR="00D27736" w:rsidRPr="007A7245">
        <w:t>recurso</w:t>
      </w:r>
      <w:r w:rsidR="00385F14" w:rsidRPr="007A7245">
        <w:t>s</w:t>
      </w:r>
      <w:r w:rsidR="00D27736" w:rsidRPr="007A7245">
        <w:t xml:space="preserve"> financeiro</w:t>
      </w:r>
      <w:r w:rsidR="00385F14" w:rsidRPr="007A7245">
        <w:t xml:space="preserve">s para </w:t>
      </w:r>
      <w:r w:rsidRPr="007A7245">
        <w:t xml:space="preserve">o seu pagamento. </w:t>
      </w:r>
      <w:r w:rsidR="00E232AA" w:rsidRPr="007A7245">
        <w:t>A</w:t>
      </w:r>
      <w:r w:rsidR="006343BA" w:rsidRPr="007A7245">
        <w:t xml:space="preserve"> </w:t>
      </w:r>
      <w:r w:rsidR="0000094D" w:rsidRPr="007A7245">
        <w:t>compensação</w:t>
      </w:r>
      <w:r w:rsidR="00E53603" w:rsidRPr="007A7245">
        <w:t xml:space="preserve"> ocorreu no primeiro </w:t>
      </w:r>
      <w:r w:rsidR="00EA358B" w:rsidRPr="007A7245">
        <w:t xml:space="preserve">dia útil </w:t>
      </w:r>
      <w:r w:rsidR="006343BA" w:rsidRPr="007A7245">
        <w:t xml:space="preserve">de </w:t>
      </w:r>
      <w:r w:rsidR="00CF7AF3" w:rsidRPr="007A7245">
        <w:t>abril</w:t>
      </w:r>
      <w:r w:rsidR="00804E33" w:rsidRPr="007A7245">
        <w:t xml:space="preserve"> </w:t>
      </w:r>
      <w:r w:rsidR="008B2D62" w:rsidRPr="007A7245">
        <w:t>de 202</w:t>
      </w:r>
      <w:r w:rsidR="005F0D6C" w:rsidRPr="007A7245">
        <w:t>5</w:t>
      </w:r>
      <w:r w:rsidR="00DE00EF" w:rsidRPr="007A7245">
        <w:t>.</w:t>
      </w:r>
    </w:p>
    <w:p w14:paraId="5BF5A69E" w14:textId="0C257509" w:rsidR="00E97809" w:rsidRPr="007A7245" w:rsidRDefault="00E97809" w:rsidP="00B20F98">
      <w:pPr>
        <w:jc w:val="both"/>
      </w:pPr>
    </w:p>
    <w:p w14:paraId="3D47570D" w14:textId="77777777" w:rsidR="00597F9D" w:rsidRDefault="00597F9D">
      <w:bookmarkStart w:id="38" w:name="_Ref466465804"/>
      <w:bookmarkStart w:id="39" w:name="_Ref466465880"/>
      <w:bookmarkStart w:id="40" w:name="_Ref466466046"/>
      <w:bookmarkStart w:id="41" w:name="_Ref466466081"/>
      <w:bookmarkStart w:id="42" w:name="_Ref466467762"/>
      <w:bookmarkStart w:id="43" w:name="_Ref466467846"/>
      <w:bookmarkStart w:id="44" w:name="_Ref466472309"/>
      <w:r>
        <w:rPr>
          <w:b/>
        </w:rPr>
        <w:br w:type="page"/>
      </w:r>
    </w:p>
    <w:p w14:paraId="76C62159" w14:textId="609B34D9" w:rsidR="0021705F" w:rsidRPr="007A7245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45" w:name="_Toc196923050"/>
      <w:r w:rsidRPr="007A7245">
        <w:lastRenderedPageBreak/>
        <w:t xml:space="preserve">Contingências Passivas e </w:t>
      </w:r>
      <w:r w:rsidR="00C179F4" w:rsidRPr="007A7245">
        <w:t>Provisões</w:t>
      </w:r>
      <w:r w:rsidRPr="007A7245">
        <w:t xml:space="preserve"> </w:t>
      </w:r>
      <w:r w:rsidR="0010451D" w:rsidRPr="007A7245">
        <w:t>com</w:t>
      </w:r>
      <w:r w:rsidRPr="007A7245">
        <w:t xml:space="preserve"> Despesas </w:t>
      </w:r>
      <w:r w:rsidR="0010451D" w:rsidRPr="007A7245">
        <w:t>de</w:t>
      </w:r>
      <w:r w:rsidRPr="007A7245">
        <w:t xml:space="preserve"> Pessoal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9FA5B7A" w14:textId="77777777" w:rsidR="0021705F" w:rsidRPr="007A7245" w:rsidRDefault="0021705F" w:rsidP="0021705F">
      <w:pPr>
        <w:jc w:val="both"/>
        <w:rPr>
          <w:sz w:val="16"/>
          <w:szCs w:val="16"/>
        </w:rPr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254"/>
        <w:gridCol w:w="190"/>
        <w:gridCol w:w="1330"/>
        <w:gridCol w:w="156"/>
        <w:gridCol w:w="1192"/>
        <w:gridCol w:w="266"/>
        <w:gridCol w:w="1516"/>
      </w:tblGrid>
      <w:tr w:rsidR="00901F72" w:rsidRPr="007A7245" w14:paraId="208A724A" w14:textId="77777777" w:rsidTr="00145265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7A7245" w:rsidRDefault="003A087E" w:rsidP="003A087E"/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1DD5BA23" w:rsidR="003A087E" w:rsidRPr="007A7245" w:rsidRDefault="000F7279" w:rsidP="0018482C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</w:t>
            </w:r>
            <w:r w:rsidR="00F4151C" w:rsidRPr="007A7245">
              <w:rPr>
                <w:b/>
                <w:bCs/>
              </w:rPr>
              <w:t>1/</w:t>
            </w:r>
            <w:r w:rsidR="0018482C">
              <w:rPr>
                <w:b/>
                <w:bCs/>
              </w:rPr>
              <w:t>03/2025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7A7245" w:rsidRDefault="003A087E" w:rsidP="003A087E"/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196957C8" w:rsidR="003A087E" w:rsidRPr="007A7245" w:rsidRDefault="003A087E" w:rsidP="00F01FD9">
            <w:pPr>
              <w:ind w:left="-55"/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31/12/20</w:t>
            </w:r>
            <w:r w:rsidR="003F03B9" w:rsidRPr="007A7245">
              <w:rPr>
                <w:b/>
                <w:bCs/>
              </w:rPr>
              <w:t>2</w:t>
            </w:r>
            <w:r w:rsidR="00F01FD9" w:rsidRPr="007A7245">
              <w:rPr>
                <w:b/>
                <w:bCs/>
              </w:rPr>
              <w:t>4</w:t>
            </w:r>
          </w:p>
        </w:tc>
      </w:tr>
      <w:tr w:rsidR="00F01FD9" w:rsidRPr="007A7245" w14:paraId="70E5003E" w14:textId="77777777" w:rsidTr="003E3716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F01FD9" w:rsidRPr="007A7245" w:rsidRDefault="00F01FD9" w:rsidP="00F01FD9">
            <w:pPr>
              <w:rPr>
                <w:b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F01FD9" w:rsidRPr="007A7245" w:rsidRDefault="00F01FD9" w:rsidP="00F01FD9">
            <w:pPr>
              <w:ind w:left="-76"/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Curto 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F01FD9" w:rsidRPr="007A7245" w:rsidRDefault="00F01FD9" w:rsidP="00F01FD9">
            <w:pPr>
              <w:rPr>
                <w:b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F01FD9" w:rsidRPr="007A7245" w:rsidRDefault="00F01FD9" w:rsidP="00F01FD9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F01FD9" w:rsidRPr="007A7245" w:rsidRDefault="00F01FD9" w:rsidP="00F01FD9">
            <w:pPr>
              <w:rPr>
                <w:b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F01FD9" w:rsidRPr="007A7245" w:rsidRDefault="00F01FD9" w:rsidP="00F01FD9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F01FD9" w:rsidRPr="007A7245" w:rsidRDefault="00F01FD9" w:rsidP="00F01FD9">
            <w:pPr>
              <w:rPr>
                <w:b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7CC6D6" w14:textId="61B161DA" w:rsidR="00F01FD9" w:rsidRPr="007A7245" w:rsidRDefault="00F01FD9" w:rsidP="00F01FD9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Total</w:t>
            </w:r>
          </w:p>
        </w:tc>
      </w:tr>
      <w:tr w:rsidR="00615D84" w:rsidRPr="007A7245" w14:paraId="2075485A" w14:textId="77777777" w:rsidTr="00145265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615D84" w:rsidRPr="007A7245" w:rsidRDefault="00615D84" w:rsidP="00615D84">
            <w:r w:rsidRPr="007A7245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B363" w14:textId="1F4495B2" w:rsidR="00615D84" w:rsidRPr="007A7245" w:rsidRDefault="00615D84" w:rsidP="00615D84">
            <w:pPr>
              <w:jc w:val="right"/>
            </w:pPr>
            <w:r w:rsidRPr="007A7245">
              <w:t xml:space="preserve"> -  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D5E6" w14:textId="77777777" w:rsidR="00615D84" w:rsidRPr="007A7245" w:rsidRDefault="00615D84" w:rsidP="00615D84"/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9B8FD" w14:textId="54126081" w:rsidR="00615D84" w:rsidRPr="007A7245" w:rsidRDefault="00615D84" w:rsidP="0031607A">
            <w:pPr>
              <w:jc w:val="right"/>
            </w:pPr>
            <w:r w:rsidRPr="007A7245">
              <w:t xml:space="preserve"> 809.73</w:t>
            </w:r>
            <w:r w:rsidR="0031607A" w:rsidRPr="007A7245">
              <w:t>8</w:t>
            </w:r>
            <w:r w:rsidRPr="007A7245"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A92FC" w14:textId="77777777" w:rsidR="00615D84" w:rsidRPr="007A7245" w:rsidRDefault="00615D84" w:rsidP="00615D84"/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1000C4DB" w:rsidR="00615D84" w:rsidRPr="007A7245" w:rsidRDefault="00615D84" w:rsidP="0031607A">
            <w:pPr>
              <w:jc w:val="right"/>
            </w:pPr>
            <w:r w:rsidRPr="007A7245">
              <w:t xml:space="preserve"> 809.73</w:t>
            </w:r>
            <w:r w:rsidR="0031607A" w:rsidRPr="007A7245">
              <w:t>8</w:t>
            </w:r>
            <w:r w:rsidRPr="007A7245">
              <w:t xml:space="preserve">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174D25CE" w:rsidR="00615D84" w:rsidRPr="007A7245" w:rsidRDefault="00615D84" w:rsidP="00615D84"/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9EA1" w14:textId="45A4B484" w:rsidR="00615D84" w:rsidRPr="007A7245" w:rsidRDefault="00615D84" w:rsidP="00615D84">
            <w:pPr>
              <w:jc w:val="right"/>
            </w:pPr>
            <w:r w:rsidRPr="007A7245">
              <w:t>792.402</w:t>
            </w:r>
          </w:p>
        </w:tc>
      </w:tr>
      <w:tr w:rsidR="00615D84" w:rsidRPr="007A7245" w14:paraId="7C7CA58F" w14:textId="77777777" w:rsidTr="00AF5963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615D84" w:rsidRPr="007A7245" w:rsidRDefault="00615D84" w:rsidP="00615D84">
            <w:r w:rsidRPr="007A7245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C2D5D1" w14:textId="10C726BC" w:rsidR="00615D84" w:rsidRPr="007A7245" w:rsidRDefault="00615D84" w:rsidP="00615D84">
            <w:pPr>
              <w:jc w:val="right"/>
            </w:pPr>
            <w:r w:rsidRPr="007A7245">
              <w:t xml:space="preserve"> 146.296 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1917C5B" w14:textId="77777777" w:rsidR="00615D84" w:rsidRPr="007A7245" w:rsidRDefault="00615D84" w:rsidP="00615D84"/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55C8933" w14:textId="4325B8CA" w:rsidR="00615D84" w:rsidRPr="007A7245" w:rsidRDefault="00615D84" w:rsidP="00615D84">
            <w:pPr>
              <w:jc w:val="right"/>
            </w:pPr>
            <w:r w:rsidRPr="007A7245">
              <w:t xml:space="preserve"> -   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A0830B5" w14:textId="77777777" w:rsidR="00615D84" w:rsidRPr="007A7245" w:rsidRDefault="00615D84" w:rsidP="00615D84"/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417F05" w14:textId="192EE398" w:rsidR="00615D84" w:rsidRPr="007A7245" w:rsidRDefault="00615D84" w:rsidP="00615D84">
            <w:pPr>
              <w:jc w:val="right"/>
            </w:pPr>
            <w:r w:rsidRPr="007A7245">
              <w:t xml:space="preserve"> 146.296 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615D84" w:rsidRPr="007A7245" w:rsidRDefault="00615D84" w:rsidP="00615D84"/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37F9F3" w14:textId="6320B765" w:rsidR="00615D84" w:rsidRPr="007A7245" w:rsidRDefault="00615D84" w:rsidP="00615D84">
            <w:pPr>
              <w:jc w:val="right"/>
            </w:pPr>
            <w:r w:rsidRPr="007A7245">
              <w:t xml:space="preserve">  165.026</w:t>
            </w:r>
          </w:p>
        </w:tc>
      </w:tr>
      <w:tr w:rsidR="00615D84" w:rsidRPr="007A7245" w14:paraId="7E6184ED" w14:textId="77777777" w:rsidTr="00AF5963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854345" w14:textId="7BD337AF" w:rsidR="00615D84" w:rsidRPr="007A7245" w:rsidRDefault="00615D84" w:rsidP="00615D84">
            <w:r w:rsidRPr="007A7245">
              <w:t>Décimo Terceiro a Pagar (c)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72AE7F" w14:textId="36DDF943" w:rsidR="00615D84" w:rsidRPr="007A7245" w:rsidRDefault="00615D84" w:rsidP="00615D84">
            <w:pPr>
              <w:jc w:val="right"/>
            </w:pPr>
            <w:r w:rsidRPr="007A7245">
              <w:t xml:space="preserve"> 24.826 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79CFE5A" w14:textId="77777777" w:rsidR="00615D84" w:rsidRPr="007A7245" w:rsidRDefault="00615D84" w:rsidP="00615D84"/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D68FB8" w14:textId="7CB05E45" w:rsidR="00615D84" w:rsidRPr="007A7245" w:rsidRDefault="00615D84" w:rsidP="00615D84">
            <w:pPr>
              <w:jc w:val="right"/>
            </w:pPr>
            <w:r w:rsidRPr="007A7245">
              <w:t xml:space="preserve"> -   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547B8D" w14:textId="77777777" w:rsidR="00615D84" w:rsidRPr="007A7245" w:rsidRDefault="00615D84" w:rsidP="00615D84"/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14DE37" w14:textId="151D8297" w:rsidR="00615D84" w:rsidRPr="007A7245" w:rsidRDefault="00615D84" w:rsidP="00615D84">
            <w:pPr>
              <w:jc w:val="right"/>
            </w:pPr>
            <w:r w:rsidRPr="007A7245">
              <w:t xml:space="preserve"> 24.826 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9D9F8C" w14:textId="77777777" w:rsidR="00615D84" w:rsidRPr="007A7245" w:rsidRDefault="00615D84" w:rsidP="00615D84"/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EA736" w14:textId="051A3533" w:rsidR="00615D84" w:rsidRPr="007A7245" w:rsidRDefault="00615D84" w:rsidP="00615D84">
            <w:pPr>
              <w:jc w:val="right"/>
            </w:pPr>
            <w:r w:rsidRPr="007A7245">
              <w:t>-</w:t>
            </w:r>
          </w:p>
        </w:tc>
      </w:tr>
      <w:tr w:rsidR="00615D84" w:rsidRPr="007A7245" w14:paraId="39B0BD2A" w14:textId="77777777" w:rsidTr="00AF5963">
        <w:tc>
          <w:tcPr>
            <w:tcW w:w="1737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4E84753" w14:textId="37AE187E" w:rsidR="00615D84" w:rsidRPr="007A7245" w:rsidRDefault="00615D84" w:rsidP="00615D84">
            <w:r w:rsidRPr="007A7245">
              <w:t>Licença Especial (d)</w:t>
            </w:r>
          </w:p>
        </w:tc>
        <w:tc>
          <w:tcPr>
            <w:tcW w:w="6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5160A" w14:textId="2827A8B5" w:rsidR="00615D84" w:rsidRPr="007A7245" w:rsidRDefault="00615D84" w:rsidP="00615D84">
            <w:pPr>
              <w:jc w:val="right"/>
            </w:pPr>
            <w:r w:rsidRPr="007A7245">
              <w:t xml:space="preserve"> 88.597 </w:t>
            </w:r>
          </w:p>
        </w:tc>
        <w:tc>
          <w:tcPr>
            <w:tcW w:w="105" w:type="pct"/>
            <w:tcBorders>
              <w:left w:val="nil"/>
              <w:right w:val="nil"/>
            </w:tcBorders>
            <w:shd w:val="clear" w:color="auto" w:fill="auto"/>
          </w:tcPr>
          <w:p w14:paraId="542B6422" w14:textId="77777777" w:rsidR="00615D84" w:rsidRPr="007A7245" w:rsidRDefault="00615D84" w:rsidP="00615D84"/>
        </w:tc>
        <w:tc>
          <w:tcPr>
            <w:tcW w:w="7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D58C6" w14:textId="147FF708" w:rsidR="00615D84" w:rsidRPr="007A7245" w:rsidRDefault="00615D84" w:rsidP="00615D84">
            <w:pPr>
              <w:jc w:val="right"/>
            </w:pPr>
            <w:r w:rsidRPr="007A7245">
              <w:t xml:space="preserve"> -   </w:t>
            </w:r>
          </w:p>
        </w:tc>
        <w:tc>
          <w:tcPr>
            <w:tcW w:w="86" w:type="pct"/>
            <w:tcBorders>
              <w:left w:val="nil"/>
              <w:right w:val="nil"/>
            </w:tcBorders>
            <w:shd w:val="clear" w:color="auto" w:fill="auto"/>
          </w:tcPr>
          <w:p w14:paraId="58337766" w14:textId="77777777" w:rsidR="00615D84" w:rsidRPr="007A7245" w:rsidRDefault="00615D84" w:rsidP="00615D84"/>
        </w:tc>
        <w:tc>
          <w:tcPr>
            <w:tcW w:w="659" w:type="pct"/>
            <w:tcBorders>
              <w:left w:val="nil"/>
              <w:right w:val="nil"/>
            </w:tcBorders>
            <w:shd w:val="clear" w:color="auto" w:fill="auto"/>
          </w:tcPr>
          <w:p w14:paraId="49786B3B" w14:textId="0C34A821" w:rsidR="00615D84" w:rsidRPr="007A7245" w:rsidRDefault="00615D84" w:rsidP="00615D84">
            <w:pPr>
              <w:jc w:val="right"/>
            </w:pPr>
            <w:r w:rsidRPr="007A7245">
              <w:t xml:space="preserve"> 88.597 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615D84" w:rsidRPr="007A7245" w:rsidRDefault="00615D84" w:rsidP="00615D84"/>
        </w:tc>
        <w:tc>
          <w:tcPr>
            <w:tcW w:w="8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8F737" w14:textId="257AB4A9" w:rsidR="00615D84" w:rsidRPr="007A7245" w:rsidRDefault="00615D84" w:rsidP="00615D84">
            <w:pPr>
              <w:jc w:val="right"/>
            </w:pPr>
            <w:r w:rsidRPr="007A7245">
              <w:t xml:space="preserve">  83.853</w:t>
            </w:r>
          </w:p>
        </w:tc>
      </w:tr>
      <w:tr w:rsidR="00615D84" w:rsidRPr="007A7245" w14:paraId="4AF02D2B" w14:textId="77777777" w:rsidTr="001C07C7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615D84" w:rsidRPr="007A7245" w:rsidRDefault="00615D84" w:rsidP="00615D84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739363F" w14:textId="5B22B2A2" w:rsidR="00615D84" w:rsidRPr="007A7245" w:rsidRDefault="00615D84" w:rsidP="00615D84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 xml:space="preserve"> 259.719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0CFE" w14:textId="77777777" w:rsidR="00615D84" w:rsidRPr="007A7245" w:rsidRDefault="00615D84" w:rsidP="00615D84">
            <w:pPr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9763AA6" w14:textId="77913DCF" w:rsidR="00615D84" w:rsidRPr="007A7245" w:rsidRDefault="0031607A" w:rsidP="00615D84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 xml:space="preserve"> 809.738</w:t>
            </w:r>
            <w:r w:rsidR="00615D84" w:rsidRPr="007A7245">
              <w:rPr>
                <w:b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CBFF" w14:textId="77777777" w:rsidR="00615D84" w:rsidRPr="007A7245" w:rsidRDefault="00615D84" w:rsidP="00615D84">
            <w:pPr>
              <w:rPr>
                <w:b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1A8DF27F" w:rsidR="00615D84" w:rsidRPr="007A7245" w:rsidRDefault="00615D84" w:rsidP="0031607A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1.069.45</w:t>
            </w:r>
            <w:r w:rsidR="0031607A" w:rsidRPr="007A7245">
              <w:rPr>
                <w:b/>
              </w:rPr>
              <w:t>7</w:t>
            </w:r>
            <w:r w:rsidRPr="007A7245">
              <w:rPr>
                <w:b/>
              </w:rPr>
              <w:t xml:space="preserve">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615D84" w:rsidRPr="007A7245" w:rsidRDefault="00615D84" w:rsidP="00615D84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4187FEB" w14:textId="1E04E898" w:rsidR="00615D84" w:rsidRPr="007A7245" w:rsidRDefault="00615D84" w:rsidP="00615D84">
            <w:pPr>
              <w:jc w:val="right"/>
              <w:rPr>
                <w:b/>
              </w:rPr>
            </w:pPr>
            <w:r w:rsidRPr="007A7245">
              <w:rPr>
                <w:b/>
              </w:rPr>
              <w:t>1.041.281</w:t>
            </w:r>
          </w:p>
        </w:tc>
      </w:tr>
    </w:tbl>
    <w:p w14:paraId="7B019971" w14:textId="77777777" w:rsidR="00407390" w:rsidRPr="007A7245" w:rsidRDefault="00407390" w:rsidP="00407390">
      <w:pPr>
        <w:rPr>
          <w:b/>
          <w:sz w:val="16"/>
          <w:szCs w:val="16"/>
        </w:rPr>
      </w:pPr>
    </w:p>
    <w:p w14:paraId="216FC334" w14:textId="77777777" w:rsidR="00407390" w:rsidRPr="007A7245" w:rsidRDefault="00FB6C8E" w:rsidP="00407390">
      <w:pPr>
        <w:pStyle w:val="Subttulo"/>
        <w:numPr>
          <w:ilvl w:val="0"/>
          <w:numId w:val="5"/>
        </w:numPr>
        <w:jc w:val="both"/>
      </w:pPr>
      <w:r w:rsidRPr="007A7245"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326"/>
        <w:gridCol w:w="151"/>
        <w:gridCol w:w="1328"/>
        <w:gridCol w:w="163"/>
        <w:gridCol w:w="1123"/>
        <w:gridCol w:w="83"/>
        <w:gridCol w:w="301"/>
        <w:gridCol w:w="1551"/>
      </w:tblGrid>
      <w:tr w:rsidR="000D5A91" w:rsidRPr="007A7245" w14:paraId="755C8B21" w14:textId="77777777" w:rsidTr="00527CFF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7A7245" w:rsidRDefault="00645071" w:rsidP="00645071"/>
        </w:tc>
        <w:tc>
          <w:tcPr>
            <w:tcW w:w="225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1241E700" w:rsidR="00645071" w:rsidRPr="007A7245" w:rsidRDefault="00F4151C" w:rsidP="0018482C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</w:t>
            </w:r>
            <w:r w:rsidR="0018482C">
              <w:rPr>
                <w:b/>
                <w:bCs/>
              </w:rPr>
              <w:t>03/2025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7A7245" w:rsidRDefault="00645071" w:rsidP="00645071"/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6849315A" w:rsidR="00645071" w:rsidRPr="007A7245" w:rsidRDefault="00645071" w:rsidP="00F01FD9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31/12/20</w:t>
            </w:r>
            <w:r w:rsidR="003F03B9" w:rsidRPr="007A7245">
              <w:rPr>
                <w:b/>
                <w:bCs/>
              </w:rPr>
              <w:t>2</w:t>
            </w:r>
            <w:r w:rsidR="00F01FD9" w:rsidRPr="007A7245">
              <w:rPr>
                <w:b/>
                <w:bCs/>
              </w:rPr>
              <w:t>4</w:t>
            </w:r>
          </w:p>
        </w:tc>
      </w:tr>
      <w:tr w:rsidR="00C20B8E" w:rsidRPr="007A7245" w14:paraId="53894263" w14:textId="77777777" w:rsidTr="00C20B8E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C20B8E" w:rsidRPr="007A7245" w:rsidRDefault="00C20B8E" w:rsidP="00C20B8E">
            <w:pPr>
              <w:rPr>
                <w:b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C20B8E" w:rsidRPr="007A7245" w:rsidRDefault="00C20B8E" w:rsidP="00C20B8E">
            <w:pPr>
              <w:ind w:right="-67"/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Curto Prazo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C20B8E" w:rsidRPr="007A7245" w:rsidRDefault="00C20B8E" w:rsidP="00C20B8E">
            <w:pPr>
              <w:rPr>
                <w:b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C20B8E" w:rsidRPr="007A7245" w:rsidRDefault="00C20B8E" w:rsidP="00C20B8E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Longo Prazo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C20B8E" w:rsidRPr="007A7245" w:rsidRDefault="00C20B8E" w:rsidP="00C20B8E">
            <w:pPr>
              <w:rPr>
                <w:b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B0FDF3" w14:textId="19F68101" w:rsidR="00C20B8E" w:rsidRPr="007A7245" w:rsidRDefault="00C20B8E" w:rsidP="00C20B8E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Total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C20B8E" w:rsidRPr="007A7245" w:rsidRDefault="00C20B8E" w:rsidP="00C20B8E">
            <w:pPr>
              <w:rPr>
                <w:b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C20B8E" w:rsidRPr="007A7245" w:rsidRDefault="00C20B8E" w:rsidP="00C20B8E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Total</w:t>
            </w:r>
          </w:p>
        </w:tc>
      </w:tr>
      <w:tr w:rsidR="00615D84" w:rsidRPr="007A7245" w14:paraId="0D531E78" w14:textId="77777777" w:rsidTr="009E04C4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5741ACAA" w:rsidR="00615D84" w:rsidRPr="007A7245" w:rsidRDefault="00615D84" w:rsidP="00615D84">
            <w:r w:rsidRPr="007A7245">
              <w:t>Trabalhistas</w: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6A8AB4" w14:textId="24600CC6" w:rsidR="00615D84" w:rsidRPr="007A7245" w:rsidRDefault="00615D84" w:rsidP="00615D84">
            <w:pPr>
              <w:jc w:val="right"/>
            </w:pPr>
            <w:r w:rsidRPr="007A7245"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615D84" w:rsidRPr="007A7245" w:rsidRDefault="00615D84" w:rsidP="00615D84">
            <w:pPr>
              <w:jc w:val="right"/>
            </w:pPr>
          </w:p>
        </w:tc>
        <w:tc>
          <w:tcPr>
            <w:tcW w:w="73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232FBC" w14:textId="692527FF" w:rsidR="00615D84" w:rsidRPr="007A7245" w:rsidRDefault="00615D84" w:rsidP="0031607A">
            <w:pPr>
              <w:jc w:val="right"/>
            </w:pPr>
            <w:r w:rsidRPr="007A7245">
              <w:t xml:space="preserve"> 783.36</w:t>
            </w:r>
            <w:r w:rsidR="0031607A" w:rsidRPr="007A7245">
              <w:t>3</w:t>
            </w:r>
            <w:r w:rsidRPr="007A7245">
              <w:t xml:space="preserve">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615D84" w:rsidRPr="007A7245" w:rsidRDefault="00615D84" w:rsidP="00615D84">
            <w:pPr>
              <w:jc w:val="right"/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68A46A49" w:rsidR="00615D84" w:rsidRPr="007A7245" w:rsidRDefault="00615D84" w:rsidP="0031607A">
            <w:pPr>
              <w:jc w:val="right"/>
            </w:pPr>
            <w:r w:rsidRPr="007A7245">
              <w:t xml:space="preserve"> 783.36</w:t>
            </w:r>
            <w:r w:rsidR="0031607A" w:rsidRPr="007A7245">
              <w:t>3</w:t>
            </w:r>
            <w:r w:rsidRPr="007A7245">
              <w:t xml:space="preserve">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615D84" w:rsidRPr="007A7245" w:rsidRDefault="00615D84" w:rsidP="00615D84"/>
        </w:tc>
        <w:tc>
          <w:tcPr>
            <w:tcW w:w="855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4A16A2" w14:textId="46559B4C" w:rsidR="00615D84" w:rsidRPr="007A7245" w:rsidRDefault="00615D84" w:rsidP="00615D84">
            <w:pPr>
              <w:jc w:val="right"/>
            </w:pPr>
            <w:r w:rsidRPr="007A7245">
              <w:t>767.717</w:t>
            </w:r>
          </w:p>
        </w:tc>
      </w:tr>
      <w:tr w:rsidR="00615D84" w:rsidRPr="007A7245" w14:paraId="5DB503AD" w14:textId="77777777" w:rsidTr="009E04C4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305F9AC5" w:rsidR="00615D84" w:rsidRPr="007A7245" w:rsidRDefault="00615D84" w:rsidP="00615D84">
            <w:r w:rsidRPr="007A7245">
              <w:t>Cíveis e Administrativas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C152D" w14:textId="0CBCCAA0" w:rsidR="00615D84" w:rsidRPr="007A7245" w:rsidRDefault="00615D84" w:rsidP="00615D84">
            <w:pPr>
              <w:jc w:val="right"/>
            </w:pPr>
            <w:r w:rsidRPr="007A7245">
              <w:t xml:space="preserve">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615D84" w:rsidRPr="007A7245" w:rsidRDefault="00615D84" w:rsidP="00615D84">
            <w:pPr>
              <w:jc w:val="right"/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70E19" w14:textId="4D579717" w:rsidR="00615D84" w:rsidRPr="007A7245" w:rsidRDefault="00615D84" w:rsidP="00615D84">
            <w:pPr>
              <w:jc w:val="right"/>
            </w:pPr>
            <w:r w:rsidRPr="007A7245">
              <w:t xml:space="preserve"> 26.375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615D84" w:rsidRPr="007A7245" w:rsidRDefault="00615D84" w:rsidP="00615D84">
            <w:pPr>
              <w:jc w:val="right"/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344C2626" w:rsidR="00615D84" w:rsidRPr="007A7245" w:rsidRDefault="00615D84" w:rsidP="00615D84">
            <w:pPr>
              <w:jc w:val="right"/>
            </w:pPr>
            <w:r w:rsidRPr="007A7245">
              <w:t xml:space="preserve"> 26.375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615D84" w:rsidRPr="007A7245" w:rsidRDefault="00615D84" w:rsidP="00615D84"/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8B859" w14:textId="1B69A2EE" w:rsidR="00615D84" w:rsidRPr="007A7245" w:rsidRDefault="00615D84" w:rsidP="00615D84">
            <w:pPr>
              <w:jc w:val="right"/>
            </w:pPr>
            <w:r w:rsidRPr="007A7245">
              <w:t>24.685</w:t>
            </w:r>
          </w:p>
        </w:tc>
      </w:tr>
      <w:tr w:rsidR="00615D84" w:rsidRPr="007A7245" w14:paraId="44A8CF23" w14:textId="77777777" w:rsidTr="009E04C4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615D84" w:rsidRPr="007A7245" w:rsidRDefault="00615D84" w:rsidP="00615D84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de Contingências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25F0E09F" w:rsidR="00615D84" w:rsidRPr="007A7245" w:rsidRDefault="00615D84" w:rsidP="00615D84">
            <w:pPr>
              <w:jc w:val="right"/>
              <w:rPr>
                <w:b/>
              </w:rPr>
            </w:pPr>
            <w:r w:rsidRPr="007A7245">
              <w:rPr>
                <w:b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615D84" w:rsidRPr="007A7245" w:rsidRDefault="00615D84" w:rsidP="00615D84">
            <w:pPr>
              <w:jc w:val="right"/>
              <w:rPr>
                <w:b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675756FC" w:rsidR="00615D84" w:rsidRPr="007A7245" w:rsidRDefault="00615D84" w:rsidP="0031607A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809.73</w:t>
            </w:r>
            <w:r w:rsidR="0031607A" w:rsidRPr="007A7245">
              <w:rPr>
                <w:b/>
              </w:rPr>
              <w:t>8</w:t>
            </w:r>
            <w:r w:rsidRPr="007A7245">
              <w:rPr>
                <w:b/>
              </w:rPr>
              <w:t xml:space="preserve">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569805B9" w:rsidR="00615D84" w:rsidRPr="007A7245" w:rsidRDefault="00615D84" w:rsidP="00615D84">
            <w:pPr>
              <w:jc w:val="right"/>
              <w:rPr>
                <w:b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15EBB159" w:rsidR="00615D84" w:rsidRPr="007A7245" w:rsidRDefault="00615D84" w:rsidP="0031607A">
            <w:pPr>
              <w:jc w:val="right"/>
              <w:rPr>
                <w:b/>
              </w:rPr>
            </w:pPr>
            <w:r w:rsidRPr="007A7245">
              <w:rPr>
                <w:b/>
              </w:rPr>
              <w:t xml:space="preserve"> 809.73</w:t>
            </w:r>
            <w:r w:rsidR="0031607A" w:rsidRPr="007A7245">
              <w:rPr>
                <w:b/>
              </w:rPr>
              <w:t>8</w:t>
            </w:r>
            <w:r w:rsidRPr="007A7245">
              <w:rPr>
                <w:b/>
              </w:rPr>
              <w:t xml:space="preserve">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615D84" w:rsidRPr="007A7245" w:rsidRDefault="00615D84" w:rsidP="00615D84">
            <w:pPr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ED38BD8" w14:textId="73B1F2E6" w:rsidR="00615D84" w:rsidRPr="007A7245" w:rsidRDefault="00615D84" w:rsidP="00615D84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792.402</w:t>
            </w:r>
          </w:p>
        </w:tc>
      </w:tr>
    </w:tbl>
    <w:p w14:paraId="3C4B28B1" w14:textId="4246C4F0" w:rsidR="00673D18" w:rsidRPr="007A7245" w:rsidRDefault="00673D18" w:rsidP="00CF2843">
      <w:pPr>
        <w:ind w:left="851" w:hanging="851"/>
        <w:jc w:val="both"/>
        <w:rPr>
          <w:sz w:val="16"/>
          <w:szCs w:val="16"/>
        </w:rPr>
      </w:pPr>
    </w:p>
    <w:p w14:paraId="484A96BD" w14:textId="4AF1151A" w:rsidR="00852127" w:rsidRPr="007A7245" w:rsidRDefault="000A6A29" w:rsidP="00852127">
      <w:pPr>
        <w:jc w:val="both"/>
      </w:pPr>
      <w:r w:rsidRPr="007A7245">
        <w:t>São reconhecidas como contingências</w:t>
      </w:r>
      <w:r w:rsidR="00E82794" w:rsidRPr="007A7245">
        <w:t xml:space="preserve"> </w:t>
      </w:r>
      <w:r w:rsidRPr="007A7245">
        <w:t>a</w:t>
      </w:r>
      <w:r w:rsidR="007E750D" w:rsidRPr="007A7245">
        <w:t>s ações judiciais, classificadas como perdas prováveis</w:t>
      </w:r>
      <w:r w:rsidR="001B1787" w:rsidRPr="007A7245">
        <w:t>. D</w:t>
      </w:r>
      <w:r w:rsidR="004A0DE1" w:rsidRPr="007A7245">
        <w:t>esta forma</w:t>
      </w:r>
      <w:r w:rsidR="00780D14" w:rsidRPr="007A7245">
        <w:t>,</w:t>
      </w:r>
      <w:r w:rsidR="004A0DE1" w:rsidRPr="007A7245">
        <w:t xml:space="preserve"> </w:t>
      </w:r>
      <w:r w:rsidR="0025677A" w:rsidRPr="007A7245">
        <w:t>as con</w:t>
      </w:r>
      <w:r w:rsidRPr="007A7245">
        <w:t>tingências</w:t>
      </w:r>
      <w:r w:rsidR="00852127" w:rsidRPr="007A7245">
        <w:t xml:space="preserve"> (trabalhistas, cíveis e tributárias) </w:t>
      </w:r>
      <w:r w:rsidR="0025677A" w:rsidRPr="007A7245">
        <w:t>seguem os seguintes critérios</w:t>
      </w:r>
      <w:r w:rsidR="001B1787" w:rsidRPr="007A7245">
        <w:t xml:space="preserve"> para contabilização</w:t>
      </w:r>
      <w:r w:rsidR="00852127" w:rsidRPr="007A7245">
        <w:t>: (i) a Instituição tem uma obrigação presente ou não formalizada como resultado de eventos já ocorridos; (ii) é provável que uma saída de recursos seja necessária para liquidar a obrigação e (iii) o valor puder ser estimado com segurança. 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7A7245">
        <w:t>iscos específicos da obrigação.</w:t>
      </w:r>
    </w:p>
    <w:p w14:paraId="0B2267C6" w14:textId="389D7C0A" w:rsidR="00200A7F" w:rsidRPr="007A7245" w:rsidRDefault="00200A7F" w:rsidP="00852127">
      <w:pPr>
        <w:jc w:val="both"/>
        <w:rPr>
          <w:sz w:val="16"/>
          <w:szCs w:val="16"/>
        </w:rPr>
      </w:pPr>
    </w:p>
    <w:p w14:paraId="081E0310" w14:textId="257E4DB1" w:rsidR="007C62E7" w:rsidRPr="007A7245" w:rsidRDefault="006E6910" w:rsidP="00852127">
      <w:pPr>
        <w:jc w:val="both"/>
      </w:pPr>
      <w:r w:rsidRPr="007A7245">
        <w:t>O</w:t>
      </w:r>
      <w:r w:rsidR="00217FB1" w:rsidRPr="007A7245">
        <w:t xml:space="preserve"> saldo das c</w:t>
      </w:r>
      <w:r w:rsidR="00200A7F" w:rsidRPr="007A7245">
        <w:t>ontingência</w:t>
      </w:r>
      <w:r w:rsidR="00217FB1" w:rsidRPr="007A7245">
        <w:t>s</w:t>
      </w:r>
      <w:r w:rsidR="00200A7F" w:rsidRPr="007A7245">
        <w:t xml:space="preserve"> </w:t>
      </w:r>
      <w:r w:rsidR="00217FB1" w:rsidRPr="007A7245">
        <w:t>t</w:t>
      </w:r>
      <w:r w:rsidR="00200A7F" w:rsidRPr="007A7245">
        <w:t>rabalhista</w:t>
      </w:r>
      <w:r w:rsidR="00217FB1" w:rsidRPr="007A7245">
        <w:t>s</w:t>
      </w:r>
      <w:r w:rsidR="00EB4443" w:rsidRPr="007A7245">
        <w:t xml:space="preserve"> </w:t>
      </w:r>
      <w:r w:rsidRPr="007A7245">
        <w:t>comporta, entre outras, a</w:t>
      </w:r>
      <w:r w:rsidR="00217FB1" w:rsidRPr="007A7245">
        <w:t xml:space="preserve"> ação civil coletiva</w:t>
      </w:r>
      <w:r w:rsidR="00200A7F" w:rsidRPr="007A7245">
        <w:t xml:space="preserve"> nº 0020639-29.2021.5.04.0014,  interpost</w:t>
      </w:r>
      <w:r w:rsidR="00217FB1" w:rsidRPr="007A7245">
        <w:t>a</w:t>
      </w:r>
      <w:r w:rsidR="00200A7F" w:rsidRPr="007A7245">
        <w:t xml:space="preserve"> pelo Sindicato Médico do Rio Grande do Sul (SIMERS)</w:t>
      </w:r>
      <w:r w:rsidR="00145F0D" w:rsidRPr="007A7245">
        <w:t xml:space="preserve"> em </w:t>
      </w:r>
      <w:r w:rsidR="00217FB1" w:rsidRPr="007A7245">
        <w:t xml:space="preserve">julho de 2021. A ação trata da </w:t>
      </w:r>
      <w:r w:rsidR="00C54A11" w:rsidRPr="007A7245">
        <w:t>ausên</w:t>
      </w:r>
      <w:r w:rsidR="00145F0D" w:rsidRPr="007A7245">
        <w:t xml:space="preserve">cia </w:t>
      </w:r>
      <w:r w:rsidR="00200A7F" w:rsidRPr="007A7245">
        <w:t>d</w:t>
      </w:r>
      <w:r w:rsidR="00C54A11" w:rsidRPr="007A7245">
        <w:t>e</w:t>
      </w:r>
      <w:r w:rsidR="00200A7F" w:rsidRPr="007A7245">
        <w:t xml:space="preserve"> intervalos legais intrajornadas</w:t>
      </w:r>
      <w:r w:rsidR="00843D66" w:rsidRPr="007A7245">
        <w:t xml:space="preserve"> de </w:t>
      </w:r>
      <w:r w:rsidR="00C54A11" w:rsidRPr="007A7245">
        <w:t xml:space="preserve">profissionais </w:t>
      </w:r>
      <w:r w:rsidR="00843D66" w:rsidRPr="007A7245">
        <w:t>médicos,</w:t>
      </w:r>
      <w:r w:rsidR="00200A7F" w:rsidRPr="007A7245">
        <w:t xml:space="preserve"> </w:t>
      </w:r>
      <w:r w:rsidR="00843D66" w:rsidRPr="007A7245">
        <w:t>previstos no artigo 71</w:t>
      </w:r>
      <w:r w:rsidR="00EB4443" w:rsidRPr="007A7245">
        <w:t>º</w:t>
      </w:r>
      <w:r w:rsidR="004401FC" w:rsidRPr="007A7245">
        <w:t>, § 4º,</w:t>
      </w:r>
      <w:r w:rsidR="0093716C" w:rsidRPr="007A7245">
        <w:t xml:space="preserve"> </w:t>
      </w:r>
      <w:r w:rsidR="00843D66" w:rsidRPr="007A7245">
        <w:t>da Consolidação das Leis do Trabalho (CLT)</w:t>
      </w:r>
      <w:r w:rsidR="00C54A11" w:rsidRPr="007A7245">
        <w:t xml:space="preserve"> e no artigo 8º</w:t>
      </w:r>
      <w:r w:rsidR="004401FC" w:rsidRPr="007A7245">
        <w:t>, § 1º, da Lei 3.999/61</w:t>
      </w:r>
      <w:r w:rsidR="00754325" w:rsidRPr="007A7245">
        <w:t>, abrangendo em torno de 7</w:t>
      </w:r>
      <w:r w:rsidR="0060390F" w:rsidRPr="007A7245">
        <w:t xml:space="preserve">40 médicos ativos e </w:t>
      </w:r>
      <w:r w:rsidR="00145F0D" w:rsidRPr="007A7245">
        <w:t>220</w:t>
      </w:r>
      <w:r w:rsidR="00754325" w:rsidRPr="007A7245">
        <w:t xml:space="preserve"> desligados, para os quais ainda</w:t>
      </w:r>
      <w:r w:rsidR="0060390F" w:rsidRPr="007A7245">
        <w:t xml:space="preserve"> não prescreveu o direito. </w:t>
      </w:r>
      <w:r w:rsidR="003467FE" w:rsidRPr="007A7245">
        <w:t>O SIMERS recorreu da decisão de primeira instância que extinguiu o processo sem resolução do mérito</w:t>
      </w:r>
      <w:r w:rsidR="00735724" w:rsidRPr="007A7245">
        <w:t>, logo o</w:t>
      </w:r>
      <w:r w:rsidR="003467FE" w:rsidRPr="007A7245">
        <w:t xml:space="preserve"> processo aguarda encaminhamento ao Tribunal Regional do Trabalho da 4ª. região para julgamento. </w:t>
      </w:r>
      <w:r w:rsidRPr="007A7245">
        <w:t xml:space="preserve">Em </w:t>
      </w:r>
      <w:r w:rsidR="00A73665" w:rsidRPr="007A7245">
        <w:t xml:space="preserve">31 de </w:t>
      </w:r>
      <w:r w:rsidR="00687D9C" w:rsidRPr="007A7245">
        <w:t>março</w:t>
      </w:r>
      <w:r w:rsidRPr="007A7245">
        <w:t xml:space="preserve"> </w:t>
      </w:r>
      <w:r w:rsidR="008724C4" w:rsidRPr="007A7245">
        <w:t>de 20</w:t>
      </w:r>
      <w:r w:rsidR="00347818" w:rsidRPr="007A7245">
        <w:t>2</w:t>
      </w:r>
      <w:r w:rsidR="00687D9C" w:rsidRPr="007A7245">
        <w:t>5</w:t>
      </w:r>
      <w:r w:rsidR="008724C4" w:rsidRPr="007A7245">
        <w:t>, a ação</w:t>
      </w:r>
      <w:r w:rsidR="00814BE7" w:rsidRPr="007A7245">
        <w:t xml:space="preserve"> possui valor estimado em R$ </w:t>
      </w:r>
      <w:r w:rsidR="00426B6B" w:rsidRPr="007A7245">
        <w:t>3</w:t>
      </w:r>
      <w:r w:rsidR="00F91924" w:rsidRPr="007A7245">
        <w:t>60.975</w:t>
      </w:r>
      <w:r w:rsidR="008724C4" w:rsidRPr="007A7245">
        <w:t xml:space="preserve"> mil</w:t>
      </w:r>
      <w:r w:rsidR="00754325" w:rsidRPr="007A7245">
        <w:t xml:space="preserve"> e possui expectativa de perda provável conforme os advogados</w:t>
      </w:r>
      <w:r w:rsidR="00925D0D" w:rsidRPr="007A7245">
        <w:t xml:space="preserve"> da Coordenadoria Jurídica </w:t>
      </w:r>
      <w:r w:rsidR="00DE6E63" w:rsidRPr="007A7245">
        <w:t>do HCPA.</w:t>
      </w:r>
    </w:p>
    <w:p w14:paraId="52801AFD" w14:textId="77777777" w:rsidR="00A042D4" w:rsidRPr="007A7245" w:rsidRDefault="00A042D4" w:rsidP="00852127">
      <w:pPr>
        <w:jc w:val="both"/>
        <w:rPr>
          <w:sz w:val="16"/>
          <w:szCs w:val="16"/>
        </w:rPr>
      </w:pPr>
    </w:p>
    <w:p w14:paraId="5A65DA83" w14:textId="37E5B3C8" w:rsidR="00FD1A9E" w:rsidRPr="007A7245" w:rsidRDefault="00DE6E63" w:rsidP="00852127">
      <w:pPr>
        <w:jc w:val="both"/>
      </w:pPr>
      <w:r w:rsidRPr="007A7245">
        <w:t>No quarto trimestre de 2022 foi ajuizada pelo Sindicato dos Enfermeiros do Rio Grande do Sul (SERGS)  a Ação Civil Pública nº 0020855-26.2022.5.04.0023. A ação trata de pedido de declaração de nulidade por ausência de previsão legal do regime de trabalho de 12 horas aos sábados, domingos e feriados para os substituídos e pagamento de horas extras excedentes à sexta hora diária e 36ª semanal, abrangendo em torno de 142 enfermeiro</w:t>
      </w:r>
      <w:r w:rsidR="00FD05A4" w:rsidRPr="007A7245">
        <w:t>s</w:t>
      </w:r>
      <w:r w:rsidR="00CC27F7" w:rsidRPr="007A7245">
        <w:t xml:space="preserve"> ativos e 66 </w:t>
      </w:r>
      <w:r w:rsidRPr="007A7245">
        <w:t xml:space="preserve">desligados, para os quais ainda não prescreveu o direito. </w:t>
      </w:r>
      <w:r w:rsidR="00426B6B" w:rsidRPr="007A7245">
        <w:t xml:space="preserve">Em 31 de </w:t>
      </w:r>
      <w:r w:rsidR="00687D9C" w:rsidRPr="007A7245">
        <w:t>março de 2025</w:t>
      </w:r>
      <w:r w:rsidRPr="007A7245">
        <w:t xml:space="preserve">, a ação possui valor estimado </w:t>
      </w:r>
      <w:r w:rsidR="000D1B75" w:rsidRPr="007A7245">
        <w:t xml:space="preserve">em R$ </w:t>
      </w:r>
      <w:r w:rsidR="00F91924" w:rsidRPr="007A7245">
        <w:t>60</w:t>
      </w:r>
      <w:r w:rsidR="000D1B75" w:rsidRPr="007A7245">
        <w:t>.</w:t>
      </w:r>
      <w:r w:rsidR="00F91924" w:rsidRPr="007A7245">
        <w:t>330</w:t>
      </w:r>
      <w:r w:rsidR="000D1B75" w:rsidRPr="007A7245">
        <w:t xml:space="preserve"> mil </w:t>
      </w:r>
      <w:r w:rsidRPr="007A7245">
        <w:t>e possui expectat</w:t>
      </w:r>
      <w:r w:rsidR="00931F7C" w:rsidRPr="007A7245">
        <w:t xml:space="preserve">iva de perda provável, conforme </w:t>
      </w:r>
      <w:r w:rsidR="00CC27F7" w:rsidRPr="007A7245">
        <w:t>os advogados</w:t>
      </w:r>
      <w:r w:rsidRPr="007A7245">
        <w:t xml:space="preserve"> do HCPA.</w:t>
      </w:r>
    </w:p>
    <w:p w14:paraId="4367EC6A" w14:textId="77777777" w:rsidR="004045A2" w:rsidRPr="007A7245" w:rsidRDefault="004045A2" w:rsidP="00852127">
      <w:pPr>
        <w:jc w:val="both"/>
        <w:rPr>
          <w:color w:val="FF0000"/>
          <w:sz w:val="16"/>
          <w:szCs w:val="16"/>
        </w:rPr>
      </w:pPr>
    </w:p>
    <w:p w14:paraId="018B400B" w14:textId="7B5C67DA" w:rsidR="0074386F" w:rsidRPr="007A7245" w:rsidRDefault="0074386F">
      <w:pPr>
        <w:rPr>
          <w:color w:val="FF0000"/>
          <w:sz w:val="16"/>
          <w:szCs w:val="16"/>
        </w:rPr>
      </w:pPr>
    </w:p>
    <w:p w14:paraId="517512FC" w14:textId="3B5330FD" w:rsidR="00F71BF5" w:rsidRPr="007A7245" w:rsidRDefault="00F71BF5" w:rsidP="00F71BF5">
      <w:pPr>
        <w:pStyle w:val="Subttulo"/>
        <w:numPr>
          <w:ilvl w:val="0"/>
          <w:numId w:val="5"/>
        </w:numPr>
      </w:pPr>
      <w:r w:rsidRPr="007A7245">
        <w:tab/>
      </w:r>
      <w:bookmarkStart w:id="46" w:name="_Ref466467866"/>
      <w:r w:rsidRPr="007A7245">
        <w:t xml:space="preserve">Férias </w:t>
      </w:r>
      <w:proofErr w:type="gramStart"/>
      <w:r w:rsidRPr="007A7245">
        <w:t>a Pagar</w:t>
      </w:r>
      <w:bookmarkEnd w:id="46"/>
      <w:proofErr w:type="gramEnd"/>
    </w:p>
    <w:tbl>
      <w:tblPr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  <w:gridCol w:w="2066"/>
        <w:gridCol w:w="326"/>
        <w:gridCol w:w="2104"/>
      </w:tblGrid>
      <w:tr w:rsidR="0074386F" w:rsidRPr="007A7245" w14:paraId="575F1AAA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74386F" w:rsidRPr="007A7245" w:rsidRDefault="0074386F" w:rsidP="0074386F">
            <w:pPr>
              <w:rPr>
                <w:b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79B3B6A7" w:rsidR="0074386F" w:rsidRPr="007A7245" w:rsidRDefault="0074386F" w:rsidP="0074386F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74386F" w:rsidRPr="007A7245" w:rsidRDefault="0074386F" w:rsidP="0074386F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1ED742" w14:textId="2B559354" w:rsidR="0074386F" w:rsidRPr="007A7245" w:rsidRDefault="0074386F" w:rsidP="0074386F">
            <w:pPr>
              <w:jc w:val="right"/>
              <w:rPr>
                <w:b/>
              </w:rPr>
            </w:pPr>
            <w:r w:rsidRPr="007A7245">
              <w:rPr>
                <w:b/>
                <w:bCs/>
              </w:rPr>
              <w:t>31/12/2024</w:t>
            </w:r>
          </w:p>
        </w:tc>
      </w:tr>
      <w:tr w:rsidR="0074386F" w:rsidRPr="007A7245" w14:paraId="268E9680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74386F" w:rsidRPr="007A7245" w:rsidRDefault="0074386F" w:rsidP="0074386F">
            <w:r w:rsidRPr="007A7245">
              <w:t>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74386F" w:rsidRPr="007A7245" w:rsidRDefault="0074386F" w:rsidP="0074386F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74386F" w:rsidRPr="007A7245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7ED81" w14:textId="77777777" w:rsidR="0074386F" w:rsidRPr="007A7245" w:rsidRDefault="0074386F" w:rsidP="0074386F"/>
        </w:tc>
      </w:tr>
      <w:tr w:rsidR="0074386F" w:rsidRPr="007A7245" w14:paraId="5937CA24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74386F" w:rsidRPr="007A7245" w:rsidRDefault="0074386F" w:rsidP="0074386F">
            <w:r w:rsidRPr="007A7245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E56A" w14:textId="5CA48C34" w:rsidR="0074386F" w:rsidRPr="007A7245" w:rsidRDefault="008D5509" w:rsidP="0074386F">
            <w:pPr>
              <w:jc w:val="right"/>
            </w:pPr>
            <w:r w:rsidRPr="007A7245">
              <w:t>120.105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74386F" w:rsidRPr="007A7245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6259E5C8" w14:textId="0D01C85F" w:rsidR="0074386F" w:rsidRPr="007A7245" w:rsidRDefault="0074386F" w:rsidP="0074386F">
            <w:pPr>
              <w:jc w:val="right"/>
            </w:pPr>
            <w:r w:rsidRPr="007A7245">
              <w:t>108.376</w:t>
            </w:r>
          </w:p>
        </w:tc>
      </w:tr>
      <w:tr w:rsidR="00F36762" w:rsidRPr="007A7245" w14:paraId="1193DAD5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F36762" w:rsidRPr="007A7245" w:rsidRDefault="00F36762" w:rsidP="00F36762">
            <w:r w:rsidRPr="007A7245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24A8DAA0" w:rsidR="00F36762" w:rsidRPr="007A7245" w:rsidRDefault="00F36762" w:rsidP="00F36762">
            <w:pPr>
              <w:jc w:val="right"/>
            </w:pPr>
            <w:r w:rsidRPr="007A7245">
              <w:t xml:space="preserve">(14.249)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F36762" w:rsidRPr="007A7245" w:rsidRDefault="00F36762" w:rsidP="00F36762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4A1D872A" w14:textId="1870A999" w:rsidR="00F36762" w:rsidRPr="007A7245" w:rsidRDefault="00F36762" w:rsidP="00F36762">
            <w:pPr>
              <w:jc w:val="right"/>
            </w:pPr>
            <w:r w:rsidRPr="007A7245">
              <w:t xml:space="preserve">(16.996) </w:t>
            </w:r>
          </w:p>
        </w:tc>
      </w:tr>
      <w:tr w:rsidR="00F36762" w:rsidRPr="007A7245" w14:paraId="70C8CA4B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F36762" w:rsidRPr="007A7245" w:rsidRDefault="00F36762" w:rsidP="00F36762">
            <w:r w:rsidRPr="007A7245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6123403C" w:rsidR="00F36762" w:rsidRPr="007A7245" w:rsidRDefault="00F36762" w:rsidP="00F36762">
            <w:pPr>
              <w:jc w:val="right"/>
            </w:pPr>
            <w:r w:rsidRPr="007A7245">
              <w:t>572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F36762" w:rsidRPr="007A7245" w:rsidRDefault="00F36762" w:rsidP="00F36762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A76660" w14:textId="35271831" w:rsidR="00F36762" w:rsidRPr="007A7245" w:rsidRDefault="00F36762" w:rsidP="00F36762">
            <w:pPr>
              <w:jc w:val="right"/>
            </w:pPr>
            <w:r w:rsidRPr="007A7245">
              <w:t>28.725</w:t>
            </w:r>
          </w:p>
        </w:tc>
      </w:tr>
      <w:tr w:rsidR="00F36762" w:rsidRPr="007A7245" w14:paraId="657F20D1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F36762" w:rsidRPr="007A7245" w:rsidRDefault="00F36762" w:rsidP="00F36762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 xml:space="preserve">Total de Férias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20642B58" w:rsidR="00F36762" w:rsidRPr="007A7245" w:rsidRDefault="00F36762" w:rsidP="00F36762">
            <w:pPr>
              <w:jc w:val="right"/>
              <w:rPr>
                <w:b/>
              </w:rPr>
            </w:pPr>
            <w:r w:rsidRPr="007A7245">
              <w:rPr>
                <w:b/>
              </w:rPr>
              <w:t>106.428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F36762" w:rsidRPr="007A7245" w:rsidRDefault="00F36762" w:rsidP="00F36762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5F9D73" w14:textId="37D7DFD3" w:rsidR="00F36762" w:rsidRPr="007A7245" w:rsidRDefault="00F36762" w:rsidP="00F36762">
            <w:pPr>
              <w:jc w:val="right"/>
              <w:rPr>
                <w:b/>
              </w:rPr>
            </w:pPr>
            <w:r w:rsidRPr="007A7245">
              <w:rPr>
                <w:b/>
              </w:rPr>
              <w:t>120.105</w:t>
            </w:r>
          </w:p>
        </w:tc>
      </w:tr>
      <w:tr w:rsidR="0074386F" w:rsidRPr="007A7245" w14:paraId="2842AC38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74386F" w:rsidRPr="007A7245" w:rsidRDefault="0074386F" w:rsidP="0074386F"/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AB88" w14:textId="77777777" w:rsidR="0074386F" w:rsidRPr="007A7245" w:rsidRDefault="0074386F" w:rsidP="0074386F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74386F" w:rsidRPr="007A7245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1E1A6554" w14:textId="77777777" w:rsidR="0074386F" w:rsidRPr="007A7245" w:rsidRDefault="0074386F" w:rsidP="0074386F">
            <w:pPr>
              <w:jc w:val="right"/>
            </w:pPr>
          </w:p>
        </w:tc>
      </w:tr>
      <w:tr w:rsidR="0074386F" w:rsidRPr="007A7245" w14:paraId="6C6F682F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74386F" w:rsidRPr="007A7245" w:rsidRDefault="0074386F" w:rsidP="0074386F">
            <w:r w:rsidRPr="007A7245">
              <w:t>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2416" w14:textId="77777777" w:rsidR="0074386F" w:rsidRPr="007A7245" w:rsidRDefault="0074386F" w:rsidP="0074386F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74386F" w:rsidRPr="007A7245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2E1858BB" w14:textId="77777777" w:rsidR="0074386F" w:rsidRPr="007A7245" w:rsidRDefault="0074386F" w:rsidP="0074386F">
            <w:pPr>
              <w:jc w:val="right"/>
            </w:pPr>
          </w:p>
        </w:tc>
      </w:tr>
      <w:tr w:rsidR="0074386F" w:rsidRPr="007A7245" w14:paraId="2B2E5A20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74386F" w:rsidRPr="007A7245" w:rsidRDefault="0074386F" w:rsidP="0074386F">
            <w:r w:rsidRPr="007A7245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4D2A" w14:textId="1BDE340F" w:rsidR="0074386F" w:rsidRPr="007A7245" w:rsidRDefault="008D5509" w:rsidP="0074386F">
            <w:pPr>
              <w:jc w:val="right"/>
            </w:pPr>
            <w:r w:rsidRPr="007A7245">
              <w:t>44.921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74386F" w:rsidRPr="007A7245" w:rsidRDefault="0074386F" w:rsidP="0074386F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5BFEDAEE" w14:textId="6FB27B30" w:rsidR="0074386F" w:rsidRPr="007A7245" w:rsidRDefault="0074386F" w:rsidP="0074386F">
            <w:pPr>
              <w:jc w:val="right"/>
            </w:pPr>
            <w:r w:rsidRPr="007A7245">
              <w:t>40.528</w:t>
            </w:r>
          </w:p>
        </w:tc>
      </w:tr>
      <w:tr w:rsidR="00F36762" w:rsidRPr="007A7245" w14:paraId="74D93962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F36762" w:rsidRPr="007A7245" w:rsidRDefault="00F36762" w:rsidP="00F36762">
            <w:r w:rsidRPr="007A7245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5C062CA1" w:rsidR="00F36762" w:rsidRPr="007A7245" w:rsidRDefault="00F36762" w:rsidP="00F36762">
            <w:pPr>
              <w:jc w:val="right"/>
            </w:pPr>
            <w:r w:rsidRPr="007A7245">
              <w:t xml:space="preserve">(5.265)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F36762" w:rsidRPr="007A7245" w:rsidRDefault="00F36762" w:rsidP="00F36762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</w:tcPr>
          <w:p w14:paraId="36E87ED2" w14:textId="2D2CE2F7" w:rsidR="00F36762" w:rsidRPr="007A7245" w:rsidRDefault="00F36762" w:rsidP="00F36762">
            <w:pPr>
              <w:jc w:val="right"/>
            </w:pPr>
            <w:r w:rsidRPr="007A7245">
              <w:t xml:space="preserve">(6.342) </w:t>
            </w:r>
          </w:p>
        </w:tc>
      </w:tr>
      <w:tr w:rsidR="00F36762" w:rsidRPr="007A7245" w14:paraId="67E95FA5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F36762" w:rsidRPr="007A7245" w:rsidRDefault="00F36762" w:rsidP="00F36762">
            <w:r w:rsidRPr="007A7245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62A115FE" w:rsidR="00F36762" w:rsidRPr="007A7245" w:rsidRDefault="00F36762" w:rsidP="00F36762">
            <w:pPr>
              <w:jc w:val="right"/>
            </w:pPr>
            <w:r w:rsidRPr="007A7245">
              <w:t xml:space="preserve"> 212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F36762" w:rsidRPr="007A7245" w:rsidRDefault="00F36762" w:rsidP="00F36762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CC6AFE" w14:textId="2E0BE164" w:rsidR="00F36762" w:rsidRPr="007A7245" w:rsidRDefault="00F36762" w:rsidP="00F36762">
            <w:pPr>
              <w:jc w:val="right"/>
            </w:pPr>
            <w:r w:rsidRPr="007A7245">
              <w:t xml:space="preserve"> 10.735 </w:t>
            </w:r>
          </w:p>
        </w:tc>
      </w:tr>
      <w:tr w:rsidR="00F36762" w:rsidRPr="007A7245" w14:paraId="224E1913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F36762" w:rsidRPr="007A7245" w:rsidRDefault="00F36762" w:rsidP="00F36762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Total de 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58D5A8A2" w:rsidR="00F36762" w:rsidRPr="007A7245" w:rsidRDefault="00F36762" w:rsidP="00F36762">
            <w:pPr>
              <w:jc w:val="right"/>
              <w:rPr>
                <w:b/>
              </w:rPr>
            </w:pPr>
            <w:r w:rsidRPr="007A7245">
              <w:rPr>
                <w:b/>
              </w:rPr>
              <w:t>39.868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F36762" w:rsidRPr="007A7245" w:rsidRDefault="00F36762" w:rsidP="00F36762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CDD209" w14:textId="18D293FE" w:rsidR="00F36762" w:rsidRPr="007A7245" w:rsidRDefault="00F36762" w:rsidP="00F36762">
            <w:pPr>
              <w:jc w:val="right"/>
              <w:rPr>
                <w:b/>
              </w:rPr>
            </w:pPr>
            <w:r w:rsidRPr="007A7245">
              <w:rPr>
                <w:b/>
              </w:rPr>
              <w:t>44.921</w:t>
            </w:r>
          </w:p>
        </w:tc>
      </w:tr>
      <w:tr w:rsidR="00F36762" w:rsidRPr="007A7245" w14:paraId="597E22E7" w14:textId="77777777" w:rsidTr="0074386F"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F36762" w:rsidRPr="007A7245" w:rsidRDefault="00F36762" w:rsidP="00F36762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de Férias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17B33641" w:rsidR="00F36762" w:rsidRPr="007A7245" w:rsidRDefault="00F36762" w:rsidP="00F36762">
            <w:pPr>
              <w:jc w:val="right"/>
              <w:rPr>
                <w:b/>
              </w:rPr>
            </w:pPr>
            <w:r w:rsidRPr="007A7245">
              <w:rPr>
                <w:b/>
              </w:rPr>
              <w:t>146.296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F36762" w:rsidRPr="007A7245" w:rsidRDefault="00F36762" w:rsidP="00F36762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C02DFCB" w14:textId="618448DE" w:rsidR="00F36762" w:rsidRPr="007A7245" w:rsidRDefault="00F36762" w:rsidP="00F36762">
            <w:pPr>
              <w:jc w:val="right"/>
              <w:rPr>
                <w:b/>
              </w:rPr>
            </w:pPr>
            <w:r w:rsidRPr="007A7245">
              <w:rPr>
                <w:b/>
              </w:rPr>
              <w:t>165.026</w:t>
            </w:r>
          </w:p>
        </w:tc>
      </w:tr>
    </w:tbl>
    <w:p w14:paraId="3998C1D9" w14:textId="37191502" w:rsidR="001527B4" w:rsidRPr="007A7245" w:rsidRDefault="001527B4" w:rsidP="001527B4">
      <w:pPr>
        <w:pStyle w:val="Subttulo"/>
        <w:ind w:left="-4" w:firstLine="0"/>
        <w:rPr>
          <w:sz w:val="16"/>
          <w:szCs w:val="16"/>
        </w:rPr>
      </w:pPr>
    </w:p>
    <w:p w14:paraId="11FDCE1F" w14:textId="77777777" w:rsidR="00370605" w:rsidRPr="007A7245" w:rsidRDefault="00370605" w:rsidP="00370605">
      <w:pPr>
        <w:pStyle w:val="Subttulo"/>
        <w:numPr>
          <w:ilvl w:val="0"/>
          <w:numId w:val="5"/>
        </w:numPr>
        <w:spacing w:line="228" w:lineRule="auto"/>
        <w:rPr>
          <w:color w:val="0D0D0D" w:themeColor="text1" w:themeTint="F2"/>
        </w:rPr>
      </w:pPr>
      <w:r w:rsidRPr="007A7245">
        <w:rPr>
          <w:color w:val="0D0D0D" w:themeColor="text1" w:themeTint="F2"/>
        </w:rPr>
        <w:lastRenderedPageBreak/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370605" w:rsidRPr="007A7245" w14:paraId="22076993" w14:textId="77777777" w:rsidTr="00370605">
        <w:tc>
          <w:tcPr>
            <w:tcW w:w="2507" w:type="pct"/>
            <w:vAlign w:val="center"/>
            <w:hideMark/>
          </w:tcPr>
          <w:p w14:paraId="50D92DD6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C05BE3" w14:textId="38C767E8" w:rsidR="00370605" w:rsidRPr="007A7245" w:rsidRDefault="00370605" w:rsidP="009E7ED7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>31/03/202</w:t>
            </w:r>
            <w:r w:rsidR="009E7ED7" w:rsidRPr="007A7245">
              <w:rPr>
                <w:b/>
                <w:bCs/>
                <w:color w:val="0D0D0D" w:themeColor="text1" w:themeTint="F2"/>
              </w:rPr>
              <w:t>5</w:t>
            </w:r>
          </w:p>
        </w:tc>
        <w:tc>
          <w:tcPr>
            <w:tcW w:w="181" w:type="pct"/>
            <w:vAlign w:val="center"/>
            <w:hideMark/>
          </w:tcPr>
          <w:p w14:paraId="0C91D195" w14:textId="77777777" w:rsidR="00370605" w:rsidRPr="007A7245" w:rsidRDefault="00370605">
            <w:pPr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220ADC" w14:textId="3CE575AB" w:rsidR="00370605" w:rsidRPr="007A7245" w:rsidRDefault="00370605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>31/12/202</w:t>
            </w:r>
            <w:r w:rsidR="009E7ED7" w:rsidRPr="007A7245">
              <w:rPr>
                <w:b/>
                <w:bCs/>
                <w:color w:val="0D0D0D" w:themeColor="text1" w:themeTint="F2"/>
              </w:rPr>
              <w:t>4</w:t>
            </w:r>
          </w:p>
        </w:tc>
      </w:tr>
      <w:tr w:rsidR="00370605" w:rsidRPr="007A7245" w14:paraId="127BC942" w14:textId="77777777" w:rsidTr="00370605">
        <w:tc>
          <w:tcPr>
            <w:tcW w:w="2507" w:type="pct"/>
            <w:vAlign w:val="center"/>
            <w:hideMark/>
          </w:tcPr>
          <w:p w14:paraId="1169E31A" w14:textId="77777777" w:rsidR="00370605" w:rsidRPr="007A7245" w:rsidRDefault="00370605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>Décimo Terceiro</w:t>
            </w:r>
          </w:p>
        </w:tc>
        <w:tc>
          <w:tcPr>
            <w:tcW w:w="1145" w:type="pct"/>
            <w:vAlign w:val="center"/>
            <w:hideMark/>
          </w:tcPr>
          <w:p w14:paraId="263A26DA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  <w:tc>
          <w:tcPr>
            <w:tcW w:w="181" w:type="pct"/>
            <w:vAlign w:val="center"/>
            <w:hideMark/>
          </w:tcPr>
          <w:p w14:paraId="1FF13AD6" w14:textId="77777777" w:rsidR="00370605" w:rsidRPr="007A7245" w:rsidRDefault="00370605"/>
        </w:tc>
        <w:tc>
          <w:tcPr>
            <w:tcW w:w="1167" w:type="pct"/>
            <w:vAlign w:val="center"/>
          </w:tcPr>
          <w:p w14:paraId="046ADBB8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</w:tr>
      <w:tr w:rsidR="00370605" w:rsidRPr="007A7245" w14:paraId="321495FC" w14:textId="77777777" w:rsidTr="00370605">
        <w:tc>
          <w:tcPr>
            <w:tcW w:w="2507" w:type="pct"/>
            <w:vAlign w:val="center"/>
            <w:hideMark/>
          </w:tcPr>
          <w:p w14:paraId="31E4B149" w14:textId="77777777" w:rsidR="00370605" w:rsidRPr="007A7245" w:rsidRDefault="00370605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vAlign w:val="center"/>
            <w:hideMark/>
          </w:tcPr>
          <w:p w14:paraId="2D71FBDD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vAlign w:val="center"/>
            <w:hideMark/>
          </w:tcPr>
          <w:p w14:paraId="08D8058F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vAlign w:val="center"/>
            <w:hideMark/>
          </w:tcPr>
          <w:p w14:paraId="625A023C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370605" w:rsidRPr="007A7245" w14:paraId="1C4FA57C" w14:textId="77777777" w:rsidTr="00370605">
        <w:tc>
          <w:tcPr>
            <w:tcW w:w="2507" w:type="pct"/>
            <w:vAlign w:val="center"/>
            <w:hideMark/>
          </w:tcPr>
          <w:p w14:paraId="5ACAA462" w14:textId="77777777" w:rsidR="00370605" w:rsidRPr="007A7245" w:rsidRDefault="00370605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hideMark/>
          </w:tcPr>
          <w:p w14:paraId="2B113A84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t xml:space="preserve"> - </w:t>
            </w:r>
          </w:p>
        </w:tc>
        <w:tc>
          <w:tcPr>
            <w:tcW w:w="181" w:type="pct"/>
            <w:vAlign w:val="center"/>
            <w:hideMark/>
          </w:tcPr>
          <w:p w14:paraId="4EFE978B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vAlign w:val="center"/>
            <w:hideMark/>
          </w:tcPr>
          <w:p w14:paraId="1808952D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- </w:t>
            </w:r>
          </w:p>
        </w:tc>
      </w:tr>
      <w:tr w:rsidR="008909C8" w:rsidRPr="007A7245" w14:paraId="4CBAEA0C" w14:textId="77777777" w:rsidTr="00370605">
        <w:tc>
          <w:tcPr>
            <w:tcW w:w="2507" w:type="pct"/>
            <w:vAlign w:val="center"/>
            <w:hideMark/>
          </w:tcPr>
          <w:p w14:paraId="368C3A1F" w14:textId="77777777" w:rsidR="008909C8" w:rsidRPr="007A7245" w:rsidRDefault="008909C8" w:rsidP="008909C8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9E9A51" w14:textId="1B8F7196" w:rsidR="008909C8" w:rsidRPr="007A7245" w:rsidRDefault="008909C8" w:rsidP="008909C8">
            <w:pPr>
              <w:jc w:val="right"/>
              <w:rPr>
                <w:color w:val="0D0D0D" w:themeColor="text1" w:themeTint="F2"/>
              </w:rPr>
            </w:pPr>
            <w:r w:rsidRPr="007A7245">
              <w:t xml:space="preserve"> 18.061 </w:t>
            </w:r>
          </w:p>
        </w:tc>
        <w:tc>
          <w:tcPr>
            <w:tcW w:w="181" w:type="pct"/>
            <w:vAlign w:val="center"/>
            <w:hideMark/>
          </w:tcPr>
          <w:p w14:paraId="2B92F436" w14:textId="77777777" w:rsidR="008909C8" w:rsidRPr="007A7245" w:rsidRDefault="008909C8" w:rsidP="008909C8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AF8CD7" w14:textId="77777777" w:rsidR="008909C8" w:rsidRPr="007A7245" w:rsidRDefault="008909C8" w:rsidP="008909C8">
            <w:pPr>
              <w:jc w:val="right"/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909C8" w:rsidRPr="007A7245" w14:paraId="24DE5EE9" w14:textId="77777777" w:rsidTr="00370605">
        <w:tc>
          <w:tcPr>
            <w:tcW w:w="2507" w:type="pct"/>
            <w:vAlign w:val="center"/>
            <w:hideMark/>
          </w:tcPr>
          <w:p w14:paraId="39B1B550" w14:textId="77777777" w:rsidR="008909C8" w:rsidRPr="007A7245" w:rsidRDefault="008909C8" w:rsidP="008909C8">
            <w:pPr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1858791" w14:textId="08AE4E07" w:rsidR="008909C8" w:rsidRPr="007A7245" w:rsidRDefault="008909C8" w:rsidP="008909C8">
            <w:pPr>
              <w:jc w:val="right"/>
              <w:rPr>
                <w:b/>
                <w:color w:val="0D0D0D" w:themeColor="text1" w:themeTint="F2"/>
              </w:rPr>
            </w:pPr>
            <w:r w:rsidRPr="007A7245">
              <w:rPr>
                <w:b/>
              </w:rPr>
              <w:t>18.061</w:t>
            </w:r>
          </w:p>
        </w:tc>
        <w:tc>
          <w:tcPr>
            <w:tcW w:w="181" w:type="pct"/>
            <w:vAlign w:val="center"/>
            <w:hideMark/>
          </w:tcPr>
          <w:p w14:paraId="2AAEA6C9" w14:textId="77777777" w:rsidR="008909C8" w:rsidRPr="007A7245" w:rsidRDefault="008909C8" w:rsidP="008909C8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413016" w14:textId="77777777" w:rsidR="008909C8" w:rsidRPr="007A7245" w:rsidRDefault="008909C8" w:rsidP="008909C8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 xml:space="preserve">                - </w:t>
            </w:r>
          </w:p>
        </w:tc>
      </w:tr>
      <w:tr w:rsidR="00370605" w:rsidRPr="007A7245" w14:paraId="17DFFD26" w14:textId="77777777" w:rsidTr="00370605">
        <w:tc>
          <w:tcPr>
            <w:tcW w:w="2507" w:type="pct"/>
            <w:vAlign w:val="center"/>
            <w:hideMark/>
          </w:tcPr>
          <w:p w14:paraId="01EBDCDA" w14:textId="77777777" w:rsidR="00370605" w:rsidRPr="007A7245" w:rsidRDefault="00370605">
            <w:pPr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145" w:type="pct"/>
            <w:hideMark/>
          </w:tcPr>
          <w:p w14:paraId="50844041" w14:textId="77777777" w:rsidR="00370605" w:rsidRPr="007A7245" w:rsidRDefault="00370605"/>
        </w:tc>
        <w:tc>
          <w:tcPr>
            <w:tcW w:w="181" w:type="pct"/>
            <w:vAlign w:val="center"/>
            <w:hideMark/>
          </w:tcPr>
          <w:p w14:paraId="7CA1EC22" w14:textId="77777777" w:rsidR="00370605" w:rsidRPr="007A7245" w:rsidRDefault="00370605"/>
        </w:tc>
        <w:tc>
          <w:tcPr>
            <w:tcW w:w="1167" w:type="pct"/>
            <w:vAlign w:val="center"/>
          </w:tcPr>
          <w:p w14:paraId="6AECC21F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</w:tr>
      <w:tr w:rsidR="00370605" w:rsidRPr="007A7245" w14:paraId="28839E8B" w14:textId="77777777" w:rsidTr="00370605">
        <w:tc>
          <w:tcPr>
            <w:tcW w:w="2507" w:type="pct"/>
            <w:vAlign w:val="center"/>
            <w:hideMark/>
          </w:tcPr>
          <w:p w14:paraId="06FF6536" w14:textId="77777777" w:rsidR="00370605" w:rsidRPr="007A7245" w:rsidRDefault="00370605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>Encargos Sobre Décimo Terceiro</w:t>
            </w:r>
          </w:p>
        </w:tc>
        <w:tc>
          <w:tcPr>
            <w:tcW w:w="1145" w:type="pct"/>
            <w:hideMark/>
          </w:tcPr>
          <w:p w14:paraId="0EDA8A42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  <w:tc>
          <w:tcPr>
            <w:tcW w:w="181" w:type="pct"/>
            <w:vAlign w:val="center"/>
            <w:hideMark/>
          </w:tcPr>
          <w:p w14:paraId="70F6BDF2" w14:textId="77777777" w:rsidR="00370605" w:rsidRPr="007A7245" w:rsidRDefault="00370605"/>
        </w:tc>
        <w:tc>
          <w:tcPr>
            <w:tcW w:w="1167" w:type="pct"/>
            <w:vAlign w:val="center"/>
          </w:tcPr>
          <w:p w14:paraId="44E1E10E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</w:tr>
      <w:tr w:rsidR="00370605" w:rsidRPr="007A7245" w14:paraId="37E13D1F" w14:textId="77777777" w:rsidTr="00370605">
        <w:tc>
          <w:tcPr>
            <w:tcW w:w="2507" w:type="pct"/>
            <w:vAlign w:val="center"/>
            <w:hideMark/>
          </w:tcPr>
          <w:p w14:paraId="5C6606C6" w14:textId="77777777" w:rsidR="00370605" w:rsidRPr="007A7245" w:rsidRDefault="00370605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hideMark/>
          </w:tcPr>
          <w:p w14:paraId="511EB052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t>-</w:t>
            </w:r>
          </w:p>
        </w:tc>
        <w:tc>
          <w:tcPr>
            <w:tcW w:w="181" w:type="pct"/>
            <w:vAlign w:val="center"/>
            <w:hideMark/>
          </w:tcPr>
          <w:p w14:paraId="215F2430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vAlign w:val="center"/>
            <w:hideMark/>
          </w:tcPr>
          <w:p w14:paraId="59FC1C94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370605" w:rsidRPr="007A7245" w14:paraId="53D3C09E" w14:textId="77777777" w:rsidTr="00370605">
        <w:tc>
          <w:tcPr>
            <w:tcW w:w="2507" w:type="pct"/>
            <w:vAlign w:val="center"/>
            <w:hideMark/>
          </w:tcPr>
          <w:p w14:paraId="56F2A28E" w14:textId="77777777" w:rsidR="00370605" w:rsidRPr="007A7245" w:rsidRDefault="00370605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hideMark/>
          </w:tcPr>
          <w:p w14:paraId="355308B0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t xml:space="preserve"> -   </w:t>
            </w:r>
          </w:p>
        </w:tc>
        <w:tc>
          <w:tcPr>
            <w:tcW w:w="181" w:type="pct"/>
            <w:vAlign w:val="center"/>
            <w:hideMark/>
          </w:tcPr>
          <w:p w14:paraId="4D811F61" w14:textId="77777777" w:rsidR="00370605" w:rsidRPr="007A7245" w:rsidRDefault="00370605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vAlign w:val="center"/>
            <w:hideMark/>
          </w:tcPr>
          <w:p w14:paraId="6D9DA51A" w14:textId="77777777" w:rsidR="00370605" w:rsidRPr="007A7245" w:rsidRDefault="00370605">
            <w:pPr>
              <w:jc w:val="right"/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- </w:t>
            </w:r>
          </w:p>
        </w:tc>
      </w:tr>
      <w:tr w:rsidR="008909C8" w:rsidRPr="007A7245" w14:paraId="761F958F" w14:textId="77777777" w:rsidTr="00370605">
        <w:tc>
          <w:tcPr>
            <w:tcW w:w="2507" w:type="pct"/>
            <w:vAlign w:val="center"/>
            <w:hideMark/>
          </w:tcPr>
          <w:p w14:paraId="7D915612" w14:textId="77777777" w:rsidR="008909C8" w:rsidRPr="007A7245" w:rsidRDefault="008909C8" w:rsidP="008909C8">
            <w:pPr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B9FE73A" w14:textId="4C57C4FD" w:rsidR="008909C8" w:rsidRPr="007A7245" w:rsidRDefault="008909C8" w:rsidP="008909C8">
            <w:pPr>
              <w:jc w:val="right"/>
              <w:rPr>
                <w:color w:val="0D0D0D" w:themeColor="text1" w:themeTint="F2"/>
              </w:rPr>
            </w:pPr>
            <w:r w:rsidRPr="007A7245">
              <w:t xml:space="preserve"> 6.765 </w:t>
            </w:r>
          </w:p>
        </w:tc>
        <w:tc>
          <w:tcPr>
            <w:tcW w:w="181" w:type="pct"/>
            <w:vAlign w:val="center"/>
            <w:hideMark/>
          </w:tcPr>
          <w:p w14:paraId="50766B1E" w14:textId="77777777" w:rsidR="008909C8" w:rsidRPr="007A7245" w:rsidRDefault="008909C8" w:rsidP="008909C8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F84FF0" w14:textId="77777777" w:rsidR="008909C8" w:rsidRPr="007A7245" w:rsidRDefault="008909C8" w:rsidP="008909C8">
            <w:pPr>
              <w:jc w:val="right"/>
              <w:rPr>
                <w:color w:val="0D0D0D" w:themeColor="text1" w:themeTint="F2"/>
              </w:rPr>
            </w:pPr>
            <w:r w:rsidRPr="007A7245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8909C8" w:rsidRPr="007A7245" w14:paraId="0EB97BAC" w14:textId="77777777" w:rsidTr="00370605">
        <w:tc>
          <w:tcPr>
            <w:tcW w:w="2507" w:type="pct"/>
            <w:vAlign w:val="center"/>
            <w:hideMark/>
          </w:tcPr>
          <w:p w14:paraId="34B973F4" w14:textId="77777777" w:rsidR="008909C8" w:rsidRPr="007A7245" w:rsidRDefault="008909C8" w:rsidP="008909C8">
            <w:pPr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9A22BC9" w14:textId="7CE48108" w:rsidR="008909C8" w:rsidRPr="007A7245" w:rsidRDefault="008909C8" w:rsidP="008909C8">
            <w:pPr>
              <w:jc w:val="right"/>
              <w:rPr>
                <w:b/>
                <w:color w:val="0D0D0D" w:themeColor="text1" w:themeTint="F2"/>
              </w:rPr>
            </w:pPr>
            <w:r w:rsidRPr="007A7245">
              <w:rPr>
                <w:b/>
              </w:rPr>
              <w:t>6.765</w:t>
            </w:r>
          </w:p>
        </w:tc>
        <w:tc>
          <w:tcPr>
            <w:tcW w:w="181" w:type="pct"/>
            <w:vAlign w:val="center"/>
            <w:hideMark/>
          </w:tcPr>
          <w:p w14:paraId="6D76972F" w14:textId="77777777" w:rsidR="008909C8" w:rsidRPr="007A7245" w:rsidRDefault="008909C8" w:rsidP="008909C8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92C5C1" w14:textId="77777777" w:rsidR="008909C8" w:rsidRPr="007A7245" w:rsidRDefault="008909C8" w:rsidP="008909C8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 xml:space="preserve">- </w:t>
            </w:r>
          </w:p>
        </w:tc>
      </w:tr>
      <w:tr w:rsidR="008909C8" w:rsidRPr="007A7245" w14:paraId="43046C4B" w14:textId="77777777" w:rsidTr="00370605">
        <w:tc>
          <w:tcPr>
            <w:tcW w:w="2507" w:type="pct"/>
            <w:vAlign w:val="center"/>
            <w:hideMark/>
          </w:tcPr>
          <w:p w14:paraId="7CCA2104" w14:textId="77777777" w:rsidR="008909C8" w:rsidRPr="007A7245" w:rsidRDefault="008909C8" w:rsidP="008909C8">
            <w:pPr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716184BF" w14:textId="0D2CAB71" w:rsidR="008909C8" w:rsidRPr="007A7245" w:rsidRDefault="008909C8" w:rsidP="008909C8">
            <w:pPr>
              <w:jc w:val="right"/>
              <w:rPr>
                <w:b/>
                <w:color w:val="0D0D0D" w:themeColor="text1" w:themeTint="F2"/>
              </w:rPr>
            </w:pPr>
            <w:r w:rsidRPr="007A7245">
              <w:rPr>
                <w:b/>
              </w:rPr>
              <w:t>24.826</w:t>
            </w:r>
          </w:p>
        </w:tc>
        <w:tc>
          <w:tcPr>
            <w:tcW w:w="181" w:type="pct"/>
            <w:vAlign w:val="center"/>
            <w:hideMark/>
          </w:tcPr>
          <w:p w14:paraId="452E7B9D" w14:textId="77777777" w:rsidR="008909C8" w:rsidRPr="007A7245" w:rsidRDefault="008909C8" w:rsidP="008909C8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234902FD" w14:textId="77777777" w:rsidR="008909C8" w:rsidRPr="007A7245" w:rsidRDefault="008909C8" w:rsidP="008909C8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7A7245">
              <w:rPr>
                <w:b/>
                <w:bCs/>
                <w:color w:val="0D0D0D" w:themeColor="text1" w:themeTint="F2"/>
              </w:rPr>
              <w:t xml:space="preserve">              - </w:t>
            </w:r>
          </w:p>
        </w:tc>
      </w:tr>
    </w:tbl>
    <w:p w14:paraId="199783DE" w14:textId="77777777" w:rsidR="00370605" w:rsidRPr="007A7245" w:rsidRDefault="00370605" w:rsidP="00370605"/>
    <w:p w14:paraId="48113594" w14:textId="34517B99" w:rsidR="00F71BF5" w:rsidRPr="007A7245" w:rsidRDefault="00F71BF5" w:rsidP="00F71BF5">
      <w:pPr>
        <w:pStyle w:val="Subttulo"/>
        <w:numPr>
          <w:ilvl w:val="0"/>
          <w:numId w:val="5"/>
        </w:numPr>
      </w:pPr>
      <w:r w:rsidRPr="007A7245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2085"/>
        <w:gridCol w:w="277"/>
        <w:gridCol w:w="2134"/>
      </w:tblGrid>
      <w:tr w:rsidR="006C18C6" w:rsidRPr="007A7245" w14:paraId="78C8E6CB" w14:textId="77777777" w:rsidTr="005E7B50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6C18C6" w:rsidRPr="007A7245" w:rsidRDefault="006C18C6" w:rsidP="006C18C6">
            <w:pPr>
              <w:rPr>
                <w:b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01318F7B" w:rsidR="006C18C6" w:rsidRPr="007A7245" w:rsidRDefault="006C18C6" w:rsidP="006C18C6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6C18C6" w:rsidRPr="007A7245" w:rsidRDefault="006C18C6" w:rsidP="006C18C6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09A0B2" w14:textId="6D7EDD27" w:rsidR="006C18C6" w:rsidRPr="007A7245" w:rsidRDefault="006C18C6" w:rsidP="006C18C6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31/12/2024</w:t>
            </w:r>
          </w:p>
        </w:tc>
      </w:tr>
      <w:tr w:rsidR="006C18C6" w:rsidRPr="007A7245" w14:paraId="4B19F568" w14:textId="77777777" w:rsidTr="005E7B50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6C18C6" w:rsidRPr="007A7245" w:rsidRDefault="006C18C6" w:rsidP="006C18C6">
            <w:r w:rsidRPr="007A7245">
              <w:t>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6C18C6" w:rsidRPr="007A7245" w:rsidRDefault="006C18C6" w:rsidP="006C18C6"/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6C18C6" w:rsidRPr="007A7245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76BEA631" w14:textId="77777777" w:rsidR="006C18C6" w:rsidRPr="007A7245" w:rsidRDefault="006C18C6" w:rsidP="006C18C6"/>
        </w:tc>
      </w:tr>
      <w:tr w:rsidR="006C18C6" w:rsidRPr="007A7245" w14:paraId="69142095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6C18C6" w:rsidRPr="007A7245" w:rsidRDefault="006C18C6" w:rsidP="006C18C6">
            <w:r w:rsidRPr="007A7245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8A749" w14:textId="097C0327" w:rsidR="006C18C6" w:rsidRPr="007A7245" w:rsidRDefault="006C18C6" w:rsidP="006C18C6">
            <w:pPr>
              <w:jc w:val="right"/>
            </w:pPr>
            <w:r w:rsidRPr="007A7245">
              <w:t>61.053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6C18C6" w:rsidRPr="007A7245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E1DF655" w14:textId="413851BA" w:rsidR="006C18C6" w:rsidRPr="007A7245" w:rsidRDefault="006C18C6" w:rsidP="006C18C6">
            <w:pPr>
              <w:jc w:val="right"/>
            </w:pPr>
            <w:r w:rsidRPr="007A7245">
              <w:t>58.698</w:t>
            </w:r>
          </w:p>
        </w:tc>
      </w:tr>
      <w:tr w:rsidR="00311891" w:rsidRPr="007A7245" w14:paraId="4C1A4086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311891" w:rsidRPr="007A7245" w:rsidRDefault="00311891" w:rsidP="00311891">
            <w:r w:rsidRPr="007A7245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270AC645" w:rsidR="00311891" w:rsidRPr="007A7245" w:rsidRDefault="00311891" w:rsidP="00311891">
            <w:pPr>
              <w:jc w:val="right"/>
            </w:pPr>
            <w:r w:rsidRPr="007A7245">
              <w:t xml:space="preserve">(28)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311891" w:rsidRPr="007A7245" w:rsidRDefault="00311891" w:rsidP="00311891"/>
        </w:tc>
        <w:tc>
          <w:tcPr>
            <w:tcW w:w="1185" w:type="pct"/>
            <w:tcBorders>
              <w:top w:val="nil"/>
              <w:left w:val="nil"/>
              <w:right w:val="nil"/>
            </w:tcBorders>
          </w:tcPr>
          <w:p w14:paraId="3E3AE440" w14:textId="39BEDA35" w:rsidR="00311891" w:rsidRPr="007A7245" w:rsidRDefault="00311891" w:rsidP="00311891">
            <w:pPr>
              <w:jc w:val="right"/>
            </w:pPr>
            <w:r w:rsidRPr="007A7245">
              <w:t xml:space="preserve">(2.320) </w:t>
            </w:r>
          </w:p>
        </w:tc>
      </w:tr>
      <w:tr w:rsidR="00311891" w:rsidRPr="007A7245" w14:paraId="6C6D9EF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311891" w:rsidRPr="007A7245" w:rsidRDefault="00311891" w:rsidP="00311891">
            <w:r w:rsidRPr="007A7245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507EE8AF" w:rsidR="00311891" w:rsidRPr="007A7245" w:rsidRDefault="00311891" w:rsidP="00587471">
            <w:pPr>
              <w:jc w:val="right"/>
            </w:pPr>
            <w:r w:rsidRPr="007A7245">
              <w:t>3.46</w:t>
            </w:r>
            <w:r w:rsidR="00587471" w:rsidRPr="007A7245">
              <w:t>5</w:t>
            </w:r>
            <w:r w:rsidRPr="007A7245"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311891" w:rsidRPr="007A7245" w:rsidRDefault="00311891" w:rsidP="00311891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DF9C2" w14:textId="6CE16400" w:rsidR="00311891" w:rsidRPr="007A7245" w:rsidRDefault="00311891" w:rsidP="00311891">
            <w:pPr>
              <w:jc w:val="right"/>
            </w:pPr>
            <w:r w:rsidRPr="007A7245">
              <w:t xml:space="preserve"> 4.675 </w:t>
            </w:r>
          </w:p>
        </w:tc>
      </w:tr>
      <w:tr w:rsidR="00311891" w:rsidRPr="007A7245" w14:paraId="03067D5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311891" w:rsidRPr="007A7245" w:rsidRDefault="00311891" w:rsidP="00311891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6F8AD818" w:rsidR="00311891" w:rsidRPr="007A7245" w:rsidRDefault="00311891" w:rsidP="00311891">
            <w:pPr>
              <w:jc w:val="right"/>
              <w:rPr>
                <w:b/>
              </w:rPr>
            </w:pPr>
            <w:r w:rsidRPr="007A7245">
              <w:rPr>
                <w:b/>
              </w:rPr>
              <w:t>64.490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311891" w:rsidRPr="007A7245" w:rsidRDefault="00311891" w:rsidP="00311891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7195335" w14:textId="58073532" w:rsidR="00311891" w:rsidRPr="007A7245" w:rsidRDefault="00311891" w:rsidP="00311891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61.053</w:t>
            </w:r>
          </w:p>
        </w:tc>
      </w:tr>
      <w:tr w:rsidR="006C18C6" w:rsidRPr="007A7245" w14:paraId="784C399A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BBDD" w14:textId="77777777" w:rsidR="006C18C6" w:rsidRPr="007A7245" w:rsidRDefault="006C18C6" w:rsidP="006C18C6">
            <w:pPr>
              <w:rPr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F6C9" w14:textId="77777777" w:rsidR="006C18C6" w:rsidRPr="007A7245" w:rsidRDefault="006C18C6" w:rsidP="006C18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4D44" w14:textId="77777777" w:rsidR="006C18C6" w:rsidRPr="007A7245" w:rsidRDefault="006C18C6" w:rsidP="006C18C6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36F83646" w14:textId="77777777" w:rsidR="006C18C6" w:rsidRPr="007A7245" w:rsidRDefault="006C18C6" w:rsidP="006C18C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6C18C6" w:rsidRPr="007A7245" w14:paraId="1A1FFDC7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6C18C6" w:rsidRPr="007A7245" w:rsidRDefault="006C18C6" w:rsidP="006C18C6">
            <w:r w:rsidRPr="007A7245">
              <w:t>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813B" w14:textId="77777777" w:rsidR="006C18C6" w:rsidRPr="007A7245" w:rsidRDefault="006C18C6" w:rsidP="006C18C6">
            <w:pPr>
              <w:jc w:val="right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952A" w14:textId="77777777" w:rsidR="006C18C6" w:rsidRPr="007A7245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1CFFA0F2" w14:textId="77777777" w:rsidR="006C18C6" w:rsidRPr="007A7245" w:rsidRDefault="006C18C6" w:rsidP="006C18C6">
            <w:pPr>
              <w:rPr>
                <w:rFonts w:ascii="Helvetica" w:hAnsi="Helvetica" w:cs="Helvetica"/>
              </w:rPr>
            </w:pPr>
          </w:p>
        </w:tc>
      </w:tr>
      <w:tr w:rsidR="006C18C6" w:rsidRPr="007A7245" w14:paraId="06079814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6C18C6" w:rsidRPr="007A7245" w:rsidRDefault="006C18C6" w:rsidP="006C18C6">
            <w:r w:rsidRPr="007A7245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05CC" w14:textId="265E1312" w:rsidR="006C18C6" w:rsidRPr="007A7245" w:rsidRDefault="006C18C6" w:rsidP="006C18C6">
            <w:pPr>
              <w:jc w:val="right"/>
            </w:pPr>
            <w:r w:rsidRPr="007A7245">
              <w:t>22.800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6C18C6" w:rsidRPr="007A7245" w:rsidRDefault="006C18C6" w:rsidP="006C18C6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2257FB7B" w14:textId="755DFE16" w:rsidR="006C18C6" w:rsidRPr="007A7245" w:rsidRDefault="006C18C6" w:rsidP="006C18C6">
            <w:pPr>
              <w:jc w:val="right"/>
            </w:pPr>
            <w:r w:rsidRPr="007A7245">
              <w:t>21.924</w:t>
            </w:r>
          </w:p>
        </w:tc>
      </w:tr>
      <w:tr w:rsidR="00311891" w:rsidRPr="007A7245" w14:paraId="0336EABB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311891" w:rsidRPr="007A7245" w:rsidRDefault="00311891" w:rsidP="00311891">
            <w:r w:rsidRPr="007A7245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03F9638A" w:rsidR="00311891" w:rsidRPr="007A7245" w:rsidRDefault="00311891" w:rsidP="00311891">
            <w:pPr>
              <w:jc w:val="right"/>
            </w:pPr>
            <w:r w:rsidRPr="007A7245">
              <w:t xml:space="preserve">(11)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311891" w:rsidRPr="007A7245" w:rsidRDefault="00311891" w:rsidP="00311891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5D417ED" w14:textId="6891BA39" w:rsidR="00311891" w:rsidRPr="007A7245" w:rsidRDefault="00311891" w:rsidP="00311891">
            <w:pPr>
              <w:jc w:val="right"/>
            </w:pPr>
            <w:r w:rsidRPr="007A7245">
              <w:t xml:space="preserve">(865) </w:t>
            </w:r>
          </w:p>
        </w:tc>
      </w:tr>
      <w:tr w:rsidR="00311891" w:rsidRPr="007A7245" w14:paraId="3C941D2D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311891" w:rsidRPr="007A7245" w:rsidRDefault="00311891" w:rsidP="00311891">
            <w:r w:rsidRPr="007A7245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0BE485DD" w:rsidR="00311891" w:rsidRPr="007A7245" w:rsidRDefault="00311891" w:rsidP="00311891">
            <w:pPr>
              <w:jc w:val="right"/>
            </w:pPr>
            <w:r w:rsidRPr="007A7245">
              <w:t xml:space="preserve">1.318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311891" w:rsidRPr="007A7245" w:rsidRDefault="00311891" w:rsidP="00311891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E90BA7" w14:textId="174535F9" w:rsidR="00311891" w:rsidRPr="007A7245" w:rsidRDefault="00311891" w:rsidP="00311891">
            <w:pPr>
              <w:jc w:val="right"/>
            </w:pPr>
            <w:r w:rsidRPr="007A7245">
              <w:t xml:space="preserve"> 1.741 </w:t>
            </w:r>
          </w:p>
        </w:tc>
      </w:tr>
      <w:tr w:rsidR="00311891" w:rsidRPr="007A7245" w14:paraId="2E84BE9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311891" w:rsidRPr="007A7245" w:rsidRDefault="00311891" w:rsidP="00311891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Total de 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4E9AF506" w:rsidR="00311891" w:rsidRPr="007A7245" w:rsidRDefault="00311891" w:rsidP="00311891">
            <w:pPr>
              <w:jc w:val="right"/>
              <w:rPr>
                <w:b/>
              </w:rPr>
            </w:pPr>
            <w:r w:rsidRPr="007A7245">
              <w:rPr>
                <w:b/>
              </w:rPr>
              <w:t>24.107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311891" w:rsidRPr="007A7245" w:rsidRDefault="00311891" w:rsidP="00311891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A37949" w14:textId="50BE3C93" w:rsidR="00311891" w:rsidRPr="007A7245" w:rsidRDefault="00311891" w:rsidP="00311891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22.800</w:t>
            </w:r>
          </w:p>
        </w:tc>
      </w:tr>
      <w:tr w:rsidR="00311891" w:rsidRPr="007A7245" w14:paraId="69AB5D3F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311891" w:rsidRPr="007A7245" w:rsidRDefault="00311891" w:rsidP="00311891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Total de Licença Especial a Pagar</w:t>
            </w:r>
          </w:p>
        </w:tc>
        <w:tc>
          <w:tcPr>
            <w:tcW w:w="11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29B6C644" w:rsidR="00311891" w:rsidRPr="007A7245" w:rsidRDefault="00311891" w:rsidP="00311891">
            <w:pPr>
              <w:jc w:val="right"/>
              <w:rPr>
                <w:b/>
              </w:rPr>
            </w:pPr>
            <w:r w:rsidRPr="007A7245">
              <w:rPr>
                <w:b/>
              </w:rPr>
              <w:t>88.597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311891" w:rsidRPr="007A7245" w:rsidRDefault="00311891" w:rsidP="00311891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C0E841" w14:textId="400792BD" w:rsidR="00311891" w:rsidRPr="007A7245" w:rsidRDefault="00311891" w:rsidP="00311891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83.853</w:t>
            </w:r>
          </w:p>
        </w:tc>
      </w:tr>
    </w:tbl>
    <w:p w14:paraId="1125FB1F" w14:textId="77777777" w:rsidR="00E34300" w:rsidRPr="007A7245" w:rsidRDefault="00E34300" w:rsidP="00E34300">
      <w:pPr>
        <w:pStyle w:val="Subttulo"/>
        <w:ind w:left="-709" w:firstLine="0"/>
        <w:rPr>
          <w:sz w:val="16"/>
          <w:szCs w:val="16"/>
        </w:rPr>
      </w:pPr>
      <w:bookmarkStart w:id="47" w:name="_Ref466467744"/>
    </w:p>
    <w:p w14:paraId="04FEAD1B" w14:textId="159A6FC5" w:rsidR="00D82A27" w:rsidRPr="007A7245" w:rsidRDefault="00D82A27">
      <w:pPr>
        <w:rPr>
          <w:color w:val="FF0000"/>
        </w:rPr>
      </w:pPr>
      <w:bookmarkStart w:id="48" w:name="_Toc1120452"/>
      <w:bookmarkStart w:id="49" w:name="_Toc31373366"/>
      <w:bookmarkStart w:id="50" w:name="_Toc65061178"/>
      <w:bookmarkEnd w:id="47"/>
    </w:p>
    <w:p w14:paraId="40B9EC0A" w14:textId="1F3D1295" w:rsidR="00D46228" w:rsidRPr="007A7245" w:rsidRDefault="00257494" w:rsidP="00D46228">
      <w:pPr>
        <w:pStyle w:val="Ttulo1"/>
        <w:numPr>
          <w:ilvl w:val="0"/>
          <w:numId w:val="39"/>
        </w:numPr>
        <w:ind w:left="0" w:hanging="567"/>
        <w:jc w:val="left"/>
      </w:pPr>
      <w:bookmarkStart w:id="51" w:name="_Toc196923051"/>
      <w:r w:rsidRPr="007A7245">
        <w:t>Patrimônio Líquido</w:t>
      </w:r>
      <w:bookmarkEnd w:id="51"/>
    </w:p>
    <w:p w14:paraId="35B58007" w14:textId="0416A8E2" w:rsidR="00FA21A0" w:rsidRPr="007A7245" w:rsidRDefault="00FA21A0" w:rsidP="005A646C">
      <w:pPr>
        <w:pStyle w:val="Textodecomentrio"/>
        <w:jc w:val="both"/>
      </w:pPr>
    </w:p>
    <w:p w14:paraId="40752A75" w14:textId="77777777" w:rsidR="00FA21A0" w:rsidRPr="007A7245" w:rsidRDefault="00FA21A0" w:rsidP="00FA21A0">
      <w:pPr>
        <w:pStyle w:val="Subttulo"/>
        <w:numPr>
          <w:ilvl w:val="0"/>
          <w:numId w:val="45"/>
        </w:numPr>
        <w:ind w:hanging="563"/>
        <w:jc w:val="both"/>
      </w:pPr>
      <w:r w:rsidRPr="007A7245">
        <w:t>Capital Social</w:t>
      </w:r>
    </w:p>
    <w:p w14:paraId="69EA9428" w14:textId="77777777" w:rsidR="00FA21A0" w:rsidRPr="007A7245" w:rsidRDefault="00FA21A0" w:rsidP="00FA21A0">
      <w:pPr>
        <w:jc w:val="both"/>
      </w:pPr>
    </w:p>
    <w:p w14:paraId="7C88DD67" w14:textId="2A035DED" w:rsidR="00FA21A0" w:rsidRPr="007A7245" w:rsidRDefault="00FA21A0" w:rsidP="00F91924">
      <w:pPr>
        <w:jc w:val="both"/>
      </w:pPr>
      <w:r w:rsidRPr="007A7245">
        <w:t xml:space="preserve">O Capital Social da </w:t>
      </w:r>
      <w:r w:rsidR="00A3146E">
        <w:t>Instituição</w:t>
      </w:r>
      <w:r w:rsidRPr="007A7245">
        <w:t xml:space="preserve"> pertence integralmente a União, sendo seu valor em 31</w:t>
      </w:r>
      <w:r w:rsidR="006A1737" w:rsidRPr="007A7245">
        <w:t xml:space="preserve"> de </w:t>
      </w:r>
      <w:r w:rsidR="00F91924" w:rsidRPr="007A7245">
        <w:t>março</w:t>
      </w:r>
      <w:r w:rsidR="006A1737" w:rsidRPr="007A7245">
        <w:t xml:space="preserve"> de 202</w:t>
      </w:r>
      <w:r w:rsidR="00F91924" w:rsidRPr="007A7245">
        <w:t>5</w:t>
      </w:r>
      <w:r w:rsidRPr="007A7245">
        <w:t xml:space="preserve"> de R$ </w:t>
      </w:r>
      <w:r w:rsidR="006A1737" w:rsidRPr="007A7245">
        <w:t>1.284.79</w:t>
      </w:r>
      <w:r w:rsidR="00D6616C" w:rsidRPr="007A7245">
        <w:t>1</w:t>
      </w:r>
      <w:r w:rsidR="006A1737" w:rsidRPr="007A7245">
        <w:t xml:space="preserve"> </w:t>
      </w:r>
      <w:r w:rsidRPr="007A7245">
        <w:t xml:space="preserve">(um bilhão, duzentos e </w:t>
      </w:r>
      <w:r w:rsidR="006A1737" w:rsidRPr="007A7245">
        <w:t>oitenta</w:t>
      </w:r>
      <w:r w:rsidRPr="007A7245">
        <w:t xml:space="preserve"> e </w:t>
      </w:r>
      <w:r w:rsidR="006A1737" w:rsidRPr="007A7245">
        <w:t>quatro</w:t>
      </w:r>
      <w:r w:rsidRPr="007A7245">
        <w:t xml:space="preserve"> milhões, </w:t>
      </w:r>
      <w:r w:rsidR="006A1737" w:rsidRPr="007A7245">
        <w:t>setecentos</w:t>
      </w:r>
      <w:r w:rsidRPr="007A7245">
        <w:t xml:space="preserve"> e </w:t>
      </w:r>
      <w:r w:rsidR="006A1737" w:rsidRPr="007A7245">
        <w:t>noventa</w:t>
      </w:r>
      <w:r w:rsidRPr="007A7245">
        <w:t xml:space="preserve"> e </w:t>
      </w:r>
      <w:r w:rsidR="00D6616C" w:rsidRPr="007A7245">
        <w:t>um</w:t>
      </w:r>
      <w:r w:rsidRPr="007A7245">
        <w:t xml:space="preserve"> mil reais</w:t>
      </w:r>
      <w:r w:rsidR="00F91924" w:rsidRPr="007A7245">
        <w:t>.</w:t>
      </w:r>
    </w:p>
    <w:p w14:paraId="3ABCF438" w14:textId="77777777" w:rsidR="008F0A65" w:rsidRPr="007A7245" w:rsidRDefault="008F0A65" w:rsidP="00D46228">
      <w:pPr>
        <w:jc w:val="both"/>
      </w:pPr>
    </w:p>
    <w:p w14:paraId="60307C7C" w14:textId="309CDB5C" w:rsidR="00257494" w:rsidRPr="007A7245" w:rsidRDefault="00257494" w:rsidP="00B647BC">
      <w:pPr>
        <w:pStyle w:val="Subttulo"/>
        <w:numPr>
          <w:ilvl w:val="0"/>
          <w:numId w:val="45"/>
        </w:numPr>
        <w:ind w:hanging="563"/>
        <w:jc w:val="both"/>
      </w:pPr>
      <w:r w:rsidRPr="007A7245">
        <w:t>Ajuste de Avaliação Patrimonial</w:t>
      </w:r>
    </w:p>
    <w:p w14:paraId="5BD0E3AE" w14:textId="77777777" w:rsidR="00257494" w:rsidRPr="007A7245" w:rsidRDefault="00257494" w:rsidP="00AF7ACB">
      <w:pPr>
        <w:jc w:val="both"/>
      </w:pPr>
    </w:p>
    <w:p w14:paraId="0D5F1DBB" w14:textId="77777777" w:rsidR="00257494" w:rsidRPr="007A7245" w:rsidRDefault="00257494" w:rsidP="00257494">
      <w:pPr>
        <w:jc w:val="both"/>
      </w:pPr>
      <w:r w:rsidRPr="007A7245">
        <w:t>Desde o exercício de 2010, na medida em que o valor dos bens, objetos do ajuste de avaliação patrimonial, são depreciados, amortizados ou baixados, com contrapartida no resultado, simultaneamente, o mesmo valor é transferido da conta de ajuste de avaliação patrimonial para a conta de Lucros ou Prejuízos Acumulados.</w:t>
      </w:r>
    </w:p>
    <w:p w14:paraId="36B0A5F1" w14:textId="77777777" w:rsidR="00CC27F7" w:rsidRPr="007A7245" w:rsidRDefault="00CC27F7" w:rsidP="00257494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1803"/>
        <w:gridCol w:w="180"/>
        <w:gridCol w:w="1754"/>
      </w:tblGrid>
      <w:tr w:rsidR="006E2BC1" w:rsidRPr="007A7245" w14:paraId="0632AC03" w14:textId="77777777" w:rsidTr="00E7337C">
        <w:trPr>
          <w:trHeight w:val="230"/>
        </w:trPr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1DDDB" w14:textId="77777777" w:rsidR="006E2BC1" w:rsidRPr="007A7245" w:rsidRDefault="006E2BC1" w:rsidP="006E2BC1">
            <w:pPr>
              <w:jc w:val="right"/>
              <w:rPr>
                <w:b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FB90FE6" w14:textId="2A43380E" w:rsidR="006E2BC1" w:rsidRPr="007A7245" w:rsidRDefault="006E2BC1" w:rsidP="006E2BC1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9A3AF44" w14:textId="77777777" w:rsidR="006E2BC1" w:rsidRPr="007A7245" w:rsidRDefault="006E2BC1" w:rsidP="006E2BC1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57878CD5" w14:textId="2A3906F6" w:rsidR="006E2BC1" w:rsidRPr="007A7245" w:rsidRDefault="006E2BC1" w:rsidP="006E2BC1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31/12/2024</w:t>
            </w:r>
          </w:p>
        </w:tc>
      </w:tr>
      <w:tr w:rsidR="006E2BC1" w:rsidRPr="007A7245" w14:paraId="4E35F860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A064" w14:textId="77777777" w:rsidR="006E2BC1" w:rsidRPr="007A7245" w:rsidRDefault="006E2BC1" w:rsidP="006E2BC1">
            <w:pPr>
              <w:jc w:val="both"/>
            </w:pPr>
            <w:r w:rsidRPr="007A7245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FF0A18" w14:textId="07585FEC" w:rsidR="006E2BC1" w:rsidRPr="007A7245" w:rsidRDefault="006E2BC1" w:rsidP="006E2BC1">
            <w:pPr>
              <w:jc w:val="right"/>
            </w:pPr>
            <w:r w:rsidRPr="007A7245">
              <w:t xml:space="preserve">(20.113)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333EE4" w14:textId="77777777" w:rsidR="006E2BC1" w:rsidRPr="007A7245" w:rsidRDefault="006E2BC1" w:rsidP="006E2BC1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009A8D" w14:textId="133AD0B4" w:rsidR="006E2BC1" w:rsidRPr="007A7245" w:rsidRDefault="006E2BC1" w:rsidP="006E2BC1">
            <w:pPr>
              <w:jc w:val="right"/>
            </w:pPr>
            <w:r w:rsidRPr="007A7245">
              <w:t xml:space="preserve">(19.297) </w:t>
            </w:r>
          </w:p>
        </w:tc>
      </w:tr>
      <w:tr w:rsidR="00683721" w:rsidRPr="007A7245" w14:paraId="3DBD32DA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238B" w14:textId="77777777" w:rsidR="00683721" w:rsidRPr="007A7245" w:rsidRDefault="00683721" w:rsidP="00683721">
            <w:pPr>
              <w:jc w:val="both"/>
            </w:pPr>
            <w:r w:rsidRPr="007A7245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293AC6" w14:textId="389BE3CB" w:rsidR="00683721" w:rsidRPr="007A7245" w:rsidRDefault="00683721" w:rsidP="00683721">
            <w:pPr>
              <w:jc w:val="right"/>
            </w:pPr>
            <w:r w:rsidRPr="007A7245">
              <w:t xml:space="preserve"> (195)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C0AF60" w14:textId="77777777" w:rsidR="00683721" w:rsidRPr="007A7245" w:rsidRDefault="00683721" w:rsidP="00683721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14A9A7" w14:textId="1294AE89" w:rsidR="00683721" w:rsidRPr="007A7245" w:rsidRDefault="00683721" w:rsidP="00683721">
            <w:pPr>
              <w:jc w:val="right"/>
            </w:pPr>
            <w:r w:rsidRPr="007A7245">
              <w:t>(789)</w:t>
            </w:r>
          </w:p>
        </w:tc>
      </w:tr>
      <w:tr w:rsidR="00683721" w:rsidRPr="007A7245" w14:paraId="4491A3B1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5CF6" w14:textId="1783EFA4" w:rsidR="00683721" w:rsidRPr="007A7245" w:rsidRDefault="00683721" w:rsidP="00683721">
            <w:pPr>
              <w:jc w:val="both"/>
            </w:pPr>
            <w:r w:rsidRPr="007A7245">
              <w:t xml:space="preserve">   Reversão de Menos 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8F3ED" w14:textId="4F7EC3A1" w:rsidR="00683721" w:rsidRPr="007A7245" w:rsidRDefault="00683721" w:rsidP="00683721">
            <w:pPr>
              <w:jc w:val="right"/>
            </w:pPr>
            <w:r w:rsidRPr="007A7245">
              <w:t xml:space="preserve">                     -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A2AB89" w14:textId="77777777" w:rsidR="00683721" w:rsidRPr="007A7245" w:rsidRDefault="00683721" w:rsidP="00683721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9B517B" w14:textId="154ACAF6" w:rsidR="00683721" w:rsidRPr="007A7245" w:rsidRDefault="00683721" w:rsidP="00683721">
            <w:pPr>
              <w:jc w:val="right"/>
            </w:pPr>
            <w:r w:rsidRPr="007A7245">
              <w:t>(27)</w:t>
            </w:r>
          </w:p>
        </w:tc>
      </w:tr>
      <w:tr w:rsidR="00683721" w:rsidRPr="007A7245" w14:paraId="71913653" w14:textId="77777777" w:rsidTr="000603DF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8622" w14:textId="77777777" w:rsidR="00683721" w:rsidRPr="007A7245" w:rsidRDefault="00683721" w:rsidP="00683721">
            <w:pPr>
              <w:jc w:val="both"/>
              <w:rPr>
                <w:b/>
              </w:rPr>
            </w:pPr>
            <w:r w:rsidRPr="007A7245">
              <w:rPr>
                <w:b/>
              </w:rPr>
              <w:t xml:space="preserve">   Saldo 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</w:tcPr>
          <w:p w14:paraId="46C38F1B" w14:textId="4D23E303" w:rsidR="00683721" w:rsidRPr="007A7245" w:rsidRDefault="00683721" w:rsidP="00683721">
            <w:pPr>
              <w:jc w:val="right"/>
              <w:rPr>
                <w:b/>
              </w:rPr>
            </w:pPr>
            <w:r w:rsidRPr="007A7245">
              <w:t xml:space="preserve">(20.308)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55E6F5" w14:textId="77777777" w:rsidR="00683721" w:rsidRPr="007A7245" w:rsidRDefault="00683721" w:rsidP="00683721">
            <w:pPr>
              <w:jc w:val="right"/>
              <w:rPr>
                <w:b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hideMark/>
          </w:tcPr>
          <w:p w14:paraId="158A3147" w14:textId="7FCD3315" w:rsidR="00683721" w:rsidRPr="007A7245" w:rsidRDefault="00683721" w:rsidP="00683721">
            <w:pPr>
              <w:jc w:val="right"/>
              <w:rPr>
                <w:b/>
              </w:rPr>
            </w:pPr>
            <w:r w:rsidRPr="007A7245">
              <w:rPr>
                <w:b/>
              </w:rPr>
              <w:t>(20.113)</w:t>
            </w:r>
          </w:p>
        </w:tc>
      </w:tr>
    </w:tbl>
    <w:p w14:paraId="54226F8F" w14:textId="626BA5B1" w:rsidR="00D46228" w:rsidRPr="007A7245" w:rsidRDefault="00D46228" w:rsidP="00673D18">
      <w:pPr>
        <w:tabs>
          <w:tab w:val="left" w:pos="1020"/>
        </w:tabs>
        <w:jc w:val="both"/>
      </w:pPr>
    </w:p>
    <w:p w14:paraId="56C072EE" w14:textId="1A2917B5" w:rsidR="00FF14E2" w:rsidRPr="007A7245" w:rsidRDefault="00E97843" w:rsidP="00673D18">
      <w:pPr>
        <w:tabs>
          <w:tab w:val="left" w:pos="1020"/>
        </w:tabs>
        <w:jc w:val="both"/>
      </w:pPr>
      <w:r w:rsidRPr="007A7245">
        <w:t>O valor</w:t>
      </w:r>
      <w:r w:rsidR="00FF14E2" w:rsidRPr="007A7245">
        <w:t xml:space="preserve"> de R$ 2</w:t>
      </w:r>
      <w:r w:rsidR="007F53AD" w:rsidRPr="007A7245">
        <w:t>7</w:t>
      </w:r>
      <w:r w:rsidR="00FF14E2" w:rsidRPr="007A7245">
        <w:t xml:space="preserve"> </w:t>
      </w:r>
      <w:r w:rsidR="0081701D" w:rsidRPr="007A7245">
        <w:t>em</w:t>
      </w:r>
      <w:r w:rsidR="00683721" w:rsidRPr="007A7245">
        <w:t xml:space="preserve"> 2024</w:t>
      </w:r>
      <w:r w:rsidR="00FF14E2" w:rsidRPr="007A7245">
        <w:t xml:space="preserve"> refere-se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  <w:r w:rsidR="00683721" w:rsidRPr="007A7245">
        <w:t xml:space="preserve"> No primeiro trimestre de 2025 não houve reversões.</w:t>
      </w:r>
    </w:p>
    <w:p w14:paraId="2505EFC2" w14:textId="77777777" w:rsidR="00FF14E2" w:rsidRPr="007A7245" w:rsidRDefault="00FF14E2" w:rsidP="00673D18">
      <w:pPr>
        <w:tabs>
          <w:tab w:val="left" w:pos="1020"/>
        </w:tabs>
        <w:jc w:val="both"/>
      </w:pPr>
    </w:p>
    <w:p w14:paraId="0474689F" w14:textId="77777777" w:rsidR="00257494" w:rsidRPr="007A7245" w:rsidRDefault="00257494" w:rsidP="00673D18">
      <w:pPr>
        <w:tabs>
          <w:tab w:val="left" w:pos="1020"/>
        </w:tabs>
        <w:jc w:val="both"/>
      </w:pPr>
    </w:p>
    <w:p w14:paraId="4A8B8AE8" w14:textId="55D82509" w:rsidR="004B5A89" w:rsidRPr="007A7245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2" w:name="_Toc31373369"/>
      <w:bookmarkStart w:id="53" w:name="_Toc196923052"/>
      <w:bookmarkEnd w:id="48"/>
      <w:bookmarkEnd w:id="49"/>
      <w:bookmarkEnd w:id="50"/>
      <w:r w:rsidRPr="007A7245">
        <w:lastRenderedPageBreak/>
        <w:t>Receita Operacional Líquida</w:t>
      </w:r>
      <w:bookmarkEnd w:id="52"/>
      <w:bookmarkEnd w:id="53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6"/>
        <w:gridCol w:w="295"/>
        <w:gridCol w:w="1633"/>
        <w:gridCol w:w="367"/>
        <w:gridCol w:w="1561"/>
      </w:tblGrid>
      <w:tr w:rsidR="00F4151C" w:rsidRPr="007A7245" w14:paraId="5873EA8C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F4151C" w:rsidRPr="007A7245" w:rsidRDefault="00F4151C" w:rsidP="00F4151C">
            <w:pPr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F4151C" w:rsidRPr="007A7245" w:rsidRDefault="00F4151C" w:rsidP="00F4151C">
            <w:pPr>
              <w:rPr>
                <w:rFonts w:ascii="Calibri" w:hAnsi="Calibri"/>
                <w:b/>
              </w:rPr>
            </w:pPr>
            <w:r w:rsidRPr="007A7245">
              <w:rPr>
                <w:rFonts w:ascii="Calibri" w:hAnsi="Calibri"/>
                <w:b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4C40BEE5" w:rsidR="00F4151C" w:rsidRPr="007A7245" w:rsidRDefault="00F4151C" w:rsidP="00657042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</w:t>
            </w:r>
            <w:r w:rsidR="00657042" w:rsidRPr="007A7245">
              <w:rPr>
                <w:b/>
                <w:bCs/>
              </w:rPr>
              <w:t>03</w:t>
            </w:r>
            <w:r w:rsidRPr="007A7245">
              <w:rPr>
                <w:b/>
                <w:bCs/>
              </w:rPr>
              <w:t>/202</w:t>
            </w:r>
            <w:r w:rsidR="00657042" w:rsidRPr="007A7245">
              <w:rPr>
                <w:b/>
                <w:bCs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F4151C" w:rsidRPr="007A7245" w:rsidRDefault="00F4151C" w:rsidP="00F4151C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3077E2" w14:textId="53953AC2" w:rsidR="00F4151C" w:rsidRPr="007A7245" w:rsidRDefault="00657042" w:rsidP="00657042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31/03/2024</w:t>
            </w:r>
          </w:p>
        </w:tc>
      </w:tr>
      <w:tr w:rsidR="00F4151C" w:rsidRPr="007A7245" w14:paraId="71F6D0AE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F4151C" w:rsidRPr="007A7245" w:rsidRDefault="00F4151C" w:rsidP="00F4151C">
            <w:r w:rsidRPr="007A7245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F4151C" w:rsidRPr="007A7245" w:rsidRDefault="00F4151C" w:rsidP="00F4151C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D2BAC" w14:textId="380DE596" w:rsidR="00F4151C" w:rsidRPr="007A7245" w:rsidRDefault="00F4151C" w:rsidP="00F4151C">
            <w:pPr>
              <w:jc w:val="right"/>
              <w:rPr>
                <w:b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F4151C" w:rsidRPr="007A7245" w:rsidRDefault="00F4151C" w:rsidP="00F4151C">
            <w:r w:rsidRPr="007A7245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E7C" w14:textId="29CB222D" w:rsidR="00F4151C" w:rsidRPr="007A7245" w:rsidRDefault="00F4151C" w:rsidP="00F4151C">
            <w:pPr>
              <w:jc w:val="right"/>
              <w:rPr>
                <w:b/>
                <w:bCs/>
              </w:rPr>
            </w:pPr>
            <w:r w:rsidRPr="007A7245">
              <w:t xml:space="preserve"> </w:t>
            </w:r>
          </w:p>
        </w:tc>
      </w:tr>
      <w:tr w:rsidR="00587471" w:rsidRPr="007A7245" w14:paraId="1451F8E7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587471" w:rsidRPr="007A7245" w:rsidRDefault="00587471" w:rsidP="00587471">
            <w:r w:rsidRPr="007A7245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587471" w:rsidRPr="007A7245" w:rsidRDefault="00587471" w:rsidP="00587471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4D694153" w:rsidR="00587471" w:rsidRPr="007A7245" w:rsidRDefault="00587471" w:rsidP="00587471">
            <w:pPr>
              <w:jc w:val="right"/>
            </w:pPr>
            <w:r w:rsidRPr="007A7245">
              <w:t xml:space="preserve"> 65.626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7937" w14:textId="5DD19E35" w:rsidR="00587471" w:rsidRPr="007A7245" w:rsidRDefault="00587471" w:rsidP="0058747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1075847F" w:rsidR="00587471" w:rsidRPr="007A7245" w:rsidRDefault="00587471" w:rsidP="00587471">
            <w:pPr>
              <w:jc w:val="right"/>
              <w:rPr>
                <w:bCs/>
              </w:rPr>
            </w:pPr>
            <w:r w:rsidRPr="007A7245">
              <w:t xml:space="preserve"> 58.079 </w:t>
            </w:r>
          </w:p>
        </w:tc>
      </w:tr>
      <w:tr w:rsidR="00587471" w:rsidRPr="007A7245" w14:paraId="44E6BA2A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587471" w:rsidRPr="007A7245" w:rsidRDefault="00587471" w:rsidP="00587471">
            <w:r w:rsidRPr="007A7245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587471" w:rsidRPr="007A7245" w:rsidRDefault="00587471" w:rsidP="00587471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59FBF1A1" w:rsidR="00587471" w:rsidRPr="007A7245" w:rsidRDefault="00587471" w:rsidP="00587471">
            <w:pPr>
              <w:jc w:val="right"/>
            </w:pPr>
            <w:r w:rsidRPr="007A7245">
              <w:t xml:space="preserve"> 15.973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70F9" w14:textId="5670E694" w:rsidR="00587471" w:rsidRPr="007A7245" w:rsidRDefault="00587471" w:rsidP="0058747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0768C858" w:rsidR="00587471" w:rsidRPr="007A7245" w:rsidRDefault="00587471" w:rsidP="00587471">
            <w:pPr>
              <w:jc w:val="right"/>
              <w:rPr>
                <w:bCs/>
              </w:rPr>
            </w:pPr>
            <w:r w:rsidRPr="007A7245">
              <w:t xml:space="preserve"> 11.995 </w:t>
            </w:r>
          </w:p>
        </w:tc>
      </w:tr>
      <w:tr w:rsidR="00587471" w:rsidRPr="007A7245" w14:paraId="4C2734A1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587471" w:rsidRPr="007A7245" w:rsidRDefault="00587471" w:rsidP="00587471">
            <w:r w:rsidRPr="007A7245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587471" w:rsidRPr="007A7245" w:rsidRDefault="00587471" w:rsidP="00587471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31719D95" w:rsidR="00587471" w:rsidRPr="007A7245" w:rsidRDefault="00587471" w:rsidP="00587471">
            <w:pPr>
              <w:jc w:val="right"/>
            </w:pPr>
            <w:r w:rsidRPr="007A7245">
              <w:t xml:space="preserve"> 2.935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B519" w14:textId="7C7CAB6D" w:rsidR="00587471" w:rsidRPr="007A7245" w:rsidRDefault="00587471" w:rsidP="0058747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59DA8107" w:rsidR="00587471" w:rsidRPr="007A7245" w:rsidRDefault="00587471" w:rsidP="00587471">
            <w:pPr>
              <w:jc w:val="right"/>
              <w:rPr>
                <w:bCs/>
              </w:rPr>
            </w:pPr>
            <w:r w:rsidRPr="007A7245">
              <w:t xml:space="preserve"> 2.464 </w:t>
            </w:r>
          </w:p>
        </w:tc>
      </w:tr>
      <w:tr w:rsidR="00587471" w:rsidRPr="007A7245" w14:paraId="63EB1425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587471" w:rsidRPr="007A7245" w:rsidRDefault="00587471" w:rsidP="00587471">
            <w:r w:rsidRPr="007A7245">
              <w:t xml:space="preserve">   Pesquisa e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587471" w:rsidRPr="007A7245" w:rsidRDefault="00587471" w:rsidP="00587471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6EB72CC6" w:rsidR="00587471" w:rsidRPr="007A7245" w:rsidRDefault="00587471" w:rsidP="00587471">
            <w:pPr>
              <w:jc w:val="right"/>
            </w:pPr>
            <w:r w:rsidRPr="007A7245">
              <w:t xml:space="preserve"> 2.518 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6727" w14:textId="2AD80223" w:rsidR="00587471" w:rsidRPr="007A7245" w:rsidRDefault="00587471" w:rsidP="00587471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2E94D810" w:rsidR="00587471" w:rsidRPr="007A7245" w:rsidRDefault="00587471" w:rsidP="00587471">
            <w:pPr>
              <w:jc w:val="right"/>
              <w:rPr>
                <w:bCs/>
              </w:rPr>
            </w:pPr>
            <w:r w:rsidRPr="007A7245">
              <w:t xml:space="preserve"> 2.480 </w:t>
            </w:r>
          </w:p>
        </w:tc>
      </w:tr>
      <w:tr w:rsidR="005E4596" w:rsidRPr="007A7245" w14:paraId="54DE752D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5E4596" w:rsidRPr="007A7245" w:rsidRDefault="005E4596" w:rsidP="005E4596">
            <w:r w:rsidRPr="007A7245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5E4596" w:rsidRPr="007A7245" w:rsidRDefault="005E4596" w:rsidP="005E4596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587D5EE6" w:rsidR="005E4596" w:rsidRPr="007A7245" w:rsidRDefault="00587471" w:rsidP="005E4596">
            <w:pPr>
              <w:jc w:val="right"/>
            </w:pPr>
            <w:r w:rsidRPr="007A7245">
              <w:t>311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DA3A" w14:textId="39B1D645" w:rsidR="005E4596" w:rsidRPr="007A7245" w:rsidRDefault="005E4596" w:rsidP="005E4596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1F31B495" w:rsidR="005E4596" w:rsidRPr="007A7245" w:rsidRDefault="005E4596" w:rsidP="005E4596">
            <w:pPr>
              <w:jc w:val="right"/>
              <w:rPr>
                <w:bCs/>
              </w:rPr>
            </w:pPr>
            <w:r w:rsidRPr="007A7245">
              <w:t>1.269</w:t>
            </w:r>
          </w:p>
        </w:tc>
      </w:tr>
      <w:tr w:rsidR="005E4596" w:rsidRPr="007A7245" w14:paraId="5E71B25B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5E4596" w:rsidRPr="007A7245" w:rsidRDefault="005E4596" w:rsidP="005E4596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5E4596" w:rsidRPr="007A7245" w:rsidRDefault="005E4596" w:rsidP="005E4596">
            <w:pPr>
              <w:rPr>
                <w:rFonts w:ascii="Calibri" w:hAnsi="Calibri"/>
                <w:b/>
                <w:bCs/>
              </w:rPr>
            </w:pPr>
            <w:r w:rsidRPr="007A7245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27FABA0C" w:rsidR="005E4596" w:rsidRPr="007A7245" w:rsidRDefault="005F225F" w:rsidP="005E4596">
            <w:pPr>
              <w:tabs>
                <w:tab w:val="left" w:pos="1407"/>
              </w:tabs>
              <w:jc w:val="right"/>
              <w:rPr>
                <w:b/>
              </w:rPr>
            </w:pPr>
            <w:r w:rsidRPr="007A7245">
              <w:rPr>
                <w:b/>
              </w:rPr>
              <w:t>87.363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0303" w14:textId="24163A92" w:rsidR="005E4596" w:rsidRPr="007A7245" w:rsidRDefault="005E4596" w:rsidP="005E4596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226461" w14:textId="50E978A4" w:rsidR="005E4596" w:rsidRPr="007A7245" w:rsidRDefault="005E4596" w:rsidP="005E4596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76.287</w:t>
            </w:r>
          </w:p>
        </w:tc>
      </w:tr>
      <w:tr w:rsidR="005E4596" w:rsidRPr="007A7245" w14:paraId="0CF6DF79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5E4596" w:rsidRPr="007A7245" w:rsidRDefault="005E4596" w:rsidP="005E4596">
            <w:r w:rsidRPr="007A7245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5E4596" w:rsidRPr="007A7245" w:rsidRDefault="005E4596" w:rsidP="005E4596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27267F0F" w:rsidR="005E4596" w:rsidRPr="007A7245" w:rsidRDefault="005E4596" w:rsidP="005E4596">
            <w:pPr>
              <w:jc w:val="right"/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D1C8" w14:textId="1DAB9F18" w:rsidR="005E4596" w:rsidRPr="007A7245" w:rsidRDefault="005E4596" w:rsidP="005E4596"/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AB6B" w14:textId="5982F0AC" w:rsidR="005E4596" w:rsidRPr="007A7245" w:rsidRDefault="005E4596" w:rsidP="005E4596">
            <w:pPr>
              <w:jc w:val="right"/>
              <w:rPr>
                <w:b/>
                <w:bCs/>
              </w:rPr>
            </w:pPr>
          </w:p>
        </w:tc>
      </w:tr>
      <w:tr w:rsidR="005E4596" w:rsidRPr="007A7245" w14:paraId="0FF057AD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5E4596" w:rsidRPr="007A7245" w:rsidRDefault="005E4596" w:rsidP="005E4596">
            <w:r w:rsidRPr="007A7245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5E4596" w:rsidRPr="007A7245" w:rsidRDefault="005E4596" w:rsidP="005E4596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59C09892" w:rsidR="005E4596" w:rsidRPr="007A7245" w:rsidRDefault="005F225F" w:rsidP="005E4596">
            <w:pPr>
              <w:jc w:val="right"/>
            </w:pPr>
            <w:r w:rsidRPr="007A7245">
              <w:t>(141)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8664CF" w14:textId="5C030B4C" w:rsidR="005E4596" w:rsidRPr="007A7245" w:rsidRDefault="005E4596" w:rsidP="005E4596"/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60E53" w14:textId="27C6147B" w:rsidR="005E4596" w:rsidRPr="007A7245" w:rsidRDefault="005E4596" w:rsidP="005E4596">
            <w:pPr>
              <w:jc w:val="right"/>
              <w:rPr>
                <w:bCs/>
              </w:rPr>
            </w:pPr>
            <w:r w:rsidRPr="007A7245">
              <w:t>(114)</w:t>
            </w:r>
          </w:p>
        </w:tc>
      </w:tr>
      <w:tr w:rsidR="005E4596" w:rsidRPr="007A7245" w14:paraId="714176E7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5E4596" w:rsidRPr="007A7245" w:rsidRDefault="005E4596" w:rsidP="005E4596">
            <w:r w:rsidRPr="007A7245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5E4596" w:rsidRPr="007A7245" w:rsidRDefault="005E4596" w:rsidP="005E4596">
            <w:pPr>
              <w:rPr>
                <w:rFonts w:ascii="Calibri" w:hAnsi="Calibri"/>
              </w:rPr>
            </w:pPr>
            <w:r w:rsidRPr="007A7245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1A9CB0D6" w:rsidR="005E4596" w:rsidRPr="007A7245" w:rsidRDefault="005F225F" w:rsidP="005E4596">
            <w:pPr>
              <w:jc w:val="right"/>
            </w:pPr>
            <w:r w:rsidRPr="007A7245">
              <w:t>(652)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47D1B" w14:textId="4073E2D1" w:rsidR="005E4596" w:rsidRPr="007A7245" w:rsidRDefault="005E4596" w:rsidP="005E4596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B05889" w14:textId="750C718C" w:rsidR="005E4596" w:rsidRPr="007A7245" w:rsidRDefault="005E4596" w:rsidP="005E4596">
            <w:pPr>
              <w:jc w:val="right"/>
              <w:rPr>
                <w:bCs/>
              </w:rPr>
            </w:pPr>
            <w:r w:rsidRPr="007A7245">
              <w:t>(524)</w:t>
            </w:r>
          </w:p>
        </w:tc>
      </w:tr>
      <w:tr w:rsidR="005E4596" w:rsidRPr="007A7245" w14:paraId="14BFC44B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5E4596" w:rsidRPr="007A7245" w:rsidRDefault="005E4596" w:rsidP="005E4596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5E4596" w:rsidRPr="007A7245" w:rsidRDefault="005E4596" w:rsidP="005E4596">
            <w:pPr>
              <w:rPr>
                <w:rFonts w:ascii="Calibri" w:hAnsi="Calibri"/>
                <w:b/>
                <w:bCs/>
              </w:rPr>
            </w:pPr>
            <w:r w:rsidRPr="007A7245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035DEE44" w:rsidR="005E4596" w:rsidRPr="007A7245" w:rsidRDefault="005F225F" w:rsidP="005E4596">
            <w:pPr>
              <w:jc w:val="right"/>
              <w:rPr>
                <w:b/>
              </w:rPr>
            </w:pPr>
            <w:r w:rsidRPr="007A7245">
              <w:rPr>
                <w:b/>
              </w:rPr>
              <w:t>(793)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53E6" w14:textId="5087F533" w:rsidR="005E4596" w:rsidRPr="007A7245" w:rsidRDefault="005E4596" w:rsidP="005E4596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C6A87" w14:textId="796CF0E8" w:rsidR="005E4596" w:rsidRPr="007A7245" w:rsidRDefault="005E4596" w:rsidP="005E4596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(638)</w:t>
            </w:r>
          </w:p>
        </w:tc>
      </w:tr>
      <w:tr w:rsidR="005E4596" w:rsidRPr="007A7245" w14:paraId="7C0F84D2" w14:textId="77777777" w:rsidTr="00D158A0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5E4596" w:rsidRPr="007A7245" w:rsidRDefault="005E4596" w:rsidP="005E4596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5E4596" w:rsidRPr="007A7245" w:rsidRDefault="005E4596" w:rsidP="005E4596">
            <w:pPr>
              <w:rPr>
                <w:rFonts w:ascii="Calibri" w:hAnsi="Calibri"/>
                <w:b/>
                <w:bCs/>
              </w:rPr>
            </w:pPr>
            <w:r w:rsidRPr="007A7245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3D11026C" w:rsidR="005E4596" w:rsidRPr="007A7245" w:rsidRDefault="005F225F" w:rsidP="005E4596">
            <w:pPr>
              <w:jc w:val="right"/>
              <w:rPr>
                <w:b/>
              </w:rPr>
            </w:pPr>
            <w:r w:rsidRPr="007A7245">
              <w:rPr>
                <w:b/>
              </w:rPr>
              <w:t>86.570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8D05" w14:textId="64876C4C" w:rsidR="005E4596" w:rsidRPr="007A7245" w:rsidRDefault="005E4596" w:rsidP="005E4596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DD7D4E8" w14:textId="6362E798" w:rsidR="005E4596" w:rsidRPr="007A7245" w:rsidRDefault="005E4596" w:rsidP="005E4596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75.649</w:t>
            </w:r>
          </w:p>
        </w:tc>
      </w:tr>
    </w:tbl>
    <w:p w14:paraId="7A67637F" w14:textId="77777777" w:rsidR="004B5A89" w:rsidRPr="007A7245" w:rsidRDefault="004B5A89" w:rsidP="00247020">
      <w:pPr>
        <w:jc w:val="both"/>
      </w:pPr>
    </w:p>
    <w:p w14:paraId="3D527B91" w14:textId="30553823" w:rsidR="00C65F56" w:rsidRPr="007A7245" w:rsidRDefault="002858D8" w:rsidP="00673D18">
      <w:pPr>
        <w:jc w:val="both"/>
      </w:pPr>
      <w:r w:rsidRPr="007A7245">
        <w:t>A apresentação</w:t>
      </w:r>
      <w:r w:rsidR="005518A4" w:rsidRPr="007A7245">
        <w:t xml:space="preserve"> do Demonstrat</w:t>
      </w:r>
      <w:r w:rsidR="0081701D" w:rsidRPr="007A7245">
        <w:t>ivo de Resultado</w:t>
      </w:r>
      <w:r w:rsidR="00692C3A" w:rsidRPr="007A7245">
        <w:t xml:space="preserve"> está</w:t>
      </w:r>
      <w:r w:rsidR="005518A4" w:rsidRPr="007A7245">
        <w:t xml:space="preserve"> adequada </w:t>
      </w:r>
      <w:r w:rsidR="00167D19" w:rsidRPr="007A7245">
        <w:t xml:space="preserve">à estrutura </w:t>
      </w:r>
      <w:r w:rsidR="0098715D" w:rsidRPr="007A7245">
        <w:t xml:space="preserve">da Secretaria </w:t>
      </w:r>
      <w:r w:rsidR="00167D19" w:rsidRPr="007A7245">
        <w:t>de Coordenação e Gov</w:t>
      </w:r>
      <w:r w:rsidR="0098715D" w:rsidRPr="007A7245">
        <w:t>ernança das Empresas Estatais (S</w:t>
      </w:r>
      <w:r w:rsidR="00167D19" w:rsidRPr="007A7245">
        <w:t>EST)</w:t>
      </w:r>
      <w:r w:rsidR="0052271A" w:rsidRPr="007A7245">
        <w:t>. D</w:t>
      </w:r>
      <w:r w:rsidR="007E1D17" w:rsidRPr="007A7245">
        <w:t>esta forma</w:t>
      </w:r>
      <w:r w:rsidRPr="007A7245">
        <w:t>,</w:t>
      </w:r>
      <w:r w:rsidR="00167D19" w:rsidRPr="007A7245">
        <w:t xml:space="preserve"> os repasses recebidos </w:t>
      </w:r>
      <w:r w:rsidR="00692C3A" w:rsidRPr="007A7245">
        <w:t>não</w:t>
      </w:r>
      <w:r w:rsidR="00205C9B" w:rsidRPr="007A7245">
        <w:t xml:space="preserve"> comp</w:t>
      </w:r>
      <w:r w:rsidR="00692C3A" w:rsidRPr="007A7245">
        <w:t>õem</w:t>
      </w:r>
      <w:r w:rsidRPr="007A7245">
        <w:t xml:space="preserve"> o grupo de</w:t>
      </w:r>
      <w:r w:rsidR="00205C9B" w:rsidRPr="007A7245">
        <w:t xml:space="preserve"> receitas operacionais</w:t>
      </w:r>
      <w:r w:rsidRPr="007A7245">
        <w:t>,</w:t>
      </w:r>
      <w:r w:rsidR="00692C3A" w:rsidRPr="007A7245">
        <w:t xml:space="preserve"> sendo apresentados</w:t>
      </w:r>
      <w:r w:rsidR="003E4760" w:rsidRPr="007A7245">
        <w:t xml:space="preserve"> </w:t>
      </w:r>
      <w:r w:rsidR="00205C9B" w:rsidRPr="007A7245">
        <w:t>separadamente</w:t>
      </w:r>
      <w:r w:rsidR="007325ED" w:rsidRPr="007A7245">
        <w:t>.</w:t>
      </w:r>
    </w:p>
    <w:p w14:paraId="3EF6EAF4" w14:textId="4187765F" w:rsidR="00A94B35" w:rsidRPr="007A7245" w:rsidRDefault="00A94B35" w:rsidP="00673D18">
      <w:pPr>
        <w:jc w:val="both"/>
      </w:pPr>
    </w:p>
    <w:p w14:paraId="04D4FD92" w14:textId="77777777" w:rsidR="00FA21A0" w:rsidRPr="007A7245" w:rsidRDefault="00FA21A0" w:rsidP="00673D18">
      <w:pPr>
        <w:jc w:val="both"/>
      </w:pPr>
    </w:p>
    <w:p w14:paraId="205B3941" w14:textId="1C6313A3" w:rsidR="00940536" w:rsidRPr="007A7245" w:rsidRDefault="00940536" w:rsidP="00D454E8">
      <w:pPr>
        <w:pStyle w:val="Ttulo1"/>
        <w:numPr>
          <w:ilvl w:val="0"/>
          <w:numId w:val="39"/>
        </w:numPr>
        <w:ind w:left="0" w:hanging="567"/>
        <w:jc w:val="left"/>
      </w:pPr>
      <w:bookmarkStart w:id="54" w:name="_Ref466466536"/>
      <w:bookmarkStart w:id="55" w:name="_Ref466466548"/>
      <w:bookmarkStart w:id="56" w:name="_Ref466472624"/>
      <w:bookmarkStart w:id="57" w:name="_Ref476905318"/>
      <w:bookmarkStart w:id="58" w:name="_Toc1120457"/>
      <w:bookmarkStart w:id="59" w:name="_Toc196923053"/>
      <w:r w:rsidRPr="007A7245">
        <w:t xml:space="preserve">Custos dos Serviços e Despesas </w:t>
      </w:r>
      <w:r w:rsidR="00D45A90" w:rsidRPr="007A7245">
        <w:t>Operacionais</w:t>
      </w:r>
      <w:r w:rsidRPr="007A7245">
        <w:t xml:space="preserve"> por Natureza</w:t>
      </w:r>
      <w:bookmarkEnd w:id="54"/>
      <w:bookmarkEnd w:id="55"/>
      <w:bookmarkEnd w:id="56"/>
      <w:bookmarkEnd w:id="57"/>
      <w:bookmarkEnd w:id="58"/>
      <w:bookmarkEnd w:id="59"/>
    </w:p>
    <w:p w14:paraId="66B03958" w14:textId="77777777" w:rsidR="00940536" w:rsidRPr="007A7245" w:rsidRDefault="00940536" w:rsidP="00D454E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883"/>
        <w:gridCol w:w="190"/>
        <w:gridCol w:w="907"/>
        <w:gridCol w:w="190"/>
        <w:gridCol w:w="1052"/>
        <w:gridCol w:w="146"/>
        <w:gridCol w:w="802"/>
        <w:gridCol w:w="146"/>
        <w:gridCol w:w="907"/>
        <w:gridCol w:w="146"/>
        <w:gridCol w:w="1052"/>
      </w:tblGrid>
      <w:tr w:rsidR="00F4151C" w:rsidRPr="007A7245" w14:paraId="00A7B532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F4151C" w:rsidRPr="007A7245" w:rsidRDefault="00F4151C" w:rsidP="00F4151C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F4151C" w:rsidRPr="007A7245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F4151C" w:rsidRPr="007A7245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F4151C" w:rsidRPr="007A7245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F4151C" w:rsidRPr="007A7245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5F5EAF41" w:rsidR="00F4151C" w:rsidRPr="007A7245" w:rsidRDefault="00F4151C" w:rsidP="00EF3091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>31/</w:t>
            </w:r>
            <w:r w:rsidR="00EF3091" w:rsidRPr="007A7245">
              <w:rPr>
                <w:b/>
                <w:bCs/>
                <w:sz w:val="18"/>
                <w:szCs w:val="18"/>
              </w:rPr>
              <w:t>03</w:t>
            </w:r>
            <w:r w:rsidRPr="007A7245">
              <w:rPr>
                <w:b/>
                <w:bCs/>
                <w:sz w:val="18"/>
                <w:szCs w:val="18"/>
              </w:rPr>
              <w:t>/202</w:t>
            </w:r>
            <w:r w:rsidR="00EF3091" w:rsidRPr="007A724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F4151C" w:rsidRPr="007A7245" w:rsidRDefault="00F4151C" w:rsidP="00F415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679D883C" w:rsidR="00F4151C" w:rsidRPr="007A7245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553AA6A8" w:rsidR="00F4151C" w:rsidRPr="007A7245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2D464EA7" w:rsidR="00F4151C" w:rsidRPr="007A7245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E5F87" w14:textId="3A90460F" w:rsidR="00F4151C" w:rsidRPr="007A7245" w:rsidRDefault="00F4151C" w:rsidP="00F4151C">
            <w:pPr>
              <w:rPr>
                <w:b/>
                <w:bCs/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5B7D0714" w:rsidR="00F4151C" w:rsidRPr="007A7245" w:rsidRDefault="00F4151C" w:rsidP="00EF3091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>31/</w:t>
            </w:r>
            <w:r w:rsidR="00EF3091" w:rsidRPr="007A7245">
              <w:rPr>
                <w:b/>
                <w:sz w:val="18"/>
                <w:szCs w:val="18"/>
              </w:rPr>
              <w:t>03</w:t>
            </w:r>
            <w:r w:rsidRPr="007A7245">
              <w:rPr>
                <w:b/>
                <w:sz w:val="18"/>
                <w:szCs w:val="18"/>
              </w:rPr>
              <w:t>/202</w:t>
            </w:r>
            <w:r w:rsidR="00EF3091" w:rsidRPr="007A7245">
              <w:rPr>
                <w:b/>
                <w:sz w:val="18"/>
                <w:szCs w:val="18"/>
              </w:rPr>
              <w:t>4</w:t>
            </w:r>
          </w:p>
        </w:tc>
      </w:tr>
      <w:tr w:rsidR="00F4151C" w:rsidRPr="007A7245" w14:paraId="4965A93C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F4151C" w:rsidRPr="007A7245" w:rsidRDefault="00F4151C" w:rsidP="00F4151C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33AEC7" w14:textId="18030102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Custos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2C4EA26" w14:textId="2D7EEA38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579657" w14:textId="19926652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Despesas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F35B0" w14:textId="6B9D0583" w:rsidR="00F4151C" w:rsidRPr="007A7245" w:rsidRDefault="00F4151C" w:rsidP="00F4151C">
            <w:pPr>
              <w:jc w:val="right"/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2B6F9D" w14:textId="70988D83" w:rsidR="00F4151C" w:rsidRPr="007A7245" w:rsidRDefault="00F4151C" w:rsidP="00F4151C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>Total</w:t>
            </w:r>
          </w:p>
        </w:tc>
      </w:tr>
      <w:tr w:rsidR="00306FD3" w:rsidRPr="007A7245" w14:paraId="55DFFCA3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306FD3" w:rsidRPr="007A7245" w:rsidRDefault="00306FD3" w:rsidP="00306FD3">
            <w:pPr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>Salários e Encargos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249097DF" w:rsidR="00306FD3" w:rsidRPr="007A7245" w:rsidRDefault="00AE711A" w:rsidP="00AE711A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346.141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5DE0D62D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420243B5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53.205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E3B1D7" w14:textId="4115D1DA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6BEC5084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399.346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4797" w14:textId="510B80AC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321.857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7B1B8169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41542D83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49.215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48230" w14:textId="3BA34A84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4AF8" w14:textId="5562CB10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371.072 </w:t>
            </w:r>
          </w:p>
        </w:tc>
      </w:tr>
      <w:tr w:rsidR="00306FD3" w:rsidRPr="007A7245" w14:paraId="11FBB9AF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306FD3" w:rsidRPr="007A7245" w:rsidRDefault="00306FD3" w:rsidP="00306FD3">
            <w:pPr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>Benefícios de Pessoal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63D9D47B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26.761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221E6ACD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36B96EB1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5.402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A87EA" w14:textId="3A213B1B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02D84762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32.163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047A" w14:textId="4A1501CC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21.479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186A6A34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22F2D8E9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4.570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DB08" w14:textId="0BDA6FD1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67D2" w14:textId="5978286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26.049 </w:t>
            </w:r>
          </w:p>
        </w:tc>
      </w:tr>
      <w:tr w:rsidR="00306FD3" w:rsidRPr="007A7245" w14:paraId="5556F8CD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306FD3" w:rsidRPr="007A7245" w:rsidRDefault="00306FD3" w:rsidP="00306FD3">
            <w:pPr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>Consumo de Materiais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3E372E3A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59.967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4030539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65F546AE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3.449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40F12" w14:textId="4435C1D0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424DB83B" w:rsidR="00306FD3" w:rsidRPr="007A7245" w:rsidRDefault="00306FD3" w:rsidP="00AE711A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63.41</w:t>
            </w:r>
            <w:r w:rsidR="00AE711A" w:rsidRPr="007A7245">
              <w:rPr>
                <w:sz w:val="18"/>
                <w:szCs w:val="18"/>
              </w:rPr>
              <w:t>6</w:t>
            </w: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FAEE" w14:textId="71B2D560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51.923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09248AD2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74B0BB88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1.153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7A8A1" w14:textId="0D617504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D1A4E" w14:textId="3B1753C2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53.076 </w:t>
            </w:r>
          </w:p>
        </w:tc>
      </w:tr>
      <w:tr w:rsidR="00306FD3" w:rsidRPr="007A7245" w14:paraId="4A1F7761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306FD3" w:rsidRPr="007A7245" w:rsidRDefault="00306FD3" w:rsidP="00306FD3">
            <w:pPr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1DC7DAB2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5.458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0BB19D44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171DA433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4.103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0B3E0" w14:textId="5BC1A130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6637DC7E" w:rsidR="00306FD3" w:rsidRPr="007A7245" w:rsidRDefault="00306FD3" w:rsidP="00AE711A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9.56</w:t>
            </w:r>
            <w:r w:rsidR="00AE711A" w:rsidRPr="007A7245">
              <w:rPr>
                <w:sz w:val="18"/>
                <w:szCs w:val="18"/>
              </w:rPr>
              <w:t>1</w:t>
            </w: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59B7" w14:textId="08F4FCFE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5.424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65D20810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1A262" w14:textId="399A42A3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4.077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F847D" w14:textId="2A57CED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A5EB1" w14:textId="6DFB410D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9.501 </w:t>
            </w:r>
          </w:p>
        </w:tc>
      </w:tr>
      <w:tr w:rsidR="00306FD3" w:rsidRPr="007A7245" w14:paraId="00B3C262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20A022C" w:rsidR="00306FD3" w:rsidRPr="007A7245" w:rsidRDefault="00306FD3" w:rsidP="00306FD3">
            <w:pPr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>Despesas c/ Serviços PF e PJ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1D9816A3" w:rsidR="00306FD3" w:rsidRPr="007A7245" w:rsidRDefault="00306FD3" w:rsidP="00AE711A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28.39</w:t>
            </w:r>
            <w:r w:rsidR="00AE711A" w:rsidRPr="007A7245">
              <w:rPr>
                <w:sz w:val="18"/>
                <w:szCs w:val="18"/>
              </w:rPr>
              <w:t>2</w:t>
            </w: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0894EDA5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5D555D37" w:rsidR="00306FD3" w:rsidRPr="007A7245" w:rsidRDefault="00306FD3" w:rsidP="00AE711A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11.96</w:t>
            </w:r>
            <w:r w:rsidR="00AE711A" w:rsidRPr="007A7245">
              <w:rPr>
                <w:sz w:val="18"/>
                <w:szCs w:val="18"/>
              </w:rPr>
              <w:t>6</w:t>
            </w: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D417C4" w14:textId="058A9C8C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40D7FB9F" w:rsidR="00306FD3" w:rsidRPr="007A7245" w:rsidRDefault="00306FD3" w:rsidP="00AE711A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40.3</w:t>
            </w:r>
            <w:r w:rsidR="00AE711A" w:rsidRPr="007A7245">
              <w:rPr>
                <w:sz w:val="18"/>
                <w:szCs w:val="18"/>
              </w:rPr>
              <w:t>58</w:t>
            </w:r>
            <w:r w:rsidRPr="007A72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A14C8" w14:textId="5AFB87C2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26.376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7978D03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2D4C2" w14:textId="7E93F703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12.571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911F6" w14:textId="1D65621C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2CB08" w14:textId="0D78309E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38.947 </w:t>
            </w:r>
          </w:p>
        </w:tc>
      </w:tr>
      <w:tr w:rsidR="00306FD3" w:rsidRPr="007A7245" w14:paraId="7E2A8CF5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306FD3" w:rsidRPr="007A7245" w:rsidRDefault="00306FD3" w:rsidP="00306FD3">
            <w:pPr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1BCBACCA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466.719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04BCB2C4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6A503904" w:rsidR="00306FD3" w:rsidRPr="007A7245" w:rsidRDefault="00306FD3" w:rsidP="005F225F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78.12</w:t>
            </w:r>
            <w:r w:rsidR="005F225F" w:rsidRPr="007A7245">
              <w:rPr>
                <w:b/>
                <w:sz w:val="18"/>
                <w:szCs w:val="18"/>
              </w:rPr>
              <w:t>5</w:t>
            </w:r>
            <w:r w:rsidRPr="007A7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BABBD" w14:textId="74EEE9B8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7382C7E6" w:rsidR="00306FD3" w:rsidRPr="007A7245" w:rsidRDefault="00306FD3" w:rsidP="00AE711A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544.84</w:t>
            </w:r>
            <w:r w:rsidR="00AE711A" w:rsidRPr="007A7245">
              <w:rPr>
                <w:b/>
                <w:sz w:val="18"/>
                <w:szCs w:val="18"/>
              </w:rPr>
              <w:t>4</w:t>
            </w:r>
            <w:r w:rsidRPr="007A72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306FD3" w:rsidRPr="007A7245" w:rsidRDefault="00306FD3" w:rsidP="00306FD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618907" w14:textId="56EDE10F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427.059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2E08331A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D0334D" w14:textId="7EDFD71C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71.586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CE903" w14:textId="19F897E1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940257" w14:textId="6C4C4521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498.645 </w:t>
            </w:r>
          </w:p>
        </w:tc>
      </w:tr>
      <w:tr w:rsidR="00306FD3" w:rsidRPr="007A7245" w14:paraId="5944346C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306FD3" w:rsidRPr="007A7245" w:rsidRDefault="00306FD3" w:rsidP="00306FD3">
            <w:pPr>
              <w:rPr>
                <w:bCs/>
                <w:sz w:val="18"/>
                <w:szCs w:val="18"/>
              </w:rPr>
            </w:pPr>
            <w:r w:rsidRPr="007A7245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9125596" w14:textId="04EA626C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A31F5" w14:textId="60E1E518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0B7560" w14:textId="2ECE6EB3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17.337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A29088" w14:textId="0726985B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8F9524" w14:textId="40799BF9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17.337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CA5FDE8" w14:textId="4504FBD9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A8699" w14:textId="1F0CDD3C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DA62D8" w14:textId="6B3E8D38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EA1FB" w14:textId="79A3B020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E68E5C9" w14:textId="59BC91EE" w:rsidR="00306FD3" w:rsidRPr="007A7245" w:rsidRDefault="00306FD3" w:rsidP="00306FD3">
            <w:pPr>
              <w:jc w:val="right"/>
              <w:rPr>
                <w:sz w:val="18"/>
                <w:szCs w:val="18"/>
              </w:rPr>
            </w:pPr>
            <w:r w:rsidRPr="007A7245">
              <w:rPr>
                <w:sz w:val="18"/>
                <w:szCs w:val="18"/>
              </w:rPr>
              <w:t>-</w:t>
            </w:r>
          </w:p>
        </w:tc>
      </w:tr>
      <w:tr w:rsidR="00306FD3" w:rsidRPr="007A7245" w14:paraId="78D2CFEF" w14:textId="77777777" w:rsidTr="005E4596"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306FD3" w:rsidRPr="007A7245" w:rsidRDefault="00306FD3" w:rsidP="00306FD3">
            <w:pPr>
              <w:rPr>
                <w:b/>
                <w:bCs/>
                <w:sz w:val="18"/>
                <w:szCs w:val="18"/>
              </w:rPr>
            </w:pPr>
            <w:r w:rsidRPr="007A7245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14617C39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466.719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5BB1FEB8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7AE7453C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95.462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0F3690" w14:textId="7C70ECD8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15580749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562.181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306FD3" w:rsidRPr="007A7245" w:rsidRDefault="00306FD3" w:rsidP="00306FD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9B1C7BB" w14:textId="32374994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427.059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65AA5A6B" w:rsidR="00306FD3" w:rsidRPr="007A7245" w:rsidRDefault="00306FD3" w:rsidP="00306FD3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0E0E7EBF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71.586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5720A468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5D211FE7" w:rsidR="00306FD3" w:rsidRPr="007A7245" w:rsidRDefault="00306FD3" w:rsidP="00306FD3">
            <w:pPr>
              <w:jc w:val="right"/>
              <w:rPr>
                <w:b/>
                <w:sz w:val="18"/>
                <w:szCs w:val="18"/>
              </w:rPr>
            </w:pPr>
            <w:r w:rsidRPr="007A7245">
              <w:rPr>
                <w:b/>
                <w:sz w:val="18"/>
                <w:szCs w:val="18"/>
              </w:rPr>
              <w:t xml:space="preserve"> 498.645 </w:t>
            </w:r>
          </w:p>
        </w:tc>
      </w:tr>
    </w:tbl>
    <w:p w14:paraId="4A80036D" w14:textId="77777777" w:rsidR="002A20B2" w:rsidRPr="007A7245" w:rsidRDefault="002A20B2" w:rsidP="00D454E8">
      <w:pPr>
        <w:jc w:val="both"/>
      </w:pPr>
    </w:p>
    <w:p w14:paraId="2C105353" w14:textId="08DC2341" w:rsidR="00DA782A" w:rsidRPr="007A7245" w:rsidRDefault="00DA782A" w:rsidP="00D454E8">
      <w:pPr>
        <w:jc w:val="both"/>
      </w:pPr>
      <w:r w:rsidRPr="007A7245">
        <w:t>Os</w:t>
      </w:r>
      <w:r w:rsidR="00204A30" w:rsidRPr="007A7245">
        <w:t xml:space="preserve"> </w:t>
      </w:r>
      <w:r w:rsidRPr="007A7245">
        <w:t xml:space="preserve">custos dos serviços e despesas administrativas foram apropriados de acordo com o sistema de apuração de custos contábeis. Os valores dos custos diretos </w:t>
      </w:r>
      <w:r w:rsidR="00EF313A" w:rsidRPr="007A7245">
        <w:t xml:space="preserve">e indiretos </w:t>
      </w:r>
      <w:r w:rsidRPr="007A7245">
        <w:t xml:space="preserve">são distribuídos em: pessoal, </w:t>
      </w:r>
      <w:r w:rsidR="00EF313A" w:rsidRPr="007A7245">
        <w:t>consumo</w:t>
      </w:r>
      <w:r w:rsidRPr="007A7245">
        <w:t>, depreciação</w:t>
      </w:r>
      <w:r w:rsidR="00EF313A" w:rsidRPr="007A7245">
        <w:t>/</w:t>
      </w:r>
      <w:r w:rsidR="000A61EE" w:rsidRPr="007A7245">
        <w:t>amortização</w:t>
      </w:r>
      <w:r w:rsidR="00EF313A" w:rsidRPr="007A7245">
        <w:t xml:space="preserve"> e serviços.</w:t>
      </w:r>
    </w:p>
    <w:p w14:paraId="43AFBFE6" w14:textId="77777777" w:rsidR="00A655CA" w:rsidRPr="007A7245" w:rsidRDefault="00A655CA" w:rsidP="00D454E8">
      <w:pPr>
        <w:jc w:val="both"/>
      </w:pPr>
    </w:p>
    <w:p w14:paraId="477BB001" w14:textId="731575A6" w:rsidR="00940536" w:rsidRPr="007A7245" w:rsidRDefault="00B16C25" w:rsidP="00D454E8">
      <w:pPr>
        <w:jc w:val="both"/>
      </w:pPr>
      <w:r w:rsidRPr="007A7245">
        <w:t xml:space="preserve">Na determinação do resultado </w:t>
      </w:r>
      <w:r w:rsidR="00940536" w:rsidRPr="007A7245">
        <w:t>foram computados os custos e despesas pagos ou incorridos</w:t>
      </w:r>
      <w:r w:rsidRPr="007A7245">
        <w:t>,</w:t>
      </w:r>
      <w:r w:rsidR="00940536" w:rsidRPr="007A7245">
        <w:t xml:space="preserve"> os quais correspondem às receitas de serviços reconhecidas no exercício.</w:t>
      </w:r>
    </w:p>
    <w:p w14:paraId="044C36BA" w14:textId="3C25B756" w:rsidR="00AE269A" w:rsidRPr="007A7245" w:rsidRDefault="00AE269A" w:rsidP="00940536">
      <w:pPr>
        <w:jc w:val="both"/>
      </w:pPr>
    </w:p>
    <w:p w14:paraId="01602F2F" w14:textId="1AB62269" w:rsidR="008F2F2C" w:rsidRPr="007A7245" w:rsidRDefault="008F2F2C">
      <w:bookmarkStart w:id="60" w:name="_Toc77959813"/>
    </w:p>
    <w:p w14:paraId="3932B8F6" w14:textId="7A509B3B" w:rsidR="00D32202" w:rsidRPr="007A7245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1" w:name="_Toc196923054"/>
      <w:r w:rsidRPr="007A7245">
        <w:t>Despesas de Benefícios a Empregados</w:t>
      </w:r>
      <w:bookmarkEnd w:id="61"/>
      <w:r w:rsidRPr="007A7245">
        <w:t xml:space="preserve"> </w:t>
      </w:r>
      <w:bookmarkEnd w:id="60"/>
    </w:p>
    <w:tbl>
      <w:tblPr>
        <w:tblW w:w="49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41"/>
        <w:gridCol w:w="191"/>
        <w:gridCol w:w="1937"/>
      </w:tblGrid>
      <w:tr w:rsidR="00F4151C" w:rsidRPr="007A7245" w14:paraId="1EF8DCFA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F4151C" w:rsidRPr="007A7245" w:rsidRDefault="00F4151C" w:rsidP="00F4151C">
            <w:pPr>
              <w:rPr>
                <w:b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72167540" w:rsidR="00F4151C" w:rsidRPr="007A7245" w:rsidRDefault="00F4151C" w:rsidP="00EF3091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</w:t>
            </w:r>
            <w:r w:rsidR="00EF3091" w:rsidRPr="007A7245">
              <w:rPr>
                <w:b/>
                <w:bCs/>
              </w:rPr>
              <w:t>03</w:t>
            </w:r>
            <w:r w:rsidRPr="007A7245">
              <w:rPr>
                <w:b/>
                <w:bCs/>
              </w:rPr>
              <w:t>/202</w:t>
            </w:r>
            <w:r w:rsidR="00EF3091" w:rsidRPr="007A7245">
              <w:rPr>
                <w:b/>
                <w:bCs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6C940AE2" w:rsidR="00F4151C" w:rsidRPr="007A7245" w:rsidRDefault="00F4151C" w:rsidP="00F4151C">
            <w:pPr>
              <w:rPr>
                <w:b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17B6F8" w14:textId="746EC436" w:rsidR="00F4151C" w:rsidRPr="007A7245" w:rsidRDefault="00F4151C" w:rsidP="00EF3091">
            <w:pPr>
              <w:jc w:val="right"/>
              <w:rPr>
                <w:b/>
              </w:rPr>
            </w:pPr>
            <w:r w:rsidRPr="007A7245">
              <w:rPr>
                <w:b/>
              </w:rPr>
              <w:t>31/</w:t>
            </w:r>
            <w:r w:rsidR="00EF3091" w:rsidRPr="007A7245">
              <w:rPr>
                <w:b/>
              </w:rPr>
              <w:t>03</w:t>
            </w:r>
            <w:r w:rsidRPr="007A7245">
              <w:rPr>
                <w:b/>
              </w:rPr>
              <w:t>/202</w:t>
            </w:r>
            <w:r w:rsidR="00EF3091" w:rsidRPr="007A7245">
              <w:rPr>
                <w:b/>
              </w:rPr>
              <w:t>4</w:t>
            </w:r>
          </w:p>
        </w:tc>
      </w:tr>
      <w:tr w:rsidR="00306FD3" w:rsidRPr="007A7245" w14:paraId="663CDBF6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306FD3" w:rsidRPr="007A7245" w:rsidRDefault="00306FD3" w:rsidP="00306FD3">
            <w:r w:rsidRPr="007A7245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79AE" w14:textId="2C47D029" w:rsidR="00306FD3" w:rsidRPr="007A7245" w:rsidRDefault="00306FD3" w:rsidP="00306FD3">
            <w:pPr>
              <w:jc w:val="right"/>
            </w:pPr>
            <w:r w:rsidRPr="007A7245">
              <w:t xml:space="preserve"> 4.590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505A3" w14:textId="77777777" w:rsidR="00306FD3" w:rsidRPr="007A7245" w:rsidRDefault="00306FD3" w:rsidP="00306FD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B634" w14:textId="43C92F2C" w:rsidR="00306FD3" w:rsidRPr="007A7245" w:rsidRDefault="00306FD3" w:rsidP="00306FD3">
            <w:pPr>
              <w:jc w:val="right"/>
            </w:pPr>
            <w:r w:rsidRPr="007A7245">
              <w:t xml:space="preserve"> 3.654 </w:t>
            </w:r>
          </w:p>
        </w:tc>
      </w:tr>
      <w:tr w:rsidR="00306FD3" w:rsidRPr="007A7245" w14:paraId="024E593E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306FD3" w:rsidRPr="007A7245" w:rsidRDefault="00306FD3" w:rsidP="00306FD3">
            <w:r w:rsidRPr="007A7245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BCE1" w14:textId="5A097E06" w:rsidR="00306FD3" w:rsidRPr="007A7245" w:rsidRDefault="00306FD3" w:rsidP="00306FD3">
            <w:pPr>
              <w:jc w:val="right"/>
            </w:pPr>
            <w:r w:rsidRPr="007A7245">
              <w:t xml:space="preserve"> 677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4EA8A" w14:textId="77777777" w:rsidR="00306FD3" w:rsidRPr="007A7245" w:rsidRDefault="00306FD3" w:rsidP="00306FD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41780" w14:textId="18237DA2" w:rsidR="00306FD3" w:rsidRPr="007A7245" w:rsidRDefault="00306FD3" w:rsidP="00306FD3">
            <w:pPr>
              <w:jc w:val="right"/>
            </w:pPr>
            <w:r w:rsidRPr="007A7245">
              <w:t xml:space="preserve"> 847 </w:t>
            </w:r>
          </w:p>
        </w:tc>
      </w:tr>
      <w:tr w:rsidR="00306FD3" w:rsidRPr="007A7245" w14:paraId="05F62196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306FD3" w:rsidRPr="007A7245" w:rsidRDefault="00306FD3" w:rsidP="00306FD3">
            <w:r w:rsidRPr="007A7245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B541" w14:textId="393490CF" w:rsidR="00306FD3" w:rsidRPr="007A7245" w:rsidRDefault="00306FD3" w:rsidP="00306FD3">
            <w:pPr>
              <w:jc w:val="right"/>
            </w:pPr>
            <w:r w:rsidRPr="007A7245">
              <w:t xml:space="preserve"> 275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650A" w14:textId="77777777" w:rsidR="00306FD3" w:rsidRPr="007A7245" w:rsidRDefault="00306FD3" w:rsidP="00306FD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755D7" w14:textId="249770BE" w:rsidR="00306FD3" w:rsidRPr="007A7245" w:rsidRDefault="00306FD3" w:rsidP="00306FD3">
            <w:pPr>
              <w:jc w:val="right"/>
            </w:pPr>
            <w:r w:rsidRPr="007A7245">
              <w:t xml:space="preserve"> 260 </w:t>
            </w:r>
          </w:p>
        </w:tc>
      </w:tr>
      <w:tr w:rsidR="00306FD3" w:rsidRPr="007A7245" w14:paraId="1855B601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306FD3" w:rsidRPr="007A7245" w:rsidRDefault="00306FD3" w:rsidP="00306FD3">
            <w:r w:rsidRPr="007A7245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8765" w14:textId="30A42CDE" w:rsidR="00306FD3" w:rsidRPr="007A7245" w:rsidRDefault="00306FD3" w:rsidP="00306FD3">
            <w:pPr>
              <w:jc w:val="right"/>
            </w:pPr>
            <w:r w:rsidRPr="007A7245">
              <w:t xml:space="preserve"> 16.865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F0AD" w14:textId="77777777" w:rsidR="00306FD3" w:rsidRPr="007A7245" w:rsidRDefault="00306FD3" w:rsidP="00306FD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FC89" w14:textId="60CCE809" w:rsidR="00306FD3" w:rsidRPr="007A7245" w:rsidRDefault="00306FD3" w:rsidP="00306FD3">
            <w:pPr>
              <w:jc w:val="right"/>
            </w:pPr>
            <w:r w:rsidRPr="007A7245">
              <w:t xml:space="preserve"> 12.160 </w:t>
            </w:r>
          </w:p>
        </w:tc>
      </w:tr>
      <w:tr w:rsidR="00306FD3" w:rsidRPr="007A7245" w14:paraId="640EBE04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306FD3" w:rsidRPr="007A7245" w:rsidRDefault="00306FD3" w:rsidP="00306FD3">
            <w:r w:rsidRPr="007A7245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D99530" w14:textId="255A080F" w:rsidR="00306FD3" w:rsidRPr="007A7245" w:rsidRDefault="00306FD3" w:rsidP="00306FD3">
            <w:pPr>
              <w:jc w:val="right"/>
            </w:pPr>
            <w:r w:rsidRPr="007A7245">
              <w:t xml:space="preserve"> 9.756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D1772" w14:textId="77777777" w:rsidR="00306FD3" w:rsidRPr="007A7245" w:rsidRDefault="00306FD3" w:rsidP="00306FD3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2B1F148" w14:textId="2FEE9842" w:rsidR="00306FD3" w:rsidRPr="007A7245" w:rsidRDefault="00306FD3" w:rsidP="00306FD3">
            <w:pPr>
              <w:jc w:val="right"/>
            </w:pPr>
            <w:r w:rsidRPr="007A7245">
              <w:t xml:space="preserve"> 9.128 </w:t>
            </w:r>
          </w:p>
        </w:tc>
      </w:tr>
      <w:tr w:rsidR="00306FD3" w:rsidRPr="007A7245" w14:paraId="1418EF9C" w14:textId="77777777" w:rsidTr="00E9784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306FD3" w:rsidRPr="007A7245" w:rsidRDefault="00306FD3" w:rsidP="00306FD3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21CC2516" w14:textId="09F3DEE6" w:rsidR="00306FD3" w:rsidRPr="007A7245" w:rsidRDefault="00306FD3" w:rsidP="00306FD3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32.163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76EBF" w14:textId="5013898D" w:rsidR="00306FD3" w:rsidRPr="007A7245" w:rsidRDefault="00306FD3" w:rsidP="00306FD3">
            <w:pPr>
              <w:rPr>
                <w:b/>
                <w:bCs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97A4A90" w14:textId="6F53E089" w:rsidR="00306FD3" w:rsidRPr="007A7245" w:rsidRDefault="00306FD3" w:rsidP="00306FD3">
            <w:pPr>
              <w:jc w:val="right"/>
              <w:rPr>
                <w:b/>
              </w:rPr>
            </w:pPr>
            <w:r w:rsidRPr="007A7245">
              <w:rPr>
                <w:b/>
              </w:rPr>
              <w:t>26.049</w:t>
            </w:r>
          </w:p>
        </w:tc>
      </w:tr>
    </w:tbl>
    <w:p w14:paraId="1BACF948" w14:textId="77777777" w:rsidR="00D32202" w:rsidRPr="007A7245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6C1A9F9" w:rsidR="00D32202" w:rsidRPr="007A7245" w:rsidRDefault="00D32202" w:rsidP="00A82041">
      <w:pPr>
        <w:jc w:val="both"/>
      </w:pPr>
      <w:r w:rsidRPr="007A7245">
        <w:t>Representa os benefícios a empregados, que são reconhecidos no resultado do período em que ocorre a prestação do serviço do empregado. Como benefício pós-emprego a Instituição oferece plano de previdência privada</w:t>
      </w:r>
      <w:r w:rsidR="00257494" w:rsidRPr="007A7245">
        <w:t xml:space="preserve"> de aposentadoria complementar.</w:t>
      </w:r>
    </w:p>
    <w:p w14:paraId="2F7B6C1C" w14:textId="77777777" w:rsidR="00FA21A0" w:rsidRPr="007A7245" w:rsidRDefault="00FA21A0" w:rsidP="00A82041">
      <w:pPr>
        <w:jc w:val="both"/>
      </w:pPr>
    </w:p>
    <w:p w14:paraId="3196CB95" w14:textId="77777777" w:rsidR="00C812B5" w:rsidRPr="007A7245" w:rsidRDefault="00C812B5" w:rsidP="00A82041">
      <w:pPr>
        <w:jc w:val="both"/>
      </w:pPr>
    </w:p>
    <w:p w14:paraId="4BDDE97C" w14:textId="760B9E2C" w:rsidR="00DD7ADA" w:rsidRPr="007A7245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2" w:name="_Toc196923055"/>
      <w:bookmarkStart w:id="63" w:name="_Ref466466697"/>
      <w:r w:rsidRPr="007A7245">
        <w:lastRenderedPageBreak/>
        <w:t>Outras Receitas e Despesas</w:t>
      </w:r>
      <w:bookmarkEnd w:id="62"/>
      <w:r w:rsidRPr="007A7245">
        <w:t xml:space="preserve"> </w:t>
      </w:r>
    </w:p>
    <w:tbl>
      <w:tblPr>
        <w:tblW w:w="51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  <w:gridCol w:w="1920"/>
        <w:gridCol w:w="217"/>
        <w:gridCol w:w="1970"/>
        <w:gridCol w:w="219"/>
      </w:tblGrid>
      <w:tr w:rsidR="00DC6013" w:rsidRPr="007A7245" w14:paraId="7C862153" w14:textId="77777777" w:rsidTr="005A4B7E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DC6013" w:rsidRPr="007A7245" w:rsidRDefault="00DC6013" w:rsidP="00DC6013">
            <w:pPr>
              <w:rPr>
                <w:b/>
              </w:rPr>
            </w:pPr>
            <w:r w:rsidRPr="007A7245">
              <w:rPr>
                <w:b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6A17066B" w:rsidR="00DC6013" w:rsidRPr="007A7245" w:rsidRDefault="00DC6013" w:rsidP="00EF3091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</w:t>
            </w:r>
            <w:r w:rsidR="00EF3091" w:rsidRPr="007A7245">
              <w:rPr>
                <w:b/>
                <w:bCs/>
              </w:rPr>
              <w:t>03</w:t>
            </w:r>
            <w:r w:rsidRPr="007A7245">
              <w:rPr>
                <w:b/>
                <w:bCs/>
              </w:rPr>
              <w:t>/202</w:t>
            </w:r>
            <w:r w:rsidR="00EF3091" w:rsidRPr="007A7245">
              <w:rPr>
                <w:b/>
                <w:bCs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6CB7B907" w:rsidR="00DC6013" w:rsidRPr="007A7245" w:rsidRDefault="00DC6013" w:rsidP="00DC6013">
            <w:pPr>
              <w:rPr>
                <w:b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27E260A" w14:textId="75301155" w:rsidR="00DC6013" w:rsidRPr="007A7245" w:rsidRDefault="00DC6013" w:rsidP="00EF3091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31/</w:t>
            </w:r>
            <w:r w:rsidR="00EF3091" w:rsidRPr="007A7245">
              <w:rPr>
                <w:b/>
              </w:rPr>
              <w:t>03</w:t>
            </w:r>
            <w:r w:rsidRPr="007A7245">
              <w:rPr>
                <w:b/>
              </w:rPr>
              <w:t>/202</w:t>
            </w:r>
            <w:r w:rsidR="00EF3091" w:rsidRPr="007A7245">
              <w:rPr>
                <w:b/>
              </w:rPr>
              <w:t>4</w:t>
            </w:r>
          </w:p>
        </w:tc>
      </w:tr>
      <w:tr w:rsidR="005A4B7E" w:rsidRPr="007A7245" w14:paraId="2786D3F7" w14:textId="77777777" w:rsidTr="005A4B7E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5A4B7E" w:rsidRPr="007A7245" w:rsidRDefault="005A4B7E" w:rsidP="005A4B7E">
            <w:r w:rsidRPr="007A7245">
              <w:t>Outras Receitas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5A4B7E" w:rsidRPr="007A7245" w:rsidRDefault="005A4B7E" w:rsidP="005A4B7E">
            <w:pPr>
              <w:jc w:val="right"/>
              <w:rPr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5A4B7E" w:rsidRPr="007A7245" w:rsidRDefault="005A4B7E" w:rsidP="005A4B7E">
            <w:r w:rsidRPr="007A7245"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9AF3C6" w14:textId="456DB75E" w:rsidR="005A4B7E" w:rsidRPr="007A7245" w:rsidRDefault="005A4B7E" w:rsidP="005A4B7E">
            <w:pPr>
              <w:jc w:val="right"/>
            </w:pPr>
          </w:p>
        </w:tc>
      </w:tr>
      <w:tr w:rsidR="004E3AB1" w:rsidRPr="007A7245" w14:paraId="3FA990AF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4E3AB1" w:rsidRPr="007A7245" w:rsidRDefault="004E3AB1" w:rsidP="004E3AB1">
            <w:r w:rsidRPr="007A7245">
              <w:t xml:space="preserve">   Aluguéis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3CFE0BA7" w:rsidR="004E3AB1" w:rsidRPr="007A7245" w:rsidRDefault="00AE711A" w:rsidP="004E3AB1">
            <w:pPr>
              <w:jc w:val="right"/>
            </w:pPr>
            <w:r w:rsidRPr="007A7245">
              <w:t>430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B035" w14:textId="78BE3E27" w:rsidR="004E3AB1" w:rsidRPr="007A7245" w:rsidRDefault="004E3AB1" w:rsidP="004E3AB1">
            <w:pPr>
              <w:jc w:val="right"/>
            </w:pPr>
            <w:r w:rsidRPr="007A7245">
              <w:t>556</w:t>
            </w:r>
          </w:p>
        </w:tc>
      </w:tr>
      <w:tr w:rsidR="004E3AB1" w:rsidRPr="007A7245" w14:paraId="6F49D518" w14:textId="77777777" w:rsidTr="003E3716">
        <w:trPr>
          <w:gridAfter w:val="1"/>
          <w:wAfter w:w="118" w:type="pct"/>
          <w:trHeight w:val="241"/>
        </w:trPr>
        <w:tc>
          <w:tcPr>
            <w:tcW w:w="267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D276FBA" w14:textId="0F236391" w:rsidR="004E3AB1" w:rsidRPr="007A7245" w:rsidRDefault="004E3AB1" w:rsidP="004E3AB1">
            <w:r w:rsidRPr="007A7245">
              <w:t xml:space="preserve">   Contrato de Prestação de Serviços</w:t>
            </w:r>
            <w:r w:rsidR="007A54B3" w:rsidRPr="007A7245">
              <w:t xml:space="preserve"> Financeiros</w:t>
            </w:r>
          </w:p>
        </w:tc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F60DAF" w14:textId="59DC7C10" w:rsidR="004E3AB1" w:rsidRPr="007A7245" w:rsidRDefault="007A54B3" w:rsidP="004E3AB1">
            <w:pPr>
              <w:jc w:val="right"/>
            </w:pPr>
            <w:r w:rsidRPr="007A7245">
              <w:t>880</w:t>
            </w: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77C79F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31D876" w14:textId="35634EF0" w:rsidR="004E3AB1" w:rsidRPr="007A7245" w:rsidRDefault="004E3AB1" w:rsidP="004E3AB1">
            <w:pPr>
              <w:jc w:val="right"/>
            </w:pPr>
            <w:r w:rsidRPr="007A7245">
              <w:t>817</w:t>
            </w:r>
          </w:p>
        </w:tc>
      </w:tr>
      <w:tr w:rsidR="004E3AB1" w:rsidRPr="007A7245" w14:paraId="73BC75A7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18FBF" w14:textId="77777777" w:rsidR="004E3AB1" w:rsidRPr="007A7245" w:rsidRDefault="004E3AB1" w:rsidP="004E3AB1">
            <w:r w:rsidRPr="007A7245">
              <w:t xml:space="preserve">   Doações de Estoque e Uso Permanente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45F44" w14:textId="6FAC37F3" w:rsidR="004E3AB1" w:rsidRPr="007A7245" w:rsidRDefault="007A54B3" w:rsidP="004E3AB1">
            <w:pPr>
              <w:jc w:val="right"/>
            </w:pPr>
            <w:r w:rsidRPr="007A7245">
              <w:t>609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F7751E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C953" w14:textId="3DD80EE6" w:rsidR="004E3AB1" w:rsidRPr="007A7245" w:rsidRDefault="004E3AB1" w:rsidP="004E3AB1">
            <w:pPr>
              <w:jc w:val="right"/>
            </w:pPr>
            <w:r w:rsidRPr="007A7245">
              <w:t>460</w:t>
            </w:r>
          </w:p>
        </w:tc>
      </w:tr>
      <w:tr w:rsidR="0083215D" w:rsidRPr="007A7245" w14:paraId="136A2448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A0261C" w14:textId="559BD299" w:rsidR="0083215D" w:rsidRPr="007A7245" w:rsidRDefault="0083215D" w:rsidP="004E3AB1">
            <w:r w:rsidRPr="007A7245">
              <w:t xml:space="preserve">   Estacionamento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2E553" w14:textId="05B36B01" w:rsidR="0083215D" w:rsidRPr="007A7245" w:rsidRDefault="0083215D" w:rsidP="004E3AB1">
            <w:pPr>
              <w:jc w:val="right"/>
            </w:pPr>
            <w:r w:rsidRPr="007A7245">
              <w:t>989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4833D" w14:textId="77777777" w:rsidR="0083215D" w:rsidRPr="007A7245" w:rsidRDefault="0083215D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65B8" w14:textId="43F36E4F" w:rsidR="0083215D" w:rsidRPr="007A7245" w:rsidRDefault="0083215D" w:rsidP="004E3AB1">
            <w:pPr>
              <w:jc w:val="right"/>
            </w:pPr>
            <w:r w:rsidRPr="007A7245">
              <w:t>-</w:t>
            </w:r>
          </w:p>
        </w:tc>
      </w:tr>
      <w:tr w:rsidR="004E3AB1" w:rsidRPr="007A7245" w14:paraId="231BDD2E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0CA747BF" w:rsidR="004E3AB1" w:rsidRPr="007A7245" w:rsidRDefault="004E3AB1" w:rsidP="004E3AB1">
            <w:r w:rsidRPr="007A7245">
              <w:t xml:space="preserve">   Leilões 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73CA9348" w:rsidR="004E3AB1" w:rsidRPr="007A7245" w:rsidRDefault="007A54B3" w:rsidP="004E3AB1">
            <w:pPr>
              <w:jc w:val="right"/>
            </w:pPr>
            <w:r w:rsidRPr="007A7245">
              <w:t>52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8A70" w14:textId="24C072DC" w:rsidR="004E3AB1" w:rsidRPr="007A7245" w:rsidRDefault="004E3AB1" w:rsidP="004E3AB1">
            <w:pPr>
              <w:jc w:val="right"/>
            </w:pPr>
            <w:r w:rsidRPr="007A7245">
              <w:t>20</w:t>
            </w:r>
          </w:p>
        </w:tc>
      </w:tr>
      <w:tr w:rsidR="004E3AB1" w:rsidRPr="007A7245" w14:paraId="22E895BD" w14:textId="77777777" w:rsidTr="00FF20D2">
        <w:trPr>
          <w:gridAfter w:val="1"/>
          <w:wAfter w:w="118" w:type="pct"/>
        </w:trPr>
        <w:tc>
          <w:tcPr>
            <w:tcW w:w="267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F9015C" w14:textId="77777777" w:rsidR="004E3AB1" w:rsidRPr="007A7245" w:rsidRDefault="004E3AB1" w:rsidP="004E3AB1">
            <w:r w:rsidRPr="007A7245">
              <w:t xml:space="preserve">   Ressarcimentos de Funcionários</w:t>
            </w:r>
          </w:p>
        </w:tc>
        <w:tc>
          <w:tcPr>
            <w:tcW w:w="1033" w:type="pct"/>
            <w:tcBorders>
              <w:left w:val="nil"/>
              <w:right w:val="nil"/>
            </w:tcBorders>
            <w:shd w:val="clear" w:color="auto" w:fill="auto"/>
          </w:tcPr>
          <w:p w14:paraId="00B5DEC6" w14:textId="0E508198" w:rsidR="004E3AB1" w:rsidRPr="007A7245" w:rsidRDefault="00AE711A" w:rsidP="004E3AB1">
            <w:pPr>
              <w:jc w:val="right"/>
            </w:pPr>
            <w:r w:rsidRPr="007A7245">
              <w:t>1.397</w:t>
            </w:r>
          </w:p>
        </w:tc>
        <w:tc>
          <w:tcPr>
            <w:tcW w:w="117" w:type="pct"/>
            <w:tcBorders>
              <w:left w:val="nil"/>
              <w:right w:val="nil"/>
            </w:tcBorders>
            <w:shd w:val="clear" w:color="000000" w:fill="FFFFFF"/>
          </w:tcPr>
          <w:p w14:paraId="5C2FF5D2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</w:tcPr>
          <w:p w14:paraId="36F6535B" w14:textId="06032B95" w:rsidR="004E3AB1" w:rsidRPr="007A7245" w:rsidRDefault="004E3AB1" w:rsidP="004E3AB1">
            <w:pPr>
              <w:jc w:val="right"/>
            </w:pPr>
            <w:r w:rsidRPr="007A7245">
              <w:t>1.266</w:t>
            </w:r>
          </w:p>
        </w:tc>
      </w:tr>
      <w:tr w:rsidR="004E3AB1" w:rsidRPr="007A7245" w14:paraId="1A467CB9" w14:textId="77777777" w:rsidTr="00FF20D2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F8D76A5" w14:textId="77777777" w:rsidR="004E3AB1" w:rsidRPr="007A7245" w:rsidRDefault="004E3AB1" w:rsidP="004E3AB1">
            <w:r w:rsidRPr="007A7245">
              <w:t xml:space="preserve">   Restituições de Convênios</w:t>
            </w:r>
          </w:p>
        </w:tc>
        <w:tc>
          <w:tcPr>
            <w:tcW w:w="1033" w:type="pct"/>
            <w:tcBorders>
              <w:left w:val="nil"/>
              <w:right w:val="nil"/>
            </w:tcBorders>
            <w:shd w:val="clear" w:color="auto" w:fill="auto"/>
          </w:tcPr>
          <w:p w14:paraId="710D88DB" w14:textId="48AEF1B7" w:rsidR="004E3AB1" w:rsidRPr="007A7245" w:rsidRDefault="007A54B3" w:rsidP="004E3AB1">
            <w:pPr>
              <w:jc w:val="right"/>
            </w:pPr>
            <w:r w:rsidRPr="007A7245">
              <w:t>767</w:t>
            </w: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F482F92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</w:tcPr>
          <w:p w14:paraId="7F55D12C" w14:textId="42AB9572" w:rsidR="004E3AB1" w:rsidRPr="007A7245" w:rsidRDefault="004E3AB1" w:rsidP="004E3AB1">
            <w:pPr>
              <w:jc w:val="right"/>
            </w:pPr>
            <w:r w:rsidRPr="007A7245">
              <w:t>1.031</w:t>
            </w:r>
          </w:p>
        </w:tc>
      </w:tr>
      <w:tr w:rsidR="004E3AB1" w:rsidRPr="007A7245" w14:paraId="4D789F71" w14:textId="77777777" w:rsidTr="00500CA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68021329" w:rsidR="004E3AB1" w:rsidRPr="007A7245" w:rsidRDefault="004E3AB1" w:rsidP="004E3AB1">
            <w:r w:rsidRPr="007A7245">
              <w:t xml:space="preserve">   Reversão de PECLD                        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73059477" w:rsidR="004E3AB1" w:rsidRPr="007A7245" w:rsidRDefault="00AE711A" w:rsidP="004E3AB1">
            <w:pPr>
              <w:jc w:val="right"/>
            </w:pPr>
            <w:r w:rsidRPr="007A7245">
              <w:t>63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0B84" w14:textId="4B911798" w:rsidR="004E3AB1" w:rsidRPr="007A7245" w:rsidRDefault="004E3AB1" w:rsidP="004E3AB1">
            <w:pPr>
              <w:jc w:val="right"/>
            </w:pPr>
            <w:r w:rsidRPr="007A7245">
              <w:t>938</w:t>
            </w:r>
          </w:p>
        </w:tc>
      </w:tr>
      <w:tr w:rsidR="004E3AB1" w:rsidRPr="007A7245" w14:paraId="72391859" w14:textId="77777777" w:rsidTr="00C71F5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11E26B3" w14:textId="77777777" w:rsidR="004E3AB1" w:rsidRPr="007A7245" w:rsidRDefault="004E3AB1" w:rsidP="004E3AB1">
            <w:r w:rsidRPr="007A7245">
              <w:t xml:space="preserve">   Reversão de Provisões Judiciais </w:t>
            </w:r>
          </w:p>
        </w:tc>
        <w:tc>
          <w:tcPr>
            <w:tcW w:w="10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BF6596" w14:textId="20DDCD2E" w:rsidR="004E3AB1" w:rsidRPr="007A7245" w:rsidRDefault="007A54B3" w:rsidP="004E3AB1">
            <w:pPr>
              <w:jc w:val="right"/>
            </w:pPr>
            <w:r w:rsidRPr="007A7245">
              <w:t>-</w:t>
            </w: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A90D0C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66723B" w14:textId="602DD631" w:rsidR="004E3AB1" w:rsidRPr="007A7245" w:rsidRDefault="004E3AB1" w:rsidP="004E3AB1">
            <w:pPr>
              <w:jc w:val="right"/>
            </w:pPr>
            <w:r w:rsidRPr="007A7245">
              <w:t>8.331</w:t>
            </w:r>
          </w:p>
        </w:tc>
      </w:tr>
      <w:tr w:rsidR="004E3AB1" w:rsidRPr="007A7245" w14:paraId="0646C324" w14:textId="77777777" w:rsidTr="00C71F5A">
        <w:trPr>
          <w:gridAfter w:val="1"/>
          <w:wAfter w:w="118" w:type="pct"/>
        </w:trPr>
        <w:tc>
          <w:tcPr>
            <w:tcW w:w="2672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D706891" w14:textId="48EAE743" w:rsidR="004E3AB1" w:rsidRPr="007A7245" w:rsidRDefault="004E3AB1" w:rsidP="004E3AB1">
            <w:r w:rsidRPr="007A7245">
              <w:t xml:space="preserve">   Outros Acréscimos</w:t>
            </w:r>
          </w:p>
        </w:tc>
        <w:tc>
          <w:tcPr>
            <w:tcW w:w="1033" w:type="pct"/>
            <w:tcBorders>
              <w:left w:val="nil"/>
              <w:right w:val="nil"/>
            </w:tcBorders>
            <w:shd w:val="clear" w:color="auto" w:fill="auto"/>
          </w:tcPr>
          <w:p w14:paraId="6C6865CE" w14:textId="3ECDE2C8" w:rsidR="004E3AB1" w:rsidRPr="007A7245" w:rsidRDefault="00C71F5A" w:rsidP="004E3AB1">
            <w:pPr>
              <w:jc w:val="right"/>
            </w:pPr>
            <w:r w:rsidRPr="007A7245">
              <w:t>1.132</w:t>
            </w:r>
          </w:p>
        </w:tc>
        <w:tc>
          <w:tcPr>
            <w:tcW w:w="117" w:type="pct"/>
            <w:tcBorders>
              <w:left w:val="nil"/>
              <w:right w:val="nil"/>
            </w:tcBorders>
            <w:shd w:val="clear" w:color="000000" w:fill="FFFFFF"/>
          </w:tcPr>
          <w:p w14:paraId="7C167596" w14:textId="77777777" w:rsidR="004E3AB1" w:rsidRPr="007A7245" w:rsidRDefault="004E3AB1" w:rsidP="004E3AB1">
            <w:pPr>
              <w:jc w:val="right"/>
            </w:pPr>
          </w:p>
        </w:tc>
        <w:tc>
          <w:tcPr>
            <w:tcW w:w="1060" w:type="pct"/>
            <w:tcBorders>
              <w:left w:val="nil"/>
              <w:right w:val="nil"/>
            </w:tcBorders>
            <w:shd w:val="clear" w:color="auto" w:fill="auto"/>
          </w:tcPr>
          <w:p w14:paraId="04A9EF1C" w14:textId="597F08BD" w:rsidR="004E3AB1" w:rsidRPr="007A7245" w:rsidRDefault="004E3AB1" w:rsidP="004E3AB1">
            <w:pPr>
              <w:jc w:val="right"/>
            </w:pPr>
            <w:r w:rsidRPr="007A7245">
              <w:t>1.770</w:t>
            </w:r>
          </w:p>
        </w:tc>
      </w:tr>
      <w:tr w:rsidR="00C71F5A" w:rsidRPr="007A7245" w14:paraId="426CCB06" w14:textId="77777777" w:rsidTr="008136F2">
        <w:trPr>
          <w:gridAfter w:val="1"/>
          <w:wAfter w:w="118" w:type="pct"/>
        </w:trPr>
        <w:tc>
          <w:tcPr>
            <w:tcW w:w="267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99A35" w14:textId="1C86107B" w:rsidR="00C71F5A" w:rsidRPr="007A7245" w:rsidRDefault="00C71F5A" w:rsidP="00C71F5A">
            <w:pPr>
              <w:rPr>
                <w:b/>
              </w:rPr>
            </w:pPr>
            <w:r w:rsidRPr="007A7245">
              <w:t xml:space="preserve">    (-) Desvinculação de Receita para a União</w:t>
            </w:r>
          </w:p>
        </w:tc>
        <w:tc>
          <w:tcPr>
            <w:tcW w:w="103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0DB66C" w14:textId="1723D4C0" w:rsidR="00C71F5A" w:rsidRPr="007A7245" w:rsidRDefault="00C71F5A" w:rsidP="00C71F5A">
            <w:pPr>
              <w:jc w:val="right"/>
              <w:rPr>
                <w:b/>
                <w:bCs/>
              </w:rPr>
            </w:pPr>
            <w:r w:rsidRPr="007A7245">
              <w:t>(664)</w:t>
            </w: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1C3EE7" w14:textId="77777777" w:rsidR="00C71F5A" w:rsidRPr="007A7245" w:rsidRDefault="00C71F5A" w:rsidP="00C71F5A">
            <w:pPr>
              <w:rPr>
                <w:b/>
              </w:rPr>
            </w:pPr>
          </w:p>
        </w:tc>
        <w:tc>
          <w:tcPr>
            <w:tcW w:w="106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A5EC73" w14:textId="6715D74F" w:rsidR="00C71F5A" w:rsidRPr="007A7245" w:rsidRDefault="00C71F5A" w:rsidP="00C71F5A">
            <w:pPr>
              <w:jc w:val="right"/>
              <w:rPr>
                <w:b/>
              </w:rPr>
            </w:pPr>
            <w:r w:rsidRPr="007A7245">
              <w:t>-</w:t>
            </w:r>
          </w:p>
        </w:tc>
      </w:tr>
      <w:tr w:rsidR="00C71F5A" w:rsidRPr="007A7245" w14:paraId="5B2F65A9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C71F5A" w:rsidRPr="007A7245" w:rsidRDefault="00C71F5A" w:rsidP="00C71F5A">
            <w:pPr>
              <w:rPr>
                <w:b/>
              </w:rPr>
            </w:pPr>
            <w:r w:rsidRPr="007A7245">
              <w:rPr>
                <w:b/>
              </w:rPr>
              <w:t>Total de Outras Receitas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01FACEB8" w:rsidR="00C71F5A" w:rsidRPr="007A7245" w:rsidRDefault="00C71F5A" w:rsidP="00C71F5A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5.655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C71F5A" w:rsidRPr="007A7245" w:rsidRDefault="00C71F5A" w:rsidP="00C71F5A">
            <w:pPr>
              <w:rPr>
                <w:b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119FE1" w14:textId="797F2CEC" w:rsidR="00C71F5A" w:rsidRPr="007A7245" w:rsidRDefault="00C71F5A" w:rsidP="00C71F5A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15.189</w:t>
            </w:r>
          </w:p>
        </w:tc>
      </w:tr>
      <w:tr w:rsidR="00C71F5A" w:rsidRPr="007A7245" w14:paraId="15F588B1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C71F5A" w:rsidRPr="007A7245" w:rsidRDefault="00C71F5A" w:rsidP="00C71F5A"/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C71F5A" w:rsidRPr="007A7245" w:rsidRDefault="00C71F5A" w:rsidP="00C71F5A">
            <w:pPr>
              <w:jc w:val="right"/>
              <w:rPr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C71F5A" w:rsidRPr="007A7245" w:rsidRDefault="00C71F5A" w:rsidP="00C71F5A"/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40BFB7A8" w14:textId="6E009E52" w:rsidR="00C71F5A" w:rsidRPr="007A7245" w:rsidRDefault="00C71F5A" w:rsidP="00C71F5A">
            <w:pPr>
              <w:jc w:val="right"/>
              <w:rPr>
                <w:b/>
                <w:bCs/>
              </w:rPr>
            </w:pPr>
          </w:p>
        </w:tc>
      </w:tr>
      <w:tr w:rsidR="00C71F5A" w:rsidRPr="007A7245" w14:paraId="1DF0BCF1" w14:textId="77777777" w:rsidTr="003E3716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C71F5A" w:rsidRPr="007A7245" w:rsidRDefault="00C71F5A" w:rsidP="00C71F5A">
            <w:r w:rsidRPr="007A7245">
              <w:t>Outras Despesas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C71F5A" w:rsidRPr="007A7245" w:rsidRDefault="00C71F5A" w:rsidP="00C71F5A">
            <w:pPr>
              <w:jc w:val="right"/>
              <w:rPr>
                <w:b/>
                <w:bCs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C71F5A" w:rsidRPr="007A7245" w:rsidRDefault="00C71F5A" w:rsidP="00C71F5A"/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909D56" w14:textId="77777777" w:rsidR="00C71F5A" w:rsidRPr="007A7245" w:rsidRDefault="00C71F5A" w:rsidP="00C71F5A">
            <w:pPr>
              <w:jc w:val="right"/>
              <w:rPr>
                <w:b/>
                <w:bCs/>
              </w:rPr>
            </w:pPr>
          </w:p>
        </w:tc>
      </w:tr>
      <w:tr w:rsidR="00C71F5A" w:rsidRPr="007A7245" w14:paraId="5D44DFDC" w14:textId="28A1EAB9" w:rsidTr="00D7349A"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C71F5A" w:rsidRPr="007A7245" w:rsidRDefault="00C71F5A" w:rsidP="00C71F5A">
            <w:r w:rsidRPr="007A7245">
              <w:t xml:space="preserve">   Outros Decréscimos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77800085" w:rsidR="00C71F5A" w:rsidRPr="007A7245" w:rsidRDefault="00C71F5A" w:rsidP="00C71F5A">
            <w:pPr>
              <w:jc w:val="right"/>
            </w:pPr>
            <w:r w:rsidRPr="007A7245">
              <w:t>(874)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C71F5A" w:rsidRPr="007A7245" w:rsidRDefault="00C71F5A" w:rsidP="00C71F5A"/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11D5D4" w14:textId="1EEB5A04" w:rsidR="00C71F5A" w:rsidRPr="007A7245" w:rsidRDefault="00C71F5A" w:rsidP="00C71F5A">
            <w:pPr>
              <w:jc w:val="right"/>
            </w:pPr>
            <w:r w:rsidRPr="007A7245">
              <w:t>(2.923)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68502" w14:textId="77777777" w:rsidR="00C71F5A" w:rsidRPr="007A7245" w:rsidRDefault="00C71F5A" w:rsidP="00C71F5A"/>
        </w:tc>
      </w:tr>
      <w:tr w:rsidR="00C71F5A" w:rsidRPr="007A7245" w14:paraId="216A0DB4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CDD74" w14:textId="0F124279" w:rsidR="00C71F5A" w:rsidRPr="007A7245" w:rsidRDefault="00C71F5A" w:rsidP="00C71F5A"/>
        </w:tc>
        <w:tc>
          <w:tcPr>
            <w:tcW w:w="10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C71F5A" w:rsidRPr="007A7245" w:rsidRDefault="00C71F5A" w:rsidP="00C71F5A">
            <w:pPr>
              <w:jc w:val="right"/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C71F5A" w:rsidRPr="007A7245" w:rsidRDefault="00C71F5A" w:rsidP="00C71F5A">
            <w:pPr>
              <w:rPr>
                <w:b/>
                <w:bCs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B3312ED" w14:textId="66C42D7F" w:rsidR="00C71F5A" w:rsidRPr="007A7245" w:rsidRDefault="00C71F5A" w:rsidP="00C71F5A">
            <w:pPr>
              <w:jc w:val="right"/>
            </w:pPr>
          </w:p>
        </w:tc>
      </w:tr>
      <w:tr w:rsidR="00C71F5A" w:rsidRPr="007A7245" w14:paraId="145D5231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C71F5A" w:rsidRPr="007A7245" w:rsidRDefault="00C71F5A" w:rsidP="00C71F5A">
            <w:r w:rsidRPr="007A7245">
              <w:t>Resultado com Baixa de Bens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C71F5A" w:rsidRPr="007A7245" w:rsidRDefault="00C71F5A" w:rsidP="00C71F5A">
            <w:pPr>
              <w:jc w:val="right"/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C71F5A" w:rsidRPr="007A7245" w:rsidRDefault="00C71F5A" w:rsidP="00C71F5A"/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164B8F" w14:textId="4470C0C7" w:rsidR="00C71F5A" w:rsidRPr="007A7245" w:rsidRDefault="00C71F5A" w:rsidP="00C71F5A">
            <w:pPr>
              <w:jc w:val="right"/>
            </w:pPr>
          </w:p>
        </w:tc>
      </w:tr>
      <w:tr w:rsidR="00C71F5A" w:rsidRPr="007A7245" w14:paraId="45D45D6F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C71F5A" w:rsidRPr="007A7245" w:rsidRDefault="00C71F5A" w:rsidP="00C71F5A">
            <w:r w:rsidRPr="007A7245">
              <w:t xml:space="preserve">    Valor Líquido da Baixa de Bens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1C53DD89" w:rsidR="00C71F5A" w:rsidRPr="007A7245" w:rsidRDefault="00C71F5A" w:rsidP="00C71F5A">
            <w:pPr>
              <w:jc w:val="right"/>
            </w:pPr>
            <w:r w:rsidRPr="007A7245">
              <w:t>(663)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C71F5A" w:rsidRPr="007A7245" w:rsidRDefault="00C71F5A" w:rsidP="00C71F5A"/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31C0ABA" w14:textId="45E8FDBB" w:rsidR="00C71F5A" w:rsidRPr="007A7245" w:rsidRDefault="00C71F5A" w:rsidP="00C71F5A">
            <w:pPr>
              <w:jc w:val="right"/>
            </w:pPr>
            <w:r w:rsidRPr="007A7245">
              <w:t>(5)</w:t>
            </w:r>
          </w:p>
        </w:tc>
      </w:tr>
      <w:tr w:rsidR="00C71F5A" w:rsidRPr="007A7245" w14:paraId="633CBFAF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C71F5A" w:rsidRPr="007A7245" w:rsidRDefault="00C71F5A" w:rsidP="00C71F5A">
            <w:pPr>
              <w:rPr>
                <w:b/>
              </w:rPr>
            </w:pPr>
            <w:r w:rsidRPr="007A7245">
              <w:rPr>
                <w:b/>
              </w:rPr>
              <w:t>Baixa de Bens e Outras Despesas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521DBB63" w:rsidR="00C71F5A" w:rsidRPr="007A7245" w:rsidRDefault="00C71F5A" w:rsidP="00C71F5A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(1.537)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C71F5A" w:rsidRPr="007A7245" w:rsidRDefault="00C71F5A" w:rsidP="00C71F5A">
            <w:pPr>
              <w:rPr>
                <w:b/>
              </w:rPr>
            </w:pP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10E562" w14:textId="165AC434" w:rsidR="00C71F5A" w:rsidRPr="007A7245" w:rsidRDefault="00C71F5A" w:rsidP="00C71F5A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(2.928)</w:t>
            </w:r>
          </w:p>
        </w:tc>
      </w:tr>
      <w:tr w:rsidR="00C71F5A" w:rsidRPr="007A7245" w14:paraId="0B43D713" w14:textId="77777777" w:rsidTr="00D7349A">
        <w:trPr>
          <w:gridAfter w:val="1"/>
          <w:wAfter w:w="118" w:type="pct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C71F5A" w:rsidRPr="007A7245" w:rsidRDefault="00C71F5A" w:rsidP="00C71F5A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de Outras Receitas e Despesas</w:t>
            </w:r>
          </w:p>
        </w:tc>
        <w:tc>
          <w:tcPr>
            <w:tcW w:w="1033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0F0B74B1" w:rsidR="00C71F5A" w:rsidRPr="007A7245" w:rsidRDefault="00C71F5A" w:rsidP="00C71F5A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4.118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C71F5A" w:rsidRPr="007A7245" w:rsidRDefault="00C71F5A" w:rsidP="00C71F5A">
            <w:pPr>
              <w:rPr>
                <w:b/>
              </w:rPr>
            </w:pPr>
          </w:p>
        </w:tc>
        <w:tc>
          <w:tcPr>
            <w:tcW w:w="1060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286DFC9" w14:textId="3325CD7E" w:rsidR="00C71F5A" w:rsidRPr="007A7245" w:rsidRDefault="00C71F5A" w:rsidP="00C71F5A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12.261</w:t>
            </w:r>
          </w:p>
        </w:tc>
      </w:tr>
      <w:bookmarkEnd w:id="63"/>
    </w:tbl>
    <w:p w14:paraId="3070AA67" w14:textId="10C02E40" w:rsidR="00DC6013" w:rsidRPr="007A7245" w:rsidRDefault="00DC6013" w:rsidP="00E27A0E">
      <w:pPr>
        <w:tabs>
          <w:tab w:val="left" w:pos="851"/>
        </w:tabs>
        <w:jc w:val="both"/>
      </w:pPr>
    </w:p>
    <w:p w14:paraId="5A8D4BF4" w14:textId="17F1E772" w:rsidR="00FD07DF" w:rsidRPr="007A7245" w:rsidRDefault="00FD07DF"/>
    <w:p w14:paraId="41AD4FA0" w14:textId="3E5B95C4" w:rsidR="00DD7ADA" w:rsidRPr="007A7245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4" w:name="_Toc196923056"/>
      <w:r w:rsidRPr="007A7245">
        <w:t>Resultado Financeiro</w:t>
      </w:r>
      <w:bookmarkEnd w:id="64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1941"/>
        <w:gridCol w:w="275"/>
        <w:gridCol w:w="1869"/>
      </w:tblGrid>
      <w:tr w:rsidR="00DC6013" w:rsidRPr="007A7245" w14:paraId="28F6895C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DC6013" w:rsidRPr="007A7245" w:rsidRDefault="00DC6013" w:rsidP="00DC6013">
            <w:pPr>
              <w:rPr>
                <w:b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1E9199B9" w:rsidR="00DC6013" w:rsidRPr="007A7245" w:rsidRDefault="00DC6013" w:rsidP="00EF3091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31/</w:t>
            </w:r>
            <w:r w:rsidR="00EF3091" w:rsidRPr="007A7245">
              <w:rPr>
                <w:b/>
                <w:bCs/>
              </w:rPr>
              <w:t>03</w:t>
            </w:r>
            <w:r w:rsidRPr="007A7245">
              <w:rPr>
                <w:b/>
                <w:bCs/>
              </w:rPr>
              <w:t>/202</w:t>
            </w:r>
            <w:r w:rsidR="00EF3091" w:rsidRPr="007A7245">
              <w:rPr>
                <w:b/>
                <w:bCs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10105E9C" w:rsidR="00DC6013" w:rsidRPr="007A7245" w:rsidRDefault="00DC6013" w:rsidP="00DC6013">
            <w:pPr>
              <w:rPr>
                <w:b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45345B" w14:textId="5BFD8BF6" w:rsidR="00DC6013" w:rsidRPr="007A7245" w:rsidRDefault="00DC6013" w:rsidP="00EF3091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31/</w:t>
            </w:r>
            <w:r w:rsidR="00EF3091" w:rsidRPr="007A7245">
              <w:rPr>
                <w:b/>
              </w:rPr>
              <w:t>03</w:t>
            </w:r>
            <w:r w:rsidRPr="007A7245">
              <w:rPr>
                <w:b/>
              </w:rPr>
              <w:t>/202</w:t>
            </w:r>
            <w:r w:rsidR="00EF3091" w:rsidRPr="007A7245">
              <w:rPr>
                <w:b/>
              </w:rPr>
              <w:t>4</w:t>
            </w:r>
          </w:p>
        </w:tc>
      </w:tr>
      <w:tr w:rsidR="00C56789" w:rsidRPr="007A7245" w14:paraId="39468AC8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C56789" w:rsidRPr="007A7245" w:rsidRDefault="00C56789" w:rsidP="00C56789">
            <w:r w:rsidRPr="007A7245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C56789" w:rsidRPr="007A7245" w:rsidRDefault="00C56789" w:rsidP="00C56789">
            <w:pPr>
              <w:jc w:val="right"/>
              <w:rPr>
                <w:b/>
                <w:bCs/>
              </w:rPr>
            </w:pPr>
            <w:r w:rsidRPr="007A7245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677B" w14:textId="77777777" w:rsidR="00C56789" w:rsidRPr="007A7245" w:rsidRDefault="00C56789" w:rsidP="00C56789">
            <w:r w:rsidRPr="007A7245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8FEE" w14:textId="0E7CBDC2" w:rsidR="00C56789" w:rsidRPr="007A7245" w:rsidRDefault="00C56789" w:rsidP="00C56789">
            <w:pPr>
              <w:jc w:val="right"/>
            </w:pPr>
            <w:r w:rsidRPr="007A7245">
              <w:t xml:space="preserve"> </w:t>
            </w:r>
          </w:p>
        </w:tc>
      </w:tr>
      <w:tr w:rsidR="004E3098" w:rsidRPr="007A7245" w14:paraId="4E66E6F7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4E3098" w:rsidRPr="007A7245" w:rsidRDefault="004E3098" w:rsidP="004E3098">
            <w:r w:rsidRPr="007A7245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4A9C80C6" w:rsidR="004E3098" w:rsidRPr="007A7245" w:rsidRDefault="00C71F5A" w:rsidP="004E3098">
            <w:pPr>
              <w:jc w:val="right"/>
            </w:pPr>
            <w:r w:rsidRPr="007A7245">
              <w:t>2.059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2CD3" w14:textId="77777777" w:rsidR="004E3098" w:rsidRPr="007A7245" w:rsidRDefault="004E3098" w:rsidP="004E3098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6B80" w14:textId="6799F842" w:rsidR="004E3098" w:rsidRPr="007A7245" w:rsidRDefault="004E3098" w:rsidP="004E3098">
            <w:pPr>
              <w:jc w:val="right"/>
            </w:pPr>
            <w:r w:rsidRPr="007A7245">
              <w:t>754</w:t>
            </w:r>
          </w:p>
        </w:tc>
      </w:tr>
      <w:tr w:rsidR="004E3098" w:rsidRPr="007A7245" w14:paraId="6EA6CD17" w14:textId="77777777" w:rsidTr="00C71F5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4E3098" w:rsidRPr="007A7245" w:rsidRDefault="004E3098" w:rsidP="004E3098">
            <w:r w:rsidRPr="007A7245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26F559C0" w:rsidR="004E3098" w:rsidRPr="007A7245" w:rsidRDefault="00C71F5A" w:rsidP="004E3098">
            <w:pPr>
              <w:jc w:val="right"/>
            </w:pPr>
            <w:r w:rsidRPr="007A7245">
              <w:t>115</w:t>
            </w:r>
          </w:p>
        </w:tc>
        <w:tc>
          <w:tcPr>
            <w:tcW w:w="1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232748" w14:textId="77777777" w:rsidR="004E3098" w:rsidRPr="007A7245" w:rsidRDefault="004E3098" w:rsidP="004E3098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A6F8E2" w14:textId="18D5EB53" w:rsidR="004E3098" w:rsidRPr="007A7245" w:rsidRDefault="004E3098" w:rsidP="004E3098">
            <w:pPr>
              <w:jc w:val="right"/>
            </w:pPr>
            <w:r w:rsidRPr="007A7245">
              <w:t>197</w:t>
            </w:r>
          </w:p>
        </w:tc>
      </w:tr>
      <w:tr w:rsidR="004E3098" w:rsidRPr="007A7245" w14:paraId="161F84AD" w14:textId="77777777" w:rsidTr="00C71F5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4E3098" w:rsidRPr="007A7245" w:rsidRDefault="004E3098" w:rsidP="004E3098">
            <w:r w:rsidRPr="007A7245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9AE0640" w14:textId="6A178E1C" w:rsidR="004E3098" w:rsidRPr="007A7245" w:rsidRDefault="00C71F5A" w:rsidP="004E3098">
            <w:pPr>
              <w:jc w:val="right"/>
            </w:pPr>
            <w:r w:rsidRPr="007A7245">
              <w:t>74</w:t>
            </w:r>
          </w:p>
        </w:tc>
        <w:tc>
          <w:tcPr>
            <w:tcW w:w="1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2AB9B" w14:textId="77777777" w:rsidR="004E3098" w:rsidRPr="007A7245" w:rsidRDefault="004E3098" w:rsidP="004E3098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EE116F" w14:textId="61B17F7B" w:rsidR="004E3098" w:rsidRPr="007A7245" w:rsidRDefault="004E3098" w:rsidP="004E3098">
            <w:pPr>
              <w:jc w:val="right"/>
            </w:pPr>
            <w:r w:rsidRPr="007A7245">
              <w:t>48</w:t>
            </w:r>
          </w:p>
        </w:tc>
      </w:tr>
      <w:tr w:rsidR="00C71F5A" w:rsidRPr="007A7245" w14:paraId="4F2FDFB3" w14:textId="77777777" w:rsidTr="00C71F5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7F40A" w14:textId="792F3934" w:rsidR="00C71F5A" w:rsidRPr="007A7245" w:rsidRDefault="00C71F5A" w:rsidP="004E3098">
            <w:r w:rsidRPr="007A7245">
              <w:t xml:space="preserve">    (-) Desvinculação de Receita para a União</w:t>
            </w:r>
          </w:p>
        </w:tc>
        <w:tc>
          <w:tcPr>
            <w:tcW w:w="107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9E08E" w14:textId="5E5BFAB7" w:rsidR="00C71F5A" w:rsidRPr="007A7245" w:rsidRDefault="00C71F5A" w:rsidP="004E3098">
            <w:pPr>
              <w:jc w:val="right"/>
            </w:pPr>
            <w:r w:rsidRPr="007A7245">
              <w:t>(618)</w:t>
            </w:r>
          </w:p>
        </w:tc>
        <w:tc>
          <w:tcPr>
            <w:tcW w:w="15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84E8C" w14:textId="77777777" w:rsidR="00C71F5A" w:rsidRPr="007A7245" w:rsidRDefault="00C71F5A" w:rsidP="004E3098">
            <w:pPr>
              <w:jc w:val="right"/>
            </w:pPr>
          </w:p>
        </w:tc>
        <w:tc>
          <w:tcPr>
            <w:tcW w:w="10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A3C16" w14:textId="18A4C06F" w:rsidR="00C71F5A" w:rsidRPr="007A7245" w:rsidRDefault="00C71F5A" w:rsidP="004E3098">
            <w:pPr>
              <w:jc w:val="right"/>
            </w:pPr>
            <w:r w:rsidRPr="007A7245">
              <w:t>-</w:t>
            </w:r>
          </w:p>
        </w:tc>
      </w:tr>
      <w:tr w:rsidR="004E3098" w:rsidRPr="007A7245" w14:paraId="02E92174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4E3098" w:rsidRPr="007A7245" w:rsidRDefault="004E3098" w:rsidP="004E3098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4F6F019" w14:textId="50B2C950" w:rsidR="004E3098" w:rsidRPr="007A7245" w:rsidRDefault="005F225F" w:rsidP="004E3098">
            <w:pPr>
              <w:jc w:val="right"/>
              <w:rPr>
                <w:b/>
              </w:rPr>
            </w:pPr>
            <w:r w:rsidRPr="007A7245">
              <w:rPr>
                <w:b/>
              </w:rPr>
              <w:t>1.630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5C6AD" w14:textId="77777777" w:rsidR="004E3098" w:rsidRPr="007A7245" w:rsidRDefault="004E3098" w:rsidP="004E3098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839B48" w14:textId="71747197" w:rsidR="004E3098" w:rsidRPr="007A7245" w:rsidRDefault="004E3098" w:rsidP="004E3098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999</w:t>
            </w:r>
          </w:p>
        </w:tc>
      </w:tr>
      <w:tr w:rsidR="004E3098" w:rsidRPr="007A7245" w14:paraId="26860CE0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4E3098" w:rsidRPr="007A7245" w:rsidRDefault="004E3098" w:rsidP="004E3098">
            <w:r w:rsidRPr="007A7245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DEE2C" w14:textId="77777777" w:rsidR="004E3098" w:rsidRPr="007A7245" w:rsidRDefault="004E3098" w:rsidP="004E3098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F131" w14:textId="77777777" w:rsidR="004E3098" w:rsidRPr="007A7245" w:rsidRDefault="004E3098" w:rsidP="004E3098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AB29" w14:textId="77777777" w:rsidR="004E3098" w:rsidRPr="007A7245" w:rsidRDefault="004E3098" w:rsidP="004E3098">
            <w:pPr>
              <w:jc w:val="right"/>
              <w:rPr>
                <w:b/>
                <w:bCs/>
              </w:rPr>
            </w:pPr>
          </w:p>
        </w:tc>
      </w:tr>
      <w:tr w:rsidR="004E3098" w:rsidRPr="007A7245" w14:paraId="5542BE1A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4E3098" w:rsidRPr="007A7245" w:rsidRDefault="004E3098" w:rsidP="004E3098">
            <w:r w:rsidRPr="007A7245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6A016" w14:textId="77777777" w:rsidR="004E3098" w:rsidRPr="007A7245" w:rsidRDefault="004E3098" w:rsidP="004E3098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32A6" w14:textId="77777777" w:rsidR="004E3098" w:rsidRPr="007A7245" w:rsidRDefault="004E3098" w:rsidP="004E3098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EF28" w14:textId="77777777" w:rsidR="004E3098" w:rsidRPr="007A7245" w:rsidRDefault="004E3098" w:rsidP="004E3098">
            <w:pPr>
              <w:jc w:val="right"/>
              <w:rPr>
                <w:b/>
                <w:bCs/>
              </w:rPr>
            </w:pPr>
          </w:p>
        </w:tc>
      </w:tr>
      <w:tr w:rsidR="004E3098" w:rsidRPr="007A7245" w14:paraId="15FE8E16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51EDA906" w:rsidR="004E3098" w:rsidRPr="007A7245" w:rsidRDefault="004E3098" w:rsidP="004E3098">
            <w:r w:rsidRPr="007A7245">
              <w:t xml:space="preserve">    Juros, Multas, Despesas Bancárias e Descontos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598600" w14:textId="3E0550C6" w:rsidR="004E3098" w:rsidRPr="007A7245" w:rsidRDefault="00C71F5A" w:rsidP="00C71F5A">
            <w:pPr>
              <w:jc w:val="right"/>
            </w:pPr>
            <w:r w:rsidRPr="007A7245">
              <w:t>(37)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68909" w14:textId="77777777" w:rsidR="004E3098" w:rsidRPr="007A7245" w:rsidRDefault="004E3098" w:rsidP="004E3098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7412B6" w14:textId="1B369AE1" w:rsidR="004E3098" w:rsidRPr="007A7245" w:rsidRDefault="004E3098" w:rsidP="004E3098">
            <w:pPr>
              <w:jc w:val="right"/>
            </w:pPr>
            <w:r w:rsidRPr="007A7245">
              <w:t>(165)</w:t>
            </w:r>
          </w:p>
        </w:tc>
      </w:tr>
      <w:tr w:rsidR="004E3098" w:rsidRPr="007A7245" w14:paraId="43DBFFB3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6448CDF0" w:rsidR="004E3098" w:rsidRPr="007A7245" w:rsidRDefault="004E3098" w:rsidP="004E3098">
            <w:r w:rsidRPr="007A7245">
              <w:t xml:space="preserve">    Variação Cambial e Monetária Passiva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AFFE8" w14:textId="7C267565" w:rsidR="004E3098" w:rsidRPr="007A7245" w:rsidRDefault="00C71F5A" w:rsidP="004E3098">
            <w:pPr>
              <w:jc w:val="right"/>
            </w:pPr>
            <w:r w:rsidRPr="007A7245">
              <w:t>(1.289)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69F4" w14:textId="77777777" w:rsidR="004E3098" w:rsidRPr="007A7245" w:rsidRDefault="004E3098" w:rsidP="004E3098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5AD74" w14:textId="18E0684E" w:rsidR="004E3098" w:rsidRPr="007A7245" w:rsidRDefault="004E3098" w:rsidP="004E3098">
            <w:pPr>
              <w:jc w:val="right"/>
            </w:pPr>
            <w:r w:rsidRPr="007A7245">
              <w:t>(22)</w:t>
            </w:r>
          </w:p>
        </w:tc>
      </w:tr>
      <w:tr w:rsidR="004E3098" w:rsidRPr="007A7245" w14:paraId="7BAB7BF2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4E3098" w:rsidRPr="007A7245" w:rsidRDefault="004E3098" w:rsidP="004E3098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5DC00" w14:textId="556D1291" w:rsidR="004E3098" w:rsidRPr="007A7245" w:rsidRDefault="005F225F" w:rsidP="004E3098">
            <w:pPr>
              <w:jc w:val="right"/>
              <w:rPr>
                <w:b/>
              </w:rPr>
            </w:pPr>
            <w:r w:rsidRPr="007A7245">
              <w:rPr>
                <w:b/>
              </w:rPr>
              <w:t>(1.326)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5C2EC" w14:textId="77777777" w:rsidR="004E3098" w:rsidRPr="007A7245" w:rsidRDefault="004E3098" w:rsidP="004E3098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E37FD2" w14:textId="740E4582" w:rsidR="004E3098" w:rsidRPr="007A7245" w:rsidRDefault="004E3098" w:rsidP="004E3098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(187)</w:t>
            </w:r>
          </w:p>
        </w:tc>
      </w:tr>
      <w:tr w:rsidR="004E3098" w:rsidRPr="007A7245" w14:paraId="26CF404B" w14:textId="77777777" w:rsidTr="00E97843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4E3098" w:rsidRPr="007A7245" w:rsidRDefault="004E3098" w:rsidP="004E3098">
            <w:pPr>
              <w:rPr>
                <w:b/>
                <w:bCs/>
              </w:rPr>
            </w:pPr>
            <w:r w:rsidRPr="007A7245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29EAD5F" w14:textId="52B4F154" w:rsidR="004E3098" w:rsidRPr="007A7245" w:rsidRDefault="005F225F" w:rsidP="004E3098">
            <w:pPr>
              <w:jc w:val="right"/>
              <w:rPr>
                <w:b/>
              </w:rPr>
            </w:pPr>
            <w:r w:rsidRPr="007A7245">
              <w:rPr>
                <w:b/>
              </w:rPr>
              <w:t>304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DF7BE" w14:textId="77777777" w:rsidR="004E3098" w:rsidRPr="007A7245" w:rsidRDefault="004E3098" w:rsidP="004E3098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1C612E3" w14:textId="628D8FE0" w:rsidR="004E3098" w:rsidRPr="007A7245" w:rsidRDefault="004E3098" w:rsidP="004E3098">
            <w:pPr>
              <w:jc w:val="right"/>
              <w:rPr>
                <w:b/>
                <w:bCs/>
              </w:rPr>
            </w:pPr>
            <w:r w:rsidRPr="007A7245">
              <w:rPr>
                <w:b/>
              </w:rPr>
              <w:t>812</w:t>
            </w:r>
          </w:p>
        </w:tc>
      </w:tr>
    </w:tbl>
    <w:p w14:paraId="77E24F11" w14:textId="74C13EA2" w:rsidR="00A17D31" w:rsidRPr="007A7245" w:rsidRDefault="00A17D31" w:rsidP="00DD7ADA">
      <w:pPr>
        <w:tabs>
          <w:tab w:val="left" w:pos="851"/>
        </w:tabs>
        <w:jc w:val="both"/>
      </w:pPr>
    </w:p>
    <w:p w14:paraId="66F9EBAA" w14:textId="4E1E58B5" w:rsidR="00C31874" w:rsidRPr="007A7245" w:rsidRDefault="00916241" w:rsidP="00916241">
      <w:pPr>
        <w:tabs>
          <w:tab w:val="left" w:pos="851"/>
        </w:tabs>
        <w:jc w:val="both"/>
      </w:pPr>
      <w:r w:rsidRPr="007A7245">
        <w:t>A receita financeira é reconhecida conforme o prazo decorrido pelo regime de competência, usando o m</w:t>
      </w:r>
      <w:r w:rsidR="00DC29D0" w:rsidRPr="007A7245">
        <w:t>étodo da taxa efetiva de juros.</w:t>
      </w:r>
    </w:p>
    <w:p w14:paraId="380E48CA" w14:textId="46E4F3EB" w:rsidR="00A56B17" w:rsidRPr="007A7245" w:rsidRDefault="00A56B17" w:rsidP="00916241">
      <w:pPr>
        <w:tabs>
          <w:tab w:val="left" w:pos="851"/>
        </w:tabs>
        <w:jc w:val="both"/>
      </w:pPr>
    </w:p>
    <w:p w14:paraId="25E447D2" w14:textId="77777777" w:rsidR="00597F9D" w:rsidRDefault="00597F9D">
      <w:r>
        <w:rPr>
          <w:b/>
        </w:rPr>
        <w:br w:type="page"/>
      </w:r>
    </w:p>
    <w:p w14:paraId="6444614B" w14:textId="0C0B3B08" w:rsidR="001045BD" w:rsidRPr="007A7245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5" w:name="_Toc196923057"/>
      <w:r w:rsidRPr="007A7245">
        <w:lastRenderedPageBreak/>
        <w:t>Seguros de Riscos</w:t>
      </w:r>
      <w:bookmarkEnd w:id="65"/>
      <w:r w:rsidR="00923D20" w:rsidRPr="007A7245">
        <w:t xml:space="preserve"> </w:t>
      </w:r>
    </w:p>
    <w:p w14:paraId="2E555583" w14:textId="77777777" w:rsidR="003177BD" w:rsidRPr="007A7245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7A7245" w:rsidRDefault="008602D8" w:rsidP="008602D8">
      <w:pPr>
        <w:tabs>
          <w:tab w:val="left" w:pos="851"/>
        </w:tabs>
        <w:jc w:val="both"/>
      </w:pPr>
      <w:r w:rsidRPr="007A7245">
        <w:t>Incêndio Vultoso e Riscos Nomeados:</w:t>
      </w:r>
    </w:p>
    <w:p w14:paraId="0F8BAC13" w14:textId="48473A27" w:rsidR="008602D8" w:rsidRPr="007A7245" w:rsidRDefault="008602D8" w:rsidP="008602D8">
      <w:pPr>
        <w:tabs>
          <w:tab w:val="left" w:pos="851"/>
        </w:tabs>
        <w:jc w:val="both"/>
      </w:pPr>
      <w:r w:rsidRPr="007A7245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7A7245">
        <w:t xml:space="preserve"> com a empresa AIG Seguros Brasil S.A</w:t>
      </w:r>
      <w:r w:rsidR="00A240B5" w:rsidRPr="007A7245">
        <w:t>, referente à cobertura básica,</w:t>
      </w:r>
      <w:r w:rsidRPr="007A7245">
        <w:t xml:space="preserve"> é de R$ </w:t>
      </w:r>
      <w:r w:rsidR="005F3A8E" w:rsidRPr="007A7245">
        <w:t>808</w:t>
      </w:r>
      <w:r w:rsidR="005B5A17" w:rsidRPr="007A7245">
        <w:t>.</w:t>
      </w:r>
      <w:r w:rsidR="005F3A8E" w:rsidRPr="007A7245">
        <w:t>86</w:t>
      </w:r>
      <w:r w:rsidR="00B71D65" w:rsidRPr="007A7245">
        <w:t>9</w:t>
      </w:r>
      <w:r w:rsidR="005B5A17" w:rsidRPr="007A7245">
        <w:t xml:space="preserve"> </w:t>
      </w:r>
      <w:r w:rsidRPr="007A7245">
        <w:t xml:space="preserve">e a vigência da apólice é de 01 de </w:t>
      </w:r>
      <w:r w:rsidR="005B5A17" w:rsidRPr="007A7245">
        <w:t>agosto</w:t>
      </w:r>
      <w:r w:rsidRPr="007A7245">
        <w:t xml:space="preserve"> de </w:t>
      </w:r>
      <w:r w:rsidR="00C96BA3" w:rsidRPr="007A7245">
        <w:t>20</w:t>
      </w:r>
      <w:r w:rsidR="005B5A17" w:rsidRPr="007A7245">
        <w:t>2</w:t>
      </w:r>
      <w:r w:rsidR="0053036D" w:rsidRPr="007A7245">
        <w:t>4</w:t>
      </w:r>
      <w:r w:rsidRPr="007A7245">
        <w:t xml:space="preserve"> a 01 de </w:t>
      </w:r>
      <w:r w:rsidR="005B5A17" w:rsidRPr="007A7245">
        <w:t>agosto</w:t>
      </w:r>
      <w:r w:rsidRPr="007A7245">
        <w:t xml:space="preserve"> de 20</w:t>
      </w:r>
      <w:r w:rsidR="00B14B0D" w:rsidRPr="007A7245">
        <w:t>2</w:t>
      </w:r>
      <w:r w:rsidR="0053036D" w:rsidRPr="007A7245">
        <w:t>5</w:t>
      </w:r>
      <w:r w:rsidRPr="007A7245">
        <w:t>.</w:t>
      </w:r>
    </w:p>
    <w:p w14:paraId="1FA7A090" w14:textId="1792CB1D" w:rsidR="00597F9D" w:rsidRDefault="00597F9D"/>
    <w:p w14:paraId="6482CAAB" w14:textId="009999A3" w:rsidR="008602D8" w:rsidRPr="007A7245" w:rsidRDefault="008602D8" w:rsidP="005B5A17">
      <w:pPr>
        <w:tabs>
          <w:tab w:val="left" w:pos="851"/>
        </w:tabs>
        <w:jc w:val="both"/>
      </w:pPr>
      <w:r w:rsidRPr="007A7245">
        <w:t>Responsabilidade Civil:</w:t>
      </w:r>
    </w:p>
    <w:p w14:paraId="7B33A3E8" w14:textId="0626B419" w:rsidR="008D623E" w:rsidRPr="007A7245" w:rsidRDefault="008602D8" w:rsidP="005B5A17">
      <w:pPr>
        <w:tabs>
          <w:tab w:val="left" w:pos="851"/>
        </w:tabs>
        <w:jc w:val="both"/>
      </w:pPr>
      <w:r w:rsidRPr="007A7245">
        <w:t xml:space="preserve">Cobertura garantindo pagamento de indenização de Responsabilidade Civil com vigência de </w:t>
      </w:r>
      <w:r w:rsidR="00B71D65" w:rsidRPr="007A7245">
        <w:t>31</w:t>
      </w:r>
      <w:r w:rsidRPr="007A7245">
        <w:t xml:space="preserve"> de </w:t>
      </w:r>
      <w:r w:rsidR="00B71D65" w:rsidRPr="007A7245">
        <w:t>julho</w:t>
      </w:r>
      <w:r w:rsidR="005F3A8E" w:rsidRPr="007A7245">
        <w:t xml:space="preserve"> de 202</w:t>
      </w:r>
      <w:r w:rsidR="0053036D" w:rsidRPr="007A7245">
        <w:t>4</w:t>
      </w:r>
      <w:r w:rsidR="005F3A8E" w:rsidRPr="007A7245">
        <w:t xml:space="preserve"> a </w:t>
      </w:r>
      <w:r w:rsidR="00B71D65" w:rsidRPr="007A7245">
        <w:t>31</w:t>
      </w:r>
      <w:r w:rsidR="00FD05A4" w:rsidRPr="007A7245">
        <w:t xml:space="preserve"> d</w:t>
      </w:r>
      <w:r w:rsidR="005F3A8E" w:rsidRPr="007A7245">
        <w:t xml:space="preserve">e </w:t>
      </w:r>
      <w:r w:rsidR="00B71D65" w:rsidRPr="007A7245">
        <w:t>julho</w:t>
      </w:r>
      <w:r w:rsidR="005F3A8E" w:rsidRPr="007A7245">
        <w:t xml:space="preserve"> de 202</w:t>
      </w:r>
      <w:r w:rsidR="0053036D" w:rsidRPr="007A7245">
        <w:t>5</w:t>
      </w:r>
      <w:r w:rsidRPr="007A7245">
        <w:t>. A</w:t>
      </w:r>
      <w:r w:rsidR="005B5A17" w:rsidRPr="007A7245">
        <w:t xml:space="preserve"> importância segurada com a empresa Mapfre Seguros Gerais S.A. é de R$ 14.000</w:t>
      </w:r>
      <w:r w:rsidR="00534046" w:rsidRPr="007A7245">
        <w:t>.</w:t>
      </w:r>
    </w:p>
    <w:p w14:paraId="5DD452F5" w14:textId="763DABEC" w:rsidR="0053036D" w:rsidRPr="007A7245" w:rsidRDefault="0053036D" w:rsidP="005B5A17">
      <w:pPr>
        <w:tabs>
          <w:tab w:val="left" w:pos="851"/>
        </w:tabs>
        <w:jc w:val="both"/>
      </w:pPr>
    </w:p>
    <w:p w14:paraId="377BB257" w14:textId="77777777" w:rsidR="0053036D" w:rsidRPr="007A7245" w:rsidRDefault="0053036D" w:rsidP="0053036D">
      <w:pPr>
        <w:tabs>
          <w:tab w:val="left" w:pos="851"/>
        </w:tabs>
        <w:jc w:val="both"/>
      </w:pPr>
      <w:r w:rsidRPr="007A7245">
        <w:t>Responsabilidade Civil Diretores &amp; Officer (D&amp;O):</w:t>
      </w:r>
    </w:p>
    <w:p w14:paraId="7645B87D" w14:textId="2ADD87BE" w:rsidR="0053036D" w:rsidRPr="007A7245" w:rsidRDefault="0053036D" w:rsidP="0053036D">
      <w:pPr>
        <w:tabs>
          <w:tab w:val="left" w:pos="851"/>
        </w:tabs>
        <w:jc w:val="both"/>
      </w:pPr>
      <w:r w:rsidRPr="007A7245">
        <w:t>Cobertura garantindo pagamento de indenização de Responsabilidade Civil dos Diretores e Conselheiros, com vigência de 09 de setembro de 2024 a 09 de setembro de 2025. A importância segurada com a empresa Kovr Seguradora S.A é de R$ 10.000.</w:t>
      </w:r>
    </w:p>
    <w:p w14:paraId="3A11FEBF" w14:textId="74193444" w:rsidR="002530CD" w:rsidRPr="007A7245" w:rsidRDefault="002530CD"/>
    <w:p w14:paraId="05F6FA03" w14:textId="77777777" w:rsidR="00EF3091" w:rsidRPr="007A7245" w:rsidRDefault="00EF3091"/>
    <w:p w14:paraId="793BF044" w14:textId="33E0DC15" w:rsidR="005019ED" w:rsidRPr="007A7245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6" w:name="_Toc77959822"/>
      <w:bookmarkStart w:id="67" w:name="_Toc196923058"/>
      <w:r w:rsidRPr="007A7245">
        <w:t>Eventos Subsequentes</w:t>
      </w:r>
      <w:bookmarkEnd w:id="66"/>
      <w:bookmarkEnd w:id="67"/>
    </w:p>
    <w:p w14:paraId="0B7D4F87" w14:textId="77777777" w:rsidR="005019ED" w:rsidRPr="007A7245" w:rsidRDefault="005019ED" w:rsidP="005019ED">
      <w:pPr>
        <w:jc w:val="both"/>
      </w:pPr>
    </w:p>
    <w:p w14:paraId="7A1FD838" w14:textId="639130BF" w:rsidR="00490553" w:rsidRPr="007A7245" w:rsidRDefault="00410802" w:rsidP="00D05E94">
      <w:pPr>
        <w:jc w:val="both"/>
      </w:pPr>
      <w:r w:rsidRPr="00062757">
        <w:t xml:space="preserve">De </w:t>
      </w:r>
      <w:r w:rsidR="005019ED" w:rsidRPr="00062757">
        <w:t>3</w:t>
      </w:r>
      <w:r w:rsidRPr="00062757">
        <w:t>1</w:t>
      </w:r>
      <w:r w:rsidR="005019ED" w:rsidRPr="00062757">
        <w:t xml:space="preserve"> de </w:t>
      </w:r>
      <w:r w:rsidR="00EF3091" w:rsidRPr="00062757">
        <w:t>março</w:t>
      </w:r>
      <w:r w:rsidR="005019ED" w:rsidRPr="00062757">
        <w:t xml:space="preserve"> de 202</w:t>
      </w:r>
      <w:r w:rsidR="00EF3091" w:rsidRPr="00062757">
        <w:t>5</w:t>
      </w:r>
      <w:r w:rsidR="005019ED" w:rsidRPr="00062757">
        <w:t xml:space="preserve"> até </w:t>
      </w:r>
      <w:r w:rsidR="00EF3091" w:rsidRPr="00062757">
        <w:t>3</w:t>
      </w:r>
      <w:r w:rsidR="00DB177E" w:rsidRPr="00062757">
        <w:t xml:space="preserve"> de</w:t>
      </w:r>
      <w:r w:rsidR="00EF3091" w:rsidRPr="00062757">
        <w:t xml:space="preserve"> junho</w:t>
      </w:r>
      <w:r w:rsidR="005019ED" w:rsidRPr="00062757">
        <w:t xml:space="preserve"> de 202</w:t>
      </w:r>
      <w:r w:rsidRPr="00062757">
        <w:t>5</w:t>
      </w:r>
      <w:r w:rsidR="005019ED" w:rsidRPr="00062757">
        <w:t xml:space="preserve">, data de </w:t>
      </w:r>
      <w:r w:rsidR="00717B2B" w:rsidRPr="00062757">
        <w:t>aprovação</w:t>
      </w:r>
      <w:r w:rsidR="005019ED" w:rsidRPr="00062757">
        <w:t xml:space="preserve"> destas demonstrações, não ocorreram quaisquer eventos que pudessem alterar de forma significativa a situação patrimonial, econômica e financeira nas demonstrações contábeis apresentadas.</w:t>
      </w:r>
    </w:p>
    <w:p w14:paraId="03FE7DFA" w14:textId="3B1F82A5" w:rsidR="00490553" w:rsidRPr="007A7245" w:rsidRDefault="00490553" w:rsidP="00D05E94">
      <w:pPr>
        <w:jc w:val="both"/>
      </w:pPr>
    </w:p>
    <w:p w14:paraId="22E5C90F" w14:textId="77777777" w:rsidR="00490553" w:rsidRPr="007A7245" w:rsidRDefault="00490553" w:rsidP="00D05E94">
      <w:pPr>
        <w:jc w:val="both"/>
      </w:pPr>
    </w:p>
    <w:p w14:paraId="36E0B70C" w14:textId="77777777" w:rsidR="002530CD" w:rsidRPr="007A7245" w:rsidRDefault="002530CD" w:rsidP="00D05E94">
      <w:pPr>
        <w:jc w:val="both"/>
      </w:pPr>
    </w:p>
    <w:p w14:paraId="3DD98496" w14:textId="1A5CED20" w:rsidR="00C55195" w:rsidRPr="007A7245" w:rsidRDefault="00C55195" w:rsidP="00D05E94">
      <w:pPr>
        <w:jc w:val="both"/>
      </w:pPr>
    </w:p>
    <w:p w14:paraId="631CCBE1" w14:textId="487DC125" w:rsidR="00E6408C" w:rsidRPr="007A7245" w:rsidRDefault="00E6408C"/>
    <w:p w14:paraId="1B6773F9" w14:textId="77777777" w:rsidR="005D2782" w:rsidRPr="007A7245" w:rsidRDefault="005D2782"/>
    <w:p w14:paraId="37CBD782" w14:textId="46FE956E" w:rsidR="00726839" w:rsidRPr="007A7245" w:rsidRDefault="00726839"/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414"/>
      </w:tblGrid>
      <w:tr w:rsidR="002C4E3C" w:rsidRPr="002C4E3C" w14:paraId="649715C6" w14:textId="77777777" w:rsidTr="002532FF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730A5B" w:rsidRPr="007A7245" w14:paraId="0204142E" w14:textId="77777777" w:rsidTr="002532FF">
              <w:tc>
                <w:tcPr>
                  <w:tcW w:w="4536" w:type="dxa"/>
                </w:tcPr>
                <w:p w14:paraId="23CA21A6" w14:textId="745BECE0" w:rsidR="00730A5B" w:rsidRPr="007A7245" w:rsidRDefault="00730A5B" w:rsidP="002532FF">
                  <w:pPr>
                    <w:jc w:val="center"/>
                  </w:pPr>
                  <w:r w:rsidRPr="007A7245">
                    <w:t>Luciana Raupp Rios Wohlgemuth</w:t>
                  </w:r>
                </w:p>
              </w:tc>
              <w:tc>
                <w:tcPr>
                  <w:tcW w:w="4358" w:type="dxa"/>
                </w:tcPr>
                <w:p w14:paraId="1C79A6E3" w14:textId="77777777" w:rsidR="00730A5B" w:rsidRPr="007A7245" w:rsidRDefault="00730A5B" w:rsidP="002532FF">
                  <w:pPr>
                    <w:jc w:val="center"/>
                  </w:pPr>
                  <w:r w:rsidRPr="007A7245">
                    <w:t>Juliana Zwetsch</w:t>
                  </w:r>
                </w:p>
              </w:tc>
            </w:tr>
            <w:tr w:rsidR="00730A5B" w:rsidRPr="002C4E3C" w14:paraId="292C3ED6" w14:textId="77777777" w:rsidTr="002532FF">
              <w:tc>
                <w:tcPr>
                  <w:tcW w:w="4536" w:type="dxa"/>
                </w:tcPr>
                <w:p w14:paraId="7186E7A6" w14:textId="77777777" w:rsidR="00730A5B" w:rsidRPr="007A7245" w:rsidRDefault="00730A5B" w:rsidP="002532FF">
                  <w:pPr>
                    <w:jc w:val="center"/>
                  </w:pPr>
                  <w:r w:rsidRPr="007A7245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5F71BB53" w14:textId="77777777" w:rsidR="00730A5B" w:rsidRPr="002C4E3C" w:rsidRDefault="00730A5B" w:rsidP="002532FF">
                  <w:pPr>
                    <w:jc w:val="center"/>
                  </w:pPr>
                  <w:r w:rsidRPr="007A7245">
                    <w:t>Contadora – CRC/RS nº 81.901</w:t>
                  </w:r>
                </w:p>
              </w:tc>
            </w:tr>
          </w:tbl>
          <w:p w14:paraId="21736FDC" w14:textId="77777777" w:rsidR="00730A5B" w:rsidRPr="002C4E3C" w:rsidRDefault="00730A5B" w:rsidP="002532FF">
            <w:pPr>
              <w:jc w:val="center"/>
            </w:pPr>
          </w:p>
        </w:tc>
      </w:tr>
    </w:tbl>
    <w:p w14:paraId="4AC75DF5" w14:textId="6A3B170A" w:rsidR="00730A5B" w:rsidRPr="002C4E3C" w:rsidRDefault="00730A5B" w:rsidP="00726839">
      <w:pPr>
        <w:rPr>
          <w:b/>
        </w:rPr>
      </w:pPr>
    </w:p>
    <w:sectPr w:rsidR="00730A5B" w:rsidRPr="002C4E3C" w:rsidSect="00941D4C">
      <w:headerReference w:type="first" r:id="rId16"/>
      <w:pgSz w:w="11906" w:h="16838" w:code="9"/>
      <w:pgMar w:top="1418" w:right="1134" w:bottom="851" w:left="1701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D3E4" w16cex:dateUtc="2023-05-31T17:10:00Z"/>
  <w16cex:commentExtensible w16cex:durableId="282433C6" w16cex:dateUtc="2023-06-02T12:24:00Z"/>
  <w16cex:commentExtensible w16cex:durableId="28243502" w16cex:dateUtc="2023-06-02T12:29:00Z"/>
  <w16cex:commentExtensible w16cex:durableId="28243517" w16cex:dateUtc="2023-06-02T12:29:00Z"/>
  <w16cex:commentExtensible w16cex:durableId="282300EB" w16cex:dateUtc="2023-06-01T14:35:00Z"/>
  <w16cex:commentExtensible w16cex:durableId="2823078E" w16cex:dateUtc="2023-06-01T15:03:00Z"/>
  <w16cex:commentExtensible w16cex:durableId="2822DDA0" w16cex:dateUtc="2023-06-01T12:04:00Z"/>
  <w16cex:commentExtensible w16cex:durableId="2823129F" w16cex:dateUtc="2023-06-01T15:50:00Z"/>
  <w16cex:commentExtensible w16cex:durableId="2824353C" w16cex:dateUtc="2023-06-02T12:30:00Z"/>
  <w16cex:commentExtensible w16cex:durableId="28218DD6" w16cex:dateUtc="2023-05-31T12:11:00Z"/>
  <w16cex:commentExtensible w16cex:durableId="28218E8D" w16cex:dateUtc="2023-05-31T12:14:00Z"/>
  <w16cex:commentExtensible w16cex:durableId="28218EA4" w16cex:dateUtc="2023-05-31T12:15:00Z"/>
  <w16cex:commentExtensible w16cex:durableId="28233B74" w16cex:dateUtc="2023-06-01T18:44:00Z"/>
  <w16cex:commentExtensible w16cex:durableId="28218F0A" w16cex:dateUtc="2023-05-31T12:16:00Z"/>
  <w16cex:commentExtensible w16cex:durableId="282190A7" w16cex:dateUtc="2023-05-31T12:23:00Z"/>
  <w16cex:commentExtensible w16cex:durableId="2821907E" w16cex:dateUtc="2023-05-31T12:23:00Z"/>
  <w16cex:commentExtensible w16cex:durableId="28233B47" w16cex:dateUtc="2023-06-01T18:44:00Z"/>
  <w16cex:commentExtensible w16cex:durableId="282191AF" w16cex:dateUtc="2023-05-31T12:28:00Z"/>
  <w16cex:commentExtensible w16cex:durableId="28219293" w16cex:dateUtc="2023-05-31T12:32:00Z"/>
  <w16cex:commentExtensible w16cex:durableId="28232DE3" w16cex:dateUtc="2023-06-01T17:46:00Z"/>
  <w16cex:commentExtensible w16cex:durableId="282449D2" w16cex:dateUtc="2023-06-02T13:58:00Z"/>
  <w16cex:commentExtensible w16cex:durableId="28232E5A" w16cex:dateUtc="2023-06-01T17:48:00Z"/>
  <w16cex:commentExtensible w16cex:durableId="28244A42" w16cex:dateUtc="2023-06-02T14:00:00Z"/>
  <w16cex:commentExtensible w16cex:durableId="28219464" w16cex:dateUtc="2023-05-31T12:39:00Z"/>
  <w16cex:commentExtensible w16cex:durableId="28244B31" w16cex:dateUtc="2023-06-02T14:04:00Z"/>
  <w16cex:commentExtensible w16cex:durableId="28244B43" w16cex:dateUtc="2023-06-02T14:04:00Z"/>
  <w16cex:commentExtensible w16cex:durableId="282195E7" w16cex:dateUtc="2023-05-31T12:46:00Z"/>
  <w16cex:commentExtensible w16cex:durableId="28219673" w16cex:dateUtc="2023-05-31T12:48:00Z"/>
  <w16cex:commentExtensible w16cex:durableId="28219709" w16cex:dateUtc="2023-05-31T12:51:00Z"/>
  <w16cex:commentExtensible w16cex:durableId="2821975E" w16cex:dateUtc="2023-05-31T12:52:00Z"/>
  <w16cex:commentExtensible w16cex:durableId="2821976A" w16cex:dateUtc="2023-05-31T12:52:00Z"/>
  <w16cex:commentExtensible w16cex:durableId="28233AAB" w16cex:dateUtc="2023-06-01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E2647" w16cid:durableId="2821D3E4"/>
  <w16cid:commentId w16cid:paraId="1EFFBFAB" w16cid:durableId="282433C6"/>
  <w16cid:commentId w16cid:paraId="4D1CF809" w16cid:durableId="28243502"/>
  <w16cid:commentId w16cid:paraId="5C5741F8" w16cid:durableId="28243517"/>
  <w16cid:commentId w16cid:paraId="215B6B75" w16cid:durableId="282300EB"/>
  <w16cid:commentId w16cid:paraId="1C2AD968" w16cid:durableId="2823078E"/>
  <w16cid:commentId w16cid:paraId="2E9571A4" w16cid:durableId="2822DDA0"/>
  <w16cid:commentId w16cid:paraId="543C87A1" w16cid:durableId="2823129F"/>
  <w16cid:commentId w16cid:paraId="13670663" w16cid:durableId="2824353C"/>
  <w16cid:commentId w16cid:paraId="7B12C582" w16cid:durableId="28218DD6"/>
  <w16cid:commentId w16cid:paraId="1ED54706" w16cid:durableId="28218E8D"/>
  <w16cid:commentId w16cid:paraId="76CE41BB" w16cid:durableId="28218EA4"/>
  <w16cid:commentId w16cid:paraId="1DB5197D" w16cid:durableId="28233B74"/>
  <w16cid:commentId w16cid:paraId="308898B3" w16cid:durableId="28218F0A"/>
  <w16cid:commentId w16cid:paraId="1842911E" w16cid:durableId="282190A7"/>
  <w16cid:commentId w16cid:paraId="2B2A33A8" w16cid:durableId="2821907E"/>
  <w16cid:commentId w16cid:paraId="682AC53A" w16cid:durableId="28233B47"/>
  <w16cid:commentId w16cid:paraId="1E349466" w16cid:durableId="282191AF"/>
  <w16cid:commentId w16cid:paraId="4A9C04DD" w16cid:durableId="28219293"/>
  <w16cid:commentId w16cid:paraId="10FB3521" w16cid:durableId="28232DE3"/>
  <w16cid:commentId w16cid:paraId="2B0F5041" w16cid:durableId="282449D2"/>
  <w16cid:commentId w16cid:paraId="21664706" w16cid:durableId="28232E5A"/>
  <w16cid:commentId w16cid:paraId="74BE62B0" w16cid:durableId="28244A42"/>
  <w16cid:commentId w16cid:paraId="3E227059" w16cid:durableId="28219464"/>
  <w16cid:commentId w16cid:paraId="7ABB0802" w16cid:durableId="28244B31"/>
  <w16cid:commentId w16cid:paraId="0DAFD9EC" w16cid:durableId="28244B43"/>
  <w16cid:commentId w16cid:paraId="08ACF338" w16cid:durableId="282195E7"/>
  <w16cid:commentId w16cid:paraId="4B5DDD14" w16cid:durableId="28219673"/>
  <w16cid:commentId w16cid:paraId="5D45CAB4" w16cid:durableId="28219709"/>
  <w16cid:commentId w16cid:paraId="0C436300" w16cid:durableId="2821975E"/>
  <w16cid:commentId w16cid:paraId="3AABC443" w16cid:durableId="2821976A"/>
  <w16cid:commentId w16cid:paraId="0CEEFE10" w16cid:durableId="28233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CE71" w14:textId="77777777" w:rsidR="00A10285" w:rsidRDefault="00A10285">
      <w:r>
        <w:separator/>
      </w:r>
    </w:p>
  </w:endnote>
  <w:endnote w:type="continuationSeparator" w:id="0">
    <w:p w14:paraId="728467DC" w14:textId="77777777" w:rsidR="00A10285" w:rsidRDefault="00A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2810259E" w14:textId="11F37841" w:rsidR="00A10285" w:rsidRDefault="00A10285" w:rsidP="00941D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0F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A10285" w:rsidRDefault="00A10285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A10285" w:rsidRDefault="00A102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992A7" w14:textId="77777777" w:rsidR="00A10285" w:rsidRDefault="00A10285">
      <w:r>
        <w:separator/>
      </w:r>
    </w:p>
  </w:footnote>
  <w:footnote w:type="continuationSeparator" w:id="0">
    <w:p w14:paraId="79EFB169" w14:textId="77777777" w:rsidR="00A10285" w:rsidRDefault="00A1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A10285" w:rsidRDefault="00A10285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A10285" w:rsidRDefault="00A10285" w:rsidP="009F4A48">
    <w:pPr>
      <w:pStyle w:val="Cabealho"/>
    </w:pPr>
  </w:p>
  <w:p w14:paraId="4AF4004D" w14:textId="77777777" w:rsidR="00A10285" w:rsidRDefault="00A10285" w:rsidP="002A4D93">
    <w:pPr>
      <w:pStyle w:val="Ttulo2"/>
      <w:jc w:val="left"/>
      <w:rPr>
        <w:b w:val="0"/>
        <w:sz w:val="20"/>
      </w:rPr>
    </w:pPr>
  </w:p>
  <w:p w14:paraId="0DBC7195" w14:textId="77777777" w:rsidR="00A10285" w:rsidRDefault="00A10285" w:rsidP="002A4D93">
    <w:pPr>
      <w:pStyle w:val="Ttulo2"/>
      <w:jc w:val="left"/>
      <w:rPr>
        <w:b w:val="0"/>
        <w:sz w:val="20"/>
      </w:rPr>
    </w:pPr>
  </w:p>
  <w:p w14:paraId="115E247E" w14:textId="77777777" w:rsidR="00A10285" w:rsidRDefault="00A10285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A10285" w:rsidRDefault="00A10285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A10285" w:rsidRDefault="00A10285" w:rsidP="00E44829">
    <w:pPr>
      <w:pStyle w:val="Cabealho"/>
    </w:pPr>
  </w:p>
  <w:p w14:paraId="187EE6D2" w14:textId="77777777" w:rsidR="00A10285" w:rsidRDefault="00A10285" w:rsidP="00E44829">
    <w:pPr>
      <w:pStyle w:val="Cabealho"/>
    </w:pPr>
  </w:p>
  <w:p w14:paraId="5769CF0B" w14:textId="77777777" w:rsidR="00A10285" w:rsidRDefault="00A10285" w:rsidP="00E44829">
    <w:pPr>
      <w:pStyle w:val="Cabealho"/>
    </w:pPr>
  </w:p>
  <w:p w14:paraId="1138C126" w14:textId="77777777" w:rsidR="00A10285" w:rsidRDefault="00B81D0F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A10285"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A10285" w:rsidRDefault="00A10285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A10285" w:rsidRDefault="00A10285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A10285" w:rsidRDefault="00A10285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F18E0FA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20" name="Imagem 20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03E19" w14:textId="0C16DDE9" w:rsidR="00A10285" w:rsidRDefault="00A10285" w:rsidP="004A62B9">
    <w:pPr>
      <w:pStyle w:val="Ttulo2"/>
      <w:jc w:val="left"/>
      <w:rPr>
        <w:b w:val="0"/>
        <w:sz w:val="20"/>
      </w:rPr>
    </w:pPr>
  </w:p>
  <w:p w14:paraId="644BF6B4" w14:textId="362C31B6" w:rsidR="00A10285" w:rsidRDefault="00A10285" w:rsidP="00941D4C"/>
  <w:p w14:paraId="587BEB62" w14:textId="168D2CC9" w:rsidR="00A10285" w:rsidRDefault="00A10285" w:rsidP="00B66EEB">
    <w:pPr>
      <w:tabs>
        <w:tab w:val="left" w:pos="8670"/>
      </w:tabs>
    </w:pPr>
    <w:r>
      <w:tab/>
    </w:r>
  </w:p>
  <w:p w14:paraId="175C1521" w14:textId="77777777" w:rsidR="00A10285" w:rsidRPr="00941D4C" w:rsidRDefault="00A10285" w:rsidP="00941D4C"/>
  <w:p w14:paraId="191B2FB5" w14:textId="77777777" w:rsidR="00A10285" w:rsidRDefault="00A10285" w:rsidP="00DE61D0">
    <w:pPr>
      <w:pStyle w:val="Ttulo1"/>
      <w:ind w:left="-567"/>
      <w:jc w:val="left"/>
    </w:pPr>
    <w:r>
      <w:t>Demonstrações Contábeis</w:t>
    </w:r>
  </w:p>
  <w:p w14:paraId="4301F883" w14:textId="1D7ECF1B" w:rsidR="00A10285" w:rsidRPr="00F44460" w:rsidRDefault="00A10285" w:rsidP="00DE61D0">
    <w:pPr>
      <w:pStyle w:val="Ttulo2"/>
      <w:tabs>
        <w:tab w:val="left" w:pos="7602"/>
      </w:tabs>
      <w:ind w:left="-567"/>
      <w:jc w:val="left"/>
      <w:rPr>
        <w:sz w:val="16"/>
        <w:szCs w:val="16"/>
      </w:rPr>
    </w:pPr>
    <w:r>
      <w:rPr>
        <w:sz w:val="20"/>
      </w:rPr>
      <w:t>Período findo em 31 de março de 2025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A10285" w:rsidRPr="009F4A48" w:rsidRDefault="00A10285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A10285" w:rsidRDefault="00B81D0F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A10285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A10285" w:rsidRPr="009D32C1" w:rsidRDefault="00A1028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A10285" w:rsidRPr="009D32C1" w:rsidRDefault="00A1028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10285"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1" name="Imagem 2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A10285" w:rsidRDefault="00A10285" w:rsidP="00E44829">
    <w:pPr>
      <w:pStyle w:val="Cabealho"/>
    </w:pPr>
  </w:p>
  <w:p w14:paraId="43C332CC" w14:textId="77777777" w:rsidR="00A10285" w:rsidRDefault="00A10285" w:rsidP="00E44829">
    <w:pPr>
      <w:pStyle w:val="Cabealho"/>
    </w:pPr>
  </w:p>
  <w:p w14:paraId="328099B2" w14:textId="77777777" w:rsidR="00A10285" w:rsidRDefault="00A10285" w:rsidP="00E44829">
    <w:pPr>
      <w:pStyle w:val="Ttulo2"/>
      <w:jc w:val="left"/>
      <w:rPr>
        <w:b w:val="0"/>
        <w:sz w:val="20"/>
      </w:rPr>
    </w:pPr>
  </w:p>
  <w:p w14:paraId="0A95167D" w14:textId="77777777" w:rsidR="00A10285" w:rsidRDefault="00A10285" w:rsidP="00E44829">
    <w:pPr>
      <w:pStyle w:val="Ttulo2"/>
      <w:jc w:val="left"/>
      <w:rPr>
        <w:b w:val="0"/>
        <w:sz w:val="20"/>
      </w:rPr>
    </w:pPr>
  </w:p>
  <w:p w14:paraId="148C5E34" w14:textId="77777777" w:rsidR="00A10285" w:rsidRPr="00CD7310" w:rsidRDefault="00A10285" w:rsidP="00DC261B">
    <w:pPr>
      <w:pStyle w:val="Ttulo1"/>
      <w:jc w:val="left"/>
    </w:pPr>
    <w:r>
      <w:t>Demonstrações Financeiras</w:t>
    </w:r>
  </w:p>
  <w:p w14:paraId="6806AB7C" w14:textId="77777777" w:rsidR="00A10285" w:rsidRDefault="00A10285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A10285" w:rsidRPr="00A82EFE" w:rsidRDefault="00A10285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A10285" w:rsidRDefault="00B81D0F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A10285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A10285" w:rsidRPr="009D32C1" w:rsidRDefault="00A1028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A10285" w:rsidRPr="009D32C1" w:rsidRDefault="00A1028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10285"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A10285" w:rsidRDefault="00A10285" w:rsidP="00E44829">
    <w:pPr>
      <w:pStyle w:val="Cabealho"/>
    </w:pPr>
  </w:p>
  <w:p w14:paraId="000DFC25" w14:textId="77777777" w:rsidR="00A10285" w:rsidRDefault="00A10285" w:rsidP="00E44829">
    <w:pPr>
      <w:pStyle w:val="Cabealho"/>
    </w:pPr>
  </w:p>
  <w:p w14:paraId="338EC41A" w14:textId="77777777" w:rsidR="00A10285" w:rsidRDefault="00A10285" w:rsidP="00E44829">
    <w:pPr>
      <w:pStyle w:val="Ttulo2"/>
      <w:jc w:val="left"/>
      <w:rPr>
        <w:b w:val="0"/>
        <w:sz w:val="20"/>
      </w:rPr>
    </w:pPr>
  </w:p>
  <w:p w14:paraId="0705D6D1" w14:textId="77777777" w:rsidR="00A10285" w:rsidRDefault="00A10285" w:rsidP="00E44829">
    <w:pPr>
      <w:pStyle w:val="Ttulo2"/>
      <w:jc w:val="left"/>
      <w:rPr>
        <w:b w:val="0"/>
        <w:sz w:val="20"/>
      </w:rPr>
    </w:pPr>
  </w:p>
  <w:p w14:paraId="060EC7FA" w14:textId="77777777" w:rsidR="00A10285" w:rsidRPr="00CD7310" w:rsidRDefault="00A10285" w:rsidP="00DC261B">
    <w:pPr>
      <w:pStyle w:val="Ttulo1"/>
      <w:jc w:val="left"/>
    </w:pPr>
    <w:r>
      <w:t>Demonstrações Financeiras</w:t>
    </w:r>
  </w:p>
  <w:p w14:paraId="001A7035" w14:textId="77777777" w:rsidR="00A10285" w:rsidRPr="00F44460" w:rsidRDefault="00A1028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A10285" w:rsidRDefault="00A10285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A10285" w:rsidRDefault="00A10285" w:rsidP="00E44829">
    <w:pPr>
      <w:pStyle w:val="Cabealho"/>
    </w:pPr>
  </w:p>
  <w:p w14:paraId="0A0D9FE1" w14:textId="77777777" w:rsidR="00A10285" w:rsidRDefault="00A10285" w:rsidP="00E44829">
    <w:pPr>
      <w:pStyle w:val="Cabealho"/>
    </w:pPr>
  </w:p>
  <w:p w14:paraId="47BB1F3A" w14:textId="77777777" w:rsidR="00A10285" w:rsidRDefault="00A10285" w:rsidP="00E44829">
    <w:pPr>
      <w:pStyle w:val="Ttulo2"/>
      <w:jc w:val="left"/>
      <w:rPr>
        <w:b w:val="0"/>
        <w:sz w:val="20"/>
      </w:rPr>
    </w:pPr>
  </w:p>
  <w:p w14:paraId="70A9DF84" w14:textId="77777777" w:rsidR="00A10285" w:rsidRDefault="00A10285" w:rsidP="00E44829">
    <w:pPr>
      <w:pStyle w:val="Ttulo2"/>
      <w:jc w:val="left"/>
      <w:rPr>
        <w:b w:val="0"/>
        <w:sz w:val="20"/>
      </w:rPr>
    </w:pPr>
  </w:p>
  <w:p w14:paraId="3FF0B6ED" w14:textId="77777777" w:rsidR="00A10285" w:rsidRDefault="00A10285" w:rsidP="00CD7310">
    <w:pPr>
      <w:pStyle w:val="Ttulo1"/>
      <w:jc w:val="left"/>
    </w:pPr>
    <w:r>
      <w:t xml:space="preserve">Demonstrações Financeiras </w:t>
    </w:r>
  </w:p>
  <w:p w14:paraId="10A67233" w14:textId="77777777" w:rsidR="00A10285" w:rsidRDefault="00A1028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DB76F1A8"/>
    <w:lvl w:ilvl="0" w:tplc="7862AD84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C1F80060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B7060126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7CDEE7E6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000000" w:themeColor="text1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F411BF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0D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3E5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83A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5D0"/>
    <w:rsid w:val="000078F8"/>
    <w:rsid w:val="00007911"/>
    <w:rsid w:val="00007A0D"/>
    <w:rsid w:val="00007AC1"/>
    <w:rsid w:val="00007F18"/>
    <w:rsid w:val="00007FFC"/>
    <w:rsid w:val="00010122"/>
    <w:rsid w:val="00010ADE"/>
    <w:rsid w:val="00010B64"/>
    <w:rsid w:val="00010D16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B94"/>
    <w:rsid w:val="00012CA5"/>
    <w:rsid w:val="00012F99"/>
    <w:rsid w:val="00013280"/>
    <w:rsid w:val="00013598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6CDA"/>
    <w:rsid w:val="0001701E"/>
    <w:rsid w:val="00017C45"/>
    <w:rsid w:val="00017D7F"/>
    <w:rsid w:val="00017DB8"/>
    <w:rsid w:val="00017E9C"/>
    <w:rsid w:val="00017F1D"/>
    <w:rsid w:val="00017FEA"/>
    <w:rsid w:val="0002032C"/>
    <w:rsid w:val="00020A7C"/>
    <w:rsid w:val="00020A8E"/>
    <w:rsid w:val="0002100F"/>
    <w:rsid w:val="000217A7"/>
    <w:rsid w:val="00021927"/>
    <w:rsid w:val="000219DB"/>
    <w:rsid w:val="00021B72"/>
    <w:rsid w:val="00021BC1"/>
    <w:rsid w:val="00021C5F"/>
    <w:rsid w:val="00021E44"/>
    <w:rsid w:val="00021E6C"/>
    <w:rsid w:val="00021F8F"/>
    <w:rsid w:val="00022061"/>
    <w:rsid w:val="0002216F"/>
    <w:rsid w:val="0002245A"/>
    <w:rsid w:val="00022734"/>
    <w:rsid w:val="0002296F"/>
    <w:rsid w:val="00022A84"/>
    <w:rsid w:val="00022BEC"/>
    <w:rsid w:val="00022ED6"/>
    <w:rsid w:val="00023411"/>
    <w:rsid w:val="000235E9"/>
    <w:rsid w:val="0002390E"/>
    <w:rsid w:val="00023C0A"/>
    <w:rsid w:val="00023E3D"/>
    <w:rsid w:val="00024398"/>
    <w:rsid w:val="00024957"/>
    <w:rsid w:val="00024CB0"/>
    <w:rsid w:val="00024DDC"/>
    <w:rsid w:val="0002517A"/>
    <w:rsid w:val="0002532C"/>
    <w:rsid w:val="00025597"/>
    <w:rsid w:val="000257E7"/>
    <w:rsid w:val="0002660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256"/>
    <w:rsid w:val="00030AF7"/>
    <w:rsid w:val="0003152B"/>
    <w:rsid w:val="000315BA"/>
    <w:rsid w:val="00031851"/>
    <w:rsid w:val="0003187A"/>
    <w:rsid w:val="000319C1"/>
    <w:rsid w:val="00031A88"/>
    <w:rsid w:val="00031B08"/>
    <w:rsid w:val="00031D7A"/>
    <w:rsid w:val="00031E2D"/>
    <w:rsid w:val="00031E6D"/>
    <w:rsid w:val="00032366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3D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74"/>
    <w:rsid w:val="00035A8D"/>
    <w:rsid w:val="00035BAC"/>
    <w:rsid w:val="0003618B"/>
    <w:rsid w:val="00036190"/>
    <w:rsid w:val="000361F7"/>
    <w:rsid w:val="00036672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0C1F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581"/>
    <w:rsid w:val="000445D0"/>
    <w:rsid w:val="00044607"/>
    <w:rsid w:val="00044756"/>
    <w:rsid w:val="000448C2"/>
    <w:rsid w:val="00044C31"/>
    <w:rsid w:val="00044E44"/>
    <w:rsid w:val="0004510C"/>
    <w:rsid w:val="0004540A"/>
    <w:rsid w:val="000458ED"/>
    <w:rsid w:val="00045AAE"/>
    <w:rsid w:val="00045FE0"/>
    <w:rsid w:val="00046140"/>
    <w:rsid w:val="00046A03"/>
    <w:rsid w:val="00046A5D"/>
    <w:rsid w:val="00046B26"/>
    <w:rsid w:val="00046C84"/>
    <w:rsid w:val="00046E92"/>
    <w:rsid w:val="00046F74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13B3"/>
    <w:rsid w:val="0005255E"/>
    <w:rsid w:val="000525D3"/>
    <w:rsid w:val="00052634"/>
    <w:rsid w:val="00052924"/>
    <w:rsid w:val="00052CFE"/>
    <w:rsid w:val="00052E99"/>
    <w:rsid w:val="00053006"/>
    <w:rsid w:val="00053078"/>
    <w:rsid w:val="00053235"/>
    <w:rsid w:val="000538FE"/>
    <w:rsid w:val="000539EF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6AF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3DF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757"/>
    <w:rsid w:val="0006288E"/>
    <w:rsid w:val="00062C5F"/>
    <w:rsid w:val="00062D02"/>
    <w:rsid w:val="00062EF3"/>
    <w:rsid w:val="0006315B"/>
    <w:rsid w:val="00063169"/>
    <w:rsid w:val="0006352E"/>
    <w:rsid w:val="0006363D"/>
    <w:rsid w:val="000636B8"/>
    <w:rsid w:val="000637CA"/>
    <w:rsid w:val="00063B15"/>
    <w:rsid w:val="00063BA5"/>
    <w:rsid w:val="00064303"/>
    <w:rsid w:val="000646D9"/>
    <w:rsid w:val="00064924"/>
    <w:rsid w:val="00064D35"/>
    <w:rsid w:val="00064FBC"/>
    <w:rsid w:val="0006513E"/>
    <w:rsid w:val="0006531A"/>
    <w:rsid w:val="00065666"/>
    <w:rsid w:val="000657AE"/>
    <w:rsid w:val="00065A49"/>
    <w:rsid w:val="00065BD4"/>
    <w:rsid w:val="00065BF1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3C7"/>
    <w:rsid w:val="0007166B"/>
    <w:rsid w:val="0007176E"/>
    <w:rsid w:val="00071795"/>
    <w:rsid w:val="00071A1D"/>
    <w:rsid w:val="00071B0F"/>
    <w:rsid w:val="00071BF5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12F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818"/>
    <w:rsid w:val="00081C72"/>
    <w:rsid w:val="00081DE1"/>
    <w:rsid w:val="00082312"/>
    <w:rsid w:val="00082527"/>
    <w:rsid w:val="000825E0"/>
    <w:rsid w:val="000825FE"/>
    <w:rsid w:val="00082680"/>
    <w:rsid w:val="00082687"/>
    <w:rsid w:val="000828C8"/>
    <w:rsid w:val="000829AE"/>
    <w:rsid w:val="00082A42"/>
    <w:rsid w:val="00082B3C"/>
    <w:rsid w:val="00082E3E"/>
    <w:rsid w:val="00082F3A"/>
    <w:rsid w:val="00083012"/>
    <w:rsid w:val="000830DC"/>
    <w:rsid w:val="000831CB"/>
    <w:rsid w:val="00083227"/>
    <w:rsid w:val="000832C7"/>
    <w:rsid w:val="00083615"/>
    <w:rsid w:val="0008363F"/>
    <w:rsid w:val="000836A4"/>
    <w:rsid w:val="00083F48"/>
    <w:rsid w:val="00083F5C"/>
    <w:rsid w:val="000841C1"/>
    <w:rsid w:val="00084325"/>
    <w:rsid w:val="00084328"/>
    <w:rsid w:val="00084676"/>
    <w:rsid w:val="00084731"/>
    <w:rsid w:val="00084755"/>
    <w:rsid w:val="00084779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6F61"/>
    <w:rsid w:val="0008726E"/>
    <w:rsid w:val="000872EF"/>
    <w:rsid w:val="00087307"/>
    <w:rsid w:val="00087361"/>
    <w:rsid w:val="00087612"/>
    <w:rsid w:val="000878BD"/>
    <w:rsid w:val="0008799F"/>
    <w:rsid w:val="00087A99"/>
    <w:rsid w:val="00087FA1"/>
    <w:rsid w:val="0009005B"/>
    <w:rsid w:val="000902F4"/>
    <w:rsid w:val="000904B1"/>
    <w:rsid w:val="00090543"/>
    <w:rsid w:val="00090545"/>
    <w:rsid w:val="00090784"/>
    <w:rsid w:val="000909F1"/>
    <w:rsid w:val="00090C52"/>
    <w:rsid w:val="00090D2C"/>
    <w:rsid w:val="000910A9"/>
    <w:rsid w:val="000911B2"/>
    <w:rsid w:val="000912FF"/>
    <w:rsid w:val="00091420"/>
    <w:rsid w:val="00091500"/>
    <w:rsid w:val="000919CC"/>
    <w:rsid w:val="00091A57"/>
    <w:rsid w:val="00091E5B"/>
    <w:rsid w:val="00091EC0"/>
    <w:rsid w:val="00091FEC"/>
    <w:rsid w:val="000922B2"/>
    <w:rsid w:val="00092962"/>
    <w:rsid w:val="00092A69"/>
    <w:rsid w:val="00093032"/>
    <w:rsid w:val="00093182"/>
    <w:rsid w:val="00093411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B68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07"/>
    <w:rsid w:val="000A1025"/>
    <w:rsid w:val="000A11CA"/>
    <w:rsid w:val="000A1304"/>
    <w:rsid w:val="000A14DC"/>
    <w:rsid w:val="000A17C8"/>
    <w:rsid w:val="000A1D68"/>
    <w:rsid w:val="000A1E4D"/>
    <w:rsid w:val="000A2382"/>
    <w:rsid w:val="000A2717"/>
    <w:rsid w:val="000A2AF6"/>
    <w:rsid w:val="000A2F2B"/>
    <w:rsid w:val="000A33BE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56A"/>
    <w:rsid w:val="000A5663"/>
    <w:rsid w:val="000A57AA"/>
    <w:rsid w:val="000A585F"/>
    <w:rsid w:val="000A586D"/>
    <w:rsid w:val="000A5870"/>
    <w:rsid w:val="000A5ADD"/>
    <w:rsid w:val="000A5D47"/>
    <w:rsid w:val="000A5E5A"/>
    <w:rsid w:val="000A5F91"/>
    <w:rsid w:val="000A6128"/>
    <w:rsid w:val="000A61EE"/>
    <w:rsid w:val="000A63DE"/>
    <w:rsid w:val="000A6414"/>
    <w:rsid w:val="000A654B"/>
    <w:rsid w:val="000A67CF"/>
    <w:rsid w:val="000A6834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A69"/>
    <w:rsid w:val="000B0B22"/>
    <w:rsid w:val="000B0B91"/>
    <w:rsid w:val="000B0CB3"/>
    <w:rsid w:val="000B0CC0"/>
    <w:rsid w:val="000B0CD6"/>
    <w:rsid w:val="000B0E2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0B0"/>
    <w:rsid w:val="000B4110"/>
    <w:rsid w:val="000B42F6"/>
    <w:rsid w:val="000B45BB"/>
    <w:rsid w:val="000B4C40"/>
    <w:rsid w:val="000B5016"/>
    <w:rsid w:val="000B5404"/>
    <w:rsid w:val="000B54FD"/>
    <w:rsid w:val="000B5614"/>
    <w:rsid w:val="000B59BC"/>
    <w:rsid w:val="000B5BC4"/>
    <w:rsid w:val="000B5BF1"/>
    <w:rsid w:val="000B5BF9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B7E5E"/>
    <w:rsid w:val="000C0229"/>
    <w:rsid w:val="000C03E7"/>
    <w:rsid w:val="000C05F0"/>
    <w:rsid w:val="000C074E"/>
    <w:rsid w:val="000C0BDC"/>
    <w:rsid w:val="000C0C2C"/>
    <w:rsid w:val="000C0C9D"/>
    <w:rsid w:val="000C0E35"/>
    <w:rsid w:val="000C0E7A"/>
    <w:rsid w:val="000C10CC"/>
    <w:rsid w:val="000C115D"/>
    <w:rsid w:val="000C19B7"/>
    <w:rsid w:val="000C1BD8"/>
    <w:rsid w:val="000C1C15"/>
    <w:rsid w:val="000C1DB7"/>
    <w:rsid w:val="000C1FAB"/>
    <w:rsid w:val="000C1FFE"/>
    <w:rsid w:val="000C2140"/>
    <w:rsid w:val="000C242A"/>
    <w:rsid w:val="000C25E3"/>
    <w:rsid w:val="000C2867"/>
    <w:rsid w:val="000C2AD9"/>
    <w:rsid w:val="000C2BBA"/>
    <w:rsid w:val="000C2E88"/>
    <w:rsid w:val="000C345E"/>
    <w:rsid w:val="000C3473"/>
    <w:rsid w:val="000C3B34"/>
    <w:rsid w:val="000C3C95"/>
    <w:rsid w:val="000C3DC5"/>
    <w:rsid w:val="000C3FB3"/>
    <w:rsid w:val="000C4462"/>
    <w:rsid w:val="000C4665"/>
    <w:rsid w:val="000C4767"/>
    <w:rsid w:val="000C47B2"/>
    <w:rsid w:val="000C4AB8"/>
    <w:rsid w:val="000C4B81"/>
    <w:rsid w:val="000C4BF8"/>
    <w:rsid w:val="000C4EC5"/>
    <w:rsid w:val="000C594B"/>
    <w:rsid w:val="000C594E"/>
    <w:rsid w:val="000C5ABB"/>
    <w:rsid w:val="000C5C17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3F7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C19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1B75"/>
    <w:rsid w:val="000D2169"/>
    <w:rsid w:val="000D21A0"/>
    <w:rsid w:val="000D21B9"/>
    <w:rsid w:val="000D237A"/>
    <w:rsid w:val="000D2668"/>
    <w:rsid w:val="000D2796"/>
    <w:rsid w:val="000D2980"/>
    <w:rsid w:val="000D2A36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A91"/>
    <w:rsid w:val="000D5B53"/>
    <w:rsid w:val="000D5F84"/>
    <w:rsid w:val="000D614B"/>
    <w:rsid w:val="000D61B9"/>
    <w:rsid w:val="000D61C8"/>
    <w:rsid w:val="000D63FA"/>
    <w:rsid w:val="000D661B"/>
    <w:rsid w:val="000D662E"/>
    <w:rsid w:val="000D696C"/>
    <w:rsid w:val="000D6A4D"/>
    <w:rsid w:val="000D6A96"/>
    <w:rsid w:val="000D6ACA"/>
    <w:rsid w:val="000D6B3A"/>
    <w:rsid w:val="000D6E0C"/>
    <w:rsid w:val="000D6E65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911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4E25"/>
    <w:rsid w:val="000E5071"/>
    <w:rsid w:val="000E5697"/>
    <w:rsid w:val="000E5C66"/>
    <w:rsid w:val="000E63D5"/>
    <w:rsid w:val="000E64BF"/>
    <w:rsid w:val="000E66AD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27B"/>
    <w:rsid w:val="000F0712"/>
    <w:rsid w:val="000F0749"/>
    <w:rsid w:val="000F08CB"/>
    <w:rsid w:val="000F0E23"/>
    <w:rsid w:val="000F1300"/>
    <w:rsid w:val="000F1589"/>
    <w:rsid w:val="000F176F"/>
    <w:rsid w:val="000F1A9A"/>
    <w:rsid w:val="000F2106"/>
    <w:rsid w:val="000F2351"/>
    <w:rsid w:val="000F24A1"/>
    <w:rsid w:val="000F2629"/>
    <w:rsid w:val="000F2E70"/>
    <w:rsid w:val="000F2FF5"/>
    <w:rsid w:val="000F30DA"/>
    <w:rsid w:val="000F3263"/>
    <w:rsid w:val="000F3442"/>
    <w:rsid w:val="000F35FF"/>
    <w:rsid w:val="000F3ABE"/>
    <w:rsid w:val="000F3C99"/>
    <w:rsid w:val="000F4366"/>
    <w:rsid w:val="000F446C"/>
    <w:rsid w:val="000F46F6"/>
    <w:rsid w:val="000F48E2"/>
    <w:rsid w:val="000F4C2A"/>
    <w:rsid w:val="000F4CC1"/>
    <w:rsid w:val="000F4E66"/>
    <w:rsid w:val="000F538D"/>
    <w:rsid w:val="000F542B"/>
    <w:rsid w:val="000F54A5"/>
    <w:rsid w:val="000F555F"/>
    <w:rsid w:val="000F565A"/>
    <w:rsid w:val="000F56F0"/>
    <w:rsid w:val="000F63D7"/>
    <w:rsid w:val="000F646A"/>
    <w:rsid w:val="000F65BB"/>
    <w:rsid w:val="000F6A4B"/>
    <w:rsid w:val="000F6AC7"/>
    <w:rsid w:val="000F6B4D"/>
    <w:rsid w:val="000F7279"/>
    <w:rsid w:val="000F73AA"/>
    <w:rsid w:val="000F7413"/>
    <w:rsid w:val="000F7502"/>
    <w:rsid w:val="000F7767"/>
    <w:rsid w:val="000F77D8"/>
    <w:rsid w:val="000F7A06"/>
    <w:rsid w:val="000F7C98"/>
    <w:rsid w:val="000F7E1B"/>
    <w:rsid w:val="000F7E34"/>
    <w:rsid w:val="001004BE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D85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1DE4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0B8"/>
    <w:rsid w:val="0011539D"/>
    <w:rsid w:val="00115739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158"/>
    <w:rsid w:val="0012085B"/>
    <w:rsid w:val="00120D69"/>
    <w:rsid w:val="00120F38"/>
    <w:rsid w:val="001210DC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C6E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B72"/>
    <w:rsid w:val="00124DF6"/>
    <w:rsid w:val="00124E27"/>
    <w:rsid w:val="00125094"/>
    <w:rsid w:val="001250E4"/>
    <w:rsid w:val="0012561F"/>
    <w:rsid w:val="001257AB"/>
    <w:rsid w:val="00125962"/>
    <w:rsid w:val="00125974"/>
    <w:rsid w:val="00125D81"/>
    <w:rsid w:val="00126084"/>
    <w:rsid w:val="001264AB"/>
    <w:rsid w:val="0012670E"/>
    <w:rsid w:val="00126880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9BE"/>
    <w:rsid w:val="00127ACE"/>
    <w:rsid w:val="00127C90"/>
    <w:rsid w:val="00127F6D"/>
    <w:rsid w:val="001300AE"/>
    <w:rsid w:val="00130248"/>
    <w:rsid w:val="00130308"/>
    <w:rsid w:val="001304D6"/>
    <w:rsid w:val="001308F4"/>
    <w:rsid w:val="00130AC6"/>
    <w:rsid w:val="00130AFC"/>
    <w:rsid w:val="00130B05"/>
    <w:rsid w:val="00130C7A"/>
    <w:rsid w:val="00130F4A"/>
    <w:rsid w:val="00130F4F"/>
    <w:rsid w:val="001311E6"/>
    <w:rsid w:val="00131778"/>
    <w:rsid w:val="00131833"/>
    <w:rsid w:val="00131890"/>
    <w:rsid w:val="00131AA6"/>
    <w:rsid w:val="00131AAB"/>
    <w:rsid w:val="00132694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9E5"/>
    <w:rsid w:val="00133D90"/>
    <w:rsid w:val="00134519"/>
    <w:rsid w:val="001345AA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52B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B3"/>
    <w:rsid w:val="00143CD3"/>
    <w:rsid w:val="001441D5"/>
    <w:rsid w:val="00144352"/>
    <w:rsid w:val="00144878"/>
    <w:rsid w:val="00144BC6"/>
    <w:rsid w:val="00144D6E"/>
    <w:rsid w:val="00144FC2"/>
    <w:rsid w:val="00145265"/>
    <w:rsid w:val="00145345"/>
    <w:rsid w:val="00145380"/>
    <w:rsid w:val="001454B3"/>
    <w:rsid w:val="0014562E"/>
    <w:rsid w:val="00145B0D"/>
    <w:rsid w:val="00145F0D"/>
    <w:rsid w:val="00146077"/>
    <w:rsid w:val="00146177"/>
    <w:rsid w:val="00146211"/>
    <w:rsid w:val="00146447"/>
    <w:rsid w:val="00146456"/>
    <w:rsid w:val="0014655F"/>
    <w:rsid w:val="001465DD"/>
    <w:rsid w:val="001467C4"/>
    <w:rsid w:val="00146BA8"/>
    <w:rsid w:val="001475BD"/>
    <w:rsid w:val="001476EA"/>
    <w:rsid w:val="00147956"/>
    <w:rsid w:val="00147CC4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65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7B4"/>
    <w:rsid w:val="0015287E"/>
    <w:rsid w:val="001528FF"/>
    <w:rsid w:val="001529E4"/>
    <w:rsid w:val="00152A96"/>
    <w:rsid w:val="00152DEC"/>
    <w:rsid w:val="0015319F"/>
    <w:rsid w:val="001531CC"/>
    <w:rsid w:val="00153700"/>
    <w:rsid w:val="001541B2"/>
    <w:rsid w:val="001544A5"/>
    <w:rsid w:val="001545B9"/>
    <w:rsid w:val="00154B86"/>
    <w:rsid w:val="00154D7F"/>
    <w:rsid w:val="00154DB4"/>
    <w:rsid w:val="00154F96"/>
    <w:rsid w:val="00155040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A11"/>
    <w:rsid w:val="00157B3B"/>
    <w:rsid w:val="00157BF7"/>
    <w:rsid w:val="00157C72"/>
    <w:rsid w:val="0016004F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3B2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89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16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3DC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10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B43"/>
    <w:rsid w:val="00177E06"/>
    <w:rsid w:val="00177E27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99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82C"/>
    <w:rsid w:val="0018492C"/>
    <w:rsid w:val="00184B9E"/>
    <w:rsid w:val="00184C6A"/>
    <w:rsid w:val="00184DA2"/>
    <w:rsid w:val="00184E41"/>
    <w:rsid w:val="00184EA3"/>
    <w:rsid w:val="00184ED3"/>
    <w:rsid w:val="00184FA9"/>
    <w:rsid w:val="00184FF3"/>
    <w:rsid w:val="00185581"/>
    <w:rsid w:val="00185CAD"/>
    <w:rsid w:val="001860F0"/>
    <w:rsid w:val="001862C8"/>
    <w:rsid w:val="001862E4"/>
    <w:rsid w:val="0018651E"/>
    <w:rsid w:val="00186845"/>
    <w:rsid w:val="00186978"/>
    <w:rsid w:val="00186F05"/>
    <w:rsid w:val="00186F4B"/>
    <w:rsid w:val="00186FC5"/>
    <w:rsid w:val="001870D3"/>
    <w:rsid w:val="00187108"/>
    <w:rsid w:val="00187241"/>
    <w:rsid w:val="00187357"/>
    <w:rsid w:val="00190231"/>
    <w:rsid w:val="001903CB"/>
    <w:rsid w:val="00190646"/>
    <w:rsid w:val="001906FE"/>
    <w:rsid w:val="00190CEA"/>
    <w:rsid w:val="00190DE4"/>
    <w:rsid w:val="00190E48"/>
    <w:rsid w:val="00190F3B"/>
    <w:rsid w:val="00191456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566"/>
    <w:rsid w:val="00193603"/>
    <w:rsid w:val="0019397B"/>
    <w:rsid w:val="00194005"/>
    <w:rsid w:val="0019416D"/>
    <w:rsid w:val="0019427F"/>
    <w:rsid w:val="00194528"/>
    <w:rsid w:val="00194C33"/>
    <w:rsid w:val="0019513E"/>
    <w:rsid w:val="0019562B"/>
    <w:rsid w:val="00195667"/>
    <w:rsid w:val="0019590C"/>
    <w:rsid w:val="001959AD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839"/>
    <w:rsid w:val="00197A60"/>
    <w:rsid w:val="00197FDE"/>
    <w:rsid w:val="001A064B"/>
    <w:rsid w:val="001A06C2"/>
    <w:rsid w:val="001A06D7"/>
    <w:rsid w:val="001A071D"/>
    <w:rsid w:val="001A074B"/>
    <w:rsid w:val="001A0783"/>
    <w:rsid w:val="001A08EB"/>
    <w:rsid w:val="001A0962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5C5"/>
    <w:rsid w:val="001A2A78"/>
    <w:rsid w:val="001A2BF7"/>
    <w:rsid w:val="001A2EB8"/>
    <w:rsid w:val="001A352C"/>
    <w:rsid w:val="001A395F"/>
    <w:rsid w:val="001A3CC3"/>
    <w:rsid w:val="001A4308"/>
    <w:rsid w:val="001A4520"/>
    <w:rsid w:val="001A4850"/>
    <w:rsid w:val="001A4C32"/>
    <w:rsid w:val="001A4C6E"/>
    <w:rsid w:val="001A5A65"/>
    <w:rsid w:val="001A5BA7"/>
    <w:rsid w:val="001A606C"/>
    <w:rsid w:val="001A615F"/>
    <w:rsid w:val="001A61FA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A78E6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AB6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3EDD"/>
    <w:rsid w:val="001B43F7"/>
    <w:rsid w:val="001B4956"/>
    <w:rsid w:val="001B4DA5"/>
    <w:rsid w:val="001B4E77"/>
    <w:rsid w:val="001B59F9"/>
    <w:rsid w:val="001B5B0C"/>
    <w:rsid w:val="001B5C82"/>
    <w:rsid w:val="001B5CA8"/>
    <w:rsid w:val="001B6000"/>
    <w:rsid w:val="001B6300"/>
    <w:rsid w:val="001B638F"/>
    <w:rsid w:val="001B64AB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69A"/>
    <w:rsid w:val="001C07C7"/>
    <w:rsid w:val="001C0CC1"/>
    <w:rsid w:val="001C10A2"/>
    <w:rsid w:val="001C10D0"/>
    <w:rsid w:val="001C1151"/>
    <w:rsid w:val="001C145D"/>
    <w:rsid w:val="001C1C4D"/>
    <w:rsid w:val="001C1CB2"/>
    <w:rsid w:val="001C1F6F"/>
    <w:rsid w:val="001C20D3"/>
    <w:rsid w:val="001C27EF"/>
    <w:rsid w:val="001C2903"/>
    <w:rsid w:val="001C291F"/>
    <w:rsid w:val="001C2D6C"/>
    <w:rsid w:val="001C2F38"/>
    <w:rsid w:val="001C3093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7E1"/>
    <w:rsid w:val="001C785E"/>
    <w:rsid w:val="001C7895"/>
    <w:rsid w:val="001C78C8"/>
    <w:rsid w:val="001C7983"/>
    <w:rsid w:val="001C7BB6"/>
    <w:rsid w:val="001C7EB9"/>
    <w:rsid w:val="001D0357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00A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69C"/>
    <w:rsid w:val="001D5890"/>
    <w:rsid w:val="001D5994"/>
    <w:rsid w:val="001D59C7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7B3"/>
    <w:rsid w:val="001D78DD"/>
    <w:rsid w:val="001D7A8D"/>
    <w:rsid w:val="001E003C"/>
    <w:rsid w:val="001E01B8"/>
    <w:rsid w:val="001E03EC"/>
    <w:rsid w:val="001E0954"/>
    <w:rsid w:val="001E0C2C"/>
    <w:rsid w:val="001E0C4F"/>
    <w:rsid w:val="001E0CCE"/>
    <w:rsid w:val="001E0DCB"/>
    <w:rsid w:val="001E1069"/>
    <w:rsid w:val="001E12A8"/>
    <w:rsid w:val="001E1C29"/>
    <w:rsid w:val="001E1D04"/>
    <w:rsid w:val="001E1E00"/>
    <w:rsid w:val="001E1E1C"/>
    <w:rsid w:val="001E222E"/>
    <w:rsid w:val="001E2760"/>
    <w:rsid w:val="001E2900"/>
    <w:rsid w:val="001E29A2"/>
    <w:rsid w:val="001E2B34"/>
    <w:rsid w:val="001E2B73"/>
    <w:rsid w:val="001E2B88"/>
    <w:rsid w:val="001E2CD0"/>
    <w:rsid w:val="001E2D56"/>
    <w:rsid w:val="001E30A7"/>
    <w:rsid w:val="001E3133"/>
    <w:rsid w:val="001E3421"/>
    <w:rsid w:val="001E34F1"/>
    <w:rsid w:val="001E356F"/>
    <w:rsid w:val="001E36FB"/>
    <w:rsid w:val="001E3966"/>
    <w:rsid w:val="001E3A5C"/>
    <w:rsid w:val="001E40FA"/>
    <w:rsid w:val="001E451E"/>
    <w:rsid w:val="001E49B1"/>
    <w:rsid w:val="001E49F4"/>
    <w:rsid w:val="001E4C82"/>
    <w:rsid w:val="001E4EDF"/>
    <w:rsid w:val="001E5063"/>
    <w:rsid w:val="001E534E"/>
    <w:rsid w:val="001E56E7"/>
    <w:rsid w:val="001E580B"/>
    <w:rsid w:val="001E5915"/>
    <w:rsid w:val="001E5D1C"/>
    <w:rsid w:val="001E6254"/>
    <w:rsid w:val="001E65F0"/>
    <w:rsid w:val="001E68C4"/>
    <w:rsid w:val="001E6EB3"/>
    <w:rsid w:val="001E6F26"/>
    <w:rsid w:val="001E74A8"/>
    <w:rsid w:val="001E76C6"/>
    <w:rsid w:val="001E7B50"/>
    <w:rsid w:val="001E7E9E"/>
    <w:rsid w:val="001F0066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637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3DB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406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71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4BF"/>
    <w:rsid w:val="0020664F"/>
    <w:rsid w:val="00206792"/>
    <w:rsid w:val="00206795"/>
    <w:rsid w:val="002067B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6D"/>
    <w:rsid w:val="002077D0"/>
    <w:rsid w:val="00207B74"/>
    <w:rsid w:val="00207C5E"/>
    <w:rsid w:val="00207ECD"/>
    <w:rsid w:val="00210644"/>
    <w:rsid w:val="002106C9"/>
    <w:rsid w:val="00210715"/>
    <w:rsid w:val="00210BF9"/>
    <w:rsid w:val="00210CE3"/>
    <w:rsid w:val="00210E62"/>
    <w:rsid w:val="0021103F"/>
    <w:rsid w:val="00211550"/>
    <w:rsid w:val="00211D4E"/>
    <w:rsid w:val="00211E02"/>
    <w:rsid w:val="00211EA2"/>
    <w:rsid w:val="00211FFE"/>
    <w:rsid w:val="0021230D"/>
    <w:rsid w:val="002127CF"/>
    <w:rsid w:val="00212A7D"/>
    <w:rsid w:val="00212BC8"/>
    <w:rsid w:val="00212C4C"/>
    <w:rsid w:val="00212C50"/>
    <w:rsid w:val="00212CC0"/>
    <w:rsid w:val="00212E0D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CCA"/>
    <w:rsid w:val="00214EAD"/>
    <w:rsid w:val="002154E3"/>
    <w:rsid w:val="002156DE"/>
    <w:rsid w:val="00215C2A"/>
    <w:rsid w:val="00215D23"/>
    <w:rsid w:val="00215D60"/>
    <w:rsid w:val="00216152"/>
    <w:rsid w:val="002166FF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01"/>
    <w:rsid w:val="002179F6"/>
    <w:rsid w:val="00217C54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18"/>
    <w:rsid w:val="00221864"/>
    <w:rsid w:val="00221F7E"/>
    <w:rsid w:val="00221FC7"/>
    <w:rsid w:val="00222749"/>
    <w:rsid w:val="0022286E"/>
    <w:rsid w:val="00222B2B"/>
    <w:rsid w:val="00222B43"/>
    <w:rsid w:val="00222C1B"/>
    <w:rsid w:val="00222E15"/>
    <w:rsid w:val="00222E8A"/>
    <w:rsid w:val="00223087"/>
    <w:rsid w:val="002232D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69A"/>
    <w:rsid w:val="00225816"/>
    <w:rsid w:val="002258A9"/>
    <w:rsid w:val="00225B1A"/>
    <w:rsid w:val="00225CEC"/>
    <w:rsid w:val="00225E03"/>
    <w:rsid w:val="00225F8D"/>
    <w:rsid w:val="0022620D"/>
    <w:rsid w:val="00226288"/>
    <w:rsid w:val="002262C0"/>
    <w:rsid w:val="0022657A"/>
    <w:rsid w:val="002269ED"/>
    <w:rsid w:val="00226AC7"/>
    <w:rsid w:val="00226CBC"/>
    <w:rsid w:val="00226DE3"/>
    <w:rsid w:val="00227096"/>
    <w:rsid w:val="00227697"/>
    <w:rsid w:val="00227814"/>
    <w:rsid w:val="00227959"/>
    <w:rsid w:val="0022797A"/>
    <w:rsid w:val="00227D73"/>
    <w:rsid w:val="00227EA7"/>
    <w:rsid w:val="00227F0D"/>
    <w:rsid w:val="002304DF"/>
    <w:rsid w:val="00230909"/>
    <w:rsid w:val="0023094C"/>
    <w:rsid w:val="00230C89"/>
    <w:rsid w:val="00230E90"/>
    <w:rsid w:val="00230EA8"/>
    <w:rsid w:val="00230F22"/>
    <w:rsid w:val="002315C7"/>
    <w:rsid w:val="002316D6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37341"/>
    <w:rsid w:val="002401A2"/>
    <w:rsid w:val="002402F9"/>
    <w:rsid w:val="0024038D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0FBE"/>
    <w:rsid w:val="00241193"/>
    <w:rsid w:val="00241636"/>
    <w:rsid w:val="00241671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2E3"/>
    <w:rsid w:val="00243390"/>
    <w:rsid w:val="0024354A"/>
    <w:rsid w:val="00243A35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7F7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47E7F"/>
    <w:rsid w:val="0025007A"/>
    <w:rsid w:val="002501AF"/>
    <w:rsid w:val="0025036B"/>
    <w:rsid w:val="00250850"/>
    <w:rsid w:val="002509DA"/>
    <w:rsid w:val="00250A2D"/>
    <w:rsid w:val="00250CA4"/>
    <w:rsid w:val="00250EE3"/>
    <w:rsid w:val="00250FD6"/>
    <w:rsid w:val="00251093"/>
    <w:rsid w:val="00251551"/>
    <w:rsid w:val="0025169A"/>
    <w:rsid w:val="002523BC"/>
    <w:rsid w:val="00252A24"/>
    <w:rsid w:val="00252A4C"/>
    <w:rsid w:val="002530CD"/>
    <w:rsid w:val="002532FF"/>
    <w:rsid w:val="0025331A"/>
    <w:rsid w:val="00253504"/>
    <w:rsid w:val="00253667"/>
    <w:rsid w:val="0025376E"/>
    <w:rsid w:val="002537D5"/>
    <w:rsid w:val="00253919"/>
    <w:rsid w:val="00253A6C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36C"/>
    <w:rsid w:val="00255405"/>
    <w:rsid w:val="002555FF"/>
    <w:rsid w:val="00255C35"/>
    <w:rsid w:val="00256158"/>
    <w:rsid w:val="0025624A"/>
    <w:rsid w:val="0025630E"/>
    <w:rsid w:val="0025677A"/>
    <w:rsid w:val="0025694B"/>
    <w:rsid w:val="0025698B"/>
    <w:rsid w:val="002569B7"/>
    <w:rsid w:val="00256A0F"/>
    <w:rsid w:val="00256B53"/>
    <w:rsid w:val="00256C2E"/>
    <w:rsid w:val="00256C6E"/>
    <w:rsid w:val="00257494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6B7"/>
    <w:rsid w:val="0026185B"/>
    <w:rsid w:val="00261933"/>
    <w:rsid w:val="00261BB7"/>
    <w:rsid w:val="00261CAC"/>
    <w:rsid w:val="0026225C"/>
    <w:rsid w:val="002627D3"/>
    <w:rsid w:val="002628D1"/>
    <w:rsid w:val="00262B6C"/>
    <w:rsid w:val="00262B95"/>
    <w:rsid w:val="00262DCE"/>
    <w:rsid w:val="00263731"/>
    <w:rsid w:val="002637B9"/>
    <w:rsid w:val="00263813"/>
    <w:rsid w:val="00263BB1"/>
    <w:rsid w:val="00263D17"/>
    <w:rsid w:val="00264100"/>
    <w:rsid w:val="0026450A"/>
    <w:rsid w:val="0026453D"/>
    <w:rsid w:val="00264C03"/>
    <w:rsid w:val="00264E5C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67DB6"/>
    <w:rsid w:val="002700E6"/>
    <w:rsid w:val="002702F3"/>
    <w:rsid w:val="00270407"/>
    <w:rsid w:val="002706FF"/>
    <w:rsid w:val="00270810"/>
    <w:rsid w:val="002708E9"/>
    <w:rsid w:val="00270A63"/>
    <w:rsid w:val="00270C92"/>
    <w:rsid w:val="00270E17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1FE5"/>
    <w:rsid w:val="00272375"/>
    <w:rsid w:val="00272419"/>
    <w:rsid w:val="0027257F"/>
    <w:rsid w:val="002728B6"/>
    <w:rsid w:val="00272C00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732"/>
    <w:rsid w:val="00274805"/>
    <w:rsid w:val="00274888"/>
    <w:rsid w:val="00274A37"/>
    <w:rsid w:val="00274AC3"/>
    <w:rsid w:val="00274DB7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191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64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0BF"/>
    <w:rsid w:val="00283112"/>
    <w:rsid w:val="002835AB"/>
    <w:rsid w:val="002838AC"/>
    <w:rsid w:val="00283A13"/>
    <w:rsid w:val="00283A5F"/>
    <w:rsid w:val="00283E49"/>
    <w:rsid w:val="00283F95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BF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7CEA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BD1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A03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4F0F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5DF"/>
    <w:rsid w:val="002A66EF"/>
    <w:rsid w:val="002A6831"/>
    <w:rsid w:val="002A6A3D"/>
    <w:rsid w:val="002A6A8D"/>
    <w:rsid w:val="002A6AD0"/>
    <w:rsid w:val="002A6B4D"/>
    <w:rsid w:val="002A6D99"/>
    <w:rsid w:val="002A713D"/>
    <w:rsid w:val="002A7241"/>
    <w:rsid w:val="002A7540"/>
    <w:rsid w:val="002A7691"/>
    <w:rsid w:val="002B06F6"/>
    <w:rsid w:val="002B08B8"/>
    <w:rsid w:val="002B0A26"/>
    <w:rsid w:val="002B0CD4"/>
    <w:rsid w:val="002B0DB0"/>
    <w:rsid w:val="002B10CD"/>
    <w:rsid w:val="002B1319"/>
    <w:rsid w:val="002B1328"/>
    <w:rsid w:val="002B14DC"/>
    <w:rsid w:val="002B14DE"/>
    <w:rsid w:val="002B15FC"/>
    <w:rsid w:val="002B1D05"/>
    <w:rsid w:val="002B1F87"/>
    <w:rsid w:val="002B2043"/>
    <w:rsid w:val="002B2240"/>
    <w:rsid w:val="002B24BF"/>
    <w:rsid w:val="002B24DE"/>
    <w:rsid w:val="002B25D2"/>
    <w:rsid w:val="002B26ED"/>
    <w:rsid w:val="002B29DC"/>
    <w:rsid w:val="002B30C9"/>
    <w:rsid w:val="002B31D2"/>
    <w:rsid w:val="002B332F"/>
    <w:rsid w:val="002B33E4"/>
    <w:rsid w:val="002B35EA"/>
    <w:rsid w:val="002B382D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3D3"/>
    <w:rsid w:val="002B75B1"/>
    <w:rsid w:val="002B75F9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3BC"/>
    <w:rsid w:val="002C156E"/>
    <w:rsid w:val="002C1740"/>
    <w:rsid w:val="002C1F14"/>
    <w:rsid w:val="002C2107"/>
    <w:rsid w:val="002C21A3"/>
    <w:rsid w:val="002C226D"/>
    <w:rsid w:val="002C2BBB"/>
    <w:rsid w:val="002C2F9A"/>
    <w:rsid w:val="002C2FC2"/>
    <w:rsid w:val="002C2FF2"/>
    <w:rsid w:val="002C3095"/>
    <w:rsid w:val="002C30B5"/>
    <w:rsid w:val="002C340B"/>
    <w:rsid w:val="002C3569"/>
    <w:rsid w:val="002C36BD"/>
    <w:rsid w:val="002C3A8C"/>
    <w:rsid w:val="002C3B88"/>
    <w:rsid w:val="002C3C15"/>
    <w:rsid w:val="002C3C46"/>
    <w:rsid w:val="002C3DE5"/>
    <w:rsid w:val="002C3E77"/>
    <w:rsid w:val="002C3FAF"/>
    <w:rsid w:val="002C40A0"/>
    <w:rsid w:val="002C463E"/>
    <w:rsid w:val="002C47E6"/>
    <w:rsid w:val="002C4915"/>
    <w:rsid w:val="002C4978"/>
    <w:rsid w:val="002C4B4A"/>
    <w:rsid w:val="002C4BA1"/>
    <w:rsid w:val="002C4E11"/>
    <w:rsid w:val="002C4E3C"/>
    <w:rsid w:val="002C4EBB"/>
    <w:rsid w:val="002C50A7"/>
    <w:rsid w:val="002C526F"/>
    <w:rsid w:val="002C5324"/>
    <w:rsid w:val="002C53BF"/>
    <w:rsid w:val="002C5683"/>
    <w:rsid w:val="002C57A5"/>
    <w:rsid w:val="002C5894"/>
    <w:rsid w:val="002C58C0"/>
    <w:rsid w:val="002C5D9B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60E"/>
    <w:rsid w:val="002D3725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258"/>
    <w:rsid w:val="002E1511"/>
    <w:rsid w:val="002E1675"/>
    <w:rsid w:val="002E1715"/>
    <w:rsid w:val="002E17EB"/>
    <w:rsid w:val="002E1939"/>
    <w:rsid w:val="002E1B1B"/>
    <w:rsid w:val="002E1BDF"/>
    <w:rsid w:val="002E1C25"/>
    <w:rsid w:val="002E1F78"/>
    <w:rsid w:val="002E1FB6"/>
    <w:rsid w:val="002E2531"/>
    <w:rsid w:val="002E271A"/>
    <w:rsid w:val="002E297E"/>
    <w:rsid w:val="002E29D1"/>
    <w:rsid w:val="002E29F5"/>
    <w:rsid w:val="002E2A54"/>
    <w:rsid w:val="002E2D0D"/>
    <w:rsid w:val="002E30E6"/>
    <w:rsid w:val="002E313A"/>
    <w:rsid w:val="002E317D"/>
    <w:rsid w:val="002E32BF"/>
    <w:rsid w:val="002E36CD"/>
    <w:rsid w:val="002E3811"/>
    <w:rsid w:val="002E39A8"/>
    <w:rsid w:val="002E3CDE"/>
    <w:rsid w:val="002E3DD9"/>
    <w:rsid w:val="002E4012"/>
    <w:rsid w:val="002E4028"/>
    <w:rsid w:val="002E443C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6E48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935"/>
    <w:rsid w:val="002F3AF1"/>
    <w:rsid w:val="002F3CAF"/>
    <w:rsid w:val="002F4017"/>
    <w:rsid w:val="002F4410"/>
    <w:rsid w:val="002F4471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A6C"/>
    <w:rsid w:val="002F6DF8"/>
    <w:rsid w:val="002F70C6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71D"/>
    <w:rsid w:val="00301D2B"/>
    <w:rsid w:val="00301E41"/>
    <w:rsid w:val="00301F03"/>
    <w:rsid w:val="00302A10"/>
    <w:rsid w:val="00302AE7"/>
    <w:rsid w:val="00302D91"/>
    <w:rsid w:val="00302E4A"/>
    <w:rsid w:val="00302ED1"/>
    <w:rsid w:val="0030304F"/>
    <w:rsid w:val="00303086"/>
    <w:rsid w:val="003030A6"/>
    <w:rsid w:val="003030BC"/>
    <w:rsid w:val="003030C5"/>
    <w:rsid w:val="00303445"/>
    <w:rsid w:val="00303AB0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D2D"/>
    <w:rsid w:val="00306FD3"/>
    <w:rsid w:val="00306FEE"/>
    <w:rsid w:val="00307192"/>
    <w:rsid w:val="00307508"/>
    <w:rsid w:val="00307688"/>
    <w:rsid w:val="0030774F"/>
    <w:rsid w:val="003077D4"/>
    <w:rsid w:val="003079A9"/>
    <w:rsid w:val="00307A74"/>
    <w:rsid w:val="00307C2E"/>
    <w:rsid w:val="003100C7"/>
    <w:rsid w:val="003104B2"/>
    <w:rsid w:val="003104B3"/>
    <w:rsid w:val="00310540"/>
    <w:rsid w:val="00310563"/>
    <w:rsid w:val="0031059B"/>
    <w:rsid w:val="00310823"/>
    <w:rsid w:val="0031106D"/>
    <w:rsid w:val="0031134A"/>
    <w:rsid w:val="00311434"/>
    <w:rsid w:val="003115B6"/>
    <w:rsid w:val="00311891"/>
    <w:rsid w:val="003118CE"/>
    <w:rsid w:val="00311BA1"/>
    <w:rsid w:val="00311C38"/>
    <w:rsid w:val="00311EC1"/>
    <w:rsid w:val="003120E6"/>
    <w:rsid w:val="00312252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390"/>
    <w:rsid w:val="0031453C"/>
    <w:rsid w:val="0031468C"/>
    <w:rsid w:val="00314762"/>
    <w:rsid w:val="003149A3"/>
    <w:rsid w:val="00314AAC"/>
    <w:rsid w:val="00314C05"/>
    <w:rsid w:val="00314CE7"/>
    <w:rsid w:val="00314F7B"/>
    <w:rsid w:val="00314FB5"/>
    <w:rsid w:val="003155B0"/>
    <w:rsid w:val="00315609"/>
    <w:rsid w:val="003157EA"/>
    <w:rsid w:val="00315A6A"/>
    <w:rsid w:val="00315BDA"/>
    <w:rsid w:val="00315D11"/>
    <w:rsid w:val="00315DE3"/>
    <w:rsid w:val="00315F83"/>
    <w:rsid w:val="0031607A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A7F"/>
    <w:rsid w:val="00317C48"/>
    <w:rsid w:val="00317C7A"/>
    <w:rsid w:val="00317D53"/>
    <w:rsid w:val="003200E2"/>
    <w:rsid w:val="00320189"/>
    <w:rsid w:val="003201AB"/>
    <w:rsid w:val="00320354"/>
    <w:rsid w:val="0032046D"/>
    <w:rsid w:val="003206DD"/>
    <w:rsid w:val="00320779"/>
    <w:rsid w:val="0032094D"/>
    <w:rsid w:val="00320988"/>
    <w:rsid w:val="003209D7"/>
    <w:rsid w:val="00320F9C"/>
    <w:rsid w:val="00321414"/>
    <w:rsid w:val="00321C14"/>
    <w:rsid w:val="00321EE0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B1A"/>
    <w:rsid w:val="00324BFE"/>
    <w:rsid w:val="00324E3B"/>
    <w:rsid w:val="00324F1B"/>
    <w:rsid w:val="00325137"/>
    <w:rsid w:val="0032575B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6CFB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A7"/>
    <w:rsid w:val="003311D7"/>
    <w:rsid w:val="00331211"/>
    <w:rsid w:val="003312D7"/>
    <w:rsid w:val="00331649"/>
    <w:rsid w:val="00331699"/>
    <w:rsid w:val="00331E5A"/>
    <w:rsid w:val="00332149"/>
    <w:rsid w:val="003322E7"/>
    <w:rsid w:val="0033237B"/>
    <w:rsid w:val="0033239B"/>
    <w:rsid w:val="003326EC"/>
    <w:rsid w:val="00332753"/>
    <w:rsid w:val="0033297A"/>
    <w:rsid w:val="00332B30"/>
    <w:rsid w:val="003334BB"/>
    <w:rsid w:val="00333778"/>
    <w:rsid w:val="003337D3"/>
    <w:rsid w:val="003337D5"/>
    <w:rsid w:val="003339C3"/>
    <w:rsid w:val="00334079"/>
    <w:rsid w:val="0033478E"/>
    <w:rsid w:val="0033478F"/>
    <w:rsid w:val="003349E3"/>
    <w:rsid w:val="00334DCE"/>
    <w:rsid w:val="00335110"/>
    <w:rsid w:val="003356E9"/>
    <w:rsid w:val="00335A82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6C28"/>
    <w:rsid w:val="00336F6D"/>
    <w:rsid w:val="0033709A"/>
    <w:rsid w:val="0033725F"/>
    <w:rsid w:val="003374A7"/>
    <w:rsid w:val="00337656"/>
    <w:rsid w:val="00337A85"/>
    <w:rsid w:val="00337CA1"/>
    <w:rsid w:val="00337D32"/>
    <w:rsid w:val="00340482"/>
    <w:rsid w:val="003405DF"/>
    <w:rsid w:val="003406F9"/>
    <w:rsid w:val="00340989"/>
    <w:rsid w:val="00340B2E"/>
    <w:rsid w:val="00340F7E"/>
    <w:rsid w:val="00341322"/>
    <w:rsid w:val="003413BE"/>
    <w:rsid w:val="00341746"/>
    <w:rsid w:val="0034182A"/>
    <w:rsid w:val="00341A6A"/>
    <w:rsid w:val="00341E95"/>
    <w:rsid w:val="00341EB2"/>
    <w:rsid w:val="00341F3D"/>
    <w:rsid w:val="00342029"/>
    <w:rsid w:val="003421BD"/>
    <w:rsid w:val="0034225B"/>
    <w:rsid w:val="0034241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C3"/>
    <w:rsid w:val="00344CEE"/>
    <w:rsid w:val="00344EB9"/>
    <w:rsid w:val="00345080"/>
    <w:rsid w:val="003454D8"/>
    <w:rsid w:val="00345B27"/>
    <w:rsid w:val="00345F80"/>
    <w:rsid w:val="003466AA"/>
    <w:rsid w:val="0034677F"/>
    <w:rsid w:val="003467FE"/>
    <w:rsid w:val="00346800"/>
    <w:rsid w:val="003468FF"/>
    <w:rsid w:val="00346927"/>
    <w:rsid w:val="0034705D"/>
    <w:rsid w:val="00347231"/>
    <w:rsid w:val="00347419"/>
    <w:rsid w:val="00347686"/>
    <w:rsid w:val="00347818"/>
    <w:rsid w:val="00347A61"/>
    <w:rsid w:val="00347A97"/>
    <w:rsid w:val="00347FBA"/>
    <w:rsid w:val="00350117"/>
    <w:rsid w:val="003501CF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1C6C"/>
    <w:rsid w:val="00352246"/>
    <w:rsid w:val="00352300"/>
    <w:rsid w:val="0035241C"/>
    <w:rsid w:val="00352539"/>
    <w:rsid w:val="003526E2"/>
    <w:rsid w:val="003526E8"/>
    <w:rsid w:val="003527B2"/>
    <w:rsid w:val="0035289A"/>
    <w:rsid w:val="00352AD4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A7D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2A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568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2FB7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451"/>
    <w:rsid w:val="00364A34"/>
    <w:rsid w:val="00364AAD"/>
    <w:rsid w:val="00364D26"/>
    <w:rsid w:val="00364F8C"/>
    <w:rsid w:val="00364F92"/>
    <w:rsid w:val="00364F94"/>
    <w:rsid w:val="00364F9B"/>
    <w:rsid w:val="00364FFB"/>
    <w:rsid w:val="00365009"/>
    <w:rsid w:val="0036525E"/>
    <w:rsid w:val="003652A3"/>
    <w:rsid w:val="0036556F"/>
    <w:rsid w:val="0036569A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605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5DD"/>
    <w:rsid w:val="00373C8B"/>
    <w:rsid w:val="00373C9A"/>
    <w:rsid w:val="00373F01"/>
    <w:rsid w:val="003742E2"/>
    <w:rsid w:val="0037433A"/>
    <w:rsid w:val="00374516"/>
    <w:rsid w:val="003745D2"/>
    <w:rsid w:val="00374A6D"/>
    <w:rsid w:val="00374E27"/>
    <w:rsid w:val="0037505E"/>
    <w:rsid w:val="0037510B"/>
    <w:rsid w:val="003752BD"/>
    <w:rsid w:val="0037588D"/>
    <w:rsid w:val="0037589E"/>
    <w:rsid w:val="00375E04"/>
    <w:rsid w:val="00375F3B"/>
    <w:rsid w:val="00376596"/>
    <w:rsid w:val="00376772"/>
    <w:rsid w:val="00376D29"/>
    <w:rsid w:val="00376D54"/>
    <w:rsid w:val="00376FDA"/>
    <w:rsid w:val="00377235"/>
    <w:rsid w:val="003772C1"/>
    <w:rsid w:val="003772D9"/>
    <w:rsid w:val="003773CE"/>
    <w:rsid w:val="0037743B"/>
    <w:rsid w:val="0037775C"/>
    <w:rsid w:val="003778F3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60A"/>
    <w:rsid w:val="00384761"/>
    <w:rsid w:val="00384799"/>
    <w:rsid w:val="00384864"/>
    <w:rsid w:val="00384D87"/>
    <w:rsid w:val="00385011"/>
    <w:rsid w:val="0038503E"/>
    <w:rsid w:val="00385506"/>
    <w:rsid w:val="00385786"/>
    <w:rsid w:val="0038581E"/>
    <w:rsid w:val="0038583C"/>
    <w:rsid w:val="00385B28"/>
    <w:rsid w:val="00385D40"/>
    <w:rsid w:val="00385E8E"/>
    <w:rsid w:val="00385F14"/>
    <w:rsid w:val="00386063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96D"/>
    <w:rsid w:val="00387A3F"/>
    <w:rsid w:val="00387BC8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334"/>
    <w:rsid w:val="00392699"/>
    <w:rsid w:val="00392A0A"/>
    <w:rsid w:val="00392ACF"/>
    <w:rsid w:val="00392B30"/>
    <w:rsid w:val="00392C89"/>
    <w:rsid w:val="00392E3B"/>
    <w:rsid w:val="0039314A"/>
    <w:rsid w:val="0039395E"/>
    <w:rsid w:val="00393DD3"/>
    <w:rsid w:val="003941C9"/>
    <w:rsid w:val="0039432A"/>
    <w:rsid w:val="00394A09"/>
    <w:rsid w:val="00394A29"/>
    <w:rsid w:val="00394ACE"/>
    <w:rsid w:val="00394C67"/>
    <w:rsid w:val="00394EEC"/>
    <w:rsid w:val="00394F5E"/>
    <w:rsid w:val="003950B8"/>
    <w:rsid w:val="00395237"/>
    <w:rsid w:val="003955DF"/>
    <w:rsid w:val="00395AA4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2DF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0DF8"/>
    <w:rsid w:val="003A15BD"/>
    <w:rsid w:val="003A188B"/>
    <w:rsid w:val="003A1A06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BE1"/>
    <w:rsid w:val="003A2BE2"/>
    <w:rsid w:val="003A2D08"/>
    <w:rsid w:val="003A31A4"/>
    <w:rsid w:val="003A34AD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844"/>
    <w:rsid w:val="003A698A"/>
    <w:rsid w:val="003A6F0C"/>
    <w:rsid w:val="003A7111"/>
    <w:rsid w:val="003A7338"/>
    <w:rsid w:val="003A73AA"/>
    <w:rsid w:val="003A7807"/>
    <w:rsid w:val="003A78AC"/>
    <w:rsid w:val="003A78B2"/>
    <w:rsid w:val="003A7B27"/>
    <w:rsid w:val="003A7B43"/>
    <w:rsid w:val="003A7B98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8F7"/>
    <w:rsid w:val="003B19CB"/>
    <w:rsid w:val="003B1C60"/>
    <w:rsid w:val="003B1EFC"/>
    <w:rsid w:val="003B2279"/>
    <w:rsid w:val="003B28BD"/>
    <w:rsid w:val="003B298D"/>
    <w:rsid w:val="003B3211"/>
    <w:rsid w:val="003B337F"/>
    <w:rsid w:val="003B345C"/>
    <w:rsid w:val="003B3464"/>
    <w:rsid w:val="003B375D"/>
    <w:rsid w:val="003B37A1"/>
    <w:rsid w:val="003B39E3"/>
    <w:rsid w:val="003B3E6B"/>
    <w:rsid w:val="003B447B"/>
    <w:rsid w:val="003B4660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B7F69"/>
    <w:rsid w:val="003C04E3"/>
    <w:rsid w:val="003C0841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0B"/>
    <w:rsid w:val="003C426A"/>
    <w:rsid w:val="003C44AD"/>
    <w:rsid w:val="003C4815"/>
    <w:rsid w:val="003C4923"/>
    <w:rsid w:val="003C4BC1"/>
    <w:rsid w:val="003C4CC9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B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1BC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B0E"/>
    <w:rsid w:val="003D5CD1"/>
    <w:rsid w:val="003D5E0E"/>
    <w:rsid w:val="003D5F28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6E32"/>
    <w:rsid w:val="003D70B1"/>
    <w:rsid w:val="003D7104"/>
    <w:rsid w:val="003D7149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6A0"/>
    <w:rsid w:val="003E0886"/>
    <w:rsid w:val="003E0B6B"/>
    <w:rsid w:val="003E0E84"/>
    <w:rsid w:val="003E123B"/>
    <w:rsid w:val="003E1790"/>
    <w:rsid w:val="003E17D2"/>
    <w:rsid w:val="003E180D"/>
    <w:rsid w:val="003E1BD4"/>
    <w:rsid w:val="003E1EAE"/>
    <w:rsid w:val="003E1EBB"/>
    <w:rsid w:val="003E20B6"/>
    <w:rsid w:val="003E24BF"/>
    <w:rsid w:val="003E254C"/>
    <w:rsid w:val="003E2782"/>
    <w:rsid w:val="003E3716"/>
    <w:rsid w:val="003E381A"/>
    <w:rsid w:val="003E3C67"/>
    <w:rsid w:val="003E3F86"/>
    <w:rsid w:val="003E4194"/>
    <w:rsid w:val="003E429A"/>
    <w:rsid w:val="003E431D"/>
    <w:rsid w:val="003E4528"/>
    <w:rsid w:val="003E4649"/>
    <w:rsid w:val="003E4753"/>
    <w:rsid w:val="003E4760"/>
    <w:rsid w:val="003E4987"/>
    <w:rsid w:val="003E4F4D"/>
    <w:rsid w:val="003E5188"/>
    <w:rsid w:val="003E54B7"/>
    <w:rsid w:val="003E58B6"/>
    <w:rsid w:val="003E58CD"/>
    <w:rsid w:val="003E5A11"/>
    <w:rsid w:val="003E5C8E"/>
    <w:rsid w:val="003E5CE0"/>
    <w:rsid w:val="003E62F7"/>
    <w:rsid w:val="003E6D4E"/>
    <w:rsid w:val="003E73E9"/>
    <w:rsid w:val="003E76B2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39C"/>
    <w:rsid w:val="003F25A3"/>
    <w:rsid w:val="003F27A6"/>
    <w:rsid w:val="003F288C"/>
    <w:rsid w:val="003F2941"/>
    <w:rsid w:val="003F2C94"/>
    <w:rsid w:val="003F2D6C"/>
    <w:rsid w:val="003F326A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B90"/>
    <w:rsid w:val="003F5C47"/>
    <w:rsid w:val="003F5D19"/>
    <w:rsid w:val="003F611B"/>
    <w:rsid w:val="003F61ED"/>
    <w:rsid w:val="003F665E"/>
    <w:rsid w:val="003F68D1"/>
    <w:rsid w:val="003F6925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2E11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5A2"/>
    <w:rsid w:val="0040469B"/>
    <w:rsid w:val="004046DB"/>
    <w:rsid w:val="00404AC4"/>
    <w:rsid w:val="00405232"/>
    <w:rsid w:val="00405274"/>
    <w:rsid w:val="00405367"/>
    <w:rsid w:val="004055B7"/>
    <w:rsid w:val="004058D8"/>
    <w:rsid w:val="00405BA2"/>
    <w:rsid w:val="00405C39"/>
    <w:rsid w:val="00405C7A"/>
    <w:rsid w:val="00405CA6"/>
    <w:rsid w:val="00405DC5"/>
    <w:rsid w:val="00405E24"/>
    <w:rsid w:val="00406461"/>
    <w:rsid w:val="00406549"/>
    <w:rsid w:val="00406743"/>
    <w:rsid w:val="0040683F"/>
    <w:rsid w:val="00406E35"/>
    <w:rsid w:val="00407390"/>
    <w:rsid w:val="004075F0"/>
    <w:rsid w:val="00407641"/>
    <w:rsid w:val="0040786C"/>
    <w:rsid w:val="00407B3D"/>
    <w:rsid w:val="00407B5D"/>
    <w:rsid w:val="00407FC6"/>
    <w:rsid w:val="00407FFA"/>
    <w:rsid w:val="00410167"/>
    <w:rsid w:val="0041016B"/>
    <w:rsid w:val="0041056C"/>
    <w:rsid w:val="00410802"/>
    <w:rsid w:val="00410850"/>
    <w:rsid w:val="00410E62"/>
    <w:rsid w:val="004115F6"/>
    <w:rsid w:val="00411818"/>
    <w:rsid w:val="00411902"/>
    <w:rsid w:val="00411A07"/>
    <w:rsid w:val="00411AFE"/>
    <w:rsid w:val="00411B2E"/>
    <w:rsid w:val="0041207C"/>
    <w:rsid w:val="004121D2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5D8E"/>
    <w:rsid w:val="0041607A"/>
    <w:rsid w:val="00416254"/>
    <w:rsid w:val="004162A9"/>
    <w:rsid w:val="004162D0"/>
    <w:rsid w:val="004165FB"/>
    <w:rsid w:val="00416952"/>
    <w:rsid w:val="00416B8B"/>
    <w:rsid w:val="00416C52"/>
    <w:rsid w:val="00416C57"/>
    <w:rsid w:val="00416C93"/>
    <w:rsid w:val="00416D67"/>
    <w:rsid w:val="00416ECF"/>
    <w:rsid w:val="00416FC3"/>
    <w:rsid w:val="00417059"/>
    <w:rsid w:val="00417089"/>
    <w:rsid w:val="0041748A"/>
    <w:rsid w:val="004174CA"/>
    <w:rsid w:val="00417A40"/>
    <w:rsid w:val="00417A59"/>
    <w:rsid w:val="00417C5F"/>
    <w:rsid w:val="00417CD0"/>
    <w:rsid w:val="00417DF5"/>
    <w:rsid w:val="00420088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B6B"/>
    <w:rsid w:val="00426EA1"/>
    <w:rsid w:val="00426F93"/>
    <w:rsid w:val="004270C5"/>
    <w:rsid w:val="0042713E"/>
    <w:rsid w:val="00427175"/>
    <w:rsid w:val="0042792D"/>
    <w:rsid w:val="004279D4"/>
    <w:rsid w:val="00427CCD"/>
    <w:rsid w:val="00427E66"/>
    <w:rsid w:val="004301C7"/>
    <w:rsid w:val="00430580"/>
    <w:rsid w:val="004306E4"/>
    <w:rsid w:val="0043087C"/>
    <w:rsid w:val="00430A92"/>
    <w:rsid w:val="00430D1C"/>
    <w:rsid w:val="00431280"/>
    <w:rsid w:val="004314BC"/>
    <w:rsid w:val="004314E0"/>
    <w:rsid w:val="0043165D"/>
    <w:rsid w:val="004316E3"/>
    <w:rsid w:val="00431713"/>
    <w:rsid w:val="00431AD0"/>
    <w:rsid w:val="00431EBF"/>
    <w:rsid w:val="00432090"/>
    <w:rsid w:val="004320E2"/>
    <w:rsid w:val="00432317"/>
    <w:rsid w:val="00432869"/>
    <w:rsid w:val="004329D2"/>
    <w:rsid w:val="00432C12"/>
    <w:rsid w:val="00432C80"/>
    <w:rsid w:val="00432E2F"/>
    <w:rsid w:val="00432E89"/>
    <w:rsid w:val="00432EBA"/>
    <w:rsid w:val="00432FDC"/>
    <w:rsid w:val="00433307"/>
    <w:rsid w:val="00433388"/>
    <w:rsid w:val="00433468"/>
    <w:rsid w:val="00433496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614B"/>
    <w:rsid w:val="00436213"/>
    <w:rsid w:val="0043623E"/>
    <w:rsid w:val="004362AC"/>
    <w:rsid w:val="004364E3"/>
    <w:rsid w:val="00436836"/>
    <w:rsid w:val="00436AA2"/>
    <w:rsid w:val="00436ACB"/>
    <w:rsid w:val="00436DD1"/>
    <w:rsid w:val="004376FE"/>
    <w:rsid w:val="00437B90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8C8"/>
    <w:rsid w:val="004409B2"/>
    <w:rsid w:val="00440C26"/>
    <w:rsid w:val="0044110A"/>
    <w:rsid w:val="00441157"/>
    <w:rsid w:val="0044126C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2E2D"/>
    <w:rsid w:val="00443223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E64"/>
    <w:rsid w:val="00444EE9"/>
    <w:rsid w:val="00445036"/>
    <w:rsid w:val="0044505C"/>
    <w:rsid w:val="004450FA"/>
    <w:rsid w:val="004452E7"/>
    <w:rsid w:val="00445314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412"/>
    <w:rsid w:val="0044658F"/>
    <w:rsid w:val="0044692E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462"/>
    <w:rsid w:val="004516E9"/>
    <w:rsid w:val="00451839"/>
    <w:rsid w:val="004518CB"/>
    <w:rsid w:val="00451AB1"/>
    <w:rsid w:val="00451D95"/>
    <w:rsid w:val="00451F94"/>
    <w:rsid w:val="00452147"/>
    <w:rsid w:val="004522C9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8A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5B3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291"/>
    <w:rsid w:val="004577E9"/>
    <w:rsid w:val="00460012"/>
    <w:rsid w:val="0046010C"/>
    <w:rsid w:val="0046028B"/>
    <w:rsid w:val="00460725"/>
    <w:rsid w:val="00460764"/>
    <w:rsid w:val="004607E2"/>
    <w:rsid w:val="00460C50"/>
    <w:rsid w:val="00460CCC"/>
    <w:rsid w:val="00460F78"/>
    <w:rsid w:val="00460FF8"/>
    <w:rsid w:val="00461286"/>
    <w:rsid w:val="00461768"/>
    <w:rsid w:val="00461A1F"/>
    <w:rsid w:val="00461EB1"/>
    <w:rsid w:val="00461F3E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239"/>
    <w:rsid w:val="0046462B"/>
    <w:rsid w:val="00464865"/>
    <w:rsid w:val="00464D1A"/>
    <w:rsid w:val="00464F42"/>
    <w:rsid w:val="004655DF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5EA"/>
    <w:rsid w:val="0047183A"/>
    <w:rsid w:val="00471B9D"/>
    <w:rsid w:val="004725C8"/>
    <w:rsid w:val="0047293A"/>
    <w:rsid w:val="004729F4"/>
    <w:rsid w:val="00472ACF"/>
    <w:rsid w:val="00472BAD"/>
    <w:rsid w:val="00472E3D"/>
    <w:rsid w:val="00472FA9"/>
    <w:rsid w:val="004731BB"/>
    <w:rsid w:val="004735B2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C1C"/>
    <w:rsid w:val="00474DA0"/>
    <w:rsid w:val="00474DA1"/>
    <w:rsid w:val="00474F90"/>
    <w:rsid w:val="0047539B"/>
    <w:rsid w:val="00475440"/>
    <w:rsid w:val="004758E9"/>
    <w:rsid w:val="00475C6F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1F6D"/>
    <w:rsid w:val="0048218C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207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07"/>
    <w:rsid w:val="0048782A"/>
    <w:rsid w:val="00487925"/>
    <w:rsid w:val="00487B69"/>
    <w:rsid w:val="00487CD8"/>
    <w:rsid w:val="00487D4F"/>
    <w:rsid w:val="00487FC0"/>
    <w:rsid w:val="00490144"/>
    <w:rsid w:val="00490181"/>
    <w:rsid w:val="00490553"/>
    <w:rsid w:val="00490A35"/>
    <w:rsid w:val="00490C4D"/>
    <w:rsid w:val="00490FEC"/>
    <w:rsid w:val="0049110F"/>
    <w:rsid w:val="004915DB"/>
    <w:rsid w:val="0049160F"/>
    <w:rsid w:val="00491ADD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CD4"/>
    <w:rsid w:val="00493ED0"/>
    <w:rsid w:val="004940D4"/>
    <w:rsid w:val="004947B3"/>
    <w:rsid w:val="004947E1"/>
    <w:rsid w:val="00494A9A"/>
    <w:rsid w:val="00494ABA"/>
    <w:rsid w:val="00494D50"/>
    <w:rsid w:val="00494E77"/>
    <w:rsid w:val="004950C6"/>
    <w:rsid w:val="00495275"/>
    <w:rsid w:val="00495B40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9F7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8C8"/>
    <w:rsid w:val="004A1923"/>
    <w:rsid w:val="004A1C04"/>
    <w:rsid w:val="004A206C"/>
    <w:rsid w:val="004A219F"/>
    <w:rsid w:val="004A2225"/>
    <w:rsid w:val="004A243C"/>
    <w:rsid w:val="004A247E"/>
    <w:rsid w:val="004A29EE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8FF"/>
    <w:rsid w:val="004A498F"/>
    <w:rsid w:val="004A4DBA"/>
    <w:rsid w:val="004A4E0A"/>
    <w:rsid w:val="004A528E"/>
    <w:rsid w:val="004A5335"/>
    <w:rsid w:val="004A5410"/>
    <w:rsid w:val="004A55B4"/>
    <w:rsid w:val="004A5678"/>
    <w:rsid w:val="004A56D9"/>
    <w:rsid w:val="004A5981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1DA3"/>
    <w:rsid w:val="004B210A"/>
    <w:rsid w:val="004B2274"/>
    <w:rsid w:val="004B23A0"/>
    <w:rsid w:val="004B256A"/>
    <w:rsid w:val="004B26FA"/>
    <w:rsid w:val="004B29C4"/>
    <w:rsid w:val="004B2CB7"/>
    <w:rsid w:val="004B2E2F"/>
    <w:rsid w:val="004B2E4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B45"/>
    <w:rsid w:val="004B5C69"/>
    <w:rsid w:val="004B5C80"/>
    <w:rsid w:val="004B5DC7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9B5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8DD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127"/>
    <w:rsid w:val="004C572B"/>
    <w:rsid w:val="004C5861"/>
    <w:rsid w:val="004C586A"/>
    <w:rsid w:val="004C5994"/>
    <w:rsid w:val="004C5AB9"/>
    <w:rsid w:val="004C5E20"/>
    <w:rsid w:val="004C615E"/>
    <w:rsid w:val="004C63D0"/>
    <w:rsid w:val="004C6566"/>
    <w:rsid w:val="004C6B0C"/>
    <w:rsid w:val="004C6D90"/>
    <w:rsid w:val="004C6E5C"/>
    <w:rsid w:val="004C6FA6"/>
    <w:rsid w:val="004C705F"/>
    <w:rsid w:val="004C7317"/>
    <w:rsid w:val="004C778A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2F5A"/>
    <w:rsid w:val="004D30EC"/>
    <w:rsid w:val="004D3557"/>
    <w:rsid w:val="004D37D9"/>
    <w:rsid w:val="004D39DB"/>
    <w:rsid w:val="004D3A1F"/>
    <w:rsid w:val="004D3B14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CDD"/>
    <w:rsid w:val="004E1FD0"/>
    <w:rsid w:val="004E2142"/>
    <w:rsid w:val="004E27E0"/>
    <w:rsid w:val="004E2927"/>
    <w:rsid w:val="004E29A9"/>
    <w:rsid w:val="004E2BA7"/>
    <w:rsid w:val="004E2F8C"/>
    <w:rsid w:val="004E3098"/>
    <w:rsid w:val="004E3145"/>
    <w:rsid w:val="004E32C9"/>
    <w:rsid w:val="004E33F0"/>
    <w:rsid w:val="004E3565"/>
    <w:rsid w:val="004E35A4"/>
    <w:rsid w:val="004E3AB1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55B"/>
    <w:rsid w:val="004F3A2F"/>
    <w:rsid w:val="004F3C84"/>
    <w:rsid w:val="004F3CEC"/>
    <w:rsid w:val="004F3EF8"/>
    <w:rsid w:val="004F43AC"/>
    <w:rsid w:val="004F472E"/>
    <w:rsid w:val="004F4736"/>
    <w:rsid w:val="004F473A"/>
    <w:rsid w:val="004F492C"/>
    <w:rsid w:val="004F50B5"/>
    <w:rsid w:val="004F5213"/>
    <w:rsid w:val="004F5423"/>
    <w:rsid w:val="004F5453"/>
    <w:rsid w:val="004F5DC8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CA6"/>
    <w:rsid w:val="00500EEB"/>
    <w:rsid w:val="00501082"/>
    <w:rsid w:val="00501345"/>
    <w:rsid w:val="00501368"/>
    <w:rsid w:val="005014A8"/>
    <w:rsid w:val="005017C5"/>
    <w:rsid w:val="005018D7"/>
    <w:rsid w:val="005019ED"/>
    <w:rsid w:val="00501A1B"/>
    <w:rsid w:val="00501A69"/>
    <w:rsid w:val="00501BD6"/>
    <w:rsid w:val="00501C83"/>
    <w:rsid w:val="00501FB5"/>
    <w:rsid w:val="00502106"/>
    <w:rsid w:val="00502142"/>
    <w:rsid w:val="00502220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A3E"/>
    <w:rsid w:val="00504E02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A4"/>
    <w:rsid w:val="00510CCE"/>
    <w:rsid w:val="00510EA2"/>
    <w:rsid w:val="0051153A"/>
    <w:rsid w:val="0051184C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7BA"/>
    <w:rsid w:val="005138AD"/>
    <w:rsid w:val="00513A06"/>
    <w:rsid w:val="00513A0D"/>
    <w:rsid w:val="00513D75"/>
    <w:rsid w:val="00514143"/>
    <w:rsid w:val="00514427"/>
    <w:rsid w:val="005145EC"/>
    <w:rsid w:val="005145F7"/>
    <w:rsid w:val="00514B60"/>
    <w:rsid w:val="005150C0"/>
    <w:rsid w:val="00515237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78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17DB0"/>
    <w:rsid w:val="00520135"/>
    <w:rsid w:val="005202B0"/>
    <w:rsid w:val="0052037C"/>
    <w:rsid w:val="0052046F"/>
    <w:rsid w:val="005208BD"/>
    <w:rsid w:val="00520B08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0F"/>
    <w:rsid w:val="00523EDE"/>
    <w:rsid w:val="005242C8"/>
    <w:rsid w:val="00524396"/>
    <w:rsid w:val="00524419"/>
    <w:rsid w:val="0052467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B0"/>
    <w:rsid w:val="00526DF3"/>
    <w:rsid w:val="00526E5C"/>
    <w:rsid w:val="005270DB"/>
    <w:rsid w:val="00527536"/>
    <w:rsid w:val="00527917"/>
    <w:rsid w:val="00527CFF"/>
    <w:rsid w:val="00527D27"/>
    <w:rsid w:val="00527D8C"/>
    <w:rsid w:val="00527E39"/>
    <w:rsid w:val="00527F0B"/>
    <w:rsid w:val="00527F6F"/>
    <w:rsid w:val="0053023C"/>
    <w:rsid w:val="0053036D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684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9B4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21"/>
    <w:rsid w:val="005353B4"/>
    <w:rsid w:val="005354C9"/>
    <w:rsid w:val="0053551E"/>
    <w:rsid w:val="005356BA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2E87"/>
    <w:rsid w:val="00543069"/>
    <w:rsid w:val="005431C4"/>
    <w:rsid w:val="005433B3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5B3"/>
    <w:rsid w:val="00545E2F"/>
    <w:rsid w:val="00546446"/>
    <w:rsid w:val="00546507"/>
    <w:rsid w:val="005466DD"/>
    <w:rsid w:val="00546ADF"/>
    <w:rsid w:val="00546C6A"/>
    <w:rsid w:val="00546CA3"/>
    <w:rsid w:val="00546D9B"/>
    <w:rsid w:val="00546EF5"/>
    <w:rsid w:val="00547180"/>
    <w:rsid w:val="005472BE"/>
    <w:rsid w:val="005478CB"/>
    <w:rsid w:val="00547968"/>
    <w:rsid w:val="00547AAB"/>
    <w:rsid w:val="00547E85"/>
    <w:rsid w:val="00547F21"/>
    <w:rsid w:val="005500C5"/>
    <w:rsid w:val="0055013C"/>
    <w:rsid w:val="0055016F"/>
    <w:rsid w:val="00550337"/>
    <w:rsid w:val="005503D1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018"/>
    <w:rsid w:val="005531A9"/>
    <w:rsid w:val="00553211"/>
    <w:rsid w:val="005532ED"/>
    <w:rsid w:val="0055340E"/>
    <w:rsid w:val="005535F8"/>
    <w:rsid w:val="00553839"/>
    <w:rsid w:val="00553846"/>
    <w:rsid w:val="005542FF"/>
    <w:rsid w:val="0055445F"/>
    <w:rsid w:val="00554BD8"/>
    <w:rsid w:val="00554C0F"/>
    <w:rsid w:val="00554C25"/>
    <w:rsid w:val="00555151"/>
    <w:rsid w:val="005551E2"/>
    <w:rsid w:val="00555214"/>
    <w:rsid w:val="00555336"/>
    <w:rsid w:val="005557B8"/>
    <w:rsid w:val="00555942"/>
    <w:rsid w:val="00555BF0"/>
    <w:rsid w:val="00555C99"/>
    <w:rsid w:val="00555D9C"/>
    <w:rsid w:val="00555E0B"/>
    <w:rsid w:val="00555EB6"/>
    <w:rsid w:val="005562C3"/>
    <w:rsid w:val="005567F7"/>
    <w:rsid w:val="00556BD8"/>
    <w:rsid w:val="00556D23"/>
    <w:rsid w:val="00556E71"/>
    <w:rsid w:val="00556F16"/>
    <w:rsid w:val="00556F87"/>
    <w:rsid w:val="00556FAD"/>
    <w:rsid w:val="005570AB"/>
    <w:rsid w:val="00557318"/>
    <w:rsid w:val="00557552"/>
    <w:rsid w:val="0055760E"/>
    <w:rsid w:val="00557A3F"/>
    <w:rsid w:val="00557B5D"/>
    <w:rsid w:val="00557EAE"/>
    <w:rsid w:val="00557F21"/>
    <w:rsid w:val="0056045B"/>
    <w:rsid w:val="005607ED"/>
    <w:rsid w:val="0056083A"/>
    <w:rsid w:val="00560ADA"/>
    <w:rsid w:val="00560E08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2FA"/>
    <w:rsid w:val="0056236A"/>
    <w:rsid w:val="00562523"/>
    <w:rsid w:val="005626E4"/>
    <w:rsid w:val="005628B3"/>
    <w:rsid w:val="005628F1"/>
    <w:rsid w:val="0056297D"/>
    <w:rsid w:val="00562A56"/>
    <w:rsid w:val="00562A85"/>
    <w:rsid w:val="00562AE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6D3"/>
    <w:rsid w:val="005649B5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6B"/>
    <w:rsid w:val="00567CEA"/>
    <w:rsid w:val="00567CFD"/>
    <w:rsid w:val="00567DCD"/>
    <w:rsid w:val="00567FA2"/>
    <w:rsid w:val="005700D7"/>
    <w:rsid w:val="005702B8"/>
    <w:rsid w:val="0057033F"/>
    <w:rsid w:val="005703CA"/>
    <w:rsid w:val="005704B5"/>
    <w:rsid w:val="00570862"/>
    <w:rsid w:val="00570F2B"/>
    <w:rsid w:val="00570FC4"/>
    <w:rsid w:val="0057108A"/>
    <w:rsid w:val="00571268"/>
    <w:rsid w:val="0057182A"/>
    <w:rsid w:val="00571BF9"/>
    <w:rsid w:val="00571FF9"/>
    <w:rsid w:val="005722BF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6E2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6C"/>
    <w:rsid w:val="0058178A"/>
    <w:rsid w:val="0058210B"/>
    <w:rsid w:val="0058268C"/>
    <w:rsid w:val="00582746"/>
    <w:rsid w:val="0058283D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038"/>
    <w:rsid w:val="005842AC"/>
    <w:rsid w:val="0058459A"/>
    <w:rsid w:val="00584642"/>
    <w:rsid w:val="005846EE"/>
    <w:rsid w:val="005847DC"/>
    <w:rsid w:val="00584816"/>
    <w:rsid w:val="005848B5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6B3"/>
    <w:rsid w:val="00586B8C"/>
    <w:rsid w:val="00586C4A"/>
    <w:rsid w:val="00586F46"/>
    <w:rsid w:val="00586F6C"/>
    <w:rsid w:val="00586F8F"/>
    <w:rsid w:val="00587063"/>
    <w:rsid w:val="00587289"/>
    <w:rsid w:val="00587471"/>
    <w:rsid w:val="00587A41"/>
    <w:rsid w:val="00587A46"/>
    <w:rsid w:val="00587AB1"/>
    <w:rsid w:val="00587C5A"/>
    <w:rsid w:val="00587C73"/>
    <w:rsid w:val="00587D93"/>
    <w:rsid w:val="00590047"/>
    <w:rsid w:val="005903B3"/>
    <w:rsid w:val="0059040D"/>
    <w:rsid w:val="005905D3"/>
    <w:rsid w:val="0059073F"/>
    <w:rsid w:val="00590B55"/>
    <w:rsid w:val="00590E6C"/>
    <w:rsid w:val="00590E73"/>
    <w:rsid w:val="00590FEC"/>
    <w:rsid w:val="0059147F"/>
    <w:rsid w:val="00591836"/>
    <w:rsid w:val="005918F6"/>
    <w:rsid w:val="00591BA8"/>
    <w:rsid w:val="00591C83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65A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4B"/>
    <w:rsid w:val="005972F7"/>
    <w:rsid w:val="00597670"/>
    <w:rsid w:val="005977E4"/>
    <w:rsid w:val="00597C42"/>
    <w:rsid w:val="00597F9D"/>
    <w:rsid w:val="005A018C"/>
    <w:rsid w:val="005A0880"/>
    <w:rsid w:val="005A0AD7"/>
    <w:rsid w:val="005A0BF1"/>
    <w:rsid w:val="005A0E34"/>
    <w:rsid w:val="005A0F86"/>
    <w:rsid w:val="005A16AA"/>
    <w:rsid w:val="005A1860"/>
    <w:rsid w:val="005A19B4"/>
    <w:rsid w:val="005A1CE2"/>
    <w:rsid w:val="005A1E5A"/>
    <w:rsid w:val="005A2318"/>
    <w:rsid w:val="005A2792"/>
    <w:rsid w:val="005A27BF"/>
    <w:rsid w:val="005A2DBB"/>
    <w:rsid w:val="005A2E85"/>
    <w:rsid w:val="005A2F0E"/>
    <w:rsid w:val="005A316D"/>
    <w:rsid w:val="005A354E"/>
    <w:rsid w:val="005A3644"/>
    <w:rsid w:val="005A3844"/>
    <w:rsid w:val="005A3845"/>
    <w:rsid w:val="005A3B12"/>
    <w:rsid w:val="005A3C60"/>
    <w:rsid w:val="005A4224"/>
    <w:rsid w:val="005A4400"/>
    <w:rsid w:val="005A4544"/>
    <w:rsid w:val="005A4566"/>
    <w:rsid w:val="005A477F"/>
    <w:rsid w:val="005A4787"/>
    <w:rsid w:val="005A4B7E"/>
    <w:rsid w:val="005A4D63"/>
    <w:rsid w:val="005A4DBB"/>
    <w:rsid w:val="005A4E69"/>
    <w:rsid w:val="005A5311"/>
    <w:rsid w:val="005A563E"/>
    <w:rsid w:val="005A5780"/>
    <w:rsid w:val="005A5A51"/>
    <w:rsid w:val="005A5DD3"/>
    <w:rsid w:val="005A604E"/>
    <w:rsid w:val="005A627F"/>
    <w:rsid w:val="005A646C"/>
    <w:rsid w:val="005A64EA"/>
    <w:rsid w:val="005A668C"/>
    <w:rsid w:val="005A6A45"/>
    <w:rsid w:val="005A6D92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0FC8"/>
    <w:rsid w:val="005B10DA"/>
    <w:rsid w:val="005B123D"/>
    <w:rsid w:val="005B1517"/>
    <w:rsid w:val="005B175C"/>
    <w:rsid w:val="005B1967"/>
    <w:rsid w:val="005B1E86"/>
    <w:rsid w:val="005B1F83"/>
    <w:rsid w:val="005B21FE"/>
    <w:rsid w:val="005B2358"/>
    <w:rsid w:val="005B23CD"/>
    <w:rsid w:val="005B256E"/>
    <w:rsid w:val="005B25F8"/>
    <w:rsid w:val="005B284F"/>
    <w:rsid w:val="005B2C5D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962"/>
    <w:rsid w:val="005B3FD2"/>
    <w:rsid w:val="005B41B8"/>
    <w:rsid w:val="005B4483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4F1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DB6"/>
    <w:rsid w:val="005B7E4E"/>
    <w:rsid w:val="005B7EC7"/>
    <w:rsid w:val="005B7FAC"/>
    <w:rsid w:val="005C0310"/>
    <w:rsid w:val="005C098F"/>
    <w:rsid w:val="005C0D4E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894"/>
    <w:rsid w:val="005C3A29"/>
    <w:rsid w:val="005C3CC0"/>
    <w:rsid w:val="005C3CCF"/>
    <w:rsid w:val="005C3F1D"/>
    <w:rsid w:val="005C3F40"/>
    <w:rsid w:val="005C413E"/>
    <w:rsid w:val="005C46DB"/>
    <w:rsid w:val="005C47E2"/>
    <w:rsid w:val="005C4945"/>
    <w:rsid w:val="005C4C74"/>
    <w:rsid w:val="005C4DB2"/>
    <w:rsid w:val="005C4F81"/>
    <w:rsid w:val="005C5527"/>
    <w:rsid w:val="005C5879"/>
    <w:rsid w:val="005C5DAF"/>
    <w:rsid w:val="005C6181"/>
    <w:rsid w:val="005C625F"/>
    <w:rsid w:val="005C6326"/>
    <w:rsid w:val="005C636D"/>
    <w:rsid w:val="005C66AC"/>
    <w:rsid w:val="005C66BB"/>
    <w:rsid w:val="005C66D1"/>
    <w:rsid w:val="005C6A3E"/>
    <w:rsid w:val="005C6EA3"/>
    <w:rsid w:val="005C6F50"/>
    <w:rsid w:val="005C7057"/>
    <w:rsid w:val="005C728D"/>
    <w:rsid w:val="005C72F3"/>
    <w:rsid w:val="005C73B0"/>
    <w:rsid w:val="005C7434"/>
    <w:rsid w:val="005C7653"/>
    <w:rsid w:val="005C7BD5"/>
    <w:rsid w:val="005D0016"/>
    <w:rsid w:val="005D02D1"/>
    <w:rsid w:val="005D02F4"/>
    <w:rsid w:val="005D0351"/>
    <w:rsid w:val="005D04B5"/>
    <w:rsid w:val="005D06CD"/>
    <w:rsid w:val="005D0810"/>
    <w:rsid w:val="005D1014"/>
    <w:rsid w:val="005D144F"/>
    <w:rsid w:val="005D15EC"/>
    <w:rsid w:val="005D1607"/>
    <w:rsid w:val="005D187B"/>
    <w:rsid w:val="005D1E5D"/>
    <w:rsid w:val="005D1FE3"/>
    <w:rsid w:val="005D22D7"/>
    <w:rsid w:val="005D2606"/>
    <w:rsid w:val="005D2725"/>
    <w:rsid w:val="005D2782"/>
    <w:rsid w:val="005D29A2"/>
    <w:rsid w:val="005D2B7D"/>
    <w:rsid w:val="005D2C53"/>
    <w:rsid w:val="005D2C8B"/>
    <w:rsid w:val="005D31FC"/>
    <w:rsid w:val="005D33DE"/>
    <w:rsid w:val="005D3523"/>
    <w:rsid w:val="005D3941"/>
    <w:rsid w:val="005D3961"/>
    <w:rsid w:val="005D3A6A"/>
    <w:rsid w:val="005D3C26"/>
    <w:rsid w:val="005D3D4C"/>
    <w:rsid w:val="005D3DE0"/>
    <w:rsid w:val="005D4578"/>
    <w:rsid w:val="005D45E4"/>
    <w:rsid w:val="005D45F7"/>
    <w:rsid w:val="005D46E0"/>
    <w:rsid w:val="005D4D20"/>
    <w:rsid w:val="005D4E76"/>
    <w:rsid w:val="005D5056"/>
    <w:rsid w:val="005D51E5"/>
    <w:rsid w:val="005D5409"/>
    <w:rsid w:val="005D5A04"/>
    <w:rsid w:val="005D5C29"/>
    <w:rsid w:val="005D5C2B"/>
    <w:rsid w:val="005D610D"/>
    <w:rsid w:val="005D66CA"/>
    <w:rsid w:val="005D68DD"/>
    <w:rsid w:val="005D6BDA"/>
    <w:rsid w:val="005D6F9F"/>
    <w:rsid w:val="005D72A9"/>
    <w:rsid w:val="005D7485"/>
    <w:rsid w:val="005D7669"/>
    <w:rsid w:val="005D76F0"/>
    <w:rsid w:val="005D7A5A"/>
    <w:rsid w:val="005E01E9"/>
    <w:rsid w:val="005E038A"/>
    <w:rsid w:val="005E0459"/>
    <w:rsid w:val="005E046C"/>
    <w:rsid w:val="005E059F"/>
    <w:rsid w:val="005E05A7"/>
    <w:rsid w:val="005E0637"/>
    <w:rsid w:val="005E0A37"/>
    <w:rsid w:val="005E0A8F"/>
    <w:rsid w:val="005E0A9C"/>
    <w:rsid w:val="005E0D92"/>
    <w:rsid w:val="005E1325"/>
    <w:rsid w:val="005E1387"/>
    <w:rsid w:val="005E13B9"/>
    <w:rsid w:val="005E199C"/>
    <w:rsid w:val="005E1B16"/>
    <w:rsid w:val="005E1C0E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2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8F"/>
    <w:rsid w:val="005E3FDF"/>
    <w:rsid w:val="005E42C3"/>
    <w:rsid w:val="005E4596"/>
    <w:rsid w:val="005E46F3"/>
    <w:rsid w:val="005E49FF"/>
    <w:rsid w:val="005E4FAC"/>
    <w:rsid w:val="005E5012"/>
    <w:rsid w:val="005E5071"/>
    <w:rsid w:val="005E50B7"/>
    <w:rsid w:val="005E518C"/>
    <w:rsid w:val="005E578E"/>
    <w:rsid w:val="005E5900"/>
    <w:rsid w:val="005E5AA4"/>
    <w:rsid w:val="005E5B6D"/>
    <w:rsid w:val="005E5B87"/>
    <w:rsid w:val="005E5C4F"/>
    <w:rsid w:val="005E5C82"/>
    <w:rsid w:val="005E5D63"/>
    <w:rsid w:val="005E68E0"/>
    <w:rsid w:val="005E6D56"/>
    <w:rsid w:val="005E7414"/>
    <w:rsid w:val="005E745A"/>
    <w:rsid w:val="005E74E7"/>
    <w:rsid w:val="005E768C"/>
    <w:rsid w:val="005E76EB"/>
    <w:rsid w:val="005E780E"/>
    <w:rsid w:val="005E78FE"/>
    <w:rsid w:val="005E7A3B"/>
    <w:rsid w:val="005E7B50"/>
    <w:rsid w:val="005E7C7B"/>
    <w:rsid w:val="005F07C2"/>
    <w:rsid w:val="005F0A8E"/>
    <w:rsid w:val="005F0C19"/>
    <w:rsid w:val="005F0D6C"/>
    <w:rsid w:val="005F1095"/>
    <w:rsid w:val="005F1115"/>
    <w:rsid w:val="005F12BE"/>
    <w:rsid w:val="005F1959"/>
    <w:rsid w:val="005F198E"/>
    <w:rsid w:val="005F19D0"/>
    <w:rsid w:val="005F1DE3"/>
    <w:rsid w:val="005F1E25"/>
    <w:rsid w:val="005F1F5D"/>
    <w:rsid w:val="005F1FA5"/>
    <w:rsid w:val="005F209D"/>
    <w:rsid w:val="005F2117"/>
    <w:rsid w:val="005F214E"/>
    <w:rsid w:val="005F2234"/>
    <w:rsid w:val="005F225F"/>
    <w:rsid w:val="005F2318"/>
    <w:rsid w:val="005F237C"/>
    <w:rsid w:val="005F268E"/>
    <w:rsid w:val="005F2BA6"/>
    <w:rsid w:val="005F2F10"/>
    <w:rsid w:val="005F2FCA"/>
    <w:rsid w:val="005F3071"/>
    <w:rsid w:val="005F307B"/>
    <w:rsid w:val="005F3087"/>
    <w:rsid w:val="005F30E4"/>
    <w:rsid w:val="005F310F"/>
    <w:rsid w:val="005F3966"/>
    <w:rsid w:val="005F3A03"/>
    <w:rsid w:val="005F3A27"/>
    <w:rsid w:val="005F3A8E"/>
    <w:rsid w:val="005F3D7F"/>
    <w:rsid w:val="005F40A1"/>
    <w:rsid w:val="005F434E"/>
    <w:rsid w:val="005F4436"/>
    <w:rsid w:val="005F454F"/>
    <w:rsid w:val="005F4B42"/>
    <w:rsid w:val="005F4D58"/>
    <w:rsid w:val="005F4F1E"/>
    <w:rsid w:val="005F50E3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57E"/>
    <w:rsid w:val="005F670C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79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3B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CDA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AEC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C8D"/>
    <w:rsid w:val="00613D30"/>
    <w:rsid w:val="006142DC"/>
    <w:rsid w:val="0061497C"/>
    <w:rsid w:val="00614B31"/>
    <w:rsid w:val="00615230"/>
    <w:rsid w:val="0061552B"/>
    <w:rsid w:val="00615573"/>
    <w:rsid w:val="006157C5"/>
    <w:rsid w:val="00615831"/>
    <w:rsid w:val="00615998"/>
    <w:rsid w:val="006159CC"/>
    <w:rsid w:val="00615CBE"/>
    <w:rsid w:val="00615D84"/>
    <w:rsid w:val="00615FAB"/>
    <w:rsid w:val="00615FF2"/>
    <w:rsid w:val="00616077"/>
    <w:rsid w:val="00616089"/>
    <w:rsid w:val="006163BF"/>
    <w:rsid w:val="006163FC"/>
    <w:rsid w:val="006169DD"/>
    <w:rsid w:val="00616D09"/>
    <w:rsid w:val="00616D36"/>
    <w:rsid w:val="00617070"/>
    <w:rsid w:val="006175D6"/>
    <w:rsid w:val="00617738"/>
    <w:rsid w:val="00617B93"/>
    <w:rsid w:val="00617B9D"/>
    <w:rsid w:val="006200DD"/>
    <w:rsid w:val="00620543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1D00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75E"/>
    <w:rsid w:val="006239C4"/>
    <w:rsid w:val="0062402D"/>
    <w:rsid w:val="00624205"/>
    <w:rsid w:val="00624315"/>
    <w:rsid w:val="006245EF"/>
    <w:rsid w:val="0062466F"/>
    <w:rsid w:val="00624698"/>
    <w:rsid w:val="006248BB"/>
    <w:rsid w:val="00624C94"/>
    <w:rsid w:val="00624D88"/>
    <w:rsid w:val="00624EBD"/>
    <w:rsid w:val="00624F3F"/>
    <w:rsid w:val="00624F68"/>
    <w:rsid w:val="00625004"/>
    <w:rsid w:val="006251CD"/>
    <w:rsid w:val="0062527F"/>
    <w:rsid w:val="006254A9"/>
    <w:rsid w:val="006254BF"/>
    <w:rsid w:val="00625573"/>
    <w:rsid w:val="00625608"/>
    <w:rsid w:val="006258A3"/>
    <w:rsid w:val="006259BE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720"/>
    <w:rsid w:val="00627800"/>
    <w:rsid w:val="00627838"/>
    <w:rsid w:val="006279CB"/>
    <w:rsid w:val="00627BCB"/>
    <w:rsid w:val="00627C52"/>
    <w:rsid w:val="00627D0C"/>
    <w:rsid w:val="00627D44"/>
    <w:rsid w:val="00627D64"/>
    <w:rsid w:val="00627DD5"/>
    <w:rsid w:val="006307E7"/>
    <w:rsid w:val="00630A1E"/>
    <w:rsid w:val="00630B3F"/>
    <w:rsid w:val="00630DFC"/>
    <w:rsid w:val="00631243"/>
    <w:rsid w:val="0063139D"/>
    <w:rsid w:val="006314D2"/>
    <w:rsid w:val="006315B1"/>
    <w:rsid w:val="00631609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157"/>
    <w:rsid w:val="00633311"/>
    <w:rsid w:val="006336AF"/>
    <w:rsid w:val="006336E3"/>
    <w:rsid w:val="00633727"/>
    <w:rsid w:val="006338C6"/>
    <w:rsid w:val="00633C7E"/>
    <w:rsid w:val="00633CA8"/>
    <w:rsid w:val="00633DD5"/>
    <w:rsid w:val="00633F5F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B65"/>
    <w:rsid w:val="00635D72"/>
    <w:rsid w:val="00635DF6"/>
    <w:rsid w:val="0063677B"/>
    <w:rsid w:val="006367B3"/>
    <w:rsid w:val="0063695B"/>
    <w:rsid w:val="00636AD3"/>
    <w:rsid w:val="00636B3D"/>
    <w:rsid w:val="00636BF4"/>
    <w:rsid w:val="00636C1D"/>
    <w:rsid w:val="006373D5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EBD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74"/>
    <w:rsid w:val="00645381"/>
    <w:rsid w:val="006458F4"/>
    <w:rsid w:val="00646225"/>
    <w:rsid w:val="006463BC"/>
    <w:rsid w:val="00646836"/>
    <w:rsid w:val="00646E15"/>
    <w:rsid w:val="00646ECE"/>
    <w:rsid w:val="00647AEE"/>
    <w:rsid w:val="00647DCC"/>
    <w:rsid w:val="006500A1"/>
    <w:rsid w:val="00650174"/>
    <w:rsid w:val="0065017A"/>
    <w:rsid w:val="00650520"/>
    <w:rsid w:val="006507F0"/>
    <w:rsid w:val="00650CD9"/>
    <w:rsid w:val="00650E04"/>
    <w:rsid w:val="006512B4"/>
    <w:rsid w:val="006519D9"/>
    <w:rsid w:val="00651C27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72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33F"/>
    <w:rsid w:val="00654538"/>
    <w:rsid w:val="00654822"/>
    <w:rsid w:val="00654EEB"/>
    <w:rsid w:val="0065550F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9E"/>
    <w:rsid w:val="006569FA"/>
    <w:rsid w:val="00656D28"/>
    <w:rsid w:val="00656DF5"/>
    <w:rsid w:val="00657042"/>
    <w:rsid w:val="006577DE"/>
    <w:rsid w:val="00657AC6"/>
    <w:rsid w:val="00657B72"/>
    <w:rsid w:val="00657DD0"/>
    <w:rsid w:val="00657E32"/>
    <w:rsid w:val="00657F4D"/>
    <w:rsid w:val="0066011D"/>
    <w:rsid w:val="006601EA"/>
    <w:rsid w:val="0066020E"/>
    <w:rsid w:val="00660290"/>
    <w:rsid w:val="00660362"/>
    <w:rsid w:val="006608E1"/>
    <w:rsid w:val="00660957"/>
    <w:rsid w:val="00660BB9"/>
    <w:rsid w:val="00660C13"/>
    <w:rsid w:val="00660C71"/>
    <w:rsid w:val="00660DE5"/>
    <w:rsid w:val="00660E50"/>
    <w:rsid w:val="00660F2C"/>
    <w:rsid w:val="00660F8B"/>
    <w:rsid w:val="00660F9E"/>
    <w:rsid w:val="00660FE5"/>
    <w:rsid w:val="00661489"/>
    <w:rsid w:val="00661496"/>
    <w:rsid w:val="006614BC"/>
    <w:rsid w:val="0066151E"/>
    <w:rsid w:val="0066161E"/>
    <w:rsid w:val="00661B17"/>
    <w:rsid w:val="00661BFF"/>
    <w:rsid w:val="00661C6F"/>
    <w:rsid w:val="0066206E"/>
    <w:rsid w:val="0066228E"/>
    <w:rsid w:val="00662A7B"/>
    <w:rsid w:val="00662AD2"/>
    <w:rsid w:val="00662E3F"/>
    <w:rsid w:val="00662F0A"/>
    <w:rsid w:val="00663255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1A1"/>
    <w:rsid w:val="006646F8"/>
    <w:rsid w:val="00664869"/>
    <w:rsid w:val="006648C8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170"/>
    <w:rsid w:val="006674ED"/>
    <w:rsid w:val="00667604"/>
    <w:rsid w:val="006676D6"/>
    <w:rsid w:val="00667730"/>
    <w:rsid w:val="006679DC"/>
    <w:rsid w:val="00667EFC"/>
    <w:rsid w:val="006705EA"/>
    <w:rsid w:val="0067068E"/>
    <w:rsid w:val="00670712"/>
    <w:rsid w:val="00670787"/>
    <w:rsid w:val="006707E8"/>
    <w:rsid w:val="0067082E"/>
    <w:rsid w:val="00670917"/>
    <w:rsid w:val="00670B9C"/>
    <w:rsid w:val="00670C7D"/>
    <w:rsid w:val="00671417"/>
    <w:rsid w:val="00671891"/>
    <w:rsid w:val="00671D46"/>
    <w:rsid w:val="00671F4E"/>
    <w:rsid w:val="00671F59"/>
    <w:rsid w:val="00671FE0"/>
    <w:rsid w:val="00672281"/>
    <w:rsid w:val="006722F0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3D2D"/>
    <w:rsid w:val="0067446E"/>
    <w:rsid w:val="00674783"/>
    <w:rsid w:val="00674ADD"/>
    <w:rsid w:val="00674B3B"/>
    <w:rsid w:val="00674D48"/>
    <w:rsid w:val="00674E0A"/>
    <w:rsid w:val="00674E6B"/>
    <w:rsid w:val="006758AD"/>
    <w:rsid w:val="006758BD"/>
    <w:rsid w:val="00675963"/>
    <w:rsid w:val="00675A10"/>
    <w:rsid w:val="00675E51"/>
    <w:rsid w:val="0067636F"/>
    <w:rsid w:val="00676956"/>
    <w:rsid w:val="00676C2B"/>
    <w:rsid w:val="00677571"/>
    <w:rsid w:val="00677A16"/>
    <w:rsid w:val="00677CCE"/>
    <w:rsid w:val="00680103"/>
    <w:rsid w:val="00680267"/>
    <w:rsid w:val="0068035F"/>
    <w:rsid w:val="00680466"/>
    <w:rsid w:val="00680474"/>
    <w:rsid w:val="00680742"/>
    <w:rsid w:val="006808C8"/>
    <w:rsid w:val="00680A93"/>
    <w:rsid w:val="00680CD5"/>
    <w:rsid w:val="00680E9B"/>
    <w:rsid w:val="006810AF"/>
    <w:rsid w:val="0068111B"/>
    <w:rsid w:val="0068130F"/>
    <w:rsid w:val="00681425"/>
    <w:rsid w:val="006817A6"/>
    <w:rsid w:val="00681D04"/>
    <w:rsid w:val="00681D0B"/>
    <w:rsid w:val="00681FA3"/>
    <w:rsid w:val="006820BD"/>
    <w:rsid w:val="00682100"/>
    <w:rsid w:val="006824B3"/>
    <w:rsid w:val="00682653"/>
    <w:rsid w:val="0068269F"/>
    <w:rsid w:val="00682906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721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4FF9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D9C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1F5D"/>
    <w:rsid w:val="00692075"/>
    <w:rsid w:val="0069233B"/>
    <w:rsid w:val="0069246B"/>
    <w:rsid w:val="00692C3A"/>
    <w:rsid w:val="00692C67"/>
    <w:rsid w:val="00692CF7"/>
    <w:rsid w:val="00692E59"/>
    <w:rsid w:val="00692E66"/>
    <w:rsid w:val="00692E94"/>
    <w:rsid w:val="00692FC2"/>
    <w:rsid w:val="006932A4"/>
    <w:rsid w:val="006934EB"/>
    <w:rsid w:val="00693812"/>
    <w:rsid w:val="0069381D"/>
    <w:rsid w:val="0069385C"/>
    <w:rsid w:val="00693DC2"/>
    <w:rsid w:val="00693F12"/>
    <w:rsid w:val="00693FA9"/>
    <w:rsid w:val="006940D6"/>
    <w:rsid w:val="00694135"/>
    <w:rsid w:val="006942F0"/>
    <w:rsid w:val="00694B7A"/>
    <w:rsid w:val="00694D78"/>
    <w:rsid w:val="006950EF"/>
    <w:rsid w:val="0069515D"/>
    <w:rsid w:val="006952C3"/>
    <w:rsid w:val="0069550D"/>
    <w:rsid w:val="00695550"/>
    <w:rsid w:val="00695629"/>
    <w:rsid w:val="00695A4D"/>
    <w:rsid w:val="00695A83"/>
    <w:rsid w:val="006960B9"/>
    <w:rsid w:val="00696119"/>
    <w:rsid w:val="00696138"/>
    <w:rsid w:val="006969E1"/>
    <w:rsid w:val="006969ED"/>
    <w:rsid w:val="00697287"/>
    <w:rsid w:val="0069793B"/>
    <w:rsid w:val="006979E5"/>
    <w:rsid w:val="00697B3C"/>
    <w:rsid w:val="00697DA8"/>
    <w:rsid w:val="00697DF4"/>
    <w:rsid w:val="00697EB2"/>
    <w:rsid w:val="00697ECB"/>
    <w:rsid w:val="006A01A7"/>
    <w:rsid w:val="006A06C5"/>
    <w:rsid w:val="006A0A04"/>
    <w:rsid w:val="006A0FAA"/>
    <w:rsid w:val="006A1506"/>
    <w:rsid w:val="006A156B"/>
    <w:rsid w:val="006A1737"/>
    <w:rsid w:val="006A1814"/>
    <w:rsid w:val="006A18F1"/>
    <w:rsid w:val="006A1A6C"/>
    <w:rsid w:val="006A1A81"/>
    <w:rsid w:val="006A1B69"/>
    <w:rsid w:val="006A1D2A"/>
    <w:rsid w:val="006A1FB0"/>
    <w:rsid w:val="006A2163"/>
    <w:rsid w:val="006A2207"/>
    <w:rsid w:val="006A220F"/>
    <w:rsid w:val="006A2543"/>
    <w:rsid w:val="006A2609"/>
    <w:rsid w:val="006A276B"/>
    <w:rsid w:val="006A352E"/>
    <w:rsid w:val="006A3635"/>
    <w:rsid w:val="006A406B"/>
    <w:rsid w:val="006A41E5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8BA"/>
    <w:rsid w:val="006A69AC"/>
    <w:rsid w:val="006A6ABF"/>
    <w:rsid w:val="006A6D5A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3FAE"/>
    <w:rsid w:val="006B40E6"/>
    <w:rsid w:val="006B416F"/>
    <w:rsid w:val="006B46BB"/>
    <w:rsid w:val="006B4E7E"/>
    <w:rsid w:val="006B4EE6"/>
    <w:rsid w:val="006B4F58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2F2"/>
    <w:rsid w:val="006C1395"/>
    <w:rsid w:val="006C13D0"/>
    <w:rsid w:val="006C14C8"/>
    <w:rsid w:val="006C18C6"/>
    <w:rsid w:val="006C198A"/>
    <w:rsid w:val="006C2028"/>
    <w:rsid w:val="006C2317"/>
    <w:rsid w:val="006C2365"/>
    <w:rsid w:val="006C23A8"/>
    <w:rsid w:val="006C284E"/>
    <w:rsid w:val="006C29BC"/>
    <w:rsid w:val="006C360A"/>
    <w:rsid w:val="006C386C"/>
    <w:rsid w:val="006C38C5"/>
    <w:rsid w:val="006C3DE2"/>
    <w:rsid w:val="006C4131"/>
    <w:rsid w:val="006C41DF"/>
    <w:rsid w:val="006C50E5"/>
    <w:rsid w:val="006C53B1"/>
    <w:rsid w:val="006C5505"/>
    <w:rsid w:val="006C5637"/>
    <w:rsid w:val="006C567E"/>
    <w:rsid w:val="006C5C59"/>
    <w:rsid w:val="006C5C7A"/>
    <w:rsid w:val="006C5F12"/>
    <w:rsid w:val="006C5FEB"/>
    <w:rsid w:val="006C603A"/>
    <w:rsid w:val="006C60F7"/>
    <w:rsid w:val="006C62D8"/>
    <w:rsid w:val="006C6742"/>
    <w:rsid w:val="006C6985"/>
    <w:rsid w:val="006C6BF3"/>
    <w:rsid w:val="006C6D69"/>
    <w:rsid w:val="006C6F94"/>
    <w:rsid w:val="006C703E"/>
    <w:rsid w:val="006C7373"/>
    <w:rsid w:val="006C77C9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99A"/>
    <w:rsid w:val="006D0A47"/>
    <w:rsid w:val="006D0B48"/>
    <w:rsid w:val="006D0C1A"/>
    <w:rsid w:val="006D105E"/>
    <w:rsid w:val="006D1265"/>
    <w:rsid w:val="006D139D"/>
    <w:rsid w:val="006D157F"/>
    <w:rsid w:val="006D1B26"/>
    <w:rsid w:val="006D1EC7"/>
    <w:rsid w:val="006D20C8"/>
    <w:rsid w:val="006D2291"/>
    <w:rsid w:val="006D2650"/>
    <w:rsid w:val="006D2E76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66A2"/>
    <w:rsid w:val="006D7089"/>
    <w:rsid w:val="006D750B"/>
    <w:rsid w:val="006D786C"/>
    <w:rsid w:val="006D7B06"/>
    <w:rsid w:val="006D7E36"/>
    <w:rsid w:val="006D7E95"/>
    <w:rsid w:val="006E034C"/>
    <w:rsid w:val="006E06C2"/>
    <w:rsid w:val="006E08EB"/>
    <w:rsid w:val="006E098E"/>
    <w:rsid w:val="006E0D99"/>
    <w:rsid w:val="006E1246"/>
    <w:rsid w:val="006E132B"/>
    <w:rsid w:val="006E1657"/>
    <w:rsid w:val="006E1680"/>
    <w:rsid w:val="006E171B"/>
    <w:rsid w:val="006E19AD"/>
    <w:rsid w:val="006E2045"/>
    <w:rsid w:val="006E2435"/>
    <w:rsid w:val="006E2576"/>
    <w:rsid w:val="006E26DB"/>
    <w:rsid w:val="006E286A"/>
    <w:rsid w:val="006E2BC1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B35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5E29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D1C"/>
    <w:rsid w:val="006F0ECA"/>
    <w:rsid w:val="006F14D1"/>
    <w:rsid w:val="006F1555"/>
    <w:rsid w:val="006F1AB5"/>
    <w:rsid w:val="006F1B4B"/>
    <w:rsid w:val="006F1E86"/>
    <w:rsid w:val="006F2219"/>
    <w:rsid w:val="006F24C5"/>
    <w:rsid w:val="006F26EC"/>
    <w:rsid w:val="006F286D"/>
    <w:rsid w:val="006F28A8"/>
    <w:rsid w:val="006F2903"/>
    <w:rsid w:val="006F297C"/>
    <w:rsid w:val="006F2A03"/>
    <w:rsid w:val="006F2CAF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7C5"/>
    <w:rsid w:val="006F488A"/>
    <w:rsid w:val="006F4BC9"/>
    <w:rsid w:val="006F5038"/>
    <w:rsid w:val="006F5097"/>
    <w:rsid w:val="006F534B"/>
    <w:rsid w:val="006F5504"/>
    <w:rsid w:val="006F55F5"/>
    <w:rsid w:val="006F5761"/>
    <w:rsid w:val="006F5818"/>
    <w:rsid w:val="006F5D25"/>
    <w:rsid w:val="006F5D89"/>
    <w:rsid w:val="006F5E09"/>
    <w:rsid w:val="006F5E4A"/>
    <w:rsid w:val="006F5E7C"/>
    <w:rsid w:val="006F61C4"/>
    <w:rsid w:val="006F6270"/>
    <w:rsid w:val="006F678D"/>
    <w:rsid w:val="006F68FE"/>
    <w:rsid w:val="006F6AE6"/>
    <w:rsid w:val="006F6DCF"/>
    <w:rsid w:val="006F6F39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46B"/>
    <w:rsid w:val="007015E2"/>
    <w:rsid w:val="007016DD"/>
    <w:rsid w:val="00701745"/>
    <w:rsid w:val="00701A01"/>
    <w:rsid w:val="00701B01"/>
    <w:rsid w:val="00701D10"/>
    <w:rsid w:val="00702343"/>
    <w:rsid w:val="0070245F"/>
    <w:rsid w:val="007024FA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537"/>
    <w:rsid w:val="00704F9B"/>
    <w:rsid w:val="00704FED"/>
    <w:rsid w:val="00705199"/>
    <w:rsid w:val="007051BD"/>
    <w:rsid w:val="007051D0"/>
    <w:rsid w:val="00705437"/>
    <w:rsid w:val="007054F5"/>
    <w:rsid w:val="00705613"/>
    <w:rsid w:val="0070563C"/>
    <w:rsid w:val="007059F7"/>
    <w:rsid w:val="00706014"/>
    <w:rsid w:val="007064F9"/>
    <w:rsid w:val="00706726"/>
    <w:rsid w:val="00706FCC"/>
    <w:rsid w:val="0070720D"/>
    <w:rsid w:val="007072D8"/>
    <w:rsid w:val="0070747F"/>
    <w:rsid w:val="007075D9"/>
    <w:rsid w:val="00707E0B"/>
    <w:rsid w:val="00707E67"/>
    <w:rsid w:val="00707E7B"/>
    <w:rsid w:val="00707FA3"/>
    <w:rsid w:val="007102CB"/>
    <w:rsid w:val="007103A4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D8A"/>
    <w:rsid w:val="00712E8A"/>
    <w:rsid w:val="007134BB"/>
    <w:rsid w:val="0071363E"/>
    <w:rsid w:val="007138FB"/>
    <w:rsid w:val="00713906"/>
    <w:rsid w:val="00713DF3"/>
    <w:rsid w:val="00713ED2"/>
    <w:rsid w:val="00713F4B"/>
    <w:rsid w:val="0071409D"/>
    <w:rsid w:val="007148A1"/>
    <w:rsid w:val="0071491E"/>
    <w:rsid w:val="00714A6E"/>
    <w:rsid w:val="00714A74"/>
    <w:rsid w:val="00714AB2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17B2B"/>
    <w:rsid w:val="0072016B"/>
    <w:rsid w:val="007204C1"/>
    <w:rsid w:val="0072053B"/>
    <w:rsid w:val="007209D6"/>
    <w:rsid w:val="00720B1E"/>
    <w:rsid w:val="00720B89"/>
    <w:rsid w:val="00720C63"/>
    <w:rsid w:val="00720DE0"/>
    <w:rsid w:val="00720EDB"/>
    <w:rsid w:val="007210F0"/>
    <w:rsid w:val="0072145E"/>
    <w:rsid w:val="00721E21"/>
    <w:rsid w:val="00722109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39"/>
    <w:rsid w:val="0072685F"/>
    <w:rsid w:val="007268AB"/>
    <w:rsid w:val="00726CD0"/>
    <w:rsid w:val="00726CE5"/>
    <w:rsid w:val="00726E75"/>
    <w:rsid w:val="00727093"/>
    <w:rsid w:val="00727154"/>
    <w:rsid w:val="00727AF3"/>
    <w:rsid w:val="0073000B"/>
    <w:rsid w:val="00730086"/>
    <w:rsid w:val="007303D5"/>
    <w:rsid w:val="00730568"/>
    <w:rsid w:val="0073059F"/>
    <w:rsid w:val="007306B4"/>
    <w:rsid w:val="00730897"/>
    <w:rsid w:val="007308B5"/>
    <w:rsid w:val="007308BB"/>
    <w:rsid w:val="00730A5B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90A"/>
    <w:rsid w:val="00732AFB"/>
    <w:rsid w:val="00732CBA"/>
    <w:rsid w:val="00732E10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1F7"/>
    <w:rsid w:val="00735246"/>
    <w:rsid w:val="00735412"/>
    <w:rsid w:val="0073564A"/>
    <w:rsid w:val="00735724"/>
    <w:rsid w:val="00735834"/>
    <w:rsid w:val="00735A50"/>
    <w:rsid w:val="00735A86"/>
    <w:rsid w:val="00735BB5"/>
    <w:rsid w:val="00735F14"/>
    <w:rsid w:val="007360D0"/>
    <w:rsid w:val="007362CA"/>
    <w:rsid w:val="0073655F"/>
    <w:rsid w:val="0073674B"/>
    <w:rsid w:val="007367DB"/>
    <w:rsid w:val="007367FA"/>
    <w:rsid w:val="0073684F"/>
    <w:rsid w:val="00736A3A"/>
    <w:rsid w:val="00736B39"/>
    <w:rsid w:val="00736BE4"/>
    <w:rsid w:val="00737130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30"/>
    <w:rsid w:val="00742291"/>
    <w:rsid w:val="00742B11"/>
    <w:rsid w:val="00742DC0"/>
    <w:rsid w:val="00742E5E"/>
    <w:rsid w:val="00742FD1"/>
    <w:rsid w:val="00743618"/>
    <w:rsid w:val="0074386F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990"/>
    <w:rsid w:val="00744B6A"/>
    <w:rsid w:val="00744C61"/>
    <w:rsid w:val="007455F6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347"/>
    <w:rsid w:val="0075044A"/>
    <w:rsid w:val="0075077F"/>
    <w:rsid w:val="007515B2"/>
    <w:rsid w:val="00751703"/>
    <w:rsid w:val="00751850"/>
    <w:rsid w:val="00751C07"/>
    <w:rsid w:val="00751DED"/>
    <w:rsid w:val="00751E7C"/>
    <w:rsid w:val="00752825"/>
    <w:rsid w:val="00752EEE"/>
    <w:rsid w:val="007533F4"/>
    <w:rsid w:val="00753609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AEA"/>
    <w:rsid w:val="00754D99"/>
    <w:rsid w:val="00754E5C"/>
    <w:rsid w:val="00754ED8"/>
    <w:rsid w:val="00754FE0"/>
    <w:rsid w:val="00755706"/>
    <w:rsid w:val="00755D20"/>
    <w:rsid w:val="007561F4"/>
    <w:rsid w:val="00756443"/>
    <w:rsid w:val="0075666F"/>
    <w:rsid w:val="00756A9F"/>
    <w:rsid w:val="00756AAE"/>
    <w:rsid w:val="00756C69"/>
    <w:rsid w:val="00756E77"/>
    <w:rsid w:val="00757094"/>
    <w:rsid w:val="00757329"/>
    <w:rsid w:val="00757434"/>
    <w:rsid w:val="00757486"/>
    <w:rsid w:val="00757727"/>
    <w:rsid w:val="00757AFE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AF6"/>
    <w:rsid w:val="00761B3F"/>
    <w:rsid w:val="00761B55"/>
    <w:rsid w:val="00761C53"/>
    <w:rsid w:val="00762C69"/>
    <w:rsid w:val="0076334B"/>
    <w:rsid w:val="00763445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66"/>
    <w:rsid w:val="00765F84"/>
    <w:rsid w:val="007660F5"/>
    <w:rsid w:val="00766290"/>
    <w:rsid w:val="007663E4"/>
    <w:rsid w:val="007669BB"/>
    <w:rsid w:val="00766A1F"/>
    <w:rsid w:val="00766A5B"/>
    <w:rsid w:val="00766A88"/>
    <w:rsid w:val="00766EBC"/>
    <w:rsid w:val="007670BE"/>
    <w:rsid w:val="00767380"/>
    <w:rsid w:val="007674EF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194B"/>
    <w:rsid w:val="00771BE2"/>
    <w:rsid w:val="007722B4"/>
    <w:rsid w:val="007722C9"/>
    <w:rsid w:val="007725C8"/>
    <w:rsid w:val="0077261C"/>
    <w:rsid w:val="007729B9"/>
    <w:rsid w:val="00772D2B"/>
    <w:rsid w:val="00772F36"/>
    <w:rsid w:val="00772FE4"/>
    <w:rsid w:val="00773712"/>
    <w:rsid w:val="00773814"/>
    <w:rsid w:val="007739A9"/>
    <w:rsid w:val="007739CB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6FAD"/>
    <w:rsid w:val="007773FA"/>
    <w:rsid w:val="007774F7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BB"/>
    <w:rsid w:val="007822DC"/>
    <w:rsid w:val="007827D4"/>
    <w:rsid w:val="00782847"/>
    <w:rsid w:val="007828CF"/>
    <w:rsid w:val="00782CDE"/>
    <w:rsid w:val="00783004"/>
    <w:rsid w:val="007831E2"/>
    <w:rsid w:val="007832DE"/>
    <w:rsid w:val="00783380"/>
    <w:rsid w:val="007833C0"/>
    <w:rsid w:val="0078352D"/>
    <w:rsid w:val="0078376D"/>
    <w:rsid w:val="007838F8"/>
    <w:rsid w:val="00783D76"/>
    <w:rsid w:val="00783E55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B69"/>
    <w:rsid w:val="00787CE6"/>
    <w:rsid w:val="00787F4C"/>
    <w:rsid w:val="0079012C"/>
    <w:rsid w:val="00790636"/>
    <w:rsid w:val="007906C1"/>
    <w:rsid w:val="0079090E"/>
    <w:rsid w:val="00790F49"/>
    <w:rsid w:val="007911A3"/>
    <w:rsid w:val="00791205"/>
    <w:rsid w:val="0079132D"/>
    <w:rsid w:val="007913AF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765"/>
    <w:rsid w:val="00793A70"/>
    <w:rsid w:val="00793B0F"/>
    <w:rsid w:val="00793F8E"/>
    <w:rsid w:val="00793F9E"/>
    <w:rsid w:val="00793FB2"/>
    <w:rsid w:val="007941A9"/>
    <w:rsid w:val="00794685"/>
    <w:rsid w:val="00794800"/>
    <w:rsid w:val="00794995"/>
    <w:rsid w:val="00794C29"/>
    <w:rsid w:val="00794F9B"/>
    <w:rsid w:val="00794FA8"/>
    <w:rsid w:val="00794FB7"/>
    <w:rsid w:val="00795272"/>
    <w:rsid w:val="0079554C"/>
    <w:rsid w:val="00795FF5"/>
    <w:rsid w:val="00796206"/>
    <w:rsid w:val="00796359"/>
    <w:rsid w:val="007965F0"/>
    <w:rsid w:val="00796D2D"/>
    <w:rsid w:val="00796DFE"/>
    <w:rsid w:val="00796EA7"/>
    <w:rsid w:val="00796ED0"/>
    <w:rsid w:val="00796FB4"/>
    <w:rsid w:val="00797023"/>
    <w:rsid w:val="007974DD"/>
    <w:rsid w:val="007976AC"/>
    <w:rsid w:val="00797D48"/>
    <w:rsid w:val="00797F0C"/>
    <w:rsid w:val="007A00F8"/>
    <w:rsid w:val="007A0110"/>
    <w:rsid w:val="007A01BB"/>
    <w:rsid w:val="007A02E9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9F6"/>
    <w:rsid w:val="007A1E71"/>
    <w:rsid w:val="007A1EBB"/>
    <w:rsid w:val="007A1F6B"/>
    <w:rsid w:val="007A2205"/>
    <w:rsid w:val="007A25DE"/>
    <w:rsid w:val="007A2AA7"/>
    <w:rsid w:val="007A2ACE"/>
    <w:rsid w:val="007A2B83"/>
    <w:rsid w:val="007A3529"/>
    <w:rsid w:val="007A378D"/>
    <w:rsid w:val="007A3A1B"/>
    <w:rsid w:val="007A3AEF"/>
    <w:rsid w:val="007A3DA7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486"/>
    <w:rsid w:val="007A54B3"/>
    <w:rsid w:val="007A5548"/>
    <w:rsid w:val="007A556E"/>
    <w:rsid w:val="007A5571"/>
    <w:rsid w:val="007A55F9"/>
    <w:rsid w:val="007A5EDB"/>
    <w:rsid w:val="007A63E5"/>
    <w:rsid w:val="007A6887"/>
    <w:rsid w:val="007A6920"/>
    <w:rsid w:val="007A6EDE"/>
    <w:rsid w:val="007A6F72"/>
    <w:rsid w:val="007A7193"/>
    <w:rsid w:val="007A7245"/>
    <w:rsid w:val="007A763D"/>
    <w:rsid w:val="007A7813"/>
    <w:rsid w:val="007A781E"/>
    <w:rsid w:val="007A78D3"/>
    <w:rsid w:val="007A7C29"/>
    <w:rsid w:val="007A7D72"/>
    <w:rsid w:val="007A7E5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972"/>
    <w:rsid w:val="007B2B7A"/>
    <w:rsid w:val="007B2DB4"/>
    <w:rsid w:val="007B367F"/>
    <w:rsid w:val="007B3882"/>
    <w:rsid w:val="007B3AB4"/>
    <w:rsid w:val="007B3D17"/>
    <w:rsid w:val="007B3FD0"/>
    <w:rsid w:val="007B3FE2"/>
    <w:rsid w:val="007B483E"/>
    <w:rsid w:val="007B4D4D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A6B"/>
    <w:rsid w:val="007B7B2A"/>
    <w:rsid w:val="007B7B68"/>
    <w:rsid w:val="007B7B82"/>
    <w:rsid w:val="007B7B94"/>
    <w:rsid w:val="007B7F5F"/>
    <w:rsid w:val="007C0208"/>
    <w:rsid w:val="007C0255"/>
    <w:rsid w:val="007C0424"/>
    <w:rsid w:val="007C0857"/>
    <w:rsid w:val="007C0A2A"/>
    <w:rsid w:val="007C0F62"/>
    <w:rsid w:val="007C1314"/>
    <w:rsid w:val="007C164F"/>
    <w:rsid w:val="007C197F"/>
    <w:rsid w:val="007C1B3D"/>
    <w:rsid w:val="007C1C39"/>
    <w:rsid w:val="007C2038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246"/>
    <w:rsid w:val="007C3511"/>
    <w:rsid w:val="007C35DD"/>
    <w:rsid w:val="007C38AC"/>
    <w:rsid w:val="007C3B2F"/>
    <w:rsid w:val="007C3EDC"/>
    <w:rsid w:val="007C4067"/>
    <w:rsid w:val="007C4314"/>
    <w:rsid w:val="007C467C"/>
    <w:rsid w:val="007C4A91"/>
    <w:rsid w:val="007C4EC9"/>
    <w:rsid w:val="007C4F70"/>
    <w:rsid w:val="007C53D0"/>
    <w:rsid w:val="007C55FD"/>
    <w:rsid w:val="007C59C2"/>
    <w:rsid w:val="007C5B26"/>
    <w:rsid w:val="007C5E17"/>
    <w:rsid w:val="007C5EAC"/>
    <w:rsid w:val="007C5FDF"/>
    <w:rsid w:val="007C6025"/>
    <w:rsid w:val="007C62E7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388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69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D8B"/>
    <w:rsid w:val="007D3ED0"/>
    <w:rsid w:val="007D4202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588"/>
    <w:rsid w:val="007D6669"/>
    <w:rsid w:val="007D6754"/>
    <w:rsid w:val="007D697D"/>
    <w:rsid w:val="007D6E6C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10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4C8"/>
    <w:rsid w:val="007E5F78"/>
    <w:rsid w:val="007E5FEB"/>
    <w:rsid w:val="007E6298"/>
    <w:rsid w:val="007E68D0"/>
    <w:rsid w:val="007E68EF"/>
    <w:rsid w:val="007E69DC"/>
    <w:rsid w:val="007E6E67"/>
    <w:rsid w:val="007E6EA7"/>
    <w:rsid w:val="007E7395"/>
    <w:rsid w:val="007E7501"/>
    <w:rsid w:val="007E750D"/>
    <w:rsid w:val="007E76C6"/>
    <w:rsid w:val="007E77AC"/>
    <w:rsid w:val="007E7915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943"/>
    <w:rsid w:val="007F1D0F"/>
    <w:rsid w:val="007F1D4C"/>
    <w:rsid w:val="007F1E4E"/>
    <w:rsid w:val="007F1FF4"/>
    <w:rsid w:val="007F22D8"/>
    <w:rsid w:val="007F272B"/>
    <w:rsid w:val="007F2738"/>
    <w:rsid w:val="007F28F3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1C1"/>
    <w:rsid w:val="007F529E"/>
    <w:rsid w:val="007F53AD"/>
    <w:rsid w:val="007F5403"/>
    <w:rsid w:val="007F5555"/>
    <w:rsid w:val="007F5749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063"/>
    <w:rsid w:val="00801121"/>
    <w:rsid w:val="0080116D"/>
    <w:rsid w:val="00801838"/>
    <w:rsid w:val="008019CA"/>
    <w:rsid w:val="00801AB5"/>
    <w:rsid w:val="00801BCD"/>
    <w:rsid w:val="00801BD2"/>
    <w:rsid w:val="008020E5"/>
    <w:rsid w:val="0080212A"/>
    <w:rsid w:val="008021C3"/>
    <w:rsid w:val="00802348"/>
    <w:rsid w:val="00802717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32F"/>
    <w:rsid w:val="0080444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183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7B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1D9"/>
    <w:rsid w:val="00812437"/>
    <w:rsid w:val="00812473"/>
    <w:rsid w:val="00812492"/>
    <w:rsid w:val="00812583"/>
    <w:rsid w:val="00812665"/>
    <w:rsid w:val="00812AE3"/>
    <w:rsid w:val="00812BFE"/>
    <w:rsid w:val="00812C8E"/>
    <w:rsid w:val="00812CFC"/>
    <w:rsid w:val="0081302D"/>
    <w:rsid w:val="008130BE"/>
    <w:rsid w:val="008131AC"/>
    <w:rsid w:val="008133C7"/>
    <w:rsid w:val="0081346B"/>
    <w:rsid w:val="008136F2"/>
    <w:rsid w:val="008138D6"/>
    <w:rsid w:val="00813DC1"/>
    <w:rsid w:val="008140B8"/>
    <w:rsid w:val="00814285"/>
    <w:rsid w:val="00814370"/>
    <w:rsid w:val="00814602"/>
    <w:rsid w:val="00814891"/>
    <w:rsid w:val="008148CA"/>
    <w:rsid w:val="00814953"/>
    <w:rsid w:val="00814BE7"/>
    <w:rsid w:val="00815726"/>
    <w:rsid w:val="00815DFA"/>
    <w:rsid w:val="00816037"/>
    <w:rsid w:val="008160E8"/>
    <w:rsid w:val="0081614D"/>
    <w:rsid w:val="008161C2"/>
    <w:rsid w:val="008166EA"/>
    <w:rsid w:val="008168F3"/>
    <w:rsid w:val="008169E1"/>
    <w:rsid w:val="00816A80"/>
    <w:rsid w:val="00816BFC"/>
    <w:rsid w:val="00816C4B"/>
    <w:rsid w:val="00817015"/>
    <w:rsid w:val="0081701D"/>
    <w:rsid w:val="008171B1"/>
    <w:rsid w:val="0081721F"/>
    <w:rsid w:val="0081733C"/>
    <w:rsid w:val="008175B5"/>
    <w:rsid w:val="00817603"/>
    <w:rsid w:val="0081775C"/>
    <w:rsid w:val="00817DCC"/>
    <w:rsid w:val="00820AD4"/>
    <w:rsid w:val="00820AF8"/>
    <w:rsid w:val="00820BB2"/>
    <w:rsid w:val="00820DF8"/>
    <w:rsid w:val="00820E4B"/>
    <w:rsid w:val="00820FD4"/>
    <w:rsid w:val="0082125E"/>
    <w:rsid w:val="008212BB"/>
    <w:rsid w:val="00821534"/>
    <w:rsid w:val="008218F7"/>
    <w:rsid w:val="00821AF8"/>
    <w:rsid w:val="00821E14"/>
    <w:rsid w:val="00821F93"/>
    <w:rsid w:val="00821FE3"/>
    <w:rsid w:val="008221A3"/>
    <w:rsid w:val="008225C9"/>
    <w:rsid w:val="008227D4"/>
    <w:rsid w:val="008229FE"/>
    <w:rsid w:val="00822A42"/>
    <w:rsid w:val="008232F6"/>
    <w:rsid w:val="0082331B"/>
    <w:rsid w:val="0082350A"/>
    <w:rsid w:val="008239E9"/>
    <w:rsid w:val="00823B55"/>
    <w:rsid w:val="00823BD7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9E1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634"/>
    <w:rsid w:val="0083077F"/>
    <w:rsid w:val="00830837"/>
    <w:rsid w:val="00830DE0"/>
    <w:rsid w:val="00831239"/>
    <w:rsid w:val="00831395"/>
    <w:rsid w:val="00831424"/>
    <w:rsid w:val="008314CB"/>
    <w:rsid w:val="008314F0"/>
    <w:rsid w:val="00831814"/>
    <w:rsid w:val="008318B6"/>
    <w:rsid w:val="00831A47"/>
    <w:rsid w:val="00831A73"/>
    <w:rsid w:val="00831EF7"/>
    <w:rsid w:val="00831FB3"/>
    <w:rsid w:val="00831FB4"/>
    <w:rsid w:val="0083214F"/>
    <w:rsid w:val="0083215D"/>
    <w:rsid w:val="0083220E"/>
    <w:rsid w:val="00832223"/>
    <w:rsid w:val="00832277"/>
    <w:rsid w:val="0083239C"/>
    <w:rsid w:val="008323E0"/>
    <w:rsid w:val="00832632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3F79"/>
    <w:rsid w:val="008343E1"/>
    <w:rsid w:val="008347BB"/>
    <w:rsid w:val="00834BE1"/>
    <w:rsid w:val="00834C2A"/>
    <w:rsid w:val="00834C92"/>
    <w:rsid w:val="00835163"/>
    <w:rsid w:val="0083525F"/>
    <w:rsid w:val="0083542B"/>
    <w:rsid w:val="00835AE2"/>
    <w:rsid w:val="00835BF8"/>
    <w:rsid w:val="0083618A"/>
    <w:rsid w:val="00836359"/>
    <w:rsid w:val="00836380"/>
    <w:rsid w:val="008366D5"/>
    <w:rsid w:val="00836818"/>
    <w:rsid w:val="0083693B"/>
    <w:rsid w:val="00836D8B"/>
    <w:rsid w:val="00836D9D"/>
    <w:rsid w:val="00836EBD"/>
    <w:rsid w:val="00836F67"/>
    <w:rsid w:val="0083704F"/>
    <w:rsid w:val="008373BD"/>
    <w:rsid w:val="00837472"/>
    <w:rsid w:val="0083788F"/>
    <w:rsid w:val="00837A92"/>
    <w:rsid w:val="00837E9E"/>
    <w:rsid w:val="00840226"/>
    <w:rsid w:val="00840295"/>
    <w:rsid w:val="008402AE"/>
    <w:rsid w:val="008402DA"/>
    <w:rsid w:val="00840476"/>
    <w:rsid w:val="00840DD4"/>
    <w:rsid w:val="00841464"/>
    <w:rsid w:val="008417D9"/>
    <w:rsid w:val="00841837"/>
    <w:rsid w:val="00841879"/>
    <w:rsid w:val="00841A82"/>
    <w:rsid w:val="00841D80"/>
    <w:rsid w:val="0084280F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3D9B"/>
    <w:rsid w:val="00844005"/>
    <w:rsid w:val="008444CD"/>
    <w:rsid w:val="00844657"/>
    <w:rsid w:val="008447DE"/>
    <w:rsid w:val="00844818"/>
    <w:rsid w:val="008448F0"/>
    <w:rsid w:val="00844AE3"/>
    <w:rsid w:val="008450AC"/>
    <w:rsid w:val="00845303"/>
    <w:rsid w:val="00845321"/>
    <w:rsid w:val="00845339"/>
    <w:rsid w:val="008455D9"/>
    <w:rsid w:val="008455E4"/>
    <w:rsid w:val="0084584E"/>
    <w:rsid w:val="0084608E"/>
    <w:rsid w:val="00846417"/>
    <w:rsid w:val="0084664C"/>
    <w:rsid w:val="0084664E"/>
    <w:rsid w:val="00846657"/>
    <w:rsid w:val="00846765"/>
    <w:rsid w:val="00846B33"/>
    <w:rsid w:val="00846CB4"/>
    <w:rsid w:val="00846E30"/>
    <w:rsid w:val="00847251"/>
    <w:rsid w:val="0084727C"/>
    <w:rsid w:val="00847388"/>
    <w:rsid w:val="00847518"/>
    <w:rsid w:val="0084773E"/>
    <w:rsid w:val="0084781F"/>
    <w:rsid w:val="00850510"/>
    <w:rsid w:val="00851AC1"/>
    <w:rsid w:val="00851C3A"/>
    <w:rsid w:val="00851DAD"/>
    <w:rsid w:val="00851E72"/>
    <w:rsid w:val="008520C0"/>
    <w:rsid w:val="00852127"/>
    <w:rsid w:val="00852220"/>
    <w:rsid w:val="00852462"/>
    <w:rsid w:val="008524DD"/>
    <w:rsid w:val="00852543"/>
    <w:rsid w:val="008526E6"/>
    <w:rsid w:val="00852988"/>
    <w:rsid w:val="00852D49"/>
    <w:rsid w:val="00852DB8"/>
    <w:rsid w:val="00852EE9"/>
    <w:rsid w:val="00853257"/>
    <w:rsid w:val="008532E3"/>
    <w:rsid w:val="008533D6"/>
    <w:rsid w:val="00853A0A"/>
    <w:rsid w:val="00853AEE"/>
    <w:rsid w:val="00854257"/>
    <w:rsid w:val="008542FC"/>
    <w:rsid w:val="00854450"/>
    <w:rsid w:val="0085467B"/>
    <w:rsid w:val="008548B7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9D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7E5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3F0D"/>
    <w:rsid w:val="00863FA9"/>
    <w:rsid w:val="0086422D"/>
    <w:rsid w:val="00864386"/>
    <w:rsid w:val="0086463E"/>
    <w:rsid w:val="00864994"/>
    <w:rsid w:val="00864AA5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ABE"/>
    <w:rsid w:val="00866EA1"/>
    <w:rsid w:val="008670B4"/>
    <w:rsid w:val="0086715E"/>
    <w:rsid w:val="008673D6"/>
    <w:rsid w:val="00867523"/>
    <w:rsid w:val="008675EE"/>
    <w:rsid w:val="0086767C"/>
    <w:rsid w:val="0086768D"/>
    <w:rsid w:val="00867A81"/>
    <w:rsid w:val="00867ACF"/>
    <w:rsid w:val="00867B4D"/>
    <w:rsid w:val="00867C2D"/>
    <w:rsid w:val="00867EBA"/>
    <w:rsid w:val="00867FFB"/>
    <w:rsid w:val="008702E6"/>
    <w:rsid w:val="00870400"/>
    <w:rsid w:val="0087040A"/>
    <w:rsid w:val="008707F7"/>
    <w:rsid w:val="00870C99"/>
    <w:rsid w:val="00870D51"/>
    <w:rsid w:val="00870DA5"/>
    <w:rsid w:val="00871108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11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8E5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0F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60"/>
    <w:rsid w:val="00884670"/>
    <w:rsid w:val="008846AC"/>
    <w:rsid w:val="00884A4D"/>
    <w:rsid w:val="00884AA2"/>
    <w:rsid w:val="00884B22"/>
    <w:rsid w:val="00885091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88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9C8"/>
    <w:rsid w:val="00890EC6"/>
    <w:rsid w:val="00890EC7"/>
    <w:rsid w:val="00890F09"/>
    <w:rsid w:val="0089109F"/>
    <w:rsid w:val="00891331"/>
    <w:rsid w:val="0089140C"/>
    <w:rsid w:val="00891575"/>
    <w:rsid w:val="008919E6"/>
    <w:rsid w:val="008921CF"/>
    <w:rsid w:val="0089234C"/>
    <w:rsid w:val="00892896"/>
    <w:rsid w:val="00892A00"/>
    <w:rsid w:val="00892A66"/>
    <w:rsid w:val="00893566"/>
    <w:rsid w:val="0089361B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4DCE"/>
    <w:rsid w:val="008955A0"/>
    <w:rsid w:val="008955B2"/>
    <w:rsid w:val="00895B7B"/>
    <w:rsid w:val="00895BD3"/>
    <w:rsid w:val="00895D1D"/>
    <w:rsid w:val="00895F59"/>
    <w:rsid w:val="0089602D"/>
    <w:rsid w:val="008961C1"/>
    <w:rsid w:val="00896360"/>
    <w:rsid w:val="00896365"/>
    <w:rsid w:val="00896438"/>
    <w:rsid w:val="00896C2C"/>
    <w:rsid w:val="00896DEF"/>
    <w:rsid w:val="00896FBC"/>
    <w:rsid w:val="00897396"/>
    <w:rsid w:val="008976FF"/>
    <w:rsid w:val="00897968"/>
    <w:rsid w:val="00897977"/>
    <w:rsid w:val="00897C9D"/>
    <w:rsid w:val="00897F3F"/>
    <w:rsid w:val="008A00E0"/>
    <w:rsid w:val="008A06F4"/>
    <w:rsid w:val="008A07F2"/>
    <w:rsid w:val="008A0AD1"/>
    <w:rsid w:val="008A0AF5"/>
    <w:rsid w:val="008A1032"/>
    <w:rsid w:val="008A1483"/>
    <w:rsid w:val="008A150C"/>
    <w:rsid w:val="008A1567"/>
    <w:rsid w:val="008A168C"/>
    <w:rsid w:val="008A17E2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2C8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5DF"/>
    <w:rsid w:val="008A661D"/>
    <w:rsid w:val="008A66C8"/>
    <w:rsid w:val="008A690F"/>
    <w:rsid w:val="008A6B8D"/>
    <w:rsid w:val="008A6BE2"/>
    <w:rsid w:val="008A7263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935"/>
    <w:rsid w:val="008B2D2A"/>
    <w:rsid w:val="008B2D62"/>
    <w:rsid w:val="008B2DCC"/>
    <w:rsid w:val="008B2E91"/>
    <w:rsid w:val="008B35F8"/>
    <w:rsid w:val="008B36B2"/>
    <w:rsid w:val="008B3BB7"/>
    <w:rsid w:val="008B40A0"/>
    <w:rsid w:val="008B4279"/>
    <w:rsid w:val="008B43C8"/>
    <w:rsid w:val="008B4C5D"/>
    <w:rsid w:val="008B4D8E"/>
    <w:rsid w:val="008B52B7"/>
    <w:rsid w:val="008B55DA"/>
    <w:rsid w:val="008B5726"/>
    <w:rsid w:val="008B5793"/>
    <w:rsid w:val="008B5B07"/>
    <w:rsid w:val="008B5BD2"/>
    <w:rsid w:val="008B62C1"/>
    <w:rsid w:val="008B663F"/>
    <w:rsid w:val="008B6932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5A4"/>
    <w:rsid w:val="008C0A34"/>
    <w:rsid w:val="008C0DC4"/>
    <w:rsid w:val="008C0FB4"/>
    <w:rsid w:val="008C108B"/>
    <w:rsid w:val="008C120C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7FE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01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70A"/>
    <w:rsid w:val="008C7C06"/>
    <w:rsid w:val="008C7CE0"/>
    <w:rsid w:val="008D006E"/>
    <w:rsid w:val="008D011E"/>
    <w:rsid w:val="008D0122"/>
    <w:rsid w:val="008D0340"/>
    <w:rsid w:val="008D05FD"/>
    <w:rsid w:val="008D0887"/>
    <w:rsid w:val="008D0C01"/>
    <w:rsid w:val="008D113A"/>
    <w:rsid w:val="008D132D"/>
    <w:rsid w:val="008D16AF"/>
    <w:rsid w:val="008D1B6D"/>
    <w:rsid w:val="008D1BD9"/>
    <w:rsid w:val="008D1DA6"/>
    <w:rsid w:val="008D1DE2"/>
    <w:rsid w:val="008D1E9A"/>
    <w:rsid w:val="008D1F2D"/>
    <w:rsid w:val="008D2009"/>
    <w:rsid w:val="008D21BD"/>
    <w:rsid w:val="008D2495"/>
    <w:rsid w:val="008D2538"/>
    <w:rsid w:val="008D27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631"/>
    <w:rsid w:val="008D4AF2"/>
    <w:rsid w:val="008D4EBD"/>
    <w:rsid w:val="008D4F77"/>
    <w:rsid w:val="008D53D7"/>
    <w:rsid w:val="008D53E8"/>
    <w:rsid w:val="008D5509"/>
    <w:rsid w:val="008D55C2"/>
    <w:rsid w:val="008D55CB"/>
    <w:rsid w:val="008D570F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ABD"/>
    <w:rsid w:val="008D6C63"/>
    <w:rsid w:val="008D6F17"/>
    <w:rsid w:val="008D6F39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443"/>
    <w:rsid w:val="008E1914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A95"/>
    <w:rsid w:val="008E4B8C"/>
    <w:rsid w:val="008E4BA7"/>
    <w:rsid w:val="008E4BC8"/>
    <w:rsid w:val="008E518C"/>
    <w:rsid w:val="008E51B2"/>
    <w:rsid w:val="008E5377"/>
    <w:rsid w:val="008E538F"/>
    <w:rsid w:val="008E54A9"/>
    <w:rsid w:val="008E54EC"/>
    <w:rsid w:val="008E55E9"/>
    <w:rsid w:val="008E5744"/>
    <w:rsid w:val="008E5859"/>
    <w:rsid w:val="008E595D"/>
    <w:rsid w:val="008E5F51"/>
    <w:rsid w:val="008E61DC"/>
    <w:rsid w:val="008E6268"/>
    <w:rsid w:val="008E65FC"/>
    <w:rsid w:val="008E67A5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83E"/>
    <w:rsid w:val="008E7E47"/>
    <w:rsid w:val="008E7F01"/>
    <w:rsid w:val="008E7F0D"/>
    <w:rsid w:val="008E7FA8"/>
    <w:rsid w:val="008F00D0"/>
    <w:rsid w:val="008F01DF"/>
    <w:rsid w:val="008F0242"/>
    <w:rsid w:val="008F0681"/>
    <w:rsid w:val="008F0A65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786"/>
    <w:rsid w:val="008F2A4E"/>
    <w:rsid w:val="008F2AC1"/>
    <w:rsid w:val="008F2AD4"/>
    <w:rsid w:val="008F2F2C"/>
    <w:rsid w:val="008F34D3"/>
    <w:rsid w:val="008F3CD4"/>
    <w:rsid w:val="008F3CD6"/>
    <w:rsid w:val="008F3DD4"/>
    <w:rsid w:val="008F3F8E"/>
    <w:rsid w:val="008F4478"/>
    <w:rsid w:val="008F4601"/>
    <w:rsid w:val="008F47A7"/>
    <w:rsid w:val="008F490F"/>
    <w:rsid w:val="008F49DD"/>
    <w:rsid w:val="008F4C1C"/>
    <w:rsid w:val="008F4D42"/>
    <w:rsid w:val="008F4DFA"/>
    <w:rsid w:val="008F5347"/>
    <w:rsid w:val="008F543F"/>
    <w:rsid w:val="008F5604"/>
    <w:rsid w:val="008F5857"/>
    <w:rsid w:val="008F5B56"/>
    <w:rsid w:val="008F60CA"/>
    <w:rsid w:val="008F65E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1F72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4FEE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2FE"/>
    <w:rsid w:val="0090744C"/>
    <w:rsid w:val="0090785D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6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26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4C59"/>
    <w:rsid w:val="00914DF6"/>
    <w:rsid w:val="009150D0"/>
    <w:rsid w:val="00915343"/>
    <w:rsid w:val="00915366"/>
    <w:rsid w:val="00915483"/>
    <w:rsid w:val="009155FD"/>
    <w:rsid w:val="009158CE"/>
    <w:rsid w:val="00915AEB"/>
    <w:rsid w:val="00915AEE"/>
    <w:rsid w:val="00915DC6"/>
    <w:rsid w:val="00915F1B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AD9"/>
    <w:rsid w:val="00917ECD"/>
    <w:rsid w:val="009201E5"/>
    <w:rsid w:val="009202BE"/>
    <w:rsid w:val="009203C7"/>
    <w:rsid w:val="009204A9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1E6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55F"/>
    <w:rsid w:val="009235EE"/>
    <w:rsid w:val="00923BA8"/>
    <w:rsid w:val="00923D20"/>
    <w:rsid w:val="00923DE8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243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51A"/>
    <w:rsid w:val="0093176F"/>
    <w:rsid w:val="009317A4"/>
    <w:rsid w:val="00931CCB"/>
    <w:rsid w:val="00931EBD"/>
    <w:rsid w:val="00931F7C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318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5F55"/>
    <w:rsid w:val="0093605B"/>
    <w:rsid w:val="00936297"/>
    <w:rsid w:val="0093671E"/>
    <w:rsid w:val="00936AA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2BC"/>
    <w:rsid w:val="0094038D"/>
    <w:rsid w:val="00940536"/>
    <w:rsid w:val="00940651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1D4C"/>
    <w:rsid w:val="00941FA3"/>
    <w:rsid w:val="009420CD"/>
    <w:rsid w:val="009425B1"/>
    <w:rsid w:val="00942B7B"/>
    <w:rsid w:val="00942C07"/>
    <w:rsid w:val="00942F2E"/>
    <w:rsid w:val="0094308B"/>
    <w:rsid w:val="0094353B"/>
    <w:rsid w:val="00943879"/>
    <w:rsid w:val="00943A9F"/>
    <w:rsid w:val="00943ED2"/>
    <w:rsid w:val="00943EFC"/>
    <w:rsid w:val="00944044"/>
    <w:rsid w:val="009446B4"/>
    <w:rsid w:val="00944761"/>
    <w:rsid w:val="0094480B"/>
    <w:rsid w:val="00944883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36"/>
    <w:rsid w:val="009471DD"/>
    <w:rsid w:val="00947508"/>
    <w:rsid w:val="009476C3"/>
    <w:rsid w:val="009479E8"/>
    <w:rsid w:val="00947CF7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B85"/>
    <w:rsid w:val="00950C8B"/>
    <w:rsid w:val="00950CB2"/>
    <w:rsid w:val="00950E40"/>
    <w:rsid w:val="00950E97"/>
    <w:rsid w:val="00950F01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C18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77A"/>
    <w:rsid w:val="009578D0"/>
    <w:rsid w:val="009578D7"/>
    <w:rsid w:val="00957A13"/>
    <w:rsid w:val="00957BF4"/>
    <w:rsid w:val="00957D00"/>
    <w:rsid w:val="00957EC0"/>
    <w:rsid w:val="00957FB8"/>
    <w:rsid w:val="00960208"/>
    <w:rsid w:val="00960282"/>
    <w:rsid w:val="00960B2E"/>
    <w:rsid w:val="00960C63"/>
    <w:rsid w:val="00960EDA"/>
    <w:rsid w:val="009614CC"/>
    <w:rsid w:val="00961595"/>
    <w:rsid w:val="00961848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2F1E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C85"/>
    <w:rsid w:val="00964FBD"/>
    <w:rsid w:val="00965370"/>
    <w:rsid w:val="00965386"/>
    <w:rsid w:val="009657C6"/>
    <w:rsid w:val="009658D8"/>
    <w:rsid w:val="00965BFE"/>
    <w:rsid w:val="00965CB4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2C"/>
    <w:rsid w:val="00970091"/>
    <w:rsid w:val="00970382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8AB"/>
    <w:rsid w:val="00973C57"/>
    <w:rsid w:val="00973F82"/>
    <w:rsid w:val="00974311"/>
    <w:rsid w:val="0097466C"/>
    <w:rsid w:val="0097472B"/>
    <w:rsid w:val="009747C2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27A"/>
    <w:rsid w:val="00977701"/>
    <w:rsid w:val="0097777F"/>
    <w:rsid w:val="00977937"/>
    <w:rsid w:val="00977BBE"/>
    <w:rsid w:val="00977BD3"/>
    <w:rsid w:val="00977CCA"/>
    <w:rsid w:val="00980610"/>
    <w:rsid w:val="00980969"/>
    <w:rsid w:val="009811B5"/>
    <w:rsid w:val="009814D0"/>
    <w:rsid w:val="00981771"/>
    <w:rsid w:val="0098185D"/>
    <w:rsid w:val="00981ABC"/>
    <w:rsid w:val="00981D7B"/>
    <w:rsid w:val="00981DB8"/>
    <w:rsid w:val="00981F7D"/>
    <w:rsid w:val="00981FC1"/>
    <w:rsid w:val="00981FCD"/>
    <w:rsid w:val="009825E3"/>
    <w:rsid w:val="0098279D"/>
    <w:rsid w:val="00982C79"/>
    <w:rsid w:val="00982EE3"/>
    <w:rsid w:val="0098300A"/>
    <w:rsid w:val="0098316C"/>
    <w:rsid w:val="009833E4"/>
    <w:rsid w:val="0098363A"/>
    <w:rsid w:val="009836E1"/>
    <w:rsid w:val="009840F0"/>
    <w:rsid w:val="00984347"/>
    <w:rsid w:val="00984381"/>
    <w:rsid w:val="00984505"/>
    <w:rsid w:val="009847E7"/>
    <w:rsid w:val="00984818"/>
    <w:rsid w:val="00984C2E"/>
    <w:rsid w:val="00984C8F"/>
    <w:rsid w:val="00984DB7"/>
    <w:rsid w:val="009850B0"/>
    <w:rsid w:val="009851C9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63D6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688"/>
    <w:rsid w:val="00990A77"/>
    <w:rsid w:val="009910EE"/>
    <w:rsid w:val="00991A12"/>
    <w:rsid w:val="00991BDF"/>
    <w:rsid w:val="00991EBD"/>
    <w:rsid w:val="00991FB2"/>
    <w:rsid w:val="009921D0"/>
    <w:rsid w:val="0099220C"/>
    <w:rsid w:val="00992293"/>
    <w:rsid w:val="009922E3"/>
    <w:rsid w:val="009923CC"/>
    <w:rsid w:val="009923F0"/>
    <w:rsid w:val="00992A77"/>
    <w:rsid w:val="00992D56"/>
    <w:rsid w:val="009937BE"/>
    <w:rsid w:val="00993800"/>
    <w:rsid w:val="0099387C"/>
    <w:rsid w:val="00993C1E"/>
    <w:rsid w:val="009944CF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837"/>
    <w:rsid w:val="009A1B3B"/>
    <w:rsid w:val="009A1EF6"/>
    <w:rsid w:val="009A22DB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4E55"/>
    <w:rsid w:val="009A503A"/>
    <w:rsid w:val="009A5113"/>
    <w:rsid w:val="009A559A"/>
    <w:rsid w:val="009A56E0"/>
    <w:rsid w:val="009A5935"/>
    <w:rsid w:val="009A59F5"/>
    <w:rsid w:val="009A5AE5"/>
    <w:rsid w:val="009A5C37"/>
    <w:rsid w:val="009A5C44"/>
    <w:rsid w:val="009A5CB1"/>
    <w:rsid w:val="009A5CD5"/>
    <w:rsid w:val="009A5F30"/>
    <w:rsid w:val="009A609A"/>
    <w:rsid w:val="009A60E5"/>
    <w:rsid w:val="009A6288"/>
    <w:rsid w:val="009A65B8"/>
    <w:rsid w:val="009A69F3"/>
    <w:rsid w:val="009A70AC"/>
    <w:rsid w:val="009A741F"/>
    <w:rsid w:val="009A79CC"/>
    <w:rsid w:val="009B00AF"/>
    <w:rsid w:val="009B02C0"/>
    <w:rsid w:val="009B05EA"/>
    <w:rsid w:val="009B0624"/>
    <w:rsid w:val="009B0CDF"/>
    <w:rsid w:val="009B0CE2"/>
    <w:rsid w:val="009B0EAB"/>
    <w:rsid w:val="009B11A1"/>
    <w:rsid w:val="009B146E"/>
    <w:rsid w:val="009B16DE"/>
    <w:rsid w:val="009B1A4D"/>
    <w:rsid w:val="009B1DCF"/>
    <w:rsid w:val="009B22E9"/>
    <w:rsid w:val="009B258C"/>
    <w:rsid w:val="009B2758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482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196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2F1A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A63"/>
    <w:rsid w:val="009D0B29"/>
    <w:rsid w:val="009D1221"/>
    <w:rsid w:val="009D127C"/>
    <w:rsid w:val="009D1397"/>
    <w:rsid w:val="009D14CF"/>
    <w:rsid w:val="009D14E3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3E1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59D"/>
    <w:rsid w:val="009D57C8"/>
    <w:rsid w:val="009D5A01"/>
    <w:rsid w:val="009D5DD8"/>
    <w:rsid w:val="009D6005"/>
    <w:rsid w:val="009D63E5"/>
    <w:rsid w:val="009D656C"/>
    <w:rsid w:val="009D6C22"/>
    <w:rsid w:val="009D6EC0"/>
    <w:rsid w:val="009D6F69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4C4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07"/>
    <w:rsid w:val="009E27F6"/>
    <w:rsid w:val="009E2BB2"/>
    <w:rsid w:val="009E2D1C"/>
    <w:rsid w:val="009E2F7F"/>
    <w:rsid w:val="009E30A7"/>
    <w:rsid w:val="009E34E7"/>
    <w:rsid w:val="009E381D"/>
    <w:rsid w:val="009E3C50"/>
    <w:rsid w:val="009E4A7A"/>
    <w:rsid w:val="009E4D3A"/>
    <w:rsid w:val="009E4E8F"/>
    <w:rsid w:val="009E5184"/>
    <w:rsid w:val="009E55A1"/>
    <w:rsid w:val="009E5A3D"/>
    <w:rsid w:val="009E5BC8"/>
    <w:rsid w:val="009E5F4B"/>
    <w:rsid w:val="009E6018"/>
    <w:rsid w:val="009E618E"/>
    <w:rsid w:val="009E6223"/>
    <w:rsid w:val="009E6237"/>
    <w:rsid w:val="009E633D"/>
    <w:rsid w:val="009E6531"/>
    <w:rsid w:val="009E6586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E7E36"/>
    <w:rsid w:val="009E7ED7"/>
    <w:rsid w:val="009F0115"/>
    <w:rsid w:val="009F078F"/>
    <w:rsid w:val="009F0978"/>
    <w:rsid w:val="009F102A"/>
    <w:rsid w:val="009F10D2"/>
    <w:rsid w:val="009F1608"/>
    <w:rsid w:val="009F1747"/>
    <w:rsid w:val="009F1855"/>
    <w:rsid w:val="009F1D19"/>
    <w:rsid w:val="009F1E68"/>
    <w:rsid w:val="009F1F94"/>
    <w:rsid w:val="009F201C"/>
    <w:rsid w:val="009F290F"/>
    <w:rsid w:val="009F2B2F"/>
    <w:rsid w:val="009F2ED6"/>
    <w:rsid w:val="009F34D7"/>
    <w:rsid w:val="009F3757"/>
    <w:rsid w:val="009F38BD"/>
    <w:rsid w:val="009F38DB"/>
    <w:rsid w:val="009F3FE7"/>
    <w:rsid w:val="009F4132"/>
    <w:rsid w:val="009F427E"/>
    <w:rsid w:val="009F4398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2A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0C7B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875"/>
    <w:rsid w:val="00A029FE"/>
    <w:rsid w:val="00A02A8A"/>
    <w:rsid w:val="00A02AB0"/>
    <w:rsid w:val="00A0330C"/>
    <w:rsid w:val="00A03469"/>
    <w:rsid w:val="00A0362D"/>
    <w:rsid w:val="00A03C5D"/>
    <w:rsid w:val="00A042D4"/>
    <w:rsid w:val="00A0448D"/>
    <w:rsid w:val="00A0481C"/>
    <w:rsid w:val="00A04901"/>
    <w:rsid w:val="00A049BB"/>
    <w:rsid w:val="00A04AA2"/>
    <w:rsid w:val="00A04AD6"/>
    <w:rsid w:val="00A04D57"/>
    <w:rsid w:val="00A0521D"/>
    <w:rsid w:val="00A056C2"/>
    <w:rsid w:val="00A05E7E"/>
    <w:rsid w:val="00A061C0"/>
    <w:rsid w:val="00A06606"/>
    <w:rsid w:val="00A066C7"/>
    <w:rsid w:val="00A0675B"/>
    <w:rsid w:val="00A0688F"/>
    <w:rsid w:val="00A06CF9"/>
    <w:rsid w:val="00A06F41"/>
    <w:rsid w:val="00A071CA"/>
    <w:rsid w:val="00A07449"/>
    <w:rsid w:val="00A076E4"/>
    <w:rsid w:val="00A07B3A"/>
    <w:rsid w:val="00A07C38"/>
    <w:rsid w:val="00A1017C"/>
    <w:rsid w:val="00A10213"/>
    <w:rsid w:val="00A10285"/>
    <w:rsid w:val="00A10286"/>
    <w:rsid w:val="00A105B7"/>
    <w:rsid w:val="00A109E5"/>
    <w:rsid w:val="00A10AD3"/>
    <w:rsid w:val="00A10F7C"/>
    <w:rsid w:val="00A11242"/>
    <w:rsid w:val="00A1142D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3966"/>
    <w:rsid w:val="00A14000"/>
    <w:rsid w:val="00A144C8"/>
    <w:rsid w:val="00A14524"/>
    <w:rsid w:val="00A14549"/>
    <w:rsid w:val="00A14A00"/>
    <w:rsid w:val="00A14BB5"/>
    <w:rsid w:val="00A14C68"/>
    <w:rsid w:val="00A14D6D"/>
    <w:rsid w:val="00A14EBB"/>
    <w:rsid w:val="00A152A9"/>
    <w:rsid w:val="00A1531D"/>
    <w:rsid w:val="00A15372"/>
    <w:rsid w:val="00A15835"/>
    <w:rsid w:val="00A15899"/>
    <w:rsid w:val="00A15E9B"/>
    <w:rsid w:val="00A160CC"/>
    <w:rsid w:val="00A16111"/>
    <w:rsid w:val="00A1649C"/>
    <w:rsid w:val="00A165F0"/>
    <w:rsid w:val="00A169F7"/>
    <w:rsid w:val="00A16E8C"/>
    <w:rsid w:val="00A16F80"/>
    <w:rsid w:val="00A17087"/>
    <w:rsid w:val="00A172C3"/>
    <w:rsid w:val="00A1750E"/>
    <w:rsid w:val="00A17747"/>
    <w:rsid w:val="00A17947"/>
    <w:rsid w:val="00A1797B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66"/>
    <w:rsid w:val="00A22FBE"/>
    <w:rsid w:val="00A230CD"/>
    <w:rsid w:val="00A231DE"/>
    <w:rsid w:val="00A2323A"/>
    <w:rsid w:val="00A234A8"/>
    <w:rsid w:val="00A234E1"/>
    <w:rsid w:val="00A240B5"/>
    <w:rsid w:val="00A240C0"/>
    <w:rsid w:val="00A245EC"/>
    <w:rsid w:val="00A24772"/>
    <w:rsid w:val="00A24876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3B4"/>
    <w:rsid w:val="00A26562"/>
    <w:rsid w:val="00A268D1"/>
    <w:rsid w:val="00A26CCB"/>
    <w:rsid w:val="00A26ED8"/>
    <w:rsid w:val="00A272BA"/>
    <w:rsid w:val="00A27374"/>
    <w:rsid w:val="00A27707"/>
    <w:rsid w:val="00A27747"/>
    <w:rsid w:val="00A27788"/>
    <w:rsid w:val="00A27AA7"/>
    <w:rsid w:val="00A27B97"/>
    <w:rsid w:val="00A27E9B"/>
    <w:rsid w:val="00A27F94"/>
    <w:rsid w:val="00A304CB"/>
    <w:rsid w:val="00A305A6"/>
    <w:rsid w:val="00A305C7"/>
    <w:rsid w:val="00A30611"/>
    <w:rsid w:val="00A307E1"/>
    <w:rsid w:val="00A30815"/>
    <w:rsid w:val="00A30934"/>
    <w:rsid w:val="00A309D3"/>
    <w:rsid w:val="00A30CF6"/>
    <w:rsid w:val="00A30D1C"/>
    <w:rsid w:val="00A30D1D"/>
    <w:rsid w:val="00A31059"/>
    <w:rsid w:val="00A311AD"/>
    <w:rsid w:val="00A3131E"/>
    <w:rsid w:val="00A3146E"/>
    <w:rsid w:val="00A315B9"/>
    <w:rsid w:val="00A3164A"/>
    <w:rsid w:val="00A3172C"/>
    <w:rsid w:val="00A318CD"/>
    <w:rsid w:val="00A31917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631"/>
    <w:rsid w:val="00A33B83"/>
    <w:rsid w:val="00A33C76"/>
    <w:rsid w:val="00A33E11"/>
    <w:rsid w:val="00A34246"/>
    <w:rsid w:val="00A34341"/>
    <w:rsid w:val="00A34868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3F5"/>
    <w:rsid w:val="00A3752C"/>
    <w:rsid w:val="00A37A34"/>
    <w:rsid w:val="00A37DD5"/>
    <w:rsid w:val="00A37DE7"/>
    <w:rsid w:val="00A40184"/>
    <w:rsid w:val="00A405EF"/>
    <w:rsid w:val="00A4079C"/>
    <w:rsid w:val="00A40CF6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2EC5"/>
    <w:rsid w:val="00A4309D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0B8"/>
    <w:rsid w:val="00A451AA"/>
    <w:rsid w:val="00A453F3"/>
    <w:rsid w:val="00A45440"/>
    <w:rsid w:val="00A455A6"/>
    <w:rsid w:val="00A45AF3"/>
    <w:rsid w:val="00A45B3D"/>
    <w:rsid w:val="00A45C97"/>
    <w:rsid w:val="00A46126"/>
    <w:rsid w:val="00A4695E"/>
    <w:rsid w:val="00A46C39"/>
    <w:rsid w:val="00A46C3B"/>
    <w:rsid w:val="00A46CC7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79B"/>
    <w:rsid w:val="00A50CF5"/>
    <w:rsid w:val="00A50E09"/>
    <w:rsid w:val="00A511B7"/>
    <w:rsid w:val="00A512D2"/>
    <w:rsid w:val="00A51997"/>
    <w:rsid w:val="00A51AD2"/>
    <w:rsid w:val="00A51D3F"/>
    <w:rsid w:val="00A51D52"/>
    <w:rsid w:val="00A51D96"/>
    <w:rsid w:val="00A52702"/>
    <w:rsid w:val="00A531CA"/>
    <w:rsid w:val="00A5341F"/>
    <w:rsid w:val="00A53438"/>
    <w:rsid w:val="00A539DF"/>
    <w:rsid w:val="00A53A42"/>
    <w:rsid w:val="00A53A71"/>
    <w:rsid w:val="00A53AA2"/>
    <w:rsid w:val="00A53B9A"/>
    <w:rsid w:val="00A53C87"/>
    <w:rsid w:val="00A53E50"/>
    <w:rsid w:val="00A5413E"/>
    <w:rsid w:val="00A54232"/>
    <w:rsid w:val="00A543BC"/>
    <w:rsid w:val="00A54410"/>
    <w:rsid w:val="00A549FF"/>
    <w:rsid w:val="00A54D83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8FA"/>
    <w:rsid w:val="00A56A2E"/>
    <w:rsid w:val="00A56AAF"/>
    <w:rsid w:val="00A56B17"/>
    <w:rsid w:val="00A5742E"/>
    <w:rsid w:val="00A57942"/>
    <w:rsid w:val="00A57B57"/>
    <w:rsid w:val="00A600EF"/>
    <w:rsid w:val="00A6021F"/>
    <w:rsid w:val="00A60300"/>
    <w:rsid w:val="00A60438"/>
    <w:rsid w:val="00A604CB"/>
    <w:rsid w:val="00A60714"/>
    <w:rsid w:val="00A60D72"/>
    <w:rsid w:val="00A60D86"/>
    <w:rsid w:val="00A60DC0"/>
    <w:rsid w:val="00A61376"/>
    <w:rsid w:val="00A61645"/>
    <w:rsid w:val="00A61768"/>
    <w:rsid w:val="00A61A61"/>
    <w:rsid w:val="00A61C49"/>
    <w:rsid w:val="00A61D3C"/>
    <w:rsid w:val="00A61D96"/>
    <w:rsid w:val="00A61D9F"/>
    <w:rsid w:val="00A61F69"/>
    <w:rsid w:val="00A62133"/>
    <w:rsid w:val="00A621A7"/>
    <w:rsid w:val="00A6221F"/>
    <w:rsid w:val="00A6248F"/>
    <w:rsid w:val="00A625A2"/>
    <w:rsid w:val="00A6285D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4EF"/>
    <w:rsid w:val="00A655BB"/>
    <w:rsid w:val="00A655CA"/>
    <w:rsid w:val="00A6567B"/>
    <w:rsid w:val="00A65A2F"/>
    <w:rsid w:val="00A65AC6"/>
    <w:rsid w:val="00A65DA0"/>
    <w:rsid w:val="00A661A9"/>
    <w:rsid w:val="00A661D1"/>
    <w:rsid w:val="00A665A7"/>
    <w:rsid w:val="00A66970"/>
    <w:rsid w:val="00A6699D"/>
    <w:rsid w:val="00A66A5E"/>
    <w:rsid w:val="00A66AA4"/>
    <w:rsid w:val="00A66B51"/>
    <w:rsid w:val="00A66D4A"/>
    <w:rsid w:val="00A67222"/>
    <w:rsid w:val="00A6776C"/>
    <w:rsid w:val="00A67BB8"/>
    <w:rsid w:val="00A67F6E"/>
    <w:rsid w:val="00A700DF"/>
    <w:rsid w:val="00A700EE"/>
    <w:rsid w:val="00A70398"/>
    <w:rsid w:val="00A703E3"/>
    <w:rsid w:val="00A7052B"/>
    <w:rsid w:val="00A706F0"/>
    <w:rsid w:val="00A7086A"/>
    <w:rsid w:val="00A70E68"/>
    <w:rsid w:val="00A712B3"/>
    <w:rsid w:val="00A71328"/>
    <w:rsid w:val="00A7148E"/>
    <w:rsid w:val="00A715BA"/>
    <w:rsid w:val="00A7162C"/>
    <w:rsid w:val="00A71944"/>
    <w:rsid w:val="00A71A0E"/>
    <w:rsid w:val="00A71F7B"/>
    <w:rsid w:val="00A71F85"/>
    <w:rsid w:val="00A72A1A"/>
    <w:rsid w:val="00A72DA9"/>
    <w:rsid w:val="00A73474"/>
    <w:rsid w:val="00A73665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8A1"/>
    <w:rsid w:val="00A74DAD"/>
    <w:rsid w:val="00A74DE0"/>
    <w:rsid w:val="00A74F8E"/>
    <w:rsid w:val="00A75193"/>
    <w:rsid w:val="00A7529E"/>
    <w:rsid w:val="00A752C2"/>
    <w:rsid w:val="00A75864"/>
    <w:rsid w:val="00A75879"/>
    <w:rsid w:val="00A7596B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776B6"/>
    <w:rsid w:val="00A77827"/>
    <w:rsid w:val="00A8018E"/>
    <w:rsid w:val="00A803AB"/>
    <w:rsid w:val="00A809DD"/>
    <w:rsid w:val="00A80AC2"/>
    <w:rsid w:val="00A80B4E"/>
    <w:rsid w:val="00A80C48"/>
    <w:rsid w:val="00A811CD"/>
    <w:rsid w:val="00A8129C"/>
    <w:rsid w:val="00A81593"/>
    <w:rsid w:val="00A8162E"/>
    <w:rsid w:val="00A81F4F"/>
    <w:rsid w:val="00A81F66"/>
    <w:rsid w:val="00A82041"/>
    <w:rsid w:val="00A8226B"/>
    <w:rsid w:val="00A824C5"/>
    <w:rsid w:val="00A8271D"/>
    <w:rsid w:val="00A828A2"/>
    <w:rsid w:val="00A82914"/>
    <w:rsid w:val="00A82C31"/>
    <w:rsid w:val="00A82CA5"/>
    <w:rsid w:val="00A82EFE"/>
    <w:rsid w:val="00A82F51"/>
    <w:rsid w:val="00A833DD"/>
    <w:rsid w:val="00A83A39"/>
    <w:rsid w:val="00A83BB2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87E38"/>
    <w:rsid w:val="00A901DB"/>
    <w:rsid w:val="00A90230"/>
    <w:rsid w:val="00A902F7"/>
    <w:rsid w:val="00A9045D"/>
    <w:rsid w:val="00A909E4"/>
    <w:rsid w:val="00A90DA2"/>
    <w:rsid w:val="00A9102E"/>
    <w:rsid w:val="00A911D7"/>
    <w:rsid w:val="00A912A3"/>
    <w:rsid w:val="00A9146B"/>
    <w:rsid w:val="00A917DA"/>
    <w:rsid w:val="00A91BD9"/>
    <w:rsid w:val="00A91D11"/>
    <w:rsid w:val="00A91EE8"/>
    <w:rsid w:val="00A92019"/>
    <w:rsid w:val="00A92069"/>
    <w:rsid w:val="00A92176"/>
    <w:rsid w:val="00A92505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B35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88B"/>
    <w:rsid w:val="00A96B97"/>
    <w:rsid w:val="00A9717C"/>
    <w:rsid w:val="00A972DD"/>
    <w:rsid w:val="00A976B4"/>
    <w:rsid w:val="00A97C4F"/>
    <w:rsid w:val="00A97DA4"/>
    <w:rsid w:val="00A97DF1"/>
    <w:rsid w:val="00AA00F0"/>
    <w:rsid w:val="00AA01C2"/>
    <w:rsid w:val="00AA02CC"/>
    <w:rsid w:val="00AA04C2"/>
    <w:rsid w:val="00AA0510"/>
    <w:rsid w:val="00AA05E0"/>
    <w:rsid w:val="00AA075C"/>
    <w:rsid w:val="00AA0769"/>
    <w:rsid w:val="00AA0790"/>
    <w:rsid w:val="00AA08DB"/>
    <w:rsid w:val="00AA09E4"/>
    <w:rsid w:val="00AA0A6A"/>
    <w:rsid w:val="00AA0BD0"/>
    <w:rsid w:val="00AA1194"/>
    <w:rsid w:val="00AA1399"/>
    <w:rsid w:val="00AA15C9"/>
    <w:rsid w:val="00AA183C"/>
    <w:rsid w:val="00AA1966"/>
    <w:rsid w:val="00AA19F2"/>
    <w:rsid w:val="00AA1AE7"/>
    <w:rsid w:val="00AA1BFE"/>
    <w:rsid w:val="00AA1C5C"/>
    <w:rsid w:val="00AA1D46"/>
    <w:rsid w:val="00AA21E9"/>
    <w:rsid w:val="00AA2531"/>
    <w:rsid w:val="00AA276A"/>
    <w:rsid w:val="00AA2965"/>
    <w:rsid w:val="00AA2B7D"/>
    <w:rsid w:val="00AA2C07"/>
    <w:rsid w:val="00AA2DEA"/>
    <w:rsid w:val="00AA303E"/>
    <w:rsid w:val="00AA3249"/>
    <w:rsid w:val="00AA34FA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ABF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28"/>
    <w:rsid w:val="00AA61AA"/>
    <w:rsid w:val="00AA67E5"/>
    <w:rsid w:val="00AA69D9"/>
    <w:rsid w:val="00AA70E5"/>
    <w:rsid w:val="00AA758F"/>
    <w:rsid w:val="00AA7674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0A50"/>
    <w:rsid w:val="00AB0F6B"/>
    <w:rsid w:val="00AB1013"/>
    <w:rsid w:val="00AB11EA"/>
    <w:rsid w:val="00AB139A"/>
    <w:rsid w:val="00AB19E1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3CEB"/>
    <w:rsid w:val="00AB3D73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78A"/>
    <w:rsid w:val="00AB6F9A"/>
    <w:rsid w:val="00AB7073"/>
    <w:rsid w:val="00AB75A8"/>
    <w:rsid w:val="00AB761C"/>
    <w:rsid w:val="00AB782A"/>
    <w:rsid w:val="00AB7A9D"/>
    <w:rsid w:val="00AB7C01"/>
    <w:rsid w:val="00AB7FA2"/>
    <w:rsid w:val="00AC057B"/>
    <w:rsid w:val="00AC064D"/>
    <w:rsid w:val="00AC0658"/>
    <w:rsid w:val="00AC0B7E"/>
    <w:rsid w:val="00AC0D5A"/>
    <w:rsid w:val="00AC151F"/>
    <w:rsid w:val="00AC18F1"/>
    <w:rsid w:val="00AC1B20"/>
    <w:rsid w:val="00AC1F12"/>
    <w:rsid w:val="00AC258E"/>
    <w:rsid w:val="00AC2775"/>
    <w:rsid w:val="00AC284C"/>
    <w:rsid w:val="00AC2C94"/>
    <w:rsid w:val="00AC2EC5"/>
    <w:rsid w:val="00AC316D"/>
    <w:rsid w:val="00AC377F"/>
    <w:rsid w:val="00AC3848"/>
    <w:rsid w:val="00AC3992"/>
    <w:rsid w:val="00AC3B42"/>
    <w:rsid w:val="00AC3DB8"/>
    <w:rsid w:val="00AC42DE"/>
    <w:rsid w:val="00AC46C5"/>
    <w:rsid w:val="00AC4B67"/>
    <w:rsid w:val="00AC4B79"/>
    <w:rsid w:val="00AC4C39"/>
    <w:rsid w:val="00AC52F7"/>
    <w:rsid w:val="00AC5333"/>
    <w:rsid w:val="00AC535D"/>
    <w:rsid w:val="00AC567A"/>
    <w:rsid w:val="00AC5919"/>
    <w:rsid w:val="00AC59DB"/>
    <w:rsid w:val="00AC5A71"/>
    <w:rsid w:val="00AC5ACD"/>
    <w:rsid w:val="00AC5DA1"/>
    <w:rsid w:val="00AC5E1C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A54"/>
    <w:rsid w:val="00AC6B28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2F7A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146"/>
    <w:rsid w:val="00AD4230"/>
    <w:rsid w:val="00AD43DE"/>
    <w:rsid w:val="00AD442F"/>
    <w:rsid w:val="00AD4654"/>
    <w:rsid w:val="00AD4864"/>
    <w:rsid w:val="00AD4C83"/>
    <w:rsid w:val="00AD4EEF"/>
    <w:rsid w:val="00AD52CB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8AF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8DA"/>
    <w:rsid w:val="00AE2921"/>
    <w:rsid w:val="00AE2977"/>
    <w:rsid w:val="00AE2AF8"/>
    <w:rsid w:val="00AE2E01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1B8"/>
    <w:rsid w:val="00AE52DF"/>
    <w:rsid w:val="00AE54E3"/>
    <w:rsid w:val="00AE5510"/>
    <w:rsid w:val="00AE5634"/>
    <w:rsid w:val="00AE5671"/>
    <w:rsid w:val="00AE5754"/>
    <w:rsid w:val="00AE5A80"/>
    <w:rsid w:val="00AE5A93"/>
    <w:rsid w:val="00AE5F34"/>
    <w:rsid w:val="00AE617B"/>
    <w:rsid w:val="00AE673D"/>
    <w:rsid w:val="00AE6EEB"/>
    <w:rsid w:val="00AE6F98"/>
    <w:rsid w:val="00AE70D4"/>
    <w:rsid w:val="00AE711A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0F05"/>
    <w:rsid w:val="00AF1090"/>
    <w:rsid w:val="00AF1678"/>
    <w:rsid w:val="00AF16C4"/>
    <w:rsid w:val="00AF19EF"/>
    <w:rsid w:val="00AF23FB"/>
    <w:rsid w:val="00AF2674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1D4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963"/>
    <w:rsid w:val="00AF5E5E"/>
    <w:rsid w:val="00AF6439"/>
    <w:rsid w:val="00AF64BB"/>
    <w:rsid w:val="00AF67EC"/>
    <w:rsid w:val="00AF690C"/>
    <w:rsid w:val="00AF6B28"/>
    <w:rsid w:val="00AF6D05"/>
    <w:rsid w:val="00AF6DBB"/>
    <w:rsid w:val="00AF6FF3"/>
    <w:rsid w:val="00AF72AE"/>
    <w:rsid w:val="00AF7336"/>
    <w:rsid w:val="00AF76D1"/>
    <w:rsid w:val="00AF7ACB"/>
    <w:rsid w:val="00AF7C5D"/>
    <w:rsid w:val="00B000A2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2E95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23"/>
    <w:rsid w:val="00B04F88"/>
    <w:rsid w:val="00B0509F"/>
    <w:rsid w:val="00B050D7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7C2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7F"/>
    <w:rsid w:val="00B1139D"/>
    <w:rsid w:val="00B115FF"/>
    <w:rsid w:val="00B1166A"/>
    <w:rsid w:val="00B1179A"/>
    <w:rsid w:val="00B1197A"/>
    <w:rsid w:val="00B11A57"/>
    <w:rsid w:val="00B11E7C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858"/>
    <w:rsid w:val="00B1598E"/>
    <w:rsid w:val="00B15B2F"/>
    <w:rsid w:val="00B15BC7"/>
    <w:rsid w:val="00B1607F"/>
    <w:rsid w:val="00B166F3"/>
    <w:rsid w:val="00B168BC"/>
    <w:rsid w:val="00B16A95"/>
    <w:rsid w:val="00B16B69"/>
    <w:rsid w:val="00B16C25"/>
    <w:rsid w:val="00B17124"/>
    <w:rsid w:val="00B172A1"/>
    <w:rsid w:val="00B17DFA"/>
    <w:rsid w:val="00B17E39"/>
    <w:rsid w:val="00B201ED"/>
    <w:rsid w:val="00B202A5"/>
    <w:rsid w:val="00B20560"/>
    <w:rsid w:val="00B20583"/>
    <w:rsid w:val="00B20774"/>
    <w:rsid w:val="00B20BC5"/>
    <w:rsid w:val="00B20D97"/>
    <w:rsid w:val="00B20EF5"/>
    <w:rsid w:val="00B20F98"/>
    <w:rsid w:val="00B211E4"/>
    <w:rsid w:val="00B213C1"/>
    <w:rsid w:val="00B214BF"/>
    <w:rsid w:val="00B21545"/>
    <w:rsid w:val="00B21858"/>
    <w:rsid w:val="00B2193C"/>
    <w:rsid w:val="00B21CB5"/>
    <w:rsid w:val="00B2218B"/>
    <w:rsid w:val="00B2226F"/>
    <w:rsid w:val="00B2279C"/>
    <w:rsid w:val="00B22C9A"/>
    <w:rsid w:val="00B22DAF"/>
    <w:rsid w:val="00B22E07"/>
    <w:rsid w:val="00B22FFB"/>
    <w:rsid w:val="00B23279"/>
    <w:rsid w:val="00B234BC"/>
    <w:rsid w:val="00B2356A"/>
    <w:rsid w:val="00B23588"/>
    <w:rsid w:val="00B2379C"/>
    <w:rsid w:val="00B23A2A"/>
    <w:rsid w:val="00B23CB9"/>
    <w:rsid w:val="00B24A91"/>
    <w:rsid w:val="00B24B36"/>
    <w:rsid w:val="00B24E79"/>
    <w:rsid w:val="00B25062"/>
    <w:rsid w:val="00B25369"/>
    <w:rsid w:val="00B25405"/>
    <w:rsid w:val="00B255A5"/>
    <w:rsid w:val="00B25AC0"/>
    <w:rsid w:val="00B25D83"/>
    <w:rsid w:val="00B2658C"/>
    <w:rsid w:val="00B26751"/>
    <w:rsid w:val="00B2678E"/>
    <w:rsid w:val="00B267B3"/>
    <w:rsid w:val="00B26A3C"/>
    <w:rsid w:val="00B26D2F"/>
    <w:rsid w:val="00B26D3A"/>
    <w:rsid w:val="00B26FFC"/>
    <w:rsid w:val="00B27097"/>
    <w:rsid w:val="00B271F8"/>
    <w:rsid w:val="00B27295"/>
    <w:rsid w:val="00B27380"/>
    <w:rsid w:val="00B27444"/>
    <w:rsid w:val="00B275AC"/>
    <w:rsid w:val="00B27A38"/>
    <w:rsid w:val="00B27C44"/>
    <w:rsid w:val="00B3047B"/>
    <w:rsid w:val="00B3071A"/>
    <w:rsid w:val="00B30CD2"/>
    <w:rsid w:val="00B30F89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BD0"/>
    <w:rsid w:val="00B33ED0"/>
    <w:rsid w:val="00B33F6C"/>
    <w:rsid w:val="00B34103"/>
    <w:rsid w:val="00B3417F"/>
    <w:rsid w:val="00B34243"/>
    <w:rsid w:val="00B34351"/>
    <w:rsid w:val="00B34539"/>
    <w:rsid w:val="00B3464A"/>
    <w:rsid w:val="00B34877"/>
    <w:rsid w:val="00B348E8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AAD"/>
    <w:rsid w:val="00B36B89"/>
    <w:rsid w:val="00B36C17"/>
    <w:rsid w:val="00B36CA6"/>
    <w:rsid w:val="00B36D0B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AA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84"/>
    <w:rsid w:val="00B42B96"/>
    <w:rsid w:val="00B42E9A"/>
    <w:rsid w:val="00B42ED3"/>
    <w:rsid w:val="00B42EE5"/>
    <w:rsid w:val="00B434AE"/>
    <w:rsid w:val="00B4364A"/>
    <w:rsid w:val="00B43A7C"/>
    <w:rsid w:val="00B43BE8"/>
    <w:rsid w:val="00B43CB8"/>
    <w:rsid w:val="00B43E65"/>
    <w:rsid w:val="00B44009"/>
    <w:rsid w:val="00B441B4"/>
    <w:rsid w:val="00B441CA"/>
    <w:rsid w:val="00B44827"/>
    <w:rsid w:val="00B44897"/>
    <w:rsid w:val="00B44A23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07B"/>
    <w:rsid w:val="00B472F0"/>
    <w:rsid w:val="00B4755F"/>
    <w:rsid w:val="00B479CB"/>
    <w:rsid w:val="00B47AE2"/>
    <w:rsid w:val="00B47B37"/>
    <w:rsid w:val="00B47E36"/>
    <w:rsid w:val="00B505D4"/>
    <w:rsid w:val="00B509EB"/>
    <w:rsid w:val="00B50DEB"/>
    <w:rsid w:val="00B50EAA"/>
    <w:rsid w:val="00B50F50"/>
    <w:rsid w:val="00B51242"/>
    <w:rsid w:val="00B51717"/>
    <w:rsid w:val="00B5184E"/>
    <w:rsid w:val="00B51BC8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7C4"/>
    <w:rsid w:val="00B55A28"/>
    <w:rsid w:val="00B55AB7"/>
    <w:rsid w:val="00B55DF2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57FED"/>
    <w:rsid w:val="00B60356"/>
    <w:rsid w:val="00B6039C"/>
    <w:rsid w:val="00B60451"/>
    <w:rsid w:val="00B608DF"/>
    <w:rsid w:val="00B608F6"/>
    <w:rsid w:val="00B60933"/>
    <w:rsid w:val="00B609A8"/>
    <w:rsid w:val="00B60B1D"/>
    <w:rsid w:val="00B60BE1"/>
    <w:rsid w:val="00B613CA"/>
    <w:rsid w:val="00B6165D"/>
    <w:rsid w:val="00B61950"/>
    <w:rsid w:val="00B61D33"/>
    <w:rsid w:val="00B62125"/>
    <w:rsid w:val="00B621BC"/>
    <w:rsid w:val="00B62217"/>
    <w:rsid w:val="00B629A4"/>
    <w:rsid w:val="00B635B3"/>
    <w:rsid w:val="00B635ED"/>
    <w:rsid w:val="00B637D1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7BC"/>
    <w:rsid w:val="00B647F5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649E"/>
    <w:rsid w:val="00B66B61"/>
    <w:rsid w:val="00B66B9C"/>
    <w:rsid w:val="00B66EEB"/>
    <w:rsid w:val="00B670FD"/>
    <w:rsid w:val="00B6714B"/>
    <w:rsid w:val="00B67191"/>
    <w:rsid w:val="00B67614"/>
    <w:rsid w:val="00B6790E"/>
    <w:rsid w:val="00B6793B"/>
    <w:rsid w:val="00B67A1F"/>
    <w:rsid w:val="00B700A5"/>
    <w:rsid w:val="00B702A8"/>
    <w:rsid w:val="00B708FF"/>
    <w:rsid w:val="00B70E14"/>
    <w:rsid w:val="00B7107D"/>
    <w:rsid w:val="00B71230"/>
    <w:rsid w:val="00B7124C"/>
    <w:rsid w:val="00B712C2"/>
    <w:rsid w:val="00B719D7"/>
    <w:rsid w:val="00B71D65"/>
    <w:rsid w:val="00B71EDC"/>
    <w:rsid w:val="00B71F34"/>
    <w:rsid w:val="00B72338"/>
    <w:rsid w:val="00B7244A"/>
    <w:rsid w:val="00B72530"/>
    <w:rsid w:val="00B725E6"/>
    <w:rsid w:val="00B72D49"/>
    <w:rsid w:val="00B72E32"/>
    <w:rsid w:val="00B72E90"/>
    <w:rsid w:val="00B72F78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29"/>
    <w:rsid w:val="00B750BA"/>
    <w:rsid w:val="00B754D5"/>
    <w:rsid w:val="00B757AD"/>
    <w:rsid w:val="00B758EE"/>
    <w:rsid w:val="00B759AC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0F"/>
    <w:rsid w:val="00B81D60"/>
    <w:rsid w:val="00B82497"/>
    <w:rsid w:val="00B82872"/>
    <w:rsid w:val="00B82C9F"/>
    <w:rsid w:val="00B82E75"/>
    <w:rsid w:val="00B82E81"/>
    <w:rsid w:val="00B8309C"/>
    <w:rsid w:val="00B83439"/>
    <w:rsid w:val="00B8349B"/>
    <w:rsid w:val="00B835A1"/>
    <w:rsid w:val="00B83778"/>
    <w:rsid w:val="00B83931"/>
    <w:rsid w:val="00B847C4"/>
    <w:rsid w:val="00B84A32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74"/>
    <w:rsid w:val="00B86882"/>
    <w:rsid w:val="00B86BD9"/>
    <w:rsid w:val="00B8700C"/>
    <w:rsid w:val="00B87450"/>
    <w:rsid w:val="00B8764F"/>
    <w:rsid w:val="00B8770E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17"/>
    <w:rsid w:val="00B906F6"/>
    <w:rsid w:val="00B9079A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3F9C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979D6"/>
    <w:rsid w:val="00BA011A"/>
    <w:rsid w:val="00BA0420"/>
    <w:rsid w:val="00BA0A9A"/>
    <w:rsid w:val="00BA0BE3"/>
    <w:rsid w:val="00BA0C2B"/>
    <w:rsid w:val="00BA0F6A"/>
    <w:rsid w:val="00BA1491"/>
    <w:rsid w:val="00BA1699"/>
    <w:rsid w:val="00BA16FA"/>
    <w:rsid w:val="00BA17FE"/>
    <w:rsid w:val="00BA198C"/>
    <w:rsid w:val="00BA1A74"/>
    <w:rsid w:val="00BA1C4E"/>
    <w:rsid w:val="00BA237F"/>
    <w:rsid w:val="00BA2452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9DB"/>
    <w:rsid w:val="00BA3BB7"/>
    <w:rsid w:val="00BA3D5A"/>
    <w:rsid w:val="00BA3E58"/>
    <w:rsid w:val="00BA3E6E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560E"/>
    <w:rsid w:val="00BA6111"/>
    <w:rsid w:val="00BA61D7"/>
    <w:rsid w:val="00BA6290"/>
    <w:rsid w:val="00BA6459"/>
    <w:rsid w:val="00BA64E1"/>
    <w:rsid w:val="00BA66EA"/>
    <w:rsid w:val="00BA6B5B"/>
    <w:rsid w:val="00BA6BD5"/>
    <w:rsid w:val="00BA7701"/>
    <w:rsid w:val="00BA78FD"/>
    <w:rsid w:val="00BA7B8D"/>
    <w:rsid w:val="00BA7E70"/>
    <w:rsid w:val="00BB0148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BCE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EE1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6FD5"/>
    <w:rsid w:val="00BB748F"/>
    <w:rsid w:val="00BB79D4"/>
    <w:rsid w:val="00BB7A5E"/>
    <w:rsid w:val="00BB7C62"/>
    <w:rsid w:val="00BB7C64"/>
    <w:rsid w:val="00BC0B9B"/>
    <w:rsid w:val="00BC0BA3"/>
    <w:rsid w:val="00BC0D02"/>
    <w:rsid w:val="00BC0F5D"/>
    <w:rsid w:val="00BC15C4"/>
    <w:rsid w:val="00BC16CD"/>
    <w:rsid w:val="00BC1767"/>
    <w:rsid w:val="00BC187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2E1B"/>
    <w:rsid w:val="00BC2F3F"/>
    <w:rsid w:val="00BC3258"/>
    <w:rsid w:val="00BC32F4"/>
    <w:rsid w:val="00BC3484"/>
    <w:rsid w:val="00BC3ED0"/>
    <w:rsid w:val="00BC3EE8"/>
    <w:rsid w:val="00BC3FE8"/>
    <w:rsid w:val="00BC41BD"/>
    <w:rsid w:val="00BC426C"/>
    <w:rsid w:val="00BC43C8"/>
    <w:rsid w:val="00BC462F"/>
    <w:rsid w:val="00BC494E"/>
    <w:rsid w:val="00BC49B2"/>
    <w:rsid w:val="00BC4C67"/>
    <w:rsid w:val="00BC4DD9"/>
    <w:rsid w:val="00BC4F49"/>
    <w:rsid w:val="00BC4FEF"/>
    <w:rsid w:val="00BC566B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696"/>
    <w:rsid w:val="00BC777F"/>
    <w:rsid w:val="00BC7B2E"/>
    <w:rsid w:val="00BC7C1D"/>
    <w:rsid w:val="00BD0110"/>
    <w:rsid w:val="00BD06C1"/>
    <w:rsid w:val="00BD06F3"/>
    <w:rsid w:val="00BD08F3"/>
    <w:rsid w:val="00BD0CEF"/>
    <w:rsid w:val="00BD1036"/>
    <w:rsid w:val="00BD10AD"/>
    <w:rsid w:val="00BD10B9"/>
    <w:rsid w:val="00BD13AC"/>
    <w:rsid w:val="00BD13E8"/>
    <w:rsid w:val="00BD15F7"/>
    <w:rsid w:val="00BD1666"/>
    <w:rsid w:val="00BD1764"/>
    <w:rsid w:val="00BD182A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4B0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5E4D"/>
    <w:rsid w:val="00BD5E9E"/>
    <w:rsid w:val="00BD67A5"/>
    <w:rsid w:val="00BD6D37"/>
    <w:rsid w:val="00BD722C"/>
    <w:rsid w:val="00BD73AD"/>
    <w:rsid w:val="00BD7955"/>
    <w:rsid w:val="00BD797E"/>
    <w:rsid w:val="00BD7998"/>
    <w:rsid w:val="00BD7ADE"/>
    <w:rsid w:val="00BD7E6C"/>
    <w:rsid w:val="00BE056A"/>
    <w:rsid w:val="00BE0970"/>
    <w:rsid w:val="00BE0ACF"/>
    <w:rsid w:val="00BE0AF6"/>
    <w:rsid w:val="00BE0F2C"/>
    <w:rsid w:val="00BE1133"/>
    <w:rsid w:val="00BE13A2"/>
    <w:rsid w:val="00BE13C7"/>
    <w:rsid w:val="00BE17B4"/>
    <w:rsid w:val="00BE17C0"/>
    <w:rsid w:val="00BE17D1"/>
    <w:rsid w:val="00BE1934"/>
    <w:rsid w:val="00BE1E9C"/>
    <w:rsid w:val="00BE1EA3"/>
    <w:rsid w:val="00BE1F08"/>
    <w:rsid w:val="00BE20AC"/>
    <w:rsid w:val="00BE21C3"/>
    <w:rsid w:val="00BE229D"/>
    <w:rsid w:val="00BE2409"/>
    <w:rsid w:val="00BE25B0"/>
    <w:rsid w:val="00BE26C4"/>
    <w:rsid w:val="00BE27BD"/>
    <w:rsid w:val="00BE2899"/>
    <w:rsid w:val="00BE2C4D"/>
    <w:rsid w:val="00BE2D0F"/>
    <w:rsid w:val="00BE3681"/>
    <w:rsid w:val="00BE39C3"/>
    <w:rsid w:val="00BE3ADE"/>
    <w:rsid w:val="00BE3AE0"/>
    <w:rsid w:val="00BE3CEB"/>
    <w:rsid w:val="00BE4171"/>
    <w:rsid w:val="00BE426A"/>
    <w:rsid w:val="00BE44EF"/>
    <w:rsid w:val="00BE46F6"/>
    <w:rsid w:val="00BE4748"/>
    <w:rsid w:val="00BE49F2"/>
    <w:rsid w:val="00BE4A42"/>
    <w:rsid w:val="00BE4AD0"/>
    <w:rsid w:val="00BE4DDE"/>
    <w:rsid w:val="00BE52FA"/>
    <w:rsid w:val="00BE5920"/>
    <w:rsid w:val="00BE5A36"/>
    <w:rsid w:val="00BE5C22"/>
    <w:rsid w:val="00BE64D5"/>
    <w:rsid w:val="00BE6949"/>
    <w:rsid w:val="00BE6BCB"/>
    <w:rsid w:val="00BE76CF"/>
    <w:rsid w:val="00BE7AA9"/>
    <w:rsid w:val="00BE7C38"/>
    <w:rsid w:val="00BE7E4D"/>
    <w:rsid w:val="00BF0317"/>
    <w:rsid w:val="00BF0577"/>
    <w:rsid w:val="00BF0ADA"/>
    <w:rsid w:val="00BF0BAB"/>
    <w:rsid w:val="00BF1374"/>
    <w:rsid w:val="00BF161A"/>
    <w:rsid w:val="00BF1741"/>
    <w:rsid w:val="00BF1910"/>
    <w:rsid w:val="00BF1F18"/>
    <w:rsid w:val="00BF21BA"/>
    <w:rsid w:val="00BF22D3"/>
    <w:rsid w:val="00BF2683"/>
    <w:rsid w:val="00BF2697"/>
    <w:rsid w:val="00BF2EF5"/>
    <w:rsid w:val="00BF304F"/>
    <w:rsid w:val="00BF3101"/>
    <w:rsid w:val="00BF33CC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3F92"/>
    <w:rsid w:val="00BF4164"/>
    <w:rsid w:val="00BF451B"/>
    <w:rsid w:val="00BF48C0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3C4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1F6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669"/>
    <w:rsid w:val="00C04AE5"/>
    <w:rsid w:val="00C04B8F"/>
    <w:rsid w:val="00C04C40"/>
    <w:rsid w:val="00C04D5B"/>
    <w:rsid w:val="00C04E74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1B"/>
    <w:rsid w:val="00C064B0"/>
    <w:rsid w:val="00C06591"/>
    <w:rsid w:val="00C065E2"/>
    <w:rsid w:val="00C0668C"/>
    <w:rsid w:val="00C06A3A"/>
    <w:rsid w:val="00C06B36"/>
    <w:rsid w:val="00C06C51"/>
    <w:rsid w:val="00C0714D"/>
    <w:rsid w:val="00C07343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0B3E"/>
    <w:rsid w:val="00C113A8"/>
    <w:rsid w:val="00C113ED"/>
    <w:rsid w:val="00C1150D"/>
    <w:rsid w:val="00C115DF"/>
    <w:rsid w:val="00C11893"/>
    <w:rsid w:val="00C11930"/>
    <w:rsid w:val="00C11A6A"/>
    <w:rsid w:val="00C11B1E"/>
    <w:rsid w:val="00C11E7F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0F9"/>
    <w:rsid w:val="00C16680"/>
    <w:rsid w:val="00C166AA"/>
    <w:rsid w:val="00C169D8"/>
    <w:rsid w:val="00C16CD0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B8E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3F8"/>
    <w:rsid w:val="00C2245F"/>
    <w:rsid w:val="00C2260E"/>
    <w:rsid w:val="00C227DB"/>
    <w:rsid w:val="00C22EED"/>
    <w:rsid w:val="00C23091"/>
    <w:rsid w:val="00C232F3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58B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4A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655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B10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54F"/>
    <w:rsid w:val="00C366C0"/>
    <w:rsid w:val="00C36844"/>
    <w:rsid w:val="00C36B7C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22"/>
    <w:rsid w:val="00C40BED"/>
    <w:rsid w:val="00C40CE1"/>
    <w:rsid w:val="00C41027"/>
    <w:rsid w:val="00C413D3"/>
    <w:rsid w:val="00C41B54"/>
    <w:rsid w:val="00C41B56"/>
    <w:rsid w:val="00C41F6C"/>
    <w:rsid w:val="00C41F89"/>
    <w:rsid w:val="00C42343"/>
    <w:rsid w:val="00C4258E"/>
    <w:rsid w:val="00C429EB"/>
    <w:rsid w:val="00C42B57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29F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E38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47D"/>
    <w:rsid w:val="00C5064F"/>
    <w:rsid w:val="00C50A0C"/>
    <w:rsid w:val="00C50AF5"/>
    <w:rsid w:val="00C50BDE"/>
    <w:rsid w:val="00C50C3B"/>
    <w:rsid w:val="00C50E47"/>
    <w:rsid w:val="00C5105B"/>
    <w:rsid w:val="00C513E1"/>
    <w:rsid w:val="00C5157A"/>
    <w:rsid w:val="00C51642"/>
    <w:rsid w:val="00C51836"/>
    <w:rsid w:val="00C519BC"/>
    <w:rsid w:val="00C519F8"/>
    <w:rsid w:val="00C51B6B"/>
    <w:rsid w:val="00C51B84"/>
    <w:rsid w:val="00C5238F"/>
    <w:rsid w:val="00C525B3"/>
    <w:rsid w:val="00C52E44"/>
    <w:rsid w:val="00C53136"/>
    <w:rsid w:val="00C5329D"/>
    <w:rsid w:val="00C53350"/>
    <w:rsid w:val="00C536A8"/>
    <w:rsid w:val="00C5376A"/>
    <w:rsid w:val="00C537AA"/>
    <w:rsid w:val="00C53BAE"/>
    <w:rsid w:val="00C53E8C"/>
    <w:rsid w:val="00C5404B"/>
    <w:rsid w:val="00C544C8"/>
    <w:rsid w:val="00C54635"/>
    <w:rsid w:val="00C546F7"/>
    <w:rsid w:val="00C54864"/>
    <w:rsid w:val="00C548EE"/>
    <w:rsid w:val="00C54A11"/>
    <w:rsid w:val="00C54C53"/>
    <w:rsid w:val="00C54FDE"/>
    <w:rsid w:val="00C5509F"/>
    <w:rsid w:val="00C55195"/>
    <w:rsid w:val="00C556BE"/>
    <w:rsid w:val="00C55949"/>
    <w:rsid w:val="00C55B4E"/>
    <w:rsid w:val="00C55C69"/>
    <w:rsid w:val="00C55FF5"/>
    <w:rsid w:val="00C56098"/>
    <w:rsid w:val="00C563DE"/>
    <w:rsid w:val="00C56789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4A8"/>
    <w:rsid w:val="00C6152B"/>
    <w:rsid w:val="00C6169D"/>
    <w:rsid w:val="00C61887"/>
    <w:rsid w:val="00C61AF0"/>
    <w:rsid w:val="00C61DE0"/>
    <w:rsid w:val="00C62258"/>
    <w:rsid w:val="00C622A0"/>
    <w:rsid w:val="00C627B3"/>
    <w:rsid w:val="00C62C9E"/>
    <w:rsid w:val="00C63030"/>
    <w:rsid w:val="00C6316F"/>
    <w:rsid w:val="00C63392"/>
    <w:rsid w:val="00C6350B"/>
    <w:rsid w:val="00C63971"/>
    <w:rsid w:val="00C639DC"/>
    <w:rsid w:val="00C642DC"/>
    <w:rsid w:val="00C648AA"/>
    <w:rsid w:val="00C64A73"/>
    <w:rsid w:val="00C64B62"/>
    <w:rsid w:val="00C65035"/>
    <w:rsid w:val="00C65306"/>
    <w:rsid w:val="00C6532D"/>
    <w:rsid w:val="00C65472"/>
    <w:rsid w:val="00C6565E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A39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E0A"/>
    <w:rsid w:val="00C71F5A"/>
    <w:rsid w:val="00C71F5C"/>
    <w:rsid w:val="00C724D8"/>
    <w:rsid w:val="00C726B8"/>
    <w:rsid w:val="00C729B5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15A"/>
    <w:rsid w:val="00C7460D"/>
    <w:rsid w:val="00C74757"/>
    <w:rsid w:val="00C74ABB"/>
    <w:rsid w:val="00C74EA2"/>
    <w:rsid w:val="00C755C6"/>
    <w:rsid w:val="00C75652"/>
    <w:rsid w:val="00C7585A"/>
    <w:rsid w:val="00C75886"/>
    <w:rsid w:val="00C759CD"/>
    <w:rsid w:val="00C75AA2"/>
    <w:rsid w:val="00C760D9"/>
    <w:rsid w:val="00C762F4"/>
    <w:rsid w:val="00C76396"/>
    <w:rsid w:val="00C7662F"/>
    <w:rsid w:val="00C76951"/>
    <w:rsid w:val="00C76B29"/>
    <w:rsid w:val="00C76DA4"/>
    <w:rsid w:val="00C771F7"/>
    <w:rsid w:val="00C773F2"/>
    <w:rsid w:val="00C77982"/>
    <w:rsid w:val="00C77BA9"/>
    <w:rsid w:val="00C77DB3"/>
    <w:rsid w:val="00C77F13"/>
    <w:rsid w:val="00C80225"/>
    <w:rsid w:val="00C804C8"/>
    <w:rsid w:val="00C8064A"/>
    <w:rsid w:val="00C80A18"/>
    <w:rsid w:val="00C80B8A"/>
    <w:rsid w:val="00C812B5"/>
    <w:rsid w:val="00C812DB"/>
    <w:rsid w:val="00C81415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3513"/>
    <w:rsid w:val="00C843EB"/>
    <w:rsid w:val="00C844B0"/>
    <w:rsid w:val="00C84793"/>
    <w:rsid w:val="00C85125"/>
    <w:rsid w:val="00C852B5"/>
    <w:rsid w:val="00C852CF"/>
    <w:rsid w:val="00C85788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59"/>
    <w:rsid w:val="00C867C1"/>
    <w:rsid w:val="00C86830"/>
    <w:rsid w:val="00C87183"/>
    <w:rsid w:val="00C871F7"/>
    <w:rsid w:val="00C872F6"/>
    <w:rsid w:val="00C873DC"/>
    <w:rsid w:val="00C876C8"/>
    <w:rsid w:val="00C87934"/>
    <w:rsid w:val="00C87991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E9"/>
    <w:rsid w:val="00C90DFC"/>
    <w:rsid w:val="00C90E76"/>
    <w:rsid w:val="00C90EE1"/>
    <w:rsid w:val="00C91050"/>
    <w:rsid w:val="00C913F9"/>
    <w:rsid w:val="00C9158E"/>
    <w:rsid w:val="00C91A22"/>
    <w:rsid w:val="00C91AE3"/>
    <w:rsid w:val="00C91BEC"/>
    <w:rsid w:val="00C91C18"/>
    <w:rsid w:val="00C91EFA"/>
    <w:rsid w:val="00C921F2"/>
    <w:rsid w:val="00C928F0"/>
    <w:rsid w:val="00C9293D"/>
    <w:rsid w:val="00C92C26"/>
    <w:rsid w:val="00C92D26"/>
    <w:rsid w:val="00C930E0"/>
    <w:rsid w:val="00C93125"/>
    <w:rsid w:val="00C9336D"/>
    <w:rsid w:val="00C93498"/>
    <w:rsid w:val="00C93A0C"/>
    <w:rsid w:val="00C93B2F"/>
    <w:rsid w:val="00C93BE5"/>
    <w:rsid w:val="00C9460A"/>
    <w:rsid w:val="00C94955"/>
    <w:rsid w:val="00C94B5F"/>
    <w:rsid w:val="00C94C2A"/>
    <w:rsid w:val="00C94D96"/>
    <w:rsid w:val="00C94E15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40"/>
    <w:rsid w:val="00CA0174"/>
    <w:rsid w:val="00CA02A6"/>
    <w:rsid w:val="00CA0B28"/>
    <w:rsid w:val="00CA0C22"/>
    <w:rsid w:val="00CA0D01"/>
    <w:rsid w:val="00CA10F4"/>
    <w:rsid w:val="00CA1300"/>
    <w:rsid w:val="00CA1D0A"/>
    <w:rsid w:val="00CA2025"/>
    <w:rsid w:val="00CA205D"/>
    <w:rsid w:val="00CA21BA"/>
    <w:rsid w:val="00CA2388"/>
    <w:rsid w:val="00CA27DE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5AD"/>
    <w:rsid w:val="00CA56D3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8DF"/>
    <w:rsid w:val="00CA697C"/>
    <w:rsid w:val="00CA6C50"/>
    <w:rsid w:val="00CA7108"/>
    <w:rsid w:val="00CA71D9"/>
    <w:rsid w:val="00CA732C"/>
    <w:rsid w:val="00CA74BC"/>
    <w:rsid w:val="00CA77D0"/>
    <w:rsid w:val="00CA7854"/>
    <w:rsid w:val="00CA7B52"/>
    <w:rsid w:val="00CA7DD0"/>
    <w:rsid w:val="00CA7EAA"/>
    <w:rsid w:val="00CA7FD3"/>
    <w:rsid w:val="00CB0153"/>
    <w:rsid w:val="00CB023B"/>
    <w:rsid w:val="00CB07F8"/>
    <w:rsid w:val="00CB08FB"/>
    <w:rsid w:val="00CB0A96"/>
    <w:rsid w:val="00CB0C97"/>
    <w:rsid w:val="00CB0F12"/>
    <w:rsid w:val="00CB1017"/>
    <w:rsid w:val="00CB1195"/>
    <w:rsid w:val="00CB15C9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4BB"/>
    <w:rsid w:val="00CB4AF4"/>
    <w:rsid w:val="00CB4B7C"/>
    <w:rsid w:val="00CB5B11"/>
    <w:rsid w:val="00CB5BDB"/>
    <w:rsid w:val="00CB5C00"/>
    <w:rsid w:val="00CB5CB5"/>
    <w:rsid w:val="00CB5D44"/>
    <w:rsid w:val="00CB606E"/>
    <w:rsid w:val="00CB6330"/>
    <w:rsid w:val="00CB6362"/>
    <w:rsid w:val="00CB64D0"/>
    <w:rsid w:val="00CB6779"/>
    <w:rsid w:val="00CB6981"/>
    <w:rsid w:val="00CB69AC"/>
    <w:rsid w:val="00CB6AC7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51"/>
    <w:rsid w:val="00CC15B2"/>
    <w:rsid w:val="00CC1709"/>
    <w:rsid w:val="00CC1710"/>
    <w:rsid w:val="00CC1766"/>
    <w:rsid w:val="00CC1981"/>
    <w:rsid w:val="00CC1BDE"/>
    <w:rsid w:val="00CC1DC2"/>
    <w:rsid w:val="00CC2005"/>
    <w:rsid w:val="00CC27F7"/>
    <w:rsid w:val="00CC29D0"/>
    <w:rsid w:val="00CC2FCC"/>
    <w:rsid w:val="00CC33D9"/>
    <w:rsid w:val="00CC3C77"/>
    <w:rsid w:val="00CC40B7"/>
    <w:rsid w:val="00CC4394"/>
    <w:rsid w:val="00CC4F99"/>
    <w:rsid w:val="00CC50D2"/>
    <w:rsid w:val="00CC5136"/>
    <w:rsid w:val="00CC5400"/>
    <w:rsid w:val="00CC56C1"/>
    <w:rsid w:val="00CC591D"/>
    <w:rsid w:val="00CC61C1"/>
    <w:rsid w:val="00CC646C"/>
    <w:rsid w:val="00CC663A"/>
    <w:rsid w:val="00CC683A"/>
    <w:rsid w:val="00CC70CE"/>
    <w:rsid w:val="00CC77F2"/>
    <w:rsid w:val="00CC7857"/>
    <w:rsid w:val="00CC7D56"/>
    <w:rsid w:val="00CC7E8F"/>
    <w:rsid w:val="00CC7F00"/>
    <w:rsid w:val="00CD023F"/>
    <w:rsid w:val="00CD02CE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3E9A"/>
    <w:rsid w:val="00CD41DC"/>
    <w:rsid w:val="00CD4333"/>
    <w:rsid w:val="00CD4404"/>
    <w:rsid w:val="00CD4CD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0D4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1B1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23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55"/>
    <w:rsid w:val="00CE66DD"/>
    <w:rsid w:val="00CE6960"/>
    <w:rsid w:val="00CE6B13"/>
    <w:rsid w:val="00CE6B6A"/>
    <w:rsid w:val="00CE6F67"/>
    <w:rsid w:val="00CE713A"/>
    <w:rsid w:val="00CE7518"/>
    <w:rsid w:val="00CE769D"/>
    <w:rsid w:val="00CE7CF1"/>
    <w:rsid w:val="00CE7EEC"/>
    <w:rsid w:val="00CE7F29"/>
    <w:rsid w:val="00CF0219"/>
    <w:rsid w:val="00CF0568"/>
    <w:rsid w:val="00CF05E4"/>
    <w:rsid w:val="00CF09C0"/>
    <w:rsid w:val="00CF0B27"/>
    <w:rsid w:val="00CF0BBA"/>
    <w:rsid w:val="00CF0C1B"/>
    <w:rsid w:val="00CF0C58"/>
    <w:rsid w:val="00CF0DE0"/>
    <w:rsid w:val="00CF0F46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1FDE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AF3"/>
    <w:rsid w:val="00CF7B58"/>
    <w:rsid w:val="00CF7C7C"/>
    <w:rsid w:val="00D0024E"/>
    <w:rsid w:val="00D0063F"/>
    <w:rsid w:val="00D00A52"/>
    <w:rsid w:val="00D00E25"/>
    <w:rsid w:val="00D00FA8"/>
    <w:rsid w:val="00D01317"/>
    <w:rsid w:val="00D0157F"/>
    <w:rsid w:val="00D01758"/>
    <w:rsid w:val="00D01A26"/>
    <w:rsid w:val="00D01B0A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08F"/>
    <w:rsid w:val="00D0316D"/>
    <w:rsid w:val="00D031E7"/>
    <w:rsid w:val="00D033AE"/>
    <w:rsid w:val="00D034A6"/>
    <w:rsid w:val="00D034B7"/>
    <w:rsid w:val="00D03A96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5E94"/>
    <w:rsid w:val="00D05FFF"/>
    <w:rsid w:val="00D0605D"/>
    <w:rsid w:val="00D060B7"/>
    <w:rsid w:val="00D060C3"/>
    <w:rsid w:val="00D060D9"/>
    <w:rsid w:val="00D0619F"/>
    <w:rsid w:val="00D0623C"/>
    <w:rsid w:val="00D062CA"/>
    <w:rsid w:val="00D0654E"/>
    <w:rsid w:val="00D06B5A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05D"/>
    <w:rsid w:val="00D1146D"/>
    <w:rsid w:val="00D11C00"/>
    <w:rsid w:val="00D11D1F"/>
    <w:rsid w:val="00D11E46"/>
    <w:rsid w:val="00D11F4E"/>
    <w:rsid w:val="00D120E9"/>
    <w:rsid w:val="00D125A4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17C"/>
    <w:rsid w:val="00D141F4"/>
    <w:rsid w:val="00D14247"/>
    <w:rsid w:val="00D14523"/>
    <w:rsid w:val="00D14986"/>
    <w:rsid w:val="00D14CA2"/>
    <w:rsid w:val="00D14EA4"/>
    <w:rsid w:val="00D14F8C"/>
    <w:rsid w:val="00D151F0"/>
    <w:rsid w:val="00D154A5"/>
    <w:rsid w:val="00D155A9"/>
    <w:rsid w:val="00D155DF"/>
    <w:rsid w:val="00D156DD"/>
    <w:rsid w:val="00D158A0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8E7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028"/>
    <w:rsid w:val="00D242CC"/>
    <w:rsid w:val="00D246AC"/>
    <w:rsid w:val="00D2482E"/>
    <w:rsid w:val="00D24B37"/>
    <w:rsid w:val="00D24CEC"/>
    <w:rsid w:val="00D24EE2"/>
    <w:rsid w:val="00D25174"/>
    <w:rsid w:val="00D2532F"/>
    <w:rsid w:val="00D253FA"/>
    <w:rsid w:val="00D2571F"/>
    <w:rsid w:val="00D258C7"/>
    <w:rsid w:val="00D25991"/>
    <w:rsid w:val="00D25B59"/>
    <w:rsid w:val="00D25DFC"/>
    <w:rsid w:val="00D25F25"/>
    <w:rsid w:val="00D2609B"/>
    <w:rsid w:val="00D266AB"/>
    <w:rsid w:val="00D2680A"/>
    <w:rsid w:val="00D26972"/>
    <w:rsid w:val="00D2697B"/>
    <w:rsid w:val="00D26987"/>
    <w:rsid w:val="00D269C3"/>
    <w:rsid w:val="00D26C13"/>
    <w:rsid w:val="00D26CFE"/>
    <w:rsid w:val="00D272B0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0F9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45F"/>
    <w:rsid w:val="00D32BC1"/>
    <w:rsid w:val="00D330DE"/>
    <w:rsid w:val="00D3351E"/>
    <w:rsid w:val="00D3352F"/>
    <w:rsid w:val="00D33531"/>
    <w:rsid w:val="00D33697"/>
    <w:rsid w:val="00D337F7"/>
    <w:rsid w:val="00D33A2E"/>
    <w:rsid w:val="00D33E23"/>
    <w:rsid w:val="00D33FE3"/>
    <w:rsid w:val="00D341B8"/>
    <w:rsid w:val="00D347E3"/>
    <w:rsid w:val="00D349C0"/>
    <w:rsid w:val="00D34B5E"/>
    <w:rsid w:val="00D34D7E"/>
    <w:rsid w:val="00D34F87"/>
    <w:rsid w:val="00D35057"/>
    <w:rsid w:val="00D35C9D"/>
    <w:rsid w:val="00D35CEE"/>
    <w:rsid w:val="00D362A9"/>
    <w:rsid w:val="00D3656E"/>
    <w:rsid w:val="00D36575"/>
    <w:rsid w:val="00D36653"/>
    <w:rsid w:val="00D366FE"/>
    <w:rsid w:val="00D36834"/>
    <w:rsid w:val="00D3695C"/>
    <w:rsid w:val="00D36D1D"/>
    <w:rsid w:val="00D36D73"/>
    <w:rsid w:val="00D36DDC"/>
    <w:rsid w:val="00D37129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0D6D"/>
    <w:rsid w:val="00D411F6"/>
    <w:rsid w:val="00D4157F"/>
    <w:rsid w:val="00D41D14"/>
    <w:rsid w:val="00D41D54"/>
    <w:rsid w:val="00D420F6"/>
    <w:rsid w:val="00D42315"/>
    <w:rsid w:val="00D4288F"/>
    <w:rsid w:val="00D42D31"/>
    <w:rsid w:val="00D42D5D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1E5"/>
    <w:rsid w:val="00D44208"/>
    <w:rsid w:val="00D4423D"/>
    <w:rsid w:val="00D4433D"/>
    <w:rsid w:val="00D44D75"/>
    <w:rsid w:val="00D44DC6"/>
    <w:rsid w:val="00D44DD5"/>
    <w:rsid w:val="00D44F83"/>
    <w:rsid w:val="00D4506F"/>
    <w:rsid w:val="00D454E8"/>
    <w:rsid w:val="00D45534"/>
    <w:rsid w:val="00D45721"/>
    <w:rsid w:val="00D4572C"/>
    <w:rsid w:val="00D4587F"/>
    <w:rsid w:val="00D459EB"/>
    <w:rsid w:val="00D45A90"/>
    <w:rsid w:val="00D45AE3"/>
    <w:rsid w:val="00D46228"/>
    <w:rsid w:val="00D46531"/>
    <w:rsid w:val="00D46DA2"/>
    <w:rsid w:val="00D46F4A"/>
    <w:rsid w:val="00D471AD"/>
    <w:rsid w:val="00D4727D"/>
    <w:rsid w:val="00D47837"/>
    <w:rsid w:val="00D47941"/>
    <w:rsid w:val="00D4794A"/>
    <w:rsid w:val="00D47ACE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D94"/>
    <w:rsid w:val="00D51E4A"/>
    <w:rsid w:val="00D52859"/>
    <w:rsid w:val="00D52965"/>
    <w:rsid w:val="00D52A10"/>
    <w:rsid w:val="00D52BA4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430"/>
    <w:rsid w:val="00D567E7"/>
    <w:rsid w:val="00D567F6"/>
    <w:rsid w:val="00D56ADF"/>
    <w:rsid w:val="00D56D69"/>
    <w:rsid w:val="00D56E5A"/>
    <w:rsid w:val="00D56FAD"/>
    <w:rsid w:val="00D57135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461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290"/>
    <w:rsid w:val="00D644C4"/>
    <w:rsid w:val="00D64594"/>
    <w:rsid w:val="00D645C9"/>
    <w:rsid w:val="00D6460C"/>
    <w:rsid w:val="00D6470D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0B3"/>
    <w:rsid w:val="00D6616C"/>
    <w:rsid w:val="00D661EB"/>
    <w:rsid w:val="00D662A9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A75"/>
    <w:rsid w:val="00D67C5C"/>
    <w:rsid w:val="00D67E95"/>
    <w:rsid w:val="00D67EC3"/>
    <w:rsid w:val="00D67FB9"/>
    <w:rsid w:val="00D7032B"/>
    <w:rsid w:val="00D70698"/>
    <w:rsid w:val="00D706DC"/>
    <w:rsid w:val="00D70EB5"/>
    <w:rsid w:val="00D711DF"/>
    <w:rsid w:val="00D716B6"/>
    <w:rsid w:val="00D71C73"/>
    <w:rsid w:val="00D71CB2"/>
    <w:rsid w:val="00D71EB7"/>
    <w:rsid w:val="00D72484"/>
    <w:rsid w:val="00D7249E"/>
    <w:rsid w:val="00D728FA"/>
    <w:rsid w:val="00D72D40"/>
    <w:rsid w:val="00D732F1"/>
    <w:rsid w:val="00D7349A"/>
    <w:rsid w:val="00D7400C"/>
    <w:rsid w:val="00D740A1"/>
    <w:rsid w:val="00D741CE"/>
    <w:rsid w:val="00D74263"/>
    <w:rsid w:val="00D7435F"/>
    <w:rsid w:val="00D7458D"/>
    <w:rsid w:val="00D745A0"/>
    <w:rsid w:val="00D74678"/>
    <w:rsid w:val="00D7485D"/>
    <w:rsid w:val="00D74A1D"/>
    <w:rsid w:val="00D74A78"/>
    <w:rsid w:val="00D74CC3"/>
    <w:rsid w:val="00D74DC0"/>
    <w:rsid w:val="00D74F64"/>
    <w:rsid w:val="00D75242"/>
    <w:rsid w:val="00D75443"/>
    <w:rsid w:val="00D75C1A"/>
    <w:rsid w:val="00D75DAC"/>
    <w:rsid w:val="00D7621B"/>
    <w:rsid w:val="00D76302"/>
    <w:rsid w:val="00D763E9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CF5"/>
    <w:rsid w:val="00D80E62"/>
    <w:rsid w:val="00D81880"/>
    <w:rsid w:val="00D81C07"/>
    <w:rsid w:val="00D81D36"/>
    <w:rsid w:val="00D82021"/>
    <w:rsid w:val="00D820E5"/>
    <w:rsid w:val="00D8216B"/>
    <w:rsid w:val="00D82176"/>
    <w:rsid w:val="00D821C8"/>
    <w:rsid w:val="00D82A27"/>
    <w:rsid w:val="00D82BD4"/>
    <w:rsid w:val="00D82F72"/>
    <w:rsid w:val="00D8313E"/>
    <w:rsid w:val="00D83CDB"/>
    <w:rsid w:val="00D83DF0"/>
    <w:rsid w:val="00D83E37"/>
    <w:rsid w:val="00D83EC1"/>
    <w:rsid w:val="00D841C9"/>
    <w:rsid w:val="00D84252"/>
    <w:rsid w:val="00D842EC"/>
    <w:rsid w:val="00D8448D"/>
    <w:rsid w:val="00D847C9"/>
    <w:rsid w:val="00D8483B"/>
    <w:rsid w:val="00D84925"/>
    <w:rsid w:val="00D8505F"/>
    <w:rsid w:val="00D85B19"/>
    <w:rsid w:val="00D85B3D"/>
    <w:rsid w:val="00D85E9E"/>
    <w:rsid w:val="00D8612D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02"/>
    <w:rsid w:val="00D87091"/>
    <w:rsid w:val="00D87279"/>
    <w:rsid w:val="00D87283"/>
    <w:rsid w:val="00D87422"/>
    <w:rsid w:val="00D875E8"/>
    <w:rsid w:val="00D87817"/>
    <w:rsid w:val="00D87ABC"/>
    <w:rsid w:val="00D87B5F"/>
    <w:rsid w:val="00D87DC0"/>
    <w:rsid w:val="00D87EA4"/>
    <w:rsid w:val="00D90020"/>
    <w:rsid w:val="00D901AA"/>
    <w:rsid w:val="00D903A0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BF0"/>
    <w:rsid w:val="00D92CF5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08C"/>
    <w:rsid w:val="00D9418E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A19"/>
    <w:rsid w:val="00D95B62"/>
    <w:rsid w:val="00D95DD4"/>
    <w:rsid w:val="00D96128"/>
    <w:rsid w:val="00D9612B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088"/>
    <w:rsid w:val="00D97520"/>
    <w:rsid w:val="00D97574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1FF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6E"/>
    <w:rsid w:val="00DA27D5"/>
    <w:rsid w:val="00DA2BBF"/>
    <w:rsid w:val="00DA2F33"/>
    <w:rsid w:val="00DA2FE9"/>
    <w:rsid w:val="00DA3105"/>
    <w:rsid w:val="00DA32D2"/>
    <w:rsid w:val="00DA32E5"/>
    <w:rsid w:val="00DA3395"/>
    <w:rsid w:val="00DA3517"/>
    <w:rsid w:val="00DA3AB0"/>
    <w:rsid w:val="00DA3AF2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49"/>
    <w:rsid w:val="00DA51EB"/>
    <w:rsid w:val="00DA52EA"/>
    <w:rsid w:val="00DA5612"/>
    <w:rsid w:val="00DA56B1"/>
    <w:rsid w:val="00DA5702"/>
    <w:rsid w:val="00DA5CB1"/>
    <w:rsid w:val="00DA5F17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670"/>
    <w:rsid w:val="00DB07B8"/>
    <w:rsid w:val="00DB0ABE"/>
    <w:rsid w:val="00DB0CE8"/>
    <w:rsid w:val="00DB0F7A"/>
    <w:rsid w:val="00DB1385"/>
    <w:rsid w:val="00DB13CC"/>
    <w:rsid w:val="00DB16D1"/>
    <w:rsid w:val="00DB1749"/>
    <w:rsid w:val="00DB177E"/>
    <w:rsid w:val="00DB17B3"/>
    <w:rsid w:val="00DB1A8E"/>
    <w:rsid w:val="00DB1D49"/>
    <w:rsid w:val="00DB23F4"/>
    <w:rsid w:val="00DB2C45"/>
    <w:rsid w:val="00DB2EC3"/>
    <w:rsid w:val="00DB34B2"/>
    <w:rsid w:val="00DB3607"/>
    <w:rsid w:val="00DB3BBC"/>
    <w:rsid w:val="00DB3E2E"/>
    <w:rsid w:val="00DB3FE6"/>
    <w:rsid w:val="00DB40A0"/>
    <w:rsid w:val="00DB42F1"/>
    <w:rsid w:val="00DB4475"/>
    <w:rsid w:val="00DB45EF"/>
    <w:rsid w:val="00DB472E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5A76"/>
    <w:rsid w:val="00DB6675"/>
    <w:rsid w:val="00DB677F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1D8A"/>
    <w:rsid w:val="00DC2031"/>
    <w:rsid w:val="00DC21E3"/>
    <w:rsid w:val="00DC261B"/>
    <w:rsid w:val="00DC27A0"/>
    <w:rsid w:val="00DC29D0"/>
    <w:rsid w:val="00DC2CE6"/>
    <w:rsid w:val="00DC37C7"/>
    <w:rsid w:val="00DC39FD"/>
    <w:rsid w:val="00DC3EC9"/>
    <w:rsid w:val="00DC3F33"/>
    <w:rsid w:val="00DC41C8"/>
    <w:rsid w:val="00DC498F"/>
    <w:rsid w:val="00DC4C05"/>
    <w:rsid w:val="00DC4EC9"/>
    <w:rsid w:val="00DC514E"/>
    <w:rsid w:val="00DC53A2"/>
    <w:rsid w:val="00DC544D"/>
    <w:rsid w:val="00DC551E"/>
    <w:rsid w:val="00DC5687"/>
    <w:rsid w:val="00DC583A"/>
    <w:rsid w:val="00DC5898"/>
    <w:rsid w:val="00DC5A02"/>
    <w:rsid w:val="00DC5D80"/>
    <w:rsid w:val="00DC5DB9"/>
    <w:rsid w:val="00DC5ECB"/>
    <w:rsid w:val="00DC6013"/>
    <w:rsid w:val="00DC676D"/>
    <w:rsid w:val="00DC6772"/>
    <w:rsid w:val="00DC67F5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399"/>
    <w:rsid w:val="00DD17C9"/>
    <w:rsid w:val="00DD19FD"/>
    <w:rsid w:val="00DD1CC4"/>
    <w:rsid w:val="00DD1DBC"/>
    <w:rsid w:val="00DD1DF4"/>
    <w:rsid w:val="00DD1F95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B3A"/>
    <w:rsid w:val="00DD3F15"/>
    <w:rsid w:val="00DD404B"/>
    <w:rsid w:val="00DD417B"/>
    <w:rsid w:val="00DD433B"/>
    <w:rsid w:val="00DD43F4"/>
    <w:rsid w:val="00DD4510"/>
    <w:rsid w:val="00DD49EB"/>
    <w:rsid w:val="00DD4DB5"/>
    <w:rsid w:val="00DD4FBA"/>
    <w:rsid w:val="00DD51E2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6FA0"/>
    <w:rsid w:val="00DD7155"/>
    <w:rsid w:val="00DD7271"/>
    <w:rsid w:val="00DD7448"/>
    <w:rsid w:val="00DD7456"/>
    <w:rsid w:val="00DD776D"/>
    <w:rsid w:val="00DD778A"/>
    <w:rsid w:val="00DD786E"/>
    <w:rsid w:val="00DD79DE"/>
    <w:rsid w:val="00DD79EE"/>
    <w:rsid w:val="00DD7A7D"/>
    <w:rsid w:val="00DD7ADA"/>
    <w:rsid w:val="00DD7C9F"/>
    <w:rsid w:val="00DE0080"/>
    <w:rsid w:val="00DE00EF"/>
    <w:rsid w:val="00DE0323"/>
    <w:rsid w:val="00DE08A1"/>
    <w:rsid w:val="00DE0CDB"/>
    <w:rsid w:val="00DE0F4E"/>
    <w:rsid w:val="00DE0FA8"/>
    <w:rsid w:val="00DE1208"/>
    <w:rsid w:val="00DE1244"/>
    <w:rsid w:val="00DE147B"/>
    <w:rsid w:val="00DE16CA"/>
    <w:rsid w:val="00DE182B"/>
    <w:rsid w:val="00DE1AE7"/>
    <w:rsid w:val="00DE1C0A"/>
    <w:rsid w:val="00DE1DF7"/>
    <w:rsid w:val="00DE1F4A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81F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DE6"/>
    <w:rsid w:val="00DE5FF3"/>
    <w:rsid w:val="00DE60A7"/>
    <w:rsid w:val="00DE61D0"/>
    <w:rsid w:val="00DE6355"/>
    <w:rsid w:val="00DE6737"/>
    <w:rsid w:val="00DE6A27"/>
    <w:rsid w:val="00DE6C08"/>
    <w:rsid w:val="00DE6E63"/>
    <w:rsid w:val="00DE6E86"/>
    <w:rsid w:val="00DE7148"/>
    <w:rsid w:val="00DE76D9"/>
    <w:rsid w:val="00DE7C24"/>
    <w:rsid w:val="00DE7F37"/>
    <w:rsid w:val="00DF0138"/>
    <w:rsid w:val="00DF02DD"/>
    <w:rsid w:val="00DF06DB"/>
    <w:rsid w:val="00DF0799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BF"/>
    <w:rsid w:val="00DF18EC"/>
    <w:rsid w:val="00DF1A63"/>
    <w:rsid w:val="00DF1C0D"/>
    <w:rsid w:val="00DF1F25"/>
    <w:rsid w:val="00DF22B9"/>
    <w:rsid w:val="00DF23A2"/>
    <w:rsid w:val="00DF289B"/>
    <w:rsid w:val="00DF2935"/>
    <w:rsid w:val="00DF2C28"/>
    <w:rsid w:val="00DF2D48"/>
    <w:rsid w:val="00DF32ED"/>
    <w:rsid w:val="00DF387C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70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A2D"/>
    <w:rsid w:val="00DF7B06"/>
    <w:rsid w:val="00DF7B69"/>
    <w:rsid w:val="00DF7C39"/>
    <w:rsid w:val="00DF7CFE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743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55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BE9"/>
    <w:rsid w:val="00E05DD0"/>
    <w:rsid w:val="00E05EB9"/>
    <w:rsid w:val="00E05F12"/>
    <w:rsid w:val="00E05F54"/>
    <w:rsid w:val="00E060DF"/>
    <w:rsid w:val="00E063AB"/>
    <w:rsid w:val="00E06963"/>
    <w:rsid w:val="00E06F86"/>
    <w:rsid w:val="00E0708E"/>
    <w:rsid w:val="00E07137"/>
    <w:rsid w:val="00E07307"/>
    <w:rsid w:val="00E0759E"/>
    <w:rsid w:val="00E0775C"/>
    <w:rsid w:val="00E101E7"/>
    <w:rsid w:val="00E105A8"/>
    <w:rsid w:val="00E10762"/>
    <w:rsid w:val="00E113E2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724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055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752"/>
    <w:rsid w:val="00E17AF9"/>
    <w:rsid w:val="00E17DE1"/>
    <w:rsid w:val="00E17EE0"/>
    <w:rsid w:val="00E17F93"/>
    <w:rsid w:val="00E17F9E"/>
    <w:rsid w:val="00E17FE2"/>
    <w:rsid w:val="00E20103"/>
    <w:rsid w:val="00E20751"/>
    <w:rsid w:val="00E20771"/>
    <w:rsid w:val="00E2099D"/>
    <w:rsid w:val="00E20B1B"/>
    <w:rsid w:val="00E20C9B"/>
    <w:rsid w:val="00E210FC"/>
    <w:rsid w:val="00E2113D"/>
    <w:rsid w:val="00E2129A"/>
    <w:rsid w:val="00E212EA"/>
    <w:rsid w:val="00E214EA"/>
    <w:rsid w:val="00E217EE"/>
    <w:rsid w:val="00E21E36"/>
    <w:rsid w:val="00E22160"/>
    <w:rsid w:val="00E2220C"/>
    <w:rsid w:val="00E2221E"/>
    <w:rsid w:val="00E223B7"/>
    <w:rsid w:val="00E22579"/>
    <w:rsid w:val="00E2290E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776"/>
    <w:rsid w:val="00E25CF9"/>
    <w:rsid w:val="00E25DCE"/>
    <w:rsid w:val="00E26068"/>
    <w:rsid w:val="00E260D4"/>
    <w:rsid w:val="00E2616E"/>
    <w:rsid w:val="00E26187"/>
    <w:rsid w:val="00E2635E"/>
    <w:rsid w:val="00E26437"/>
    <w:rsid w:val="00E2661D"/>
    <w:rsid w:val="00E27725"/>
    <w:rsid w:val="00E277F2"/>
    <w:rsid w:val="00E278CB"/>
    <w:rsid w:val="00E27913"/>
    <w:rsid w:val="00E27A0D"/>
    <w:rsid w:val="00E27A0E"/>
    <w:rsid w:val="00E27A25"/>
    <w:rsid w:val="00E27A66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00"/>
    <w:rsid w:val="00E34338"/>
    <w:rsid w:val="00E3437F"/>
    <w:rsid w:val="00E3443D"/>
    <w:rsid w:val="00E34528"/>
    <w:rsid w:val="00E346DE"/>
    <w:rsid w:val="00E3484F"/>
    <w:rsid w:val="00E34917"/>
    <w:rsid w:val="00E34C8F"/>
    <w:rsid w:val="00E34EA1"/>
    <w:rsid w:val="00E3504F"/>
    <w:rsid w:val="00E35B84"/>
    <w:rsid w:val="00E35CAE"/>
    <w:rsid w:val="00E35E97"/>
    <w:rsid w:val="00E3623C"/>
    <w:rsid w:val="00E36448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025"/>
    <w:rsid w:val="00E401D1"/>
    <w:rsid w:val="00E401D4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CD0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0C6A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EB3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3F93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5C1D"/>
    <w:rsid w:val="00E55D60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595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63B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AE5"/>
    <w:rsid w:val="00E63C38"/>
    <w:rsid w:val="00E63EC1"/>
    <w:rsid w:val="00E63F1B"/>
    <w:rsid w:val="00E6408C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5EB8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AF1"/>
    <w:rsid w:val="00E70CF4"/>
    <w:rsid w:val="00E70F58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807"/>
    <w:rsid w:val="00E72903"/>
    <w:rsid w:val="00E7314A"/>
    <w:rsid w:val="00E73302"/>
    <w:rsid w:val="00E7337C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BF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8DC"/>
    <w:rsid w:val="00E77965"/>
    <w:rsid w:val="00E77B21"/>
    <w:rsid w:val="00E77C38"/>
    <w:rsid w:val="00E77D89"/>
    <w:rsid w:val="00E804D7"/>
    <w:rsid w:val="00E80668"/>
    <w:rsid w:val="00E80681"/>
    <w:rsid w:val="00E80857"/>
    <w:rsid w:val="00E80A24"/>
    <w:rsid w:val="00E80B7A"/>
    <w:rsid w:val="00E8134C"/>
    <w:rsid w:val="00E81407"/>
    <w:rsid w:val="00E81819"/>
    <w:rsid w:val="00E81B93"/>
    <w:rsid w:val="00E81D9E"/>
    <w:rsid w:val="00E8201A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3317"/>
    <w:rsid w:val="00E840FC"/>
    <w:rsid w:val="00E84314"/>
    <w:rsid w:val="00E84611"/>
    <w:rsid w:val="00E8463F"/>
    <w:rsid w:val="00E84700"/>
    <w:rsid w:val="00E84864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7C7"/>
    <w:rsid w:val="00E8586C"/>
    <w:rsid w:val="00E859B6"/>
    <w:rsid w:val="00E85ACC"/>
    <w:rsid w:val="00E85AEF"/>
    <w:rsid w:val="00E860AA"/>
    <w:rsid w:val="00E86392"/>
    <w:rsid w:val="00E863D6"/>
    <w:rsid w:val="00E8641C"/>
    <w:rsid w:val="00E8647D"/>
    <w:rsid w:val="00E86546"/>
    <w:rsid w:val="00E8671F"/>
    <w:rsid w:val="00E867B3"/>
    <w:rsid w:val="00E86964"/>
    <w:rsid w:val="00E86E07"/>
    <w:rsid w:val="00E86F24"/>
    <w:rsid w:val="00E87039"/>
    <w:rsid w:val="00E87205"/>
    <w:rsid w:val="00E872D5"/>
    <w:rsid w:val="00E87619"/>
    <w:rsid w:val="00E87761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A89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3DE0"/>
    <w:rsid w:val="00E93F07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42"/>
    <w:rsid w:val="00E95CB7"/>
    <w:rsid w:val="00E95CC8"/>
    <w:rsid w:val="00E95CEC"/>
    <w:rsid w:val="00E95DAB"/>
    <w:rsid w:val="00E95FD7"/>
    <w:rsid w:val="00E9607A"/>
    <w:rsid w:val="00E9637C"/>
    <w:rsid w:val="00E964EA"/>
    <w:rsid w:val="00E96706"/>
    <w:rsid w:val="00E967D4"/>
    <w:rsid w:val="00E96845"/>
    <w:rsid w:val="00E968FC"/>
    <w:rsid w:val="00E96C57"/>
    <w:rsid w:val="00E96C99"/>
    <w:rsid w:val="00E96EF1"/>
    <w:rsid w:val="00E9725A"/>
    <w:rsid w:val="00E97492"/>
    <w:rsid w:val="00E97690"/>
    <w:rsid w:val="00E97809"/>
    <w:rsid w:val="00E97820"/>
    <w:rsid w:val="00E97843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04B"/>
    <w:rsid w:val="00EA211F"/>
    <w:rsid w:val="00EA2250"/>
    <w:rsid w:val="00EA307C"/>
    <w:rsid w:val="00EA3125"/>
    <w:rsid w:val="00EA3170"/>
    <w:rsid w:val="00EA34A6"/>
    <w:rsid w:val="00EA358B"/>
    <w:rsid w:val="00EA35EB"/>
    <w:rsid w:val="00EA3BE1"/>
    <w:rsid w:val="00EA3C50"/>
    <w:rsid w:val="00EA4093"/>
    <w:rsid w:val="00EA49F2"/>
    <w:rsid w:val="00EA4DFE"/>
    <w:rsid w:val="00EA50C1"/>
    <w:rsid w:val="00EA548D"/>
    <w:rsid w:val="00EA5674"/>
    <w:rsid w:val="00EA5B0B"/>
    <w:rsid w:val="00EA5DE0"/>
    <w:rsid w:val="00EA5F06"/>
    <w:rsid w:val="00EA6843"/>
    <w:rsid w:val="00EA76D0"/>
    <w:rsid w:val="00EA7990"/>
    <w:rsid w:val="00EA7F04"/>
    <w:rsid w:val="00EB0217"/>
    <w:rsid w:val="00EB0263"/>
    <w:rsid w:val="00EB02AB"/>
    <w:rsid w:val="00EB02C4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286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BD"/>
    <w:rsid w:val="00EB78D0"/>
    <w:rsid w:val="00EB796B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1C1"/>
    <w:rsid w:val="00EC2281"/>
    <w:rsid w:val="00EC2510"/>
    <w:rsid w:val="00EC2664"/>
    <w:rsid w:val="00EC27C6"/>
    <w:rsid w:val="00EC29E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94D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3C1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40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2BA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D7F8E"/>
    <w:rsid w:val="00EE0060"/>
    <w:rsid w:val="00EE0211"/>
    <w:rsid w:val="00EE0380"/>
    <w:rsid w:val="00EE0A28"/>
    <w:rsid w:val="00EE0A3D"/>
    <w:rsid w:val="00EE0A6A"/>
    <w:rsid w:val="00EE0AAE"/>
    <w:rsid w:val="00EE0DD7"/>
    <w:rsid w:val="00EE10D4"/>
    <w:rsid w:val="00EE1272"/>
    <w:rsid w:val="00EE1551"/>
    <w:rsid w:val="00EE1568"/>
    <w:rsid w:val="00EE162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DCE"/>
    <w:rsid w:val="00EE3E3B"/>
    <w:rsid w:val="00EE426B"/>
    <w:rsid w:val="00EE435C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ACE"/>
    <w:rsid w:val="00EE5BF9"/>
    <w:rsid w:val="00EE5C2E"/>
    <w:rsid w:val="00EE5CD0"/>
    <w:rsid w:val="00EE5D0C"/>
    <w:rsid w:val="00EE5ECA"/>
    <w:rsid w:val="00EE6694"/>
    <w:rsid w:val="00EE6714"/>
    <w:rsid w:val="00EE6D14"/>
    <w:rsid w:val="00EE7522"/>
    <w:rsid w:val="00EE76C6"/>
    <w:rsid w:val="00EE7A9E"/>
    <w:rsid w:val="00EF0271"/>
    <w:rsid w:val="00EF0389"/>
    <w:rsid w:val="00EF03D5"/>
    <w:rsid w:val="00EF09A6"/>
    <w:rsid w:val="00EF0F30"/>
    <w:rsid w:val="00EF11D3"/>
    <w:rsid w:val="00EF128B"/>
    <w:rsid w:val="00EF16FB"/>
    <w:rsid w:val="00EF1BF2"/>
    <w:rsid w:val="00EF1CFF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091"/>
    <w:rsid w:val="00EF313A"/>
    <w:rsid w:val="00EF3305"/>
    <w:rsid w:val="00EF33FD"/>
    <w:rsid w:val="00EF3496"/>
    <w:rsid w:val="00EF3626"/>
    <w:rsid w:val="00EF38DB"/>
    <w:rsid w:val="00EF3993"/>
    <w:rsid w:val="00EF3A0E"/>
    <w:rsid w:val="00EF3A53"/>
    <w:rsid w:val="00EF3A62"/>
    <w:rsid w:val="00EF3BD3"/>
    <w:rsid w:val="00EF3BF1"/>
    <w:rsid w:val="00EF3C70"/>
    <w:rsid w:val="00EF3C90"/>
    <w:rsid w:val="00EF3E53"/>
    <w:rsid w:val="00EF3FF5"/>
    <w:rsid w:val="00EF4334"/>
    <w:rsid w:val="00EF44B8"/>
    <w:rsid w:val="00EF4525"/>
    <w:rsid w:val="00EF4C79"/>
    <w:rsid w:val="00EF4D99"/>
    <w:rsid w:val="00EF4FDB"/>
    <w:rsid w:val="00EF50F9"/>
    <w:rsid w:val="00EF55C7"/>
    <w:rsid w:val="00EF55CA"/>
    <w:rsid w:val="00EF5609"/>
    <w:rsid w:val="00EF5636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0928"/>
    <w:rsid w:val="00F010E6"/>
    <w:rsid w:val="00F010FA"/>
    <w:rsid w:val="00F01123"/>
    <w:rsid w:val="00F014A4"/>
    <w:rsid w:val="00F0170C"/>
    <w:rsid w:val="00F01826"/>
    <w:rsid w:val="00F01990"/>
    <w:rsid w:val="00F01A7E"/>
    <w:rsid w:val="00F01DBB"/>
    <w:rsid w:val="00F01EC3"/>
    <w:rsid w:val="00F01FD9"/>
    <w:rsid w:val="00F02079"/>
    <w:rsid w:val="00F02335"/>
    <w:rsid w:val="00F0233C"/>
    <w:rsid w:val="00F02346"/>
    <w:rsid w:val="00F02D4D"/>
    <w:rsid w:val="00F02E58"/>
    <w:rsid w:val="00F02EC0"/>
    <w:rsid w:val="00F02FD5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5E68"/>
    <w:rsid w:val="00F06581"/>
    <w:rsid w:val="00F068B7"/>
    <w:rsid w:val="00F069A0"/>
    <w:rsid w:val="00F06A67"/>
    <w:rsid w:val="00F06AA2"/>
    <w:rsid w:val="00F06C25"/>
    <w:rsid w:val="00F07053"/>
    <w:rsid w:val="00F071DF"/>
    <w:rsid w:val="00F072BB"/>
    <w:rsid w:val="00F07486"/>
    <w:rsid w:val="00F0789D"/>
    <w:rsid w:val="00F07ADE"/>
    <w:rsid w:val="00F07D61"/>
    <w:rsid w:val="00F07EBB"/>
    <w:rsid w:val="00F07F0B"/>
    <w:rsid w:val="00F07FE9"/>
    <w:rsid w:val="00F10112"/>
    <w:rsid w:val="00F10152"/>
    <w:rsid w:val="00F102FE"/>
    <w:rsid w:val="00F106B7"/>
    <w:rsid w:val="00F10B16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625"/>
    <w:rsid w:val="00F11A3F"/>
    <w:rsid w:val="00F11B58"/>
    <w:rsid w:val="00F11B5D"/>
    <w:rsid w:val="00F12021"/>
    <w:rsid w:val="00F12323"/>
    <w:rsid w:val="00F1267A"/>
    <w:rsid w:val="00F12B99"/>
    <w:rsid w:val="00F12C38"/>
    <w:rsid w:val="00F12D91"/>
    <w:rsid w:val="00F12E58"/>
    <w:rsid w:val="00F13072"/>
    <w:rsid w:val="00F13494"/>
    <w:rsid w:val="00F135F5"/>
    <w:rsid w:val="00F1396B"/>
    <w:rsid w:val="00F13D62"/>
    <w:rsid w:val="00F1415D"/>
    <w:rsid w:val="00F1427A"/>
    <w:rsid w:val="00F1459F"/>
    <w:rsid w:val="00F14669"/>
    <w:rsid w:val="00F147E0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4AD"/>
    <w:rsid w:val="00F16660"/>
    <w:rsid w:val="00F16ED8"/>
    <w:rsid w:val="00F1702C"/>
    <w:rsid w:val="00F173BF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88B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8DE"/>
    <w:rsid w:val="00F34C86"/>
    <w:rsid w:val="00F34D57"/>
    <w:rsid w:val="00F34DFE"/>
    <w:rsid w:val="00F34E49"/>
    <w:rsid w:val="00F34F4D"/>
    <w:rsid w:val="00F3537B"/>
    <w:rsid w:val="00F355C0"/>
    <w:rsid w:val="00F35681"/>
    <w:rsid w:val="00F359DB"/>
    <w:rsid w:val="00F35BDE"/>
    <w:rsid w:val="00F35E3D"/>
    <w:rsid w:val="00F35F3C"/>
    <w:rsid w:val="00F36266"/>
    <w:rsid w:val="00F3640A"/>
    <w:rsid w:val="00F36762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1C"/>
    <w:rsid w:val="00F4157C"/>
    <w:rsid w:val="00F417E4"/>
    <w:rsid w:val="00F417ED"/>
    <w:rsid w:val="00F417F2"/>
    <w:rsid w:val="00F4189C"/>
    <w:rsid w:val="00F41ACE"/>
    <w:rsid w:val="00F41C8F"/>
    <w:rsid w:val="00F41DDE"/>
    <w:rsid w:val="00F41DDF"/>
    <w:rsid w:val="00F420A3"/>
    <w:rsid w:val="00F425BE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318"/>
    <w:rsid w:val="00F4443F"/>
    <w:rsid w:val="00F44460"/>
    <w:rsid w:val="00F444A4"/>
    <w:rsid w:val="00F44C5C"/>
    <w:rsid w:val="00F45638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583"/>
    <w:rsid w:val="00F467B9"/>
    <w:rsid w:val="00F468C6"/>
    <w:rsid w:val="00F46AF7"/>
    <w:rsid w:val="00F46F5A"/>
    <w:rsid w:val="00F4724D"/>
    <w:rsid w:val="00F472D4"/>
    <w:rsid w:val="00F47523"/>
    <w:rsid w:val="00F503CE"/>
    <w:rsid w:val="00F504EE"/>
    <w:rsid w:val="00F50599"/>
    <w:rsid w:val="00F50A08"/>
    <w:rsid w:val="00F50B97"/>
    <w:rsid w:val="00F50D36"/>
    <w:rsid w:val="00F50E88"/>
    <w:rsid w:val="00F51001"/>
    <w:rsid w:val="00F51029"/>
    <w:rsid w:val="00F51296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7E8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66"/>
    <w:rsid w:val="00F55C91"/>
    <w:rsid w:val="00F55D97"/>
    <w:rsid w:val="00F55E8F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65"/>
    <w:rsid w:val="00F651B7"/>
    <w:rsid w:val="00F659E7"/>
    <w:rsid w:val="00F659E9"/>
    <w:rsid w:val="00F65DF3"/>
    <w:rsid w:val="00F65FAC"/>
    <w:rsid w:val="00F66216"/>
    <w:rsid w:val="00F6625D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487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9C4"/>
    <w:rsid w:val="00F72BF4"/>
    <w:rsid w:val="00F72D52"/>
    <w:rsid w:val="00F72F39"/>
    <w:rsid w:val="00F73219"/>
    <w:rsid w:val="00F73660"/>
    <w:rsid w:val="00F7378C"/>
    <w:rsid w:val="00F737B3"/>
    <w:rsid w:val="00F73831"/>
    <w:rsid w:val="00F73A4C"/>
    <w:rsid w:val="00F73B50"/>
    <w:rsid w:val="00F743ED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77DE3"/>
    <w:rsid w:val="00F77F6B"/>
    <w:rsid w:val="00F80216"/>
    <w:rsid w:val="00F8043E"/>
    <w:rsid w:val="00F8087B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1F60"/>
    <w:rsid w:val="00F8204B"/>
    <w:rsid w:val="00F820E7"/>
    <w:rsid w:val="00F8222B"/>
    <w:rsid w:val="00F82609"/>
    <w:rsid w:val="00F8294C"/>
    <w:rsid w:val="00F83046"/>
    <w:rsid w:val="00F8316E"/>
    <w:rsid w:val="00F83910"/>
    <w:rsid w:val="00F83A32"/>
    <w:rsid w:val="00F83AC1"/>
    <w:rsid w:val="00F83D05"/>
    <w:rsid w:val="00F83E0D"/>
    <w:rsid w:val="00F83E43"/>
    <w:rsid w:val="00F8408F"/>
    <w:rsid w:val="00F84123"/>
    <w:rsid w:val="00F8426D"/>
    <w:rsid w:val="00F84392"/>
    <w:rsid w:val="00F84551"/>
    <w:rsid w:val="00F845D2"/>
    <w:rsid w:val="00F84870"/>
    <w:rsid w:val="00F84B83"/>
    <w:rsid w:val="00F84DF9"/>
    <w:rsid w:val="00F8537E"/>
    <w:rsid w:val="00F8562E"/>
    <w:rsid w:val="00F857B3"/>
    <w:rsid w:val="00F85BAA"/>
    <w:rsid w:val="00F85F40"/>
    <w:rsid w:val="00F85F7D"/>
    <w:rsid w:val="00F85FA9"/>
    <w:rsid w:val="00F860E2"/>
    <w:rsid w:val="00F8631C"/>
    <w:rsid w:val="00F86425"/>
    <w:rsid w:val="00F864C1"/>
    <w:rsid w:val="00F864F0"/>
    <w:rsid w:val="00F865BC"/>
    <w:rsid w:val="00F866EE"/>
    <w:rsid w:val="00F87576"/>
    <w:rsid w:val="00F87987"/>
    <w:rsid w:val="00F87C2A"/>
    <w:rsid w:val="00F87CDD"/>
    <w:rsid w:val="00F9002E"/>
    <w:rsid w:val="00F90130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24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27A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1A0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A6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96C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384"/>
    <w:rsid w:val="00FB15FB"/>
    <w:rsid w:val="00FB174F"/>
    <w:rsid w:val="00FB188A"/>
    <w:rsid w:val="00FB188C"/>
    <w:rsid w:val="00FB1FC8"/>
    <w:rsid w:val="00FB217D"/>
    <w:rsid w:val="00FB2474"/>
    <w:rsid w:val="00FB2672"/>
    <w:rsid w:val="00FB28CA"/>
    <w:rsid w:val="00FB2F32"/>
    <w:rsid w:val="00FB3048"/>
    <w:rsid w:val="00FB3078"/>
    <w:rsid w:val="00FB33E0"/>
    <w:rsid w:val="00FB33E8"/>
    <w:rsid w:val="00FB33F0"/>
    <w:rsid w:val="00FB397E"/>
    <w:rsid w:val="00FB399C"/>
    <w:rsid w:val="00FB3A68"/>
    <w:rsid w:val="00FB3BBC"/>
    <w:rsid w:val="00FB3CB8"/>
    <w:rsid w:val="00FB3D37"/>
    <w:rsid w:val="00FB3E3F"/>
    <w:rsid w:val="00FB3FD0"/>
    <w:rsid w:val="00FB40DA"/>
    <w:rsid w:val="00FB42C3"/>
    <w:rsid w:val="00FB43B0"/>
    <w:rsid w:val="00FB46D9"/>
    <w:rsid w:val="00FB4C02"/>
    <w:rsid w:val="00FB56FE"/>
    <w:rsid w:val="00FB59D0"/>
    <w:rsid w:val="00FB5B9A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341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1C3"/>
    <w:rsid w:val="00FC22B5"/>
    <w:rsid w:val="00FC2832"/>
    <w:rsid w:val="00FC2A9F"/>
    <w:rsid w:val="00FC2C4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C96"/>
    <w:rsid w:val="00FC5E40"/>
    <w:rsid w:val="00FC5E87"/>
    <w:rsid w:val="00FC6216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5A4"/>
    <w:rsid w:val="00FD07DF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8F4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21"/>
    <w:rsid w:val="00FD5B91"/>
    <w:rsid w:val="00FD6129"/>
    <w:rsid w:val="00FD6450"/>
    <w:rsid w:val="00FD65BF"/>
    <w:rsid w:val="00FD698F"/>
    <w:rsid w:val="00FD6B89"/>
    <w:rsid w:val="00FD6DFF"/>
    <w:rsid w:val="00FD724E"/>
    <w:rsid w:val="00FD73EB"/>
    <w:rsid w:val="00FD73FB"/>
    <w:rsid w:val="00FD7617"/>
    <w:rsid w:val="00FD7A23"/>
    <w:rsid w:val="00FD7B48"/>
    <w:rsid w:val="00FD7B5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63"/>
    <w:rsid w:val="00FE3DC3"/>
    <w:rsid w:val="00FE3E6B"/>
    <w:rsid w:val="00FE4418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5EBB"/>
    <w:rsid w:val="00FE6289"/>
    <w:rsid w:val="00FE644E"/>
    <w:rsid w:val="00FE69F6"/>
    <w:rsid w:val="00FE6BE1"/>
    <w:rsid w:val="00FE6C33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08A2"/>
    <w:rsid w:val="00FF1097"/>
    <w:rsid w:val="00FF1415"/>
    <w:rsid w:val="00FF14E2"/>
    <w:rsid w:val="00FF1504"/>
    <w:rsid w:val="00FF1791"/>
    <w:rsid w:val="00FF180F"/>
    <w:rsid w:val="00FF1854"/>
    <w:rsid w:val="00FF1A49"/>
    <w:rsid w:val="00FF2001"/>
    <w:rsid w:val="00FF206E"/>
    <w:rsid w:val="00FF20D2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489"/>
    <w:rsid w:val="00FF46E7"/>
    <w:rsid w:val="00FF4BB2"/>
    <w:rsid w:val="00FF4C8B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2EC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uiPriority w:val="99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uiPriority w:val="99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  <w:style w:type="character" w:customStyle="1" w:styleId="il">
    <w:name w:val="il"/>
    <w:basedOn w:val="Fontepargpadro"/>
    <w:rsid w:val="0053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6E4E-964C-42C6-9A77-9C2F2BC5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8940</TotalTime>
  <Pages>21</Pages>
  <Words>6382</Words>
  <Characters>41557</Characters>
  <Application>Microsoft Office Word</Application>
  <DocSecurity>0</DocSecurity>
  <Lines>346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47844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534</cp:revision>
  <cp:lastPrinted>2025-05-26T18:33:00Z</cp:lastPrinted>
  <dcterms:created xsi:type="dcterms:W3CDTF">2024-02-05T13:42:00Z</dcterms:created>
  <dcterms:modified xsi:type="dcterms:W3CDTF">2025-05-26T18:33:00Z</dcterms:modified>
</cp:coreProperties>
</file>