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E3A74" w14:textId="43E94B3C" w:rsidR="00A22F66" w:rsidRDefault="00A22F66" w:rsidP="00A22F66"/>
    <w:p w14:paraId="26789063" w14:textId="12971F08" w:rsidR="00820AF8" w:rsidRDefault="00820AF8"/>
    <w:p w14:paraId="2ED38B80" w14:textId="77777777" w:rsidR="00766A1F" w:rsidRPr="00FD7B48" w:rsidRDefault="00766A1F" w:rsidP="00860D48"/>
    <w:p w14:paraId="7A47FF5A" w14:textId="77777777" w:rsidR="00766A1F" w:rsidRPr="00FD7B48" w:rsidRDefault="00766A1F" w:rsidP="00860D48"/>
    <w:p w14:paraId="371C1449" w14:textId="77777777" w:rsidR="00766A1F" w:rsidRPr="00FD7B48" w:rsidRDefault="00766A1F" w:rsidP="00860D48"/>
    <w:p w14:paraId="4B430046" w14:textId="77777777" w:rsidR="00766A1F" w:rsidRPr="00FD7B48" w:rsidRDefault="00766A1F" w:rsidP="00860D48"/>
    <w:p w14:paraId="646E4968" w14:textId="77777777" w:rsidR="00766A1F" w:rsidRPr="00FD7B48" w:rsidRDefault="00766A1F" w:rsidP="00860D48"/>
    <w:p w14:paraId="7602FBA9" w14:textId="77777777" w:rsidR="00766A1F" w:rsidRPr="00FD7B48" w:rsidRDefault="00766A1F" w:rsidP="00860D48"/>
    <w:p w14:paraId="6B7D7D46" w14:textId="77777777" w:rsidR="00766A1F" w:rsidRPr="00FD7B48" w:rsidRDefault="00766A1F" w:rsidP="00860D48"/>
    <w:p w14:paraId="483BE270" w14:textId="77777777" w:rsidR="00766A1F" w:rsidRDefault="00766A1F" w:rsidP="00860D48"/>
    <w:p w14:paraId="3C6AADD7" w14:textId="77777777" w:rsidR="00501A1B" w:rsidRPr="00FD7B48" w:rsidRDefault="00501A1B" w:rsidP="00860D48"/>
    <w:p w14:paraId="639BF210" w14:textId="3C34B3CE" w:rsidR="00766A1F" w:rsidRPr="00FD7B48" w:rsidRDefault="00766A1F" w:rsidP="00FC5BC9">
      <w:pPr>
        <w:tabs>
          <w:tab w:val="left" w:pos="2228"/>
        </w:tabs>
        <w:jc w:val="both"/>
        <w:rPr>
          <w:b/>
          <w:sz w:val="40"/>
          <w:szCs w:val="40"/>
        </w:rPr>
      </w:pPr>
    </w:p>
    <w:p w14:paraId="70A22B4C" w14:textId="77777777" w:rsidR="00766A1F" w:rsidRPr="004E32C9" w:rsidRDefault="00621733" w:rsidP="00837472">
      <w:pPr>
        <w:rPr>
          <w:b/>
          <w:sz w:val="40"/>
          <w:szCs w:val="40"/>
        </w:rPr>
      </w:pPr>
      <w:r w:rsidRPr="004E32C9">
        <w:rPr>
          <w:b/>
          <w:sz w:val="40"/>
          <w:szCs w:val="40"/>
        </w:rPr>
        <w:t>Hospital de Clí</w:t>
      </w:r>
      <w:r w:rsidR="00766A1F" w:rsidRPr="004E32C9">
        <w:rPr>
          <w:b/>
          <w:sz w:val="40"/>
          <w:szCs w:val="40"/>
        </w:rPr>
        <w:t>nicas de Porto Alegre – HCPA</w:t>
      </w:r>
    </w:p>
    <w:p w14:paraId="1863FA7F" w14:textId="77777777" w:rsidR="00BD3D09" w:rsidRPr="004E32C9" w:rsidRDefault="00BD3D09" w:rsidP="00837472">
      <w:pPr>
        <w:rPr>
          <w:b/>
          <w:sz w:val="40"/>
          <w:szCs w:val="40"/>
        </w:rPr>
      </w:pPr>
    </w:p>
    <w:p w14:paraId="4E8DA597" w14:textId="77777777" w:rsidR="00766A1F" w:rsidRPr="004E32C9" w:rsidRDefault="00766A1F" w:rsidP="00837472">
      <w:pPr>
        <w:rPr>
          <w:sz w:val="28"/>
          <w:szCs w:val="28"/>
        </w:rPr>
      </w:pPr>
      <w:r w:rsidRPr="004E32C9">
        <w:rPr>
          <w:sz w:val="28"/>
          <w:szCs w:val="28"/>
        </w:rPr>
        <w:t xml:space="preserve">Demonstrações </w:t>
      </w:r>
      <w:r w:rsidR="00B017E6" w:rsidRPr="004E32C9">
        <w:rPr>
          <w:sz w:val="28"/>
          <w:szCs w:val="28"/>
        </w:rPr>
        <w:t>Contábeis</w:t>
      </w:r>
      <w:r w:rsidRPr="004E32C9">
        <w:rPr>
          <w:sz w:val="28"/>
          <w:szCs w:val="28"/>
        </w:rPr>
        <w:t xml:space="preserve"> de acordo com as práticas</w:t>
      </w:r>
    </w:p>
    <w:p w14:paraId="2B166853" w14:textId="48E5B0A8" w:rsidR="00766A1F" w:rsidRPr="004E32C9" w:rsidRDefault="00766A1F" w:rsidP="00837472">
      <w:pPr>
        <w:rPr>
          <w:sz w:val="28"/>
          <w:szCs w:val="28"/>
        </w:rPr>
      </w:pPr>
      <w:proofErr w:type="gramStart"/>
      <w:r w:rsidRPr="004E32C9">
        <w:rPr>
          <w:sz w:val="28"/>
          <w:szCs w:val="28"/>
        </w:rPr>
        <w:t>adotadas</w:t>
      </w:r>
      <w:proofErr w:type="gramEnd"/>
      <w:r w:rsidRPr="004E32C9">
        <w:rPr>
          <w:sz w:val="28"/>
          <w:szCs w:val="28"/>
        </w:rPr>
        <w:t xml:space="preserve"> no Brasil em </w:t>
      </w:r>
      <w:r w:rsidR="00B72E32" w:rsidRPr="004E32C9">
        <w:rPr>
          <w:sz w:val="28"/>
          <w:szCs w:val="28"/>
        </w:rPr>
        <w:t>31</w:t>
      </w:r>
      <w:r w:rsidRPr="004E32C9">
        <w:rPr>
          <w:sz w:val="28"/>
          <w:szCs w:val="28"/>
        </w:rPr>
        <w:t xml:space="preserve"> de </w:t>
      </w:r>
      <w:r w:rsidR="002064BF">
        <w:rPr>
          <w:sz w:val="28"/>
          <w:szCs w:val="28"/>
        </w:rPr>
        <w:t>março</w:t>
      </w:r>
      <w:r w:rsidR="00F85F40" w:rsidRPr="004E32C9">
        <w:rPr>
          <w:sz w:val="28"/>
          <w:szCs w:val="28"/>
        </w:rPr>
        <w:t xml:space="preserve"> </w:t>
      </w:r>
      <w:r w:rsidRPr="004E32C9">
        <w:rPr>
          <w:sz w:val="28"/>
          <w:szCs w:val="28"/>
        </w:rPr>
        <w:t>de 20</w:t>
      </w:r>
      <w:r w:rsidR="00CD7B5D" w:rsidRPr="004E32C9">
        <w:rPr>
          <w:sz w:val="28"/>
          <w:szCs w:val="28"/>
        </w:rPr>
        <w:t>2</w:t>
      </w:r>
      <w:r w:rsidR="002064BF">
        <w:rPr>
          <w:sz w:val="28"/>
          <w:szCs w:val="28"/>
        </w:rPr>
        <w:t>4</w:t>
      </w:r>
    </w:p>
    <w:p w14:paraId="15AD0329" w14:textId="77777777" w:rsidR="009657C6" w:rsidRPr="004E32C9" w:rsidRDefault="009657C6">
      <w:pPr>
        <w:rPr>
          <w:sz w:val="28"/>
          <w:szCs w:val="28"/>
        </w:rPr>
      </w:pPr>
    </w:p>
    <w:p w14:paraId="295EE88E" w14:textId="7B4C9C02" w:rsidR="003374A7" w:rsidRPr="004E32C9" w:rsidRDefault="003C266B" w:rsidP="003374A7">
      <w:pPr>
        <w:jc w:val="center"/>
      </w:pPr>
      <w:r w:rsidRPr="004E32C9">
        <w:rPr>
          <w:sz w:val="28"/>
          <w:szCs w:val="28"/>
        </w:rPr>
        <w:br w:type="page"/>
      </w:r>
    </w:p>
    <w:sdt>
      <w:sdtPr>
        <w:rPr>
          <w:rFonts w:ascii="Times New Roman" w:eastAsia="Times New Roman" w:hAnsi="Times New Roman" w:cs="Times New Roman"/>
          <w:b w:val="0"/>
          <w:bCs w:val="0"/>
          <w:caps/>
          <w:noProof/>
          <w:color w:val="auto"/>
          <w:sz w:val="20"/>
          <w:szCs w:val="20"/>
        </w:rPr>
        <w:id w:val="1037391513"/>
        <w:docPartObj>
          <w:docPartGallery w:val="Table of Contents"/>
          <w:docPartUnique/>
        </w:docPartObj>
      </w:sdtPr>
      <w:sdtEndPr>
        <w:rPr>
          <w:bCs/>
        </w:rPr>
      </w:sdtEndPr>
      <w:sdtContent>
        <w:p w14:paraId="1F01BAA1" w14:textId="77777777" w:rsidR="009B3432" w:rsidRPr="004E32C9" w:rsidRDefault="009B3432" w:rsidP="003374A7">
          <w:pPr>
            <w:pStyle w:val="CabealhodoSumrio"/>
            <w:tabs>
              <w:tab w:val="left" w:pos="2557"/>
              <w:tab w:val="center" w:pos="4536"/>
            </w:tabs>
            <w:jc w:val="center"/>
            <w:rPr>
              <w:rFonts w:ascii="Times New Roman" w:eastAsia="Times New Roman" w:hAnsi="Times New Roman" w:cs="Times New Roman"/>
              <w:b w:val="0"/>
              <w:bCs w:val="0"/>
              <w:caps/>
              <w:noProof/>
              <w:color w:val="auto"/>
              <w:sz w:val="20"/>
              <w:szCs w:val="20"/>
            </w:rPr>
          </w:pPr>
        </w:p>
        <w:p w14:paraId="390C4CF4" w14:textId="517C0CBE" w:rsidR="00EB59F2" w:rsidRPr="004E32C9" w:rsidRDefault="002A0C39" w:rsidP="00EF655B">
          <w:pPr>
            <w:pStyle w:val="CabealhodoSumrio"/>
            <w:tabs>
              <w:tab w:val="left" w:pos="2557"/>
              <w:tab w:val="center" w:pos="4536"/>
            </w:tabs>
            <w:ind w:left="-567"/>
            <w:jc w:val="center"/>
            <w:rPr>
              <w:rFonts w:ascii="Times New Roman" w:eastAsia="Times New Roman" w:hAnsi="Times New Roman" w:cs="Times New Roman"/>
              <w:bCs w:val="0"/>
              <w:caps/>
              <w:noProof/>
              <w:color w:val="auto"/>
              <w:sz w:val="20"/>
              <w:szCs w:val="20"/>
            </w:rPr>
          </w:pPr>
          <w:r w:rsidRPr="004E32C9">
            <w:rPr>
              <w:rFonts w:ascii="Times New Roman" w:eastAsia="Times New Roman" w:hAnsi="Times New Roman" w:cs="Times New Roman"/>
              <w:bCs w:val="0"/>
              <w:caps/>
              <w:noProof/>
              <w:color w:val="auto"/>
              <w:sz w:val="20"/>
              <w:szCs w:val="20"/>
            </w:rPr>
            <w:t>SUMÁ</w:t>
          </w:r>
          <w:r w:rsidR="00441ACA" w:rsidRPr="004E32C9">
            <w:rPr>
              <w:rFonts w:ascii="Times New Roman" w:eastAsia="Times New Roman" w:hAnsi="Times New Roman" w:cs="Times New Roman"/>
              <w:bCs w:val="0"/>
              <w:caps/>
              <w:noProof/>
              <w:color w:val="auto"/>
              <w:sz w:val="20"/>
              <w:szCs w:val="20"/>
            </w:rPr>
            <w:t>RIO</w:t>
          </w:r>
        </w:p>
        <w:p w14:paraId="2FB742FE" w14:textId="77777777" w:rsidR="0072145E" w:rsidRPr="004E32C9" w:rsidRDefault="0072145E" w:rsidP="00EF655B">
          <w:pPr>
            <w:ind w:left="-567"/>
          </w:pPr>
        </w:p>
        <w:p w14:paraId="5AFDDB58" w14:textId="19CE2757" w:rsidR="00D05E94" w:rsidRDefault="003337D3">
          <w:pPr>
            <w:pStyle w:val="Sumrio1"/>
            <w:rPr>
              <w:rFonts w:asciiTheme="minorHAnsi" w:eastAsiaTheme="minorEastAsia" w:hAnsiTheme="minorHAnsi" w:cstheme="minorBidi"/>
              <w:bCs w:val="0"/>
              <w:caps w:val="0"/>
              <w:sz w:val="22"/>
              <w:szCs w:val="22"/>
            </w:rPr>
          </w:pPr>
          <w:r w:rsidRPr="004E32C9">
            <w:rPr>
              <w:color w:val="FF0000"/>
              <w:sz w:val="16"/>
              <w:szCs w:val="16"/>
            </w:rPr>
            <w:fldChar w:fldCharType="begin"/>
          </w:r>
          <w:r w:rsidR="00EB59F2" w:rsidRPr="004E32C9">
            <w:rPr>
              <w:color w:val="FF0000"/>
              <w:sz w:val="16"/>
              <w:szCs w:val="16"/>
            </w:rPr>
            <w:instrText xml:space="preserve"> TOC \o "1-3" \h \z \u </w:instrText>
          </w:r>
          <w:r w:rsidRPr="004E32C9">
            <w:rPr>
              <w:color w:val="FF0000"/>
              <w:sz w:val="16"/>
              <w:szCs w:val="16"/>
            </w:rPr>
            <w:fldChar w:fldCharType="separate"/>
          </w:r>
          <w:hyperlink w:anchor="_Toc165556025" w:history="1">
            <w:r w:rsidR="00D05E94" w:rsidRPr="00E45178">
              <w:rPr>
                <w:rStyle w:val="Hyperlink"/>
              </w:rPr>
              <w:t>Balanço Patrimonial</w:t>
            </w:r>
            <w:r w:rsidR="00D05E94">
              <w:rPr>
                <w:webHidden/>
              </w:rPr>
              <w:tab/>
            </w:r>
            <w:r w:rsidR="00D05E94">
              <w:rPr>
                <w:webHidden/>
              </w:rPr>
              <w:fldChar w:fldCharType="begin"/>
            </w:r>
            <w:r w:rsidR="00D05E94">
              <w:rPr>
                <w:webHidden/>
              </w:rPr>
              <w:instrText xml:space="preserve"> PAGEREF _Toc165556025 \h </w:instrText>
            </w:r>
            <w:r w:rsidR="00D05E94">
              <w:rPr>
                <w:webHidden/>
              </w:rPr>
            </w:r>
            <w:r w:rsidR="00D05E94">
              <w:rPr>
                <w:webHidden/>
              </w:rPr>
              <w:fldChar w:fldCharType="separate"/>
            </w:r>
            <w:r w:rsidR="00F01990">
              <w:rPr>
                <w:webHidden/>
              </w:rPr>
              <w:t>3</w:t>
            </w:r>
            <w:r w:rsidR="00D05E94">
              <w:rPr>
                <w:webHidden/>
              </w:rPr>
              <w:fldChar w:fldCharType="end"/>
            </w:r>
          </w:hyperlink>
        </w:p>
        <w:p w14:paraId="57D4B069" w14:textId="1E782AA9" w:rsidR="00D05E94" w:rsidRDefault="00F01990">
          <w:pPr>
            <w:pStyle w:val="Sumrio1"/>
            <w:rPr>
              <w:rFonts w:asciiTheme="minorHAnsi" w:eastAsiaTheme="minorEastAsia" w:hAnsiTheme="minorHAnsi" w:cstheme="minorBidi"/>
              <w:bCs w:val="0"/>
              <w:caps w:val="0"/>
              <w:sz w:val="22"/>
              <w:szCs w:val="22"/>
            </w:rPr>
          </w:pPr>
          <w:hyperlink w:anchor="_Toc165556026" w:history="1">
            <w:r w:rsidR="00D05E94" w:rsidRPr="00E45178">
              <w:rPr>
                <w:rStyle w:val="Hyperlink"/>
              </w:rPr>
              <w:t>Demonstração do Resultado do Período (DRE)</w:t>
            </w:r>
            <w:r w:rsidR="00D05E94">
              <w:rPr>
                <w:webHidden/>
              </w:rPr>
              <w:tab/>
            </w:r>
            <w:r w:rsidR="00D05E94">
              <w:rPr>
                <w:webHidden/>
              </w:rPr>
              <w:fldChar w:fldCharType="begin"/>
            </w:r>
            <w:r w:rsidR="00D05E94">
              <w:rPr>
                <w:webHidden/>
              </w:rPr>
              <w:instrText xml:space="preserve"> PAGEREF _Toc165556026 \h </w:instrText>
            </w:r>
            <w:r w:rsidR="00D05E94">
              <w:rPr>
                <w:webHidden/>
              </w:rPr>
            </w:r>
            <w:r w:rsidR="00D05E94">
              <w:rPr>
                <w:webHidden/>
              </w:rPr>
              <w:fldChar w:fldCharType="separate"/>
            </w:r>
            <w:r>
              <w:rPr>
                <w:webHidden/>
              </w:rPr>
              <w:t>5</w:t>
            </w:r>
            <w:r w:rsidR="00D05E94">
              <w:rPr>
                <w:webHidden/>
              </w:rPr>
              <w:fldChar w:fldCharType="end"/>
            </w:r>
          </w:hyperlink>
        </w:p>
        <w:p w14:paraId="15808623" w14:textId="182BCE71" w:rsidR="00D05E94" w:rsidRDefault="00F01990">
          <w:pPr>
            <w:pStyle w:val="Sumrio1"/>
            <w:rPr>
              <w:rFonts w:asciiTheme="minorHAnsi" w:eastAsiaTheme="minorEastAsia" w:hAnsiTheme="minorHAnsi" w:cstheme="minorBidi"/>
              <w:bCs w:val="0"/>
              <w:caps w:val="0"/>
              <w:sz w:val="22"/>
              <w:szCs w:val="22"/>
            </w:rPr>
          </w:pPr>
          <w:hyperlink w:anchor="_Toc165556027" w:history="1">
            <w:r w:rsidR="00D05E94" w:rsidRPr="00E45178">
              <w:rPr>
                <w:rStyle w:val="Hyperlink"/>
              </w:rPr>
              <w:t>Demonstração do Resultado Abrangente (DRA)</w:t>
            </w:r>
            <w:r w:rsidR="00D05E94">
              <w:rPr>
                <w:webHidden/>
              </w:rPr>
              <w:tab/>
            </w:r>
            <w:r w:rsidR="00D05E94">
              <w:rPr>
                <w:webHidden/>
              </w:rPr>
              <w:fldChar w:fldCharType="begin"/>
            </w:r>
            <w:r w:rsidR="00D05E94">
              <w:rPr>
                <w:webHidden/>
              </w:rPr>
              <w:instrText xml:space="preserve"> PAGEREF _Toc165556027 \h </w:instrText>
            </w:r>
            <w:r w:rsidR="00D05E94">
              <w:rPr>
                <w:webHidden/>
              </w:rPr>
            </w:r>
            <w:r w:rsidR="00D05E94">
              <w:rPr>
                <w:webHidden/>
              </w:rPr>
              <w:fldChar w:fldCharType="separate"/>
            </w:r>
            <w:r>
              <w:rPr>
                <w:webHidden/>
              </w:rPr>
              <w:t>5</w:t>
            </w:r>
            <w:r w:rsidR="00D05E94">
              <w:rPr>
                <w:webHidden/>
              </w:rPr>
              <w:fldChar w:fldCharType="end"/>
            </w:r>
          </w:hyperlink>
        </w:p>
        <w:p w14:paraId="7EA6A5F5" w14:textId="615CD9D5" w:rsidR="00D05E94" w:rsidRDefault="00F01990">
          <w:pPr>
            <w:pStyle w:val="Sumrio1"/>
            <w:rPr>
              <w:rFonts w:asciiTheme="minorHAnsi" w:eastAsiaTheme="minorEastAsia" w:hAnsiTheme="minorHAnsi" w:cstheme="minorBidi"/>
              <w:bCs w:val="0"/>
              <w:caps w:val="0"/>
              <w:sz w:val="22"/>
              <w:szCs w:val="22"/>
            </w:rPr>
          </w:pPr>
          <w:hyperlink w:anchor="_Toc165556028" w:history="1">
            <w:r w:rsidR="00D05E94" w:rsidRPr="00E45178">
              <w:rPr>
                <w:rStyle w:val="Hyperlink"/>
              </w:rPr>
              <w:t>Demonstração das Mutações do Patrimônio Líquido (DMPL)</w:t>
            </w:r>
            <w:r w:rsidR="00D05E94">
              <w:rPr>
                <w:webHidden/>
              </w:rPr>
              <w:tab/>
            </w:r>
            <w:r w:rsidR="00D05E94">
              <w:rPr>
                <w:webHidden/>
              </w:rPr>
              <w:fldChar w:fldCharType="begin"/>
            </w:r>
            <w:r w:rsidR="00D05E94">
              <w:rPr>
                <w:webHidden/>
              </w:rPr>
              <w:instrText xml:space="preserve"> PAGEREF _Toc165556028 \h </w:instrText>
            </w:r>
            <w:r w:rsidR="00D05E94">
              <w:rPr>
                <w:webHidden/>
              </w:rPr>
            </w:r>
            <w:r w:rsidR="00D05E94">
              <w:rPr>
                <w:webHidden/>
              </w:rPr>
              <w:fldChar w:fldCharType="separate"/>
            </w:r>
            <w:r>
              <w:rPr>
                <w:webHidden/>
              </w:rPr>
              <w:t>6</w:t>
            </w:r>
            <w:r w:rsidR="00D05E94">
              <w:rPr>
                <w:webHidden/>
              </w:rPr>
              <w:fldChar w:fldCharType="end"/>
            </w:r>
          </w:hyperlink>
        </w:p>
        <w:p w14:paraId="5A399F83" w14:textId="08301FCD" w:rsidR="00D05E94" w:rsidRDefault="00F01990">
          <w:pPr>
            <w:pStyle w:val="Sumrio1"/>
            <w:rPr>
              <w:rFonts w:asciiTheme="minorHAnsi" w:eastAsiaTheme="minorEastAsia" w:hAnsiTheme="minorHAnsi" w:cstheme="minorBidi"/>
              <w:bCs w:val="0"/>
              <w:caps w:val="0"/>
              <w:sz w:val="22"/>
              <w:szCs w:val="22"/>
            </w:rPr>
          </w:pPr>
          <w:hyperlink w:anchor="_Toc165556029" w:history="1">
            <w:r w:rsidR="00D05E94" w:rsidRPr="00E45178">
              <w:rPr>
                <w:rStyle w:val="Hyperlink"/>
              </w:rPr>
              <w:t>Demonstração do Fluxo de Caixa pelo Método Indireto (DFC)</w:t>
            </w:r>
            <w:r w:rsidR="00D05E94">
              <w:rPr>
                <w:webHidden/>
              </w:rPr>
              <w:tab/>
            </w:r>
            <w:r w:rsidR="00D05E94">
              <w:rPr>
                <w:webHidden/>
              </w:rPr>
              <w:fldChar w:fldCharType="begin"/>
            </w:r>
            <w:r w:rsidR="00D05E94">
              <w:rPr>
                <w:webHidden/>
              </w:rPr>
              <w:instrText xml:space="preserve"> PAGEREF _Toc165556029 \h </w:instrText>
            </w:r>
            <w:r w:rsidR="00D05E94">
              <w:rPr>
                <w:webHidden/>
              </w:rPr>
            </w:r>
            <w:r w:rsidR="00D05E94">
              <w:rPr>
                <w:webHidden/>
              </w:rPr>
              <w:fldChar w:fldCharType="separate"/>
            </w:r>
            <w:r>
              <w:rPr>
                <w:webHidden/>
              </w:rPr>
              <w:t>7</w:t>
            </w:r>
            <w:r w:rsidR="00D05E94">
              <w:rPr>
                <w:webHidden/>
              </w:rPr>
              <w:fldChar w:fldCharType="end"/>
            </w:r>
          </w:hyperlink>
        </w:p>
        <w:p w14:paraId="6FA95A00" w14:textId="7F1A6DC0" w:rsidR="00D05E94" w:rsidRDefault="00F01990">
          <w:pPr>
            <w:pStyle w:val="Sumrio1"/>
            <w:rPr>
              <w:rFonts w:asciiTheme="minorHAnsi" w:eastAsiaTheme="minorEastAsia" w:hAnsiTheme="minorHAnsi" w:cstheme="minorBidi"/>
              <w:bCs w:val="0"/>
              <w:caps w:val="0"/>
              <w:sz w:val="22"/>
              <w:szCs w:val="22"/>
            </w:rPr>
          </w:pPr>
          <w:hyperlink w:anchor="_Toc165556030" w:history="1">
            <w:r w:rsidR="00D05E94" w:rsidRPr="00E45178">
              <w:rPr>
                <w:rStyle w:val="Hyperlink"/>
              </w:rPr>
              <w:t>Demonstração do Valor Adicionado (DVA)</w:t>
            </w:r>
            <w:r w:rsidR="00D05E94">
              <w:rPr>
                <w:webHidden/>
              </w:rPr>
              <w:tab/>
            </w:r>
            <w:r w:rsidR="00D05E94">
              <w:rPr>
                <w:webHidden/>
              </w:rPr>
              <w:fldChar w:fldCharType="begin"/>
            </w:r>
            <w:r w:rsidR="00D05E94">
              <w:rPr>
                <w:webHidden/>
              </w:rPr>
              <w:instrText xml:space="preserve"> PAGEREF _Toc165556030 \h </w:instrText>
            </w:r>
            <w:r w:rsidR="00D05E94">
              <w:rPr>
                <w:webHidden/>
              </w:rPr>
            </w:r>
            <w:r w:rsidR="00D05E94">
              <w:rPr>
                <w:webHidden/>
              </w:rPr>
              <w:fldChar w:fldCharType="separate"/>
            </w:r>
            <w:r>
              <w:rPr>
                <w:webHidden/>
              </w:rPr>
              <w:t>8</w:t>
            </w:r>
            <w:r w:rsidR="00D05E94">
              <w:rPr>
                <w:webHidden/>
              </w:rPr>
              <w:fldChar w:fldCharType="end"/>
            </w:r>
          </w:hyperlink>
        </w:p>
        <w:p w14:paraId="4EEEA40A" w14:textId="4E5022E7" w:rsidR="00D05E94" w:rsidRDefault="00F01990">
          <w:pPr>
            <w:pStyle w:val="Sumrio1"/>
            <w:rPr>
              <w:rFonts w:asciiTheme="minorHAnsi" w:eastAsiaTheme="minorEastAsia" w:hAnsiTheme="minorHAnsi" w:cstheme="minorBidi"/>
              <w:bCs w:val="0"/>
              <w:caps w:val="0"/>
              <w:sz w:val="22"/>
              <w:szCs w:val="22"/>
            </w:rPr>
          </w:pPr>
          <w:hyperlink w:anchor="_Toc165556031" w:history="1">
            <w:r w:rsidR="00D05E94" w:rsidRPr="00E45178">
              <w:rPr>
                <w:rStyle w:val="Hyperlink"/>
              </w:rPr>
              <w:t>01</w:t>
            </w:r>
            <w:r w:rsidR="00D05E94">
              <w:rPr>
                <w:rFonts w:asciiTheme="minorHAnsi" w:eastAsiaTheme="minorEastAsia" w:hAnsiTheme="minorHAnsi" w:cstheme="minorBidi"/>
                <w:bCs w:val="0"/>
                <w:caps w:val="0"/>
                <w:sz w:val="22"/>
                <w:szCs w:val="22"/>
              </w:rPr>
              <w:tab/>
            </w:r>
            <w:r w:rsidR="00D05E94" w:rsidRPr="00E45178">
              <w:rPr>
                <w:rStyle w:val="Hyperlink"/>
              </w:rPr>
              <w:t>Contexto Operacional</w:t>
            </w:r>
            <w:r w:rsidR="00D05E94">
              <w:rPr>
                <w:webHidden/>
              </w:rPr>
              <w:tab/>
            </w:r>
            <w:r w:rsidR="00D05E94">
              <w:rPr>
                <w:webHidden/>
              </w:rPr>
              <w:fldChar w:fldCharType="begin"/>
            </w:r>
            <w:r w:rsidR="00D05E94">
              <w:rPr>
                <w:webHidden/>
              </w:rPr>
              <w:instrText xml:space="preserve"> PAGEREF _Toc165556031 \h </w:instrText>
            </w:r>
            <w:r w:rsidR="00D05E94">
              <w:rPr>
                <w:webHidden/>
              </w:rPr>
            </w:r>
            <w:r w:rsidR="00D05E94">
              <w:rPr>
                <w:webHidden/>
              </w:rPr>
              <w:fldChar w:fldCharType="separate"/>
            </w:r>
            <w:r>
              <w:rPr>
                <w:webHidden/>
              </w:rPr>
              <w:t>9</w:t>
            </w:r>
            <w:r w:rsidR="00D05E94">
              <w:rPr>
                <w:webHidden/>
              </w:rPr>
              <w:fldChar w:fldCharType="end"/>
            </w:r>
          </w:hyperlink>
        </w:p>
        <w:p w14:paraId="3417FF28" w14:textId="098D02DF" w:rsidR="00D05E94" w:rsidRDefault="00F01990">
          <w:pPr>
            <w:pStyle w:val="Sumrio1"/>
            <w:rPr>
              <w:rFonts w:asciiTheme="minorHAnsi" w:eastAsiaTheme="minorEastAsia" w:hAnsiTheme="minorHAnsi" w:cstheme="minorBidi"/>
              <w:bCs w:val="0"/>
              <w:caps w:val="0"/>
              <w:sz w:val="22"/>
              <w:szCs w:val="22"/>
            </w:rPr>
          </w:pPr>
          <w:hyperlink w:anchor="_Toc165556032" w:history="1">
            <w:r w:rsidR="00D05E94" w:rsidRPr="00E45178">
              <w:rPr>
                <w:rStyle w:val="Hyperlink"/>
              </w:rPr>
              <w:t>02</w:t>
            </w:r>
            <w:r w:rsidR="00D05E94">
              <w:rPr>
                <w:rFonts w:asciiTheme="minorHAnsi" w:eastAsiaTheme="minorEastAsia" w:hAnsiTheme="minorHAnsi" w:cstheme="minorBidi"/>
                <w:bCs w:val="0"/>
                <w:caps w:val="0"/>
                <w:sz w:val="22"/>
                <w:szCs w:val="22"/>
              </w:rPr>
              <w:tab/>
            </w:r>
            <w:r w:rsidR="00D05E94" w:rsidRPr="00E45178">
              <w:rPr>
                <w:rStyle w:val="Hyperlink"/>
              </w:rPr>
              <w:t>Principais Políticas Contábeis</w:t>
            </w:r>
            <w:r w:rsidR="00D05E94">
              <w:rPr>
                <w:webHidden/>
              </w:rPr>
              <w:tab/>
            </w:r>
            <w:r w:rsidR="00D05E94">
              <w:rPr>
                <w:webHidden/>
              </w:rPr>
              <w:fldChar w:fldCharType="begin"/>
            </w:r>
            <w:r w:rsidR="00D05E94">
              <w:rPr>
                <w:webHidden/>
              </w:rPr>
              <w:instrText xml:space="preserve"> PAGEREF _Toc165556032 \h </w:instrText>
            </w:r>
            <w:r w:rsidR="00D05E94">
              <w:rPr>
                <w:webHidden/>
              </w:rPr>
            </w:r>
            <w:r w:rsidR="00D05E94">
              <w:rPr>
                <w:webHidden/>
              </w:rPr>
              <w:fldChar w:fldCharType="separate"/>
            </w:r>
            <w:r>
              <w:rPr>
                <w:webHidden/>
              </w:rPr>
              <w:t>9</w:t>
            </w:r>
            <w:r w:rsidR="00D05E94">
              <w:rPr>
                <w:webHidden/>
              </w:rPr>
              <w:fldChar w:fldCharType="end"/>
            </w:r>
          </w:hyperlink>
        </w:p>
        <w:p w14:paraId="17A46E1C" w14:textId="69D5D87B" w:rsidR="00D05E94" w:rsidRDefault="00F01990">
          <w:pPr>
            <w:pStyle w:val="Sumrio1"/>
            <w:rPr>
              <w:rFonts w:asciiTheme="minorHAnsi" w:eastAsiaTheme="minorEastAsia" w:hAnsiTheme="minorHAnsi" w:cstheme="minorBidi"/>
              <w:bCs w:val="0"/>
              <w:caps w:val="0"/>
              <w:sz w:val="22"/>
              <w:szCs w:val="22"/>
            </w:rPr>
          </w:pPr>
          <w:hyperlink w:anchor="_Toc165556033" w:history="1">
            <w:r w:rsidR="00D05E94" w:rsidRPr="00E45178">
              <w:rPr>
                <w:rStyle w:val="Hyperlink"/>
              </w:rPr>
              <w:t>03</w:t>
            </w:r>
            <w:r w:rsidR="00D05E94">
              <w:rPr>
                <w:rFonts w:asciiTheme="minorHAnsi" w:eastAsiaTheme="minorEastAsia" w:hAnsiTheme="minorHAnsi" w:cstheme="minorBidi"/>
                <w:bCs w:val="0"/>
                <w:caps w:val="0"/>
                <w:sz w:val="22"/>
                <w:szCs w:val="22"/>
              </w:rPr>
              <w:tab/>
            </w:r>
            <w:r w:rsidR="00D05E94" w:rsidRPr="00E45178">
              <w:rPr>
                <w:rStyle w:val="Hyperlink"/>
              </w:rPr>
              <w:t>Estimativas e Julgamentos Contábeis Críticos</w:t>
            </w:r>
            <w:r w:rsidR="00D05E94">
              <w:rPr>
                <w:webHidden/>
              </w:rPr>
              <w:tab/>
            </w:r>
            <w:r w:rsidR="00D05E94">
              <w:rPr>
                <w:webHidden/>
              </w:rPr>
              <w:fldChar w:fldCharType="begin"/>
            </w:r>
            <w:r w:rsidR="00D05E94">
              <w:rPr>
                <w:webHidden/>
              </w:rPr>
              <w:instrText xml:space="preserve"> PAGEREF _Toc165556033 \h </w:instrText>
            </w:r>
            <w:r w:rsidR="00D05E94">
              <w:rPr>
                <w:webHidden/>
              </w:rPr>
            </w:r>
            <w:r w:rsidR="00D05E94">
              <w:rPr>
                <w:webHidden/>
              </w:rPr>
              <w:fldChar w:fldCharType="separate"/>
            </w:r>
            <w:r>
              <w:rPr>
                <w:webHidden/>
              </w:rPr>
              <w:t>13</w:t>
            </w:r>
            <w:r w:rsidR="00D05E94">
              <w:rPr>
                <w:webHidden/>
              </w:rPr>
              <w:fldChar w:fldCharType="end"/>
            </w:r>
          </w:hyperlink>
        </w:p>
        <w:p w14:paraId="1A20F414" w14:textId="3C2236A1" w:rsidR="00D05E94" w:rsidRDefault="00F01990">
          <w:pPr>
            <w:pStyle w:val="Sumrio1"/>
            <w:rPr>
              <w:rFonts w:asciiTheme="minorHAnsi" w:eastAsiaTheme="minorEastAsia" w:hAnsiTheme="minorHAnsi" w:cstheme="minorBidi"/>
              <w:bCs w:val="0"/>
              <w:caps w:val="0"/>
              <w:sz w:val="22"/>
              <w:szCs w:val="22"/>
            </w:rPr>
          </w:pPr>
          <w:hyperlink w:anchor="_Toc165556034" w:history="1">
            <w:r w:rsidR="00D05E94" w:rsidRPr="00E45178">
              <w:rPr>
                <w:rStyle w:val="Hyperlink"/>
              </w:rPr>
              <w:t>04</w:t>
            </w:r>
            <w:r w:rsidR="00D05E94">
              <w:rPr>
                <w:rFonts w:asciiTheme="minorHAnsi" w:eastAsiaTheme="minorEastAsia" w:hAnsiTheme="minorHAnsi" w:cstheme="minorBidi"/>
                <w:bCs w:val="0"/>
                <w:caps w:val="0"/>
                <w:sz w:val="22"/>
                <w:szCs w:val="22"/>
              </w:rPr>
              <w:tab/>
            </w:r>
            <w:r w:rsidR="00D05E94" w:rsidRPr="00E45178">
              <w:rPr>
                <w:rStyle w:val="Hyperlink"/>
              </w:rPr>
              <w:t>Gestão de Risco Financeiro</w:t>
            </w:r>
            <w:r w:rsidR="00D05E94">
              <w:rPr>
                <w:webHidden/>
              </w:rPr>
              <w:tab/>
            </w:r>
            <w:r w:rsidR="00D05E94">
              <w:rPr>
                <w:webHidden/>
              </w:rPr>
              <w:fldChar w:fldCharType="begin"/>
            </w:r>
            <w:r w:rsidR="00D05E94">
              <w:rPr>
                <w:webHidden/>
              </w:rPr>
              <w:instrText xml:space="preserve"> PAGEREF _Toc165556034 \h </w:instrText>
            </w:r>
            <w:r w:rsidR="00D05E94">
              <w:rPr>
                <w:webHidden/>
              </w:rPr>
            </w:r>
            <w:r w:rsidR="00D05E94">
              <w:rPr>
                <w:webHidden/>
              </w:rPr>
              <w:fldChar w:fldCharType="separate"/>
            </w:r>
            <w:r>
              <w:rPr>
                <w:webHidden/>
              </w:rPr>
              <w:t>13</w:t>
            </w:r>
            <w:r w:rsidR="00D05E94">
              <w:rPr>
                <w:webHidden/>
              </w:rPr>
              <w:fldChar w:fldCharType="end"/>
            </w:r>
          </w:hyperlink>
        </w:p>
        <w:p w14:paraId="7D4056D0" w14:textId="3852F532" w:rsidR="00D05E94" w:rsidRDefault="00F01990">
          <w:pPr>
            <w:pStyle w:val="Sumrio1"/>
            <w:rPr>
              <w:rFonts w:asciiTheme="minorHAnsi" w:eastAsiaTheme="minorEastAsia" w:hAnsiTheme="minorHAnsi" w:cstheme="minorBidi"/>
              <w:bCs w:val="0"/>
              <w:caps w:val="0"/>
              <w:sz w:val="22"/>
              <w:szCs w:val="22"/>
            </w:rPr>
          </w:pPr>
          <w:hyperlink w:anchor="_Toc165556035" w:history="1">
            <w:r w:rsidR="00D05E94" w:rsidRPr="00E45178">
              <w:rPr>
                <w:rStyle w:val="Hyperlink"/>
              </w:rPr>
              <w:t>05</w:t>
            </w:r>
            <w:r w:rsidR="00D05E94">
              <w:rPr>
                <w:rFonts w:asciiTheme="minorHAnsi" w:eastAsiaTheme="minorEastAsia" w:hAnsiTheme="minorHAnsi" w:cstheme="minorBidi"/>
                <w:bCs w:val="0"/>
                <w:caps w:val="0"/>
                <w:sz w:val="22"/>
                <w:szCs w:val="22"/>
              </w:rPr>
              <w:tab/>
            </w:r>
            <w:r w:rsidR="00D05E94" w:rsidRPr="00E45178">
              <w:rPr>
                <w:rStyle w:val="Hyperlink"/>
              </w:rPr>
              <w:t>Caixa e Equivalentes de Caixa</w:t>
            </w:r>
            <w:r w:rsidR="00D05E94">
              <w:rPr>
                <w:webHidden/>
              </w:rPr>
              <w:tab/>
            </w:r>
            <w:r w:rsidR="00D05E94">
              <w:rPr>
                <w:webHidden/>
              </w:rPr>
              <w:fldChar w:fldCharType="begin"/>
            </w:r>
            <w:r w:rsidR="00D05E94">
              <w:rPr>
                <w:webHidden/>
              </w:rPr>
              <w:instrText xml:space="preserve"> PAGEREF _Toc165556035 \h </w:instrText>
            </w:r>
            <w:r w:rsidR="00D05E94">
              <w:rPr>
                <w:webHidden/>
              </w:rPr>
            </w:r>
            <w:r w:rsidR="00D05E94">
              <w:rPr>
                <w:webHidden/>
              </w:rPr>
              <w:fldChar w:fldCharType="separate"/>
            </w:r>
            <w:r>
              <w:rPr>
                <w:webHidden/>
              </w:rPr>
              <w:t>13</w:t>
            </w:r>
            <w:r w:rsidR="00D05E94">
              <w:rPr>
                <w:webHidden/>
              </w:rPr>
              <w:fldChar w:fldCharType="end"/>
            </w:r>
          </w:hyperlink>
        </w:p>
        <w:p w14:paraId="284F6891" w14:textId="38B2767A" w:rsidR="00D05E94" w:rsidRDefault="00F01990">
          <w:pPr>
            <w:pStyle w:val="Sumrio1"/>
            <w:rPr>
              <w:rFonts w:asciiTheme="minorHAnsi" w:eastAsiaTheme="minorEastAsia" w:hAnsiTheme="minorHAnsi" w:cstheme="minorBidi"/>
              <w:bCs w:val="0"/>
              <w:caps w:val="0"/>
              <w:sz w:val="22"/>
              <w:szCs w:val="22"/>
            </w:rPr>
          </w:pPr>
          <w:hyperlink w:anchor="_Toc165556036" w:history="1">
            <w:r w:rsidR="00D05E94" w:rsidRPr="00E45178">
              <w:rPr>
                <w:rStyle w:val="Hyperlink"/>
              </w:rPr>
              <w:t>06</w:t>
            </w:r>
            <w:r w:rsidR="00D05E94">
              <w:rPr>
                <w:rFonts w:asciiTheme="minorHAnsi" w:eastAsiaTheme="minorEastAsia" w:hAnsiTheme="minorHAnsi" w:cstheme="minorBidi"/>
                <w:bCs w:val="0"/>
                <w:caps w:val="0"/>
                <w:sz w:val="22"/>
                <w:szCs w:val="22"/>
              </w:rPr>
              <w:tab/>
            </w:r>
            <w:r w:rsidR="00D05E94" w:rsidRPr="00E45178">
              <w:rPr>
                <w:rStyle w:val="Hyperlink"/>
              </w:rPr>
              <w:t>Créditos de Fornecimento de Serviços e Demais Contas a Receber</w:t>
            </w:r>
            <w:r w:rsidR="00D05E94">
              <w:rPr>
                <w:webHidden/>
              </w:rPr>
              <w:tab/>
            </w:r>
            <w:r w:rsidR="00D05E94">
              <w:rPr>
                <w:webHidden/>
              </w:rPr>
              <w:fldChar w:fldCharType="begin"/>
            </w:r>
            <w:r w:rsidR="00D05E94">
              <w:rPr>
                <w:webHidden/>
              </w:rPr>
              <w:instrText xml:space="preserve"> PAGEREF _Toc165556036 \h </w:instrText>
            </w:r>
            <w:r w:rsidR="00D05E94">
              <w:rPr>
                <w:webHidden/>
              </w:rPr>
            </w:r>
            <w:r w:rsidR="00D05E94">
              <w:rPr>
                <w:webHidden/>
              </w:rPr>
              <w:fldChar w:fldCharType="separate"/>
            </w:r>
            <w:r>
              <w:rPr>
                <w:webHidden/>
              </w:rPr>
              <w:t>14</w:t>
            </w:r>
            <w:r w:rsidR="00D05E94">
              <w:rPr>
                <w:webHidden/>
              </w:rPr>
              <w:fldChar w:fldCharType="end"/>
            </w:r>
          </w:hyperlink>
        </w:p>
        <w:p w14:paraId="096B5806" w14:textId="62B0E1D1" w:rsidR="00D05E94" w:rsidRDefault="00F01990">
          <w:pPr>
            <w:pStyle w:val="Sumrio1"/>
            <w:rPr>
              <w:rFonts w:asciiTheme="minorHAnsi" w:eastAsiaTheme="minorEastAsia" w:hAnsiTheme="minorHAnsi" w:cstheme="minorBidi"/>
              <w:bCs w:val="0"/>
              <w:caps w:val="0"/>
              <w:sz w:val="22"/>
              <w:szCs w:val="22"/>
            </w:rPr>
          </w:pPr>
          <w:hyperlink w:anchor="_Toc165556037" w:history="1">
            <w:r w:rsidR="00D05E94" w:rsidRPr="00E45178">
              <w:rPr>
                <w:rStyle w:val="Hyperlink"/>
              </w:rPr>
              <w:t>07</w:t>
            </w:r>
            <w:r w:rsidR="00D05E94">
              <w:rPr>
                <w:rFonts w:asciiTheme="minorHAnsi" w:eastAsiaTheme="minorEastAsia" w:hAnsiTheme="minorHAnsi" w:cstheme="minorBidi"/>
                <w:bCs w:val="0"/>
                <w:caps w:val="0"/>
                <w:sz w:val="22"/>
                <w:szCs w:val="22"/>
              </w:rPr>
              <w:tab/>
            </w:r>
            <w:r w:rsidR="00D05E94" w:rsidRPr="00E45178">
              <w:rPr>
                <w:rStyle w:val="Hyperlink"/>
              </w:rPr>
              <w:t>Adiantamentos de Pessoal</w:t>
            </w:r>
            <w:r w:rsidR="00D05E94">
              <w:rPr>
                <w:webHidden/>
              </w:rPr>
              <w:tab/>
            </w:r>
            <w:r w:rsidR="00D05E94">
              <w:rPr>
                <w:webHidden/>
              </w:rPr>
              <w:fldChar w:fldCharType="begin"/>
            </w:r>
            <w:r w:rsidR="00D05E94">
              <w:rPr>
                <w:webHidden/>
              </w:rPr>
              <w:instrText xml:space="preserve"> PAGEREF _Toc165556037 \h </w:instrText>
            </w:r>
            <w:r w:rsidR="00D05E94">
              <w:rPr>
                <w:webHidden/>
              </w:rPr>
            </w:r>
            <w:r w:rsidR="00D05E94">
              <w:rPr>
                <w:webHidden/>
              </w:rPr>
              <w:fldChar w:fldCharType="separate"/>
            </w:r>
            <w:r>
              <w:rPr>
                <w:webHidden/>
              </w:rPr>
              <w:t>14</w:t>
            </w:r>
            <w:r w:rsidR="00D05E94">
              <w:rPr>
                <w:webHidden/>
              </w:rPr>
              <w:fldChar w:fldCharType="end"/>
            </w:r>
          </w:hyperlink>
        </w:p>
        <w:p w14:paraId="761C8D62" w14:textId="7C8102C2" w:rsidR="00D05E94" w:rsidRDefault="00F01990">
          <w:pPr>
            <w:pStyle w:val="Sumrio1"/>
            <w:rPr>
              <w:rFonts w:asciiTheme="minorHAnsi" w:eastAsiaTheme="minorEastAsia" w:hAnsiTheme="minorHAnsi" w:cstheme="minorBidi"/>
              <w:bCs w:val="0"/>
              <w:caps w:val="0"/>
              <w:sz w:val="22"/>
              <w:szCs w:val="22"/>
            </w:rPr>
          </w:pPr>
          <w:hyperlink w:anchor="_Toc165556038" w:history="1">
            <w:r w:rsidR="00D05E94" w:rsidRPr="00E45178">
              <w:rPr>
                <w:rStyle w:val="Hyperlink"/>
              </w:rPr>
              <w:t>08</w:t>
            </w:r>
            <w:r w:rsidR="00D05E94">
              <w:rPr>
                <w:rFonts w:asciiTheme="minorHAnsi" w:eastAsiaTheme="minorEastAsia" w:hAnsiTheme="minorHAnsi" w:cstheme="minorBidi"/>
                <w:bCs w:val="0"/>
                <w:caps w:val="0"/>
                <w:sz w:val="22"/>
                <w:szCs w:val="22"/>
              </w:rPr>
              <w:tab/>
            </w:r>
            <w:r w:rsidR="00D05E94" w:rsidRPr="00E45178">
              <w:rPr>
                <w:rStyle w:val="Hyperlink"/>
              </w:rPr>
              <w:t>Estoques de Materiais de Consumo</w:t>
            </w:r>
            <w:r w:rsidR="00D05E94">
              <w:rPr>
                <w:webHidden/>
              </w:rPr>
              <w:tab/>
            </w:r>
            <w:r w:rsidR="00D05E94">
              <w:rPr>
                <w:webHidden/>
              </w:rPr>
              <w:fldChar w:fldCharType="begin"/>
            </w:r>
            <w:r w:rsidR="00D05E94">
              <w:rPr>
                <w:webHidden/>
              </w:rPr>
              <w:instrText xml:space="preserve"> PAGEREF _Toc165556038 \h </w:instrText>
            </w:r>
            <w:r w:rsidR="00D05E94">
              <w:rPr>
                <w:webHidden/>
              </w:rPr>
            </w:r>
            <w:r w:rsidR="00D05E94">
              <w:rPr>
                <w:webHidden/>
              </w:rPr>
              <w:fldChar w:fldCharType="separate"/>
            </w:r>
            <w:r>
              <w:rPr>
                <w:webHidden/>
              </w:rPr>
              <w:t>14</w:t>
            </w:r>
            <w:r w:rsidR="00D05E94">
              <w:rPr>
                <w:webHidden/>
              </w:rPr>
              <w:fldChar w:fldCharType="end"/>
            </w:r>
          </w:hyperlink>
        </w:p>
        <w:p w14:paraId="4068D313" w14:textId="33AF7A1A" w:rsidR="00D05E94" w:rsidRDefault="00F01990">
          <w:pPr>
            <w:pStyle w:val="Sumrio1"/>
            <w:rPr>
              <w:rFonts w:asciiTheme="minorHAnsi" w:eastAsiaTheme="minorEastAsia" w:hAnsiTheme="minorHAnsi" w:cstheme="minorBidi"/>
              <w:bCs w:val="0"/>
              <w:caps w:val="0"/>
              <w:sz w:val="22"/>
              <w:szCs w:val="22"/>
            </w:rPr>
          </w:pPr>
          <w:hyperlink w:anchor="_Toc165556039" w:history="1">
            <w:r w:rsidR="00D05E94" w:rsidRPr="00E45178">
              <w:rPr>
                <w:rStyle w:val="Hyperlink"/>
              </w:rPr>
              <w:t>09</w:t>
            </w:r>
            <w:r w:rsidR="00D05E94">
              <w:rPr>
                <w:rFonts w:asciiTheme="minorHAnsi" w:eastAsiaTheme="minorEastAsia" w:hAnsiTheme="minorHAnsi" w:cstheme="minorBidi"/>
                <w:bCs w:val="0"/>
                <w:caps w:val="0"/>
                <w:sz w:val="22"/>
                <w:szCs w:val="22"/>
              </w:rPr>
              <w:tab/>
            </w:r>
            <w:r w:rsidR="00D05E94" w:rsidRPr="00E45178">
              <w:rPr>
                <w:rStyle w:val="Hyperlink"/>
              </w:rPr>
              <w:t>Imobilizado</w:t>
            </w:r>
            <w:r w:rsidR="00D05E94">
              <w:rPr>
                <w:webHidden/>
              </w:rPr>
              <w:tab/>
            </w:r>
            <w:r w:rsidR="00D05E94">
              <w:rPr>
                <w:webHidden/>
              </w:rPr>
              <w:fldChar w:fldCharType="begin"/>
            </w:r>
            <w:r w:rsidR="00D05E94">
              <w:rPr>
                <w:webHidden/>
              </w:rPr>
              <w:instrText xml:space="preserve"> PAGEREF _Toc165556039 \h </w:instrText>
            </w:r>
            <w:r w:rsidR="00D05E94">
              <w:rPr>
                <w:webHidden/>
              </w:rPr>
            </w:r>
            <w:r w:rsidR="00D05E94">
              <w:rPr>
                <w:webHidden/>
              </w:rPr>
              <w:fldChar w:fldCharType="separate"/>
            </w:r>
            <w:r>
              <w:rPr>
                <w:webHidden/>
              </w:rPr>
              <w:t>15</w:t>
            </w:r>
            <w:r w:rsidR="00D05E94">
              <w:rPr>
                <w:webHidden/>
              </w:rPr>
              <w:fldChar w:fldCharType="end"/>
            </w:r>
          </w:hyperlink>
        </w:p>
        <w:p w14:paraId="10765E17" w14:textId="1403F355" w:rsidR="00D05E94" w:rsidRDefault="00F01990">
          <w:pPr>
            <w:pStyle w:val="Sumrio1"/>
            <w:rPr>
              <w:rFonts w:asciiTheme="minorHAnsi" w:eastAsiaTheme="minorEastAsia" w:hAnsiTheme="minorHAnsi" w:cstheme="minorBidi"/>
              <w:bCs w:val="0"/>
              <w:caps w:val="0"/>
              <w:sz w:val="22"/>
              <w:szCs w:val="22"/>
            </w:rPr>
          </w:pPr>
          <w:hyperlink w:anchor="_Toc165556040" w:history="1">
            <w:r w:rsidR="00D05E94" w:rsidRPr="00E45178">
              <w:rPr>
                <w:rStyle w:val="Hyperlink"/>
              </w:rPr>
              <w:t>10</w:t>
            </w:r>
            <w:r w:rsidR="00D05E94">
              <w:rPr>
                <w:rFonts w:asciiTheme="minorHAnsi" w:eastAsiaTheme="minorEastAsia" w:hAnsiTheme="minorHAnsi" w:cstheme="minorBidi"/>
                <w:bCs w:val="0"/>
                <w:caps w:val="0"/>
                <w:sz w:val="22"/>
                <w:szCs w:val="22"/>
              </w:rPr>
              <w:tab/>
            </w:r>
            <w:r w:rsidR="00D05E94" w:rsidRPr="00E45178">
              <w:rPr>
                <w:rStyle w:val="Hyperlink"/>
              </w:rPr>
              <w:t>Intangível</w:t>
            </w:r>
            <w:r w:rsidR="00D05E94">
              <w:rPr>
                <w:webHidden/>
              </w:rPr>
              <w:tab/>
            </w:r>
            <w:r w:rsidR="00D05E94">
              <w:rPr>
                <w:webHidden/>
              </w:rPr>
              <w:fldChar w:fldCharType="begin"/>
            </w:r>
            <w:r w:rsidR="00D05E94">
              <w:rPr>
                <w:webHidden/>
              </w:rPr>
              <w:instrText xml:space="preserve"> PAGEREF _Toc165556040 \h </w:instrText>
            </w:r>
            <w:r w:rsidR="00D05E94">
              <w:rPr>
                <w:webHidden/>
              </w:rPr>
            </w:r>
            <w:r w:rsidR="00D05E94">
              <w:rPr>
                <w:webHidden/>
              </w:rPr>
              <w:fldChar w:fldCharType="separate"/>
            </w:r>
            <w:r>
              <w:rPr>
                <w:webHidden/>
              </w:rPr>
              <w:t>15</w:t>
            </w:r>
            <w:r w:rsidR="00D05E94">
              <w:rPr>
                <w:webHidden/>
              </w:rPr>
              <w:fldChar w:fldCharType="end"/>
            </w:r>
          </w:hyperlink>
        </w:p>
        <w:p w14:paraId="28045832" w14:textId="2AF15348" w:rsidR="00D05E94" w:rsidRDefault="00F01990">
          <w:pPr>
            <w:pStyle w:val="Sumrio1"/>
            <w:rPr>
              <w:rFonts w:asciiTheme="minorHAnsi" w:eastAsiaTheme="minorEastAsia" w:hAnsiTheme="minorHAnsi" w:cstheme="minorBidi"/>
              <w:bCs w:val="0"/>
              <w:caps w:val="0"/>
              <w:sz w:val="22"/>
              <w:szCs w:val="22"/>
            </w:rPr>
          </w:pPr>
          <w:hyperlink w:anchor="_Toc165556041" w:history="1">
            <w:r w:rsidR="00D05E94" w:rsidRPr="00E45178">
              <w:rPr>
                <w:rStyle w:val="Hyperlink"/>
              </w:rPr>
              <w:t>11</w:t>
            </w:r>
            <w:r w:rsidR="00D05E94">
              <w:rPr>
                <w:rFonts w:asciiTheme="minorHAnsi" w:eastAsiaTheme="minorEastAsia" w:hAnsiTheme="minorHAnsi" w:cstheme="minorBidi"/>
                <w:bCs w:val="0"/>
                <w:caps w:val="0"/>
                <w:sz w:val="22"/>
                <w:szCs w:val="22"/>
              </w:rPr>
              <w:tab/>
            </w:r>
            <w:r w:rsidR="00D05E94" w:rsidRPr="00E45178">
              <w:rPr>
                <w:rStyle w:val="Hyperlink"/>
              </w:rPr>
              <w:t>Fornecedores</w:t>
            </w:r>
            <w:bookmarkStart w:id="0" w:name="_GoBack"/>
            <w:bookmarkEnd w:id="0"/>
            <w:r w:rsidR="00D05E94">
              <w:rPr>
                <w:webHidden/>
              </w:rPr>
              <w:tab/>
            </w:r>
            <w:r w:rsidR="00D05E94">
              <w:rPr>
                <w:webHidden/>
              </w:rPr>
              <w:fldChar w:fldCharType="begin"/>
            </w:r>
            <w:r w:rsidR="00D05E94">
              <w:rPr>
                <w:webHidden/>
              </w:rPr>
              <w:instrText xml:space="preserve"> PAGEREF _Toc165556041 \h </w:instrText>
            </w:r>
            <w:r w:rsidR="00D05E94">
              <w:rPr>
                <w:webHidden/>
              </w:rPr>
            </w:r>
            <w:r w:rsidR="00D05E94">
              <w:rPr>
                <w:webHidden/>
              </w:rPr>
              <w:fldChar w:fldCharType="separate"/>
            </w:r>
            <w:r>
              <w:rPr>
                <w:webHidden/>
              </w:rPr>
              <w:t>16</w:t>
            </w:r>
            <w:r w:rsidR="00D05E94">
              <w:rPr>
                <w:webHidden/>
              </w:rPr>
              <w:fldChar w:fldCharType="end"/>
            </w:r>
          </w:hyperlink>
        </w:p>
        <w:p w14:paraId="49B846B6" w14:textId="400D94BA" w:rsidR="00D05E94" w:rsidRDefault="00F01990">
          <w:pPr>
            <w:pStyle w:val="Sumrio1"/>
            <w:rPr>
              <w:rFonts w:asciiTheme="minorHAnsi" w:eastAsiaTheme="minorEastAsia" w:hAnsiTheme="minorHAnsi" w:cstheme="minorBidi"/>
              <w:bCs w:val="0"/>
              <w:caps w:val="0"/>
              <w:sz w:val="22"/>
              <w:szCs w:val="22"/>
            </w:rPr>
          </w:pPr>
          <w:hyperlink w:anchor="_Toc165556042" w:history="1">
            <w:r w:rsidR="00D05E94" w:rsidRPr="00E45178">
              <w:rPr>
                <w:rStyle w:val="Hyperlink"/>
              </w:rPr>
              <w:t>12</w:t>
            </w:r>
            <w:r w:rsidR="00D05E94">
              <w:rPr>
                <w:rFonts w:asciiTheme="minorHAnsi" w:eastAsiaTheme="minorEastAsia" w:hAnsiTheme="minorHAnsi" w:cstheme="minorBidi"/>
                <w:bCs w:val="0"/>
                <w:caps w:val="0"/>
                <w:sz w:val="22"/>
                <w:szCs w:val="22"/>
              </w:rPr>
              <w:tab/>
            </w:r>
            <w:r w:rsidR="00D05E94" w:rsidRPr="00E45178">
              <w:rPr>
                <w:rStyle w:val="Hyperlink"/>
              </w:rPr>
              <w:t>Obrigações Tributárias e Sociais</w:t>
            </w:r>
            <w:r w:rsidR="00D05E94">
              <w:rPr>
                <w:webHidden/>
              </w:rPr>
              <w:tab/>
            </w:r>
            <w:r w:rsidR="00D05E94">
              <w:rPr>
                <w:webHidden/>
              </w:rPr>
              <w:fldChar w:fldCharType="begin"/>
            </w:r>
            <w:r w:rsidR="00D05E94">
              <w:rPr>
                <w:webHidden/>
              </w:rPr>
              <w:instrText xml:space="preserve"> PAGEREF _Toc165556042 \h </w:instrText>
            </w:r>
            <w:r w:rsidR="00D05E94">
              <w:rPr>
                <w:webHidden/>
              </w:rPr>
            </w:r>
            <w:r w:rsidR="00D05E94">
              <w:rPr>
                <w:webHidden/>
              </w:rPr>
              <w:fldChar w:fldCharType="separate"/>
            </w:r>
            <w:r>
              <w:rPr>
                <w:webHidden/>
              </w:rPr>
              <w:t>16</w:t>
            </w:r>
            <w:r w:rsidR="00D05E94">
              <w:rPr>
                <w:webHidden/>
              </w:rPr>
              <w:fldChar w:fldCharType="end"/>
            </w:r>
          </w:hyperlink>
        </w:p>
        <w:p w14:paraId="3D7D9812" w14:textId="4292A813" w:rsidR="00D05E94" w:rsidRDefault="00F01990">
          <w:pPr>
            <w:pStyle w:val="Sumrio1"/>
            <w:rPr>
              <w:rFonts w:asciiTheme="minorHAnsi" w:eastAsiaTheme="minorEastAsia" w:hAnsiTheme="minorHAnsi" w:cstheme="minorBidi"/>
              <w:bCs w:val="0"/>
              <w:caps w:val="0"/>
              <w:sz w:val="22"/>
              <w:szCs w:val="22"/>
            </w:rPr>
          </w:pPr>
          <w:hyperlink w:anchor="_Toc165556043" w:history="1">
            <w:r w:rsidR="00D05E94" w:rsidRPr="00E45178">
              <w:rPr>
                <w:rStyle w:val="Hyperlink"/>
              </w:rPr>
              <w:t>13</w:t>
            </w:r>
            <w:r w:rsidR="00D05E94">
              <w:rPr>
                <w:rFonts w:asciiTheme="minorHAnsi" w:eastAsiaTheme="minorEastAsia" w:hAnsiTheme="minorHAnsi" w:cstheme="minorBidi"/>
                <w:bCs w:val="0"/>
                <w:caps w:val="0"/>
                <w:sz w:val="22"/>
                <w:szCs w:val="22"/>
              </w:rPr>
              <w:tab/>
            </w:r>
            <w:r w:rsidR="00D05E94" w:rsidRPr="00E45178">
              <w:rPr>
                <w:rStyle w:val="Hyperlink"/>
              </w:rPr>
              <w:t>Obrigações com Pessoal</w:t>
            </w:r>
            <w:r w:rsidR="00D05E94">
              <w:rPr>
                <w:webHidden/>
              </w:rPr>
              <w:tab/>
            </w:r>
            <w:r w:rsidR="00D05E94">
              <w:rPr>
                <w:webHidden/>
              </w:rPr>
              <w:fldChar w:fldCharType="begin"/>
            </w:r>
            <w:r w:rsidR="00D05E94">
              <w:rPr>
                <w:webHidden/>
              </w:rPr>
              <w:instrText xml:space="preserve"> PAGEREF _Toc165556043 \h </w:instrText>
            </w:r>
            <w:r w:rsidR="00D05E94">
              <w:rPr>
                <w:webHidden/>
              </w:rPr>
            </w:r>
            <w:r w:rsidR="00D05E94">
              <w:rPr>
                <w:webHidden/>
              </w:rPr>
              <w:fldChar w:fldCharType="separate"/>
            </w:r>
            <w:r>
              <w:rPr>
                <w:webHidden/>
              </w:rPr>
              <w:t>16</w:t>
            </w:r>
            <w:r w:rsidR="00D05E94">
              <w:rPr>
                <w:webHidden/>
              </w:rPr>
              <w:fldChar w:fldCharType="end"/>
            </w:r>
          </w:hyperlink>
        </w:p>
        <w:p w14:paraId="163FD038" w14:textId="25FB6DC5" w:rsidR="00D05E94" w:rsidRDefault="00F01990">
          <w:pPr>
            <w:pStyle w:val="Sumrio1"/>
            <w:rPr>
              <w:rFonts w:asciiTheme="minorHAnsi" w:eastAsiaTheme="minorEastAsia" w:hAnsiTheme="minorHAnsi" w:cstheme="minorBidi"/>
              <w:bCs w:val="0"/>
              <w:caps w:val="0"/>
              <w:sz w:val="22"/>
              <w:szCs w:val="22"/>
            </w:rPr>
          </w:pPr>
          <w:hyperlink w:anchor="_Toc165556044" w:history="1">
            <w:r w:rsidR="00D05E94" w:rsidRPr="00E45178">
              <w:rPr>
                <w:rStyle w:val="Hyperlink"/>
              </w:rPr>
              <w:t>14</w:t>
            </w:r>
            <w:r w:rsidR="00D05E94">
              <w:rPr>
                <w:rFonts w:asciiTheme="minorHAnsi" w:eastAsiaTheme="minorEastAsia" w:hAnsiTheme="minorHAnsi" w:cstheme="minorBidi"/>
                <w:bCs w:val="0"/>
                <w:caps w:val="0"/>
                <w:sz w:val="22"/>
                <w:szCs w:val="22"/>
              </w:rPr>
              <w:tab/>
            </w:r>
            <w:r w:rsidR="00D05E94" w:rsidRPr="00E45178">
              <w:rPr>
                <w:rStyle w:val="Hyperlink"/>
              </w:rPr>
              <w:t>Contingências Passivas e Provisões com Despesas de Pessoal</w:t>
            </w:r>
            <w:r w:rsidR="00D05E94">
              <w:rPr>
                <w:webHidden/>
              </w:rPr>
              <w:tab/>
            </w:r>
            <w:r w:rsidR="00D05E94">
              <w:rPr>
                <w:webHidden/>
              </w:rPr>
              <w:fldChar w:fldCharType="begin"/>
            </w:r>
            <w:r w:rsidR="00D05E94">
              <w:rPr>
                <w:webHidden/>
              </w:rPr>
              <w:instrText xml:space="preserve"> PAGEREF _Toc165556044 \h </w:instrText>
            </w:r>
            <w:r w:rsidR="00D05E94">
              <w:rPr>
                <w:webHidden/>
              </w:rPr>
            </w:r>
            <w:r w:rsidR="00D05E94">
              <w:rPr>
                <w:webHidden/>
              </w:rPr>
              <w:fldChar w:fldCharType="separate"/>
            </w:r>
            <w:r>
              <w:rPr>
                <w:webHidden/>
              </w:rPr>
              <w:t>17</w:t>
            </w:r>
            <w:r w:rsidR="00D05E94">
              <w:rPr>
                <w:webHidden/>
              </w:rPr>
              <w:fldChar w:fldCharType="end"/>
            </w:r>
          </w:hyperlink>
        </w:p>
        <w:p w14:paraId="2923BA7A" w14:textId="03B3F68D" w:rsidR="00D05E94" w:rsidRDefault="00F01990">
          <w:pPr>
            <w:pStyle w:val="Sumrio1"/>
            <w:rPr>
              <w:rFonts w:asciiTheme="minorHAnsi" w:eastAsiaTheme="minorEastAsia" w:hAnsiTheme="minorHAnsi" w:cstheme="minorBidi"/>
              <w:bCs w:val="0"/>
              <w:caps w:val="0"/>
              <w:sz w:val="22"/>
              <w:szCs w:val="22"/>
            </w:rPr>
          </w:pPr>
          <w:hyperlink w:anchor="_Toc165556045" w:history="1">
            <w:r w:rsidR="00D05E94" w:rsidRPr="00E45178">
              <w:rPr>
                <w:rStyle w:val="Hyperlink"/>
              </w:rPr>
              <w:t>15</w:t>
            </w:r>
            <w:r w:rsidR="00D05E94">
              <w:rPr>
                <w:rFonts w:asciiTheme="minorHAnsi" w:eastAsiaTheme="minorEastAsia" w:hAnsiTheme="minorHAnsi" w:cstheme="minorBidi"/>
                <w:bCs w:val="0"/>
                <w:caps w:val="0"/>
                <w:sz w:val="22"/>
                <w:szCs w:val="22"/>
              </w:rPr>
              <w:tab/>
            </w:r>
            <w:r w:rsidR="00D05E94" w:rsidRPr="00E45178">
              <w:rPr>
                <w:rStyle w:val="Hyperlink"/>
              </w:rPr>
              <w:t>Patrimônio Líquido</w:t>
            </w:r>
            <w:r w:rsidR="00D05E94">
              <w:rPr>
                <w:webHidden/>
              </w:rPr>
              <w:tab/>
            </w:r>
            <w:r w:rsidR="00D05E94">
              <w:rPr>
                <w:webHidden/>
              </w:rPr>
              <w:fldChar w:fldCharType="begin"/>
            </w:r>
            <w:r w:rsidR="00D05E94">
              <w:rPr>
                <w:webHidden/>
              </w:rPr>
              <w:instrText xml:space="preserve"> PAGEREF _Toc165556045 \h </w:instrText>
            </w:r>
            <w:r w:rsidR="00D05E94">
              <w:rPr>
                <w:webHidden/>
              </w:rPr>
            </w:r>
            <w:r w:rsidR="00D05E94">
              <w:rPr>
                <w:webHidden/>
              </w:rPr>
              <w:fldChar w:fldCharType="separate"/>
            </w:r>
            <w:r>
              <w:rPr>
                <w:webHidden/>
              </w:rPr>
              <w:t>19</w:t>
            </w:r>
            <w:r w:rsidR="00D05E94">
              <w:rPr>
                <w:webHidden/>
              </w:rPr>
              <w:fldChar w:fldCharType="end"/>
            </w:r>
          </w:hyperlink>
        </w:p>
        <w:p w14:paraId="5AB5B4C2" w14:textId="4963DF41" w:rsidR="00D05E94" w:rsidRDefault="00F01990">
          <w:pPr>
            <w:pStyle w:val="Sumrio1"/>
            <w:rPr>
              <w:rFonts w:asciiTheme="minorHAnsi" w:eastAsiaTheme="minorEastAsia" w:hAnsiTheme="minorHAnsi" w:cstheme="minorBidi"/>
              <w:bCs w:val="0"/>
              <w:caps w:val="0"/>
              <w:sz w:val="22"/>
              <w:szCs w:val="22"/>
            </w:rPr>
          </w:pPr>
          <w:hyperlink w:anchor="_Toc165556046" w:history="1">
            <w:r w:rsidR="00D05E94" w:rsidRPr="00E45178">
              <w:rPr>
                <w:rStyle w:val="Hyperlink"/>
              </w:rPr>
              <w:t>16</w:t>
            </w:r>
            <w:r w:rsidR="00D05E94">
              <w:rPr>
                <w:rFonts w:asciiTheme="minorHAnsi" w:eastAsiaTheme="minorEastAsia" w:hAnsiTheme="minorHAnsi" w:cstheme="minorBidi"/>
                <w:bCs w:val="0"/>
                <w:caps w:val="0"/>
                <w:sz w:val="22"/>
                <w:szCs w:val="22"/>
              </w:rPr>
              <w:tab/>
            </w:r>
            <w:r w:rsidR="00D05E94" w:rsidRPr="00E45178">
              <w:rPr>
                <w:rStyle w:val="Hyperlink"/>
              </w:rPr>
              <w:t>Receita Operacional Líquida</w:t>
            </w:r>
            <w:r w:rsidR="00D05E94">
              <w:rPr>
                <w:webHidden/>
              </w:rPr>
              <w:tab/>
            </w:r>
            <w:r w:rsidR="00D05E94">
              <w:rPr>
                <w:webHidden/>
              </w:rPr>
              <w:fldChar w:fldCharType="begin"/>
            </w:r>
            <w:r w:rsidR="00D05E94">
              <w:rPr>
                <w:webHidden/>
              </w:rPr>
              <w:instrText xml:space="preserve"> PAGEREF _Toc165556046 \h </w:instrText>
            </w:r>
            <w:r w:rsidR="00D05E94">
              <w:rPr>
                <w:webHidden/>
              </w:rPr>
            </w:r>
            <w:r w:rsidR="00D05E94">
              <w:rPr>
                <w:webHidden/>
              </w:rPr>
              <w:fldChar w:fldCharType="separate"/>
            </w:r>
            <w:r>
              <w:rPr>
                <w:webHidden/>
              </w:rPr>
              <w:t>19</w:t>
            </w:r>
            <w:r w:rsidR="00D05E94">
              <w:rPr>
                <w:webHidden/>
              </w:rPr>
              <w:fldChar w:fldCharType="end"/>
            </w:r>
          </w:hyperlink>
        </w:p>
        <w:p w14:paraId="07E45989" w14:textId="0748F725" w:rsidR="00D05E94" w:rsidRDefault="00F01990">
          <w:pPr>
            <w:pStyle w:val="Sumrio1"/>
            <w:rPr>
              <w:rFonts w:asciiTheme="minorHAnsi" w:eastAsiaTheme="minorEastAsia" w:hAnsiTheme="minorHAnsi" w:cstheme="minorBidi"/>
              <w:bCs w:val="0"/>
              <w:caps w:val="0"/>
              <w:sz w:val="22"/>
              <w:szCs w:val="22"/>
            </w:rPr>
          </w:pPr>
          <w:hyperlink w:anchor="_Toc165556047" w:history="1">
            <w:r w:rsidR="00D05E94" w:rsidRPr="00E45178">
              <w:rPr>
                <w:rStyle w:val="Hyperlink"/>
              </w:rPr>
              <w:t>17</w:t>
            </w:r>
            <w:r w:rsidR="00D05E94">
              <w:rPr>
                <w:rFonts w:asciiTheme="minorHAnsi" w:eastAsiaTheme="minorEastAsia" w:hAnsiTheme="minorHAnsi" w:cstheme="minorBidi"/>
                <w:bCs w:val="0"/>
                <w:caps w:val="0"/>
                <w:sz w:val="22"/>
                <w:szCs w:val="22"/>
              </w:rPr>
              <w:tab/>
            </w:r>
            <w:r w:rsidR="00D05E94" w:rsidRPr="00E45178">
              <w:rPr>
                <w:rStyle w:val="Hyperlink"/>
              </w:rPr>
              <w:t>Custos dos Serviços e Despesas Operacionais por Natureza</w:t>
            </w:r>
            <w:r w:rsidR="00D05E94">
              <w:rPr>
                <w:webHidden/>
              </w:rPr>
              <w:tab/>
            </w:r>
            <w:r w:rsidR="00D05E94">
              <w:rPr>
                <w:webHidden/>
              </w:rPr>
              <w:fldChar w:fldCharType="begin"/>
            </w:r>
            <w:r w:rsidR="00D05E94">
              <w:rPr>
                <w:webHidden/>
              </w:rPr>
              <w:instrText xml:space="preserve"> PAGEREF _Toc165556047 \h </w:instrText>
            </w:r>
            <w:r w:rsidR="00D05E94">
              <w:rPr>
                <w:webHidden/>
              </w:rPr>
            </w:r>
            <w:r w:rsidR="00D05E94">
              <w:rPr>
                <w:webHidden/>
              </w:rPr>
              <w:fldChar w:fldCharType="separate"/>
            </w:r>
            <w:r>
              <w:rPr>
                <w:webHidden/>
              </w:rPr>
              <w:t>20</w:t>
            </w:r>
            <w:r w:rsidR="00D05E94">
              <w:rPr>
                <w:webHidden/>
              </w:rPr>
              <w:fldChar w:fldCharType="end"/>
            </w:r>
          </w:hyperlink>
        </w:p>
        <w:p w14:paraId="5E4B9530" w14:textId="07DCE4B3" w:rsidR="00D05E94" w:rsidRDefault="00F01990">
          <w:pPr>
            <w:pStyle w:val="Sumrio1"/>
            <w:rPr>
              <w:rFonts w:asciiTheme="minorHAnsi" w:eastAsiaTheme="minorEastAsia" w:hAnsiTheme="minorHAnsi" w:cstheme="minorBidi"/>
              <w:bCs w:val="0"/>
              <w:caps w:val="0"/>
              <w:sz w:val="22"/>
              <w:szCs w:val="22"/>
            </w:rPr>
          </w:pPr>
          <w:hyperlink w:anchor="_Toc165556048" w:history="1">
            <w:r w:rsidR="00D05E94" w:rsidRPr="00E45178">
              <w:rPr>
                <w:rStyle w:val="Hyperlink"/>
              </w:rPr>
              <w:t>18</w:t>
            </w:r>
            <w:r w:rsidR="00D05E94">
              <w:rPr>
                <w:rFonts w:asciiTheme="minorHAnsi" w:eastAsiaTheme="minorEastAsia" w:hAnsiTheme="minorHAnsi" w:cstheme="minorBidi"/>
                <w:bCs w:val="0"/>
                <w:caps w:val="0"/>
                <w:sz w:val="22"/>
                <w:szCs w:val="22"/>
              </w:rPr>
              <w:tab/>
            </w:r>
            <w:r w:rsidR="00D05E94" w:rsidRPr="00E45178">
              <w:rPr>
                <w:rStyle w:val="Hyperlink"/>
              </w:rPr>
              <w:t>Despesas de Benefícios a Empregados</w:t>
            </w:r>
            <w:r w:rsidR="00D05E94">
              <w:rPr>
                <w:webHidden/>
              </w:rPr>
              <w:tab/>
            </w:r>
            <w:r w:rsidR="00D05E94">
              <w:rPr>
                <w:webHidden/>
              </w:rPr>
              <w:fldChar w:fldCharType="begin"/>
            </w:r>
            <w:r w:rsidR="00D05E94">
              <w:rPr>
                <w:webHidden/>
              </w:rPr>
              <w:instrText xml:space="preserve"> PAGEREF _Toc165556048 \h </w:instrText>
            </w:r>
            <w:r w:rsidR="00D05E94">
              <w:rPr>
                <w:webHidden/>
              </w:rPr>
            </w:r>
            <w:r w:rsidR="00D05E94">
              <w:rPr>
                <w:webHidden/>
              </w:rPr>
              <w:fldChar w:fldCharType="separate"/>
            </w:r>
            <w:r>
              <w:rPr>
                <w:webHidden/>
              </w:rPr>
              <w:t>20</w:t>
            </w:r>
            <w:r w:rsidR="00D05E94">
              <w:rPr>
                <w:webHidden/>
              </w:rPr>
              <w:fldChar w:fldCharType="end"/>
            </w:r>
          </w:hyperlink>
        </w:p>
        <w:p w14:paraId="14A74A07" w14:textId="32C11CEF" w:rsidR="00D05E94" w:rsidRDefault="00F01990">
          <w:pPr>
            <w:pStyle w:val="Sumrio1"/>
            <w:rPr>
              <w:rFonts w:asciiTheme="minorHAnsi" w:eastAsiaTheme="minorEastAsia" w:hAnsiTheme="minorHAnsi" w:cstheme="minorBidi"/>
              <w:bCs w:val="0"/>
              <w:caps w:val="0"/>
              <w:sz w:val="22"/>
              <w:szCs w:val="22"/>
            </w:rPr>
          </w:pPr>
          <w:hyperlink w:anchor="_Toc165556049" w:history="1">
            <w:r w:rsidR="00D05E94" w:rsidRPr="00E45178">
              <w:rPr>
                <w:rStyle w:val="Hyperlink"/>
              </w:rPr>
              <w:t>19</w:t>
            </w:r>
            <w:r w:rsidR="00D05E94">
              <w:rPr>
                <w:rFonts w:asciiTheme="minorHAnsi" w:eastAsiaTheme="minorEastAsia" w:hAnsiTheme="minorHAnsi" w:cstheme="minorBidi"/>
                <w:bCs w:val="0"/>
                <w:caps w:val="0"/>
                <w:sz w:val="22"/>
                <w:szCs w:val="22"/>
              </w:rPr>
              <w:tab/>
            </w:r>
            <w:r w:rsidR="00D05E94" w:rsidRPr="00E45178">
              <w:rPr>
                <w:rStyle w:val="Hyperlink"/>
              </w:rPr>
              <w:t>Outras Receitas e Despesas</w:t>
            </w:r>
            <w:r w:rsidR="00D05E94">
              <w:rPr>
                <w:webHidden/>
              </w:rPr>
              <w:tab/>
            </w:r>
            <w:r w:rsidR="00D05E94">
              <w:rPr>
                <w:webHidden/>
              </w:rPr>
              <w:fldChar w:fldCharType="begin"/>
            </w:r>
            <w:r w:rsidR="00D05E94">
              <w:rPr>
                <w:webHidden/>
              </w:rPr>
              <w:instrText xml:space="preserve"> PAGEREF _Toc165556049 \h </w:instrText>
            </w:r>
            <w:r w:rsidR="00D05E94">
              <w:rPr>
                <w:webHidden/>
              </w:rPr>
            </w:r>
            <w:r w:rsidR="00D05E94">
              <w:rPr>
                <w:webHidden/>
              </w:rPr>
              <w:fldChar w:fldCharType="separate"/>
            </w:r>
            <w:r>
              <w:rPr>
                <w:webHidden/>
              </w:rPr>
              <w:t>20</w:t>
            </w:r>
            <w:r w:rsidR="00D05E94">
              <w:rPr>
                <w:webHidden/>
              </w:rPr>
              <w:fldChar w:fldCharType="end"/>
            </w:r>
          </w:hyperlink>
        </w:p>
        <w:p w14:paraId="70CF9E1F" w14:textId="024A213B" w:rsidR="00D05E94" w:rsidRDefault="00F01990">
          <w:pPr>
            <w:pStyle w:val="Sumrio1"/>
            <w:rPr>
              <w:rFonts w:asciiTheme="minorHAnsi" w:eastAsiaTheme="minorEastAsia" w:hAnsiTheme="minorHAnsi" w:cstheme="minorBidi"/>
              <w:bCs w:val="0"/>
              <w:caps w:val="0"/>
              <w:sz w:val="22"/>
              <w:szCs w:val="22"/>
            </w:rPr>
          </w:pPr>
          <w:hyperlink w:anchor="_Toc165556050" w:history="1">
            <w:r w:rsidR="00D05E94" w:rsidRPr="00E45178">
              <w:rPr>
                <w:rStyle w:val="Hyperlink"/>
              </w:rPr>
              <w:t>20</w:t>
            </w:r>
            <w:r w:rsidR="00D05E94">
              <w:rPr>
                <w:rFonts w:asciiTheme="minorHAnsi" w:eastAsiaTheme="minorEastAsia" w:hAnsiTheme="minorHAnsi" w:cstheme="minorBidi"/>
                <w:bCs w:val="0"/>
                <w:caps w:val="0"/>
                <w:sz w:val="22"/>
                <w:szCs w:val="22"/>
              </w:rPr>
              <w:tab/>
            </w:r>
            <w:r w:rsidR="00D05E94" w:rsidRPr="00E45178">
              <w:rPr>
                <w:rStyle w:val="Hyperlink"/>
              </w:rPr>
              <w:t>Resultado Financeiro</w:t>
            </w:r>
            <w:r w:rsidR="00D05E94">
              <w:rPr>
                <w:webHidden/>
              </w:rPr>
              <w:tab/>
            </w:r>
            <w:r w:rsidR="00D05E94">
              <w:rPr>
                <w:webHidden/>
              </w:rPr>
              <w:fldChar w:fldCharType="begin"/>
            </w:r>
            <w:r w:rsidR="00D05E94">
              <w:rPr>
                <w:webHidden/>
              </w:rPr>
              <w:instrText xml:space="preserve"> PAGEREF _Toc165556050 \h </w:instrText>
            </w:r>
            <w:r w:rsidR="00D05E94">
              <w:rPr>
                <w:webHidden/>
              </w:rPr>
            </w:r>
            <w:r w:rsidR="00D05E94">
              <w:rPr>
                <w:webHidden/>
              </w:rPr>
              <w:fldChar w:fldCharType="separate"/>
            </w:r>
            <w:r>
              <w:rPr>
                <w:webHidden/>
              </w:rPr>
              <w:t>21</w:t>
            </w:r>
            <w:r w:rsidR="00D05E94">
              <w:rPr>
                <w:webHidden/>
              </w:rPr>
              <w:fldChar w:fldCharType="end"/>
            </w:r>
          </w:hyperlink>
        </w:p>
        <w:p w14:paraId="67F1F236" w14:textId="48A5979D" w:rsidR="00D05E94" w:rsidRDefault="00F01990">
          <w:pPr>
            <w:pStyle w:val="Sumrio1"/>
            <w:rPr>
              <w:rFonts w:asciiTheme="minorHAnsi" w:eastAsiaTheme="minorEastAsia" w:hAnsiTheme="minorHAnsi" w:cstheme="minorBidi"/>
              <w:bCs w:val="0"/>
              <w:caps w:val="0"/>
              <w:sz w:val="22"/>
              <w:szCs w:val="22"/>
            </w:rPr>
          </w:pPr>
          <w:hyperlink w:anchor="_Toc165556051" w:history="1">
            <w:r w:rsidR="00D05E94" w:rsidRPr="00E45178">
              <w:rPr>
                <w:rStyle w:val="Hyperlink"/>
              </w:rPr>
              <w:t>21</w:t>
            </w:r>
            <w:r w:rsidR="00D05E94">
              <w:rPr>
                <w:rFonts w:asciiTheme="minorHAnsi" w:eastAsiaTheme="minorEastAsia" w:hAnsiTheme="minorHAnsi" w:cstheme="minorBidi"/>
                <w:bCs w:val="0"/>
                <w:caps w:val="0"/>
                <w:sz w:val="22"/>
                <w:szCs w:val="22"/>
              </w:rPr>
              <w:tab/>
            </w:r>
            <w:r w:rsidR="00D05E94" w:rsidRPr="00E45178">
              <w:rPr>
                <w:rStyle w:val="Hyperlink"/>
              </w:rPr>
              <w:t>Seguros de Riscos</w:t>
            </w:r>
            <w:r w:rsidR="00D05E94">
              <w:rPr>
                <w:webHidden/>
              </w:rPr>
              <w:tab/>
            </w:r>
            <w:r w:rsidR="00D05E94">
              <w:rPr>
                <w:webHidden/>
              </w:rPr>
              <w:fldChar w:fldCharType="begin"/>
            </w:r>
            <w:r w:rsidR="00D05E94">
              <w:rPr>
                <w:webHidden/>
              </w:rPr>
              <w:instrText xml:space="preserve"> PAGEREF _Toc165556051 \h </w:instrText>
            </w:r>
            <w:r w:rsidR="00D05E94">
              <w:rPr>
                <w:webHidden/>
              </w:rPr>
            </w:r>
            <w:r w:rsidR="00D05E94">
              <w:rPr>
                <w:webHidden/>
              </w:rPr>
              <w:fldChar w:fldCharType="separate"/>
            </w:r>
            <w:r>
              <w:rPr>
                <w:webHidden/>
              </w:rPr>
              <w:t>21</w:t>
            </w:r>
            <w:r w:rsidR="00D05E94">
              <w:rPr>
                <w:webHidden/>
              </w:rPr>
              <w:fldChar w:fldCharType="end"/>
            </w:r>
          </w:hyperlink>
        </w:p>
        <w:p w14:paraId="47E5F1A3" w14:textId="51DBC9C5" w:rsidR="00D05E94" w:rsidRDefault="00F01990">
          <w:pPr>
            <w:pStyle w:val="Sumrio1"/>
            <w:rPr>
              <w:rFonts w:asciiTheme="minorHAnsi" w:eastAsiaTheme="minorEastAsia" w:hAnsiTheme="minorHAnsi" w:cstheme="minorBidi"/>
              <w:bCs w:val="0"/>
              <w:caps w:val="0"/>
              <w:sz w:val="22"/>
              <w:szCs w:val="22"/>
            </w:rPr>
          </w:pPr>
          <w:hyperlink w:anchor="_Toc165556052" w:history="1">
            <w:r w:rsidR="00D05E94" w:rsidRPr="00E45178">
              <w:rPr>
                <w:rStyle w:val="Hyperlink"/>
              </w:rPr>
              <w:t>22</w:t>
            </w:r>
            <w:r w:rsidR="00D05E94">
              <w:rPr>
                <w:rFonts w:asciiTheme="minorHAnsi" w:eastAsiaTheme="minorEastAsia" w:hAnsiTheme="minorHAnsi" w:cstheme="minorBidi"/>
                <w:bCs w:val="0"/>
                <w:caps w:val="0"/>
                <w:sz w:val="22"/>
                <w:szCs w:val="22"/>
              </w:rPr>
              <w:tab/>
            </w:r>
            <w:r w:rsidR="00D05E94" w:rsidRPr="00E45178">
              <w:rPr>
                <w:rStyle w:val="Hyperlink"/>
              </w:rPr>
              <w:t>Eventos Subsequentes</w:t>
            </w:r>
            <w:r w:rsidR="00D05E94">
              <w:rPr>
                <w:webHidden/>
              </w:rPr>
              <w:tab/>
            </w:r>
            <w:r w:rsidR="00D05E94">
              <w:rPr>
                <w:webHidden/>
              </w:rPr>
              <w:fldChar w:fldCharType="begin"/>
            </w:r>
            <w:r w:rsidR="00D05E94">
              <w:rPr>
                <w:webHidden/>
              </w:rPr>
              <w:instrText xml:space="preserve"> PAGEREF _Toc165556052 \h </w:instrText>
            </w:r>
            <w:r w:rsidR="00D05E94">
              <w:rPr>
                <w:webHidden/>
              </w:rPr>
            </w:r>
            <w:r w:rsidR="00D05E94">
              <w:rPr>
                <w:webHidden/>
              </w:rPr>
              <w:fldChar w:fldCharType="separate"/>
            </w:r>
            <w:r>
              <w:rPr>
                <w:webHidden/>
              </w:rPr>
              <w:t>21</w:t>
            </w:r>
            <w:r w:rsidR="00D05E94">
              <w:rPr>
                <w:webHidden/>
              </w:rPr>
              <w:fldChar w:fldCharType="end"/>
            </w:r>
          </w:hyperlink>
        </w:p>
        <w:p w14:paraId="1D8236D4" w14:textId="22CAD944" w:rsidR="00FC5BC9" w:rsidRPr="004E32C9" w:rsidRDefault="003337D3" w:rsidP="00F73A4C">
          <w:pPr>
            <w:pStyle w:val="Sumrio1"/>
            <w:ind w:left="0"/>
          </w:pPr>
          <w:r w:rsidRPr="004E32C9">
            <w:rPr>
              <w:b/>
              <w:color w:val="FF0000"/>
              <w:sz w:val="16"/>
              <w:szCs w:val="16"/>
            </w:rPr>
            <w:fldChar w:fldCharType="end"/>
          </w:r>
        </w:p>
      </w:sdtContent>
    </w:sdt>
    <w:p w14:paraId="71B41E11" w14:textId="2A2BA676" w:rsidR="00674E0A" w:rsidRPr="002064BF" w:rsidRDefault="00674E0A" w:rsidP="002064BF">
      <w:pPr>
        <w:rPr>
          <w:b/>
        </w:rPr>
      </w:pPr>
      <w:bookmarkStart w:id="1" w:name="_Toc97550817"/>
      <w:bookmarkStart w:id="2" w:name="_Toc128062920"/>
    </w:p>
    <w:bookmarkEnd w:id="1"/>
    <w:bookmarkEnd w:id="2"/>
    <w:p w14:paraId="14505D5C" w14:textId="0D78D7CC" w:rsidR="00351671" w:rsidRPr="004E32C9" w:rsidRDefault="00351671" w:rsidP="002A04B3">
      <w:pPr>
        <w:pStyle w:val="Ttulo"/>
        <w:jc w:val="center"/>
        <w:outlineLvl w:val="0"/>
      </w:pPr>
    </w:p>
    <w:p w14:paraId="3492D1B9" w14:textId="77777777" w:rsidR="003A4547" w:rsidRPr="004E32C9" w:rsidRDefault="003A4547" w:rsidP="00065BF1">
      <w:pPr>
        <w:sectPr w:rsidR="003A4547" w:rsidRPr="004E32C9" w:rsidSect="00941D4C">
          <w:headerReference w:type="default" r:id="rId8"/>
          <w:footerReference w:type="default" r:id="rId9"/>
          <w:headerReference w:type="first" r:id="rId10"/>
          <w:footerReference w:type="first" r:id="rId11"/>
          <w:pgSz w:w="11907" w:h="16839" w:code="9"/>
          <w:pgMar w:top="1418" w:right="1134" w:bottom="1134" w:left="1701" w:header="720" w:footer="720" w:gutter="0"/>
          <w:cols w:space="720"/>
          <w:titlePg/>
          <w:docGrid w:linePitch="272"/>
        </w:sectPr>
      </w:pPr>
    </w:p>
    <w:p w14:paraId="177E531A" w14:textId="77777777" w:rsidR="001A1DC1" w:rsidRPr="004E32C9" w:rsidRDefault="00121225" w:rsidP="00CD7310">
      <w:pPr>
        <w:pStyle w:val="Ttulo1"/>
        <w:jc w:val="left"/>
      </w:pPr>
      <w:bookmarkStart w:id="3" w:name="_Toc165556025"/>
      <w:bookmarkStart w:id="4" w:name="OLE_LINK1"/>
      <w:r w:rsidRPr="004E32C9">
        <w:lastRenderedPageBreak/>
        <w:t>Bal</w:t>
      </w:r>
      <w:r w:rsidR="00CD7310" w:rsidRPr="004E32C9">
        <w:t>anço Patrimonial</w:t>
      </w:r>
      <w:bookmarkEnd w:id="3"/>
    </w:p>
    <w:p w14:paraId="6446C564" w14:textId="77777777" w:rsidR="00121225" w:rsidRPr="004E32C9" w:rsidRDefault="00121225" w:rsidP="00121225"/>
    <w:tbl>
      <w:tblPr>
        <w:tblW w:w="4997" w:type="pct"/>
        <w:jc w:val="right"/>
        <w:tblCellMar>
          <w:left w:w="70" w:type="dxa"/>
          <w:right w:w="70" w:type="dxa"/>
        </w:tblCellMar>
        <w:tblLook w:val="04A0" w:firstRow="1" w:lastRow="0" w:firstColumn="1" w:lastColumn="0" w:noHBand="0" w:noVBand="1"/>
      </w:tblPr>
      <w:tblGrid>
        <w:gridCol w:w="4999"/>
        <w:gridCol w:w="647"/>
        <w:gridCol w:w="223"/>
        <w:gridCol w:w="1503"/>
        <w:gridCol w:w="223"/>
        <w:gridCol w:w="1472"/>
      </w:tblGrid>
      <w:tr w:rsidR="005E7B50" w:rsidRPr="005E7B50" w14:paraId="1272EF07" w14:textId="04572A4E" w:rsidTr="009221E6">
        <w:trPr>
          <w:trHeight w:val="315"/>
          <w:jc w:val="right"/>
        </w:trPr>
        <w:tc>
          <w:tcPr>
            <w:tcW w:w="2756" w:type="pct"/>
            <w:tcBorders>
              <w:top w:val="nil"/>
              <w:left w:val="nil"/>
              <w:bottom w:val="nil"/>
              <w:right w:val="nil"/>
            </w:tcBorders>
            <w:shd w:val="clear" w:color="000000" w:fill="FFFFFF"/>
            <w:noWrap/>
            <w:vAlign w:val="bottom"/>
            <w:hideMark/>
          </w:tcPr>
          <w:bookmarkEnd w:id="4"/>
          <w:p w14:paraId="0A0F68F8" w14:textId="77777777" w:rsidR="005E7B50" w:rsidRPr="00256A0F" w:rsidRDefault="005E7B50" w:rsidP="005E7B50">
            <w:pPr>
              <w:rPr>
                <w:b/>
                <w:bCs/>
              </w:rPr>
            </w:pPr>
            <w:r w:rsidRPr="00256A0F">
              <w:rPr>
                <w:b/>
                <w:bCs/>
              </w:rPr>
              <w:t>Ativo</w:t>
            </w:r>
          </w:p>
        </w:tc>
        <w:tc>
          <w:tcPr>
            <w:tcW w:w="357" w:type="pct"/>
            <w:tcBorders>
              <w:top w:val="nil"/>
              <w:left w:val="nil"/>
              <w:bottom w:val="single" w:sz="8" w:space="0" w:color="auto"/>
              <w:right w:val="nil"/>
            </w:tcBorders>
            <w:shd w:val="clear" w:color="000000" w:fill="FFFFFF"/>
            <w:vAlign w:val="bottom"/>
            <w:hideMark/>
          </w:tcPr>
          <w:p w14:paraId="0C3AAB31" w14:textId="77777777" w:rsidR="005E7B50" w:rsidRPr="00256A0F" w:rsidRDefault="005E7B50" w:rsidP="009221E6">
            <w:pPr>
              <w:jc w:val="center"/>
              <w:rPr>
                <w:b/>
                <w:bCs/>
              </w:rPr>
            </w:pPr>
            <w:r w:rsidRPr="00256A0F">
              <w:rPr>
                <w:b/>
                <w:bCs/>
              </w:rPr>
              <w:t>Nota</w:t>
            </w:r>
          </w:p>
        </w:tc>
        <w:tc>
          <w:tcPr>
            <w:tcW w:w="123" w:type="pct"/>
            <w:tcBorders>
              <w:top w:val="nil"/>
              <w:left w:val="nil"/>
              <w:bottom w:val="nil"/>
              <w:right w:val="nil"/>
            </w:tcBorders>
            <w:shd w:val="clear" w:color="000000" w:fill="FFFFFF"/>
            <w:vAlign w:val="bottom"/>
            <w:hideMark/>
          </w:tcPr>
          <w:p w14:paraId="41C63A03" w14:textId="77777777" w:rsidR="005E7B50" w:rsidRPr="00256A0F" w:rsidRDefault="005E7B50" w:rsidP="005E7B50">
            <w:pPr>
              <w:jc w:val="right"/>
              <w:rPr>
                <w:b/>
                <w:bCs/>
              </w:rPr>
            </w:pPr>
            <w:r w:rsidRPr="00256A0F">
              <w:rPr>
                <w:b/>
                <w:bCs/>
              </w:rPr>
              <w:t> </w:t>
            </w:r>
          </w:p>
        </w:tc>
        <w:tc>
          <w:tcPr>
            <w:tcW w:w="829" w:type="pct"/>
            <w:tcBorders>
              <w:top w:val="nil"/>
              <w:left w:val="nil"/>
              <w:bottom w:val="single" w:sz="8" w:space="0" w:color="auto"/>
              <w:right w:val="nil"/>
            </w:tcBorders>
            <w:shd w:val="clear" w:color="000000" w:fill="FFFFFF"/>
            <w:vAlign w:val="bottom"/>
            <w:hideMark/>
          </w:tcPr>
          <w:p w14:paraId="6CAC5C4E" w14:textId="07709957" w:rsidR="005E7B50" w:rsidRPr="00256A0F" w:rsidRDefault="005E7B50" w:rsidP="005E7B50">
            <w:pPr>
              <w:jc w:val="right"/>
              <w:rPr>
                <w:b/>
                <w:bCs/>
              </w:rPr>
            </w:pPr>
            <w:r w:rsidRPr="00256A0F">
              <w:rPr>
                <w:b/>
                <w:bCs/>
              </w:rPr>
              <w:t>31/03/2024</w:t>
            </w:r>
          </w:p>
        </w:tc>
        <w:tc>
          <w:tcPr>
            <w:tcW w:w="123" w:type="pct"/>
            <w:tcBorders>
              <w:top w:val="nil"/>
              <w:left w:val="nil"/>
              <w:bottom w:val="nil"/>
              <w:right w:val="nil"/>
            </w:tcBorders>
            <w:shd w:val="clear" w:color="000000" w:fill="FFFFFF"/>
            <w:vAlign w:val="bottom"/>
            <w:hideMark/>
          </w:tcPr>
          <w:p w14:paraId="2B5E06A9" w14:textId="77777777" w:rsidR="005E7B50" w:rsidRPr="00256A0F" w:rsidRDefault="005E7B50" w:rsidP="005E7B50">
            <w:pPr>
              <w:jc w:val="right"/>
              <w:rPr>
                <w:b/>
                <w:bCs/>
              </w:rPr>
            </w:pPr>
            <w:r w:rsidRPr="00256A0F">
              <w:rPr>
                <w:b/>
                <w:bCs/>
              </w:rPr>
              <w:t> </w:t>
            </w:r>
          </w:p>
        </w:tc>
        <w:tc>
          <w:tcPr>
            <w:tcW w:w="812" w:type="pct"/>
            <w:tcBorders>
              <w:top w:val="nil"/>
              <w:left w:val="nil"/>
              <w:bottom w:val="single" w:sz="8" w:space="0" w:color="auto"/>
              <w:right w:val="nil"/>
            </w:tcBorders>
            <w:shd w:val="clear" w:color="000000" w:fill="FFFFFF"/>
            <w:noWrap/>
            <w:vAlign w:val="bottom"/>
            <w:hideMark/>
          </w:tcPr>
          <w:p w14:paraId="513251A4" w14:textId="3EC9BC9E" w:rsidR="005E7B50" w:rsidRPr="00256A0F" w:rsidRDefault="005E7B50" w:rsidP="009B05EA">
            <w:pPr>
              <w:jc w:val="right"/>
              <w:rPr>
                <w:b/>
                <w:bCs/>
              </w:rPr>
            </w:pPr>
            <w:r w:rsidRPr="00256A0F">
              <w:rPr>
                <w:b/>
              </w:rPr>
              <w:t>31/12/2023</w:t>
            </w:r>
          </w:p>
        </w:tc>
      </w:tr>
      <w:tr w:rsidR="005E7B50" w:rsidRPr="005E7B50" w14:paraId="4C8C5755" w14:textId="6CAAA0FE" w:rsidTr="009221E6">
        <w:trPr>
          <w:trHeight w:val="300"/>
          <w:jc w:val="right"/>
        </w:trPr>
        <w:tc>
          <w:tcPr>
            <w:tcW w:w="2756" w:type="pct"/>
            <w:tcBorders>
              <w:top w:val="nil"/>
              <w:left w:val="nil"/>
              <w:bottom w:val="nil"/>
              <w:right w:val="nil"/>
            </w:tcBorders>
            <w:shd w:val="clear" w:color="000000" w:fill="FFFFFF"/>
            <w:noWrap/>
            <w:vAlign w:val="bottom"/>
            <w:hideMark/>
          </w:tcPr>
          <w:p w14:paraId="5E4888FA" w14:textId="77777777" w:rsidR="005E7B50" w:rsidRPr="00256A0F" w:rsidRDefault="005E7B50" w:rsidP="005E7B50">
            <w:r w:rsidRPr="00256A0F">
              <w:t xml:space="preserve"> </w:t>
            </w:r>
          </w:p>
        </w:tc>
        <w:tc>
          <w:tcPr>
            <w:tcW w:w="357" w:type="pct"/>
            <w:tcBorders>
              <w:top w:val="nil"/>
              <w:left w:val="nil"/>
              <w:bottom w:val="nil"/>
              <w:right w:val="nil"/>
            </w:tcBorders>
            <w:shd w:val="clear" w:color="000000" w:fill="FFFFFF"/>
            <w:vAlign w:val="bottom"/>
            <w:hideMark/>
          </w:tcPr>
          <w:p w14:paraId="1FBBC9D2" w14:textId="399D7C9A" w:rsidR="005E7B50" w:rsidRPr="00256A0F"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023A3F74" w14:textId="77777777" w:rsidR="005E7B50" w:rsidRPr="00256A0F" w:rsidRDefault="005E7B50" w:rsidP="005E7B50">
            <w:pPr>
              <w:jc w:val="right"/>
              <w:rPr>
                <w:b/>
                <w:bCs/>
              </w:rPr>
            </w:pPr>
            <w:r w:rsidRPr="00256A0F">
              <w:rPr>
                <w:b/>
                <w:bCs/>
              </w:rPr>
              <w:t> </w:t>
            </w:r>
          </w:p>
        </w:tc>
        <w:tc>
          <w:tcPr>
            <w:tcW w:w="829" w:type="pct"/>
            <w:tcBorders>
              <w:top w:val="nil"/>
              <w:left w:val="nil"/>
              <w:bottom w:val="nil"/>
              <w:right w:val="nil"/>
            </w:tcBorders>
            <w:shd w:val="clear" w:color="000000" w:fill="FFFFFF"/>
            <w:noWrap/>
            <w:vAlign w:val="bottom"/>
          </w:tcPr>
          <w:p w14:paraId="0FA10788" w14:textId="57B65987" w:rsidR="005E7B50" w:rsidRPr="00256A0F" w:rsidRDefault="005E7B50" w:rsidP="005E7B50"/>
        </w:tc>
        <w:tc>
          <w:tcPr>
            <w:tcW w:w="123" w:type="pct"/>
            <w:tcBorders>
              <w:top w:val="nil"/>
              <w:left w:val="nil"/>
              <w:bottom w:val="nil"/>
              <w:right w:val="nil"/>
            </w:tcBorders>
            <w:shd w:val="clear" w:color="000000" w:fill="FFFFFF"/>
            <w:noWrap/>
            <w:vAlign w:val="bottom"/>
            <w:hideMark/>
          </w:tcPr>
          <w:p w14:paraId="2FAA9D57" w14:textId="77777777" w:rsidR="005E7B50" w:rsidRPr="00256A0F" w:rsidRDefault="005E7B50" w:rsidP="005E7B50">
            <w:r w:rsidRPr="00256A0F">
              <w:t> </w:t>
            </w:r>
          </w:p>
        </w:tc>
        <w:tc>
          <w:tcPr>
            <w:tcW w:w="812" w:type="pct"/>
            <w:tcBorders>
              <w:top w:val="nil"/>
              <w:left w:val="nil"/>
              <w:bottom w:val="nil"/>
              <w:right w:val="nil"/>
            </w:tcBorders>
            <w:shd w:val="clear" w:color="000000" w:fill="FFFFFF"/>
            <w:noWrap/>
            <w:vAlign w:val="bottom"/>
            <w:hideMark/>
          </w:tcPr>
          <w:p w14:paraId="3F62CE2C" w14:textId="6489F1D6" w:rsidR="005E7B50" w:rsidRPr="00256A0F" w:rsidRDefault="005E7B50" w:rsidP="009B05EA">
            <w:pPr>
              <w:jc w:val="right"/>
            </w:pPr>
            <w:r w:rsidRPr="00256A0F">
              <w:t xml:space="preserve"> </w:t>
            </w:r>
          </w:p>
        </w:tc>
      </w:tr>
      <w:tr w:rsidR="005E7B50" w:rsidRPr="005D2782" w14:paraId="51C901CC" w14:textId="091BFCAD" w:rsidTr="009221E6">
        <w:trPr>
          <w:trHeight w:val="300"/>
          <w:jc w:val="right"/>
        </w:trPr>
        <w:tc>
          <w:tcPr>
            <w:tcW w:w="0" w:type="auto"/>
            <w:tcBorders>
              <w:top w:val="nil"/>
              <w:left w:val="nil"/>
              <w:bottom w:val="nil"/>
              <w:right w:val="nil"/>
            </w:tcBorders>
            <w:shd w:val="clear" w:color="000000" w:fill="FFFFFF"/>
            <w:noWrap/>
            <w:vAlign w:val="bottom"/>
            <w:hideMark/>
          </w:tcPr>
          <w:p w14:paraId="3EFF408E" w14:textId="77777777" w:rsidR="005E7B50" w:rsidRPr="005D2782" w:rsidRDefault="005E7B50" w:rsidP="005E7B50">
            <w:pPr>
              <w:rPr>
                <w:b/>
                <w:bCs/>
              </w:rPr>
            </w:pPr>
            <w:r w:rsidRPr="005D2782">
              <w:rPr>
                <w:b/>
                <w:bCs/>
              </w:rPr>
              <w:t>Circulante</w:t>
            </w:r>
          </w:p>
        </w:tc>
        <w:tc>
          <w:tcPr>
            <w:tcW w:w="357" w:type="pct"/>
            <w:tcBorders>
              <w:top w:val="nil"/>
              <w:left w:val="nil"/>
              <w:bottom w:val="nil"/>
              <w:right w:val="nil"/>
            </w:tcBorders>
            <w:shd w:val="clear" w:color="000000" w:fill="FFFFFF"/>
            <w:vAlign w:val="bottom"/>
            <w:hideMark/>
          </w:tcPr>
          <w:p w14:paraId="615C57E8" w14:textId="69C1FB6E" w:rsidR="005E7B50" w:rsidRPr="005D2782"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2EA554B2" w14:textId="77777777" w:rsidR="005E7B50" w:rsidRPr="005D2782" w:rsidRDefault="005E7B50" w:rsidP="005E7B50">
            <w:pPr>
              <w:jc w:val="right"/>
              <w:rPr>
                <w:b/>
              </w:rPr>
            </w:pPr>
            <w:r w:rsidRPr="005D2782">
              <w:rPr>
                <w:b/>
              </w:rPr>
              <w:t> </w:t>
            </w:r>
          </w:p>
        </w:tc>
        <w:tc>
          <w:tcPr>
            <w:tcW w:w="829" w:type="pct"/>
            <w:tcBorders>
              <w:top w:val="nil"/>
              <w:left w:val="nil"/>
              <w:bottom w:val="nil"/>
              <w:right w:val="nil"/>
            </w:tcBorders>
            <w:shd w:val="clear" w:color="000000" w:fill="FFFFFF"/>
            <w:noWrap/>
            <w:vAlign w:val="bottom"/>
          </w:tcPr>
          <w:p w14:paraId="17AEFC58" w14:textId="456F6A11" w:rsidR="005E7B50" w:rsidRPr="005D2782" w:rsidRDefault="005E7B50" w:rsidP="005E7B50">
            <w:pPr>
              <w:rPr>
                <w:b/>
              </w:rPr>
            </w:pPr>
          </w:p>
        </w:tc>
        <w:tc>
          <w:tcPr>
            <w:tcW w:w="123" w:type="pct"/>
            <w:tcBorders>
              <w:top w:val="nil"/>
              <w:left w:val="nil"/>
              <w:bottom w:val="nil"/>
              <w:right w:val="nil"/>
            </w:tcBorders>
            <w:shd w:val="clear" w:color="000000" w:fill="FFFFFF"/>
            <w:noWrap/>
            <w:vAlign w:val="bottom"/>
            <w:hideMark/>
          </w:tcPr>
          <w:p w14:paraId="2F1380FB" w14:textId="77777777" w:rsidR="005E7B50" w:rsidRPr="005D2782" w:rsidRDefault="005E7B50" w:rsidP="005E7B50">
            <w:pPr>
              <w:rPr>
                <w:b/>
              </w:rPr>
            </w:pPr>
            <w:r w:rsidRPr="005D2782">
              <w:rPr>
                <w:b/>
              </w:rPr>
              <w:t> </w:t>
            </w:r>
          </w:p>
        </w:tc>
        <w:tc>
          <w:tcPr>
            <w:tcW w:w="812" w:type="pct"/>
            <w:tcBorders>
              <w:top w:val="nil"/>
              <w:left w:val="nil"/>
              <w:bottom w:val="nil"/>
              <w:right w:val="nil"/>
            </w:tcBorders>
            <w:shd w:val="clear" w:color="000000" w:fill="FFFFFF"/>
            <w:noWrap/>
            <w:vAlign w:val="bottom"/>
            <w:hideMark/>
          </w:tcPr>
          <w:p w14:paraId="1A47DBD4" w14:textId="1B0F997A" w:rsidR="005E7B50" w:rsidRPr="005D2782" w:rsidRDefault="005E7B50" w:rsidP="009B05EA">
            <w:pPr>
              <w:jc w:val="right"/>
              <w:rPr>
                <w:b/>
              </w:rPr>
            </w:pPr>
          </w:p>
        </w:tc>
      </w:tr>
      <w:tr w:rsidR="005E7B50" w:rsidRPr="005D2782" w14:paraId="3D165696" w14:textId="56379A12" w:rsidTr="009221E6">
        <w:trPr>
          <w:trHeight w:val="300"/>
          <w:jc w:val="right"/>
        </w:trPr>
        <w:tc>
          <w:tcPr>
            <w:tcW w:w="0" w:type="auto"/>
            <w:tcBorders>
              <w:top w:val="nil"/>
              <w:left w:val="nil"/>
              <w:bottom w:val="nil"/>
              <w:right w:val="nil"/>
            </w:tcBorders>
            <w:shd w:val="clear" w:color="000000" w:fill="FFFFFF"/>
            <w:noWrap/>
            <w:vAlign w:val="bottom"/>
            <w:hideMark/>
          </w:tcPr>
          <w:p w14:paraId="2756C847" w14:textId="77777777" w:rsidR="005E7B50" w:rsidRPr="005D2782" w:rsidRDefault="005E7B50" w:rsidP="005E7B50">
            <w:r w:rsidRPr="005D2782">
              <w:t xml:space="preserve">   Caixa e Equivalente de Caixa </w:t>
            </w:r>
          </w:p>
        </w:tc>
        <w:tc>
          <w:tcPr>
            <w:tcW w:w="357" w:type="pct"/>
            <w:tcBorders>
              <w:top w:val="nil"/>
              <w:left w:val="nil"/>
              <w:bottom w:val="nil"/>
              <w:right w:val="nil"/>
            </w:tcBorders>
            <w:shd w:val="clear" w:color="000000" w:fill="FFFFFF"/>
            <w:vAlign w:val="bottom"/>
            <w:hideMark/>
          </w:tcPr>
          <w:p w14:paraId="474E051D" w14:textId="6EA14D91" w:rsidR="005E7B50" w:rsidRPr="005D2782" w:rsidRDefault="005E7B50" w:rsidP="009221E6">
            <w:pPr>
              <w:jc w:val="center"/>
              <w:rPr>
                <w:b/>
                <w:bCs/>
              </w:rPr>
            </w:pPr>
            <w:r w:rsidRPr="005D2782">
              <w:rPr>
                <w:b/>
                <w:bCs/>
              </w:rPr>
              <w:t>5</w:t>
            </w:r>
          </w:p>
        </w:tc>
        <w:tc>
          <w:tcPr>
            <w:tcW w:w="123" w:type="pct"/>
            <w:tcBorders>
              <w:top w:val="nil"/>
              <w:left w:val="nil"/>
              <w:bottom w:val="nil"/>
              <w:right w:val="nil"/>
            </w:tcBorders>
            <w:shd w:val="clear" w:color="000000" w:fill="FFFFFF"/>
            <w:vAlign w:val="bottom"/>
            <w:hideMark/>
          </w:tcPr>
          <w:p w14:paraId="172701A7" w14:textId="77777777" w:rsidR="005E7B50" w:rsidRPr="005D2782" w:rsidRDefault="005E7B50" w:rsidP="005E7B50">
            <w:pPr>
              <w:jc w:val="right"/>
            </w:pPr>
            <w:r w:rsidRPr="005D2782">
              <w:t> </w:t>
            </w:r>
          </w:p>
        </w:tc>
        <w:tc>
          <w:tcPr>
            <w:tcW w:w="829" w:type="pct"/>
            <w:tcBorders>
              <w:top w:val="nil"/>
              <w:left w:val="nil"/>
              <w:bottom w:val="nil"/>
              <w:right w:val="nil"/>
            </w:tcBorders>
            <w:shd w:val="clear" w:color="000000" w:fill="FFFFFF"/>
            <w:noWrap/>
            <w:vAlign w:val="bottom"/>
          </w:tcPr>
          <w:p w14:paraId="4E772E85" w14:textId="57D30BE6" w:rsidR="005E7B50" w:rsidRPr="005D2782" w:rsidRDefault="00BD44B0" w:rsidP="005E7B50">
            <w:pPr>
              <w:spacing w:line="276" w:lineRule="auto"/>
              <w:jc w:val="right"/>
            </w:pPr>
            <w:r w:rsidRPr="005D2782">
              <w:t>155.141</w:t>
            </w:r>
          </w:p>
        </w:tc>
        <w:tc>
          <w:tcPr>
            <w:tcW w:w="123" w:type="pct"/>
            <w:tcBorders>
              <w:top w:val="nil"/>
              <w:left w:val="nil"/>
              <w:bottom w:val="nil"/>
              <w:right w:val="nil"/>
            </w:tcBorders>
            <w:shd w:val="clear" w:color="000000" w:fill="FFFFFF"/>
            <w:noWrap/>
            <w:vAlign w:val="bottom"/>
            <w:hideMark/>
          </w:tcPr>
          <w:p w14:paraId="4D408FC3" w14:textId="5E9EE1B2" w:rsidR="005E7B50" w:rsidRPr="005D2782" w:rsidRDefault="005E7B50" w:rsidP="005E7B50">
            <w:pPr>
              <w:spacing w:line="276" w:lineRule="auto"/>
              <w:jc w:val="right"/>
            </w:pPr>
          </w:p>
        </w:tc>
        <w:tc>
          <w:tcPr>
            <w:tcW w:w="812" w:type="pct"/>
            <w:tcBorders>
              <w:top w:val="nil"/>
              <w:left w:val="nil"/>
              <w:bottom w:val="nil"/>
              <w:right w:val="nil"/>
            </w:tcBorders>
            <w:shd w:val="clear" w:color="000000" w:fill="FFFFFF"/>
            <w:noWrap/>
            <w:vAlign w:val="bottom"/>
            <w:hideMark/>
          </w:tcPr>
          <w:p w14:paraId="40D817D0" w14:textId="7BEAD0DC" w:rsidR="005E7B50" w:rsidRPr="005D2782" w:rsidRDefault="005E7B50" w:rsidP="009B05EA">
            <w:pPr>
              <w:jc w:val="right"/>
            </w:pPr>
            <w:r w:rsidRPr="005D2782">
              <w:t>160.231</w:t>
            </w:r>
          </w:p>
        </w:tc>
      </w:tr>
      <w:tr w:rsidR="005E7B50" w:rsidRPr="005D2782" w14:paraId="0E006215" w14:textId="7360EC25" w:rsidTr="009221E6">
        <w:trPr>
          <w:trHeight w:val="300"/>
          <w:jc w:val="right"/>
        </w:trPr>
        <w:tc>
          <w:tcPr>
            <w:tcW w:w="0" w:type="auto"/>
            <w:tcBorders>
              <w:top w:val="nil"/>
              <w:left w:val="nil"/>
              <w:bottom w:val="nil"/>
              <w:right w:val="nil"/>
            </w:tcBorders>
            <w:shd w:val="clear" w:color="000000" w:fill="FFFFFF"/>
            <w:noWrap/>
            <w:vAlign w:val="bottom"/>
            <w:hideMark/>
          </w:tcPr>
          <w:p w14:paraId="1D049209" w14:textId="77777777" w:rsidR="005E7B50" w:rsidRPr="005D2782" w:rsidRDefault="005E7B50" w:rsidP="005E7B50">
            <w:r w:rsidRPr="005D2782">
              <w:t xml:space="preserve">   Créditos a Receber Curto Prazo</w:t>
            </w:r>
          </w:p>
        </w:tc>
        <w:tc>
          <w:tcPr>
            <w:tcW w:w="357" w:type="pct"/>
            <w:tcBorders>
              <w:top w:val="nil"/>
              <w:left w:val="nil"/>
              <w:bottom w:val="nil"/>
              <w:right w:val="nil"/>
            </w:tcBorders>
            <w:shd w:val="clear" w:color="000000" w:fill="FFFFFF"/>
            <w:vAlign w:val="bottom"/>
            <w:hideMark/>
          </w:tcPr>
          <w:p w14:paraId="53631911" w14:textId="51D7A2D8" w:rsidR="005E7B50" w:rsidRPr="005D2782"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1BC58B0D" w14:textId="77777777" w:rsidR="005E7B50" w:rsidRPr="005D2782" w:rsidRDefault="005E7B50" w:rsidP="005E7B50">
            <w:pPr>
              <w:jc w:val="right"/>
            </w:pPr>
            <w:r w:rsidRPr="005D2782">
              <w:t> </w:t>
            </w:r>
          </w:p>
        </w:tc>
        <w:tc>
          <w:tcPr>
            <w:tcW w:w="829" w:type="pct"/>
            <w:tcBorders>
              <w:top w:val="nil"/>
              <w:left w:val="nil"/>
              <w:bottom w:val="nil"/>
              <w:right w:val="nil"/>
            </w:tcBorders>
            <w:shd w:val="clear" w:color="000000" w:fill="FFFFFF"/>
            <w:noWrap/>
            <w:vAlign w:val="bottom"/>
          </w:tcPr>
          <w:p w14:paraId="04743E74" w14:textId="77777777" w:rsidR="005E7B50" w:rsidRPr="005D2782" w:rsidRDefault="005E7B50" w:rsidP="005E7B50">
            <w:pPr>
              <w:spacing w:line="276" w:lineRule="auto"/>
              <w:jc w:val="right"/>
            </w:pPr>
          </w:p>
        </w:tc>
        <w:tc>
          <w:tcPr>
            <w:tcW w:w="123" w:type="pct"/>
            <w:tcBorders>
              <w:top w:val="nil"/>
              <w:left w:val="nil"/>
              <w:bottom w:val="nil"/>
              <w:right w:val="nil"/>
            </w:tcBorders>
            <w:shd w:val="clear" w:color="000000" w:fill="FFFFFF"/>
            <w:noWrap/>
            <w:vAlign w:val="bottom"/>
            <w:hideMark/>
          </w:tcPr>
          <w:p w14:paraId="7A8C9B9D" w14:textId="4C949987" w:rsidR="005E7B50" w:rsidRPr="005D2782" w:rsidRDefault="005E7B50" w:rsidP="005E7B50">
            <w:pPr>
              <w:spacing w:line="276" w:lineRule="auto"/>
              <w:jc w:val="right"/>
            </w:pPr>
          </w:p>
        </w:tc>
        <w:tc>
          <w:tcPr>
            <w:tcW w:w="812" w:type="pct"/>
            <w:tcBorders>
              <w:top w:val="nil"/>
              <w:left w:val="nil"/>
              <w:bottom w:val="nil"/>
              <w:right w:val="nil"/>
            </w:tcBorders>
            <w:shd w:val="clear" w:color="000000" w:fill="FFFFFF"/>
            <w:noWrap/>
            <w:vAlign w:val="bottom"/>
            <w:hideMark/>
          </w:tcPr>
          <w:p w14:paraId="7F3ACE11" w14:textId="77777777" w:rsidR="005E7B50" w:rsidRPr="005D2782" w:rsidRDefault="005E7B50" w:rsidP="009B05EA">
            <w:pPr>
              <w:jc w:val="right"/>
            </w:pPr>
          </w:p>
        </w:tc>
      </w:tr>
      <w:tr w:rsidR="005E7B50" w:rsidRPr="005D2782" w14:paraId="26AA3AFA" w14:textId="661241CB" w:rsidTr="009221E6">
        <w:trPr>
          <w:trHeight w:val="300"/>
          <w:jc w:val="right"/>
        </w:trPr>
        <w:tc>
          <w:tcPr>
            <w:tcW w:w="0" w:type="auto"/>
            <w:tcBorders>
              <w:top w:val="nil"/>
              <w:left w:val="nil"/>
              <w:bottom w:val="nil"/>
              <w:right w:val="nil"/>
            </w:tcBorders>
            <w:shd w:val="clear" w:color="000000" w:fill="FFFFFF"/>
            <w:noWrap/>
            <w:vAlign w:val="bottom"/>
            <w:hideMark/>
          </w:tcPr>
          <w:p w14:paraId="3FBF7581" w14:textId="77777777" w:rsidR="005E7B50" w:rsidRPr="005D2782" w:rsidRDefault="005E7B50" w:rsidP="005E7B50">
            <w:r w:rsidRPr="005D2782">
              <w:t xml:space="preserve">          Faturas e Duplicatas a Receber</w:t>
            </w:r>
          </w:p>
        </w:tc>
        <w:tc>
          <w:tcPr>
            <w:tcW w:w="357" w:type="pct"/>
            <w:tcBorders>
              <w:top w:val="nil"/>
              <w:left w:val="nil"/>
              <w:bottom w:val="nil"/>
              <w:right w:val="nil"/>
            </w:tcBorders>
            <w:shd w:val="clear" w:color="000000" w:fill="FFFFFF"/>
            <w:vAlign w:val="bottom"/>
            <w:hideMark/>
          </w:tcPr>
          <w:p w14:paraId="2F0BA058" w14:textId="588F2A49" w:rsidR="005E7B50" w:rsidRPr="005D2782"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6C131892" w14:textId="77777777" w:rsidR="005E7B50" w:rsidRPr="005D2782" w:rsidRDefault="005E7B50" w:rsidP="005E7B50">
            <w:pPr>
              <w:jc w:val="right"/>
            </w:pPr>
            <w:r w:rsidRPr="005D2782">
              <w:t> </w:t>
            </w:r>
          </w:p>
        </w:tc>
        <w:tc>
          <w:tcPr>
            <w:tcW w:w="829" w:type="pct"/>
            <w:tcBorders>
              <w:top w:val="nil"/>
              <w:left w:val="nil"/>
              <w:bottom w:val="nil"/>
              <w:right w:val="nil"/>
            </w:tcBorders>
            <w:shd w:val="clear" w:color="000000" w:fill="FFFFFF"/>
            <w:noWrap/>
            <w:vAlign w:val="bottom"/>
          </w:tcPr>
          <w:p w14:paraId="33A2999E" w14:textId="4A78A9C6" w:rsidR="005E7B50" w:rsidRPr="005D2782" w:rsidRDefault="00BD44B0" w:rsidP="005E7B50">
            <w:pPr>
              <w:spacing w:line="276" w:lineRule="auto"/>
              <w:jc w:val="right"/>
            </w:pPr>
            <w:r w:rsidRPr="005D2782">
              <w:t>242</w:t>
            </w:r>
          </w:p>
        </w:tc>
        <w:tc>
          <w:tcPr>
            <w:tcW w:w="123" w:type="pct"/>
            <w:tcBorders>
              <w:top w:val="nil"/>
              <w:left w:val="nil"/>
              <w:bottom w:val="nil"/>
              <w:right w:val="nil"/>
            </w:tcBorders>
            <w:shd w:val="clear" w:color="000000" w:fill="FFFFFF"/>
            <w:noWrap/>
            <w:vAlign w:val="bottom"/>
            <w:hideMark/>
          </w:tcPr>
          <w:p w14:paraId="7FEC108C" w14:textId="7BD29CC4" w:rsidR="005E7B50" w:rsidRPr="005D2782" w:rsidRDefault="005E7B50" w:rsidP="005E7B50">
            <w:pPr>
              <w:spacing w:line="276" w:lineRule="auto"/>
              <w:jc w:val="right"/>
            </w:pPr>
          </w:p>
        </w:tc>
        <w:tc>
          <w:tcPr>
            <w:tcW w:w="812" w:type="pct"/>
            <w:tcBorders>
              <w:top w:val="nil"/>
              <w:left w:val="nil"/>
              <w:bottom w:val="nil"/>
              <w:right w:val="nil"/>
            </w:tcBorders>
            <w:shd w:val="clear" w:color="000000" w:fill="FFFFFF"/>
            <w:noWrap/>
            <w:vAlign w:val="bottom"/>
            <w:hideMark/>
          </w:tcPr>
          <w:p w14:paraId="1E43B602" w14:textId="246B0669" w:rsidR="005E7B50" w:rsidRPr="005D2782" w:rsidRDefault="005E7B50" w:rsidP="009B05EA">
            <w:pPr>
              <w:jc w:val="right"/>
            </w:pPr>
            <w:r w:rsidRPr="005D2782">
              <w:t>287</w:t>
            </w:r>
          </w:p>
        </w:tc>
      </w:tr>
      <w:tr w:rsidR="005E7B50" w:rsidRPr="005D2782" w14:paraId="115AED84" w14:textId="7549EF1E" w:rsidTr="009221E6">
        <w:trPr>
          <w:trHeight w:val="300"/>
          <w:jc w:val="right"/>
        </w:trPr>
        <w:tc>
          <w:tcPr>
            <w:tcW w:w="0" w:type="auto"/>
            <w:tcBorders>
              <w:top w:val="nil"/>
              <w:left w:val="nil"/>
              <w:bottom w:val="nil"/>
              <w:right w:val="nil"/>
            </w:tcBorders>
            <w:shd w:val="clear" w:color="000000" w:fill="FFFFFF"/>
            <w:noWrap/>
            <w:vAlign w:val="bottom"/>
            <w:hideMark/>
          </w:tcPr>
          <w:p w14:paraId="6BA550E6" w14:textId="77777777" w:rsidR="005E7B50" w:rsidRPr="005D2782" w:rsidRDefault="005E7B50" w:rsidP="005E7B50">
            <w:r w:rsidRPr="005D2782">
              <w:t xml:space="preserve">          Crédito de Fornecimento de Serviços </w:t>
            </w:r>
          </w:p>
        </w:tc>
        <w:tc>
          <w:tcPr>
            <w:tcW w:w="357" w:type="pct"/>
            <w:tcBorders>
              <w:top w:val="nil"/>
              <w:left w:val="nil"/>
              <w:bottom w:val="nil"/>
              <w:right w:val="nil"/>
            </w:tcBorders>
            <w:shd w:val="clear" w:color="000000" w:fill="FFFFFF"/>
            <w:vAlign w:val="bottom"/>
            <w:hideMark/>
          </w:tcPr>
          <w:p w14:paraId="401D7DB8" w14:textId="5BF76573" w:rsidR="005E7B50" w:rsidRPr="005D2782" w:rsidRDefault="005E7B50" w:rsidP="009221E6">
            <w:pPr>
              <w:jc w:val="center"/>
              <w:rPr>
                <w:b/>
                <w:bCs/>
              </w:rPr>
            </w:pPr>
            <w:r w:rsidRPr="005D2782">
              <w:rPr>
                <w:b/>
                <w:bCs/>
              </w:rPr>
              <w:t>6</w:t>
            </w:r>
          </w:p>
        </w:tc>
        <w:tc>
          <w:tcPr>
            <w:tcW w:w="123" w:type="pct"/>
            <w:tcBorders>
              <w:top w:val="nil"/>
              <w:left w:val="nil"/>
              <w:bottom w:val="nil"/>
              <w:right w:val="nil"/>
            </w:tcBorders>
            <w:shd w:val="clear" w:color="000000" w:fill="FFFFFF"/>
            <w:vAlign w:val="bottom"/>
            <w:hideMark/>
          </w:tcPr>
          <w:p w14:paraId="466CC08E" w14:textId="77777777" w:rsidR="005E7B50" w:rsidRPr="005D2782" w:rsidRDefault="005E7B50" w:rsidP="005E7B50">
            <w:pPr>
              <w:jc w:val="right"/>
            </w:pPr>
            <w:r w:rsidRPr="005D2782">
              <w:t> </w:t>
            </w:r>
          </w:p>
        </w:tc>
        <w:tc>
          <w:tcPr>
            <w:tcW w:w="829" w:type="pct"/>
            <w:tcBorders>
              <w:top w:val="nil"/>
              <w:left w:val="nil"/>
              <w:bottom w:val="nil"/>
              <w:right w:val="nil"/>
            </w:tcBorders>
            <w:shd w:val="clear" w:color="000000" w:fill="FFFFFF"/>
            <w:noWrap/>
            <w:vAlign w:val="bottom"/>
          </w:tcPr>
          <w:p w14:paraId="5523D0B7" w14:textId="0A67DFEF" w:rsidR="005E7B50" w:rsidRPr="005D2782" w:rsidRDefault="00BD44B0" w:rsidP="009D14E3">
            <w:pPr>
              <w:spacing w:line="276" w:lineRule="auto"/>
              <w:jc w:val="right"/>
            </w:pPr>
            <w:r w:rsidRPr="005D2782">
              <w:t>5</w:t>
            </w:r>
            <w:r w:rsidR="009D14E3" w:rsidRPr="005D2782">
              <w:t>2.980</w:t>
            </w:r>
          </w:p>
        </w:tc>
        <w:tc>
          <w:tcPr>
            <w:tcW w:w="123" w:type="pct"/>
            <w:tcBorders>
              <w:top w:val="nil"/>
              <w:left w:val="nil"/>
              <w:bottom w:val="nil"/>
              <w:right w:val="nil"/>
            </w:tcBorders>
            <w:shd w:val="clear" w:color="000000" w:fill="FFFFFF"/>
            <w:noWrap/>
            <w:vAlign w:val="bottom"/>
            <w:hideMark/>
          </w:tcPr>
          <w:p w14:paraId="5A0AE11C" w14:textId="59D50B67" w:rsidR="005E7B50" w:rsidRPr="005D2782" w:rsidRDefault="005E7B50" w:rsidP="005E7B50">
            <w:pPr>
              <w:spacing w:line="276" w:lineRule="auto"/>
              <w:jc w:val="right"/>
            </w:pPr>
          </w:p>
        </w:tc>
        <w:tc>
          <w:tcPr>
            <w:tcW w:w="812" w:type="pct"/>
            <w:tcBorders>
              <w:top w:val="nil"/>
              <w:left w:val="nil"/>
              <w:bottom w:val="nil"/>
              <w:right w:val="nil"/>
            </w:tcBorders>
            <w:shd w:val="clear" w:color="000000" w:fill="FFFFFF"/>
            <w:noWrap/>
            <w:vAlign w:val="bottom"/>
            <w:hideMark/>
          </w:tcPr>
          <w:p w14:paraId="6E6AC6D6" w14:textId="4296AC5D" w:rsidR="005E7B50" w:rsidRPr="005D2782" w:rsidRDefault="005E7B50" w:rsidP="009B05EA">
            <w:pPr>
              <w:jc w:val="right"/>
            </w:pPr>
            <w:r w:rsidRPr="005D2782">
              <w:t>50.055</w:t>
            </w:r>
          </w:p>
        </w:tc>
      </w:tr>
      <w:tr w:rsidR="005E7B50" w:rsidRPr="005D2782" w14:paraId="4EAEF7A4" w14:textId="77777777" w:rsidTr="009221E6">
        <w:trPr>
          <w:trHeight w:val="300"/>
          <w:jc w:val="right"/>
        </w:trPr>
        <w:tc>
          <w:tcPr>
            <w:tcW w:w="0" w:type="auto"/>
            <w:tcBorders>
              <w:top w:val="nil"/>
              <w:left w:val="nil"/>
              <w:bottom w:val="nil"/>
              <w:right w:val="nil"/>
            </w:tcBorders>
            <w:shd w:val="clear" w:color="000000" w:fill="FFFFFF"/>
            <w:noWrap/>
            <w:vAlign w:val="bottom"/>
          </w:tcPr>
          <w:p w14:paraId="2BBECEB7" w14:textId="00A408A6" w:rsidR="005E7B50" w:rsidRPr="005D2782" w:rsidRDefault="005E7B50" w:rsidP="005E7B50">
            <w:r w:rsidRPr="005D2782">
              <w:t xml:space="preserve">          Adiantamentos a Pessoal </w:t>
            </w:r>
          </w:p>
        </w:tc>
        <w:tc>
          <w:tcPr>
            <w:tcW w:w="357" w:type="pct"/>
            <w:tcBorders>
              <w:top w:val="nil"/>
              <w:left w:val="nil"/>
              <w:bottom w:val="nil"/>
              <w:right w:val="nil"/>
            </w:tcBorders>
            <w:shd w:val="clear" w:color="000000" w:fill="FFFFFF"/>
            <w:vAlign w:val="bottom"/>
          </w:tcPr>
          <w:p w14:paraId="520D1833" w14:textId="7FB8C4D2" w:rsidR="005E7B50" w:rsidRPr="005D2782" w:rsidRDefault="005E7B50" w:rsidP="009221E6">
            <w:pPr>
              <w:jc w:val="center"/>
              <w:rPr>
                <w:b/>
                <w:bCs/>
              </w:rPr>
            </w:pPr>
            <w:r w:rsidRPr="005D2782">
              <w:rPr>
                <w:b/>
                <w:bCs/>
              </w:rPr>
              <w:t>7</w:t>
            </w:r>
          </w:p>
        </w:tc>
        <w:tc>
          <w:tcPr>
            <w:tcW w:w="123" w:type="pct"/>
            <w:tcBorders>
              <w:top w:val="nil"/>
              <w:left w:val="nil"/>
              <w:bottom w:val="nil"/>
              <w:right w:val="nil"/>
            </w:tcBorders>
            <w:shd w:val="clear" w:color="000000" w:fill="FFFFFF"/>
            <w:vAlign w:val="bottom"/>
          </w:tcPr>
          <w:p w14:paraId="5B662E93" w14:textId="1CCBAB0D" w:rsidR="005E7B50" w:rsidRPr="005D2782" w:rsidRDefault="005E7B50" w:rsidP="005E7B50">
            <w:pPr>
              <w:jc w:val="right"/>
            </w:pPr>
            <w:r w:rsidRPr="005D2782">
              <w:t> </w:t>
            </w:r>
          </w:p>
        </w:tc>
        <w:tc>
          <w:tcPr>
            <w:tcW w:w="829" w:type="pct"/>
            <w:tcBorders>
              <w:top w:val="nil"/>
              <w:left w:val="nil"/>
              <w:bottom w:val="nil"/>
              <w:right w:val="nil"/>
            </w:tcBorders>
            <w:shd w:val="clear" w:color="000000" w:fill="FFFFFF"/>
            <w:noWrap/>
            <w:vAlign w:val="bottom"/>
          </w:tcPr>
          <w:p w14:paraId="7A159344" w14:textId="43D78CF9" w:rsidR="005E7B50" w:rsidRPr="005D2782" w:rsidRDefault="00757727" w:rsidP="00BD44B0">
            <w:pPr>
              <w:spacing w:line="276" w:lineRule="auto"/>
              <w:jc w:val="right"/>
            </w:pPr>
            <w:r w:rsidRPr="005D2782">
              <w:t>24.7</w:t>
            </w:r>
            <w:r w:rsidR="00BD44B0" w:rsidRPr="005D2782">
              <w:t>75</w:t>
            </w:r>
          </w:p>
        </w:tc>
        <w:tc>
          <w:tcPr>
            <w:tcW w:w="123" w:type="pct"/>
            <w:tcBorders>
              <w:top w:val="nil"/>
              <w:left w:val="nil"/>
              <w:bottom w:val="nil"/>
              <w:right w:val="nil"/>
            </w:tcBorders>
            <w:shd w:val="clear" w:color="000000" w:fill="FFFFFF"/>
            <w:noWrap/>
            <w:vAlign w:val="bottom"/>
          </w:tcPr>
          <w:p w14:paraId="28BF9E0D" w14:textId="77777777" w:rsidR="005E7B50" w:rsidRPr="005D2782" w:rsidRDefault="005E7B50" w:rsidP="005E7B50">
            <w:pPr>
              <w:spacing w:line="276" w:lineRule="auto"/>
              <w:jc w:val="right"/>
            </w:pPr>
          </w:p>
        </w:tc>
        <w:tc>
          <w:tcPr>
            <w:tcW w:w="812" w:type="pct"/>
            <w:tcBorders>
              <w:top w:val="nil"/>
              <w:left w:val="nil"/>
              <w:bottom w:val="nil"/>
              <w:right w:val="nil"/>
            </w:tcBorders>
            <w:shd w:val="clear" w:color="000000" w:fill="FFFFFF"/>
            <w:noWrap/>
            <w:vAlign w:val="bottom"/>
          </w:tcPr>
          <w:p w14:paraId="5A1F266C" w14:textId="488B8AF3" w:rsidR="005E7B50" w:rsidRPr="005D2782" w:rsidRDefault="005E7B50" w:rsidP="009B05EA">
            <w:pPr>
              <w:jc w:val="right"/>
            </w:pPr>
            <w:r w:rsidRPr="005D2782">
              <w:t>21.868</w:t>
            </w:r>
          </w:p>
        </w:tc>
      </w:tr>
      <w:tr w:rsidR="005E7B50" w:rsidRPr="005D2782" w14:paraId="5492D7F8" w14:textId="2B68FACB" w:rsidTr="009221E6">
        <w:trPr>
          <w:trHeight w:val="300"/>
          <w:jc w:val="right"/>
        </w:trPr>
        <w:tc>
          <w:tcPr>
            <w:tcW w:w="0" w:type="auto"/>
            <w:tcBorders>
              <w:top w:val="nil"/>
              <w:left w:val="nil"/>
              <w:bottom w:val="nil"/>
              <w:right w:val="nil"/>
            </w:tcBorders>
            <w:shd w:val="clear" w:color="000000" w:fill="FFFFFF"/>
            <w:noWrap/>
            <w:vAlign w:val="bottom"/>
            <w:hideMark/>
          </w:tcPr>
          <w:p w14:paraId="4B26C647" w14:textId="63294938" w:rsidR="005E7B50" w:rsidRPr="005D2782" w:rsidRDefault="005E7B50" w:rsidP="005E7B50">
            <w:r w:rsidRPr="005D2782">
              <w:t xml:space="preserve">          Demais Contas a Receber</w:t>
            </w:r>
          </w:p>
        </w:tc>
        <w:tc>
          <w:tcPr>
            <w:tcW w:w="357" w:type="pct"/>
            <w:tcBorders>
              <w:top w:val="nil"/>
              <w:left w:val="nil"/>
              <w:bottom w:val="nil"/>
              <w:right w:val="nil"/>
            </w:tcBorders>
            <w:shd w:val="clear" w:color="000000" w:fill="FFFFFF"/>
            <w:vAlign w:val="bottom"/>
            <w:hideMark/>
          </w:tcPr>
          <w:p w14:paraId="299166D7" w14:textId="31310E91" w:rsidR="005E7B50" w:rsidRPr="005D2782" w:rsidRDefault="005E7B50" w:rsidP="009221E6">
            <w:pPr>
              <w:jc w:val="center"/>
              <w:rPr>
                <w:b/>
                <w:bCs/>
              </w:rPr>
            </w:pPr>
            <w:r w:rsidRPr="005D2782">
              <w:rPr>
                <w:b/>
                <w:bCs/>
              </w:rPr>
              <w:t>6</w:t>
            </w:r>
          </w:p>
        </w:tc>
        <w:tc>
          <w:tcPr>
            <w:tcW w:w="123" w:type="pct"/>
            <w:tcBorders>
              <w:top w:val="nil"/>
              <w:left w:val="nil"/>
              <w:bottom w:val="nil"/>
              <w:right w:val="nil"/>
            </w:tcBorders>
            <w:shd w:val="clear" w:color="000000" w:fill="FFFFFF"/>
            <w:vAlign w:val="bottom"/>
            <w:hideMark/>
          </w:tcPr>
          <w:p w14:paraId="4A22FFCD" w14:textId="069C012A" w:rsidR="005E7B50" w:rsidRPr="005D2782" w:rsidRDefault="005E7B50" w:rsidP="005E7B50">
            <w:pPr>
              <w:jc w:val="right"/>
            </w:pPr>
            <w:r w:rsidRPr="005D2782">
              <w:t> </w:t>
            </w:r>
          </w:p>
        </w:tc>
        <w:tc>
          <w:tcPr>
            <w:tcW w:w="829" w:type="pct"/>
            <w:tcBorders>
              <w:top w:val="nil"/>
              <w:left w:val="nil"/>
              <w:bottom w:val="nil"/>
              <w:right w:val="nil"/>
            </w:tcBorders>
            <w:shd w:val="clear" w:color="000000" w:fill="FFFFFF"/>
            <w:noWrap/>
            <w:vAlign w:val="bottom"/>
          </w:tcPr>
          <w:p w14:paraId="3BBC3011" w14:textId="4DBF3992" w:rsidR="005E7B50" w:rsidRPr="005D2782" w:rsidRDefault="00BD44B0" w:rsidP="005E7B50">
            <w:pPr>
              <w:spacing w:line="276" w:lineRule="auto"/>
              <w:jc w:val="right"/>
            </w:pPr>
            <w:r w:rsidRPr="005D2782">
              <w:t>7.887</w:t>
            </w:r>
          </w:p>
        </w:tc>
        <w:tc>
          <w:tcPr>
            <w:tcW w:w="123" w:type="pct"/>
            <w:tcBorders>
              <w:top w:val="nil"/>
              <w:left w:val="nil"/>
              <w:bottom w:val="nil"/>
              <w:right w:val="nil"/>
            </w:tcBorders>
            <w:shd w:val="clear" w:color="000000" w:fill="FFFFFF"/>
            <w:noWrap/>
            <w:vAlign w:val="bottom"/>
            <w:hideMark/>
          </w:tcPr>
          <w:p w14:paraId="3D8CD8CA" w14:textId="32212967" w:rsidR="005E7B50" w:rsidRPr="005D2782" w:rsidRDefault="005E7B50" w:rsidP="005E7B50">
            <w:pPr>
              <w:spacing w:line="276" w:lineRule="auto"/>
              <w:jc w:val="right"/>
            </w:pPr>
          </w:p>
        </w:tc>
        <w:tc>
          <w:tcPr>
            <w:tcW w:w="812" w:type="pct"/>
            <w:tcBorders>
              <w:top w:val="nil"/>
              <w:left w:val="nil"/>
              <w:bottom w:val="nil"/>
              <w:right w:val="nil"/>
            </w:tcBorders>
            <w:shd w:val="clear" w:color="000000" w:fill="FFFFFF"/>
            <w:noWrap/>
            <w:vAlign w:val="bottom"/>
            <w:hideMark/>
          </w:tcPr>
          <w:p w14:paraId="5F658457" w14:textId="3D71D3B5" w:rsidR="005E7B50" w:rsidRPr="005D2782" w:rsidRDefault="005E7B50" w:rsidP="009B05EA">
            <w:pPr>
              <w:jc w:val="right"/>
            </w:pPr>
            <w:r w:rsidRPr="005D2782">
              <w:t>7.251</w:t>
            </w:r>
          </w:p>
        </w:tc>
      </w:tr>
      <w:tr w:rsidR="005E7B50" w:rsidRPr="005D2782" w14:paraId="20A3E5FD" w14:textId="7FA7B3B9" w:rsidTr="009221E6">
        <w:trPr>
          <w:trHeight w:val="300"/>
          <w:jc w:val="right"/>
        </w:trPr>
        <w:tc>
          <w:tcPr>
            <w:tcW w:w="0" w:type="auto"/>
            <w:tcBorders>
              <w:top w:val="nil"/>
              <w:left w:val="nil"/>
              <w:bottom w:val="nil"/>
              <w:right w:val="nil"/>
            </w:tcBorders>
            <w:shd w:val="clear" w:color="000000" w:fill="FFFFFF"/>
            <w:noWrap/>
            <w:vAlign w:val="bottom"/>
            <w:hideMark/>
          </w:tcPr>
          <w:p w14:paraId="6358BBB4" w14:textId="5050CCD3" w:rsidR="005E7B50" w:rsidRPr="005D2782" w:rsidRDefault="005E7B50" w:rsidP="005E7B50">
            <w:r w:rsidRPr="005D2782">
              <w:t xml:space="preserve">   Estoques</w:t>
            </w:r>
          </w:p>
        </w:tc>
        <w:tc>
          <w:tcPr>
            <w:tcW w:w="357" w:type="pct"/>
            <w:tcBorders>
              <w:top w:val="nil"/>
              <w:left w:val="nil"/>
              <w:bottom w:val="nil"/>
              <w:right w:val="nil"/>
            </w:tcBorders>
            <w:shd w:val="clear" w:color="000000" w:fill="FFFFFF"/>
            <w:vAlign w:val="bottom"/>
            <w:hideMark/>
          </w:tcPr>
          <w:p w14:paraId="5E25CEAB" w14:textId="075608FE" w:rsidR="005E7B50" w:rsidRPr="005D2782"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6B764DA3" w14:textId="0F7B1BD6" w:rsidR="005E7B50" w:rsidRPr="005D2782" w:rsidRDefault="005E7B50" w:rsidP="005E7B50">
            <w:pPr>
              <w:jc w:val="right"/>
            </w:pPr>
            <w:r w:rsidRPr="005D2782">
              <w:t> </w:t>
            </w:r>
          </w:p>
        </w:tc>
        <w:tc>
          <w:tcPr>
            <w:tcW w:w="829" w:type="pct"/>
            <w:tcBorders>
              <w:top w:val="nil"/>
              <w:left w:val="nil"/>
              <w:bottom w:val="nil"/>
              <w:right w:val="nil"/>
            </w:tcBorders>
            <w:shd w:val="clear" w:color="000000" w:fill="FFFFFF"/>
            <w:noWrap/>
            <w:vAlign w:val="bottom"/>
          </w:tcPr>
          <w:p w14:paraId="348D460D" w14:textId="00E7951F" w:rsidR="005E7B50" w:rsidRPr="005D2782" w:rsidRDefault="005E7B50" w:rsidP="005E7B50">
            <w:pPr>
              <w:spacing w:line="276" w:lineRule="auto"/>
              <w:jc w:val="right"/>
            </w:pPr>
          </w:p>
        </w:tc>
        <w:tc>
          <w:tcPr>
            <w:tcW w:w="123" w:type="pct"/>
            <w:tcBorders>
              <w:top w:val="nil"/>
              <w:left w:val="nil"/>
              <w:bottom w:val="nil"/>
              <w:right w:val="nil"/>
            </w:tcBorders>
            <w:shd w:val="clear" w:color="000000" w:fill="FFFFFF"/>
            <w:noWrap/>
            <w:vAlign w:val="bottom"/>
            <w:hideMark/>
          </w:tcPr>
          <w:p w14:paraId="2AC5207D" w14:textId="1325C6CF" w:rsidR="005E7B50" w:rsidRPr="005D2782" w:rsidRDefault="005E7B50" w:rsidP="005E7B50">
            <w:pPr>
              <w:spacing w:line="276" w:lineRule="auto"/>
              <w:jc w:val="right"/>
            </w:pPr>
          </w:p>
        </w:tc>
        <w:tc>
          <w:tcPr>
            <w:tcW w:w="812" w:type="pct"/>
            <w:tcBorders>
              <w:top w:val="nil"/>
              <w:left w:val="nil"/>
              <w:bottom w:val="nil"/>
              <w:right w:val="nil"/>
            </w:tcBorders>
            <w:shd w:val="clear" w:color="000000" w:fill="FFFFFF"/>
            <w:noWrap/>
            <w:vAlign w:val="bottom"/>
            <w:hideMark/>
          </w:tcPr>
          <w:p w14:paraId="677C24FD" w14:textId="4F507877" w:rsidR="005E7B50" w:rsidRPr="005D2782" w:rsidRDefault="005E7B50" w:rsidP="009B05EA">
            <w:pPr>
              <w:jc w:val="right"/>
            </w:pPr>
          </w:p>
        </w:tc>
      </w:tr>
      <w:tr w:rsidR="005E7B50" w:rsidRPr="005D2782" w14:paraId="7335D7B1" w14:textId="65F757F0" w:rsidTr="009221E6">
        <w:trPr>
          <w:trHeight w:val="300"/>
          <w:jc w:val="right"/>
        </w:trPr>
        <w:tc>
          <w:tcPr>
            <w:tcW w:w="0" w:type="auto"/>
            <w:tcBorders>
              <w:top w:val="nil"/>
              <w:left w:val="nil"/>
              <w:bottom w:val="nil"/>
              <w:right w:val="nil"/>
            </w:tcBorders>
            <w:shd w:val="clear" w:color="000000" w:fill="FFFFFF"/>
            <w:noWrap/>
            <w:vAlign w:val="bottom"/>
            <w:hideMark/>
          </w:tcPr>
          <w:p w14:paraId="4ABAD9D9" w14:textId="0789B900" w:rsidR="005E7B50" w:rsidRPr="005D2782" w:rsidRDefault="005E7B50" w:rsidP="005E7B50">
            <w:r w:rsidRPr="005D2782">
              <w:t xml:space="preserve">          Estoques Materiais de Consumo </w:t>
            </w:r>
          </w:p>
        </w:tc>
        <w:tc>
          <w:tcPr>
            <w:tcW w:w="357" w:type="pct"/>
            <w:tcBorders>
              <w:top w:val="nil"/>
              <w:left w:val="nil"/>
              <w:bottom w:val="nil"/>
              <w:right w:val="nil"/>
            </w:tcBorders>
            <w:shd w:val="clear" w:color="000000" w:fill="FFFFFF"/>
            <w:vAlign w:val="bottom"/>
            <w:hideMark/>
          </w:tcPr>
          <w:p w14:paraId="7D4449D9" w14:textId="1E1F72AC" w:rsidR="005E7B50" w:rsidRPr="005D2782" w:rsidRDefault="005E7B50" w:rsidP="009221E6">
            <w:pPr>
              <w:jc w:val="center"/>
              <w:rPr>
                <w:b/>
                <w:bCs/>
              </w:rPr>
            </w:pPr>
            <w:r w:rsidRPr="005D2782">
              <w:rPr>
                <w:b/>
                <w:bCs/>
              </w:rPr>
              <w:t>8</w:t>
            </w:r>
          </w:p>
        </w:tc>
        <w:tc>
          <w:tcPr>
            <w:tcW w:w="123" w:type="pct"/>
            <w:tcBorders>
              <w:top w:val="nil"/>
              <w:left w:val="nil"/>
              <w:bottom w:val="nil"/>
              <w:right w:val="nil"/>
            </w:tcBorders>
            <w:shd w:val="clear" w:color="000000" w:fill="FFFFFF"/>
            <w:vAlign w:val="bottom"/>
            <w:hideMark/>
          </w:tcPr>
          <w:p w14:paraId="3FD1F8E0" w14:textId="5D4F615B" w:rsidR="005E7B50" w:rsidRPr="005D2782" w:rsidRDefault="005E7B50" w:rsidP="005E7B50">
            <w:pPr>
              <w:jc w:val="right"/>
            </w:pPr>
            <w:r w:rsidRPr="005D2782">
              <w:t> </w:t>
            </w:r>
          </w:p>
        </w:tc>
        <w:tc>
          <w:tcPr>
            <w:tcW w:w="829" w:type="pct"/>
            <w:tcBorders>
              <w:top w:val="nil"/>
              <w:left w:val="nil"/>
              <w:bottom w:val="nil"/>
              <w:right w:val="nil"/>
            </w:tcBorders>
            <w:shd w:val="clear" w:color="auto" w:fill="auto"/>
            <w:noWrap/>
            <w:vAlign w:val="bottom"/>
          </w:tcPr>
          <w:p w14:paraId="75458AB4" w14:textId="53E5B387" w:rsidR="005E7B50" w:rsidRPr="005D2782" w:rsidRDefault="00256A0F" w:rsidP="005E7B50">
            <w:pPr>
              <w:spacing w:line="276" w:lineRule="auto"/>
              <w:jc w:val="right"/>
            </w:pPr>
            <w:r w:rsidRPr="005D2782">
              <w:t>26.149</w:t>
            </w:r>
          </w:p>
        </w:tc>
        <w:tc>
          <w:tcPr>
            <w:tcW w:w="123" w:type="pct"/>
            <w:tcBorders>
              <w:top w:val="nil"/>
              <w:left w:val="nil"/>
              <w:bottom w:val="nil"/>
              <w:right w:val="nil"/>
            </w:tcBorders>
            <w:shd w:val="clear" w:color="auto" w:fill="auto"/>
            <w:noWrap/>
            <w:vAlign w:val="bottom"/>
            <w:hideMark/>
          </w:tcPr>
          <w:p w14:paraId="07E719B9" w14:textId="2B48BBA8" w:rsidR="005E7B50" w:rsidRPr="005D2782" w:rsidRDefault="005E7B50" w:rsidP="005E7B50">
            <w:pPr>
              <w:spacing w:line="276" w:lineRule="auto"/>
              <w:jc w:val="right"/>
            </w:pPr>
          </w:p>
        </w:tc>
        <w:tc>
          <w:tcPr>
            <w:tcW w:w="812" w:type="pct"/>
            <w:tcBorders>
              <w:top w:val="nil"/>
              <w:left w:val="nil"/>
              <w:bottom w:val="nil"/>
              <w:right w:val="nil"/>
            </w:tcBorders>
            <w:shd w:val="clear" w:color="auto" w:fill="auto"/>
            <w:noWrap/>
            <w:vAlign w:val="bottom"/>
            <w:hideMark/>
          </w:tcPr>
          <w:p w14:paraId="47D28B46" w14:textId="1B90FB39" w:rsidR="005E7B50" w:rsidRPr="005D2782" w:rsidRDefault="005E7B50" w:rsidP="009B05EA">
            <w:pPr>
              <w:jc w:val="right"/>
            </w:pPr>
            <w:r w:rsidRPr="005D2782">
              <w:t>27.936</w:t>
            </w:r>
          </w:p>
        </w:tc>
      </w:tr>
      <w:tr w:rsidR="005E7B50" w:rsidRPr="005D2782" w14:paraId="7E774C14" w14:textId="03C54F1B" w:rsidTr="009221E6">
        <w:trPr>
          <w:trHeight w:val="300"/>
          <w:jc w:val="right"/>
        </w:trPr>
        <w:tc>
          <w:tcPr>
            <w:tcW w:w="0" w:type="auto"/>
            <w:tcBorders>
              <w:top w:val="nil"/>
              <w:left w:val="nil"/>
              <w:bottom w:val="nil"/>
              <w:right w:val="nil"/>
            </w:tcBorders>
            <w:shd w:val="clear" w:color="000000" w:fill="FFFFFF"/>
            <w:noWrap/>
            <w:vAlign w:val="bottom"/>
            <w:hideMark/>
          </w:tcPr>
          <w:p w14:paraId="73A08447" w14:textId="7CA11C6C" w:rsidR="005E7B50" w:rsidRPr="005D2782" w:rsidRDefault="005E7B50" w:rsidP="005E7B50">
            <w:r w:rsidRPr="005D2782">
              <w:t xml:space="preserve">          Importação em Andamento</w:t>
            </w:r>
          </w:p>
        </w:tc>
        <w:tc>
          <w:tcPr>
            <w:tcW w:w="357" w:type="pct"/>
            <w:tcBorders>
              <w:top w:val="nil"/>
              <w:left w:val="nil"/>
              <w:bottom w:val="nil"/>
              <w:right w:val="nil"/>
            </w:tcBorders>
            <w:shd w:val="clear" w:color="000000" w:fill="FFFFFF"/>
            <w:vAlign w:val="bottom"/>
            <w:hideMark/>
          </w:tcPr>
          <w:p w14:paraId="6FFF960B" w14:textId="0AA39CEB" w:rsidR="005E7B50" w:rsidRPr="005D2782"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3B2C26BF" w14:textId="55D4E89B" w:rsidR="005E7B50" w:rsidRPr="005D2782" w:rsidRDefault="005E7B50" w:rsidP="005E7B50">
            <w:pPr>
              <w:jc w:val="right"/>
            </w:pPr>
            <w:r w:rsidRPr="005D2782">
              <w:t> </w:t>
            </w:r>
          </w:p>
        </w:tc>
        <w:tc>
          <w:tcPr>
            <w:tcW w:w="829" w:type="pct"/>
            <w:tcBorders>
              <w:top w:val="nil"/>
              <w:left w:val="nil"/>
              <w:right w:val="nil"/>
            </w:tcBorders>
            <w:shd w:val="clear" w:color="auto" w:fill="auto"/>
            <w:noWrap/>
            <w:vAlign w:val="bottom"/>
          </w:tcPr>
          <w:p w14:paraId="27D745E1" w14:textId="43FE8563" w:rsidR="005E7B50" w:rsidRPr="005D2782" w:rsidRDefault="00BD44B0" w:rsidP="005E7B50">
            <w:pPr>
              <w:spacing w:line="276" w:lineRule="auto"/>
              <w:jc w:val="right"/>
            </w:pPr>
            <w:r w:rsidRPr="005D2782">
              <w:t>2.756</w:t>
            </w:r>
          </w:p>
        </w:tc>
        <w:tc>
          <w:tcPr>
            <w:tcW w:w="123" w:type="pct"/>
            <w:tcBorders>
              <w:top w:val="nil"/>
              <w:left w:val="nil"/>
              <w:bottom w:val="nil"/>
              <w:right w:val="nil"/>
            </w:tcBorders>
            <w:shd w:val="clear" w:color="auto" w:fill="auto"/>
            <w:noWrap/>
            <w:vAlign w:val="bottom"/>
            <w:hideMark/>
          </w:tcPr>
          <w:p w14:paraId="08A09013" w14:textId="2053E84F" w:rsidR="005E7B50" w:rsidRPr="005D2782" w:rsidRDefault="005E7B50" w:rsidP="005E7B50">
            <w:pPr>
              <w:spacing w:line="276" w:lineRule="auto"/>
              <w:jc w:val="right"/>
            </w:pPr>
          </w:p>
        </w:tc>
        <w:tc>
          <w:tcPr>
            <w:tcW w:w="812" w:type="pct"/>
            <w:tcBorders>
              <w:top w:val="nil"/>
              <w:left w:val="nil"/>
              <w:right w:val="nil"/>
            </w:tcBorders>
            <w:shd w:val="clear" w:color="auto" w:fill="auto"/>
            <w:noWrap/>
            <w:vAlign w:val="bottom"/>
            <w:hideMark/>
          </w:tcPr>
          <w:p w14:paraId="12C3D962" w14:textId="0BB07AEC" w:rsidR="005E7B50" w:rsidRPr="005D2782" w:rsidRDefault="005E7B50" w:rsidP="009B05EA">
            <w:pPr>
              <w:jc w:val="right"/>
            </w:pPr>
            <w:r w:rsidRPr="005D2782">
              <w:t>918</w:t>
            </w:r>
          </w:p>
        </w:tc>
      </w:tr>
      <w:tr w:rsidR="005E7B50" w:rsidRPr="005D2782" w14:paraId="53C5906C" w14:textId="577794BD" w:rsidTr="009221E6">
        <w:trPr>
          <w:trHeight w:val="300"/>
          <w:jc w:val="right"/>
        </w:trPr>
        <w:tc>
          <w:tcPr>
            <w:tcW w:w="0" w:type="auto"/>
            <w:tcBorders>
              <w:top w:val="nil"/>
              <w:left w:val="nil"/>
              <w:bottom w:val="nil"/>
              <w:right w:val="nil"/>
            </w:tcBorders>
            <w:shd w:val="clear" w:color="000000" w:fill="FFFFFF"/>
            <w:noWrap/>
            <w:vAlign w:val="bottom"/>
            <w:hideMark/>
          </w:tcPr>
          <w:p w14:paraId="41AEA668" w14:textId="6DA435E8" w:rsidR="005E7B50" w:rsidRPr="005D2782" w:rsidRDefault="005E7B50" w:rsidP="005E7B50">
            <w:r w:rsidRPr="005D2782">
              <w:t xml:space="preserve">   Despesas Pagas Antecipadamente</w:t>
            </w:r>
          </w:p>
        </w:tc>
        <w:tc>
          <w:tcPr>
            <w:tcW w:w="357" w:type="pct"/>
            <w:tcBorders>
              <w:top w:val="nil"/>
              <w:left w:val="nil"/>
              <w:bottom w:val="nil"/>
              <w:right w:val="nil"/>
            </w:tcBorders>
            <w:shd w:val="clear" w:color="000000" w:fill="FFFFFF"/>
            <w:vAlign w:val="bottom"/>
            <w:hideMark/>
          </w:tcPr>
          <w:p w14:paraId="6432C975" w14:textId="41C79007" w:rsidR="005E7B50" w:rsidRPr="005D2782"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0B677A01" w14:textId="555F18AF" w:rsidR="005E7B50" w:rsidRPr="005D2782" w:rsidRDefault="005E7B50" w:rsidP="005E7B50">
            <w:pPr>
              <w:jc w:val="right"/>
            </w:pPr>
            <w:r w:rsidRPr="005D2782">
              <w:t> </w:t>
            </w:r>
          </w:p>
        </w:tc>
        <w:tc>
          <w:tcPr>
            <w:tcW w:w="829" w:type="pct"/>
            <w:tcBorders>
              <w:top w:val="nil"/>
              <w:left w:val="nil"/>
              <w:bottom w:val="single" w:sz="4" w:space="0" w:color="auto"/>
              <w:right w:val="nil"/>
            </w:tcBorders>
            <w:shd w:val="clear" w:color="auto" w:fill="auto"/>
            <w:noWrap/>
            <w:vAlign w:val="bottom"/>
          </w:tcPr>
          <w:p w14:paraId="1BC02C71" w14:textId="3489C5CD" w:rsidR="005E7B50" w:rsidRPr="005D2782" w:rsidRDefault="00BD44B0" w:rsidP="005E7B50">
            <w:pPr>
              <w:spacing w:line="276" w:lineRule="auto"/>
              <w:jc w:val="right"/>
            </w:pPr>
            <w:r w:rsidRPr="005D2782">
              <w:t>424</w:t>
            </w:r>
          </w:p>
        </w:tc>
        <w:tc>
          <w:tcPr>
            <w:tcW w:w="123" w:type="pct"/>
            <w:tcBorders>
              <w:top w:val="nil"/>
              <w:left w:val="nil"/>
              <w:bottom w:val="nil"/>
              <w:right w:val="nil"/>
            </w:tcBorders>
            <w:shd w:val="clear" w:color="auto" w:fill="auto"/>
            <w:noWrap/>
            <w:vAlign w:val="bottom"/>
            <w:hideMark/>
          </w:tcPr>
          <w:p w14:paraId="3675A7BE" w14:textId="55BF8C41" w:rsidR="005E7B50" w:rsidRPr="005D2782" w:rsidRDefault="005E7B50" w:rsidP="005E7B50">
            <w:pPr>
              <w:spacing w:line="276" w:lineRule="auto"/>
              <w:jc w:val="right"/>
            </w:pPr>
          </w:p>
        </w:tc>
        <w:tc>
          <w:tcPr>
            <w:tcW w:w="812" w:type="pct"/>
            <w:tcBorders>
              <w:top w:val="nil"/>
              <w:left w:val="nil"/>
              <w:bottom w:val="single" w:sz="4" w:space="0" w:color="auto"/>
              <w:right w:val="nil"/>
            </w:tcBorders>
            <w:shd w:val="clear" w:color="auto" w:fill="auto"/>
            <w:noWrap/>
            <w:vAlign w:val="bottom"/>
            <w:hideMark/>
          </w:tcPr>
          <w:p w14:paraId="5AB102CE" w14:textId="1D568D69" w:rsidR="005E7B50" w:rsidRPr="005D2782" w:rsidRDefault="005E7B50" w:rsidP="009B05EA">
            <w:pPr>
              <w:jc w:val="right"/>
            </w:pPr>
            <w:r w:rsidRPr="005D2782">
              <w:t>648</w:t>
            </w:r>
          </w:p>
        </w:tc>
      </w:tr>
      <w:tr w:rsidR="005E7B50" w:rsidRPr="005D2782" w14:paraId="47501740" w14:textId="1B489C4D" w:rsidTr="009221E6">
        <w:trPr>
          <w:trHeight w:val="315"/>
          <w:jc w:val="right"/>
        </w:trPr>
        <w:tc>
          <w:tcPr>
            <w:tcW w:w="0" w:type="auto"/>
            <w:tcBorders>
              <w:top w:val="nil"/>
              <w:left w:val="nil"/>
              <w:bottom w:val="nil"/>
              <w:right w:val="nil"/>
            </w:tcBorders>
            <w:shd w:val="clear" w:color="000000" w:fill="FFFFFF"/>
            <w:noWrap/>
            <w:vAlign w:val="bottom"/>
            <w:hideMark/>
          </w:tcPr>
          <w:p w14:paraId="4F2F38F6" w14:textId="7BC31497" w:rsidR="005E7B50" w:rsidRPr="005D2782" w:rsidRDefault="005E7B50" w:rsidP="005E7B50">
            <w:pPr>
              <w:rPr>
                <w:b/>
              </w:rPr>
            </w:pPr>
            <w:r w:rsidRPr="005D2782">
              <w:rPr>
                <w:b/>
              </w:rPr>
              <w:t xml:space="preserve">   </w:t>
            </w:r>
          </w:p>
        </w:tc>
        <w:tc>
          <w:tcPr>
            <w:tcW w:w="357" w:type="pct"/>
            <w:tcBorders>
              <w:top w:val="nil"/>
              <w:left w:val="nil"/>
              <w:bottom w:val="nil"/>
              <w:right w:val="nil"/>
            </w:tcBorders>
            <w:shd w:val="clear" w:color="000000" w:fill="FFFFFF"/>
            <w:vAlign w:val="bottom"/>
            <w:hideMark/>
          </w:tcPr>
          <w:p w14:paraId="61A923E2" w14:textId="1FED4046" w:rsidR="005E7B50" w:rsidRPr="005D2782"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30D2923C" w14:textId="136588CF" w:rsidR="005E7B50" w:rsidRPr="005D2782" w:rsidRDefault="005E7B50" w:rsidP="005E7B50">
            <w:pPr>
              <w:jc w:val="right"/>
              <w:rPr>
                <w:b/>
              </w:rPr>
            </w:pPr>
            <w:r w:rsidRPr="005D2782">
              <w:rPr>
                <w:b/>
                <w:bCs/>
              </w:rPr>
              <w:t> </w:t>
            </w:r>
          </w:p>
        </w:tc>
        <w:tc>
          <w:tcPr>
            <w:tcW w:w="829" w:type="pct"/>
            <w:tcBorders>
              <w:top w:val="single" w:sz="4" w:space="0" w:color="auto"/>
              <w:left w:val="nil"/>
              <w:bottom w:val="single" w:sz="8" w:space="0" w:color="auto"/>
              <w:right w:val="nil"/>
            </w:tcBorders>
            <w:shd w:val="clear" w:color="auto" w:fill="auto"/>
            <w:noWrap/>
            <w:vAlign w:val="bottom"/>
          </w:tcPr>
          <w:p w14:paraId="1940C850" w14:textId="28865292" w:rsidR="005E7B50" w:rsidRPr="005D2782" w:rsidRDefault="00BD44B0" w:rsidP="009D14E3">
            <w:pPr>
              <w:spacing w:line="276" w:lineRule="auto"/>
              <w:jc w:val="right"/>
              <w:rPr>
                <w:b/>
              </w:rPr>
            </w:pPr>
            <w:r w:rsidRPr="005D2782">
              <w:rPr>
                <w:b/>
              </w:rPr>
              <w:t>27</w:t>
            </w:r>
            <w:r w:rsidR="009D14E3" w:rsidRPr="005D2782">
              <w:rPr>
                <w:b/>
              </w:rPr>
              <w:t>0.354</w:t>
            </w:r>
          </w:p>
        </w:tc>
        <w:tc>
          <w:tcPr>
            <w:tcW w:w="123" w:type="pct"/>
            <w:tcBorders>
              <w:top w:val="nil"/>
              <w:left w:val="nil"/>
              <w:bottom w:val="nil"/>
              <w:right w:val="nil"/>
            </w:tcBorders>
            <w:shd w:val="clear" w:color="auto" w:fill="auto"/>
            <w:vAlign w:val="bottom"/>
            <w:hideMark/>
          </w:tcPr>
          <w:p w14:paraId="65516799" w14:textId="7E1DE69D" w:rsidR="005E7B50" w:rsidRPr="005D2782" w:rsidRDefault="005E7B50" w:rsidP="005E7B50">
            <w:pPr>
              <w:spacing w:line="276" w:lineRule="auto"/>
              <w:jc w:val="right"/>
              <w:rPr>
                <w:b/>
              </w:rPr>
            </w:pPr>
          </w:p>
        </w:tc>
        <w:tc>
          <w:tcPr>
            <w:tcW w:w="812" w:type="pct"/>
            <w:tcBorders>
              <w:top w:val="single" w:sz="4" w:space="0" w:color="auto"/>
              <w:left w:val="nil"/>
              <w:bottom w:val="single" w:sz="8" w:space="0" w:color="auto"/>
              <w:right w:val="nil"/>
            </w:tcBorders>
            <w:shd w:val="clear" w:color="auto" w:fill="auto"/>
            <w:noWrap/>
            <w:vAlign w:val="bottom"/>
            <w:hideMark/>
          </w:tcPr>
          <w:p w14:paraId="7F003DCE" w14:textId="50C11942" w:rsidR="005E7B50" w:rsidRPr="005D2782" w:rsidRDefault="005E7B50" w:rsidP="009B05EA">
            <w:pPr>
              <w:jc w:val="right"/>
              <w:rPr>
                <w:b/>
              </w:rPr>
            </w:pPr>
            <w:r w:rsidRPr="005D2782">
              <w:rPr>
                <w:b/>
              </w:rPr>
              <w:t>269.194</w:t>
            </w:r>
          </w:p>
        </w:tc>
      </w:tr>
      <w:tr w:rsidR="005E7B50" w:rsidRPr="005D2782" w14:paraId="00938BEE" w14:textId="6572F386" w:rsidTr="009221E6">
        <w:trPr>
          <w:trHeight w:val="315"/>
          <w:jc w:val="right"/>
        </w:trPr>
        <w:tc>
          <w:tcPr>
            <w:tcW w:w="0" w:type="auto"/>
            <w:tcBorders>
              <w:top w:val="nil"/>
              <w:left w:val="nil"/>
              <w:bottom w:val="nil"/>
              <w:right w:val="nil"/>
            </w:tcBorders>
            <w:shd w:val="clear" w:color="000000" w:fill="FFFFFF"/>
            <w:noWrap/>
            <w:vAlign w:val="bottom"/>
            <w:hideMark/>
          </w:tcPr>
          <w:p w14:paraId="6698BF33" w14:textId="53C9675B" w:rsidR="005E7B50" w:rsidRPr="005D2782" w:rsidRDefault="005E7B50" w:rsidP="005E7B50">
            <w:r w:rsidRPr="005D2782">
              <w:t> </w:t>
            </w:r>
          </w:p>
        </w:tc>
        <w:tc>
          <w:tcPr>
            <w:tcW w:w="357" w:type="pct"/>
            <w:tcBorders>
              <w:top w:val="nil"/>
              <w:left w:val="nil"/>
              <w:bottom w:val="nil"/>
              <w:right w:val="nil"/>
            </w:tcBorders>
            <w:shd w:val="clear" w:color="000000" w:fill="FFFFFF"/>
            <w:vAlign w:val="bottom"/>
            <w:hideMark/>
          </w:tcPr>
          <w:p w14:paraId="0CEBF646" w14:textId="6BC78E33" w:rsidR="005E7B50" w:rsidRPr="005D2782"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5353A0BD" w14:textId="3D9D1D3B" w:rsidR="005E7B50" w:rsidRPr="005D2782" w:rsidRDefault="005E7B50" w:rsidP="005E7B50">
            <w:pPr>
              <w:jc w:val="right"/>
              <w:rPr>
                <w:b/>
                <w:bCs/>
              </w:rPr>
            </w:pPr>
            <w:r w:rsidRPr="005D2782">
              <w:t> </w:t>
            </w:r>
          </w:p>
        </w:tc>
        <w:tc>
          <w:tcPr>
            <w:tcW w:w="829" w:type="pct"/>
            <w:tcBorders>
              <w:top w:val="nil"/>
              <w:left w:val="nil"/>
              <w:bottom w:val="nil"/>
              <w:right w:val="nil"/>
            </w:tcBorders>
            <w:shd w:val="clear" w:color="auto" w:fill="auto"/>
            <w:vAlign w:val="bottom"/>
          </w:tcPr>
          <w:p w14:paraId="4A4A4D2C" w14:textId="2BE5928E" w:rsidR="005E7B50" w:rsidRPr="005D2782" w:rsidRDefault="005E7B50" w:rsidP="005E7B50">
            <w:pPr>
              <w:spacing w:line="276" w:lineRule="auto"/>
              <w:jc w:val="right"/>
              <w:rPr>
                <w:b/>
                <w:bCs/>
              </w:rPr>
            </w:pPr>
          </w:p>
        </w:tc>
        <w:tc>
          <w:tcPr>
            <w:tcW w:w="123" w:type="pct"/>
            <w:tcBorders>
              <w:top w:val="nil"/>
              <w:left w:val="nil"/>
              <w:bottom w:val="nil"/>
              <w:right w:val="nil"/>
            </w:tcBorders>
            <w:shd w:val="clear" w:color="auto" w:fill="auto"/>
            <w:vAlign w:val="bottom"/>
          </w:tcPr>
          <w:p w14:paraId="1F7F7B03" w14:textId="5C251456" w:rsidR="005E7B50" w:rsidRPr="005D2782" w:rsidRDefault="005E7B50" w:rsidP="005E7B50">
            <w:pPr>
              <w:spacing w:line="276" w:lineRule="auto"/>
              <w:jc w:val="right"/>
              <w:rPr>
                <w:b/>
                <w:bCs/>
              </w:rPr>
            </w:pPr>
          </w:p>
        </w:tc>
        <w:tc>
          <w:tcPr>
            <w:tcW w:w="812" w:type="pct"/>
            <w:tcBorders>
              <w:top w:val="nil"/>
              <w:left w:val="nil"/>
              <w:bottom w:val="nil"/>
              <w:right w:val="nil"/>
            </w:tcBorders>
            <w:shd w:val="clear" w:color="auto" w:fill="auto"/>
            <w:vAlign w:val="bottom"/>
          </w:tcPr>
          <w:p w14:paraId="789ED663" w14:textId="12BE156F" w:rsidR="005E7B50" w:rsidRPr="005D2782" w:rsidRDefault="005E7B50" w:rsidP="009B05EA">
            <w:pPr>
              <w:jc w:val="right"/>
              <w:rPr>
                <w:b/>
                <w:bCs/>
              </w:rPr>
            </w:pPr>
          </w:p>
        </w:tc>
      </w:tr>
      <w:tr w:rsidR="005E7B50" w:rsidRPr="005D2782" w14:paraId="19BDC401" w14:textId="29EC7411" w:rsidTr="009221E6">
        <w:trPr>
          <w:trHeight w:val="300"/>
          <w:jc w:val="right"/>
        </w:trPr>
        <w:tc>
          <w:tcPr>
            <w:tcW w:w="0" w:type="auto"/>
            <w:tcBorders>
              <w:top w:val="nil"/>
              <w:left w:val="nil"/>
              <w:bottom w:val="nil"/>
              <w:right w:val="nil"/>
            </w:tcBorders>
            <w:shd w:val="clear" w:color="000000" w:fill="FFFFFF"/>
            <w:noWrap/>
            <w:vAlign w:val="bottom"/>
            <w:hideMark/>
          </w:tcPr>
          <w:p w14:paraId="376BD598" w14:textId="17E60FC1" w:rsidR="005E7B50" w:rsidRPr="005D2782" w:rsidRDefault="005E7B50" w:rsidP="005E7B50">
            <w:r w:rsidRPr="005D2782">
              <w:rPr>
                <w:b/>
                <w:bCs/>
              </w:rPr>
              <w:t>Não Circulante</w:t>
            </w:r>
          </w:p>
        </w:tc>
        <w:tc>
          <w:tcPr>
            <w:tcW w:w="357" w:type="pct"/>
            <w:tcBorders>
              <w:top w:val="nil"/>
              <w:left w:val="nil"/>
              <w:bottom w:val="nil"/>
              <w:right w:val="nil"/>
            </w:tcBorders>
            <w:shd w:val="clear" w:color="000000" w:fill="FFFFFF"/>
            <w:vAlign w:val="bottom"/>
            <w:hideMark/>
          </w:tcPr>
          <w:p w14:paraId="3EEE0189" w14:textId="61A73363" w:rsidR="005E7B50" w:rsidRPr="005D2782"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4BBDB77D" w14:textId="265AAB22" w:rsidR="005E7B50" w:rsidRPr="005D2782" w:rsidRDefault="005E7B50" w:rsidP="005E7B50">
            <w:pPr>
              <w:jc w:val="right"/>
            </w:pPr>
            <w:r w:rsidRPr="005D2782">
              <w:t> </w:t>
            </w:r>
          </w:p>
        </w:tc>
        <w:tc>
          <w:tcPr>
            <w:tcW w:w="829" w:type="pct"/>
            <w:tcBorders>
              <w:top w:val="nil"/>
              <w:left w:val="nil"/>
              <w:bottom w:val="nil"/>
              <w:right w:val="nil"/>
            </w:tcBorders>
            <w:shd w:val="clear" w:color="auto" w:fill="auto"/>
            <w:noWrap/>
            <w:vAlign w:val="bottom"/>
          </w:tcPr>
          <w:p w14:paraId="483524A1" w14:textId="213415FF" w:rsidR="005E7B50" w:rsidRPr="005D2782" w:rsidRDefault="005E7B50" w:rsidP="005E7B50">
            <w:pPr>
              <w:spacing w:line="276" w:lineRule="auto"/>
              <w:jc w:val="right"/>
            </w:pPr>
          </w:p>
        </w:tc>
        <w:tc>
          <w:tcPr>
            <w:tcW w:w="123" w:type="pct"/>
            <w:tcBorders>
              <w:top w:val="nil"/>
              <w:left w:val="nil"/>
              <w:bottom w:val="nil"/>
              <w:right w:val="nil"/>
            </w:tcBorders>
            <w:shd w:val="clear" w:color="auto" w:fill="auto"/>
            <w:noWrap/>
            <w:vAlign w:val="bottom"/>
            <w:hideMark/>
          </w:tcPr>
          <w:p w14:paraId="39CB15BF" w14:textId="3F77F540" w:rsidR="005E7B50" w:rsidRPr="005D2782" w:rsidRDefault="005E7B50" w:rsidP="005E7B50">
            <w:pPr>
              <w:spacing w:line="276" w:lineRule="auto"/>
              <w:jc w:val="right"/>
            </w:pPr>
          </w:p>
        </w:tc>
        <w:tc>
          <w:tcPr>
            <w:tcW w:w="812" w:type="pct"/>
            <w:tcBorders>
              <w:top w:val="nil"/>
              <w:left w:val="nil"/>
              <w:bottom w:val="nil"/>
              <w:right w:val="nil"/>
            </w:tcBorders>
            <w:shd w:val="clear" w:color="auto" w:fill="auto"/>
            <w:noWrap/>
            <w:vAlign w:val="bottom"/>
            <w:hideMark/>
          </w:tcPr>
          <w:p w14:paraId="3F0E1162" w14:textId="78086858" w:rsidR="005E7B50" w:rsidRPr="005D2782" w:rsidRDefault="005E7B50" w:rsidP="009B05EA">
            <w:pPr>
              <w:jc w:val="right"/>
            </w:pPr>
          </w:p>
        </w:tc>
      </w:tr>
      <w:tr w:rsidR="005E7B50" w:rsidRPr="005D2782" w14:paraId="656246C1" w14:textId="46A314CA" w:rsidTr="009221E6">
        <w:trPr>
          <w:trHeight w:val="300"/>
          <w:jc w:val="right"/>
        </w:trPr>
        <w:tc>
          <w:tcPr>
            <w:tcW w:w="0" w:type="auto"/>
            <w:tcBorders>
              <w:top w:val="nil"/>
              <w:left w:val="nil"/>
              <w:bottom w:val="nil"/>
              <w:right w:val="nil"/>
            </w:tcBorders>
            <w:shd w:val="clear" w:color="000000" w:fill="FFFFFF"/>
            <w:noWrap/>
            <w:vAlign w:val="bottom"/>
            <w:hideMark/>
          </w:tcPr>
          <w:p w14:paraId="20152751" w14:textId="0DF6B3B3" w:rsidR="005E7B50" w:rsidRPr="005D2782" w:rsidRDefault="005E7B50" w:rsidP="005E7B50">
            <w:pPr>
              <w:rPr>
                <w:b/>
                <w:bCs/>
              </w:rPr>
            </w:pPr>
            <w:r w:rsidRPr="005D2782">
              <w:t xml:space="preserve">   Realizável a Longo Prazo</w:t>
            </w:r>
          </w:p>
        </w:tc>
        <w:tc>
          <w:tcPr>
            <w:tcW w:w="357" w:type="pct"/>
            <w:tcBorders>
              <w:top w:val="nil"/>
              <w:left w:val="nil"/>
              <w:bottom w:val="nil"/>
              <w:right w:val="nil"/>
            </w:tcBorders>
            <w:shd w:val="clear" w:color="000000" w:fill="FFFFFF"/>
            <w:vAlign w:val="bottom"/>
            <w:hideMark/>
          </w:tcPr>
          <w:p w14:paraId="669216CE" w14:textId="666B365A" w:rsidR="005E7B50" w:rsidRPr="005D2782"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0D81C883" w14:textId="351FF7C9" w:rsidR="005E7B50" w:rsidRPr="005D2782" w:rsidRDefault="005E7B50" w:rsidP="005E7B50">
            <w:pPr>
              <w:jc w:val="right"/>
            </w:pPr>
            <w:r w:rsidRPr="005D2782">
              <w:t> </w:t>
            </w:r>
          </w:p>
        </w:tc>
        <w:tc>
          <w:tcPr>
            <w:tcW w:w="829" w:type="pct"/>
            <w:tcBorders>
              <w:top w:val="nil"/>
              <w:left w:val="nil"/>
              <w:bottom w:val="nil"/>
              <w:right w:val="nil"/>
            </w:tcBorders>
            <w:shd w:val="clear" w:color="auto" w:fill="auto"/>
            <w:noWrap/>
            <w:vAlign w:val="bottom"/>
          </w:tcPr>
          <w:p w14:paraId="46F5FDBD" w14:textId="663CAB41" w:rsidR="005E7B50" w:rsidRPr="005D2782" w:rsidRDefault="005E7B50" w:rsidP="005E7B50">
            <w:pPr>
              <w:spacing w:line="276" w:lineRule="auto"/>
              <w:jc w:val="right"/>
            </w:pPr>
          </w:p>
        </w:tc>
        <w:tc>
          <w:tcPr>
            <w:tcW w:w="123" w:type="pct"/>
            <w:tcBorders>
              <w:top w:val="nil"/>
              <w:left w:val="nil"/>
              <w:bottom w:val="nil"/>
              <w:right w:val="nil"/>
            </w:tcBorders>
            <w:shd w:val="clear" w:color="auto" w:fill="auto"/>
            <w:noWrap/>
            <w:vAlign w:val="bottom"/>
            <w:hideMark/>
          </w:tcPr>
          <w:p w14:paraId="661425AF" w14:textId="63185625" w:rsidR="005E7B50" w:rsidRPr="005D2782" w:rsidRDefault="005E7B50" w:rsidP="005E7B50">
            <w:pPr>
              <w:spacing w:line="276" w:lineRule="auto"/>
              <w:jc w:val="right"/>
            </w:pPr>
          </w:p>
        </w:tc>
        <w:tc>
          <w:tcPr>
            <w:tcW w:w="812" w:type="pct"/>
            <w:tcBorders>
              <w:top w:val="nil"/>
              <w:left w:val="nil"/>
              <w:bottom w:val="nil"/>
              <w:right w:val="nil"/>
            </w:tcBorders>
            <w:shd w:val="clear" w:color="auto" w:fill="auto"/>
            <w:noWrap/>
            <w:vAlign w:val="bottom"/>
            <w:hideMark/>
          </w:tcPr>
          <w:p w14:paraId="2DF6853D" w14:textId="37ADB3C4" w:rsidR="005E7B50" w:rsidRPr="005D2782" w:rsidRDefault="005E7B50" w:rsidP="009B05EA">
            <w:pPr>
              <w:jc w:val="right"/>
            </w:pPr>
          </w:p>
        </w:tc>
      </w:tr>
      <w:tr w:rsidR="005E7B50" w:rsidRPr="005D2782" w14:paraId="40A55ADE" w14:textId="68B6BE02" w:rsidTr="009221E6">
        <w:trPr>
          <w:trHeight w:val="300"/>
          <w:jc w:val="right"/>
        </w:trPr>
        <w:tc>
          <w:tcPr>
            <w:tcW w:w="0" w:type="auto"/>
            <w:tcBorders>
              <w:top w:val="nil"/>
              <w:left w:val="nil"/>
              <w:bottom w:val="nil"/>
              <w:right w:val="nil"/>
            </w:tcBorders>
            <w:shd w:val="clear" w:color="000000" w:fill="FFFFFF"/>
            <w:noWrap/>
            <w:vAlign w:val="bottom"/>
            <w:hideMark/>
          </w:tcPr>
          <w:p w14:paraId="064152E7" w14:textId="56C915B5" w:rsidR="005E7B50" w:rsidRPr="005D2782" w:rsidRDefault="005E7B50" w:rsidP="005E7B50">
            <w:r w:rsidRPr="005D2782">
              <w:t xml:space="preserve">          Depósitos Judiciais</w:t>
            </w:r>
          </w:p>
        </w:tc>
        <w:tc>
          <w:tcPr>
            <w:tcW w:w="357" w:type="pct"/>
            <w:tcBorders>
              <w:top w:val="nil"/>
              <w:left w:val="nil"/>
              <w:bottom w:val="nil"/>
              <w:right w:val="nil"/>
            </w:tcBorders>
            <w:shd w:val="clear" w:color="000000" w:fill="FFFFFF"/>
            <w:vAlign w:val="bottom"/>
            <w:hideMark/>
          </w:tcPr>
          <w:p w14:paraId="131613E7" w14:textId="3A110F49" w:rsidR="005E7B50" w:rsidRPr="005D2782"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5106504C" w14:textId="02BDB258" w:rsidR="005E7B50" w:rsidRPr="005D2782" w:rsidRDefault="005E7B50" w:rsidP="005E7B50">
            <w:pPr>
              <w:jc w:val="right"/>
            </w:pPr>
            <w:r w:rsidRPr="005D2782">
              <w:t> </w:t>
            </w:r>
          </w:p>
        </w:tc>
        <w:tc>
          <w:tcPr>
            <w:tcW w:w="829" w:type="pct"/>
            <w:tcBorders>
              <w:top w:val="nil"/>
              <w:left w:val="nil"/>
              <w:bottom w:val="nil"/>
              <w:right w:val="nil"/>
            </w:tcBorders>
            <w:shd w:val="clear" w:color="auto" w:fill="auto"/>
            <w:noWrap/>
            <w:vAlign w:val="bottom"/>
          </w:tcPr>
          <w:p w14:paraId="7A43431B" w14:textId="4DC390E6" w:rsidR="005E7B50" w:rsidRPr="005D2782" w:rsidRDefault="00BD44B0" w:rsidP="004A528E">
            <w:pPr>
              <w:spacing w:line="276" w:lineRule="auto"/>
              <w:jc w:val="right"/>
            </w:pPr>
            <w:r w:rsidRPr="005D2782">
              <w:t>1.60</w:t>
            </w:r>
            <w:r w:rsidR="004A528E" w:rsidRPr="005D2782">
              <w:t>4</w:t>
            </w:r>
          </w:p>
        </w:tc>
        <w:tc>
          <w:tcPr>
            <w:tcW w:w="123" w:type="pct"/>
            <w:tcBorders>
              <w:top w:val="nil"/>
              <w:left w:val="nil"/>
              <w:bottom w:val="nil"/>
              <w:right w:val="nil"/>
            </w:tcBorders>
            <w:shd w:val="clear" w:color="auto" w:fill="auto"/>
            <w:noWrap/>
            <w:vAlign w:val="bottom"/>
            <w:hideMark/>
          </w:tcPr>
          <w:p w14:paraId="0172584D" w14:textId="3DF0E85A" w:rsidR="005E7B50" w:rsidRPr="005D2782" w:rsidRDefault="005E7B50" w:rsidP="005E7B50">
            <w:pPr>
              <w:spacing w:line="276" w:lineRule="auto"/>
              <w:jc w:val="right"/>
            </w:pPr>
          </w:p>
        </w:tc>
        <w:tc>
          <w:tcPr>
            <w:tcW w:w="812" w:type="pct"/>
            <w:tcBorders>
              <w:top w:val="nil"/>
              <w:left w:val="nil"/>
              <w:bottom w:val="nil"/>
              <w:right w:val="nil"/>
            </w:tcBorders>
            <w:shd w:val="clear" w:color="auto" w:fill="auto"/>
            <w:noWrap/>
            <w:vAlign w:val="bottom"/>
            <w:hideMark/>
          </w:tcPr>
          <w:p w14:paraId="1AB22E42" w14:textId="71E19E56" w:rsidR="005E7B50" w:rsidRPr="005D2782" w:rsidRDefault="005E7B50" w:rsidP="009B05EA">
            <w:pPr>
              <w:jc w:val="right"/>
            </w:pPr>
            <w:r w:rsidRPr="005D2782">
              <w:t>1.591</w:t>
            </w:r>
          </w:p>
        </w:tc>
      </w:tr>
      <w:tr w:rsidR="005E7B50" w:rsidRPr="005D2782" w14:paraId="02F5DA87" w14:textId="77777777" w:rsidTr="009221E6">
        <w:trPr>
          <w:trHeight w:val="300"/>
          <w:jc w:val="right"/>
        </w:trPr>
        <w:tc>
          <w:tcPr>
            <w:tcW w:w="0" w:type="auto"/>
            <w:tcBorders>
              <w:top w:val="nil"/>
              <w:left w:val="nil"/>
              <w:bottom w:val="nil"/>
              <w:right w:val="nil"/>
            </w:tcBorders>
            <w:shd w:val="clear" w:color="000000" w:fill="FFFFFF"/>
            <w:noWrap/>
            <w:vAlign w:val="bottom"/>
          </w:tcPr>
          <w:p w14:paraId="4F78B328" w14:textId="6A12549F" w:rsidR="005E7B50" w:rsidRPr="005D2782" w:rsidRDefault="005E7B50" w:rsidP="005E7B50">
            <w:r w:rsidRPr="005D2782">
              <w:t xml:space="preserve">   Imobilizado </w:t>
            </w:r>
          </w:p>
        </w:tc>
        <w:tc>
          <w:tcPr>
            <w:tcW w:w="357" w:type="pct"/>
            <w:tcBorders>
              <w:top w:val="nil"/>
              <w:left w:val="nil"/>
              <w:bottom w:val="nil"/>
              <w:right w:val="nil"/>
            </w:tcBorders>
            <w:shd w:val="clear" w:color="000000" w:fill="FFFFFF"/>
            <w:vAlign w:val="bottom"/>
          </w:tcPr>
          <w:p w14:paraId="647DEC7B" w14:textId="7FE46038" w:rsidR="005E7B50" w:rsidRPr="005D2782" w:rsidRDefault="005E7B50" w:rsidP="009221E6">
            <w:pPr>
              <w:jc w:val="center"/>
              <w:rPr>
                <w:b/>
                <w:bCs/>
              </w:rPr>
            </w:pPr>
            <w:r w:rsidRPr="005D2782">
              <w:rPr>
                <w:b/>
                <w:bCs/>
              </w:rPr>
              <w:t>9</w:t>
            </w:r>
          </w:p>
        </w:tc>
        <w:tc>
          <w:tcPr>
            <w:tcW w:w="123" w:type="pct"/>
            <w:tcBorders>
              <w:top w:val="nil"/>
              <w:left w:val="nil"/>
              <w:bottom w:val="nil"/>
              <w:right w:val="nil"/>
            </w:tcBorders>
            <w:shd w:val="clear" w:color="000000" w:fill="FFFFFF"/>
            <w:vAlign w:val="bottom"/>
          </w:tcPr>
          <w:p w14:paraId="4DE61A8D" w14:textId="7BEC1CD7" w:rsidR="005E7B50" w:rsidRPr="005D2782" w:rsidRDefault="005E7B50" w:rsidP="005E7B50">
            <w:pPr>
              <w:jc w:val="right"/>
            </w:pPr>
            <w:r w:rsidRPr="005D2782">
              <w:t> </w:t>
            </w:r>
          </w:p>
        </w:tc>
        <w:tc>
          <w:tcPr>
            <w:tcW w:w="829" w:type="pct"/>
            <w:tcBorders>
              <w:top w:val="nil"/>
              <w:left w:val="nil"/>
              <w:bottom w:val="nil"/>
              <w:right w:val="nil"/>
            </w:tcBorders>
            <w:shd w:val="clear" w:color="auto" w:fill="auto"/>
            <w:noWrap/>
            <w:vAlign w:val="bottom"/>
          </w:tcPr>
          <w:p w14:paraId="0F957455" w14:textId="003C5EC8" w:rsidR="005E7B50" w:rsidRPr="005D2782" w:rsidRDefault="00BD44B0" w:rsidP="005E7B50">
            <w:pPr>
              <w:spacing w:line="276" w:lineRule="auto"/>
              <w:jc w:val="right"/>
            </w:pPr>
            <w:r w:rsidRPr="005D2782">
              <w:t>949.096</w:t>
            </w:r>
          </w:p>
        </w:tc>
        <w:tc>
          <w:tcPr>
            <w:tcW w:w="123" w:type="pct"/>
            <w:tcBorders>
              <w:top w:val="nil"/>
              <w:left w:val="nil"/>
              <w:bottom w:val="nil"/>
              <w:right w:val="nil"/>
            </w:tcBorders>
            <w:shd w:val="clear" w:color="auto" w:fill="auto"/>
            <w:noWrap/>
            <w:vAlign w:val="bottom"/>
          </w:tcPr>
          <w:p w14:paraId="739CA3F0" w14:textId="77777777" w:rsidR="005E7B50" w:rsidRPr="005D2782" w:rsidRDefault="005E7B50" w:rsidP="005E7B50">
            <w:pPr>
              <w:spacing w:line="276" w:lineRule="auto"/>
              <w:jc w:val="right"/>
            </w:pPr>
          </w:p>
        </w:tc>
        <w:tc>
          <w:tcPr>
            <w:tcW w:w="812" w:type="pct"/>
            <w:tcBorders>
              <w:top w:val="nil"/>
              <w:left w:val="nil"/>
              <w:bottom w:val="nil"/>
              <w:right w:val="nil"/>
            </w:tcBorders>
            <w:shd w:val="clear" w:color="auto" w:fill="auto"/>
            <w:noWrap/>
            <w:vAlign w:val="bottom"/>
          </w:tcPr>
          <w:p w14:paraId="5B4A1DD4" w14:textId="4B74BD37" w:rsidR="005E7B50" w:rsidRPr="005D2782" w:rsidRDefault="005E7B50" w:rsidP="009B05EA">
            <w:pPr>
              <w:jc w:val="right"/>
            </w:pPr>
            <w:r w:rsidRPr="005D2782">
              <w:t>956.152</w:t>
            </w:r>
          </w:p>
        </w:tc>
      </w:tr>
      <w:tr w:rsidR="005E7B50" w:rsidRPr="005D2782" w14:paraId="03F9733B" w14:textId="459A079F" w:rsidTr="009221E6">
        <w:trPr>
          <w:trHeight w:val="300"/>
          <w:jc w:val="right"/>
        </w:trPr>
        <w:tc>
          <w:tcPr>
            <w:tcW w:w="0" w:type="auto"/>
            <w:tcBorders>
              <w:top w:val="nil"/>
              <w:left w:val="nil"/>
              <w:bottom w:val="nil"/>
              <w:right w:val="nil"/>
            </w:tcBorders>
            <w:shd w:val="clear" w:color="000000" w:fill="FFFFFF"/>
            <w:noWrap/>
            <w:vAlign w:val="bottom"/>
            <w:hideMark/>
          </w:tcPr>
          <w:p w14:paraId="2F7D5A78" w14:textId="0979D580" w:rsidR="005E7B50" w:rsidRPr="005D2782" w:rsidRDefault="005E7B50" w:rsidP="005E7B50">
            <w:r w:rsidRPr="005D2782">
              <w:t xml:space="preserve">   Intangível </w:t>
            </w:r>
          </w:p>
        </w:tc>
        <w:tc>
          <w:tcPr>
            <w:tcW w:w="357" w:type="pct"/>
            <w:tcBorders>
              <w:top w:val="nil"/>
              <w:left w:val="nil"/>
              <w:bottom w:val="nil"/>
              <w:right w:val="nil"/>
            </w:tcBorders>
            <w:shd w:val="clear" w:color="000000" w:fill="FFFFFF"/>
            <w:vAlign w:val="bottom"/>
            <w:hideMark/>
          </w:tcPr>
          <w:p w14:paraId="77047F30" w14:textId="7BA11912" w:rsidR="005E7B50" w:rsidRPr="005D2782" w:rsidRDefault="005E7B50" w:rsidP="009221E6">
            <w:pPr>
              <w:jc w:val="center"/>
            </w:pPr>
            <w:r w:rsidRPr="005D2782">
              <w:rPr>
                <w:b/>
                <w:bCs/>
              </w:rPr>
              <w:t>10</w:t>
            </w:r>
          </w:p>
        </w:tc>
        <w:tc>
          <w:tcPr>
            <w:tcW w:w="123" w:type="pct"/>
            <w:tcBorders>
              <w:top w:val="nil"/>
              <w:left w:val="nil"/>
              <w:bottom w:val="nil"/>
              <w:right w:val="nil"/>
            </w:tcBorders>
            <w:shd w:val="clear" w:color="000000" w:fill="FFFFFF"/>
            <w:vAlign w:val="bottom"/>
            <w:hideMark/>
          </w:tcPr>
          <w:p w14:paraId="02904D3A" w14:textId="2B8A023F" w:rsidR="005E7B50" w:rsidRPr="005D2782" w:rsidRDefault="005E7B50" w:rsidP="005E7B50">
            <w:pPr>
              <w:jc w:val="right"/>
            </w:pPr>
            <w:r w:rsidRPr="005D2782">
              <w:t> </w:t>
            </w:r>
          </w:p>
        </w:tc>
        <w:tc>
          <w:tcPr>
            <w:tcW w:w="829" w:type="pct"/>
            <w:tcBorders>
              <w:top w:val="nil"/>
              <w:left w:val="nil"/>
              <w:bottom w:val="single" w:sz="8" w:space="0" w:color="auto"/>
              <w:right w:val="nil"/>
            </w:tcBorders>
            <w:shd w:val="clear" w:color="auto" w:fill="auto"/>
            <w:noWrap/>
            <w:vAlign w:val="bottom"/>
          </w:tcPr>
          <w:p w14:paraId="74EF560D" w14:textId="6A44EE3D" w:rsidR="005E7B50" w:rsidRPr="005D2782" w:rsidRDefault="00BD44B0" w:rsidP="005E7B50">
            <w:pPr>
              <w:spacing w:line="276" w:lineRule="auto"/>
              <w:jc w:val="right"/>
            </w:pPr>
            <w:r w:rsidRPr="005D2782">
              <w:t>1.538</w:t>
            </w:r>
          </w:p>
        </w:tc>
        <w:tc>
          <w:tcPr>
            <w:tcW w:w="123" w:type="pct"/>
            <w:tcBorders>
              <w:top w:val="nil"/>
              <w:left w:val="nil"/>
              <w:bottom w:val="nil"/>
              <w:right w:val="nil"/>
            </w:tcBorders>
            <w:shd w:val="clear" w:color="auto" w:fill="auto"/>
            <w:noWrap/>
            <w:vAlign w:val="bottom"/>
            <w:hideMark/>
          </w:tcPr>
          <w:p w14:paraId="1CC52278" w14:textId="2AAF9C69" w:rsidR="005E7B50" w:rsidRPr="005D2782" w:rsidRDefault="005E7B50" w:rsidP="005E7B50">
            <w:pPr>
              <w:spacing w:line="276" w:lineRule="auto"/>
              <w:jc w:val="right"/>
            </w:pPr>
          </w:p>
        </w:tc>
        <w:tc>
          <w:tcPr>
            <w:tcW w:w="812" w:type="pct"/>
            <w:tcBorders>
              <w:top w:val="nil"/>
              <w:left w:val="nil"/>
              <w:bottom w:val="single" w:sz="8" w:space="0" w:color="auto"/>
              <w:right w:val="nil"/>
            </w:tcBorders>
            <w:shd w:val="clear" w:color="auto" w:fill="auto"/>
            <w:noWrap/>
            <w:vAlign w:val="bottom"/>
            <w:hideMark/>
          </w:tcPr>
          <w:p w14:paraId="51C815CE" w14:textId="0390D40D" w:rsidR="005E7B50" w:rsidRPr="005D2782" w:rsidRDefault="005E7B50" w:rsidP="009B05EA">
            <w:pPr>
              <w:jc w:val="right"/>
            </w:pPr>
            <w:r w:rsidRPr="005D2782">
              <w:t>1.604</w:t>
            </w:r>
          </w:p>
        </w:tc>
      </w:tr>
      <w:tr w:rsidR="005E7B50" w:rsidRPr="005D2782" w14:paraId="27724287" w14:textId="08947C8C" w:rsidTr="009221E6">
        <w:trPr>
          <w:trHeight w:val="300"/>
          <w:jc w:val="right"/>
        </w:trPr>
        <w:tc>
          <w:tcPr>
            <w:tcW w:w="0" w:type="auto"/>
            <w:tcBorders>
              <w:top w:val="nil"/>
              <w:left w:val="nil"/>
              <w:bottom w:val="nil"/>
              <w:right w:val="nil"/>
            </w:tcBorders>
            <w:shd w:val="clear" w:color="000000" w:fill="FFFFFF"/>
            <w:noWrap/>
            <w:vAlign w:val="bottom"/>
            <w:hideMark/>
          </w:tcPr>
          <w:p w14:paraId="13C6476C" w14:textId="5824ACFB" w:rsidR="005E7B50" w:rsidRPr="005D2782" w:rsidRDefault="005E7B50" w:rsidP="005E7B50">
            <w:pPr>
              <w:rPr>
                <w:b/>
              </w:rPr>
            </w:pPr>
            <w:r w:rsidRPr="005D2782">
              <w:rPr>
                <w:b/>
              </w:rPr>
              <w:t> </w:t>
            </w:r>
          </w:p>
        </w:tc>
        <w:tc>
          <w:tcPr>
            <w:tcW w:w="357" w:type="pct"/>
            <w:tcBorders>
              <w:top w:val="nil"/>
              <w:left w:val="nil"/>
              <w:bottom w:val="nil"/>
              <w:right w:val="nil"/>
            </w:tcBorders>
            <w:shd w:val="clear" w:color="000000" w:fill="FFFFFF"/>
            <w:vAlign w:val="bottom"/>
            <w:hideMark/>
          </w:tcPr>
          <w:p w14:paraId="38AEBB6C" w14:textId="184F4246" w:rsidR="005E7B50" w:rsidRPr="005D2782" w:rsidRDefault="005E7B50" w:rsidP="005E7B50">
            <w:pPr>
              <w:jc w:val="center"/>
              <w:rPr>
                <w:b/>
                <w:bCs/>
              </w:rPr>
            </w:pPr>
            <w:r w:rsidRPr="005D2782">
              <w:rPr>
                <w:b/>
                <w:bCs/>
              </w:rPr>
              <w:t> </w:t>
            </w:r>
          </w:p>
        </w:tc>
        <w:tc>
          <w:tcPr>
            <w:tcW w:w="123" w:type="pct"/>
            <w:tcBorders>
              <w:top w:val="nil"/>
              <w:left w:val="nil"/>
              <w:bottom w:val="nil"/>
              <w:right w:val="nil"/>
            </w:tcBorders>
            <w:shd w:val="clear" w:color="000000" w:fill="FFFFFF"/>
            <w:vAlign w:val="bottom"/>
            <w:hideMark/>
          </w:tcPr>
          <w:p w14:paraId="2258F920" w14:textId="3D1DE787" w:rsidR="005E7B50" w:rsidRPr="005D2782" w:rsidRDefault="005E7B50" w:rsidP="005E7B50">
            <w:pPr>
              <w:jc w:val="right"/>
              <w:rPr>
                <w:b/>
              </w:rPr>
            </w:pPr>
            <w:r w:rsidRPr="005D2782">
              <w:rPr>
                <w:b/>
                <w:bCs/>
              </w:rPr>
              <w:t> </w:t>
            </w:r>
          </w:p>
        </w:tc>
        <w:tc>
          <w:tcPr>
            <w:tcW w:w="829" w:type="pct"/>
            <w:tcBorders>
              <w:top w:val="nil"/>
              <w:left w:val="nil"/>
              <w:bottom w:val="nil"/>
              <w:right w:val="nil"/>
            </w:tcBorders>
            <w:shd w:val="clear" w:color="auto" w:fill="auto"/>
            <w:noWrap/>
            <w:vAlign w:val="bottom"/>
          </w:tcPr>
          <w:p w14:paraId="4A5A00C3" w14:textId="1D1A4B0C" w:rsidR="005E7B50" w:rsidRPr="005D2782" w:rsidRDefault="00BD44B0" w:rsidP="009D14E3">
            <w:pPr>
              <w:spacing w:line="276" w:lineRule="auto"/>
              <w:jc w:val="right"/>
              <w:rPr>
                <w:b/>
              </w:rPr>
            </w:pPr>
            <w:r w:rsidRPr="005D2782">
              <w:rPr>
                <w:b/>
              </w:rPr>
              <w:t>952.23</w:t>
            </w:r>
            <w:r w:rsidR="009D14E3" w:rsidRPr="005D2782">
              <w:rPr>
                <w:b/>
              </w:rPr>
              <w:t>8</w:t>
            </w:r>
          </w:p>
        </w:tc>
        <w:tc>
          <w:tcPr>
            <w:tcW w:w="123" w:type="pct"/>
            <w:tcBorders>
              <w:top w:val="nil"/>
              <w:left w:val="nil"/>
              <w:bottom w:val="nil"/>
              <w:right w:val="nil"/>
            </w:tcBorders>
            <w:shd w:val="clear" w:color="auto" w:fill="auto"/>
            <w:noWrap/>
            <w:vAlign w:val="bottom"/>
            <w:hideMark/>
          </w:tcPr>
          <w:p w14:paraId="79DC2542" w14:textId="2E102523" w:rsidR="005E7B50" w:rsidRPr="005D2782" w:rsidRDefault="005E7B50" w:rsidP="005E7B50">
            <w:pPr>
              <w:spacing w:line="276" w:lineRule="auto"/>
              <w:jc w:val="right"/>
              <w:rPr>
                <w:b/>
              </w:rPr>
            </w:pPr>
          </w:p>
        </w:tc>
        <w:tc>
          <w:tcPr>
            <w:tcW w:w="812" w:type="pct"/>
            <w:tcBorders>
              <w:top w:val="nil"/>
              <w:left w:val="nil"/>
              <w:bottom w:val="nil"/>
              <w:right w:val="nil"/>
            </w:tcBorders>
            <w:shd w:val="clear" w:color="auto" w:fill="auto"/>
            <w:noWrap/>
            <w:vAlign w:val="bottom"/>
            <w:hideMark/>
          </w:tcPr>
          <w:p w14:paraId="0D8E4ED0" w14:textId="03619FE4" w:rsidR="005E7B50" w:rsidRPr="005D2782" w:rsidRDefault="005E7B50" w:rsidP="009B05EA">
            <w:pPr>
              <w:jc w:val="right"/>
              <w:rPr>
                <w:b/>
              </w:rPr>
            </w:pPr>
            <w:r w:rsidRPr="005D2782">
              <w:rPr>
                <w:b/>
              </w:rPr>
              <w:t>959.347</w:t>
            </w:r>
          </w:p>
        </w:tc>
      </w:tr>
      <w:tr w:rsidR="005E7B50" w:rsidRPr="005D2782" w14:paraId="3AB23363" w14:textId="633BAF4B" w:rsidTr="005D3941">
        <w:trPr>
          <w:trHeight w:val="315"/>
          <w:jc w:val="right"/>
        </w:trPr>
        <w:tc>
          <w:tcPr>
            <w:tcW w:w="0" w:type="auto"/>
            <w:tcBorders>
              <w:top w:val="nil"/>
              <w:left w:val="nil"/>
              <w:bottom w:val="nil"/>
              <w:right w:val="nil"/>
            </w:tcBorders>
            <w:shd w:val="clear" w:color="auto" w:fill="auto"/>
            <w:noWrap/>
            <w:vAlign w:val="bottom"/>
            <w:hideMark/>
          </w:tcPr>
          <w:p w14:paraId="656EFB06" w14:textId="4BA85834" w:rsidR="005E7B50" w:rsidRPr="005D2782" w:rsidRDefault="005E7B50" w:rsidP="005E7B50">
            <w:r w:rsidRPr="005D2782">
              <w:t> </w:t>
            </w:r>
          </w:p>
        </w:tc>
        <w:tc>
          <w:tcPr>
            <w:tcW w:w="357" w:type="pct"/>
            <w:tcBorders>
              <w:top w:val="nil"/>
              <w:left w:val="nil"/>
              <w:bottom w:val="nil"/>
              <w:right w:val="nil"/>
            </w:tcBorders>
            <w:shd w:val="clear" w:color="auto" w:fill="auto"/>
            <w:vAlign w:val="bottom"/>
            <w:hideMark/>
          </w:tcPr>
          <w:p w14:paraId="6DA1080B" w14:textId="5CB4E61E" w:rsidR="005E7B50" w:rsidRPr="005D2782" w:rsidRDefault="005E7B50" w:rsidP="005E7B50">
            <w:pPr>
              <w:jc w:val="center"/>
              <w:rPr>
                <w:b/>
                <w:bCs/>
              </w:rPr>
            </w:pPr>
            <w:r w:rsidRPr="005D2782">
              <w:t> </w:t>
            </w:r>
          </w:p>
        </w:tc>
        <w:tc>
          <w:tcPr>
            <w:tcW w:w="123" w:type="pct"/>
            <w:tcBorders>
              <w:top w:val="nil"/>
              <w:left w:val="nil"/>
              <w:bottom w:val="nil"/>
              <w:right w:val="nil"/>
            </w:tcBorders>
            <w:shd w:val="clear" w:color="auto" w:fill="auto"/>
            <w:vAlign w:val="bottom"/>
            <w:hideMark/>
          </w:tcPr>
          <w:p w14:paraId="55BE794B" w14:textId="7836D17B" w:rsidR="005E7B50" w:rsidRPr="005D2782" w:rsidRDefault="005E7B50" w:rsidP="005E7B50">
            <w:pPr>
              <w:jc w:val="right"/>
            </w:pPr>
            <w:r w:rsidRPr="005D2782">
              <w:t> </w:t>
            </w:r>
          </w:p>
        </w:tc>
        <w:tc>
          <w:tcPr>
            <w:tcW w:w="829" w:type="pct"/>
            <w:tcBorders>
              <w:top w:val="single" w:sz="8" w:space="0" w:color="auto"/>
              <w:left w:val="nil"/>
              <w:bottom w:val="nil"/>
              <w:right w:val="nil"/>
            </w:tcBorders>
            <w:shd w:val="clear" w:color="auto" w:fill="auto"/>
            <w:noWrap/>
            <w:vAlign w:val="bottom"/>
          </w:tcPr>
          <w:p w14:paraId="07401049" w14:textId="6A0F507F" w:rsidR="005E7B50" w:rsidRPr="005D2782" w:rsidRDefault="005E7B50" w:rsidP="005E7B50">
            <w:pPr>
              <w:spacing w:line="276" w:lineRule="auto"/>
              <w:jc w:val="right"/>
            </w:pPr>
          </w:p>
        </w:tc>
        <w:tc>
          <w:tcPr>
            <w:tcW w:w="123" w:type="pct"/>
            <w:tcBorders>
              <w:top w:val="nil"/>
              <w:left w:val="nil"/>
              <w:bottom w:val="nil"/>
              <w:right w:val="nil"/>
            </w:tcBorders>
            <w:shd w:val="clear" w:color="auto" w:fill="auto"/>
            <w:vAlign w:val="bottom"/>
            <w:hideMark/>
          </w:tcPr>
          <w:p w14:paraId="3FBD726C" w14:textId="688FF8DE" w:rsidR="005E7B50" w:rsidRPr="005D2782" w:rsidRDefault="005E7B50" w:rsidP="005E7B50">
            <w:pPr>
              <w:spacing w:line="276" w:lineRule="auto"/>
              <w:jc w:val="right"/>
            </w:pPr>
            <w:r w:rsidRPr="005D2782">
              <w:t> </w:t>
            </w:r>
          </w:p>
        </w:tc>
        <w:tc>
          <w:tcPr>
            <w:tcW w:w="812" w:type="pct"/>
            <w:tcBorders>
              <w:top w:val="single" w:sz="8" w:space="0" w:color="auto"/>
              <w:left w:val="nil"/>
              <w:bottom w:val="nil"/>
              <w:right w:val="nil"/>
            </w:tcBorders>
            <w:shd w:val="clear" w:color="auto" w:fill="auto"/>
            <w:noWrap/>
            <w:vAlign w:val="bottom"/>
            <w:hideMark/>
          </w:tcPr>
          <w:p w14:paraId="61DB7206" w14:textId="764B4997" w:rsidR="005E7B50" w:rsidRPr="005D2782" w:rsidRDefault="005E7B50" w:rsidP="009B05EA">
            <w:pPr>
              <w:jc w:val="right"/>
              <w:rPr>
                <w:b/>
              </w:rPr>
            </w:pPr>
          </w:p>
        </w:tc>
      </w:tr>
      <w:tr w:rsidR="005E7B50" w:rsidRPr="005D2782" w14:paraId="1BAC9A35" w14:textId="6B7294EF" w:rsidTr="009221E6">
        <w:trPr>
          <w:trHeight w:val="315"/>
          <w:jc w:val="right"/>
        </w:trPr>
        <w:tc>
          <w:tcPr>
            <w:tcW w:w="0" w:type="auto"/>
            <w:tcBorders>
              <w:top w:val="nil"/>
              <w:left w:val="nil"/>
              <w:bottom w:val="nil"/>
              <w:right w:val="nil"/>
            </w:tcBorders>
            <w:shd w:val="clear" w:color="000000" w:fill="FFFFFF"/>
            <w:noWrap/>
            <w:vAlign w:val="bottom"/>
            <w:hideMark/>
          </w:tcPr>
          <w:p w14:paraId="616A2352" w14:textId="7644B79D" w:rsidR="005E7B50" w:rsidRPr="005D2782" w:rsidRDefault="005E7B50" w:rsidP="005E7B50">
            <w:pPr>
              <w:rPr>
                <w:b/>
              </w:rPr>
            </w:pPr>
            <w:r w:rsidRPr="005D2782">
              <w:rPr>
                <w:b/>
                <w:bCs/>
              </w:rPr>
              <w:t xml:space="preserve">  Total do Ativo</w:t>
            </w:r>
          </w:p>
        </w:tc>
        <w:tc>
          <w:tcPr>
            <w:tcW w:w="357" w:type="pct"/>
            <w:tcBorders>
              <w:top w:val="nil"/>
              <w:left w:val="nil"/>
              <w:bottom w:val="nil"/>
              <w:right w:val="nil"/>
            </w:tcBorders>
            <w:shd w:val="clear" w:color="000000" w:fill="FFFFFF"/>
            <w:vAlign w:val="bottom"/>
            <w:hideMark/>
          </w:tcPr>
          <w:p w14:paraId="3FD9F022" w14:textId="04202827" w:rsidR="005E7B50" w:rsidRPr="005D2782" w:rsidRDefault="005E7B50" w:rsidP="005E7B50">
            <w:pPr>
              <w:jc w:val="right"/>
              <w:rPr>
                <w:b/>
                <w:bCs/>
              </w:rPr>
            </w:pPr>
            <w:r w:rsidRPr="005D2782">
              <w:rPr>
                <w:b/>
                <w:bCs/>
              </w:rPr>
              <w:t> </w:t>
            </w:r>
          </w:p>
        </w:tc>
        <w:tc>
          <w:tcPr>
            <w:tcW w:w="123" w:type="pct"/>
            <w:tcBorders>
              <w:top w:val="nil"/>
              <w:left w:val="nil"/>
              <w:bottom w:val="nil"/>
              <w:right w:val="nil"/>
            </w:tcBorders>
            <w:shd w:val="clear" w:color="000000" w:fill="FFFFFF"/>
            <w:vAlign w:val="bottom"/>
            <w:hideMark/>
          </w:tcPr>
          <w:p w14:paraId="26DE1F0C" w14:textId="02B624DA" w:rsidR="005E7B50" w:rsidRPr="005D2782" w:rsidRDefault="005E7B50" w:rsidP="005E7B50">
            <w:pPr>
              <w:jc w:val="right"/>
              <w:rPr>
                <w:b/>
                <w:bCs/>
              </w:rPr>
            </w:pPr>
            <w:r w:rsidRPr="005D2782">
              <w:rPr>
                <w:b/>
                <w:bCs/>
              </w:rPr>
              <w:t> </w:t>
            </w:r>
          </w:p>
        </w:tc>
        <w:tc>
          <w:tcPr>
            <w:tcW w:w="829" w:type="pct"/>
            <w:tcBorders>
              <w:top w:val="nil"/>
              <w:left w:val="nil"/>
              <w:bottom w:val="double" w:sz="6" w:space="0" w:color="auto"/>
              <w:right w:val="nil"/>
            </w:tcBorders>
            <w:shd w:val="clear" w:color="auto" w:fill="auto"/>
            <w:vAlign w:val="bottom"/>
          </w:tcPr>
          <w:p w14:paraId="3259C8E8" w14:textId="3BCA7926" w:rsidR="005E7B50" w:rsidRPr="005D2782" w:rsidRDefault="00BD44B0" w:rsidP="009D14E3">
            <w:pPr>
              <w:spacing w:line="276" w:lineRule="auto"/>
              <w:jc w:val="right"/>
              <w:rPr>
                <w:b/>
                <w:bCs/>
              </w:rPr>
            </w:pPr>
            <w:r w:rsidRPr="005D2782">
              <w:rPr>
                <w:b/>
                <w:bCs/>
              </w:rPr>
              <w:t>1.22</w:t>
            </w:r>
            <w:r w:rsidR="009D14E3" w:rsidRPr="005D2782">
              <w:rPr>
                <w:b/>
                <w:bCs/>
              </w:rPr>
              <w:t>2</w:t>
            </w:r>
            <w:r w:rsidRPr="005D2782">
              <w:rPr>
                <w:b/>
                <w:bCs/>
              </w:rPr>
              <w:t>.</w:t>
            </w:r>
            <w:r w:rsidR="009D14E3" w:rsidRPr="005D2782">
              <w:rPr>
                <w:b/>
                <w:bCs/>
              </w:rPr>
              <w:t>592</w:t>
            </w:r>
          </w:p>
        </w:tc>
        <w:tc>
          <w:tcPr>
            <w:tcW w:w="123" w:type="pct"/>
            <w:tcBorders>
              <w:top w:val="nil"/>
              <w:left w:val="nil"/>
              <w:bottom w:val="nil"/>
              <w:right w:val="nil"/>
            </w:tcBorders>
            <w:shd w:val="clear" w:color="auto" w:fill="auto"/>
            <w:vAlign w:val="bottom"/>
          </w:tcPr>
          <w:p w14:paraId="397D32F0" w14:textId="2CF2593D" w:rsidR="005E7B50" w:rsidRPr="005D2782" w:rsidRDefault="005E7B50" w:rsidP="005E7B50">
            <w:pPr>
              <w:spacing w:line="276" w:lineRule="auto"/>
              <w:jc w:val="right"/>
              <w:rPr>
                <w:b/>
                <w:bCs/>
              </w:rPr>
            </w:pPr>
          </w:p>
        </w:tc>
        <w:tc>
          <w:tcPr>
            <w:tcW w:w="812" w:type="pct"/>
            <w:tcBorders>
              <w:top w:val="nil"/>
              <w:left w:val="nil"/>
              <w:bottom w:val="double" w:sz="6" w:space="0" w:color="auto"/>
              <w:right w:val="nil"/>
            </w:tcBorders>
            <w:shd w:val="clear" w:color="auto" w:fill="auto"/>
            <w:vAlign w:val="bottom"/>
          </w:tcPr>
          <w:p w14:paraId="1318060B" w14:textId="49EB4CB7" w:rsidR="005E7B50" w:rsidRPr="005D2782" w:rsidRDefault="005E7B50" w:rsidP="009B05EA">
            <w:pPr>
              <w:jc w:val="right"/>
              <w:rPr>
                <w:b/>
                <w:bCs/>
              </w:rPr>
            </w:pPr>
            <w:r w:rsidRPr="005D2782">
              <w:rPr>
                <w:b/>
              </w:rPr>
              <w:t>1.228.541</w:t>
            </w:r>
          </w:p>
        </w:tc>
      </w:tr>
    </w:tbl>
    <w:p w14:paraId="3C82042F" w14:textId="77777777" w:rsidR="00C843EB" w:rsidRPr="005D2782" w:rsidRDefault="00C843EB" w:rsidP="00C843EB"/>
    <w:p w14:paraId="62E759A9" w14:textId="77777777" w:rsidR="001517F0" w:rsidRPr="005D2782" w:rsidRDefault="001517F0" w:rsidP="00C179F4"/>
    <w:p w14:paraId="60679962" w14:textId="77777777" w:rsidR="00C843EB" w:rsidRPr="005D2782" w:rsidRDefault="00C843EB" w:rsidP="00C179F4"/>
    <w:p w14:paraId="01744183" w14:textId="77777777" w:rsidR="00C843EB" w:rsidRPr="005D2782" w:rsidRDefault="00DF06DB" w:rsidP="00C179F4">
      <w:r w:rsidRPr="005D2782">
        <w:t>A</w:t>
      </w:r>
      <w:r w:rsidR="00C843EB" w:rsidRPr="005D2782">
        <w:t>s notas explicativas são parte integran</w:t>
      </w:r>
      <w:r w:rsidR="00606533" w:rsidRPr="005D2782">
        <w:t>te das demonstrações contábeis.</w:t>
      </w:r>
    </w:p>
    <w:p w14:paraId="6401EA32" w14:textId="77777777" w:rsidR="001517F0" w:rsidRPr="005D2782" w:rsidRDefault="001517F0" w:rsidP="00C179F4"/>
    <w:p w14:paraId="3882756E" w14:textId="77777777" w:rsidR="001517F0" w:rsidRPr="005D2782" w:rsidRDefault="001517F0" w:rsidP="00606533"/>
    <w:p w14:paraId="7FDFC62A" w14:textId="77777777" w:rsidR="0049721C" w:rsidRPr="005D2782" w:rsidRDefault="0049721C" w:rsidP="0049721C">
      <w:pPr>
        <w:rPr>
          <w:b/>
        </w:rPr>
      </w:pPr>
    </w:p>
    <w:p w14:paraId="46C224DB" w14:textId="77777777" w:rsidR="0049721C" w:rsidRPr="005D2782" w:rsidRDefault="0049721C">
      <w:pPr>
        <w:rPr>
          <w:color w:val="FF0000"/>
        </w:rPr>
      </w:pPr>
      <w:r w:rsidRPr="005D2782">
        <w:rPr>
          <w:b/>
          <w:color w:val="FF0000"/>
        </w:rPr>
        <w:br w:type="page"/>
      </w:r>
    </w:p>
    <w:tbl>
      <w:tblPr>
        <w:tblW w:w="5001" w:type="pct"/>
        <w:tblCellMar>
          <w:left w:w="70" w:type="dxa"/>
          <w:right w:w="70" w:type="dxa"/>
        </w:tblCellMar>
        <w:tblLook w:val="04A0" w:firstRow="1" w:lastRow="0" w:firstColumn="1" w:lastColumn="0" w:noHBand="0" w:noVBand="1"/>
      </w:tblPr>
      <w:tblGrid>
        <w:gridCol w:w="5412"/>
        <w:gridCol w:w="597"/>
        <w:gridCol w:w="192"/>
        <w:gridCol w:w="1338"/>
        <w:gridCol w:w="192"/>
        <w:gridCol w:w="1343"/>
      </w:tblGrid>
      <w:tr w:rsidR="009221E6" w:rsidRPr="005D2782" w14:paraId="05F38DCE" w14:textId="77777777" w:rsidTr="009221E6">
        <w:trPr>
          <w:trHeight w:val="315"/>
        </w:trPr>
        <w:tc>
          <w:tcPr>
            <w:tcW w:w="2982" w:type="pct"/>
            <w:tcBorders>
              <w:top w:val="nil"/>
              <w:left w:val="nil"/>
              <w:right w:val="nil"/>
            </w:tcBorders>
            <w:shd w:val="clear" w:color="000000" w:fill="FFFFFF"/>
            <w:noWrap/>
            <w:vAlign w:val="center"/>
          </w:tcPr>
          <w:p w14:paraId="3B37BEB0" w14:textId="77777777" w:rsidR="009221E6" w:rsidRPr="005D2782" w:rsidRDefault="009221E6" w:rsidP="00727093">
            <w:pPr>
              <w:rPr>
                <w:b/>
                <w:bCs/>
              </w:rPr>
            </w:pPr>
          </w:p>
        </w:tc>
        <w:tc>
          <w:tcPr>
            <w:tcW w:w="329" w:type="pct"/>
            <w:tcBorders>
              <w:top w:val="nil"/>
              <w:left w:val="nil"/>
              <w:right w:val="nil"/>
            </w:tcBorders>
            <w:shd w:val="clear" w:color="000000" w:fill="FFFFFF"/>
            <w:vAlign w:val="bottom"/>
          </w:tcPr>
          <w:p w14:paraId="649B2819" w14:textId="77777777" w:rsidR="009221E6" w:rsidRPr="005D2782" w:rsidRDefault="009221E6" w:rsidP="009221E6">
            <w:pPr>
              <w:jc w:val="center"/>
              <w:rPr>
                <w:b/>
                <w:bCs/>
              </w:rPr>
            </w:pPr>
          </w:p>
        </w:tc>
        <w:tc>
          <w:tcPr>
            <w:tcW w:w="106" w:type="pct"/>
            <w:tcBorders>
              <w:top w:val="nil"/>
              <w:left w:val="nil"/>
              <w:right w:val="nil"/>
            </w:tcBorders>
            <w:shd w:val="clear" w:color="000000" w:fill="FFFFFF"/>
            <w:vAlign w:val="center"/>
          </w:tcPr>
          <w:p w14:paraId="2F5E2FD5" w14:textId="77777777" w:rsidR="009221E6" w:rsidRPr="005D2782" w:rsidRDefault="009221E6" w:rsidP="00727093">
            <w:pPr>
              <w:jc w:val="center"/>
              <w:rPr>
                <w:b/>
                <w:bCs/>
              </w:rPr>
            </w:pPr>
          </w:p>
        </w:tc>
        <w:tc>
          <w:tcPr>
            <w:tcW w:w="737" w:type="pct"/>
            <w:tcBorders>
              <w:top w:val="nil"/>
              <w:left w:val="nil"/>
              <w:right w:val="nil"/>
            </w:tcBorders>
            <w:shd w:val="clear" w:color="000000" w:fill="FFFFFF"/>
            <w:vAlign w:val="bottom"/>
          </w:tcPr>
          <w:p w14:paraId="4B5DD5AC" w14:textId="77777777" w:rsidR="009221E6" w:rsidRPr="005D2782" w:rsidRDefault="009221E6" w:rsidP="00727093">
            <w:pPr>
              <w:jc w:val="right"/>
              <w:rPr>
                <w:b/>
                <w:bCs/>
              </w:rPr>
            </w:pPr>
          </w:p>
        </w:tc>
        <w:tc>
          <w:tcPr>
            <w:tcW w:w="106" w:type="pct"/>
            <w:tcBorders>
              <w:top w:val="nil"/>
              <w:left w:val="nil"/>
              <w:right w:val="nil"/>
            </w:tcBorders>
            <w:vAlign w:val="bottom"/>
          </w:tcPr>
          <w:p w14:paraId="69DAF269" w14:textId="77777777" w:rsidR="009221E6" w:rsidRPr="005D2782" w:rsidRDefault="009221E6" w:rsidP="00727093">
            <w:pPr>
              <w:rPr>
                <w:b/>
                <w:bCs/>
              </w:rPr>
            </w:pPr>
          </w:p>
        </w:tc>
        <w:tc>
          <w:tcPr>
            <w:tcW w:w="740" w:type="pct"/>
            <w:tcBorders>
              <w:top w:val="nil"/>
              <w:left w:val="nil"/>
              <w:right w:val="nil"/>
            </w:tcBorders>
            <w:shd w:val="clear" w:color="000000" w:fill="FFFFFF"/>
            <w:vAlign w:val="bottom"/>
          </w:tcPr>
          <w:p w14:paraId="0F929890" w14:textId="77777777" w:rsidR="009221E6" w:rsidRPr="005D2782" w:rsidRDefault="009221E6" w:rsidP="00727093">
            <w:pPr>
              <w:jc w:val="right"/>
              <w:rPr>
                <w:b/>
                <w:bCs/>
              </w:rPr>
            </w:pPr>
          </w:p>
        </w:tc>
      </w:tr>
      <w:tr w:rsidR="00727093" w:rsidRPr="005D2782" w14:paraId="113695D9" w14:textId="75B6BD4F" w:rsidTr="009221E6">
        <w:trPr>
          <w:trHeight w:val="315"/>
        </w:trPr>
        <w:tc>
          <w:tcPr>
            <w:tcW w:w="2982" w:type="pct"/>
            <w:tcBorders>
              <w:left w:val="nil"/>
              <w:bottom w:val="nil"/>
              <w:right w:val="nil"/>
            </w:tcBorders>
            <w:shd w:val="clear" w:color="000000" w:fill="FFFFFF"/>
            <w:noWrap/>
            <w:vAlign w:val="center"/>
            <w:hideMark/>
          </w:tcPr>
          <w:p w14:paraId="75F5270F" w14:textId="2DEEDA5B" w:rsidR="00727093" w:rsidRPr="005D2782" w:rsidRDefault="00727093" w:rsidP="00727093">
            <w:r w:rsidRPr="005D2782">
              <w:rPr>
                <w:b/>
                <w:bCs/>
              </w:rPr>
              <w:t>Passivo</w:t>
            </w:r>
          </w:p>
        </w:tc>
        <w:tc>
          <w:tcPr>
            <w:tcW w:w="329" w:type="pct"/>
            <w:tcBorders>
              <w:left w:val="nil"/>
              <w:bottom w:val="single" w:sz="8" w:space="0" w:color="auto"/>
              <w:right w:val="nil"/>
            </w:tcBorders>
            <w:shd w:val="clear" w:color="000000" w:fill="FFFFFF"/>
            <w:vAlign w:val="bottom"/>
            <w:hideMark/>
          </w:tcPr>
          <w:p w14:paraId="58E866C1" w14:textId="77777777" w:rsidR="00727093" w:rsidRPr="005D2782" w:rsidRDefault="00727093" w:rsidP="009221E6">
            <w:pPr>
              <w:jc w:val="center"/>
              <w:rPr>
                <w:b/>
                <w:bCs/>
              </w:rPr>
            </w:pPr>
            <w:r w:rsidRPr="005D2782">
              <w:rPr>
                <w:b/>
                <w:bCs/>
              </w:rPr>
              <w:t>Nota</w:t>
            </w:r>
          </w:p>
        </w:tc>
        <w:tc>
          <w:tcPr>
            <w:tcW w:w="106" w:type="pct"/>
            <w:tcBorders>
              <w:left w:val="nil"/>
              <w:bottom w:val="nil"/>
              <w:right w:val="nil"/>
            </w:tcBorders>
            <w:shd w:val="clear" w:color="000000" w:fill="FFFFFF"/>
            <w:vAlign w:val="center"/>
            <w:hideMark/>
          </w:tcPr>
          <w:p w14:paraId="66BAE123" w14:textId="77777777" w:rsidR="00727093" w:rsidRPr="005D2782" w:rsidRDefault="00727093" w:rsidP="00727093">
            <w:pPr>
              <w:jc w:val="center"/>
              <w:rPr>
                <w:b/>
                <w:bCs/>
              </w:rPr>
            </w:pPr>
            <w:r w:rsidRPr="005D2782">
              <w:rPr>
                <w:b/>
                <w:bCs/>
              </w:rPr>
              <w:t> </w:t>
            </w:r>
          </w:p>
        </w:tc>
        <w:tc>
          <w:tcPr>
            <w:tcW w:w="737" w:type="pct"/>
            <w:tcBorders>
              <w:left w:val="nil"/>
              <w:bottom w:val="single" w:sz="8" w:space="0" w:color="auto"/>
              <w:right w:val="nil"/>
            </w:tcBorders>
            <w:shd w:val="clear" w:color="000000" w:fill="FFFFFF"/>
            <w:vAlign w:val="bottom"/>
            <w:hideMark/>
          </w:tcPr>
          <w:p w14:paraId="2A5BF28E" w14:textId="6FE0EFC0" w:rsidR="00727093" w:rsidRPr="005D2782" w:rsidRDefault="00727093" w:rsidP="00727093">
            <w:pPr>
              <w:jc w:val="right"/>
              <w:rPr>
                <w:b/>
                <w:bCs/>
              </w:rPr>
            </w:pPr>
            <w:r w:rsidRPr="005D2782">
              <w:rPr>
                <w:b/>
                <w:bCs/>
              </w:rPr>
              <w:t>31/03/2024</w:t>
            </w:r>
          </w:p>
        </w:tc>
        <w:tc>
          <w:tcPr>
            <w:tcW w:w="106" w:type="pct"/>
            <w:tcBorders>
              <w:left w:val="nil"/>
              <w:bottom w:val="nil"/>
              <w:right w:val="nil"/>
            </w:tcBorders>
            <w:vAlign w:val="bottom"/>
            <w:hideMark/>
          </w:tcPr>
          <w:p w14:paraId="2474E836" w14:textId="77777777" w:rsidR="00727093" w:rsidRPr="005D2782" w:rsidRDefault="00727093" w:rsidP="00727093">
            <w:pPr>
              <w:rPr>
                <w:b/>
                <w:bCs/>
              </w:rPr>
            </w:pPr>
          </w:p>
        </w:tc>
        <w:tc>
          <w:tcPr>
            <w:tcW w:w="740" w:type="pct"/>
            <w:tcBorders>
              <w:left w:val="nil"/>
              <w:bottom w:val="single" w:sz="8" w:space="0" w:color="auto"/>
              <w:right w:val="nil"/>
            </w:tcBorders>
            <w:shd w:val="clear" w:color="000000" w:fill="FFFFFF"/>
            <w:vAlign w:val="bottom"/>
          </w:tcPr>
          <w:p w14:paraId="7038BCFA" w14:textId="45A3137E" w:rsidR="00727093" w:rsidRPr="005D2782" w:rsidRDefault="00727093" w:rsidP="00727093">
            <w:pPr>
              <w:jc w:val="right"/>
              <w:rPr>
                <w:b/>
                <w:bCs/>
              </w:rPr>
            </w:pPr>
            <w:r w:rsidRPr="005D2782">
              <w:rPr>
                <w:b/>
                <w:bCs/>
              </w:rPr>
              <w:t>31/12/2023</w:t>
            </w:r>
          </w:p>
        </w:tc>
      </w:tr>
      <w:tr w:rsidR="00727093" w:rsidRPr="005D2782" w14:paraId="672DB94B" w14:textId="2042107E" w:rsidTr="00BD44B0">
        <w:trPr>
          <w:trHeight w:val="300"/>
        </w:trPr>
        <w:tc>
          <w:tcPr>
            <w:tcW w:w="2982" w:type="pct"/>
            <w:tcBorders>
              <w:top w:val="nil"/>
              <w:left w:val="nil"/>
              <w:bottom w:val="nil"/>
              <w:right w:val="nil"/>
            </w:tcBorders>
            <w:shd w:val="clear" w:color="000000" w:fill="FFFFFF"/>
            <w:noWrap/>
            <w:vAlign w:val="center"/>
          </w:tcPr>
          <w:p w14:paraId="24402DAE" w14:textId="77777777" w:rsidR="00727093" w:rsidRPr="005D2782" w:rsidRDefault="00727093" w:rsidP="00727093">
            <w:pPr>
              <w:rPr>
                <w:b/>
                <w:bCs/>
              </w:rPr>
            </w:pPr>
          </w:p>
        </w:tc>
        <w:tc>
          <w:tcPr>
            <w:tcW w:w="329" w:type="pct"/>
            <w:tcBorders>
              <w:top w:val="nil"/>
              <w:left w:val="nil"/>
              <w:bottom w:val="nil"/>
              <w:right w:val="nil"/>
            </w:tcBorders>
            <w:shd w:val="clear" w:color="000000" w:fill="FFFFFF"/>
            <w:vAlign w:val="center"/>
          </w:tcPr>
          <w:p w14:paraId="4D2521C9" w14:textId="77777777" w:rsidR="00727093" w:rsidRPr="005D2782" w:rsidRDefault="00727093" w:rsidP="009221E6">
            <w:pPr>
              <w:jc w:val="center"/>
            </w:pPr>
          </w:p>
        </w:tc>
        <w:tc>
          <w:tcPr>
            <w:tcW w:w="106" w:type="pct"/>
            <w:tcBorders>
              <w:top w:val="nil"/>
              <w:left w:val="nil"/>
              <w:bottom w:val="nil"/>
              <w:right w:val="nil"/>
            </w:tcBorders>
            <w:shd w:val="clear" w:color="000000" w:fill="FFFFFF"/>
            <w:vAlign w:val="center"/>
          </w:tcPr>
          <w:p w14:paraId="248DFEA1" w14:textId="77777777" w:rsidR="00727093" w:rsidRPr="005D2782" w:rsidRDefault="00727093" w:rsidP="00727093">
            <w:pPr>
              <w:jc w:val="center"/>
            </w:pPr>
          </w:p>
        </w:tc>
        <w:tc>
          <w:tcPr>
            <w:tcW w:w="737" w:type="pct"/>
            <w:tcBorders>
              <w:top w:val="nil"/>
              <w:left w:val="nil"/>
              <w:bottom w:val="nil"/>
              <w:right w:val="nil"/>
            </w:tcBorders>
            <w:shd w:val="clear" w:color="000000" w:fill="FFFFFF"/>
            <w:vAlign w:val="bottom"/>
          </w:tcPr>
          <w:p w14:paraId="766E1B76" w14:textId="77777777" w:rsidR="00727093" w:rsidRPr="005D2782" w:rsidRDefault="00727093" w:rsidP="00727093">
            <w:pPr>
              <w:jc w:val="right"/>
            </w:pPr>
          </w:p>
        </w:tc>
        <w:tc>
          <w:tcPr>
            <w:tcW w:w="106" w:type="pct"/>
            <w:tcBorders>
              <w:top w:val="nil"/>
              <w:left w:val="nil"/>
              <w:bottom w:val="nil"/>
              <w:right w:val="nil"/>
            </w:tcBorders>
            <w:shd w:val="clear" w:color="000000" w:fill="FFFFFF"/>
            <w:vAlign w:val="bottom"/>
          </w:tcPr>
          <w:p w14:paraId="792067D0" w14:textId="77777777" w:rsidR="00727093" w:rsidRPr="005D2782" w:rsidRDefault="00727093" w:rsidP="00727093"/>
        </w:tc>
        <w:tc>
          <w:tcPr>
            <w:tcW w:w="740" w:type="pct"/>
            <w:tcBorders>
              <w:top w:val="nil"/>
              <w:left w:val="nil"/>
              <w:bottom w:val="nil"/>
              <w:right w:val="nil"/>
            </w:tcBorders>
            <w:shd w:val="clear" w:color="000000" w:fill="FFFFFF"/>
            <w:vAlign w:val="bottom"/>
          </w:tcPr>
          <w:p w14:paraId="39A47A1F" w14:textId="77777777" w:rsidR="00727093" w:rsidRPr="005D2782" w:rsidRDefault="00727093" w:rsidP="00727093">
            <w:pPr>
              <w:jc w:val="right"/>
            </w:pPr>
          </w:p>
        </w:tc>
      </w:tr>
      <w:tr w:rsidR="00727093" w:rsidRPr="005D2782" w14:paraId="7F9410D2" w14:textId="262BCE63" w:rsidTr="00BD44B0">
        <w:trPr>
          <w:trHeight w:val="300"/>
        </w:trPr>
        <w:tc>
          <w:tcPr>
            <w:tcW w:w="2982" w:type="pct"/>
            <w:tcBorders>
              <w:top w:val="nil"/>
              <w:left w:val="nil"/>
              <w:bottom w:val="nil"/>
              <w:right w:val="nil"/>
            </w:tcBorders>
            <w:shd w:val="clear" w:color="000000" w:fill="FFFFFF"/>
            <w:noWrap/>
            <w:vAlign w:val="center"/>
            <w:hideMark/>
          </w:tcPr>
          <w:p w14:paraId="761F5D6D" w14:textId="77777777" w:rsidR="00727093" w:rsidRPr="005D2782" w:rsidRDefault="00727093" w:rsidP="00727093">
            <w:pPr>
              <w:rPr>
                <w:b/>
                <w:bCs/>
              </w:rPr>
            </w:pPr>
            <w:r w:rsidRPr="005D2782">
              <w:rPr>
                <w:b/>
                <w:bCs/>
              </w:rPr>
              <w:t>Circulante</w:t>
            </w:r>
          </w:p>
        </w:tc>
        <w:tc>
          <w:tcPr>
            <w:tcW w:w="329" w:type="pct"/>
            <w:tcBorders>
              <w:top w:val="nil"/>
              <w:left w:val="nil"/>
              <w:bottom w:val="nil"/>
              <w:right w:val="nil"/>
            </w:tcBorders>
            <w:shd w:val="clear" w:color="000000" w:fill="FFFFFF"/>
            <w:vAlign w:val="center"/>
            <w:hideMark/>
          </w:tcPr>
          <w:p w14:paraId="2C501642" w14:textId="23D64A04" w:rsidR="00727093" w:rsidRPr="005D2782" w:rsidRDefault="00727093" w:rsidP="009221E6">
            <w:pPr>
              <w:jc w:val="center"/>
            </w:pPr>
          </w:p>
        </w:tc>
        <w:tc>
          <w:tcPr>
            <w:tcW w:w="106" w:type="pct"/>
            <w:tcBorders>
              <w:top w:val="nil"/>
              <w:left w:val="nil"/>
              <w:bottom w:val="nil"/>
              <w:right w:val="nil"/>
            </w:tcBorders>
            <w:shd w:val="clear" w:color="000000" w:fill="FFFFFF"/>
            <w:vAlign w:val="center"/>
            <w:hideMark/>
          </w:tcPr>
          <w:p w14:paraId="1772BEF7" w14:textId="77777777" w:rsidR="00727093" w:rsidRPr="005D2782" w:rsidRDefault="00727093" w:rsidP="00727093">
            <w:pPr>
              <w:jc w:val="center"/>
            </w:pPr>
            <w:r w:rsidRPr="005D2782">
              <w:t> </w:t>
            </w:r>
          </w:p>
        </w:tc>
        <w:tc>
          <w:tcPr>
            <w:tcW w:w="737" w:type="pct"/>
            <w:tcBorders>
              <w:top w:val="nil"/>
              <w:left w:val="nil"/>
              <w:bottom w:val="nil"/>
              <w:right w:val="nil"/>
            </w:tcBorders>
            <w:shd w:val="clear" w:color="000000" w:fill="FFFFFF"/>
            <w:vAlign w:val="bottom"/>
            <w:hideMark/>
          </w:tcPr>
          <w:p w14:paraId="2814CD2B" w14:textId="77777777" w:rsidR="00727093" w:rsidRPr="005D2782" w:rsidRDefault="00727093" w:rsidP="00727093">
            <w:pPr>
              <w:jc w:val="right"/>
            </w:pPr>
            <w:r w:rsidRPr="005D2782">
              <w:t> </w:t>
            </w:r>
          </w:p>
        </w:tc>
        <w:tc>
          <w:tcPr>
            <w:tcW w:w="106" w:type="pct"/>
            <w:tcBorders>
              <w:top w:val="nil"/>
              <w:left w:val="nil"/>
              <w:bottom w:val="nil"/>
              <w:right w:val="nil"/>
            </w:tcBorders>
            <w:shd w:val="clear" w:color="000000" w:fill="FFFFFF"/>
            <w:vAlign w:val="bottom"/>
            <w:hideMark/>
          </w:tcPr>
          <w:p w14:paraId="410FB061" w14:textId="77777777" w:rsidR="00727093" w:rsidRPr="005D2782" w:rsidRDefault="00727093" w:rsidP="00727093">
            <w:r w:rsidRPr="005D2782">
              <w:t> </w:t>
            </w:r>
          </w:p>
        </w:tc>
        <w:tc>
          <w:tcPr>
            <w:tcW w:w="740" w:type="pct"/>
            <w:tcBorders>
              <w:top w:val="nil"/>
              <w:left w:val="nil"/>
              <w:bottom w:val="nil"/>
              <w:right w:val="nil"/>
            </w:tcBorders>
            <w:shd w:val="clear" w:color="000000" w:fill="FFFFFF"/>
            <w:vAlign w:val="bottom"/>
          </w:tcPr>
          <w:p w14:paraId="3FC380E2" w14:textId="1C2F91C2" w:rsidR="00727093" w:rsidRPr="005D2782" w:rsidRDefault="00727093" w:rsidP="00727093">
            <w:pPr>
              <w:jc w:val="right"/>
            </w:pPr>
            <w:r w:rsidRPr="005D2782">
              <w:t> </w:t>
            </w:r>
          </w:p>
        </w:tc>
      </w:tr>
      <w:tr w:rsidR="00727093" w:rsidRPr="005D2782" w14:paraId="5EDC6A74" w14:textId="6CCEC7E1" w:rsidTr="00BD44B0">
        <w:trPr>
          <w:trHeight w:val="300"/>
        </w:trPr>
        <w:tc>
          <w:tcPr>
            <w:tcW w:w="2982" w:type="pct"/>
            <w:tcBorders>
              <w:top w:val="nil"/>
              <w:left w:val="nil"/>
              <w:bottom w:val="nil"/>
              <w:right w:val="nil"/>
            </w:tcBorders>
            <w:shd w:val="clear" w:color="000000" w:fill="FFFFFF"/>
            <w:noWrap/>
            <w:vAlign w:val="center"/>
            <w:hideMark/>
          </w:tcPr>
          <w:p w14:paraId="6E564B90" w14:textId="77777777" w:rsidR="00727093" w:rsidRPr="005D2782" w:rsidRDefault="00727093" w:rsidP="00727093">
            <w:r w:rsidRPr="005D2782">
              <w:t xml:space="preserve">   Fornecedores</w:t>
            </w:r>
          </w:p>
        </w:tc>
        <w:tc>
          <w:tcPr>
            <w:tcW w:w="329" w:type="pct"/>
            <w:tcBorders>
              <w:top w:val="nil"/>
              <w:left w:val="nil"/>
              <w:bottom w:val="nil"/>
              <w:right w:val="nil"/>
            </w:tcBorders>
            <w:shd w:val="clear" w:color="000000" w:fill="FFFFFF"/>
            <w:vAlign w:val="center"/>
            <w:hideMark/>
          </w:tcPr>
          <w:p w14:paraId="7F9DB624" w14:textId="0FF7E51B" w:rsidR="00727093" w:rsidRPr="005D2782" w:rsidRDefault="00727093" w:rsidP="009221E6">
            <w:pPr>
              <w:jc w:val="center"/>
              <w:rPr>
                <w:b/>
                <w:bCs/>
              </w:rPr>
            </w:pPr>
            <w:r w:rsidRPr="005D2782">
              <w:rPr>
                <w:b/>
                <w:bCs/>
              </w:rPr>
              <w:t>11</w:t>
            </w:r>
          </w:p>
        </w:tc>
        <w:tc>
          <w:tcPr>
            <w:tcW w:w="106" w:type="pct"/>
            <w:tcBorders>
              <w:top w:val="nil"/>
              <w:left w:val="nil"/>
              <w:bottom w:val="nil"/>
              <w:right w:val="nil"/>
            </w:tcBorders>
            <w:shd w:val="clear" w:color="000000" w:fill="FFFFFF"/>
            <w:vAlign w:val="center"/>
            <w:hideMark/>
          </w:tcPr>
          <w:p w14:paraId="60617365" w14:textId="77777777" w:rsidR="00727093" w:rsidRPr="005D2782" w:rsidRDefault="00727093" w:rsidP="00727093">
            <w:pPr>
              <w:jc w:val="center"/>
              <w:rPr>
                <w:b/>
                <w:bCs/>
              </w:rPr>
            </w:pPr>
            <w:r w:rsidRPr="005D2782">
              <w:rPr>
                <w:b/>
                <w:bCs/>
              </w:rPr>
              <w:t> </w:t>
            </w:r>
          </w:p>
        </w:tc>
        <w:tc>
          <w:tcPr>
            <w:tcW w:w="737" w:type="pct"/>
            <w:tcBorders>
              <w:top w:val="nil"/>
              <w:left w:val="nil"/>
              <w:bottom w:val="nil"/>
              <w:right w:val="nil"/>
            </w:tcBorders>
            <w:shd w:val="clear" w:color="000000" w:fill="FFFFFF"/>
            <w:vAlign w:val="bottom"/>
          </w:tcPr>
          <w:p w14:paraId="1594CE53" w14:textId="293F1723" w:rsidR="00727093" w:rsidRPr="005D2782" w:rsidRDefault="00BF48C0" w:rsidP="00727093">
            <w:pPr>
              <w:jc w:val="right"/>
            </w:pPr>
            <w:r w:rsidRPr="005D2782">
              <w:t>19.618</w:t>
            </w:r>
          </w:p>
        </w:tc>
        <w:tc>
          <w:tcPr>
            <w:tcW w:w="106" w:type="pct"/>
            <w:tcBorders>
              <w:top w:val="nil"/>
              <w:left w:val="nil"/>
              <w:bottom w:val="nil"/>
              <w:right w:val="nil"/>
            </w:tcBorders>
            <w:shd w:val="clear" w:color="000000" w:fill="FFFFFF"/>
            <w:vAlign w:val="bottom"/>
            <w:hideMark/>
          </w:tcPr>
          <w:p w14:paraId="08BBF775" w14:textId="77777777" w:rsidR="00727093" w:rsidRPr="005D2782" w:rsidRDefault="00727093" w:rsidP="00727093">
            <w:pPr>
              <w:jc w:val="right"/>
            </w:pPr>
            <w:r w:rsidRPr="005D2782">
              <w:t> </w:t>
            </w:r>
          </w:p>
        </w:tc>
        <w:tc>
          <w:tcPr>
            <w:tcW w:w="740" w:type="pct"/>
            <w:tcBorders>
              <w:top w:val="nil"/>
              <w:left w:val="nil"/>
              <w:bottom w:val="nil"/>
              <w:right w:val="nil"/>
            </w:tcBorders>
            <w:shd w:val="clear" w:color="000000" w:fill="FFFFFF"/>
            <w:vAlign w:val="bottom"/>
          </w:tcPr>
          <w:p w14:paraId="5213560C" w14:textId="67F76FCE" w:rsidR="00727093" w:rsidRPr="005D2782" w:rsidRDefault="00727093" w:rsidP="00727093">
            <w:pPr>
              <w:jc w:val="right"/>
            </w:pPr>
            <w:r w:rsidRPr="005D2782">
              <w:t>22.184</w:t>
            </w:r>
          </w:p>
        </w:tc>
      </w:tr>
      <w:tr w:rsidR="00727093" w:rsidRPr="005D2782" w14:paraId="49E3A680" w14:textId="55DDAAA0" w:rsidTr="00BD44B0">
        <w:trPr>
          <w:trHeight w:val="300"/>
        </w:trPr>
        <w:tc>
          <w:tcPr>
            <w:tcW w:w="2982" w:type="pct"/>
            <w:tcBorders>
              <w:top w:val="nil"/>
              <w:left w:val="nil"/>
              <w:bottom w:val="nil"/>
              <w:right w:val="nil"/>
            </w:tcBorders>
            <w:shd w:val="clear" w:color="000000" w:fill="FFFFFF"/>
            <w:noWrap/>
            <w:vAlign w:val="center"/>
            <w:hideMark/>
          </w:tcPr>
          <w:p w14:paraId="48ECCDDD" w14:textId="77777777" w:rsidR="00727093" w:rsidRPr="005D2782" w:rsidRDefault="00727093" w:rsidP="00727093">
            <w:r w:rsidRPr="005D2782">
              <w:t xml:space="preserve">   Obrigações Tributárias e Sociais </w:t>
            </w:r>
          </w:p>
        </w:tc>
        <w:tc>
          <w:tcPr>
            <w:tcW w:w="329" w:type="pct"/>
            <w:tcBorders>
              <w:top w:val="nil"/>
              <w:left w:val="nil"/>
              <w:bottom w:val="nil"/>
              <w:right w:val="nil"/>
            </w:tcBorders>
            <w:shd w:val="clear" w:color="000000" w:fill="FFFFFF"/>
            <w:vAlign w:val="center"/>
            <w:hideMark/>
          </w:tcPr>
          <w:p w14:paraId="3FA27C70" w14:textId="21F6CFE1" w:rsidR="00727093" w:rsidRPr="005D2782" w:rsidRDefault="00727093" w:rsidP="009221E6">
            <w:pPr>
              <w:jc w:val="center"/>
              <w:rPr>
                <w:b/>
                <w:bCs/>
              </w:rPr>
            </w:pPr>
            <w:r w:rsidRPr="005D2782">
              <w:rPr>
                <w:b/>
                <w:bCs/>
              </w:rPr>
              <w:t>12</w:t>
            </w:r>
          </w:p>
        </w:tc>
        <w:tc>
          <w:tcPr>
            <w:tcW w:w="106" w:type="pct"/>
            <w:tcBorders>
              <w:top w:val="nil"/>
              <w:left w:val="nil"/>
              <w:bottom w:val="nil"/>
              <w:right w:val="nil"/>
            </w:tcBorders>
            <w:shd w:val="clear" w:color="000000" w:fill="FFFFFF"/>
            <w:vAlign w:val="center"/>
            <w:hideMark/>
          </w:tcPr>
          <w:p w14:paraId="578CB6C4" w14:textId="77777777" w:rsidR="00727093" w:rsidRPr="005D2782" w:rsidRDefault="00727093" w:rsidP="00727093">
            <w:pPr>
              <w:jc w:val="center"/>
              <w:rPr>
                <w:b/>
                <w:bCs/>
              </w:rPr>
            </w:pPr>
            <w:r w:rsidRPr="005D2782">
              <w:rPr>
                <w:b/>
                <w:bCs/>
              </w:rPr>
              <w:t> </w:t>
            </w:r>
          </w:p>
        </w:tc>
        <w:tc>
          <w:tcPr>
            <w:tcW w:w="737" w:type="pct"/>
            <w:tcBorders>
              <w:top w:val="nil"/>
              <w:left w:val="nil"/>
              <w:bottom w:val="nil"/>
              <w:right w:val="nil"/>
            </w:tcBorders>
            <w:shd w:val="clear" w:color="000000" w:fill="FFFFFF"/>
            <w:vAlign w:val="bottom"/>
          </w:tcPr>
          <w:p w14:paraId="4C4C747D" w14:textId="178EC7FE" w:rsidR="00727093" w:rsidRPr="005D2782" w:rsidRDefault="00BF48C0" w:rsidP="00727093">
            <w:pPr>
              <w:jc w:val="right"/>
            </w:pPr>
            <w:r w:rsidRPr="005D2782">
              <w:t>68.142</w:t>
            </w:r>
          </w:p>
        </w:tc>
        <w:tc>
          <w:tcPr>
            <w:tcW w:w="106" w:type="pct"/>
            <w:tcBorders>
              <w:top w:val="nil"/>
              <w:left w:val="nil"/>
              <w:bottom w:val="nil"/>
              <w:right w:val="nil"/>
            </w:tcBorders>
            <w:shd w:val="clear" w:color="000000" w:fill="FFFFFF"/>
            <w:vAlign w:val="bottom"/>
            <w:hideMark/>
          </w:tcPr>
          <w:p w14:paraId="2C1DBFD8" w14:textId="77777777" w:rsidR="00727093" w:rsidRPr="005D2782" w:rsidRDefault="00727093" w:rsidP="00727093">
            <w:r w:rsidRPr="005D2782">
              <w:t> </w:t>
            </w:r>
          </w:p>
        </w:tc>
        <w:tc>
          <w:tcPr>
            <w:tcW w:w="740" w:type="pct"/>
            <w:tcBorders>
              <w:top w:val="nil"/>
              <w:left w:val="nil"/>
              <w:bottom w:val="nil"/>
              <w:right w:val="nil"/>
            </w:tcBorders>
            <w:shd w:val="clear" w:color="000000" w:fill="FFFFFF"/>
            <w:vAlign w:val="bottom"/>
          </w:tcPr>
          <w:p w14:paraId="7F0A7AEF" w14:textId="1A8911BF" w:rsidR="00727093" w:rsidRPr="005D2782" w:rsidRDefault="00727093" w:rsidP="00727093">
            <w:pPr>
              <w:jc w:val="right"/>
            </w:pPr>
            <w:r w:rsidRPr="005D2782">
              <w:t>74.572</w:t>
            </w:r>
          </w:p>
        </w:tc>
      </w:tr>
      <w:tr w:rsidR="00727093" w:rsidRPr="005D2782" w14:paraId="57EE12C3" w14:textId="4BE1DE92" w:rsidTr="00BD44B0">
        <w:trPr>
          <w:trHeight w:val="300"/>
        </w:trPr>
        <w:tc>
          <w:tcPr>
            <w:tcW w:w="2982" w:type="pct"/>
            <w:tcBorders>
              <w:top w:val="nil"/>
              <w:left w:val="nil"/>
              <w:bottom w:val="nil"/>
              <w:right w:val="nil"/>
            </w:tcBorders>
            <w:shd w:val="clear" w:color="000000" w:fill="FFFFFF"/>
            <w:noWrap/>
            <w:vAlign w:val="center"/>
            <w:hideMark/>
          </w:tcPr>
          <w:p w14:paraId="3D776BB2" w14:textId="77777777" w:rsidR="00727093" w:rsidRPr="005D2782" w:rsidRDefault="00727093" w:rsidP="00727093">
            <w:r w:rsidRPr="005D2782">
              <w:t xml:space="preserve">   Obrigações com Pessoal</w:t>
            </w:r>
          </w:p>
        </w:tc>
        <w:tc>
          <w:tcPr>
            <w:tcW w:w="329" w:type="pct"/>
            <w:tcBorders>
              <w:top w:val="nil"/>
              <w:left w:val="nil"/>
              <w:bottom w:val="nil"/>
              <w:right w:val="nil"/>
            </w:tcBorders>
            <w:shd w:val="clear" w:color="000000" w:fill="FFFFFF"/>
            <w:vAlign w:val="center"/>
            <w:hideMark/>
          </w:tcPr>
          <w:p w14:paraId="296B546C" w14:textId="02D96B54" w:rsidR="00727093" w:rsidRPr="005D2782" w:rsidRDefault="00727093" w:rsidP="009221E6">
            <w:pPr>
              <w:jc w:val="center"/>
              <w:rPr>
                <w:b/>
                <w:bCs/>
              </w:rPr>
            </w:pPr>
            <w:r w:rsidRPr="005D2782">
              <w:rPr>
                <w:b/>
                <w:bCs/>
              </w:rPr>
              <w:t>13</w:t>
            </w:r>
          </w:p>
        </w:tc>
        <w:tc>
          <w:tcPr>
            <w:tcW w:w="106" w:type="pct"/>
            <w:tcBorders>
              <w:top w:val="nil"/>
              <w:left w:val="nil"/>
              <w:bottom w:val="nil"/>
              <w:right w:val="nil"/>
            </w:tcBorders>
            <w:shd w:val="clear" w:color="000000" w:fill="FFFFFF"/>
            <w:vAlign w:val="center"/>
            <w:hideMark/>
          </w:tcPr>
          <w:p w14:paraId="15927506" w14:textId="77777777" w:rsidR="00727093" w:rsidRPr="005D2782" w:rsidRDefault="00727093" w:rsidP="00727093">
            <w:pPr>
              <w:jc w:val="center"/>
              <w:rPr>
                <w:b/>
                <w:bCs/>
              </w:rPr>
            </w:pPr>
            <w:r w:rsidRPr="005D2782">
              <w:rPr>
                <w:b/>
                <w:bCs/>
              </w:rPr>
              <w:t> </w:t>
            </w:r>
          </w:p>
        </w:tc>
        <w:tc>
          <w:tcPr>
            <w:tcW w:w="737" w:type="pct"/>
            <w:tcBorders>
              <w:top w:val="nil"/>
              <w:left w:val="nil"/>
              <w:bottom w:val="nil"/>
              <w:right w:val="nil"/>
            </w:tcBorders>
            <w:shd w:val="clear" w:color="000000" w:fill="FFFFFF"/>
            <w:vAlign w:val="bottom"/>
          </w:tcPr>
          <w:p w14:paraId="2EA02D17" w14:textId="5BE0B64E" w:rsidR="00727093" w:rsidRPr="005D2782" w:rsidRDefault="009944CF" w:rsidP="00727093">
            <w:pPr>
              <w:jc w:val="right"/>
            </w:pPr>
            <w:r w:rsidRPr="005D2782">
              <w:t>65.471</w:t>
            </w:r>
          </w:p>
        </w:tc>
        <w:tc>
          <w:tcPr>
            <w:tcW w:w="106" w:type="pct"/>
            <w:tcBorders>
              <w:top w:val="nil"/>
              <w:left w:val="nil"/>
              <w:bottom w:val="nil"/>
              <w:right w:val="nil"/>
            </w:tcBorders>
            <w:shd w:val="clear" w:color="000000" w:fill="FFFFFF"/>
            <w:vAlign w:val="bottom"/>
            <w:hideMark/>
          </w:tcPr>
          <w:p w14:paraId="51EE90E3" w14:textId="77777777" w:rsidR="00727093" w:rsidRPr="005D2782" w:rsidRDefault="00727093" w:rsidP="00727093">
            <w:r w:rsidRPr="005D2782">
              <w:t> </w:t>
            </w:r>
          </w:p>
        </w:tc>
        <w:tc>
          <w:tcPr>
            <w:tcW w:w="740" w:type="pct"/>
            <w:tcBorders>
              <w:top w:val="nil"/>
              <w:left w:val="nil"/>
              <w:bottom w:val="nil"/>
              <w:right w:val="nil"/>
            </w:tcBorders>
            <w:shd w:val="clear" w:color="000000" w:fill="FFFFFF"/>
            <w:vAlign w:val="bottom"/>
          </w:tcPr>
          <w:p w14:paraId="3DE78099" w14:textId="177A930C" w:rsidR="00727093" w:rsidRPr="005D2782" w:rsidRDefault="00727093" w:rsidP="00727093">
            <w:pPr>
              <w:jc w:val="right"/>
            </w:pPr>
            <w:r w:rsidRPr="005D2782">
              <w:t>86.526</w:t>
            </w:r>
          </w:p>
        </w:tc>
      </w:tr>
      <w:tr w:rsidR="00727093" w:rsidRPr="005D2782" w14:paraId="10054933" w14:textId="34C55C3E" w:rsidTr="00BD44B0">
        <w:trPr>
          <w:trHeight w:val="300"/>
        </w:trPr>
        <w:tc>
          <w:tcPr>
            <w:tcW w:w="2982" w:type="pct"/>
            <w:tcBorders>
              <w:top w:val="nil"/>
              <w:left w:val="nil"/>
              <w:bottom w:val="nil"/>
              <w:right w:val="nil"/>
            </w:tcBorders>
            <w:shd w:val="clear" w:color="000000" w:fill="FFFFFF"/>
            <w:noWrap/>
            <w:vAlign w:val="center"/>
            <w:hideMark/>
          </w:tcPr>
          <w:p w14:paraId="63529EA0" w14:textId="7D5BBE13" w:rsidR="00727093" w:rsidRPr="005D2782" w:rsidRDefault="00727093" w:rsidP="00727093">
            <w:r w:rsidRPr="005D2782">
              <w:t xml:space="preserve">   Contingências Passivas e Provisões com despesas de Pessoal</w:t>
            </w:r>
          </w:p>
        </w:tc>
        <w:tc>
          <w:tcPr>
            <w:tcW w:w="329" w:type="pct"/>
            <w:tcBorders>
              <w:top w:val="nil"/>
              <w:left w:val="nil"/>
              <w:bottom w:val="nil"/>
              <w:right w:val="nil"/>
            </w:tcBorders>
            <w:shd w:val="clear" w:color="000000" w:fill="FFFFFF"/>
            <w:vAlign w:val="center"/>
            <w:hideMark/>
          </w:tcPr>
          <w:p w14:paraId="739C4D84" w14:textId="4CCD9BBD" w:rsidR="00727093" w:rsidRPr="005D2782" w:rsidRDefault="00727093" w:rsidP="009221E6">
            <w:pPr>
              <w:jc w:val="center"/>
              <w:rPr>
                <w:b/>
                <w:bCs/>
              </w:rPr>
            </w:pPr>
            <w:r w:rsidRPr="005D2782">
              <w:rPr>
                <w:b/>
                <w:bCs/>
              </w:rPr>
              <w:t>14</w:t>
            </w:r>
          </w:p>
        </w:tc>
        <w:tc>
          <w:tcPr>
            <w:tcW w:w="106" w:type="pct"/>
            <w:tcBorders>
              <w:top w:val="nil"/>
              <w:left w:val="nil"/>
              <w:bottom w:val="nil"/>
              <w:right w:val="nil"/>
            </w:tcBorders>
            <w:shd w:val="clear" w:color="000000" w:fill="FFFFFF"/>
            <w:vAlign w:val="center"/>
            <w:hideMark/>
          </w:tcPr>
          <w:p w14:paraId="4E56C8A6" w14:textId="77777777" w:rsidR="00727093" w:rsidRPr="005D2782" w:rsidRDefault="00727093" w:rsidP="00727093">
            <w:pPr>
              <w:jc w:val="center"/>
              <w:rPr>
                <w:b/>
                <w:bCs/>
              </w:rPr>
            </w:pPr>
            <w:r w:rsidRPr="005D2782">
              <w:rPr>
                <w:b/>
                <w:bCs/>
              </w:rPr>
              <w:t> </w:t>
            </w:r>
          </w:p>
        </w:tc>
        <w:tc>
          <w:tcPr>
            <w:tcW w:w="737" w:type="pct"/>
            <w:tcBorders>
              <w:top w:val="nil"/>
              <w:left w:val="nil"/>
              <w:bottom w:val="nil"/>
              <w:right w:val="nil"/>
            </w:tcBorders>
            <w:shd w:val="clear" w:color="000000" w:fill="FFFFFF"/>
            <w:vAlign w:val="bottom"/>
          </w:tcPr>
          <w:p w14:paraId="725C6058" w14:textId="7FF2D501" w:rsidR="00727093" w:rsidRPr="005D2782" w:rsidRDefault="00BF48C0" w:rsidP="00727093">
            <w:pPr>
              <w:jc w:val="right"/>
            </w:pPr>
            <w:r w:rsidRPr="005D2782">
              <w:t>246.105</w:t>
            </w:r>
          </w:p>
        </w:tc>
        <w:tc>
          <w:tcPr>
            <w:tcW w:w="106" w:type="pct"/>
            <w:tcBorders>
              <w:top w:val="nil"/>
              <w:left w:val="nil"/>
              <w:bottom w:val="nil"/>
              <w:right w:val="nil"/>
            </w:tcBorders>
            <w:shd w:val="clear" w:color="000000" w:fill="FFFFFF"/>
            <w:vAlign w:val="bottom"/>
            <w:hideMark/>
          </w:tcPr>
          <w:p w14:paraId="5CE8FA37" w14:textId="77777777" w:rsidR="00727093" w:rsidRPr="005D2782" w:rsidRDefault="00727093" w:rsidP="00727093">
            <w:r w:rsidRPr="005D2782">
              <w:t> </w:t>
            </w:r>
          </w:p>
        </w:tc>
        <w:tc>
          <w:tcPr>
            <w:tcW w:w="740" w:type="pct"/>
            <w:tcBorders>
              <w:top w:val="nil"/>
              <w:left w:val="nil"/>
              <w:bottom w:val="nil"/>
              <w:right w:val="nil"/>
            </w:tcBorders>
            <w:shd w:val="clear" w:color="000000" w:fill="FFFFFF"/>
            <w:vAlign w:val="bottom"/>
          </w:tcPr>
          <w:p w14:paraId="4ACFED12" w14:textId="5467F1D9" w:rsidR="00727093" w:rsidRPr="005D2782" w:rsidRDefault="00727093" w:rsidP="00727093">
            <w:pPr>
              <w:jc w:val="right"/>
            </w:pPr>
            <w:r w:rsidRPr="005D2782">
              <w:t>240.310</w:t>
            </w:r>
          </w:p>
        </w:tc>
      </w:tr>
      <w:tr w:rsidR="00727093" w:rsidRPr="005D2782" w14:paraId="2C07EEF9" w14:textId="0AA1D25E" w:rsidTr="00BD44B0">
        <w:trPr>
          <w:trHeight w:val="315"/>
        </w:trPr>
        <w:tc>
          <w:tcPr>
            <w:tcW w:w="2982" w:type="pct"/>
            <w:tcBorders>
              <w:top w:val="nil"/>
              <w:left w:val="nil"/>
              <w:bottom w:val="nil"/>
              <w:right w:val="nil"/>
            </w:tcBorders>
            <w:shd w:val="clear" w:color="000000" w:fill="FFFFFF"/>
            <w:noWrap/>
            <w:vAlign w:val="center"/>
            <w:hideMark/>
          </w:tcPr>
          <w:p w14:paraId="35D5F4FB" w14:textId="77777777" w:rsidR="00727093" w:rsidRPr="005D2782" w:rsidRDefault="00727093" w:rsidP="00727093">
            <w:r w:rsidRPr="005D2782">
              <w:t xml:space="preserve">   Outras Obrigações</w:t>
            </w:r>
          </w:p>
        </w:tc>
        <w:tc>
          <w:tcPr>
            <w:tcW w:w="329" w:type="pct"/>
            <w:tcBorders>
              <w:top w:val="nil"/>
              <w:left w:val="nil"/>
              <w:bottom w:val="nil"/>
              <w:right w:val="nil"/>
            </w:tcBorders>
            <w:shd w:val="clear" w:color="000000" w:fill="FFFFFF"/>
            <w:vAlign w:val="center"/>
            <w:hideMark/>
          </w:tcPr>
          <w:p w14:paraId="6C2417A6" w14:textId="397D5593" w:rsidR="00727093" w:rsidRPr="005D2782" w:rsidRDefault="00727093" w:rsidP="009221E6">
            <w:pPr>
              <w:jc w:val="center"/>
              <w:rPr>
                <w:b/>
              </w:rPr>
            </w:pPr>
          </w:p>
        </w:tc>
        <w:tc>
          <w:tcPr>
            <w:tcW w:w="106" w:type="pct"/>
            <w:tcBorders>
              <w:top w:val="nil"/>
              <w:left w:val="nil"/>
              <w:bottom w:val="nil"/>
              <w:right w:val="nil"/>
            </w:tcBorders>
            <w:shd w:val="clear" w:color="000000" w:fill="FFFFFF"/>
            <w:vAlign w:val="center"/>
            <w:hideMark/>
          </w:tcPr>
          <w:p w14:paraId="3FAC2CAC" w14:textId="77777777" w:rsidR="00727093" w:rsidRPr="005D2782" w:rsidRDefault="00727093" w:rsidP="00727093">
            <w:pPr>
              <w:jc w:val="center"/>
            </w:pPr>
            <w:r w:rsidRPr="005D2782">
              <w:t> </w:t>
            </w:r>
          </w:p>
        </w:tc>
        <w:tc>
          <w:tcPr>
            <w:tcW w:w="737" w:type="pct"/>
            <w:tcBorders>
              <w:top w:val="nil"/>
              <w:left w:val="nil"/>
              <w:bottom w:val="single" w:sz="8" w:space="0" w:color="auto"/>
              <w:right w:val="nil"/>
            </w:tcBorders>
            <w:shd w:val="clear" w:color="000000" w:fill="FFFFFF"/>
            <w:vAlign w:val="bottom"/>
          </w:tcPr>
          <w:p w14:paraId="4B3A9594" w14:textId="2D0A1E24" w:rsidR="00727093" w:rsidRPr="005D2782" w:rsidRDefault="00BF48C0" w:rsidP="005356BA">
            <w:pPr>
              <w:jc w:val="right"/>
            </w:pPr>
            <w:r w:rsidRPr="005D2782">
              <w:t>9.99</w:t>
            </w:r>
            <w:r w:rsidR="009D14E3" w:rsidRPr="005D2782">
              <w:t>9</w:t>
            </w:r>
          </w:p>
        </w:tc>
        <w:tc>
          <w:tcPr>
            <w:tcW w:w="106" w:type="pct"/>
            <w:tcBorders>
              <w:top w:val="nil"/>
              <w:left w:val="nil"/>
              <w:bottom w:val="nil"/>
              <w:right w:val="nil"/>
            </w:tcBorders>
            <w:shd w:val="clear" w:color="000000" w:fill="FFFFFF"/>
            <w:vAlign w:val="bottom"/>
            <w:hideMark/>
          </w:tcPr>
          <w:p w14:paraId="21893977" w14:textId="77777777" w:rsidR="00727093" w:rsidRPr="005D2782" w:rsidRDefault="00727093" w:rsidP="00727093">
            <w:r w:rsidRPr="005D2782">
              <w:t> </w:t>
            </w:r>
          </w:p>
        </w:tc>
        <w:tc>
          <w:tcPr>
            <w:tcW w:w="740" w:type="pct"/>
            <w:tcBorders>
              <w:top w:val="nil"/>
              <w:left w:val="nil"/>
              <w:bottom w:val="single" w:sz="8" w:space="0" w:color="auto"/>
              <w:right w:val="nil"/>
            </w:tcBorders>
            <w:shd w:val="clear" w:color="000000" w:fill="FFFFFF"/>
            <w:vAlign w:val="bottom"/>
          </w:tcPr>
          <w:p w14:paraId="50840EC1" w14:textId="32B5FE67" w:rsidR="00727093" w:rsidRPr="005D2782" w:rsidRDefault="00727093" w:rsidP="00727093">
            <w:pPr>
              <w:jc w:val="right"/>
            </w:pPr>
            <w:r w:rsidRPr="005D2782">
              <w:t>9.329</w:t>
            </w:r>
          </w:p>
        </w:tc>
      </w:tr>
      <w:tr w:rsidR="00727093" w:rsidRPr="005D2782" w14:paraId="3B973788" w14:textId="64F449E1" w:rsidTr="00BD44B0">
        <w:trPr>
          <w:trHeight w:val="315"/>
        </w:trPr>
        <w:tc>
          <w:tcPr>
            <w:tcW w:w="2982" w:type="pct"/>
            <w:tcBorders>
              <w:top w:val="nil"/>
              <w:left w:val="nil"/>
              <w:bottom w:val="nil"/>
              <w:right w:val="nil"/>
            </w:tcBorders>
            <w:shd w:val="clear" w:color="000000" w:fill="FFFFFF"/>
            <w:noWrap/>
            <w:vAlign w:val="center"/>
            <w:hideMark/>
          </w:tcPr>
          <w:p w14:paraId="47679C40" w14:textId="77777777" w:rsidR="00727093" w:rsidRPr="005D2782" w:rsidRDefault="00727093" w:rsidP="00727093">
            <w:r w:rsidRPr="005D2782">
              <w:t xml:space="preserve">   </w:t>
            </w:r>
          </w:p>
        </w:tc>
        <w:tc>
          <w:tcPr>
            <w:tcW w:w="329" w:type="pct"/>
            <w:tcBorders>
              <w:top w:val="nil"/>
              <w:left w:val="nil"/>
              <w:bottom w:val="nil"/>
              <w:right w:val="nil"/>
            </w:tcBorders>
            <w:shd w:val="clear" w:color="000000" w:fill="FFFFFF"/>
            <w:vAlign w:val="center"/>
            <w:hideMark/>
          </w:tcPr>
          <w:p w14:paraId="6CE21C43" w14:textId="1848B2CF" w:rsidR="00727093" w:rsidRPr="005D2782" w:rsidRDefault="00727093" w:rsidP="009221E6">
            <w:pPr>
              <w:jc w:val="center"/>
              <w:rPr>
                <w:b/>
                <w:bCs/>
              </w:rPr>
            </w:pPr>
          </w:p>
        </w:tc>
        <w:tc>
          <w:tcPr>
            <w:tcW w:w="106" w:type="pct"/>
            <w:tcBorders>
              <w:top w:val="nil"/>
              <w:left w:val="nil"/>
              <w:bottom w:val="nil"/>
              <w:right w:val="nil"/>
            </w:tcBorders>
            <w:shd w:val="clear" w:color="000000" w:fill="FFFFFF"/>
            <w:vAlign w:val="center"/>
            <w:hideMark/>
          </w:tcPr>
          <w:p w14:paraId="39632E73" w14:textId="77777777" w:rsidR="00727093" w:rsidRPr="005D2782" w:rsidRDefault="00727093" w:rsidP="00727093">
            <w:pPr>
              <w:jc w:val="center"/>
              <w:rPr>
                <w:b/>
                <w:bCs/>
              </w:rPr>
            </w:pPr>
            <w:r w:rsidRPr="005D2782">
              <w:rPr>
                <w:b/>
                <w:bCs/>
              </w:rPr>
              <w:t> </w:t>
            </w:r>
          </w:p>
        </w:tc>
        <w:tc>
          <w:tcPr>
            <w:tcW w:w="737" w:type="pct"/>
            <w:tcBorders>
              <w:top w:val="nil"/>
              <w:left w:val="nil"/>
              <w:bottom w:val="single" w:sz="8" w:space="0" w:color="auto"/>
              <w:right w:val="nil"/>
            </w:tcBorders>
            <w:shd w:val="clear" w:color="000000" w:fill="FFFFFF"/>
            <w:vAlign w:val="bottom"/>
          </w:tcPr>
          <w:p w14:paraId="2CF9D236" w14:textId="3EB193EE" w:rsidR="00727093" w:rsidRPr="005D2782" w:rsidRDefault="00BD44B0" w:rsidP="00727093">
            <w:pPr>
              <w:jc w:val="right"/>
              <w:rPr>
                <w:b/>
                <w:bCs/>
              </w:rPr>
            </w:pPr>
            <w:r w:rsidRPr="005D2782">
              <w:rPr>
                <w:b/>
                <w:bCs/>
              </w:rPr>
              <w:t>409.33</w:t>
            </w:r>
            <w:r w:rsidR="009D14E3" w:rsidRPr="005D2782">
              <w:rPr>
                <w:b/>
                <w:bCs/>
              </w:rPr>
              <w:t>5</w:t>
            </w:r>
          </w:p>
        </w:tc>
        <w:tc>
          <w:tcPr>
            <w:tcW w:w="106" w:type="pct"/>
            <w:tcBorders>
              <w:top w:val="nil"/>
              <w:left w:val="nil"/>
              <w:bottom w:val="nil"/>
              <w:right w:val="nil"/>
            </w:tcBorders>
            <w:shd w:val="clear" w:color="000000" w:fill="FFFFFF"/>
            <w:vAlign w:val="bottom"/>
            <w:hideMark/>
          </w:tcPr>
          <w:p w14:paraId="070232B2" w14:textId="77777777" w:rsidR="00727093" w:rsidRPr="005D2782" w:rsidRDefault="00727093" w:rsidP="00727093">
            <w:pPr>
              <w:rPr>
                <w:b/>
                <w:bCs/>
              </w:rPr>
            </w:pPr>
            <w:r w:rsidRPr="005D2782">
              <w:rPr>
                <w:b/>
                <w:bCs/>
              </w:rPr>
              <w:t> </w:t>
            </w:r>
          </w:p>
        </w:tc>
        <w:tc>
          <w:tcPr>
            <w:tcW w:w="740" w:type="pct"/>
            <w:tcBorders>
              <w:top w:val="nil"/>
              <w:left w:val="nil"/>
              <w:bottom w:val="single" w:sz="8" w:space="0" w:color="auto"/>
              <w:right w:val="nil"/>
            </w:tcBorders>
            <w:shd w:val="clear" w:color="000000" w:fill="FFFFFF"/>
            <w:vAlign w:val="bottom"/>
          </w:tcPr>
          <w:p w14:paraId="56A65A08" w14:textId="0AED96D4" w:rsidR="00727093" w:rsidRPr="005D2782" w:rsidRDefault="00727093" w:rsidP="00727093">
            <w:pPr>
              <w:jc w:val="right"/>
              <w:rPr>
                <w:b/>
                <w:bCs/>
              </w:rPr>
            </w:pPr>
            <w:r w:rsidRPr="005D2782">
              <w:rPr>
                <w:b/>
                <w:bCs/>
              </w:rPr>
              <w:t>432.921</w:t>
            </w:r>
          </w:p>
        </w:tc>
      </w:tr>
      <w:tr w:rsidR="00727093" w:rsidRPr="005D2782" w14:paraId="3CD5612F" w14:textId="51D9C53C" w:rsidTr="00BD44B0">
        <w:trPr>
          <w:trHeight w:val="300"/>
        </w:trPr>
        <w:tc>
          <w:tcPr>
            <w:tcW w:w="2982" w:type="pct"/>
            <w:tcBorders>
              <w:top w:val="nil"/>
              <w:left w:val="nil"/>
              <w:bottom w:val="nil"/>
              <w:right w:val="nil"/>
            </w:tcBorders>
            <w:shd w:val="clear" w:color="000000" w:fill="FFFFFF"/>
            <w:noWrap/>
            <w:vAlign w:val="center"/>
            <w:hideMark/>
          </w:tcPr>
          <w:p w14:paraId="333A252A" w14:textId="77777777" w:rsidR="00727093" w:rsidRPr="005D2782" w:rsidRDefault="00727093" w:rsidP="00727093">
            <w:pPr>
              <w:rPr>
                <w:b/>
                <w:bCs/>
              </w:rPr>
            </w:pPr>
            <w:r w:rsidRPr="005D2782">
              <w:rPr>
                <w:b/>
                <w:bCs/>
              </w:rPr>
              <w:t>Não Circulante</w:t>
            </w:r>
          </w:p>
        </w:tc>
        <w:tc>
          <w:tcPr>
            <w:tcW w:w="329" w:type="pct"/>
            <w:tcBorders>
              <w:top w:val="nil"/>
              <w:left w:val="nil"/>
              <w:bottom w:val="nil"/>
              <w:right w:val="nil"/>
            </w:tcBorders>
            <w:shd w:val="clear" w:color="000000" w:fill="FFFFFF"/>
            <w:vAlign w:val="center"/>
            <w:hideMark/>
          </w:tcPr>
          <w:p w14:paraId="58B07E0B" w14:textId="380070D6" w:rsidR="00727093" w:rsidRPr="005D2782" w:rsidRDefault="00727093" w:rsidP="009221E6">
            <w:pPr>
              <w:jc w:val="center"/>
              <w:rPr>
                <w:b/>
              </w:rPr>
            </w:pPr>
          </w:p>
        </w:tc>
        <w:tc>
          <w:tcPr>
            <w:tcW w:w="106" w:type="pct"/>
            <w:tcBorders>
              <w:top w:val="nil"/>
              <w:left w:val="nil"/>
              <w:bottom w:val="nil"/>
              <w:right w:val="nil"/>
            </w:tcBorders>
            <w:shd w:val="clear" w:color="000000" w:fill="FFFFFF"/>
            <w:vAlign w:val="center"/>
            <w:hideMark/>
          </w:tcPr>
          <w:p w14:paraId="05E05845" w14:textId="77777777" w:rsidR="00727093" w:rsidRPr="005D2782" w:rsidRDefault="00727093" w:rsidP="00727093">
            <w:pPr>
              <w:jc w:val="center"/>
            </w:pPr>
            <w:r w:rsidRPr="005D2782">
              <w:t> </w:t>
            </w:r>
          </w:p>
        </w:tc>
        <w:tc>
          <w:tcPr>
            <w:tcW w:w="737" w:type="pct"/>
            <w:tcBorders>
              <w:top w:val="nil"/>
              <w:left w:val="nil"/>
              <w:bottom w:val="nil"/>
              <w:right w:val="nil"/>
            </w:tcBorders>
            <w:shd w:val="clear" w:color="000000" w:fill="FFFFFF"/>
          </w:tcPr>
          <w:p w14:paraId="0AA7149A" w14:textId="71582059" w:rsidR="00727093" w:rsidRPr="005D2782" w:rsidRDefault="00727093" w:rsidP="00727093">
            <w:pPr>
              <w:jc w:val="center"/>
            </w:pPr>
          </w:p>
        </w:tc>
        <w:tc>
          <w:tcPr>
            <w:tcW w:w="106" w:type="pct"/>
            <w:tcBorders>
              <w:top w:val="nil"/>
              <w:left w:val="nil"/>
              <w:bottom w:val="nil"/>
              <w:right w:val="nil"/>
            </w:tcBorders>
            <w:shd w:val="clear" w:color="000000" w:fill="FFFFFF"/>
          </w:tcPr>
          <w:p w14:paraId="46CE2100" w14:textId="38DB2C22" w:rsidR="00727093" w:rsidRPr="005D2782" w:rsidRDefault="00727093" w:rsidP="00727093"/>
        </w:tc>
        <w:tc>
          <w:tcPr>
            <w:tcW w:w="740" w:type="pct"/>
            <w:tcBorders>
              <w:top w:val="nil"/>
              <w:left w:val="nil"/>
              <w:bottom w:val="nil"/>
              <w:right w:val="nil"/>
            </w:tcBorders>
            <w:shd w:val="clear" w:color="000000" w:fill="FFFFFF"/>
          </w:tcPr>
          <w:p w14:paraId="07E04B9C" w14:textId="77777777" w:rsidR="00727093" w:rsidRPr="005D2782" w:rsidRDefault="00727093" w:rsidP="00727093">
            <w:pPr>
              <w:jc w:val="right"/>
            </w:pPr>
          </w:p>
        </w:tc>
      </w:tr>
      <w:tr w:rsidR="00727093" w:rsidRPr="005D2782" w14:paraId="0483B15C" w14:textId="675E7B7D" w:rsidTr="00BD44B0">
        <w:trPr>
          <w:trHeight w:val="300"/>
        </w:trPr>
        <w:tc>
          <w:tcPr>
            <w:tcW w:w="2982" w:type="pct"/>
            <w:tcBorders>
              <w:top w:val="nil"/>
              <w:left w:val="nil"/>
              <w:bottom w:val="nil"/>
              <w:right w:val="nil"/>
            </w:tcBorders>
            <w:shd w:val="clear" w:color="000000" w:fill="FFFFFF"/>
            <w:noWrap/>
            <w:vAlign w:val="center"/>
            <w:hideMark/>
          </w:tcPr>
          <w:p w14:paraId="60FE0F2E" w14:textId="77777777" w:rsidR="00727093" w:rsidRPr="005D2782" w:rsidRDefault="00727093" w:rsidP="00727093">
            <w:r w:rsidRPr="005D2782">
              <w:t xml:space="preserve">   Exigível a Longo Prazo</w:t>
            </w:r>
          </w:p>
        </w:tc>
        <w:tc>
          <w:tcPr>
            <w:tcW w:w="329" w:type="pct"/>
            <w:tcBorders>
              <w:top w:val="nil"/>
              <w:left w:val="nil"/>
              <w:bottom w:val="nil"/>
              <w:right w:val="nil"/>
            </w:tcBorders>
            <w:shd w:val="clear" w:color="000000" w:fill="FFFFFF"/>
            <w:vAlign w:val="center"/>
            <w:hideMark/>
          </w:tcPr>
          <w:p w14:paraId="0D994004" w14:textId="03F5A015" w:rsidR="00727093" w:rsidRPr="005D2782" w:rsidRDefault="00727093" w:rsidP="009221E6">
            <w:pPr>
              <w:jc w:val="center"/>
              <w:rPr>
                <w:b/>
              </w:rPr>
            </w:pPr>
          </w:p>
        </w:tc>
        <w:tc>
          <w:tcPr>
            <w:tcW w:w="106" w:type="pct"/>
            <w:tcBorders>
              <w:top w:val="nil"/>
              <w:left w:val="nil"/>
              <w:bottom w:val="nil"/>
              <w:right w:val="nil"/>
            </w:tcBorders>
            <w:shd w:val="clear" w:color="000000" w:fill="FFFFFF"/>
            <w:vAlign w:val="center"/>
            <w:hideMark/>
          </w:tcPr>
          <w:p w14:paraId="4B3986EF" w14:textId="77777777" w:rsidR="00727093" w:rsidRPr="005D2782" w:rsidRDefault="00727093" w:rsidP="00727093">
            <w:pPr>
              <w:jc w:val="center"/>
            </w:pPr>
            <w:r w:rsidRPr="005D2782">
              <w:t> </w:t>
            </w:r>
          </w:p>
        </w:tc>
        <w:tc>
          <w:tcPr>
            <w:tcW w:w="737" w:type="pct"/>
            <w:tcBorders>
              <w:top w:val="nil"/>
              <w:left w:val="nil"/>
              <w:bottom w:val="nil"/>
              <w:right w:val="nil"/>
            </w:tcBorders>
            <w:shd w:val="clear" w:color="000000" w:fill="FFFFFF"/>
            <w:vAlign w:val="bottom"/>
          </w:tcPr>
          <w:p w14:paraId="78FA627A" w14:textId="77777777" w:rsidR="00727093" w:rsidRPr="005D2782" w:rsidRDefault="00727093" w:rsidP="00727093">
            <w:pPr>
              <w:jc w:val="right"/>
            </w:pPr>
          </w:p>
        </w:tc>
        <w:tc>
          <w:tcPr>
            <w:tcW w:w="106" w:type="pct"/>
            <w:tcBorders>
              <w:top w:val="nil"/>
              <w:left w:val="nil"/>
              <w:bottom w:val="nil"/>
              <w:right w:val="nil"/>
            </w:tcBorders>
            <w:shd w:val="clear" w:color="000000" w:fill="FFFFFF"/>
            <w:vAlign w:val="bottom"/>
            <w:hideMark/>
          </w:tcPr>
          <w:p w14:paraId="38A0D27D" w14:textId="77777777" w:rsidR="00727093" w:rsidRPr="005D2782" w:rsidRDefault="00727093" w:rsidP="00727093">
            <w:r w:rsidRPr="005D2782">
              <w:t> </w:t>
            </w:r>
          </w:p>
        </w:tc>
        <w:tc>
          <w:tcPr>
            <w:tcW w:w="740" w:type="pct"/>
            <w:tcBorders>
              <w:top w:val="nil"/>
              <w:left w:val="nil"/>
              <w:bottom w:val="nil"/>
              <w:right w:val="nil"/>
            </w:tcBorders>
            <w:shd w:val="clear" w:color="000000" w:fill="FFFFFF"/>
            <w:vAlign w:val="bottom"/>
          </w:tcPr>
          <w:p w14:paraId="0D047177" w14:textId="77777777" w:rsidR="00727093" w:rsidRPr="005D2782" w:rsidRDefault="00727093" w:rsidP="00727093">
            <w:pPr>
              <w:jc w:val="right"/>
            </w:pPr>
          </w:p>
        </w:tc>
      </w:tr>
      <w:tr w:rsidR="00727093" w:rsidRPr="005D2782" w14:paraId="700E782A" w14:textId="6C4BE436" w:rsidTr="00BD44B0">
        <w:trPr>
          <w:trHeight w:val="300"/>
        </w:trPr>
        <w:tc>
          <w:tcPr>
            <w:tcW w:w="2982" w:type="pct"/>
            <w:tcBorders>
              <w:top w:val="nil"/>
              <w:left w:val="nil"/>
              <w:bottom w:val="nil"/>
              <w:right w:val="nil"/>
            </w:tcBorders>
            <w:shd w:val="clear" w:color="000000" w:fill="FFFFFF"/>
            <w:noWrap/>
            <w:vAlign w:val="center"/>
            <w:hideMark/>
          </w:tcPr>
          <w:p w14:paraId="4B37B6B7" w14:textId="77777777" w:rsidR="00727093" w:rsidRPr="005D2782" w:rsidRDefault="00727093" w:rsidP="00727093">
            <w:r w:rsidRPr="005D2782">
              <w:t xml:space="preserve">        Subvenções e Doações para Investimentos </w:t>
            </w:r>
          </w:p>
        </w:tc>
        <w:tc>
          <w:tcPr>
            <w:tcW w:w="329" w:type="pct"/>
            <w:tcBorders>
              <w:top w:val="nil"/>
              <w:left w:val="nil"/>
              <w:bottom w:val="nil"/>
              <w:right w:val="nil"/>
            </w:tcBorders>
            <w:shd w:val="clear" w:color="000000" w:fill="FFFFFF"/>
            <w:vAlign w:val="center"/>
            <w:hideMark/>
          </w:tcPr>
          <w:p w14:paraId="33696F56" w14:textId="010AED0C" w:rsidR="00727093" w:rsidRPr="005D2782" w:rsidRDefault="00727093" w:rsidP="009221E6">
            <w:pPr>
              <w:jc w:val="center"/>
              <w:rPr>
                <w:b/>
                <w:sz w:val="22"/>
                <w:szCs w:val="22"/>
              </w:rPr>
            </w:pPr>
          </w:p>
        </w:tc>
        <w:tc>
          <w:tcPr>
            <w:tcW w:w="106" w:type="pct"/>
            <w:tcBorders>
              <w:top w:val="nil"/>
              <w:left w:val="nil"/>
              <w:bottom w:val="nil"/>
              <w:right w:val="nil"/>
            </w:tcBorders>
            <w:shd w:val="clear" w:color="000000" w:fill="FFFFFF"/>
            <w:vAlign w:val="center"/>
            <w:hideMark/>
          </w:tcPr>
          <w:p w14:paraId="6EE0FC73" w14:textId="77777777" w:rsidR="00727093" w:rsidRPr="005D2782" w:rsidRDefault="00727093" w:rsidP="00727093">
            <w:pPr>
              <w:jc w:val="center"/>
              <w:rPr>
                <w:b/>
                <w:bCs/>
              </w:rPr>
            </w:pPr>
            <w:r w:rsidRPr="005D2782">
              <w:rPr>
                <w:b/>
                <w:bCs/>
              </w:rPr>
              <w:t> </w:t>
            </w:r>
          </w:p>
        </w:tc>
        <w:tc>
          <w:tcPr>
            <w:tcW w:w="737" w:type="pct"/>
            <w:tcBorders>
              <w:top w:val="nil"/>
              <w:left w:val="nil"/>
              <w:bottom w:val="nil"/>
              <w:right w:val="nil"/>
            </w:tcBorders>
            <w:shd w:val="clear" w:color="auto" w:fill="auto"/>
            <w:vAlign w:val="bottom"/>
          </w:tcPr>
          <w:p w14:paraId="4841A92F" w14:textId="4EB56533" w:rsidR="00727093" w:rsidRPr="005D2782" w:rsidRDefault="00BD44B0" w:rsidP="00727093">
            <w:pPr>
              <w:jc w:val="right"/>
            </w:pPr>
            <w:r w:rsidRPr="005D2782">
              <w:t>12.107</w:t>
            </w:r>
          </w:p>
        </w:tc>
        <w:tc>
          <w:tcPr>
            <w:tcW w:w="106" w:type="pct"/>
            <w:tcBorders>
              <w:top w:val="nil"/>
              <w:left w:val="nil"/>
              <w:bottom w:val="nil"/>
              <w:right w:val="nil"/>
            </w:tcBorders>
            <w:shd w:val="clear" w:color="000000" w:fill="FFFFFF"/>
            <w:vAlign w:val="bottom"/>
            <w:hideMark/>
          </w:tcPr>
          <w:p w14:paraId="1A044F03" w14:textId="77777777" w:rsidR="00727093" w:rsidRPr="005D2782" w:rsidRDefault="00727093" w:rsidP="00727093">
            <w:r w:rsidRPr="005D2782">
              <w:t> </w:t>
            </w:r>
          </w:p>
        </w:tc>
        <w:tc>
          <w:tcPr>
            <w:tcW w:w="740" w:type="pct"/>
            <w:tcBorders>
              <w:top w:val="nil"/>
              <w:left w:val="nil"/>
              <w:bottom w:val="nil"/>
              <w:right w:val="nil"/>
            </w:tcBorders>
            <w:shd w:val="clear" w:color="000000" w:fill="FFFFFF"/>
            <w:vAlign w:val="bottom"/>
          </w:tcPr>
          <w:p w14:paraId="4B22A065" w14:textId="57BFFB96" w:rsidR="00727093" w:rsidRPr="005D2782" w:rsidRDefault="00727093" w:rsidP="00727093">
            <w:pPr>
              <w:jc w:val="right"/>
            </w:pPr>
            <w:r w:rsidRPr="005D2782">
              <w:t>11.716</w:t>
            </w:r>
          </w:p>
        </w:tc>
      </w:tr>
      <w:tr w:rsidR="00727093" w:rsidRPr="005D2782" w14:paraId="233D3DBA" w14:textId="401DAEF7" w:rsidTr="00BD44B0">
        <w:trPr>
          <w:trHeight w:val="315"/>
        </w:trPr>
        <w:tc>
          <w:tcPr>
            <w:tcW w:w="2982" w:type="pct"/>
            <w:tcBorders>
              <w:top w:val="nil"/>
              <w:left w:val="nil"/>
              <w:bottom w:val="nil"/>
              <w:right w:val="nil"/>
            </w:tcBorders>
            <w:shd w:val="clear" w:color="000000" w:fill="FFFFFF"/>
            <w:noWrap/>
            <w:vAlign w:val="center"/>
            <w:hideMark/>
          </w:tcPr>
          <w:p w14:paraId="7624CAF5" w14:textId="1F89E788" w:rsidR="00727093" w:rsidRPr="005D2782" w:rsidRDefault="00727093" w:rsidP="00727093">
            <w:r w:rsidRPr="005D2782">
              <w:t xml:space="preserve">        Contingências Passivas e Provisões com despesas de Pessoal</w:t>
            </w:r>
          </w:p>
        </w:tc>
        <w:tc>
          <w:tcPr>
            <w:tcW w:w="329" w:type="pct"/>
            <w:tcBorders>
              <w:top w:val="nil"/>
              <w:left w:val="nil"/>
              <w:bottom w:val="nil"/>
              <w:right w:val="nil"/>
            </w:tcBorders>
            <w:shd w:val="clear" w:color="000000" w:fill="FFFFFF"/>
            <w:vAlign w:val="center"/>
            <w:hideMark/>
          </w:tcPr>
          <w:p w14:paraId="7C8B01D3" w14:textId="0BC2B71E" w:rsidR="00727093" w:rsidRPr="005D2782" w:rsidRDefault="00727093" w:rsidP="009221E6">
            <w:pPr>
              <w:jc w:val="center"/>
              <w:rPr>
                <w:b/>
                <w:bCs/>
              </w:rPr>
            </w:pPr>
            <w:r w:rsidRPr="005D2782">
              <w:rPr>
                <w:b/>
                <w:bCs/>
              </w:rPr>
              <w:t>14</w:t>
            </w:r>
          </w:p>
        </w:tc>
        <w:tc>
          <w:tcPr>
            <w:tcW w:w="106" w:type="pct"/>
            <w:tcBorders>
              <w:top w:val="nil"/>
              <w:left w:val="nil"/>
              <w:bottom w:val="nil"/>
              <w:right w:val="nil"/>
            </w:tcBorders>
            <w:shd w:val="clear" w:color="000000" w:fill="FFFFFF"/>
            <w:vAlign w:val="center"/>
            <w:hideMark/>
          </w:tcPr>
          <w:p w14:paraId="7BD20059" w14:textId="77777777" w:rsidR="00727093" w:rsidRPr="005D2782" w:rsidRDefault="00727093" w:rsidP="00727093">
            <w:pPr>
              <w:jc w:val="center"/>
              <w:rPr>
                <w:b/>
                <w:bCs/>
              </w:rPr>
            </w:pPr>
            <w:r w:rsidRPr="005D2782">
              <w:rPr>
                <w:b/>
                <w:bCs/>
              </w:rPr>
              <w:t> </w:t>
            </w:r>
          </w:p>
        </w:tc>
        <w:tc>
          <w:tcPr>
            <w:tcW w:w="737" w:type="pct"/>
            <w:tcBorders>
              <w:top w:val="nil"/>
              <w:left w:val="nil"/>
              <w:bottom w:val="single" w:sz="8" w:space="0" w:color="auto"/>
              <w:right w:val="nil"/>
            </w:tcBorders>
            <w:shd w:val="clear" w:color="auto" w:fill="auto"/>
            <w:vAlign w:val="bottom"/>
          </w:tcPr>
          <w:p w14:paraId="42644A8C" w14:textId="3F4997F3" w:rsidR="00727093" w:rsidRPr="005D2782" w:rsidRDefault="00BD44B0" w:rsidP="00727093">
            <w:pPr>
              <w:jc w:val="right"/>
            </w:pPr>
            <w:r w:rsidRPr="005D2782">
              <w:t>795.929</w:t>
            </w:r>
          </w:p>
        </w:tc>
        <w:tc>
          <w:tcPr>
            <w:tcW w:w="106" w:type="pct"/>
            <w:tcBorders>
              <w:top w:val="nil"/>
              <w:left w:val="nil"/>
              <w:bottom w:val="nil"/>
              <w:right w:val="nil"/>
            </w:tcBorders>
            <w:shd w:val="clear" w:color="000000" w:fill="FFFFFF"/>
            <w:vAlign w:val="bottom"/>
            <w:hideMark/>
          </w:tcPr>
          <w:p w14:paraId="1C8CAC36" w14:textId="77777777" w:rsidR="00727093" w:rsidRPr="005D2782" w:rsidRDefault="00727093" w:rsidP="00727093">
            <w:r w:rsidRPr="005D2782">
              <w:t> </w:t>
            </w:r>
          </w:p>
        </w:tc>
        <w:tc>
          <w:tcPr>
            <w:tcW w:w="740" w:type="pct"/>
            <w:tcBorders>
              <w:top w:val="nil"/>
              <w:left w:val="nil"/>
              <w:bottom w:val="single" w:sz="8" w:space="0" w:color="auto"/>
              <w:right w:val="nil"/>
            </w:tcBorders>
            <w:shd w:val="clear" w:color="000000" w:fill="FFFFFF"/>
            <w:vAlign w:val="bottom"/>
          </w:tcPr>
          <w:p w14:paraId="07AD79FB" w14:textId="7B2388A6" w:rsidR="00727093" w:rsidRPr="005D2782" w:rsidRDefault="00727093" w:rsidP="00727093">
            <w:pPr>
              <w:jc w:val="right"/>
            </w:pPr>
            <w:r w:rsidRPr="005D2782">
              <w:t>802.294</w:t>
            </w:r>
          </w:p>
        </w:tc>
      </w:tr>
      <w:tr w:rsidR="00727093" w:rsidRPr="005D2782" w14:paraId="50ABD6E4" w14:textId="0D1AB931" w:rsidTr="00BD44B0">
        <w:trPr>
          <w:trHeight w:val="315"/>
        </w:trPr>
        <w:tc>
          <w:tcPr>
            <w:tcW w:w="2982" w:type="pct"/>
            <w:tcBorders>
              <w:top w:val="nil"/>
              <w:left w:val="nil"/>
              <w:bottom w:val="nil"/>
              <w:right w:val="nil"/>
            </w:tcBorders>
            <w:shd w:val="clear" w:color="000000" w:fill="FFFFFF"/>
            <w:noWrap/>
            <w:vAlign w:val="center"/>
            <w:hideMark/>
          </w:tcPr>
          <w:p w14:paraId="7F75C8B5" w14:textId="77777777" w:rsidR="00727093" w:rsidRPr="005D2782" w:rsidRDefault="00727093" w:rsidP="00727093">
            <w:pPr>
              <w:jc w:val="right"/>
            </w:pPr>
            <w:r w:rsidRPr="005D2782">
              <w:t> </w:t>
            </w:r>
          </w:p>
        </w:tc>
        <w:tc>
          <w:tcPr>
            <w:tcW w:w="329" w:type="pct"/>
            <w:tcBorders>
              <w:top w:val="nil"/>
              <w:left w:val="nil"/>
              <w:bottom w:val="nil"/>
              <w:right w:val="nil"/>
            </w:tcBorders>
            <w:shd w:val="clear" w:color="000000" w:fill="FFFFFF"/>
            <w:vAlign w:val="center"/>
            <w:hideMark/>
          </w:tcPr>
          <w:p w14:paraId="64A1B42C" w14:textId="1B34874E" w:rsidR="00727093" w:rsidRPr="005D2782" w:rsidRDefault="00727093" w:rsidP="009221E6">
            <w:pPr>
              <w:jc w:val="center"/>
              <w:rPr>
                <w:b/>
                <w:bCs/>
              </w:rPr>
            </w:pPr>
          </w:p>
        </w:tc>
        <w:tc>
          <w:tcPr>
            <w:tcW w:w="106" w:type="pct"/>
            <w:tcBorders>
              <w:top w:val="nil"/>
              <w:left w:val="nil"/>
              <w:bottom w:val="nil"/>
              <w:right w:val="nil"/>
            </w:tcBorders>
            <w:shd w:val="clear" w:color="000000" w:fill="FFFFFF"/>
            <w:vAlign w:val="center"/>
            <w:hideMark/>
          </w:tcPr>
          <w:p w14:paraId="2A89F5E5" w14:textId="77777777" w:rsidR="00727093" w:rsidRPr="005D2782" w:rsidRDefault="00727093" w:rsidP="00727093">
            <w:pPr>
              <w:jc w:val="center"/>
              <w:rPr>
                <w:b/>
                <w:bCs/>
              </w:rPr>
            </w:pPr>
            <w:r w:rsidRPr="005D2782">
              <w:rPr>
                <w:b/>
                <w:bCs/>
              </w:rPr>
              <w:t> </w:t>
            </w:r>
          </w:p>
        </w:tc>
        <w:tc>
          <w:tcPr>
            <w:tcW w:w="737" w:type="pct"/>
            <w:tcBorders>
              <w:top w:val="nil"/>
              <w:left w:val="nil"/>
              <w:bottom w:val="single" w:sz="8" w:space="0" w:color="auto"/>
              <w:right w:val="nil"/>
            </w:tcBorders>
            <w:shd w:val="clear" w:color="auto" w:fill="auto"/>
            <w:vAlign w:val="bottom"/>
          </w:tcPr>
          <w:p w14:paraId="09AB19FA" w14:textId="6B5998A4" w:rsidR="00727093" w:rsidRPr="005D2782" w:rsidRDefault="00BD44B0" w:rsidP="00727093">
            <w:pPr>
              <w:jc w:val="right"/>
              <w:rPr>
                <w:b/>
                <w:bCs/>
              </w:rPr>
            </w:pPr>
            <w:r w:rsidRPr="005D2782">
              <w:rPr>
                <w:b/>
                <w:bCs/>
              </w:rPr>
              <w:t>808.036</w:t>
            </w:r>
          </w:p>
        </w:tc>
        <w:tc>
          <w:tcPr>
            <w:tcW w:w="106" w:type="pct"/>
            <w:tcBorders>
              <w:top w:val="nil"/>
              <w:left w:val="nil"/>
              <w:bottom w:val="nil"/>
              <w:right w:val="nil"/>
            </w:tcBorders>
            <w:shd w:val="clear" w:color="000000" w:fill="FFFFFF"/>
            <w:vAlign w:val="bottom"/>
            <w:hideMark/>
          </w:tcPr>
          <w:p w14:paraId="04103FC0" w14:textId="77777777" w:rsidR="00727093" w:rsidRPr="005D2782" w:rsidRDefault="00727093" w:rsidP="00727093">
            <w:pPr>
              <w:jc w:val="right"/>
              <w:rPr>
                <w:b/>
                <w:bCs/>
              </w:rPr>
            </w:pPr>
            <w:r w:rsidRPr="005D2782">
              <w:rPr>
                <w:b/>
                <w:bCs/>
              </w:rPr>
              <w:t> </w:t>
            </w:r>
          </w:p>
        </w:tc>
        <w:tc>
          <w:tcPr>
            <w:tcW w:w="740" w:type="pct"/>
            <w:tcBorders>
              <w:top w:val="nil"/>
              <w:left w:val="nil"/>
              <w:bottom w:val="single" w:sz="8" w:space="0" w:color="auto"/>
              <w:right w:val="nil"/>
            </w:tcBorders>
            <w:shd w:val="clear" w:color="000000" w:fill="FFFFFF"/>
            <w:vAlign w:val="bottom"/>
          </w:tcPr>
          <w:p w14:paraId="56BEE014" w14:textId="1D3E3C5F" w:rsidR="00727093" w:rsidRPr="005D2782" w:rsidRDefault="00727093" w:rsidP="00727093">
            <w:pPr>
              <w:jc w:val="right"/>
              <w:rPr>
                <w:b/>
                <w:bCs/>
              </w:rPr>
            </w:pPr>
            <w:r w:rsidRPr="005D2782">
              <w:rPr>
                <w:b/>
                <w:bCs/>
              </w:rPr>
              <w:t>814.010</w:t>
            </w:r>
          </w:p>
        </w:tc>
      </w:tr>
      <w:tr w:rsidR="00727093" w:rsidRPr="005D2782" w14:paraId="4E1CD2AE" w14:textId="3AAF63EA" w:rsidTr="00BD44B0">
        <w:trPr>
          <w:trHeight w:val="300"/>
        </w:trPr>
        <w:tc>
          <w:tcPr>
            <w:tcW w:w="2982" w:type="pct"/>
            <w:tcBorders>
              <w:top w:val="nil"/>
              <w:left w:val="nil"/>
              <w:bottom w:val="nil"/>
              <w:right w:val="nil"/>
            </w:tcBorders>
            <w:shd w:val="clear" w:color="000000" w:fill="FFFFFF"/>
            <w:noWrap/>
            <w:vAlign w:val="center"/>
            <w:hideMark/>
          </w:tcPr>
          <w:p w14:paraId="6B5FB960" w14:textId="77777777" w:rsidR="00727093" w:rsidRPr="005D2782" w:rsidRDefault="00727093" w:rsidP="00727093">
            <w:r w:rsidRPr="005D2782">
              <w:t> </w:t>
            </w:r>
          </w:p>
        </w:tc>
        <w:tc>
          <w:tcPr>
            <w:tcW w:w="329" w:type="pct"/>
            <w:tcBorders>
              <w:top w:val="nil"/>
              <w:left w:val="nil"/>
              <w:bottom w:val="nil"/>
              <w:right w:val="nil"/>
            </w:tcBorders>
            <w:shd w:val="clear" w:color="000000" w:fill="FFFFFF"/>
            <w:vAlign w:val="center"/>
            <w:hideMark/>
          </w:tcPr>
          <w:p w14:paraId="52577BD4" w14:textId="493779AD" w:rsidR="00727093" w:rsidRPr="005D2782" w:rsidRDefault="00727093" w:rsidP="009221E6">
            <w:pPr>
              <w:jc w:val="center"/>
              <w:rPr>
                <w:b/>
              </w:rPr>
            </w:pPr>
          </w:p>
        </w:tc>
        <w:tc>
          <w:tcPr>
            <w:tcW w:w="106" w:type="pct"/>
            <w:tcBorders>
              <w:top w:val="nil"/>
              <w:left w:val="nil"/>
              <w:bottom w:val="nil"/>
              <w:right w:val="nil"/>
            </w:tcBorders>
            <w:shd w:val="clear" w:color="000000" w:fill="FFFFFF"/>
            <w:vAlign w:val="center"/>
            <w:hideMark/>
          </w:tcPr>
          <w:p w14:paraId="013659D9" w14:textId="77777777" w:rsidR="00727093" w:rsidRPr="005D2782" w:rsidRDefault="00727093" w:rsidP="00727093">
            <w:pPr>
              <w:jc w:val="center"/>
            </w:pPr>
            <w:r w:rsidRPr="005D2782">
              <w:t> </w:t>
            </w:r>
          </w:p>
        </w:tc>
        <w:tc>
          <w:tcPr>
            <w:tcW w:w="737" w:type="pct"/>
            <w:tcBorders>
              <w:top w:val="nil"/>
              <w:left w:val="nil"/>
              <w:bottom w:val="nil"/>
              <w:right w:val="nil"/>
            </w:tcBorders>
            <w:shd w:val="clear" w:color="auto" w:fill="auto"/>
            <w:vAlign w:val="bottom"/>
          </w:tcPr>
          <w:p w14:paraId="1D21878A" w14:textId="77777777" w:rsidR="00727093" w:rsidRPr="005D2782" w:rsidRDefault="00727093" w:rsidP="00727093">
            <w:pPr>
              <w:jc w:val="right"/>
            </w:pPr>
          </w:p>
        </w:tc>
        <w:tc>
          <w:tcPr>
            <w:tcW w:w="106" w:type="pct"/>
            <w:tcBorders>
              <w:top w:val="nil"/>
              <w:left w:val="nil"/>
              <w:bottom w:val="nil"/>
              <w:right w:val="nil"/>
            </w:tcBorders>
            <w:shd w:val="clear" w:color="000000" w:fill="FFFFFF"/>
            <w:vAlign w:val="bottom"/>
            <w:hideMark/>
          </w:tcPr>
          <w:p w14:paraId="2A598B55" w14:textId="77777777" w:rsidR="00727093" w:rsidRPr="005D2782" w:rsidRDefault="00727093" w:rsidP="00727093">
            <w:r w:rsidRPr="005D2782">
              <w:t> </w:t>
            </w:r>
          </w:p>
        </w:tc>
        <w:tc>
          <w:tcPr>
            <w:tcW w:w="740" w:type="pct"/>
            <w:tcBorders>
              <w:top w:val="nil"/>
              <w:left w:val="nil"/>
              <w:bottom w:val="nil"/>
              <w:right w:val="nil"/>
            </w:tcBorders>
            <w:shd w:val="clear" w:color="000000" w:fill="FFFFFF"/>
            <w:vAlign w:val="bottom"/>
          </w:tcPr>
          <w:p w14:paraId="7573E25E" w14:textId="77777777" w:rsidR="00727093" w:rsidRPr="005D2782" w:rsidRDefault="00727093" w:rsidP="00727093">
            <w:pPr>
              <w:jc w:val="right"/>
            </w:pPr>
          </w:p>
        </w:tc>
      </w:tr>
      <w:tr w:rsidR="00727093" w:rsidRPr="005D2782" w14:paraId="173CA1D0" w14:textId="657ECFA4" w:rsidTr="00BD44B0">
        <w:trPr>
          <w:trHeight w:val="300"/>
        </w:trPr>
        <w:tc>
          <w:tcPr>
            <w:tcW w:w="2982" w:type="pct"/>
            <w:tcBorders>
              <w:top w:val="nil"/>
              <w:left w:val="nil"/>
              <w:bottom w:val="nil"/>
              <w:right w:val="nil"/>
            </w:tcBorders>
            <w:shd w:val="clear" w:color="000000" w:fill="FFFFFF"/>
            <w:noWrap/>
            <w:vAlign w:val="center"/>
            <w:hideMark/>
          </w:tcPr>
          <w:p w14:paraId="42CB2C09" w14:textId="77777777" w:rsidR="00727093" w:rsidRPr="005D2782" w:rsidRDefault="00727093" w:rsidP="00727093">
            <w:pPr>
              <w:rPr>
                <w:b/>
                <w:bCs/>
              </w:rPr>
            </w:pPr>
            <w:r w:rsidRPr="005D2782">
              <w:rPr>
                <w:b/>
                <w:bCs/>
              </w:rPr>
              <w:t>Patrimônio Líquido</w:t>
            </w:r>
          </w:p>
        </w:tc>
        <w:tc>
          <w:tcPr>
            <w:tcW w:w="329" w:type="pct"/>
            <w:tcBorders>
              <w:top w:val="nil"/>
              <w:left w:val="nil"/>
              <w:bottom w:val="nil"/>
              <w:right w:val="nil"/>
            </w:tcBorders>
            <w:shd w:val="clear" w:color="000000" w:fill="FFFFFF"/>
            <w:vAlign w:val="center"/>
            <w:hideMark/>
          </w:tcPr>
          <w:p w14:paraId="07653269" w14:textId="7043CBFB" w:rsidR="00727093" w:rsidRPr="005D2782" w:rsidRDefault="00727093" w:rsidP="009221E6">
            <w:pPr>
              <w:jc w:val="center"/>
              <w:rPr>
                <w:b/>
              </w:rPr>
            </w:pPr>
          </w:p>
        </w:tc>
        <w:tc>
          <w:tcPr>
            <w:tcW w:w="106" w:type="pct"/>
            <w:tcBorders>
              <w:top w:val="nil"/>
              <w:left w:val="nil"/>
              <w:bottom w:val="nil"/>
              <w:right w:val="nil"/>
            </w:tcBorders>
            <w:shd w:val="clear" w:color="000000" w:fill="FFFFFF"/>
            <w:vAlign w:val="center"/>
            <w:hideMark/>
          </w:tcPr>
          <w:p w14:paraId="504B9127" w14:textId="77777777" w:rsidR="00727093" w:rsidRPr="005D2782" w:rsidRDefault="00727093" w:rsidP="00727093">
            <w:pPr>
              <w:jc w:val="center"/>
            </w:pPr>
            <w:r w:rsidRPr="005D2782">
              <w:t> </w:t>
            </w:r>
          </w:p>
        </w:tc>
        <w:tc>
          <w:tcPr>
            <w:tcW w:w="737" w:type="pct"/>
            <w:tcBorders>
              <w:top w:val="nil"/>
              <w:left w:val="nil"/>
              <w:bottom w:val="nil"/>
              <w:right w:val="nil"/>
            </w:tcBorders>
            <w:shd w:val="clear" w:color="000000" w:fill="FFFFFF"/>
            <w:vAlign w:val="bottom"/>
          </w:tcPr>
          <w:p w14:paraId="7E0C690B" w14:textId="77777777" w:rsidR="00727093" w:rsidRPr="005D2782" w:rsidRDefault="00727093" w:rsidP="00727093">
            <w:pPr>
              <w:jc w:val="right"/>
            </w:pPr>
          </w:p>
        </w:tc>
        <w:tc>
          <w:tcPr>
            <w:tcW w:w="106" w:type="pct"/>
            <w:tcBorders>
              <w:top w:val="nil"/>
              <w:left w:val="nil"/>
              <w:bottom w:val="nil"/>
              <w:right w:val="nil"/>
            </w:tcBorders>
            <w:shd w:val="clear" w:color="000000" w:fill="FFFFFF"/>
            <w:vAlign w:val="bottom"/>
            <w:hideMark/>
          </w:tcPr>
          <w:p w14:paraId="3D26D012" w14:textId="77777777" w:rsidR="00727093" w:rsidRPr="005D2782" w:rsidRDefault="00727093" w:rsidP="00727093">
            <w:r w:rsidRPr="005D2782">
              <w:t> </w:t>
            </w:r>
          </w:p>
        </w:tc>
        <w:tc>
          <w:tcPr>
            <w:tcW w:w="740" w:type="pct"/>
            <w:tcBorders>
              <w:top w:val="nil"/>
              <w:left w:val="nil"/>
              <w:bottom w:val="nil"/>
              <w:right w:val="nil"/>
            </w:tcBorders>
            <w:shd w:val="clear" w:color="000000" w:fill="FFFFFF"/>
            <w:vAlign w:val="bottom"/>
          </w:tcPr>
          <w:p w14:paraId="5D39BC5F" w14:textId="77777777" w:rsidR="00727093" w:rsidRPr="005D2782" w:rsidRDefault="00727093" w:rsidP="00727093">
            <w:pPr>
              <w:jc w:val="right"/>
            </w:pPr>
          </w:p>
        </w:tc>
      </w:tr>
      <w:tr w:rsidR="00BD44B0" w:rsidRPr="005D2782" w14:paraId="29F5BF7B" w14:textId="466AC60E" w:rsidTr="00212A7D">
        <w:trPr>
          <w:trHeight w:val="300"/>
        </w:trPr>
        <w:tc>
          <w:tcPr>
            <w:tcW w:w="2982" w:type="pct"/>
            <w:tcBorders>
              <w:top w:val="nil"/>
              <w:left w:val="nil"/>
              <w:bottom w:val="nil"/>
              <w:right w:val="nil"/>
            </w:tcBorders>
            <w:shd w:val="clear" w:color="000000" w:fill="FFFFFF"/>
            <w:noWrap/>
            <w:vAlign w:val="bottom"/>
            <w:hideMark/>
          </w:tcPr>
          <w:p w14:paraId="0C1868C8" w14:textId="77777777" w:rsidR="00BD44B0" w:rsidRPr="005D2782" w:rsidRDefault="00BD44B0" w:rsidP="00BD44B0">
            <w:r w:rsidRPr="005D2782">
              <w:t xml:space="preserve">   Capital Realizado</w:t>
            </w:r>
          </w:p>
        </w:tc>
        <w:tc>
          <w:tcPr>
            <w:tcW w:w="329" w:type="pct"/>
            <w:tcBorders>
              <w:top w:val="nil"/>
              <w:left w:val="nil"/>
              <w:bottom w:val="nil"/>
              <w:right w:val="nil"/>
            </w:tcBorders>
            <w:shd w:val="clear" w:color="000000" w:fill="FFFFFF"/>
            <w:vAlign w:val="bottom"/>
            <w:hideMark/>
          </w:tcPr>
          <w:p w14:paraId="1F786752" w14:textId="087F7E2C" w:rsidR="00BD44B0" w:rsidRPr="005D2782" w:rsidRDefault="00BD44B0" w:rsidP="005D2782">
            <w:pPr>
              <w:jc w:val="center"/>
              <w:rPr>
                <w:b/>
              </w:rPr>
            </w:pPr>
            <w:r w:rsidRPr="005D2782">
              <w:rPr>
                <w:b/>
              </w:rPr>
              <w:t>1</w:t>
            </w:r>
            <w:r w:rsidR="005D2782">
              <w:rPr>
                <w:b/>
              </w:rPr>
              <w:t>5</w:t>
            </w:r>
          </w:p>
        </w:tc>
        <w:tc>
          <w:tcPr>
            <w:tcW w:w="106" w:type="pct"/>
            <w:tcBorders>
              <w:top w:val="nil"/>
              <w:left w:val="nil"/>
              <w:bottom w:val="nil"/>
              <w:right w:val="nil"/>
            </w:tcBorders>
            <w:shd w:val="clear" w:color="000000" w:fill="FFFFFF"/>
            <w:vAlign w:val="bottom"/>
            <w:hideMark/>
          </w:tcPr>
          <w:p w14:paraId="69208423" w14:textId="77777777" w:rsidR="00BD44B0" w:rsidRPr="005D2782" w:rsidRDefault="00BD44B0" w:rsidP="00BD44B0">
            <w:pPr>
              <w:jc w:val="center"/>
            </w:pPr>
            <w:r w:rsidRPr="005D2782">
              <w:t> </w:t>
            </w:r>
          </w:p>
        </w:tc>
        <w:tc>
          <w:tcPr>
            <w:tcW w:w="737" w:type="pct"/>
            <w:tcBorders>
              <w:top w:val="nil"/>
              <w:left w:val="nil"/>
              <w:bottom w:val="nil"/>
              <w:right w:val="nil"/>
            </w:tcBorders>
            <w:shd w:val="clear" w:color="auto" w:fill="auto"/>
            <w:vAlign w:val="bottom"/>
          </w:tcPr>
          <w:p w14:paraId="1F7A1A45" w14:textId="549A2A50" w:rsidR="00BD44B0" w:rsidRPr="005D2782" w:rsidRDefault="00BD44B0" w:rsidP="00BD44B0">
            <w:pPr>
              <w:jc w:val="right"/>
            </w:pPr>
            <w:r w:rsidRPr="005D2782">
              <w:t xml:space="preserve"> 1.247.924 </w:t>
            </w:r>
          </w:p>
        </w:tc>
        <w:tc>
          <w:tcPr>
            <w:tcW w:w="106" w:type="pct"/>
            <w:tcBorders>
              <w:top w:val="nil"/>
              <w:left w:val="nil"/>
              <w:bottom w:val="nil"/>
              <w:right w:val="nil"/>
            </w:tcBorders>
            <w:shd w:val="clear" w:color="000000" w:fill="FFFFFF"/>
            <w:vAlign w:val="bottom"/>
            <w:hideMark/>
          </w:tcPr>
          <w:p w14:paraId="2A4E7D98" w14:textId="77777777" w:rsidR="00BD44B0" w:rsidRPr="005D2782" w:rsidRDefault="00BD44B0" w:rsidP="00BD44B0">
            <w:pPr>
              <w:jc w:val="right"/>
            </w:pPr>
            <w:r w:rsidRPr="005D2782">
              <w:t> </w:t>
            </w:r>
          </w:p>
        </w:tc>
        <w:tc>
          <w:tcPr>
            <w:tcW w:w="740" w:type="pct"/>
            <w:tcBorders>
              <w:top w:val="nil"/>
              <w:left w:val="nil"/>
              <w:bottom w:val="nil"/>
              <w:right w:val="nil"/>
            </w:tcBorders>
            <w:shd w:val="clear" w:color="000000" w:fill="FFFFFF"/>
            <w:vAlign w:val="bottom"/>
          </w:tcPr>
          <w:p w14:paraId="11F0CA5E" w14:textId="779EC9EC" w:rsidR="00BD44B0" w:rsidRPr="005D2782" w:rsidRDefault="00BD44B0" w:rsidP="00BD44B0">
            <w:pPr>
              <w:jc w:val="right"/>
            </w:pPr>
            <w:r w:rsidRPr="005D2782">
              <w:t>1.247.924</w:t>
            </w:r>
          </w:p>
        </w:tc>
      </w:tr>
      <w:tr w:rsidR="00BD44B0" w:rsidRPr="005D2782" w14:paraId="1BA1DB35" w14:textId="3F253D02" w:rsidTr="00212A7D">
        <w:trPr>
          <w:trHeight w:val="300"/>
        </w:trPr>
        <w:tc>
          <w:tcPr>
            <w:tcW w:w="2982" w:type="pct"/>
            <w:tcBorders>
              <w:top w:val="nil"/>
              <w:left w:val="nil"/>
              <w:bottom w:val="nil"/>
              <w:right w:val="nil"/>
            </w:tcBorders>
            <w:shd w:val="clear" w:color="000000" w:fill="FFFFFF"/>
            <w:noWrap/>
            <w:vAlign w:val="bottom"/>
            <w:hideMark/>
          </w:tcPr>
          <w:p w14:paraId="53BFA527" w14:textId="77777777" w:rsidR="00BD44B0" w:rsidRPr="005D2782" w:rsidRDefault="00BD44B0" w:rsidP="00BD44B0">
            <w:r w:rsidRPr="005D2782">
              <w:t xml:space="preserve">   Adiantamento p/Futuro Aumento de Capital</w:t>
            </w:r>
          </w:p>
        </w:tc>
        <w:tc>
          <w:tcPr>
            <w:tcW w:w="329" w:type="pct"/>
            <w:tcBorders>
              <w:top w:val="nil"/>
              <w:left w:val="nil"/>
              <w:bottom w:val="nil"/>
              <w:right w:val="nil"/>
            </w:tcBorders>
            <w:shd w:val="clear" w:color="000000" w:fill="FFFFFF"/>
            <w:vAlign w:val="bottom"/>
            <w:hideMark/>
          </w:tcPr>
          <w:p w14:paraId="7A2FB057" w14:textId="25B8415E" w:rsidR="00BD44B0" w:rsidRPr="005D2782" w:rsidRDefault="00BD44B0" w:rsidP="009221E6">
            <w:pPr>
              <w:jc w:val="center"/>
              <w:rPr>
                <w:b/>
              </w:rPr>
            </w:pPr>
          </w:p>
        </w:tc>
        <w:tc>
          <w:tcPr>
            <w:tcW w:w="106" w:type="pct"/>
            <w:tcBorders>
              <w:top w:val="nil"/>
              <w:left w:val="nil"/>
              <w:bottom w:val="nil"/>
              <w:right w:val="nil"/>
            </w:tcBorders>
            <w:shd w:val="clear" w:color="000000" w:fill="FFFFFF"/>
            <w:vAlign w:val="bottom"/>
            <w:hideMark/>
          </w:tcPr>
          <w:p w14:paraId="128CFE62" w14:textId="77777777" w:rsidR="00BD44B0" w:rsidRPr="005D2782" w:rsidRDefault="00BD44B0" w:rsidP="00BD44B0">
            <w:pPr>
              <w:jc w:val="center"/>
            </w:pPr>
            <w:r w:rsidRPr="005D2782">
              <w:t> </w:t>
            </w:r>
          </w:p>
        </w:tc>
        <w:tc>
          <w:tcPr>
            <w:tcW w:w="737" w:type="pct"/>
            <w:tcBorders>
              <w:top w:val="nil"/>
              <w:left w:val="nil"/>
              <w:bottom w:val="nil"/>
              <w:right w:val="nil"/>
            </w:tcBorders>
            <w:shd w:val="clear" w:color="auto" w:fill="auto"/>
            <w:vAlign w:val="bottom"/>
          </w:tcPr>
          <w:p w14:paraId="4607A3FB" w14:textId="39562D6F" w:rsidR="00BD44B0" w:rsidRPr="005D2782" w:rsidRDefault="00BD44B0" w:rsidP="00BD44B0">
            <w:pPr>
              <w:jc w:val="right"/>
            </w:pPr>
            <w:r w:rsidRPr="005D2782">
              <w:t xml:space="preserve"> 38.123 </w:t>
            </w:r>
          </w:p>
        </w:tc>
        <w:tc>
          <w:tcPr>
            <w:tcW w:w="106" w:type="pct"/>
            <w:tcBorders>
              <w:top w:val="nil"/>
              <w:left w:val="nil"/>
              <w:bottom w:val="nil"/>
              <w:right w:val="nil"/>
            </w:tcBorders>
            <w:shd w:val="clear" w:color="000000" w:fill="FFFFFF"/>
            <w:vAlign w:val="bottom"/>
            <w:hideMark/>
          </w:tcPr>
          <w:p w14:paraId="2E2ABEBC" w14:textId="77777777" w:rsidR="00BD44B0" w:rsidRPr="005D2782" w:rsidRDefault="00BD44B0" w:rsidP="00BD44B0">
            <w:pPr>
              <w:jc w:val="right"/>
            </w:pPr>
            <w:r w:rsidRPr="005D2782">
              <w:t> </w:t>
            </w:r>
          </w:p>
        </w:tc>
        <w:tc>
          <w:tcPr>
            <w:tcW w:w="740" w:type="pct"/>
            <w:tcBorders>
              <w:top w:val="nil"/>
              <w:left w:val="nil"/>
              <w:bottom w:val="nil"/>
              <w:right w:val="nil"/>
            </w:tcBorders>
            <w:shd w:val="clear" w:color="000000" w:fill="FFFFFF"/>
            <w:vAlign w:val="bottom"/>
          </w:tcPr>
          <w:p w14:paraId="7F482665" w14:textId="21B55288" w:rsidR="00BD44B0" w:rsidRPr="005D2782" w:rsidRDefault="00BD44B0" w:rsidP="00BD44B0">
            <w:pPr>
              <w:jc w:val="right"/>
            </w:pPr>
            <w:r w:rsidRPr="005D2782">
              <w:t>36.867</w:t>
            </w:r>
          </w:p>
        </w:tc>
      </w:tr>
      <w:tr w:rsidR="00BD44B0" w:rsidRPr="005D2782" w14:paraId="2181FBA0" w14:textId="059E8B21" w:rsidTr="00212A7D">
        <w:trPr>
          <w:trHeight w:val="300"/>
        </w:trPr>
        <w:tc>
          <w:tcPr>
            <w:tcW w:w="2982" w:type="pct"/>
            <w:tcBorders>
              <w:top w:val="nil"/>
              <w:left w:val="nil"/>
              <w:bottom w:val="nil"/>
              <w:right w:val="nil"/>
            </w:tcBorders>
            <w:shd w:val="clear" w:color="000000" w:fill="FFFFFF"/>
            <w:noWrap/>
            <w:vAlign w:val="bottom"/>
            <w:hideMark/>
          </w:tcPr>
          <w:p w14:paraId="2B632EF0" w14:textId="77777777" w:rsidR="00BD44B0" w:rsidRPr="005D2782" w:rsidRDefault="00BD44B0" w:rsidP="00BD44B0">
            <w:r w:rsidRPr="005D2782">
              <w:t xml:space="preserve">   Ajuste de Avaliação Patrimonial</w:t>
            </w:r>
          </w:p>
        </w:tc>
        <w:tc>
          <w:tcPr>
            <w:tcW w:w="329" w:type="pct"/>
            <w:tcBorders>
              <w:top w:val="nil"/>
              <w:left w:val="nil"/>
              <w:bottom w:val="nil"/>
              <w:right w:val="nil"/>
            </w:tcBorders>
            <w:shd w:val="clear" w:color="000000" w:fill="FFFFFF"/>
            <w:vAlign w:val="bottom"/>
            <w:hideMark/>
          </w:tcPr>
          <w:p w14:paraId="170C66E3" w14:textId="2DFCA366" w:rsidR="00BD44B0" w:rsidRPr="005D2782" w:rsidRDefault="00BD44B0" w:rsidP="005D2782">
            <w:pPr>
              <w:jc w:val="center"/>
              <w:rPr>
                <w:b/>
                <w:bCs/>
              </w:rPr>
            </w:pPr>
            <w:r w:rsidRPr="005D2782">
              <w:rPr>
                <w:b/>
                <w:bCs/>
              </w:rPr>
              <w:t>1</w:t>
            </w:r>
            <w:r w:rsidR="005D2782">
              <w:rPr>
                <w:b/>
                <w:bCs/>
              </w:rPr>
              <w:t>5</w:t>
            </w:r>
          </w:p>
        </w:tc>
        <w:tc>
          <w:tcPr>
            <w:tcW w:w="106" w:type="pct"/>
            <w:tcBorders>
              <w:top w:val="nil"/>
              <w:left w:val="nil"/>
              <w:bottom w:val="nil"/>
              <w:right w:val="nil"/>
            </w:tcBorders>
            <w:shd w:val="clear" w:color="000000" w:fill="FFFFFF"/>
            <w:vAlign w:val="bottom"/>
            <w:hideMark/>
          </w:tcPr>
          <w:p w14:paraId="51D3C0B2" w14:textId="77777777" w:rsidR="00BD44B0" w:rsidRPr="005D2782" w:rsidRDefault="00BD44B0" w:rsidP="00BD44B0">
            <w:pPr>
              <w:jc w:val="center"/>
            </w:pPr>
            <w:r w:rsidRPr="005D2782">
              <w:t> </w:t>
            </w:r>
          </w:p>
        </w:tc>
        <w:tc>
          <w:tcPr>
            <w:tcW w:w="737" w:type="pct"/>
            <w:tcBorders>
              <w:top w:val="nil"/>
              <w:left w:val="nil"/>
              <w:bottom w:val="nil"/>
              <w:right w:val="nil"/>
            </w:tcBorders>
            <w:shd w:val="clear" w:color="auto" w:fill="auto"/>
            <w:vAlign w:val="bottom"/>
          </w:tcPr>
          <w:p w14:paraId="43944947" w14:textId="1D49D547" w:rsidR="00BD44B0" w:rsidRPr="005D2782" w:rsidRDefault="005356BA" w:rsidP="00BD44B0">
            <w:pPr>
              <w:jc w:val="right"/>
            </w:pPr>
            <w:r w:rsidRPr="005D2782">
              <w:t>(</w:t>
            </w:r>
            <w:r w:rsidR="00BD44B0" w:rsidRPr="005D2782">
              <w:t>19.523</w:t>
            </w:r>
            <w:r w:rsidRPr="005D2782">
              <w:t>)</w:t>
            </w:r>
            <w:r w:rsidR="00BD44B0" w:rsidRPr="005D2782">
              <w:t xml:space="preserve"> </w:t>
            </w:r>
          </w:p>
        </w:tc>
        <w:tc>
          <w:tcPr>
            <w:tcW w:w="106" w:type="pct"/>
            <w:tcBorders>
              <w:top w:val="nil"/>
              <w:left w:val="nil"/>
              <w:bottom w:val="nil"/>
              <w:right w:val="nil"/>
            </w:tcBorders>
            <w:shd w:val="clear" w:color="000000" w:fill="FFFFFF"/>
            <w:vAlign w:val="bottom"/>
            <w:hideMark/>
          </w:tcPr>
          <w:p w14:paraId="2ACBEFC0" w14:textId="77777777" w:rsidR="00BD44B0" w:rsidRPr="005D2782" w:rsidRDefault="00BD44B0" w:rsidP="00BD44B0">
            <w:pPr>
              <w:jc w:val="right"/>
            </w:pPr>
            <w:r w:rsidRPr="005D2782">
              <w:t> </w:t>
            </w:r>
          </w:p>
        </w:tc>
        <w:tc>
          <w:tcPr>
            <w:tcW w:w="740" w:type="pct"/>
            <w:tcBorders>
              <w:top w:val="nil"/>
              <w:left w:val="nil"/>
              <w:bottom w:val="nil"/>
              <w:right w:val="nil"/>
            </w:tcBorders>
            <w:shd w:val="clear" w:color="000000" w:fill="FFFFFF"/>
            <w:vAlign w:val="bottom"/>
          </w:tcPr>
          <w:p w14:paraId="3115BCB2" w14:textId="442BDF2F" w:rsidR="00BD44B0" w:rsidRPr="005D2782" w:rsidRDefault="00BD44B0" w:rsidP="00BD44B0">
            <w:pPr>
              <w:jc w:val="right"/>
            </w:pPr>
            <w:r w:rsidRPr="005D2782">
              <w:t>(19.297)</w:t>
            </w:r>
          </w:p>
        </w:tc>
      </w:tr>
      <w:tr w:rsidR="00BD44B0" w:rsidRPr="005D2782" w14:paraId="0FCB5613" w14:textId="136DDF61" w:rsidTr="00212A7D">
        <w:trPr>
          <w:trHeight w:val="315"/>
        </w:trPr>
        <w:tc>
          <w:tcPr>
            <w:tcW w:w="2982" w:type="pct"/>
            <w:tcBorders>
              <w:top w:val="nil"/>
              <w:left w:val="nil"/>
              <w:bottom w:val="nil"/>
              <w:right w:val="nil"/>
            </w:tcBorders>
            <w:shd w:val="clear" w:color="000000" w:fill="FFFFFF"/>
            <w:noWrap/>
            <w:vAlign w:val="bottom"/>
            <w:hideMark/>
          </w:tcPr>
          <w:p w14:paraId="129EE5BF" w14:textId="479EEBC4" w:rsidR="00BD44B0" w:rsidRPr="005D2782" w:rsidRDefault="00BD44B0" w:rsidP="00BD44B0">
            <w:pPr>
              <w:pStyle w:val="Textodecomentrio"/>
              <w:rPr>
                <w:sz w:val="24"/>
                <w:szCs w:val="24"/>
              </w:rPr>
            </w:pPr>
            <w:r w:rsidRPr="005D2782">
              <w:t xml:space="preserve">   Prejuízos Acumulados</w:t>
            </w:r>
          </w:p>
        </w:tc>
        <w:tc>
          <w:tcPr>
            <w:tcW w:w="329" w:type="pct"/>
            <w:tcBorders>
              <w:top w:val="nil"/>
              <w:left w:val="nil"/>
              <w:bottom w:val="nil"/>
              <w:right w:val="nil"/>
            </w:tcBorders>
            <w:shd w:val="clear" w:color="000000" w:fill="FFFFFF"/>
            <w:vAlign w:val="bottom"/>
            <w:hideMark/>
          </w:tcPr>
          <w:p w14:paraId="74E081D6" w14:textId="0F5121FC" w:rsidR="00BD44B0" w:rsidRPr="005D2782" w:rsidRDefault="00BD44B0" w:rsidP="009221E6">
            <w:pPr>
              <w:jc w:val="center"/>
              <w:rPr>
                <w:b/>
              </w:rPr>
            </w:pPr>
          </w:p>
        </w:tc>
        <w:tc>
          <w:tcPr>
            <w:tcW w:w="106" w:type="pct"/>
            <w:tcBorders>
              <w:top w:val="nil"/>
              <w:left w:val="nil"/>
              <w:bottom w:val="nil"/>
              <w:right w:val="nil"/>
            </w:tcBorders>
            <w:shd w:val="clear" w:color="000000" w:fill="FFFFFF"/>
            <w:vAlign w:val="bottom"/>
            <w:hideMark/>
          </w:tcPr>
          <w:p w14:paraId="63E1EA72" w14:textId="77777777" w:rsidR="00BD44B0" w:rsidRPr="005D2782" w:rsidRDefault="00BD44B0" w:rsidP="00BD44B0">
            <w:pPr>
              <w:jc w:val="center"/>
            </w:pPr>
            <w:r w:rsidRPr="005D2782">
              <w:t> </w:t>
            </w:r>
          </w:p>
        </w:tc>
        <w:tc>
          <w:tcPr>
            <w:tcW w:w="737" w:type="pct"/>
            <w:tcBorders>
              <w:top w:val="nil"/>
              <w:left w:val="nil"/>
              <w:bottom w:val="single" w:sz="8" w:space="0" w:color="auto"/>
              <w:right w:val="nil"/>
            </w:tcBorders>
            <w:shd w:val="clear" w:color="auto" w:fill="auto"/>
            <w:vAlign w:val="bottom"/>
          </w:tcPr>
          <w:p w14:paraId="6CEC136B" w14:textId="0A15F29C" w:rsidR="00BD44B0" w:rsidRPr="005D2782" w:rsidRDefault="005356BA" w:rsidP="004F5DC8">
            <w:pPr>
              <w:jc w:val="right"/>
            </w:pPr>
            <w:r w:rsidRPr="005D2782">
              <w:t>(</w:t>
            </w:r>
            <w:r w:rsidR="00BD44B0" w:rsidRPr="005D2782">
              <w:t>1.2</w:t>
            </w:r>
            <w:r w:rsidR="004F5DC8" w:rsidRPr="005D2782">
              <w:t>61</w:t>
            </w:r>
            <w:r w:rsidR="00BD44B0" w:rsidRPr="005D2782">
              <w:t>.</w:t>
            </w:r>
            <w:r w:rsidR="004F5DC8" w:rsidRPr="005D2782">
              <w:t>303</w:t>
            </w:r>
            <w:r w:rsidRPr="005D2782">
              <w:t>)</w:t>
            </w:r>
            <w:r w:rsidR="00BD44B0" w:rsidRPr="005D2782">
              <w:t xml:space="preserve"> </w:t>
            </w:r>
          </w:p>
        </w:tc>
        <w:tc>
          <w:tcPr>
            <w:tcW w:w="106" w:type="pct"/>
            <w:tcBorders>
              <w:top w:val="nil"/>
              <w:left w:val="nil"/>
              <w:bottom w:val="nil"/>
              <w:right w:val="nil"/>
            </w:tcBorders>
            <w:shd w:val="clear" w:color="000000" w:fill="FFFFFF"/>
            <w:vAlign w:val="bottom"/>
            <w:hideMark/>
          </w:tcPr>
          <w:p w14:paraId="37B1E150" w14:textId="77777777" w:rsidR="00BD44B0" w:rsidRPr="005D2782" w:rsidRDefault="00BD44B0" w:rsidP="00BD44B0">
            <w:pPr>
              <w:jc w:val="right"/>
            </w:pPr>
            <w:r w:rsidRPr="005D2782">
              <w:t> </w:t>
            </w:r>
          </w:p>
        </w:tc>
        <w:tc>
          <w:tcPr>
            <w:tcW w:w="740" w:type="pct"/>
            <w:tcBorders>
              <w:top w:val="nil"/>
              <w:left w:val="nil"/>
              <w:bottom w:val="single" w:sz="8" w:space="0" w:color="auto"/>
              <w:right w:val="nil"/>
            </w:tcBorders>
            <w:shd w:val="clear" w:color="000000" w:fill="FFFFFF"/>
            <w:vAlign w:val="bottom"/>
          </w:tcPr>
          <w:p w14:paraId="2E7924D7" w14:textId="621DD541" w:rsidR="00BD44B0" w:rsidRPr="005D2782" w:rsidRDefault="00BD44B0" w:rsidP="00BD44B0">
            <w:pPr>
              <w:jc w:val="right"/>
            </w:pPr>
            <w:r w:rsidRPr="005D2782">
              <w:t>(1.283.884)</w:t>
            </w:r>
          </w:p>
        </w:tc>
      </w:tr>
      <w:tr w:rsidR="00727093" w:rsidRPr="005D2782" w14:paraId="2AC501FD" w14:textId="0605F7E8" w:rsidTr="00BD44B0">
        <w:trPr>
          <w:trHeight w:val="315"/>
        </w:trPr>
        <w:tc>
          <w:tcPr>
            <w:tcW w:w="2982" w:type="pct"/>
            <w:tcBorders>
              <w:top w:val="nil"/>
              <w:left w:val="nil"/>
              <w:bottom w:val="nil"/>
              <w:right w:val="nil"/>
            </w:tcBorders>
            <w:shd w:val="clear" w:color="000000" w:fill="FFFFFF"/>
            <w:noWrap/>
            <w:vAlign w:val="center"/>
            <w:hideMark/>
          </w:tcPr>
          <w:p w14:paraId="06B1DFD0" w14:textId="77777777" w:rsidR="00727093" w:rsidRPr="005D2782" w:rsidRDefault="00727093" w:rsidP="00727093">
            <w:pPr>
              <w:jc w:val="right"/>
            </w:pPr>
            <w:r w:rsidRPr="005D2782">
              <w:t> </w:t>
            </w:r>
          </w:p>
        </w:tc>
        <w:tc>
          <w:tcPr>
            <w:tcW w:w="329" w:type="pct"/>
            <w:tcBorders>
              <w:top w:val="nil"/>
              <w:left w:val="nil"/>
              <w:bottom w:val="nil"/>
              <w:right w:val="nil"/>
            </w:tcBorders>
            <w:shd w:val="clear" w:color="000000" w:fill="FFFFFF"/>
            <w:vAlign w:val="center"/>
            <w:hideMark/>
          </w:tcPr>
          <w:p w14:paraId="70E3D7EC" w14:textId="0D7E3EA3" w:rsidR="00727093" w:rsidRPr="005D2782" w:rsidRDefault="00727093" w:rsidP="00727093">
            <w:pPr>
              <w:jc w:val="center"/>
              <w:rPr>
                <w:b/>
                <w:bCs/>
              </w:rPr>
            </w:pPr>
          </w:p>
        </w:tc>
        <w:tc>
          <w:tcPr>
            <w:tcW w:w="106" w:type="pct"/>
            <w:tcBorders>
              <w:top w:val="nil"/>
              <w:left w:val="nil"/>
              <w:bottom w:val="nil"/>
              <w:right w:val="nil"/>
            </w:tcBorders>
            <w:shd w:val="clear" w:color="000000" w:fill="FFFFFF"/>
            <w:vAlign w:val="center"/>
            <w:hideMark/>
          </w:tcPr>
          <w:p w14:paraId="6FDF5CC3" w14:textId="77777777" w:rsidR="00727093" w:rsidRPr="005D2782" w:rsidRDefault="00727093" w:rsidP="00727093">
            <w:pPr>
              <w:jc w:val="center"/>
              <w:rPr>
                <w:b/>
                <w:bCs/>
              </w:rPr>
            </w:pPr>
            <w:r w:rsidRPr="005D2782">
              <w:rPr>
                <w:b/>
                <w:bCs/>
              </w:rPr>
              <w:t> </w:t>
            </w:r>
          </w:p>
        </w:tc>
        <w:tc>
          <w:tcPr>
            <w:tcW w:w="737" w:type="pct"/>
            <w:tcBorders>
              <w:top w:val="nil"/>
              <w:left w:val="nil"/>
              <w:bottom w:val="single" w:sz="8" w:space="0" w:color="auto"/>
              <w:right w:val="nil"/>
            </w:tcBorders>
            <w:shd w:val="clear" w:color="auto" w:fill="auto"/>
            <w:vAlign w:val="bottom"/>
          </w:tcPr>
          <w:p w14:paraId="66F6918F" w14:textId="0004DDA6" w:rsidR="00727093" w:rsidRPr="005D2782" w:rsidRDefault="004F5DC8" w:rsidP="004F5DC8">
            <w:pPr>
              <w:jc w:val="right"/>
              <w:rPr>
                <w:b/>
                <w:bCs/>
              </w:rPr>
            </w:pPr>
            <w:r w:rsidRPr="005D2782">
              <w:rPr>
                <w:b/>
                <w:bCs/>
              </w:rPr>
              <w:t>5</w:t>
            </w:r>
            <w:r w:rsidR="00BD44B0" w:rsidRPr="005D2782">
              <w:rPr>
                <w:b/>
                <w:bCs/>
              </w:rPr>
              <w:t>.</w:t>
            </w:r>
            <w:r w:rsidRPr="005D2782">
              <w:rPr>
                <w:b/>
                <w:bCs/>
              </w:rPr>
              <w:t>221</w:t>
            </w:r>
          </w:p>
        </w:tc>
        <w:tc>
          <w:tcPr>
            <w:tcW w:w="106" w:type="pct"/>
            <w:tcBorders>
              <w:top w:val="nil"/>
              <w:left w:val="nil"/>
              <w:bottom w:val="nil"/>
              <w:right w:val="nil"/>
            </w:tcBorders>
            <w:shd w:val="clear" w:color="000000" w:fill="FFFFFF"/>
            <w:vAlign w:val="bottom"/>
            <w:hideMark/>
          </w:tcPr>
          <w:p w14:paraId="1C3B0A5F" w14:textId="77777777" w:rsidR="00727093" w:rsidRPr="005D2782" w:rsidRDefault="00727093" w:rsidP="00727093">
            <w:pPr>
              <w:jc w:val="right"/>
              <w:rPr>
                <w:b/>
                <w:bCs/>
              </w:rPr>
            </w:pPr>
            <w:r w:rsidRPr="005D2782">
              <w:rPr>
                <w:b/>
                <w:bCs/>
              </w:rPr>
              <w:t> </w:t>
            </w:r>
          </w:p>
        </w:tc>
        <w:tc>
          <w:tcPr>
            <w:tcW w:w="740" w:type="pct"/>
            <w:tcBorders>
              <w:top w:val="nil"/>
              <w:left w:val="nil"/>
              <w:bottom w:val="single" w:sz="8" w:space="0" w:color="auto"/>
              <w:right w:val="nil"/>
            </w:tcBorders>
            <w:shd w:val="clear" w:color="000000" w:fill="FFFFFF"/>
            <w:vAlign w:val="bottom"/>
          </w:tcPr>
          <w:p w14:paraId="72EFF048" w14:textId="2D8B0DE2" w:rsidR="00727093" w:rsidRPr="005D2782" w:rsidRDefault="00727093" w:rsidP="00727093">
            <w:pPr>
              <w:jc w:val="right"/>
              <w:rPr>
                <w:b/>
                <w:bCs/>
              </w:rPr>
            </w:pPr>
            <w:r w:rsidRPr="005D2782">
              <w:rPr>
                <w:b/>
                <w:bCs/>
              </w:rPr>
              <w:t>(18.390)</w:t>
            </w:r>
          </w:p>
        </w:tc>
      </w:tr>
      <w:tr w:rsidR="00727093" w:rsidRPr="005D2782" w14:paraId="65B3D43A" w14:textId="7FE0A24F" w:rsidTr="00BD44B0">
        <w:trPr>
          <w:trHeight w:val="300"/>
        </w:trPr>
        <w:tc>
          <w:tcPr>
            <w:tcW w:w="2982" w:type="pct"/>
            <w:tcBorders>
              <w:top w:val="nil"/>
              <w:left w:val="nil"/>
              <w:bottom w:val="nil"/>
              <w:right w:val="nil"/>
            </w:tcBorders>
            <w:shd w:val="clear" w:color="000000" w:fill="FFFFFF"/>
            <w:noWrap/>
            <w:vAlign w:val="center"/>
            <w:hideMark/>
          </w:tcPr>
          <w:p w14:paraId="62EA0DF1" w14:textId="77777777" w:rsidR="00727093" w:rsidRPr="005D2782" w:rsidRDefault="00727093" w:rsidP="00727093">
            <w:r w:rsidRPr="005D2782">
              <w:t> </w:t>
            </w:r>
          </w:p>
        </w:tc>
        <w:tc>
          <w:tcPr>
            <w:tcW w:w="329" w:type="pct"/>
            <w:tcBorders>
              <w:top w:val="nil"/>
              <w:left w:val="nil"/>
              <w:bottom w:val="nil"/>
              <w:right w:val="nil"/>
            </w:tcBorders>
            <w:shd w:val="clear" w:color="000000" w:fill="FFFFFF"/>
            <w:vAlign w:val="center"/>
            <w:hideMark/>
          </w:tcPr>
          <w:p w14:paraId="4825B7E2" w14:textId="77777777" w:rsidR="00727093" w:rsidRPr="005D2782" w:rsidRDefault="00727093" w:rsidP="00727093">
            <w:pPr>
              <w:jc w:val="center"/>
            </w:pPr>
            <w:r w:rsidRPr="005D2782">
              <w:t> </w:t>
            </w:r>
          </w:p>
        </w:tc>
        <w:tc>
          <w:tcPr>
            <w:tcW w:w="106" w:type="pct"/>
            <w:tcBorders>
              <w:top w:val="nil"/>
              <w:left w:val="nil"/>
              <w:bottom w:val="nil"/>
              <w:right w:val="nil"/>
            </w:tcBorders>
            <w:shd w:val="clear" w:color="000000" w:fill="FFFFFF"/>
            <w:vAlign w:val="center"/>
            <w:hideMark/>
          </w:tcPr>
          <w:p w14:paraId="6A0C3111" w14:textId="77777777" w:rsidR="00727093" w:rsidRPr="005D2782" w:rsidRDefault="00727093" w:rsidP="00727093">
            <w:pPr>
              <w:jc w:val="center"/>
            </w:pPr>
            <w:r w:rsidRPr="005D2782">
              <w:t> </w:t>
            </w:r>
          </w:p>
        </w:tc>
        <w:tc>
          <w:tcPr>
            <w:tcW w:w="737" w:type="pct"/>
            <w:tcBorders>
              <w:top w:val="nil"/>
              <w:left w:val="nil"/>
              <w:bottom w:val="nil"/>
              <w:right w:val="nil"/>
            </w:tcBorders>
            <w:shd w:val="clear" w:color="000000" w:fill="FFFFFF"/>
            <w:vAlign w:val="bottom"/>
          </w:tcPr>
          <w:p w14:paraId="70C33C74" w14:textId="77777777" w:rsidR="00727093" w:rsidRPr="005D2782" w:rsidRDefault="00727093" w:rsidP="00727093">
            <w:pPr>
              <w:jc w:val="right"/>
            </w:pPr>
          </w:p>
        </w:tc>
        <w:tc>
          <w:tcPr>
            <w:tcW w:w="106" w:type="pct"/>
            <w:tcBorders>
              <w:top w:val="nil"/>
              <w:left w:val="nil"/>
              <w:bottom w:val="nil"/>
              <w:right w:val="nil"/>
            </w:tcBorders>
            <w:shd w:val="clear" w:color="000000" w:fill="FFFFFF"/>
            <w:vAlign w:val="bottom"/>
            <w:hideMark/>
          </w:tcPr>
          <w:p w14:paraId="0CF321D5" w14:textId="77777777" w:rsidR="00727093" w:rsidRPr="005D2782" w:rsidRDefault="00727093" w:rsidP="00727093">
            <w:r w:rsidRPr="005D2782">
              <w:t> </w:t>
            </w:r>
          </w:p>
        </w:tc>
        <w:tc>
          <w:tcPr>
            <w:tcW w:w="740" w:type="pct"/>
            <w:tcBorders>
              <w:top w:val="nil"/>
              <w:left w:val="nil"/>
              <w:bottom w:val="nil"/>
              <w:right w:val="nil"/>
            </w:tcBorders>
            <w:shd w:val="clear" w:color="000000" w:fill="FFFFFF"/>
            <w:vAlign w:val="bottom"/>
          </w:tcPr>
          <w:p w14:paraId="6D936A10" w14:textId="77777777" w:rsidR="00727093" w:rsidRPr="005D2782" w:rsidRDefault="00727093" w:rsidP="00727093">
            <w:pPr>
              <w:jc w:val="right"/>
            </w:pPr>
          </w:p>
        </w:tc>
      </w:tr>
      <w:tr w:rsidR="00727093" w:rsidRPr="004E32C9" w14:paraId="5B17E232" w14:textId="52B0359B" w:rsidTr="00BD44B0">
        <w:trPr>
          <w:trHeight w:val="315"/>
        </w:trPr>
        <w:tc>
          <w:tcPr>
            <w:tcW w:w="2982" w:type="pct"/>
            <w:tcBorders>
              <w:top w:val="nil"/>
              <w:left w:val="nil"/>
              <w:bottom w:val="nil"/>
              <w:right w:val="nil"/>
            </w:tcBorders>
            <w:shd w:val="clear" w:color="000000" w:fill="FFFFFF"/>
            <w:noWrap/>
            <w:vAlign w:val="center"/>
            <w:hideMark/>
          </w:tcPr>
          <w:p w14:paraId="3EE19175" w14:textId="77777777" w:rsidR="00727093" w:rsidRPr="005D2782" w:rsidRDefault="00727093" w:rsidP="00727093">
            <w:r w:rsidRPr="005D2782">
              <w:t xml:space="preserve">  </w:t>
            </w:r>
            <w:r w:rsidRPr="005D2782">
              <w:rPr>
                <w:b/>
                <w:bCs/>
              </w:rPr>
              <w:t>Total do Passivo</w:t>
            </w:r>
          </w:p>
        </w:tc>
        <w:tc>
          <w:tcPr>
            <w:tcW w:w="329" w:type="pct"/>
            <w:tcBorders>
              <w:top w:val="nil"/>
              <w:left w:val="nil"/>
              <w:bottom w:val="nil"/>
              <w:right w:val="nil"/>
            </w:tcBorders>
            <w:shd w:val="clear" w:color="000000" w:fill="FFFFFF"/>
            <w:vAlign w:val="center"/>
            <w:hideMark/>
          </w:tcPr>
          <w:p w14:paraId="6E960DEB" w14:textId="77777777" w:rsidR="00727093" w:rsidRPr="005D2782" w:rsidRDefault="00727093" w:rsidP="00727093">
            <w:pPr>
              <w:jc w:val="center"/>
              <w:rPr>
                <w:b/>
                <w:bCs/>
              </w:rPr>
            </w:pPr>
            <w:r w:rsidRPr="005D2782">
              <w:rPr>
                <w:b/>
                <w:bCs/>
              </w:rPr>
              <w:t> </w:t>
            </w:r>
          </w:p>
        </w:tc>
        <w:tc>
          <w:tcPr>
            <w:tcW w:w="106" w:type="pct"/>
            <w:tcBorders>
              <w:top w:val="nil"/>
              <w:left w:val="nil"/>
              <w:bottom w:val="nil"/>
              <w:right w:val="nil"/>
            </w:tcBorders>
            <w:shd w:val="clear" w:color="000000" w:fill="FFFFFF"/>
            <w:vAlign w:val="center"/>
            <w:hideMark/>
          </w:tcPr>
          <w:p w14:paraId="0DA0D71A" w14:textId="77777777" w:rsidR="00727093" w:rsidRPr="005D2782" w:rsidRDefault="00727093" w:rsidP="00727093">
            <w:pPr>
              <w:jc w:val="center"/>
              <w:rPr>
                <w:b/>
                <w:bCs/>
              </w:rPr>
            </w:pPr>
            <w:r w:rsidRPr="005D2782">
              <w:rPr>
                <w:b/>
                <w:bCs/>
              </w:rPr>
              <w:t> </w:t>
            </w:r>
          </w:p>
        </w:tc>
        <w:tc>
          <w:tcPr>
            <w:tcW w:w="737" w:type="pct"/>
            <w:tcBorders>
              <w:top w:val="nil"/>
              <w:left w:val="nil"/>
              <w:bottom w:val="double" w:sz="6" w:space="0" w:color="auto"/>
              <w:right w:val="nil"/>
            </w:tcBorders>
            <w:shd w:val="clear" w:color="auto" w:fill="auto"/>
            <w:vAlign w:val="bottom"/>
          </w:tcPr>
          <w:p w14:paraId="6E68B51E" w14:textId="0DC6D462" w:rsidR="00727093" w:rsidRPr="005D2782" w:rsidRDefault="009D14E3" w:rsidP="00727093">
            <w:pPr>
              <w:jc w:val="right"/>
              <w:rPr>
                <w:b/>
                <w:bCs/>
              </w:rPr>
            </w:pPr>
            <w:r w:rsidRPr="005D2782">
              <w:rPr>
                <w:b/>
                <w:bCs/>
              </w:rPr>
              <w:t>1.222.592</w:t>
            </w:r>
          </w:p>
        </w:tc>
        <w:tc>
          <w:tcPr>
            <w:tcW w:w="106" w:type="pct"/>
            <w:tcBorders>
              <w:top w:val="nil"/>
              <w:left w:val="nil"/>
              <w:bottom w:val="nil"/>
              <w:right w:val="nil"/>
            </w:tcBorders>
            <w:shd w:val="clear" w:color="auto" w:fill="auto"/>
            <w:vAlign w:val="bottom"/>
            <w:hideMark/>
          </w:tcPr>
          <w:p w14:paraId="41F93456" w14:textId="45E6D6D0" w:rsidR="00727093" w:rsidRPr="005D2782" w:rsidRDefault="00727093" w:rsidP="00727093">
            <w:pPr>
              <w:jc w:val="center"/>
              <w:rPr>
                <w:b/>
                <w:bCs/>
              </w:rPr>
            </w:pPr>
          </w:p>
        </w:tc>
        <w:tc>
          <w:tcPr>
            <w:tcW w:w="740" w:type="pct"/>
            <w:tcBorders>
              <w:top w:val="nil"/>
              <w:left w:val="nil"/>
              <w:bottom w:val="double" w:sz="6" w:space="0" w:color="auto"/>
              <w:right w:val="nil"/>
            </w:tcBorders>
            <w:vAlign w:val="bottom"/>
          </w:tcPr>
          <w:p w14:paraId="2A73CE1A" w14:textId="4AA066D3" w:rsidR="00727093" w:rsidRPr="005D2782" w:rsidRDefault="00727093" w:rsidP="00727093">
            <w:pPr>
              <w:jc w:val="right"/>
              <w:rPr>
                <w:b/>
                <w:bCs/>
              </w:rPr>
            </w:pPr>
            <w:r w:rsidRPr="005D2782">
              <w:rPr>
                <w:b/>
                <w:bCs/>
              </w:rPr>
              <w:t>1.228.541</w:t>
            </w:r>
          </w:p>
        </w:tc>
      </w:tr>
    </w:tbl>
    <w:p w14:paraId="3E4D700E" w14:textId="77777777" w:rsidR="003B1386" w:rsidRPr="004E32C9" w:rsidRDefault="003B1386" w:rsidP="00C179F4"/>
    <w:p w14:paraId="3BD0A566" w14:textId="77777777" w:rsidR="003B1386" w:rsidRPr="004E32C9" w:rsidRDefault="003B1386" w:rsidP="00C179F4"/>
    <w:p w14:paraId="4E660B80" w14:textId="77777777" w:rsidR="00CD7AFB" w:rsidRPr="004E32C9" w:rsidRDefault="00CD7AFB" w:rsidP="00C179F4"/>
    <w:p w14:paraId="3BD41859" w14:textId="77777777" w:rsidR="00CD7AFB" w:rsidRPr="004E32C9" w:rsidRDefault="00DF06DB" w:rsidP="00606533">
      <w:r w:rsidRPr="004E32C9">
        <w:t>A</w:t>
      </w:r>
      <w:r w:rsidR="00CD7AFB" w:rsidRPr="004E32C9">
        <w:t>s notas explicativas são parte integran</w:t>
      </w:r>
      <w:r w:rsidR="00606533" w:rsidRPr="004E32C9">
        <w:t>te das demonstrações contábeis.</w:t>
      </w:r>
    </w:p>
    <w:p w14:paraId="52B6E8EB" w14:textId="77777777" w:rsidR="00CD7AFB" w:rsidRPr="004E32C9" w:rsidRDefault="00CD7AFB" w:rsidP="00CD7AFB">
      <w:pPr>
        <w:rPr>
          <w:b/>
        </w:rPr>
      </w:pPr>
    </w:p>
    <w:p w14:paraId="78C1CEE9" w14:textId="77777777" w:rsidR="00137070" w:rsidRPr="004E32C9" w:rsidRDefault="00137070">
      <w:pPr>
        <w:rPr>
          <w:color w:val="FF0000"/>
          <w:sz w:val="16"/>
          <w:szCs w:val="16"/>
        </w:rPr>
      </w:pPr>
      <w:r w:rsidRPr="004E32C9">
        <w:rPr>
          <w:color w:val="FF0000"/>
          <w:sz w:val="16"/>
          <w:szCs w:val="16"/>
        </w:rPr>
        <w:br w:type="page"/>
      </w:r>
    </w:p>
    <w:p w14:paraId="609A02AB" w14:textId="77777777" w:rsidR="009221E6" w:rsidRDefault="009221E6" w:rsidP="00DE61D0">
      <w:pPr>
        <w:pStyle w:val="Ttulo1"/>
        <w:ind w:left="-567"/>
        <w:jc w:val="left"/>
      </w:pPr>
    </w:p>
    <w:p w14:paraId="3E2BC2F2" w14:textId="6A086F12" w:rsidR="00FB6A47" w:rsidRPr="004E32C9" w:rsidRDefault="0078137A" w:rsidP="00DE61D0">
      <w:pPr>
        <w:pStyle w:val="Ttulo1"/>
        <w:ind w:left="-567"/>
        <w:jc w:val="left"/>
      </w:pPr>
      <w:bookmarkStart w:id="5" w:name="_Toc165556026"/>
      <w:r w:rsidRPr="004E32C9">
        <w:t xml:space="preserve">Demonstração do Resultado do </w:t>
      </w:r>
      <w:r w:rsidR="001A0962" w:rsidRPr="004E32C9">
        <w:t>Período</w:t>
      </w:r>
      <w:r w:rsidR="00AA00F0" w:rsidRPr="004E32C9">
        <w:t xml:space="preserve"> (DRE)</w:t>
      </w:r>
      <w:bookmarkEnd w:id="5"/>
    </w:p>
    <w:tbl>
      <w:tblPr>
        <w:tblW w:w="4923" w:type="pct"/>
        <w:tblInd w:w="-567" w:type="dxa"/>
        <w:tblLayout w:type="fixed"/>
        <w:tblCellMar>
          <w:left w:w="70" w:type="dxa"/>
          <w:right w:w="70" w:type="dxa"/>
        </w:tblCellMar>
        <w:tblLook w:val="04A0" w:firstRow="1" w:lastRow="0" w:firstColumn="1" w:lastColumn="0" w:noHBand="0" w:noVBand="1"/>
      </w:tblPr>
      <w:tblGrid>
        <w:gridCol w:w="5245"/>
        <w:gridCol w:w="566"/>
        <w:gridCol w:w="164"/>
        <w:gridCol w:w="163"/>
        <w:gridCol w:w="1254"/>
        <w:gridCol w:w="163"/>
        <w:gridCol w:w="1377"/>
      </w:tblGrid>
      <w:tr w:rsidR="009221E6" w:rsidRPr="004E32C9" w14:paraId="15C5D205" w14:textId="77777777" w:rsidTr="00AC5E1C">
        <w:tc>
          <w:tcPr>
            <w:tcW w:w="2936" w:type="pct"/>
            <w:noWrap/>
            <w:vAlign w:val="bottom"/>
          </w:tcPr>
          <w:p w14:paraId="59650E0C" w14:textId="77777777" w:rsidR="009221E6" w:rsidRPr="004E32C9" w:rsidRDefault="009221E6" w:rsidP="00674E0A">
            <w:pPr>
              <w:rPr>
                <w:b/>
                <w:bCs/>
                <w:color w:val="000000"/>
              </w:rPr>
            </w:pPr>
          </w:p>
        </w:tc>
        <w:tc>
          <w:tcPr>
            <w:tcW w:w="317" w:type="pct"/>
            <w:vAlign w:val="bottom"/>
          </w:tcPr>
          <w:p w14:paraId="14D8B8D4" w14:textId="77777777" w:rsidR="009221E6" w:rsidRPr="004E32C9" w:rsidRDefault="009221E6" w:rsidP="00674E0A">
            <w:pPr>
              <w:jc w:val="right"/>
              <w:rPr>
                <w:b/>
                <w:bCs/>
                <w:color w:val="000000"/>
                <w:u w:val="single"/>
              </w:rPr>
            </w:pPr>
          </w:p>
        </w:tc>
        <w:tc>
          <w:tcPr>
            <w:tcW w:w="92" w:type="pct"/>
          </w:tcPr>
          <w:p w14:paraId="59376805" w14:textId="77777777" w:rsidR="009221E6" w:rsidRPr="004E32C9" w:rsidRDefault="009221E6" w:rsidP="00674E0A">
            <w:pPr>
              <w:ind w:left="172"/>
              <w:jc w:val="center"/>
              <w:rPr>
                <w:b/>
                <w:bCs/>
                <w:color w:val="000000"/>
              </w:rPr>
            </w:pPr>
          </w:p>
        </w:tc>
        <w:tc>
          <w:tcPr>
            <w:tcW w:w="91" w:type="pct"/>
          </w:tcPr>
          <w:p w14:paraId="3D9E5AD6" w14:textId="77777777" w:rsidR="009221E6" w:rsidRPr="004E32C9" w:rsidRDefault="009221E6" w:rsidP="00674E0A">
            <w:pPr>
              <w:ind w:left="172"/>
              <w:jc w:val="center"/>
              <w:rPr>
                <w:b/>
                <w:bCs/>
                <w:color w:val="000000"/>
              </w:rPr>
            </w:pPr>
          </w:p>
        </w:tc>
        <w:tc>
          <w:tcPr>
            <w:tcW w:w="702" w:type="pct"/>
            <w:noWrap/>
            <w:vAlign w:val="bottom"/>
          </w:tcPr>
          <w:p w14:paraId="7F0FA778" w14:textId="77777777" w:rsidR="009221E6" w:rsidRPr="004E32C9" w:rsidRDefault="009221E6" w:rsidP="00727093">
            <w:pPr>
              <w:ind w:left="52"/>
              <w:jc w:val="center"/>
              <w:rPr>
                <w:b/>
                <w:bCs/>
                <w:color w:val="000000"/>
              </w:rPr>
            </w:pPr>
          </w:p>
        </w:tc>
        <w:tc>
          <w:tcPr>
            <w:tcW w:w="91" w:type="pct"/>
            <w:noWrap/>
            <w:vAlign w:val="bottom"/>
          </w:tcPr>
          <w:p w14:paraId="16989DBC" w14:textId="77777777" w:rsidR="009221E6" w:rsidRPr="004E32C9" w:rsidRDefault="009221E6" w:rsidP="00674E0A">
            <w:pPr>
              <w:jc w:val="center"/>
              <w:rPr>
                <w:b/>
                <w:bCs/>
                <w:color w:val="000000"/>
              </w:rPr>
            </w:pPr>
          </w:p>
        </w:tc>
        <w:tc>
          <w:tcPr>
            <w:tcW w:w="771" w:type="pct"/>
            <w:noWrap/>
          </w:tcPr>
          <w:p w14:paraId="77E7E194" w14:textId="77777777" w:rsidR="009221E6" w:rsidRPr="004E32C9" w:rsidRDefault="009221E6" w:rsidP="00727093">
            <w:pPr>
              <w:jc w:val="right"/>
              <w:rPr>
                <w:b/>
              </w:rPr>
            </w:pPr>
          </w:p>
        </w:tc>
      </w:tr>
      <w:tr w:rsidR="00674E0A" w:rsidRPr="005D2782" w14:paraId="0A97DDAD" w14:textId="77777777" w:rsidTr="00AC5E1C">
        <w:tc>
          <w:tcPr>
            <w:tcW w:w="2936" w:type="pct"/>
            <w:noWrap/>
            <w:vAlign w:val="bottom"/>
          </w:tcPr>
          <w:p w14:paraId="645C7FB1" w14:textId="77777777" w:rsidR="00674E0A" w:rsidRPr="004E32C9" w:rsidRDefault="00674E0A" w:rsidP="00674E0A">
            <w:pPr>
              <w:rPr>
                <w:b/>
                <w:bCs/>
                <w:color w:val="000000"/>
              </w:rPr>
            </w:pPr>
          </w:p>
        </w:tc>
        <w:tc>
          <w:tcPr>
            <w:tcW w:w="317" w:type="pct"/>
            <w:vAlign w:val="bottom"/>
            <w:hideMark/>
          </w:tcPr>
          <w:p w14:paraId="4B9B8BE8" w14:textId="77777777" w:rsidR="00674E0A" w:rsidRPr="005D2782" w:rsidRDefault="00674E0A" w:rsidP="00674E0A">
            <w:pPr>
              <w:jc w:val="right"/>
              <w:rPr>
                <w:b/>
                <w:bCs/>
                <w:color w:val="000000"/>
                <w:u w:val="single"/>
              </w:rPr>
            </w:pPr>
            <w:r w:rsidRPr="005D2782">
              <w:rPr>
                <w:b/>
                <w:bCs/>
                <w:color w:val="000000"/>
                <w:u w:val="single"/>
              </w:rPr>
              <w:t>Nota</w:t>
            </w:r>
          </w:p>
        </w:tc>
        <w:tc>
          <w:tcPr>
            <w:tcW w:w="92" w:type="pct"/>
          </w:tcPr>
          <w:p w14:paraId="29531E9F" w14:textId="77777777" w:rsidR="00674E0A" w:rsidRPr="005D2782" w:rsidRDefault="00674E0A" w:rsidP="00674E0A">
            <w:pPr>
              <w:ind w:left="172"/>
              <w:jc w:val="center"/>
              <w:rPr>
                <w:b/>
                <w:bCs/>
                <w:color w:val="000000"/>
              </w:rPr>
            </w:pPr>
          </w:p>
        </w:tc>
        <w:tc>
          <w:tcPr>
            <w:tcW w:w="91" w:type="pct"/>
          </w:tcPr>
          <w:p w14:paraId="6DDA4141" w14:textId="77777777" w:rsidR="00674E0A" w:rsidRPr="005D2782" w:rsidRDefault="00674E0A" w:rsidP="00674E0A">
            <w:pPr>
              <w:ind w:left="172"/>
              <w:jc w:val="center"/>
              <w:rPr>
                <w:b/>
                <w:bCs/>
                <w:color w:val="000000"/>
              </w:rPr>
            </w:pPr>
          </w:p>
        </w:tc>
        <w:tc>
          <w:tcPr>
            <w:tcW w:w="702" w:type="pct"/>
            <w:noWrap/>
            <w:vAlign w:val="bottom"/>
            <w:hideMark/>
          </w:tcPr>
          <w:p w14:paraId="690652B9" w14:textId="45A5DC33" w:rsidR="00674E0A" w:rsidRPr="005D2782" w:rsidRDefault="00674E0A" w:rsidP="00727093">
            <w:pPr>
              <w:ind w:left="52"/>
              <w:jc w:val="center"/>
              <w:rPr>
                <w:b/>
                <w:bCs/>
                <w:color w:val="000000"/>
              </w:rPr>
            </w:pPr>
            <w:r w:rsidRPr="005D2782">
              <w:rPr>
                <w:b/>
                <w:bCs/>
                <w:color w:val="000000"/>
              </w:rPr>
              <w:t>31/</w:t>
            </w:r>
            <w:r w:rsidR="00727093" w:rsidRPr="005D2782">
              <w:rPr>
                <w:b/>
                <w:bCs/>
                <w:color w:val="000000"/>
              </w:rPr>
              <w:t>03</w:t>
            </w:r>
            <w:r w:rsidRPr="005D2782">
              <w:rPr>
                <w:b/>
                <w:bCs/>
                <w:color w:val="000000"/>
              </w:rPr>
              <w:t>/202</w:t>
            </w:r>
            <w:r w:rsidR="00727093" w:rsidRPr="005D2782">
              <w:rPr>
                <w:b/>
                <w:bCs/>
                <w:color w:val="000000"/>
              </w:rPr>
              <w:t>4</w:t>
            </w:r>
          </w:p>
        </w:tc>
        <w:tc>
          <w:tcPr>
            <w:tcW w:w="91" w:type="pct"/>
            <w:noWrap/>
            <w:vAlign w:val="bottom"/>
          </w:tcPr>
          <w:p w14:paraId="32A063A4" w14:textId="77777777" w:rsidR="00674E0A" w:rsidRPr="005D2782" w:rsidRDefault="00674E0A" w:rsidP="00674E0A">
            <w:pPr>
              <w:jc w:val="center"/>
              <w:rPr>
                <w:b/>
                <w:bCs/>
                <w:color w:val="000000"/>
              </w:rPr>
            </w:pPr>
          </w:p>
        </w:tc>
        <w:tc>
          <w:tcPr>
            <w:tcW w:w="771" w:type="pct"/>
            <w:noWrap/>
            <w:hideMark/>
          </w:tcPr>
          <w:p w14:paraId="4E1B5BA6" w14:textId="59EAC2F4" w:rsidR="00674E0A" w:rsidRPr="005D2782" w:rsidRDefault="00674E0A" w:rsidP="00727093">
            <w:pPr>
              <w:jc w:val="right"/>
              <w:rPr>
                <w:b/>
              </w:rPr>
            </w:pPr>
            <w:r w:rsidRPr="005D2782">
              <w:rPr>
                <w:b/>
              </w:rPr>
              <w:t>31/</w:t>
            </w:r>
            <w:r w:rsidR="00727093" w:rsidRPr="005D2782">
              <w:rPr>
                <w:b/>
              </w:rPr>
              <w:t>03</w:t>
            </w:r>
            <w:r w:rsidRPr="005D2782">
              <w:rPr>
                <w:b/>
              </w:rPr>
              <w:t>/202</w:t>
            </w:r>
            <w:r w:rsidR="00727093" w:rsidRPr="005D2782">
              <w:rPr>
                <w:b/>
              </w:rPr>
              <w:t>3</w:t>
            </w:r>
          </w:p>
        </w:tc>
      </w:tr>
      <w:tr w:rsidR="00674E0A" w:rsidRPr="005D2782" w14:paraId="42927714" w14:textId="77777777" w:rsidTr="00AC5E1C">
        <w:tc>
          <w:tcPr>
            <w:tcW w:w="2936" w:type="pct"/>
            <w:noWrap/>
            <w:vAlign w:val="bottom"/>
          </w:tcPr>
          <w:p w14:paraId="7F1FFEAD" w14:textId="77777777" w:rsidR="00674E0A" w:rsidRPr="005D2782" w:rsidRDefault="00674E0A" w:rsidP="00131833">
            <w:pPr>
              <w:rPr>
                <w:b/>
                <w:bCs/>
                <w:color w:val="000000"/>
              </w:rPr>
            </w:pPr>
          </w:p>
        </w:tc>
        <w:tc>
          <w:tcPr>
            <w:tcW w:w="317" w:type="pct"/>
            <w:vAlign w:val="bottom"/>
          </w:tcPr>
          <w:p w14:paraId="097A21F8" w14:textId="77777777" w:rsidR="00674E0A" w:rsidRPr="005D2782" w:rsidRDefault="00674E0A" w:rsidP="00131833">
            <w:pPr>
              <w:rPr>
                <w:b/>
                <w:bCs/>
                <w:color w:val="000000"/>
              </w:rPr>
            </w:pPr>
          </w:p>
        </w:tc>
        <w:tc>
          <w:tcPr>
            <w:tcW w:w="92" w:type="pct"/>
          </w:tcPr>
          <w:p w14:paraId="2D75E8F5" w14:textId="77777777" w:rsidR="00674E0A" w:rsidRPr="005D2782" w:rsidRDefault="00674E0A" w:rsidP="00131833">
            <w:pPr>
              <w:rPr>
                <w:b/>
                <w:bCs/>
                <w:color w:val="000000"/>
              </w:rPr>
            </w:pPr>
          </w:p>
        </w:tc>
        <w:tc>
          <w:tcPr>
            <w:tcW w:w="91" w:type="pct"/>
          </w:tcPr>
          <w:p w14:paraId="6C5E04BD" w14:textId="77777777" w:rsidR="00674E0A" w:rsidRPr="005D2782" w:rsidRDefault="00674E0A" w:rsidP="00131833">
            <w:pPr>
              <w:rPr>
                <w:b/>
                <w:bCs/>
                <w:color w:val="000000"/>
              </w:rPr>
            </w:pPr>
          </w:p>
        </w:tc>
        <w:tc>
          <w:tcPr>
            <w:tcW w:w="702" w:type="pct"/>
            <w:tcBorders>
              <w:top w:val="single" w:sz="4" w:space="0" w:color="auto"/>
              <w:left w:val="nil"/>
              <w:bottom w:val="nil"/>
              <w:right w:val="nil"/>
            </w:tcBorders>
            <w:noWrap/>
            <w:vAlign w:val="bottom"/>
          </w:tcPr>
          <w:p w14:paraId="6DE8B434" w14:textId="77777777" w:rsidR="00674E0A" w:rsidRPr="005D2782" w:rsidRDefault="00674E0A" w:rsidP="00131833">
            <w:pPr>
              <w:rPr>
                <w:b/>
                <w:bCs/>
                <w:color w:val="000000"/>
              </w:rPr>
            </w:pPr>
          </w:p>
        </w:tc>
        <w:tc>
          <w:tcPr>
            <w:tcW w:w="91" w:type="pct"/>
            <w:noWrap/>
            <w:vAlign w:val="bottom"/>
          </w:tcPr>
          <w:p w14:paraId="13561E50" w14:textId="77777777" w:rsidR="00674E0A" w:rsidRPr="005D2782" w:rsidRDefault="00674E0A" w:rsidP="00131833">
            <w:pPr>
              <w:rPr>
                <w:b/>
                <w:bCs/>
                <w:color w:val="000000"/>
              </w:rPr>
            </w:pPr>
          </w:p>
        </w:tc>
        <w:tc>
          <w:tcPr>
            <w:tcW w:w="771" w:type="pct"/>
            <w:tcBorders>
              <w:top w:val="single" w:sz="4" w:space="0" w:color="auto"/>
              <w:left w:val="nil"/>
              <w:bottom w:val="nil"/>
              <w:right w:val="nil"/>
            </w:tcBorders>
            <w:noWrap/>
          </w:tcPr>
          <w:p w14:paraId="69D59A6F" w14:textId="77777777" w:rsidR="00674E0A" w:rsidRPr="005D2782" w:rsidRDefault="00674E0A" w:rsidP="00131833">
            <w:pPr>
              <w:jc w:val="right"/>
            </w:pPr>
          </w:p>
        </w:tc>
      </w:tr>
      <w:tr w:rsidR="00D9408C" w:rsidRPr="005D2782" w14:paraId="2131771A" w14:textId="77777777" w:rsidTr="00AC5E1C">
        <w:tc>
          <w:tcPr>
            <w:tcW w:w="2936" w:type="pct"/>
            <w:noWrap/>
            <w:vAlign w:val="bottom"/>
            <w:hideMark/>
          </w:tcPr>
          <w:p w14:paraId="07EF238B" w14:textId="77777777" w:rsidR="00D9408C" w:rsidRPr="005D2782" w:rsidRDefault="00D9408C" w:rsidP="00D9408C">
            <w:pPr>
              <w:rPr>
                <w:b/>
                <w:bCs/>
                <w:color w:val="000000"/>
              </w:rPr>
            </w:pPr>
            <w:r w:rsidRPr="005D2782">
              <w:rPr>
                <w:b/>
                <w:bCs/>
                <w:color w:val="000000"/>
              </w:rPr>
              <w:t>Receita Operacional Bruta</w:t>
            </w:r>
          </w:p>
        </w:tc>
        <w:tc>
          <w:tcPr>
            <w:tcW w:w="317" w:type="pct"/>
            <w:vAlign w:val="bottom"/>
          </w:tcPr>
          <w:p w14:paraId="7C3346D6" w14:textId="24C0C6C8" w:rsidR="00D9408C" w:rsidRPr="005D2782" w:rsidRDefault="00D9408C" w:rsidP="00D9408C">
            <w:pPr>
              <w:jc w:val="right"/>
              <w:rPr>
                <w:b/>
                <w:bCs/>
                <w:color w:val="000000"/>
              </w:rPr>
            </w:pPr>
          </w:p>
        </w:tc>
        <w:tc>
          <w:tcPr>
            <w:tcW w:w="92" w:type="pct"/>
          </w:tcPr>
          <w:p w14:paraId="56317A8C" w14:textId="77777777" w:rsidR="00D9408C" w:rsidRPr="005D2782" w:rsidRDefault="00D9408C" w:rsidP="00D9408C">
            <w:pPr>
              <w:jc w:val="right"/>
              <w:rPr>
                <w:b/>
                <w:bCs/>
                <w:color w:val="000000"/>
              </w:rPr>
            </w:pPr>
          </w:p>
        </w:tc>
        <w:tc>
          <w:tcPr>
            <w:tcW w:w="91" w:type="pct"/>
          </w:tcPr>
          <w:p w14:paraId="3687DEE7" w14:textId="77777777" w:rsidR="00D9408C" w:rsidRPr="005D2782" w:rsidRDefault="00D9408C" w:rsidP="00D9408C">
            <w:pPr>
              <w:jc w:val="right"/>
              <w:rPr>
                <w:b/>
                <w:bCs/>
                <w:color w:val="000000"/>
              </w:rPr>
            </w:pPr>
          </w:p>
        </w:tc>
        <w:tc>
          <w:tcPr>
            <w:tcW w:w="702" w:type="pct"/>
            <w:tcBorders>
              <w:top w:val="nil"/>
              <w:left w:val="nil"/>
              <w:bottom w:val="single" w:sz="4" w:space="0" w:color="auto"/>
              <w:right w:val="nil"/>
            </w:tcBorders>
            <w:noWrap/>
          </w:tcPr>
          <w:p w14:paraId="157F2627" w14:textId="6D75FB77" w:rsidR="00D9408C" w:rsidRPr="005D2782" w:rsidRDefault="00772D2B" w:rsidP="00D9408C">
            <w:pPr>
              <w:jc w:val="right"/>
              <w:rPr>
                <w:b/>
                <w:bCs/>
                <w:color w:val="000000"/>
              </w:rPr>
            </w:pPr>
            <w:r w:rsidRPr="005D2782">
              <w:rPr>
                <w:b/>
                <w:bCs/>
                <w:color w:val="000000"/>
              </w:rPr>
              <w:t>76.287</w:t>
            </w:r>
          </w:p>
        </w:tc>
        <w:tc>
          <w:tcPr>
            <w:tcW w:w="91" w:type="pct"/>
            <w:noWrap/>
            <w:vAlign w:val="bottom"/>
          </w:tcPr>
          <w:p w14:paraId="49E75EAA" w14:textId="77777777" w:rsidR="00D9408C" w:rsidRPr="005D2782" w:rsidRDefault="00D9408C" w:rsidP="00D9408C">
            <w:pPr>
              <w:rPr>
                <w:b/>
                <w:bCs/>
                <w:color w:val="000000"/>
              </w:rPr>
            </w:pPr>
          </w:p>
        </w:tc>
        <w:tc>
          <w:tcPr>
            <w:tcW w:w="771" w:type="pct"/>
            <w:tcBorders>
              <w:top w:val="nil"/>
              <w:left w:val="nil"/>
              <w:bottom w:val="single" w:sz="4" w:space="0" w:color="auto"/>
              <w:right w:val="nil"/>
            </w:tcBorders>
            <w:noWrap/>
          </w:tcPr>
          <w:p w14:paraId="4C2777F3" w14:textId="77BE75FF" w:rsidR="00D9408C" w:rsidRPr="005D2782" w:rsidRDefault="00D9408C" w:rsidP="00D9408C">
            <w:pPr>
              <w:jc w:val="right"/>
              <w:rPr>
                <w:b/>
              </w:rPr>
            </w:pPr>
            <w:r w:rsidRPr="005D2782">
              <w:rPr>
                <w:b/>
              </w:rPr>
              <w:t>74.861</w:t>
            </w:r>
          </w:p>
        </w:tc>
      </w:tr>
      <w:tr w:rsidR="00D9408C" w:rsidRPr="005D2782" w14:paraId="6540EF49" w14:textId="77777777" w:rsidTr="00AC5E1C">
        <w:tc>
          <w:tcPr>
            <w:tcW w:w="2936" w:type="pct"/>
            <w:noWrap/>
            <w:vAlign w:val="bottom"/>
            <w:hideMark/>
          </w:tcPr>
          <w:p w14:paraId="01B2E16A" w14:textId="77777777" w:rsidR="00D9408C" w:rsidRPr="005D2782" w:rsidRDefault="00D9408C" w:rsidP="00D9408C">
            <w:pPr>
              <w:rPr>
                <w:color w:val="000000"/>
              </w:rPr>
            </w:pPr>
            <w:r w:rsidRPr="005D2782">
              <w:rPr>
                <w:color w:val="000000"/>
              </w:rPr>
              <w:t xml:space="preserve">   Serviços Prestados</w:t>
            </w:r>
          </w:p>
        </w:tc>
        <w:tc>
          <w:tcPr>
            <w:tcW w:w="317" w:type="pct"/>
            <w:vAlign w:val="bottom"/>
          </w:tcPr>
          <w:p w14:paraId="467E3F21" w14:textId="77777777" w:rsidR="00D9408C" w:rsidRPr="005D2782" w:rsidRDefault="00D9408C" w:rsidP="00D9408C">
            <w:pPr>
              <w:jc w:val="right"/>
              <w:rPr>
                <w:color w:val="000000"/>
              </w:rPr>
            </w:pPr>
          </w:p>
        </w:tc>
        <w:tc>
          <w:tcPr>
            <w:tcW w:w="92" w:type="pct"/>
          </w:tcPr>
          <w:p w14:paraId="7448A17D" w14:textId="77777777" w:rsidR="00D9408C" w:rsidRPr="005D2782" w:rsidRDefault="00D9408C" w:rsidP="00D9408C">
            <w:pPr>
              <w:jc w:val="right"/>
              <w:rPr>
                <w:color w:val="000000"/>
              </w:rPr>
            </w:pPr>
          </w:p>
        </w:tc>
        <w:tc>
          <w:tcPr>
            <w:tcW w:w="91" w:type="pct"/>
          </w:tcPr>
          <w:p w14:paraId="39772E3C" w14:textId="77777777" w:rsidR="00D9408C" w:rsidRPr="005D2782" w:rsidRDefault="00D9408C" w:rsidP="00D9408C">
            <w:pPr>
              <w:jc w:val="right"/>
              <w:rPr>
                <w:color w:val="000000"/>
              </w:rPr>
            </w:pPr>
          </w:p>
        </w:tc>
        <w:tc>
          <w:tcPr>
            <w:tcW w:w="702" w:type="pct"/>
            <w:tcBorders>
              <w:top w:val="single" w:sz="4" w:space="0" w:color="auto"/>
              <w:left w:val="nil"/>
              <w:bottom w:val="nil"/>
              <w:right w:val="nil"/>
            </w:tcBorders>
            <w:noWrap/>
          </w:tcPr>
          <w:p w14:paraId="2C359069" w14:textId="3A5952B4" w:rsidR="00D9408C" w:rsidRPr="005D2782" w:rsidRDefault="00772D2B" w:rsidP="00D9408C">
            <w:pPr>
              <w:jc w:val="right"/>
              <w:rPr>
                <w:color w:val="000000"/>
              </w:rPr>
            </w:pPr>
            <w:r w:rsidRPr="005D2782">
              <w:rPr>
                <w:color w:val="000000"/>
              </w:rPr>
              <w:t>76.287</w:t>
            </w:r>
          </w:p>
        </w:tc>
        <w:tc>
          <w:tcPr>
            <w:tcW w:w="91" w:type="pct"/>
            <w:noWrap/>
            <w:vAlign w:val="bottom"/>
          </w:tcPr>
          <w:p w14:paraId="1DF1D31B" w14:textId="77777777" w:rsidR="00D9408C" w:rsidRPr="005D2782" w:rsidRDefault="00D9408C" w:rsidP="00D9408C">
            <w:pPr>
              <w:rPr>
                <w:color w:val="000000"/>
              </w:rPr>
            </w:pPr>
          </w:p>
        </w:tc>
        <w:tc>
          <w:tcPr>
            <w:tcW w:w="771" w:type="pct"/>
            <w:tcBorders>
              <w:top w:val="single" w:sz="4" w:space="0" w:color="auto"/>
              <w:left w:val="nil"/>
              <w:bottom w:val="nil"/>
              <w:right w:val="nil"/>
            </w:tcBorders>
            <w:noWrap/>
          </w:tcPr>
          <w:p w14:paraId="613C66CF" w14:textId="60C1BA63" w:rsidR="00D9408C" w:rsidRPr="005D2782" w:rsidRDefault="00D9408C" w:rsidP="00D9408C">
            <w:pPr>
              <w:jc w:val="right"/>
            </w:pPr>
            <w:r w:rsidRPr="005D2782">
              <w:t>74.861</w:t>
            </w:r>
          </w:p>
        </w:tc>
      </w:tr>
      <w:tr w:rsidR="00D9408C" w:rsidRPr="005D2782" w14:paraId="1A3012B0" w14:textId="77777777" w:rsidTr="00AC5E1C">
        <w:tc>
          <w:tcPr>
            <w:tcW w:w="2936" w:type="pct"/>
            <w:noWrap/>
            <w:vAlign w:val="bottom"/>
          </w:tcPr>
          <w:p w14:paraId="0728A66E" w14:textId="77777777" w:rsidR="00D9408C" w:rsidRPr="005D2782" w:rsidRDefault="00D9408C" w:rsidP="00D9408C">
            <w:pPr>
              <w:rPr>
                <w:b/>
                <w:bCs/>
                <w:color w:val="000000"/>
              </w:rPr>
            </w:pPr>
          </w:p>
        </w:tc>
        <w:tc>
          <w:tcPr>
            <w:tcW w:w="317" w:type="pct"/>
            <w:vAlign w:val="bottom"/>
          </w:tcPr>
          <w:p w14:paraId="3D857472" w14:textId="77777777" w:rsidR="00D9408C" w:rsidRPr="005D2782" w:rsidRDefault="00D9408C" w:rsidP="00D9408C">
            <w:pPr>
              <w:jc w:val="right"/>
              <w:rPr>
                <w:b/>
                <w:bCs/>
                <w:color w:val="000000"/>
              </w:rPr>
            </w:pPr>
          </w:p>
        </w:tc>
        <w:tc>
          <w:tcPr>
            <w:tcW w:w="92" w:type="pct"/>
          </w:tcPr>
          <w:p w14:paraId="43D112E1" w14:textId="77777777" w:rsidR="00D9408C" w:rsidRPr="005D2782" w:rsidRDefault="00D9408C" w:rsidP="00D9408C">
            <w:pPr>
              <w:jc w:val="right"/>
              <w:rPr>
                <w:b/>
                <w:bCs/>
                <w:color w:val="000000"/>
              </w:rPr>
            </w:pPr>
          </w:p>
        </w:tc>
        <w:tc>
          <w:tcPr>
            <w:tcW w:w="91" w:type="pct"/>
          </w:tcPr>
          <w:p w14:paraId="1C3FF8FF" w14:textId="77777777" w:rsidR="00D9408C" w:rsidRPr="005D2782" w:rsidRDefault="00D9408C" w:rsidP="00D9408C">
            <w:pPr>
              <w:jc w:val="right"/>
              <w:rPr>
                <w:b/>
                <w:bCs/>
                <w:color w:val="000000"/>
              </w:rPr>
            </w:pPr>
          </w:p>
        </w:tc>
        <w:tc>
          <w:tcPr>
            <w:tcW w:w="702" w:type="pct"/>
            <w:noWrap/>
          </w:tcPr>
          <w:p w14:paraId="5D401584" w14:textId="77777777" w:rsidR="00D9408C" w:rsidRPr="005D2782" w:rsidRDefault="00D9408C" w:rsidP="00D9408C">
            <w:pPr>
              <w:jc w:val="right"/>
              <w:rPr>
                <w:b/>
                <w:bCs/>
                <w:color w:val="000000"/>
              </w:rPr>
            </w:pPr>
          </w:p>
        </w:tc>
        <w:tc>
          <w:tcPr>
            <w:tcW w:w="91" w:type="pct"/>
            <w:noWrap/>
            <w:vAlign w:val="bottom"/>
          </w:tcPr>
          <w:p w14:paraId="7E8662B5" w14:textId="77777777" w:rsidR="00D9408C" w:rsidRPr="005D2782" w:rsidRDefault="00D9408C" w:rsidP="00D9408C">
            <w:pPr>
              <w:rPr>
                <w:b/>
                <w:bCs/>
                <w:color w:val="000000"/>
              </w:rPr>
            </w:pPr>
          </w:p>
        </w:tc>
        <w:tc>
          <w:tcPr>
            <w:tcW w:w="771" w:type="pct"/>
            <w:noWrap/>
          </w:tcPr>
          <w:p w14:paraId="0485C054" w14:textId="77777777" w:rsidR="00D9408C" w:rsidRPr="005D2782" w:rsidRDefault="00D9408C" w:rsidP="00D9408C">
            <w:pPr>
              <w:jc w:val="right"/>
            </w:pPr>
          </w:p>
        </w:tc>
      </w:tr>
      <w:tr w:rsidR="00D9408C" w:rsidRPr="005D2782" w14:paraId="1D9F6788" w14:textId="77777777" w:rsidTr="00AC5E1C">
        <w:tc>
          <w:tcPr>
            <w:tcW w:w="2936" w:type="pct"/>
            <w:noWrap/>
            <w:vAlign w:val="bottom"/>
            <w:hideMark/>
          </w:tcPr>
          <w:p w14:paraId="414997F2" w14:textId="77777777" w:rsidR="00D9408C" w:rsidRPr="005D2782" w:rsidRDefault="00D9408C" w:rsidP="00D9408C">
            <w:pPr>
              <w:rPr>
                <w:b/>
                <w:bCs/>
                <w:color w:val="000000"/>
              </w:rPr>
            </w:pPr>
            <w:r w:rsidRPr="005D2782">
              <w:rPr>
                <w:b/>
                <w:bCs/>
                <w:color w:val="000000"/>
              </w:rPr>
              <w:t>Deduções Da Receita Bruta</w:t>
            </w:r>
          </w:p>
        </w:tc>
        <w:tc>
          <w:tcPr>
            <w:tcW w:w="317" w:type="pct"/>
            <w:vAlign w:val="bottom"/>
          </w:tcPr>
          <w:p w14:paraId="3F56E69F" w14:textId="77777777" w:rsidR="00D9408C" w:rsidRPr="005D2782" w:rsidRDefault="00D9408C" w:rsidP="00D9408C">
            <w:pPr>
              <w:jc w:val="right"/>
              <w:rPr>
                <w:b/>
                <w:bCs/>
                <w:color w:val="000000"/>
              </w:rPr>
            </w:pPr>
          </w:p>
        </w:tc>
        <w:tc>
          <w:tcPr>
            <w:tcW w:w="92" w:type="pct"/>
          </w:tcPr>
          <w:p w14:paraId="03DA3516" w14:textId="77777777" w:rsidR="00D9408C" w:rsidRPr="005D2782" w:rsidRDefault="00D9408C" w:rsidP="00D9408C">
            <w:pPr>
              <w:jc w:val="right"/>
              <w:rPr>
                <w:b/>
                <w:bCs/>
                <w:color w:val="000000"/>
              </w:rPr>
            </w:pPr>
          </w:p>
        </w:tc>
        <w:tc>
          <w:tcPr>
            <w:tcW w:w="91" w:type="pct"/>
          </w:tcPr>
          <w:p w14:paraId="0310BC67" w14:textId="77777777" w:rsidR="00D9408C" w:rsidRPr="005D2782" w:rsidRDefault="00D9408C" w:rsidP="00D9408C">
            <w:pPr>
              <w:jc w:val="right"/>
              <w:rPr>
                <w:b/>
                <w:bCs/>
                <w:color w:val="000000"/>
              </w:rPr>
            </w:pPr>
          </w:p>
        </w:tc>
        <w:tc>
          <w:tcPr>
            <w:tcW w:w="702" w:type="pct"/>
            <w:tcBorders>
              <w:top w:val="nil"/>
              <w:left w:val="nil"/>
              <w:bottom w:val="single" w:sz="4" w:space="0" w:color="auto"/>
              <w:right w:val="nil"/>
            </w:tcBorders>
            <w:noWrap/>
          </w:tcPr>
          <w:p w14:paraId="34185D96" w14:textId="788199A8" w:rsidR="00D9408C" w:rsidRPr="005D2782" w:rsidRDefault="00772D2B" w:rsidP="00D9408C">
            <w:pPr>
              <w:jc w:val="right"/>
              <w:rPr>
                <w:b/>
                <w:bCs/>
                <w:color w:val="000000"/>
              </w:rPr>
            </w:pPr>
            <w:r w:rsidRPr="005D2782">
              <w:rPr>
                <w:b/>
                <w:bCs/>
                <w:color w:val="000000"/>
              </w:rPr>
              <w:t>(638)</w:t>
            </w:r>
          </w:p>
        </w:tc>
        <w:tc>
          <w:tcPr>
            <w:tcW w:w="91" w:type="pct"/>
            <w:noWrap/>
            <w:vAlign w:val="bottom"/>
          </w:tcPr>
          <w:p w14:paraId="25CB16BE" w14:textId="77777777" w:rsidR="00D9408C" w:rsidRPr="005D2782" w:rsidRDefault="00D9408C" w:rsidP="00D9408C">
            <w:pPr>
              <w:rPr>
                <w:b/>
                <w:bCs/>
                <w:color w:val="000000"/>
              </w:rPr>
            </w:pPr>
          </w:p>
        </w:tc>
        <w:tc>
          <w:tcPr>
            <w:tcW w:w="771" w:type="pct"/>
            <w:tcBorders>
              <w:top w:val="nil"/>
              <w:left w:val="nil"/>
              <w:bottom w:val="single" w:sz="4" w:space="0" w:color="auto"/>
              <w:right w:val="nil"/>
            </w:tcBorders>
            <w:noWrap/>
          </w:tcPr>
          <w:p w14:paraId="7B3439EE" w14:textId="03184076" w:rsidR="00D9408C" w:rsidRPr="005D2782" w:rsidRDefault="00D9408C" w:rsidP="00D9408C">
            <w:pPr>
              <w:jc w:val="right"/>
              <w:rPr>
                <w:b/>
              </w:rPr>
            </w:pPr>
            <w:r w:rsidRPr="005D2782">
              <w:rPr>
                <w:b/>
              </w:rPr>
              <w:t>-</w:t>
            </w:r>
          </w:p>
        </w:tc>
      </w:tr>
      <w:tr w:rsidR="00D9408C" w:rsidRPr="005D2782" w14:paraId="7CB73F3B" w14:textId="77777777" w:rsidTr="00AC5E1C">
        <w:tc>
          <w:tcPr>
            <w:tcW w:w="2936" w:type="pct"/>
            <w:noWrap/>
            <w:vAlign w:val="bottom"/>
            <w:hideMark/>
          </w:tcPr>
          <w:p w14:paraId="0753A0DB" w14:textId="77777777" w:rsidR="00D9408C" w:rsidRPr="005D2782" w:rsidRDefault="00D9408C" w:rsidP="00D9408C">
            <w:pPr>
              <w:rPr>
                <w:color w:val="000000"/>
              </w:rPr>
            </w:pPr>
            <w:r w:rsidRPr="005D2782">
              <w:rPr>
                <w:color w:val="000000"/>
              </w:rPr>
              <w:t xml:space="preserve">   PIS sobre Faturamento</w:t>
            </w:r>
          </w:p>
        </w:tc>
        <w:tc>
          <w:tcPr>
            <w:tcW w:w="317" w:type="pct"/>
            <w:vAlign w:val="bottom"/>
          </w:tcPr>
          <w:p w14:paraId="2E4E99DF" w14:textId="77777777" w:rsidR="00D9408C" w:rsidRPr="005D2782" w:rsidRDefault="00D9408C" w:rsidP="00D9408C">
            <w:pPr>
              <w:jc w:val="right"/>
              <w:rPr>
                <w:color w:val="000000"/>
              </w:rPr>
            </w:pPr>
          </w:p>
        </w:tc>
        <w:tc>
          <w:tcPr>
            <w:tcW w:w="92" w:type="pct"/>
          </w:tcPr>
          <w:p w14:paraId="1871CF37" w14:textId="77777777" w:rsidR="00D9408C" w:rsidRPr="005D2782" w:rsidRDefault="00D9408C" w:rsidP="00D9408C">
            <w:pPr>
              <w:jc w:val="right"/>
              <w:rPr>
                <w:color w:val="000000"/>
              </w:rPr>
            </w:pPr>
          </w:p>
        </w:tc>
        <w:tc>
          <w:tcPr>
            <w:tcW w:w="91" w:type="pct"/>
          </w:tcPr>
          <w:p w14:paraId="4EF66947" w14:textId="77777777" w:rsidR="00D9408C" w:rsidRPr="005D2782" w:rsidRDefault="00D9408C" w:rsidP="00D9408C">
            <w:pPr>
              <w:jc w:val="right"/>
              <w:rPr>
                <w:color w:val="000000"/>
              </w:rPr>
            </w:pPr>
          </w:p>
        </w:tc>
        <w:tc>
          <w:tcPr>
            <w:tcW w:w="702" w:type="pct"/>
            <w:tcBorders>
              <w:top w:val="single" w:sz="4" w:space="0" w:color="auto"/>
              <w:left w:val="nil"/>
              <w:bottom w:val="nil"/>
              <w:right w:val="nil"/>
            </w:tcBorders>
            <w:noWrap/>
          </w:tcPr>
          <w:p w14:paraId="5E319F1C" w14:textId="1E344495" w:rsidR="00D9408C" w:rsidRPr="005D2782" w:rsidRDefault="00772D2B" w:rsidP="00D9408C">
            <w:pPr>
              <w:jc w:val="right"/>
            </w:pPr>
            <w:r w:rsidRPr="005D2782">
              <w:t>(114)</w:t>
            </w:r>
          </w:p>
        </w:tc>
        <w:tc>
          <w:tcPr>
            <w:tcW w:w="91" w:type="pct"/>
            <w:noWrap/>
            <w:vAlign w:val="bottom"/>
          </w:tcPr>
          <w:p w14:paraId="30B1D89A" w14:textId="77777777" w:rsidR="00D9408C" w:rsidRPr="005D2782" w:rsidRDefault="00D9408C" w:rsidP="00D9408C"/>
        </w:tc>
        <w:tc>
          <w:tcPr>
            <w:tcW w:w="771" w:type="pct"/>
            <w:tcBorders>
              <w:top w:val="single" w:sz="4" w:space="0" w:color="auto"/>
              <w:left w:val="nil"/>
              <w:bottom w:val="nil"/>
              <w:right w:val="nil"/>
            </w:tcBorders>
            <w:noWrap/>
          </w:tcPr>
          <w:p w14:paraId="31CF6736" w14:textId="546D8FD6" w:rsidR="00D9408C" w:rsidRPr="005D2782" w:rsidRDefault="00D9408C" w:rsidP="00D9408C">
            <w:pPr>
              <w:jc w:val="right"/>
            </w:pPr>
            <w:r w:rsidRPr="005D2782">
              <w:t>-</w:t>
            </w:r>
          </w:p>
        </w:tc>
      </w:tr>
      <w:tr w:rsidR="00D9408C" w:rsidRPr="005D2782" w14:paraId="19DF2D87" w14:textId="77777777" w:rsidTr="00AC5E1C">
        <w:tc>
          <w:tcPr>
            <w:tcW w:w="2936" w:type="pct"/>
            <w:noWrap/>
            <w:vAlign w:val="bottom"/>
            <w:hideMark/>
          </w:tcPr>
          <w:p w14:paraId="1D01B89E" w14:textId="77777777" w:rsidR="00D9408C" w:rsidRPr="005D2782" w:rsidRDefault="00D9408C" w:rsidP="00D9408C">
            <w:pPr>
              <w:rPr>
                <w:color w:val="000000"/>
              </w:rPr>
            </w:pPr>
            <w:r w:rsidRPr="005D2782">
              <w:rPr>
                <w:color w:val="000000"/>
              </w:rPr>
              <w:t xml:space="preserve">   COFINS sobre Faturamento</w:t>
            </w:r>
          </w:p>
        </w:tc>
        <w:tc>
          <w:tcPr>
            <w:tcW w:w="317" w:type="pct"/>
            <w:vAlign w:val="bottom"/>
          </w:tcPr>
          <w:p w14:paraId="66143460" w14:textId="77777777" w:rsidR="00D9408C" w:rsidRPr="005D2782" w:rsidRDefault="00D9408C" w:rsidP="00D9408C">
            <w:pPr>
              <w:jc w:val="right"/>
              <w:rPr>
                <w:color w:val="000000"/>
              </w:rPr>
            </w:pPr>
          </w:p>
        </w:tc>
        <w:tc>
          <w:tcPr>
            <w:tcW w:w="92" w:type="pct"/>
          </w:tcPr>
          <w:p w14:paraId="302A42CF" w14:textId="77777777" w:rsidR="00D9408C" w:rsidRPr="005D2782" w:rsidRDefault="00D9408C" w:rsidP="00D9408C">
            <w:pPr>
              <w:jc w:val="right"/>
              <w:rPr>
                <w:color w:val="000000"/>
              </w:rPr>
            </w:pPr>
          </w:p>
        </w:tc>
        <w:tc>
          <w:tcPr>
            <w:tcW w:w="91" w:type="pct"/>
          </w:tcPr>
          <w:p w14:paraId="48216DFE" w14:textId="77777777" w:rsidR="00D9408C" w:rsidRPr="005D2782" w:rsidRDefault="00D9408C" w:rsidP="00D9408C">
            <w:pPr>
              <w:jc w:val="right"/>
              <w:rPr>
                <w:color w:val="000000"/>
              </w:rPr>
            </w:pPr>
          </w:p>
        </w:tc>
        <w:tc>
          <w:tcPr>
            <w:tcW w:w="702" w:type="pct"/>
            <w:noWrap/>
          </w:tcPr>
          <w:p w14:paraId="45858CDA" w14:textId="288C8561" w:rsidR="00D9408C" w:rsidRPr="005D2782" w:rsidRDefault="00772D2B" w:rsidP="00D9408C">
            <w:pPr>
              <w:jc w:val="right"/>
            </w:pPr>
            <w:r w:rsidRPr="005D2782">
              <w:t>(524)</w:t>
            </w:r>
          </w:p>
        </w:tc>
        <w:tc>
          <w:tcPr>
            <w:tcW w:w="91" w:type="pct"/>
            <w:noWrap/>
            <w:vAlign w:val="bottom"/>
          </w:tcPr>
          <w:p w14:paraId="2F797065" w14:textId="77777777" w:rsidR="00D9408C" w:rsidRPr="005D2782" w:rsidRDefault="00D9408C" w:rsidP="00D9408C"/>
        </w:tc>
        <w:tc>
          <w:tcPr>
            <w:tcW w:w="771" w:type="pct"/>
            <w:noWrap/>
          </w:tcPr>
          <w:p w14:paraId="60D9AD6E" w14:textId="0A33DB97" w:rsidR="00D9408C" w:rsidRPr="005D2782" w:rsidRDefault="00D9408C" w:rsidP="00D9408C">
            <w:pPr>
              <w:jc w:val="right"/>
            </w:pPr>
            <w:r w:rsidRPr="005D2782">
              <w:t>-</w:t>
            </w:r>
          </w:p>
        </w:tc>
      </w:tr>
      <w:tr w:rsidR="00D9408C" w:rsidRPr="005D2782" w14:paraId="0B07CFAA" w14:textId="77777777" w:rsidTr="00AC5E1C">
        <w:tc>
          <w:tcPr>
            <w:tcW w:w="2936" w:type="pct"/>
            <w:noWrap/>
            <w:vAlign w:val="bottom"/>
          </w:tcPr>
          <w:p w14:paraId="109F5A0D" w14:textId="77777777" w:rsidR="00D9408C" w:rsidRPr="005D2782" w:rsidRDefault="00D9408C" w:rsidP="00D9408C">
            <w:pPr>
              <w:rPr>
                <w:b/>
                <w:color w:val="000000"/>
              </w:rPr>
            </w:pPr>
          </w:p>
        </w:tc>
        <w:tc>
          <w:tcPr>
            <w:tcW w:w="317" w:type="pct"/>
            <w:vAlign w:val="bottom"/>
          </w:tcPr>
          <w:p w14:paraId="4C4E5055" w14:textId="77777777" w:rsidR="00D9408C" w:rsidRPr="005D2782" w:rsidRDefault="00D9408C" w:rsidP="00D9408C">
            <w:pPr>
              <w:jc w:val="right"/>
              <w:rPr>
                <w:b/>
                <w:bCs/>
                <w:color w:val="000000"/>
              </w:rPr>
            </w:pPr>
          </w:p>
        </w:tc>
        <w:tc>
          <w:tcPr>
            <w:tcW w:w="92" w:type="pct"/>
          </w:tcPr>
          <w:p w14:paraId="736C9BC7" w14:textId="77777777" w:rsidR="00D9408C" w:rsidRPr="005D2782" w:rsidRDefault="00D9408C" w:rsidP="00D9408C">
            <w:pPr>
              <w:jc w:val="right"/>
              <w:rPr>
                <w:b/>
                <w:bCs/>
                <w:color w:val="000000"/>
              </w:rPr>
            </w:pPr>
          </w:p>
        </w:tc>
        <w:tc>
          <w:tcPr>
            <w:tcW w:w="91" w:type="pct"/>
          </w:tcPr>
          <w:p w14:paraId="3E619F0B" w14:textId="77777777" w:rsidR="00D9408C" w:rsidRPr="005D2782" w:rsidRDefault="00D9408C" w:rsidP="00D9408C">
            <w:pPr>
              <w:jc w:val="right"/>
              <w:rPr>
                <w:b/>
                <w:bCs/>
                <w:color w:val="000000"/>
              </w:rPr>
            </w:pPr>
          </w:p>
        </w:tc>
        <w:tc>
          <w:tcPr>
            <w:tcW w:w="702" w:type="pct"/>
            <w:noWrap/>
          </w:tcPr>
          <w:p w14:paraId="421F4502" w14:textId="77777777" w:rsidR="00D9408C" w:rsidRPr="005D2782" w:rsidRDefault="00D9408C" w:rsidP="00D9408C">
            <w:pPr>
              <w:jc w:val="right"/>
              <w:rPr>
                <w:b/>
                <w:bCs/>
                <w:color w:val="000000"/>
              </w:rPr>
            </w:pPr>
          </w:p>
        </w:tc>
        <w:tc>
          <w:tcPr>
            <w:tcW w:w="91" w:type="pct"/>
            <w:noWrap/>
            <w:vAlign w:val="bottom"/>
          </w:tcPr>
          <w:p w14:paraId="44A739AA" w14:textId="77777777" w:rsidR="00D9408C" w:rsidRPr="005D2782" w:rsidRDefault="00D9408C" w:rsidP="00D9408C">
            <w:pPr>
              <w:rPr>
                <w:b/>
                <w:color w:val="000000"/>
              </w:rPr>
            </w:pPr>
          </w:p>
        </w:tc>
        <w:tc>
          <w:tcPr>
            <w:tcW w:w="771" w:type="pct"/>
            <w:noWrap/>
          </w:tcPr>
          <w:p w14:paraId="5E5C03BA" w14:textId="77777777" w:rsidR="00D9408C" w:rsidRPr="005D2782" w:rsidRDefault="00D9408C" w:rsidP="00D9408C">
            <w:pPr>
              <w:jc w:val="right"/>
            </w:pPr>
          </w:p>
        </w:tc>
      </w:tr>
      <w:tr w:rsidR="00D9408C" w:rsidRPr="005D2782" w14:paraId="5CCE57FC" w14:textId="77777777" w:rsidTr="00AC5E1C">
        <w:tc>
          <w:tcPr>
            <w:tcW w:w="2936" w:type="pct"/>
            <w:noWrap/>
            <w:vAlign w:val="bottom"/>
            <w:hideMark/>
          </w:tcPr>
          <w:p w14:paraId="45B65F1C" w14:textId="77777777" w:rsidR="00D9408C" w:rsidRPr="005D2782" w:rsidRDefault="00D9408C" w:rsidP="00D9408C">
            <w:pPr>
              <w:rPr>
                <w:b/>
                <w:color w:val="000000"/>
              </w:rPr>
            </w:pPr>
            <w:r w:rsidRPr="005D2782">
              <w:rPr>
                <w:b/>
                <w:color w:val="000000"/>
              </w:rPr>
              <w:t>Receita Operacional Liquida</w:t>
            </w:r>
          </w:p>
        </w:tc>
        <w:tc>
          <w:tcPr>
            <w:tcW w:w="317" w:type="pct"/>
            <w:vAlign w:val="bottom"/>
            <w:hideMark/>
          </w:tcPr>
          <w:p w14:paraId="006B916A" w14:textId="59BB2BD5" w:rsidR="00D9408C" w:rsidRPr="005D2782" w:rsidRDefault="00D9408C" w:rsidP="005A2DBB">
            <w:pPr>
              <w:jc w:val="right"/>
              <w:rPr>
                <w:b/>
                <w:bCs/>
                <w:color w:val="000000"/>
              </w:rPr>
            </w:pPr>
            <w:r w:rsidRPr="005D2782">
              <w:rPr>
                <w:b/>
                <w:bCs/>
                <w:color w:val="000000"/>
              </w:rPr>
              <w:t>1</w:t>
            </w:r>
            <w:r w:rsidR="005A2DBB">
              <w:rPr>
                <w:b/>
                <w:bCs/>
                <w:color w:val="000000"/>
              </w:rPr>
              <w:t>6</w:t>
            </w:r>
          </w:p>
        </w:tc>
        <w:tc>
          <w:tcPr>
            <w:tcW w:w="92" w:type="pct"/>
          </w:tcPr>
          <w:p w14:paraId="39B633A0" w14:textId="77777777" w:rsidR="00D9408C" w:rsidRPr="005D2782" w:rsidRDefault="00D9408C" w:rsidP="00D9408C">
            <w:pPr>
              <w:jc w:val="right"/>
              <w:rPr>
                <w:b/>
                <w:bCs/>
                <w:color w:val="000000"/>
              </w:rPr>
            </w:pPr>
          </w:p>
        </w:tc>
        <w:tc>
          <w:tcPr>
            <w:tcW w:w="91" w:type="pct"/>
          </w:tcPr>
          <w:p w14:paraId="29DD3510" w14:textId="77777777" w:rsidR="00D9408C" w:rsidRPr="005D2782" w:rsidRDefault="00D9408C" w:rsidP="00D9408C">
            <w:pPr>
              <w:jc w:val="right"/>
              <w:rPr>
                <w:b/>
                <w:bCs/>
                <w:color w:val="000000"/>
              </w:rPr>
            </w:pPr>
          </w:p>
        </w:tc>
        <w:tc>
          <w:tcPr>
            <w:tcW w:w="702" w:type="pct"/>
            <w:tcBorders>
              <w:top w:val="nil"/>
              <w:left w:val="nil"/>
              <w:bottom w:val="single" w:sz="4" w:space="0" w:color="auto"/>
              <w:right w:val="nil"/>
            </w:tcBorders>
            <w:noWrap/>
          </w:tcPr>
          <w:p w14:paraId="26496382" w14:textId="33BBBD02" w:rsidR="00D9408C" w:rsidRPr="005D2782" w:rsidRDefault="00772D2B" w:rsidP="00D9408C">
            <w:pPr>
              <w:jc w:val="right"/>
              <w:rPr>
                <w:b/>
                <w:bCs/>
                <w:color w:val="000000"/>
              </w:rPr>
            </w:pPr>
            <w:r w:rsidRPr="005D2782">
              <w:rPr>
                <w:b/>
                <w:bCs/>
                <w:color w:val="000000"/>
              </w:rPr>
              <w:t>75.649</w:t>
            </w:r>
          </w:p>
        </w:tc>
        <w:tc>
          <w:tcPr>
            <w:tcW w:w="91" w:type="pct"/>
            <w:noWrap/>
            <w:vAlign w:val="bottom"/>
          </w:tcPr>
          <w:p w14:paraId="687B2AA5" w14:textId="77777777" w:rsidR="00D9408C" w:rsidRPr="005D2782" w:rsidRDefault="00D9408C" w:rsidP="00D9408C">
            <w:pPr>
              <w:rPr>
                <w:b/>
                <w:bCs/>
                <w:color w:val="000000"/>
              </w:rPr>
            </w:pPr>
          </w:p>
        </w:tc>
        <w:tc>
          <w:tcPr>
            <w:tcW w:w="771" w:type="pct"/>
            <w:tcBorders>
              <w:top w:val="nil"/>
              <w:left w:val="nil"/>
              <w:bottom w:val="single" w:sz="4" w:space="0" w:color="auto"/>
              <w:right w:val="nil"/>
            </w:tcBorders>
            <w:noWrap/>
          </w:tcPr>
          <w:p w14:paraId="581FF387" w14:textId="027BE7FB" w:rsidR="00D9408C" w:rsidRPr="005D2782" w:rsidRDefault="00D9408C" w:rsidP="00D9408C">
            <w:pPr>
              <w:jc w:val="right"/>
              <w:rPr>
                <w:b/>
              </w:rPr>
            </w:pPr>
            <w:r w:rsidRPr="005D2782">
              <w:rPr>
                <w:b/>
              </w:rPr>
              <w:t>74.861</w:t>
            </w:r>
          </w:p>
        </w:tc>
      </w:tr>
      <w:tr w:rsidR="00D9408C" w:rsidRPr="005D2782" w14:paraId="7EE12250" w14:textId="77777777" w:rsidTr="00AC5E1C">
        <w:tc>
          <w:tcPr>
            <w:tcW w:w="2936" w:type="pct"/>
            <w:noWrap/>
            <w:vAlign w:val="bottom"/>
          </w:tcPr>
          <w:p w14:paraId="7312457F" w14:textId="77777777" w:rsidR="00D9408C" w:rsidRPr="005D2782" w:rsidRDefault="00D9408C" w:rsidP="00D9408C">
            <w:pPr>
              <w:rPr>
                <w:b/>
                <w:color w:val="000000"/>
              </w:rPr>
            </w:pPr>
          </w:p>
        </w:tc>
        <w:tc>
          <w:tcPr>
            <w:tcW w:w="317" w:type="pct"/>
            <w:vAlign w:val="bottom"/>
          </w:tcPr>
          <w:p w14:paraId="1F010902" w14:textId="77777777" w:rsidR="00D9408C" w:rsidRPr="005D2782" w:rsidRDefault="00D9408C" w:rsidP="00D9408C">
            <w:pPr>
              <w:jc w:val="right"/>
              <w:rPr>
                <w:b/>
                <w:bCs/>
                <w:color w:val="000000"/>
              </w:rPr>
            </w:pPr>
          </w:p>
        </w:tc>
        <w:tc>
          <w:tcPr>
            <w:tcW w:w="92" w:type="pct"/>
          </w:tcPr>
          <w:p w14:paraId="05C34C8D" w14:textId="77777777" w:rsidR="00D9408C" w:rsidRPr="005D2782" w:rsidRDefault="00D9408C" w:rsidP="00D9408C">
            <w:pPr>
              <w:jc w:val="right"/>
              <w:rPr>
                <w:b/>
                <w:bCs/>
                <w:color w:val="000000"/>
              </w:rPr>
            </w:pPr>
          </w:p>
        </w:tc>
        <w:tc>
          <w:tcPr>
            <w:tcW w:w="91" w:type="pct"/>
          </w:tcPr>
          <w:p w14:paraId="0FAA2C51" w14:textId="77777777" w:rsidR="00D9408C" w:rsidRPr="005D2782" w:rsidRDefault="00D9408C" w:rsidP="00D9408C">
            <w:pPr>
              <w:jc w:val="right"/>
              <w:rPr>
                <w:b/>
                <w:bCs/>
                <w:color w:val="000000"/>
              </w:rPr>
            </w:pPr>
          </w:p>
        </w:tc>
        <w:tc>
          <w:tcPr>
            <w:tcW w:w="702" w:type="pct"/>
            <w:tcBorders>
              <w:top w:val="single" w:sz="4" w:space="0" w:color="auto"/>
              <w:left w:val="nil"/>
              <w:bottom w:val="nil"/>
              <w:right w:val="nil"/>
            </w:tcBorders>
            <w:noWrap/>
          </w:tcPr>
          <w:p w14:paraId="0E72D2FB" w14:textId="77777777" w:rsidR="00D9408C" w:rsidRPr="005D2782" w:rsidRDefault="00D9408C" w:rsidP="00D9408C">
            <w:pPr>
              <w:jc w:val="right"/>
              <w:rPr>
                <w:b/>
                <w:bCs/>
                <w:color w:val="000000"/>
              </w:rPr>
            </w:pPr>
          </w:p>
        </w:tc>
        <w:tc>
          <w:tcPr>
            <w:tcW w:w="91" w:type="pct"/>
            <w:noWrap/>
            <w:vAlign w:val="bottom"/>
          </w:tcPr>
          <w:p w14:paraId="66149975" w14:textId="77777777" w:rsidR="00D9408C" w:rsidRPr="005D2782" w:rsidRDefault="00D9408C" w:rsidP="00D9408C">
            <w:pPr>
              <w:rPr>
                <w:b/>
                <w:color w:val="000000"/>
              </w:rPr>
            </w:pPr>
          </w:p>
        </w:tc>
        <w:tc>
          <w:tcPr>
            <w:tcW w:w="771" w:type="pct"/>
            <w:tcBorders>
              <w:top w:val="single" w:sz="4" w:space="0" w:color="auto"/>
              <w:left w:val="nil"/>
              <w:bottom w:val="nil"/>
              <w:right w:val="nil"/>
            </w:tcBorders>
            <w:noWrap/>
          </w:tcPr>
          <w:p w14:paraId="3F501923" w14:textId="77777777" w:rsidR="00D9408C" w:rsidRPr="005D2782" w:rsidRDefault="00D9408C" w:rsidP="00D9408C">
            <w:pPr>
              <w:jc w:val="right"/>
              <w:rPr>
                <w:b/>
              </w:rPr>
            </w:pPr>
          </w:p>
        </w:tc>
      </w:tr>
      <w:tr w:rsidR="00D9408C" w:rsidRPr="005D2782" w14:paraId="1595E9F9" w14:textId="77777777" w:rsidTr="00AC5E1C">
        <w:tc>
          <w:tcPr>
            <w:tcW w:w="2936" w:type="pct"/>
            <w:noWrap/>
            <w:vAlign w:val="bottom"/>
            <w:hideMark/>
          </w:tcPr>
          <w:p w14:paraId="1DEE45A9" w14:textId="77777777" w:rsidR="00D9408C" w:rsidRPr="005D2782" w:rsidRDefault="00D9408C" w:rsidP="00D9408C">
            <w:pPr>
              <w:rPr>
                <w:color w:val="000000"/>
              </w:rPr>
            </w:pPr>
            <w:r w:rsidRPr="005D2782">
              <w:rPr>
                <w:color w:val="000000"/>
              </w:rPr>
              <w:t>Custos Dos Serviços</w:t>
            </w:r>
          </w:p>
        </w:tc>
        <w:tc>
          <w:tcPr>
            <w:tcW w:w="317" w:type="pct"/>
            <w:vAlign w:val="bottom"/>
            <w:hideMark/>
          </w:tcPr>
          <w:p w14:paraId="58F31BC4" w14:textId="34C5CF08" w:rsidR="00D9408C" w:rsidRPr="005D2782" w:rsidRDefault="00D9408C" w:rsidP="005A2DBB">
            <w:pPr>
              <w:jc w:val="right"/>
              <w:rPr>
                <w:b/>
                <w:bCs/>
                <w:color w:val="000000"/>
              </w:rPr>
            </w:pPr>
            <w:r w:rsidRPr="005D2782">
              <w:rPr>
                <w:b/>
                <w:bCs/>
                <w:color w:val="000000"/>
              </w:rPr>
              <w:t>1</w:t>
            </w:r>
            <w:r w:rsidR="005A2DBB">
              <w:rPr>
                <w:b/>
                <w:bCs/>
                <w:color w:val="000000"/>
              </w:rPr>
              <w:t>7</w:t>
            </w:r>
          </w:p>
        </w:tc>
        <w:tc>
          <w:tcPr>
            <w:tcW w:w="92" w:type="pct"/>
          </w:tcPr>
          <w:p w14:paraId="017D10F6" w14:textId="77777777" w:rsidR="00D9408C" w:rsidRPr="005D2782" w:rsidRDefault="00D9408C" w:rsidP="00D9408C">
            <w:pPr>
              <w:jc w:val="right"/>
              <w:rPr>
                <w:bCs/>
                <w:color w:val="000000"/>
              </w:rPr>
            </w:pPr>
          </w:p>
        </w:tc>
        <w:tc>
          <w:tcPr>
            <w:tcW w:w="91" w:type="pct"/>
          </w:tcPr>
          <w:p w14:paraId="4B0035CD" w14:textId="77777777" w:rsidR="00D9408C" w:rsidRPr="005D2782" w:rsidRDefault="00D9408C" w:rsidP="00D9408C">
            <w:pPr>
              <w:jc w:val="right"/>
              <w:rPr>
                <w:bCs/>
                <w:color w:val="000000"/>
              </w:rPr>
            </w:pPr>
          </w:p>
        </w:tc>
        <w:tc>
          <w:tcPr>
            <w:tcW w:w="702" w:type="pct"/>
            <w:noWrap/>
          </w:tcPr>
          <w:p w14:paraId="621CDE53" w14:textId="1EB57E61" w:rsidR="00D9408C" w:rsidRPr="005D2782" w:rsidRDefault="00772D2B" w:rsidP="00D9408C">
            <w:pPr>
              <w:jc w:val="right"/>
            </w:pPr>
            <w:r w:rsidRPr="005D2782">
              <w:t>(427.059)</w:t>
            </w:r>
          </w:p>
        </w:tc>
        <w:tc>
          <w:tcPr>
            <w:tcW w:w="91" w:type="pct"/>
            <w:noWrap/>
            <w:vAlign w:val="bottom"/>
          </w:tcPr>
          <w:p w14:paraId="088A02BA" w14:textId="77777777" w:rsidR="00D9408C" w:rsidRPr="005D2782" w:rsidRDefault="00D9408C" w:rsidP="00D9408C"/>
        </w:tc>
        <w:tc>
          <w:tcPr>
            <w:tcW w:w="771" w:type="pct"/>
            <w:noWrap/>
          </w:tcPr>
          <w:p w14:paraId="3197549D" w14:textId="667F3D88" w:rsidR="00D9408C" w:rsidRPr="005D2782" w:rsidRDefault="00D9408C" w:rsidP="00D9408C">
            <w:pPr>
              <w:jc w:val="right"/>
            </w:pPr>
            <w:r w:rsidRPr="005D2782">
              <w:t>(388.729)</w:t>
            </w:r>
          </w:p>
        </w:tc>
      </w:tr>
      <w:tr w:rsidR="00D9408C" w:rsidRPr="005D2782" w14:paraId="6E6E214C" w14:textId="77777777" w:rsidTr="00AC5E1C">
        <w:tc>
          <w:tcPr>
            <w:tcW w:w="2936" w:type="pct"/>
            <w:noWrap/>
            <w:vAlign w:val="bottom"/>
          </w:tcPr>
          <w:p w14:paraId="333DAE41" w14:textId="77777777" w:rsidR="00D9408C" w:rsidRPr="005D2782" w:rsidRDefault="00D9408C" w:rsidP="00D9408C">
            <w:pPr>
              <w:rPr>
                <w:b/>
                <w:color w:val="000000"/>
              </w:rPr>
            </w:pPr>
          </w:p>
        </w:tc>
        <w:tc>
          <w:tcPr>
            <w:tcW w:w="317" w:type="pct"/>
            <w:vAlign w:val="bottom"/>
          </w:tcPr>
          <w:p w14:paraId="6052C150" w14:textId="77777777" w:rsidR="00D9408C" w:rsidRPr="005D2782" w:rsidRDefault="00D9408C" w:rsidP="00D9408C">
            <w:pPr>
              <w:jc w:val="right"/>
              <w:rPr>
                <w:b/>
                <w:bCs/>
                <w:color w:val="000000"/>
              </w:rPr>
            </w:pPr>
          </w:p>
        </w:tc>
        <w:tc>
          <w:tcPr>
            <w:tcW w:w="92" w:type="pct"/>
          </w:tcPr>
          <w:p w14:paraId="61CF01C3" w14:textId="77777777" w:rsidR="00D9408C" w:rsidRPr="005D2782" w:rsidRDefault="00D9408C" w:rsidP="00D9408C">
            <w:pPr>
              <w:jc w:val="right"/>
              <w:rPr>
                <w:b/>
                <w:bCs/>
                <w:color w:val="000000"/>
              </w:rPr>
            </w:pPr>
          </w:p>
        </w:tc>
        <w:tc>
          <w:tcPr>
            <w:tcW w:w="91" w:type="pct"/>
          </w:tcPr>
          <w:p w14:paraId="2107028E" w14:textId="77777777" w:rsidR="00D9408C" w:rsidRPr="005D2782" w:rsidRDefault="00D9408C" w:rsidP="00D9408C">
            <w:pPr>
              <w:jc w:val="right"/>
              <w:rPr>
                <w:b/>
                <w:bCs/>
                <w:color w:val="000000"/>
              </w:rPr>
            </w:pPr>
          </w:p>
        </w:tc>
        <w:tc>
          <w:tcPr>
            <w:tcW w:w="702" w:type="pct"/>
            <w:noWrap/>
          </w:tcPr>
          <w:p w14:paraId="24F9BF8E" w14:textId="77777777" w:rsidR="00D9408C" w:rsidRPr="005D2782" w:rsidRDefault="00D9408C" w:rsidP="00D9408C">
            <w:pPr>
              <w:jc w:val="right"/>
              <w:rPr>
                <w:b/>
              </w:rPr>
            </w:pPr>
          </w:p>
        </w:tc>
        <w:tc>
          <w:tcPr>
            <w:tcW w:w="91" w:type="pct"/>
            <w:noWrap/>
            <w:vAlign w:val="bottom"/>
          </w:tcPr>
          <w:p w14:paraId="1C366662" w14:textId="77777777" w:rsidR="00D9408C" w:rsidRPr="005D2782" w:rsidRDefault="00D9408C" w:rsidP="00D9408C">
            <w:pPr>
              <w:rPr>
                <w:b/>
                <w:color w:val="000000"/>
              </w:rPr>
            </w:pPr>
          </w:p>
        </w:tc>
        <w:tc>
          <w:tcPr>
            <w:tcW w:w="771" w:type="pct"/>
            <w:noWrap/>
          </w:tcPr>
          <w:p w14:paraId="6E026F20" w14:textId="11861F36" w:rsidR="00D9408C" w:rsidRPr="005D2782" w:rsidRDefault="00D9408C" w:rsidP="00D9408C">
            <w:pPr>
              <w:jc w:val="right"/>
              <w:rPr>
                <w:b/>
              </w:rPr>
            </w:pPr>
          </w:p>
        </w:tc>
      </w:tr>
      <w:tr w:rsidR="00D9408C" w:rsidRPr="005D2782" w14:paraId="43954BF0" w14:textId="77777777" w:rsidTr="00AC5E1C">
        <w:tc>
          <w:tcPr>
            <w:tcW w:w="2936" w:type="pct"/>
            <w:noWrap/>
            <w:vAlign w:val="bottom"/>
            <w:hideMark/>
          </w:tcPr>
          <w:p w14:paraId="1200586C" w14:textId="77777777" w:rsidR="00D9408C" w:rsidRPr="005D2782" w:rsidRDefault="00D9408C" w:rsidP="00D9408C">
            <w:pPr>
              <w:rPr>
                <w:b/>
                <w:color w:val="000000"/>
              </w:rPr>
            </w:pPr>
            <w:r w:rsidRPr="005D2782">
              <w:rPr>
                <w:b/>
                <w:color w:val="000000"/>
              </w:rPr>
              <w:t>Resultado Operacional Bruto</w:t>
            </w:r>
          </w:p>
        </w:tc>
        <w:tc>
          <w:tcPr>
            <w:tcW w:w="317" w:type="pct"/>
            <w:vAlign w:val="bottom"/>
          </w:tcPr>
          <w:p w14:paraId="324CEBCC" w14:textId="77777777" w:rsidR="00D9408C" w:rsidRPr="005D2782" w:rsidRDefault="00D9408C" w:rsidP="00D9408C">
            <w:pPr>
              <w:jc w:val="right"/>
              <w:rPr>
                <w:b/>
                <w:bCs/>
                <w:color w:val="000000"/>
              </w:rPr>
            </w:pPr>
          </w:p>
        </w:tc>
        <w:tc>
          <w:tcPr>
            <w:tcW w:w="92" w:type="pct"/>
          </w:tcPr>
          <w:p w14:paraId="4BFEAC4D" w14:textId="77777777" w:rsidR="00D9408C" w:rsidRPr="005D2782" w:rsidRDefault="00D9408C" w:rsidP="00D9408C">
            <w:pPr>
              <w:jc w:val="right"/>
              <w:rPr>
                <w:b/>
                <w:bCs/>
                <w:color w:val="000000"/>
              </w:rPr>
            </w:pPr>
          </w:p>
        </w:tc>
        <w:tc>
          <w:tcPr>
            <w:tcW w:w="91" w:type="pct"/>
          </w:tcPr>
          <w:p w14:paraId="37E7AE2B" w14:textId="77777777" w:rsidR="00D9408C" w:rsidRPr="005D2782" w:rsidRDefault="00D9408C" w:rsidP="00D9408C">
            <w:pPr>
              <w:jc w:val="right"/>
              <w:rPr>
                <w:b/>
                <w:bCs/>
                <w:color w:val="000000"/>
              </w:rPr>
            </w:pPr>
          </w:p>
        </w:tc>
        <w:tc>
          <w:tcPr>
            <w:tcW w:w="702" w:type="pct"/>
            <w:tcBorders>
              <w:top w:val="nil"/>
              <w:left w:val="nil"/>
              <w:bottom w:val="single" w:sz="4" w:space="0" w:color="auto"/>
              <w:right w:val="nil"/>
            </w:tcBorders>
            <w:noWrap/>
          </w:tcPr>
          <w:p w14:paraId="4E11673C" w14:textId="166BD4A6" w:rsidR="00D9408C" w:rsidRPr="005D2782" w:rsidRDefault="00772D2B" w:rsidP="00D9408C">
            <w:pPr>
              <w:jc w:val="right"/>
              <w:rPr>
                <w:b/>
                <w:bCs/>
                <w:color w:val="000000"/>
              </w:rPr>
            </w:pPr>
            <w:r w:rsidRPr="005D2782">
              <w:rPr>
                <w:b/>
                <w:bCs/>
                <w:color w:val="000000"/>
              </w:rPr>
              <w:t>(351.410)</w:t>
            </w:r>
          </w:p>
        </w:tc>
        <w:tc>
          <w:tcPr>
            <w:tcW w:w="91" w:type="pct"/>
            <w:noWrap/>
            <w:vAlign w:val="bottom"/>
          </w:tcPr>
          <w:p w14:paraId="0CB24ACE" w14:textId="77777777" w:rsidR="00D9408C" w:rsidRPr="005D2782" w:rsidRDefault="00D9408C" w:rsidP="00D9408C">
            <w:pPr>
              <w:rPr>
                <w:b/>
                <w:bCs/>
                <w:color w:val="000000"/>
              </w:rPr>
            </w:pPr>
          </w:p>
        </w:tc>
        <w:tc>
          <w:tcPr>
            <w:tcW w:w="771" w:type="pct"/>
            <w:tcBorders>
              <w:top w:val="nil"/>
              <w:left w:val="nil"/>
              <w:bottom w:val="single" w:sz="4" w:space="0" w:color="auto"/>
              <w:right w:val="nil"/>
            </w:tcBorders>
            <w:noWrap/>
          </w:tcPr>
          <w:p w14:paraId="2EEC8ACB" w14:textId="3A6870D6" w:rsidR="00D9408C" w:rsidRPr="005D2782" w:rsidRDefault="00D9408C" w:rsidP="00D9408C">
            <w:pPr>
              <w:jc w:val="right"/>
              <w:rPr>
                <w:b/>
              </w:rPr>
            </w:pPr>
            <w:r w:rsidRPr="005D2782">
              <w:rPr>
                <w:b/>
              </w:rPr>
              <w:t>(313.868)</w:t>
            </w:r>
          </w:p>
        </w:tc>
      </w:tr>
      <w:tr w:rsidR="00D9408C" w:rsidRPr="005D2782" w14:paraId="3E46C4E2" w14:textId="77777777" w:rsidTr="00AC5E1C">
        <w:tc>
          <w:tcPr>
            <w:tcW w:w="2936" w:type="pct"/>
            <w:noWrap/>
            <w:vAlign w:val="bottom"/>
          </w:tcPr>
          <w:p w14:paraId="518F06E2" w14:textId="77777777" w:rsidR="00D9408C" w:rsidRPr="005D2782" w:rsidRDefault="00D9408C" w:rsidP="00D9408C">
            <w:pPr>
              <w:rPr>
                <w:b/>
                <w:bCs/>
                <w:color w:val="000000"/>
              </w:rPr>
            </w:pPr>
          </w:p>
        </w:tc>
        <w:tc>
          <w:tcPr>
            <w:tcW w:w="317" w:type="pct"/>
            <w:vAlign w:val="bottom"/>
          </w:tcPr>
          <w:p w14:paraId="7707FDFD" w14:textId="77777777" w:rsidR="00D9408C" w:rsidRPr="005D2782" w:rsidRDefault="00D9408C" w:rsidP="00D9408C">
            <w:pPr>
              <w:jc w:val="right"/>
              <w:rPr>
                <w:b/>
                <w:bCs/>
                <w:color w:val="000000"/>
              </w:rPr>
            </w:pPr>
          </w:p>
        </w:tc>
        <w:tc>
          <w:tcPr>
            <w:tcW w:w="92" w:type="pct"/>
          </w:tcPr>
          <w:p w14:paraId="08A7D6B6" w14:textId="77777777" w:rsidR="00D9408C" w:rsidRPr="005D2782" w:rsidRDefault="00D9408C" w:rsidP="00D9408C">
            <w:pPr>
              <w:jc w:val="right"/>
              <w:rPr>
                <w:b/>
                <w:bCs/>
                <w:color w:val="000000"/>
              </w:rPr>
            </w:pPr>
          </w:p>
        </w:tc>
        <w:tc>
          <w:tcPr>
            <w:tcW w:w="91" w:type="pct"/>
          </w:tcPr>
          <w:p w14:paraId="22DD064A" w14:textId="77777777" w:rsidR="00D9408C" w:rsidRPr="005D2782" w:rsidRDefault="00D9408C" w:rsidP="00D9408C">
            <w:pPr>
              <w:jc w:val="right"/>
              <w:rPr>
                <w:b/>
                <w:bCs/>
                <w:color w:val="000000"/>
              </w:rPr>
            </w:pPr>
          </w:p>
        </w:tc>
        <w:tc>
          <w:tcPr>
            <w:tcW w:w="702" w:type="pct"/>
            <w:tcBorders>
              <w:top w:val="single" w:sz="4" w:space="0" w:color="auto"/>
              <w:left w:val="nil"/>
              <w:bottom w:val="nil"/>
              <w:right w:val="nil"/>
            </w:tcBorders>
            <w:noWrap/>
          </w:tcPr>
          <w:p w14:paraId="144715BC" w14:textId="77777777" w:rsidR="00D9408C" w:rsidRPr="005D2782" w:rsidRDefault="00D9408C" w:rsidP="00D9408C">
            <w:pPr>
              <w:jc w:val="right"/>
              <w:rPr>
                <w:b/>
                <w:bCs/>
                <w:color w:val="000000"/>
              </w:rPr>
            </w:pPr>
          </w:p>
        </w:tc>
        <w:tc>
          <w:tcPr>
            <w:tcW w:w="91" w:type="pct"/>
            <w:noWrap/>
            <w:vAlign w:val="bottom"/>
          </w:tcPr>
          <w:p w14:paraId="06198067" w14:textId="77777777" w:rsidR="00D9408C" w:rsidRPr="005D2782" w:rsidRDefault="00D9408C" w:rsidP="00D9408C">
            <w:pPr>
              <w:rPr>
                <w:b/>
                <w:bCs/>
                <w:color w:val="000000"/>
              </w:rPr>
            </w:pPr>
          </w:p>
        </w:tc>
        <w:tc>
          <w:tcPr>
            <w:tcW w:w="771" w:type="pct"/>
            <w:tcBorders>
              <w:top w:val="single" w:sz="4" w:space="0" w:color="auto"/>
              <w:left w:val="nil"/>
              <w:bottom w:val="nil"/>
              <w:right w:val="nil"/>
            </w:tcBorders>
            <w:noWrap/>
          </w:tcPr>
          <w:p w14:paraId="1B5F9E40" w14:textId="77777777" w:rsidR="00D9408C" w:rsidRPr="005D2782" w:rsidRDefault="00D9408C" w:rsidP="00D9408C">
            <w:pPr>
              <w:jc w:val="right"/>
            </w:pPr>
          </w:p>
        </w:tc>
      </w:tr>
      <w:tr w:rsidR="00D9408C" w:rsidRPr="005D2782" w14:paraId="65EA3E94" w14:textId="77777777" w:rsidTr="00AC5E1C">
        <w:tc>
          <w:tcPr>
            <w:tcW w:w="2936" w:type="pct"/>
            <w:noWrap/>
            <w:vAlign w:val="bottom"/>
            <w:hideMark/>
          </w:tcPr>
          <w:p w14:paraId="3BFBDE74" w14:textId="77777777" w:rsidR="00D9408C" w:rsidRPr="005D2782" w:rsidRDefault="00D9408C" w:rsidP="00D9408C">
            <w:pPr>
              <w:rPr>
                <w:b/>
                <w:bCs/>
                <w:color w:val="000000"/>
              </w:rPr>
            </w:pPr>
            <w:r w:rsidRPr="005D2782">
              <w:rPr>
                <w:b/>
                <w:bCs/>
                <w:color w:val="000000"/>
              </w:rPr>
              <w:t>Despesas Operacionais</w:t>
            </w:r>
          </w:p>
        </w:tc>
        <w:tc>
          <w:tcPr>
            <w:tcW w:w="317" w:type="pct"/>
            <w:vAlign w:val="bottom"/>
          </w:tcPr>
          <w:p w14:paraId="4891E580" w14:textId="77777777" w:rsidR="00D9408C" w:rsidRPr="005D2782" w:rsidRDefault="00D9408C" w:rsidP="00D9408C">
            <w:pPr>
              <w:jc w:val="right"/>
              <w:rPr>
                <w:b/>
                <w:bCs/>
                <w:color w:val="000000"/>
              </w:rPr>
            </w:pPr>
          </w:p>
        </w:tc>
        <w:tc>
          <w:tcPr>
            <w:tcW w:w="92" w:type="pct"/>
          </w:tcPr>
          <w:p w14:paraId="201E45C8" w14:textId="77777777" w:rsidR="00D9408C" w:rsidRPr="005D2782" w:rsidRDefault="00D9408C" w:rsidP="00D9408C">
            <w:pPr>
              <w:jc w:val="right"/>
              <w:rPr>
                <w:b/>
                <w:bCs/>
                <w:color w:val="000000"/>
              </w:rPr>
            </w:pPr>
          </w:p>
        </w:tc>
        <w:tc>
          <w:tcPr>
            <w:tcW w:w="91" w:type="pct"/>
          </w:tcPr>
          <w:p w14:paraId="4CBEC6FA" w14:textId="77777777" w:rsidR="00D9408C" w:rsidRPr="005D2782" w:rsidRDefault="00D9408C" w:rsidP="00D9408C">
            <w:pPr>
              <w:jc w:val="right"/>
              <w:rPr>
                <w:b/>
                <w:bCs/>
                <w:color w:val="000000"/>
              </w:rPr>
            </w:pPr>
          </w:p>
        </w:tc>
        <w:tc>
          <w:tcPr>
            <w:tcW w:w="702" w:type="pct"/>
            <w:tcBorders>
              <w:top w:val="nil"/>
              <w:left w:val="nil"/>
              <w:bottom w:val="single" w:sz="4" w:space="0" w:color="auto"/>
              <w:right w:val="nil"/>
            </w:tcBorders>
            <w:noWrap/>
          </w:tcPr>
          <w:p w14:paraId="4DE45104" w14:textId="0EA57AC1" w:rsidR="00D9408C" w:rsidRPr="005D2782" w:rsidRDefault="00772D2B" w:rsidP="00D9408C">
            <w:pPr>
              <w:jc w:val="right"/>
              <w:rPr>
                <w:b/>
              </w:rPr>
            </w:pPr>
            <w:r w:rsidRPr="005D2782">
              <w:rPr>
                <w:b/>
              </w:rPr>
              <w:t>(71.586)</w:t>
            </w:r>
          </w:p>
        </w:tc>
        <w:tc>
          <w:tcPr>
            <w:tcW w:w="91" w:type="pct"/>
            <w:noWrap/>
            <w:vAlign w:val="bottom"/>
          </w:tcPr>
          <w:p w14:paraId="4B04EB62" w14:textId="77777777" w:rsidR="00D9408C" w:rsidRPr="005D2782" w:rsidRDefault="00D9408C" w:rsidP="00D9408C">
            <w:pPr>
              <w:rPr>
                <w:b/>
              </w:rPr>
            </w:pPr>
          </w:p>
        </w:tc>
        <w:tc>
          <w:tcPr>
            <w:tcW w:w="771" w:type="pct"/>
            <w:tcBorders>
              <w:top w:val="nil"/>
              <w:left w:val="nil"/>
              <w:bottom w:val="single" w:sz="4" w:space="0" w:color="auto"/>
              <w:right w:val="nil"/>
            </w:tcBorders>
            <w:noWrap/>
          </w:tcPr>
          <w:p w14:paraId="16C6DBC8" w14:textId="53BD97D5" w:rsidR="00D9408C" w:rsidRPr="005D2782" w:rsidRDefault="00D9408C" w:rsidP="00D9408C">
            <w:pPr>
              <w:jc w:val="right"/>
              <w:rPr>
                <w:b/>
              </w:rPr>
            </w:pPr>
            <w:r w:rsidRPr="005D2782">
              <w:rPr>
                <w:b/>
              </w:rPr>
              <w:t>(68.488)</w:t>
            </w:r>
          </w:p>
        </w:tc>
      </w:tr>
      <w:tr w:rsidR="00D9408C" w:rsidRPr="005D2782" w14:paraId="40C14BC0" w14:textId="77777777" w:rsidTr="00AC5E1C">
        <w:tc>
          <w:tcPr>
            <w:tcW w:w="2936" w:type="pct"/>
            <w:noWrap/>
            <w:vAlign w:val="bottom"/>
            <w:hideMark/>
          </w:tcPr>
          <w:p w14:paraId="666F9313" w14:textId="77777777" w:rsidR="00D9408C" w:rsidRPr="005D2782" w:rsidRDefault="00D9408C" w:rsidP="00D9408C">
            <w:pPr>
              <w:rPr>
                <w:color w:val="000000"/>
              </w:rPr>
            </w:pPr>
            <w:r w:rsidRPr="005D2782">
              <w:rPr>
                <w:color w:val="000000"/>
              </w:rPr>
              <w:t xml:space="preserve">   Despesas Administrativas</w:t>
            </w:r>
          </w:p>
        </w:tc>
        <w:tc>
          <w:tcPr>
            <w:tcW w:w="317" w:type="pct"/>
            <w:vAlign w:val="bottom"/>
            <w:hideMark/>
          </w:tcPr>
          <w:p w14:paraId="616A1B8A" w14:textId="69A56BD9" w:rsidR="00D9408C" w:rsidRPr="005D2782" w:rsidRDefault="00D9408C" w:rsidP="005A2DBB">
            <w:pPr>
              <w:jc w:val="right"/>
              <w:rPr>
                <w:b/>
                <w:color w:val="000000"/>
              </w:rPr>
            </w:pPr>
            <w:r w:rsidRPr="005D2782">
              <w:rPr>
                <w:b/>
                <w:color w:val="000000"/>
              </w:rPr>
              <w:t>1</w:t>
            </w:r>
            <w:r w:rsidR="005A2DBB">
              <w:rPr>
                <w:b/>
                <w:color w:val="000000"/>
              </w:rPr>
              <w:t>7</w:t>
            </w:r>
          </w:p>
        </w:tc>
        <w:tc>
          <w:tcPr>
            <w:tcW w:w="92" w:type="pct"/>
          </w:tcPr>
          <w:p w14:paraId="3EAF5C98" w14:textId="77777777" w:rsidR="00D9408C" w:rsidRPr="005D2782" w:rsidRDefault="00D9408C" w:rsidP="00D9408C">
            <w:pPr>
              <w:jc w:val="right"/>
              <w:rPr>
                <w:color w:val="000000"/>
              </w:rPr>
            </w:pPr>
          </w:p>
        </w:tc>
        <w:tc>
          <w:tcPr>
            <w:tcW w:w="91" w:type="pct"/>
          </w:tcPr>
          <w:p w14:paraId="7E3797A7" w14:textId="77777777" w:rsidR="00D9408C" w:rsidRPr="005D2782" w:rsidRDefault="00D9408C" w:rsidP="00D9408C">
            <w:pPr>
              <w:jc w:val="right"/>
              <w:rPr>
                <w:color w:val="000000"/>
              </w:rPr>
            </w:pPr>
          </w:p>
        </w:tc>
        <w:tc>
          <w:tcPr>
            <w:tcW w:w="702" w:type="pct"/>
            <w:tcBorders>
              <w:top w:val="single" w:sz="4" w:space="0" w:color="auto"/>
              <w:left w:val="nil"/>
              <w:bottom w:val="nil"/>
              <w:right w:val="nil"/>
            </w:tcBorders>
            <w:noWrap/>
          </w:tcPr>
          <w:p w14:paraId="35C1EF82" w14:textId="6DE4E4A4" w:rsidR="00D9408C" w:rsidRPr="005D2782" w:rsidRDefault="00772D2B" w:rsidP="00D9408C">
            <w:pPr>
              <w:jc w:val="right"/>
            </w:pPr>
            <w:r w:rsidRPr="005D2782">
              <w:t>(71.586)</w:t>
            </w:r>
          </w:p>
        </w:tc>
        <w:tc>
          <w:tcPr>
            <w:tcW w:w="91" w:type="pct"/>
            <w:noWrap/>
            <w:vAlign w:val="bottom"/>
          </w:tcPr>
          <w:p w14:paraId="6C0E2238" w14:textId="77777777" w:rsidR="00D9408C" w:rsidRPr="005D2782" w:rsidRDefault="00D9408C" w:rsidP="00D9408C"/>
        </w:tc>
        <w:tc>
          <w:tcPr>
            <w:tcW w:w="771" w:type="pct"/>
            <w:tcBorders>
              <w:top w:val="single" w:sz="4" w:space="0" w:color="auto"/>
              <w:left w:val="nil"/>
              <w:bottom w:val="nil"/>
              <w:right w:val="nil"/>
            </w:tcBorders>
            <w:noWrap/>
          </w:tcPr>
          <w:p w14:paraId="7543AFEF" w14:textId="2B76BB45" w:rsidR="00D9408C" w:rsidRPr="005D2782" w:rsidRDefault="00D9408C" w:rsidP="00D9408C">
            <w:pPr>
              <w:jc w:val="right"/>
            </w:pPr>
            <w:r w:rsidRPr="005D2782">
              <w:t>(67.179)</w:t>
            </w:r>
          </w:p>
        </w:tc>
      </w:tr>
      <w:tr w:rsidR="00D9408C" w:rsidRPr="005D2782" w14:paraId="7F0E4E17" w14:textId="77777777" w:rsidTr="00AC5E1C">
        <w:tc>
          <w:tcPr>
            <w:tcW w:w="2936" w:type="pct"/>
            <w:noWrap/>
            <w:vAlign w:val="bottom"/>
            <w:hideMark/>
          </w:tcPr>
          <w:p w14:paraId="5283DC31" w14:textId="5E517280" w:rsidR="00D9408C" w:rsidRPr="005D2782" w:rsidRDefault="00D9408C" w:rsidP="00D9408C">
            <w:pPr>
              <w:rPr>
                <w:color w:val="000000"/>
              </w:rPr>
            </w:pPr>
            <w:r w:rsidRPr="005D2782">
              <w:rPr>
                <w:color w:val="000000"/>
              </w:rPr>
              <w:t xml:space="preserve">   Provisão para Contingências</w:t>
            </w:r>
          </w:p>
        </w:tc>
        <w:tc>
          <w:tcPr>
            <w:tcW w:w="317" w:type="pct"/>
            <w:vAlign w:val="bottom"/>
            <w:hideMark/>
          </w:tcPr>
          <w:p w14:paraId="27A31CAB" w14:textId="3F981DF4" w:rsidR="00D9408C" w:rsidRPr="005D2782" w:rsidRDefault="00D9408C" w:rsidP="005A2DBB">
            <w:pPr>
              <w:jc w:val="right"/>
              <w:rPr>
                <w:b/>
                <w:color w:val="000000"/>
              </w:rPr>
            </w:pPr>
            <w:r w:rsidRPr="005D2782">
              <w:rPr>
                <w:b/>
                <w:color w:val="000000"/>
              </w:rPr>
              <w:t>1</w:t>
            </w:r>
            <w:r w:rsidR="005A2DBB">
              <w:rPr>
                <w:b/>
                <w:color w:val="000000"/>
              </w:rPr>
              <w:t>7</w:t>
            </w:r>
          </w:p>
        </w:tc>
        <w:tc>
          <w:tcPr>
            <w:tcW w:w="92" w:type="pct"/>
          </w:tcPr>
          <w:p w14:paraId="378F8FEF" w14:textId="77777777" w:rsidR="00D9408C" w:rsidRPr="005D2782" w:rsidRDefault="00D9408C" w:rsidP="00D9408C">
            <w:pPr>
              <w:jc w:val="right"/>
              <w:rPr>
                <w:color w:val="000000"/>
              </w:rPr>
            </w:pPr>
          </w:p>
        </w:tc>
        <w:tc>
          <w:tcPr>
            <w:tcW w:w="91" w:type="pct"/>
          </w:tcPr>
          <w:p w14:paraId="75697032" w14:textId="77777777" w:rsidR="00D9408C" w:rsidRPr="005D2782" w:rsidRDefault="00D9408C" w:rsidP="00D9408C">
            <w:pPr>
              <w:jc w:val="right"/>
              <w:rPr>
                <w:color w:val="000000"/>
              </w:rPr>
            </w:pPr>
          </w:p>
        </w:tc>
        <w:tc>
          <w:tcPr>
            <w:tcW w:w="702" w:type="pct"/>
            <w:shd w:val="clear" w:color="auto" w:fill="auto"/>
            <w:noWrap/>
          </w:tcPr>
          <w:p w14:paraId="69022AFE" w14:textId="765E790E" w:rsidR="00D9408C" w:rsidRPr="005D2782" w:rsidRDefault="00772D2B" w:rsidP="00D9408C">
            <w:pPr>
              <w:jc w:val="right"/>
            </w:pPr>
            <w:r w:rsidRPr="005D2782">
              <w:t>-</w:t>
            </w:r>
          </w:p>
        </w:tc>
        <w:tc>
          <w:tcPr>
            <w:tcW w:w="91" w:type="pct"/>
            <w:shd w:val="clear" w:color="auto" w:fill="auto"/>
            <w:noWrap/>
            <w:vAlign w:val="bottom"/>
          </w:tcPr>
          <w:p w14:paraId="133843CB" w14:textId="77777777" w:rsidR="00D9408C" w:rsidRPr="005D2782" w:rsidRDefault="00D9408C" w:rsidP="00D9408C"/>
        </w:tc>
        <w:tc>
          <w:tcPr>
            <w:tcW w:w="771" w:type="pct"/>
            <w:shd w:val="clear" w:color="auto" w:fill="auto"/>
            <w:noWrap/>
          </w:tcPr>
          <w:p w14:paraId="708D7D56" w14:textId="04FB0755" w:rsidR="00D9408C" w:rsidRPr="005D2782" w:rsidRDefault="00D9408C" w:rsidP="00D9408C">
            <w:pPr>
              <w:jc w:val="right"/>
            </w:pPr>
            <w:r w:rsidRPr="005D2782">
              <w:t>(1.309)</w:t>
            </w:r>
          </w:p>
        </w:tc>
      </w:tr>
      <w:tr w:rsidR="00D9408C" w:rsidRPr="005D2782" w14:paraId="60CED849" w14:textId="77777777" w:rsidTr="00AC5E1C">
        <w:tc>
          <w:tcPr>
            <w:tcW w:w="2936" w:type="pct"/>
            <w:noWrap/>
            <w:vAlign w:val="bottom"/>
          </w:tcPr>
          <w:p w14:paraId="62D6C050" w14:textId="77777777" w:rsidR="00D9408C" w:rsidRPr="005D2782" w:rsidRDefault="00D9408C" w:rsidP="00D9408C">
            <w:pPr>
              <w:rPr>
                <w:b/>
                <w:bCs/>
                <w:color w:val="000000"/>
              </w:rPr>
            </w:pPr>
          </w:p>
        </w:tc>
        <w:tc>
          <w:tcPr>
            <w:tcW w:w="317" w:type="pct"/>
            <w:vAlign w:val="bottom"/>
          </w:tcPr>
          <w:p w14:paraId="639CB5EC" w14:textId="77777777" w:rsidR="00D9408C" w:rsidRPr="005D2782" w:rsidRDefault="00D9408C" w:rsidP="00D9408C">
            <w:pPr>
              <w:jc w:val="right"/>
              <w:rPr>
                <w:b/>
                <w:bCs/>
                <w:color w:val="000000"/>
              </w:rPr>
            </w:pPr>
          </w:p>
        </w:tc>
        <w:tc>
          <w:tcPr>
            <w:tcW w:w="92" w:type="pct"/>
          </w:tcPr>
          <w:p w14:paraId="0DFBF80D" w14:textId="77777777" w:rsidR="00D9408C" w:rsidRPr="005D2782" w:rsidRDefault="00D9408C" w:rsidP="00D9408C">
            <w:pPr>
              <w:jc w:val="right"/>
              <w:rPr>
                <w:b/>
                <w:bCs/>
                <w:color w:val="000000"/>
              </w:rPr>
            </w:pPr>
          </w:p>
        </w:tc>
        <w:tc>
          <w:tcPr>
            <w:tcW w:w="91" w:type="pct"/>
          </w:tcPr>
          <w:p w14:paraId="61878020" w14:textId="77777777" w:rsidR="00D9408C" w:rsidRPr="005D2782" w:rsidRDefault="00D9408C" w:rsidP="00D9408C">
            <w:pPr>
              <w:jc w:val="right"/>
              <w:rPr>
                <w:b/>
                <w:bCs/>
                <w:color w:val="000000"/>
              </w:rPr>
            </w:pPr>
          </w:p>
        </w:tc>
        <w:tc>
          <w:tcPr>
            <w:tcW w:w="702" w:type="pct"/>
            <w:noWrap/>
          </w:tcPr>
          <w:p w14:paraId="264B34C0" w14:textId="77777777" w:rsidR="00D9408C" w:rsidRPr="005D2782" w:rsidRDefault="00D9408C" w:rsidP="00D9408C">
            <w:pPr>
              <w:jc w:val="right"/>
              <w:rPr>
                <w:b/>
                <w:bCs/>
                <w:color w:val="000000"/>
              </w:rPr>
            </w:pPr>
          </w:p>
        </w:tc>
        <w:tc>
          <w:tcPr>
            <w:tcW w:w="91" w:type="pct"/>
            <w:noWrap/>
            <w:vAlign w:val="bottom"/>
          </w:tcPr>
          <w:p w14:paraId="2E337D85" w14:textId="77777777" w:rsidR="00D9408C" w:rsidRPr="005D2782" w:rsidRDefault="00D9408C" w:rsidP="00D9408C">
            <w:pPr>
              <w:rPr>
                <w:b/>
                <w:bCs/>
                <w:color w:val="000000"/>
              </w:rPr>
            </w:pPr>
          </w:p>
        </w:tc>
        <w:tc>
          <w:tcPr>
            <w:tcW w:w="771" w:type="pct"/>
            <w:noWrap/>
          </w:tcPr>
          <w:p w14:paraId="08633402" w14:textId="77777777" w:rsidR="00D9408C" w:rsidRPr="005D2782" w:rsidRDefault="00D9408C" w:rsidP="00D9408C">
            <w:pPr>
              <w:jc w:val="right"/>
            </w:pPr>
          </w:p>
        </w:tc>
      </w:tr>
      <w:tr w:rsidR="00D9408C" w:rsidRPr="005D2782" w14:paraId="2DE2A8AB" w14:textId="77777777" w:rsidTr="00AC5E1C">
        <w:tc>
          <w:tcPr>
            <w:tcW w:w="2936" w:type="pct"/>
            <w:noWrap/>
            <w:vAlign w:val="bottom"/>
            <w:hideMark/>
          </w:tcPr>
          <w:p w14:paraId="7A4C651F" w14:textId="77777777" w:rsidR="00D9408C" w:rsidRPr="005D2782" w:rsidRDefault="00D9408C" w:rsidP="00D9408C">
            <w:pPr>
              <w:rPr>
                <w:b/>
                <w:bCs/>
                <w:color w:val="000000"/>
              </w:rPr>
            </w:pPr>
            <w:r w:rsidRPr="005D2782">
              <w:rPr>
                <w:b/>
                <w:bCs/>
                <w:color w:val="000000"/>
              </w:rPr>
              <w:t>Outras Receitas e Despesas</w:t>
            </w:r>
          </w:p>
        </w:tc>
        <w:tc>
          <w:tcPr>
            <w:tcW w:w="317" w:type="pct"/>
            <w:vAlign w:val="bottom"/>
            <w:hideMark/>
          </w:tcPr>
          <w:p w14:paraId="5FD05916" w14:textId="39E428C4" w:rsidR="00D9408C" w:rsidRPr="005D2782" w:rsidRDefault="005A2DBB" w:rsidP="00D9408C">
            <w:pPr>
              <w:jc w:val="right"/>
              <w:rPr>
                <w:b/>
                <w:bCs/>
                <w:color w:val="000000"/>
              </w:rPr>
            </w:pPr>
            <w:r>
              <w:rPr>
                <w:b/>
                <w:bCs/>
                <w:color w:val="000000"/>
              </w:rPr>
              <w:t>19</w:t>
            </w:r>
          </w:p>
        </w:tc>
        <w:tc>
          <w:tcPr>
            <w:tcW w:w="92" w:type="pct"/>
          </w:tcPr>
          <w:p w14:paraId="56F68086" w14:textId="77777777" w:rsidR="00D9408C" w:rsidRPr="005D2782" w:rsidRDefault="00D9408C" w:rsidP="00D9408C">
            <w:pPr>
              <w:jc w:val="right"/>
              <w:rPr>
                <w:b/>
                <w:bCs/>
                <w:color w:val="000000"/>
              </w:rPr>
            </w:pPr>
          </w:p>
        </w:tc>
        <w:tc>
          <w:tcPr>
            <w:tcW w:w="91" w:type="pct"/>
          </w:tcPr>
          <w:p w14:paraId="7FDA39A2" w14:textId="77777777" w:rsidR="00D9408C" w:rsidRPr="005D2782" w:rsidRDefault="00D9408C" w:rsidP="00D9408C">
            <w:pPr>
              <w:jc w:val="right"/>
              <w:rPr>
                <w:b/>
                <w:bCs/>
                <w:color w:val="000000"/>
              </w:rPr>
            </w:pPr>
          </w:p>
        </w:tc>
        <w:tc>
          <w:tcPr>
            <w:tcW w:w="702" w:type="pct"/>
            <w:tcBorders>
              <w:bottom w:val="single" w:sz="4" w:space="0" w:color="auto"/>
            </w:tcBorders>
            <w:shd w:val="clear" w:color="auto" w:fill="auto"/>
            <w:noWrap/>
          </w:tcPr>
          <w:p w14:paraId="71E1F515" w14:textId="28C5A81B" w:rsidR="00D9408C" w:rsidRPr="005D2782" w:rsidRDefault="00772D2B" w:rsidP="004F5DC8">
            <w:pPr>
              <w:jc w:val="right"/>
              <w:rPr>
                <w:b/>
                <w:bCs/>
                <w:color w:val="000000"/>
              </w:rPr>
            </w:pPr>
            <w:r w:rsidRPr="005D2782">
              <w:rPr>
                <w:b/>
                <w:bCs/>
                <w:color w:val="000000"/>
              </w:rPr>
              <w:t>1</w:t>
            </w:r>
            <w:r w:rsidR="004F5DC8" w:rsidRPr="005D2782">
              <w:rPr>
                <w:b/>
                <w:bCs/>
                <w:color w:val="000000"/>
              </w:rPr>
              <w:t>2</w:t>
            </w:r>
            <w:r w:rsidRPr="005D2782">
              <w:rPr>
                <w:b/>
                <w:bCs/>
                <w:color w:val="000000"/>
              </w:rPr>
              <w:t>.</w:t>
            </w:r>
            <w:r w:rsidR="004F5DC8" w:rsidRPr="005D2782">
              <w:rPr>
                <w:b/>
                <w:bCs/>
                <w:color w:val="000000"/>
              </w:rPr>
              <w:t>261</w:t>
            </w:r>
          </w:p>
        </w:tc>
        <w:tc>
          <w:tcPr>
            <w:tcW w:w="91" w:type="pct"/>
            <w:noWrap/>
            <w:vAlign w:val="bottom"/>
          </w:tcPr>
          <w:p w14:paraId="048422F0" w14:textId="77777777" w:rsidR="00D9408C" w:rsidRPr="005D2782" w:rsidRDefault="00D9408C" w:rsidP="00D9408C">
            <w:pPr>
              <w:rPr>
                <w:b/>
                <w:bCs/>
                <w:color w:val="000000"/>
              </w:rPr>
            </w:pPr>
          </w:p>
        </w:tc>
        <w:tc>
          <w:tcPr>
            <w:tcW w:w="771" w:type="pct"/>
            <w:tcBorders>
              <w:bottom w:val="single" w:sz="4" w:space="0" w:color="auto"/>
            </w:tcBorders>
            <w:shd w:val="clear" w:color="auto" w:fill="auto"/>
            <w:noWrap/>
          </w:tcPr>
          <w:p w14:paraId="5C3D11D9" w14:textId="2D550360" w:rsidR="00D9408C" w:rsidRPr="005D2782" w:rsidRDefault="00D9408C" w:rsidP="00D9408C">
            <w:pPr>
              <w:jc w:val="right"/>
              <w:rPr>
                <w:b/>
              </w:rPr>
            </w:pPr>
            <w:r w:rsidRPr="005D2782">
              <w:rPr>
                <w:b/>
              </w:rPr>
              <w:t>26.129</w:t>
            </w:r>
          </w:p>
        </w:tc>
      </w:tr>
      <w:tr w:rsidR="00D9408C" w:rsidRPr="005D2782" w14:paraId="5166B4FE" w14:textId="77777777" w:rsidTr="00AC5E1C">
        <w:tc>
          <w:tcPr>
            <w:tcW w:w="2936" w:type="pct"/>
            <w:noWrap/>
            <w:vAlign w:val="bottom"/>
            <w:hideMark/>
          </w:tcPr>
          <w:p w14:paraId="6B6D851B" w14:textId="77777777" w:rsidR="00D9408C" w:rsidRPr="005D2782" w:rsidRDefault="00D9408C" w:rsidP="00D9408C">
            <w:pPr>
              <w:rPr>
                <w:color w:val="000000"/>
              </w:rPr>
            </w:pPr>
            <w:r w:rsidRPr="005D2782">
              <w:rPr>
                <w:color w:val="000000"/>
              </w:rPr>
              <w:t xml:space="preserve">   Receitas</w:t>
            </w:r>
          </w:p>
        </w:tc>
        <w:tc>
          <w:tcPr>
            <w:tcW w:w="317" w:type="pct"/>
            <w:vAlign w:val="bottom"/>
          </w:tcPr>
          <w:p w14:paraId="6398469B" w14:textId="77777777" w:rsidR="00D9408C" w:rsidRPr="005D2782" w:rsidRDefault="00D9408C" w:rsidP="00D9408C">
            <w:pPr>
              <w:jc w:val="right"/>
              <w:rPr>
                <w:b/>
                <w:color w:val="000000"/>
              </w:rPr>
            </w:pPr>
          </w:p>
        </w:tc>
        <w:tc>
          <w:tcPr>
            <w:tcW w:w="92" w:type="pct"/>
          </w:tcPr>
          <w:p w14:paraId="63D9946E" w14:textId="77777777" w:rsidR="00D9408C" w:rsidRPr="005D2782" w:rsidRDefault="00D9408C" w:rsidP="00D9408C">
            <w:pPr>
              <w:jc w:val="right"/>
              <w:rPr>
                <w:color w:val="000000"/>
              </w:rPr>
            </w:pPr>
          </w:p>
        </w:tc>
        <w:tc>
          <w:tcPr>
            <w:tcW w:w="91" w:type="pct"/>
          </w:tcPr>
          <w:p w14:paraId="61521FC1" w14:textId="77777777" w:rsidR="00D9408C" w:rsidRPr="005D2782" w:rsidRDefault="00D9408C" w:rsidP="00D9408C">
            <w:pPr>
              <w:jc w:val="right"/>
              <w:rPr>
                <w:color w:val="000000"/>
              </w:rPr>
            </w:pPr>
          </w:p>
        </w:tc>
        <w:tc>
          <w:tcPr>
            <w:tcW w:w="702" w:type="pct"/>
            <w:tcBorders>
              <w:top w:val="single" w:sz="4" w:space="0" w:color="auto"/>
            </w:tcBorders>
            <w:shd w:val="clear" w:color="auto" w:fill="auto"/>
            <w:noWrap/>
          </w:tcPr>
          <w:p w14:paraId="26991F5C" w14:textId="16503905" w:rsidR="00D9408C" w:rsidRPr="005D2782" w:rsidRDefault="00772D2B" w:rsidP="00D9408C">
            <w:pPr>
              <w:jc w:val="right"/>
            </w:pPr>
            <w:r w:rsidRPr="005D2782">
              <w:t>15.189</w:t>
            </w:r>
          </w:p>
        </w:tc>
        <w:tc>
          <w:tcPr>
            <w:tcW w:w="91" w:type="pct"/>
            <w:noWrap/>
            <w:vAlign w:val="bottom"/>
          </w:tcPr>
          <w:p w14:paraId="5B54C3A5" w14:textId="77777777" w:rsidR="00D9408C" w:rsidRPr="005D2782" w:rsidRDefault="00D9408C" w:rsidP="00D9408C"/>
        </w:tc>
        <w:tc>
          <w:tcPr>
            <w:tcW w:w="771" w:type="pct"/>
            <w:tcBorders>
              <w:top w:val="single" w:sz="4" w:space="0" w:color="auto"/>
            </w:tcBorders>
            <w:shd w:val="clear" w:color="auto" w:fill="auto"/>
            <w:noWrap/>
          </w:tcPr>
          <w:p w14:paraId="5DE265C2" w14:textId="316F35E5" w:rsidR="00D9408C" w:rsidRPr="005D2782" w:rsidRDefault="00D9408C" w:rsidP="00D9408C">
            <w:pPr>
              <w:jc w:val="right"/>
            </w:pPr>
            <w:r w:rsidRPr="005D2782">
              <w:t>26.287</w:t>
            </w:r>
          </w:p>
        </w:tc>
      </w:tr>
      <w:tr w:rsidR="00D9408C" w:rsidRPr="005D2782" w14:paraId="2376B81B" w14:textId="77777777" w:rsidTr="00AC5E1C">
        <w:tc>
          <w:tcPr>
            <w:tcW w:w="2936" w:type="pct"/>
            <w:noWrap/>
            <w:vAlign w:val="bottom"/>
            <w:hideMark/>
          </w:tcPr>
          <w:p w14:paraId="6C3A553A" w14:textId="77777777" w:rsidR="00D9408C" w:rsidRPr="005D2782" w:rsidRDefault="00D9408C" w:rsidP="00D9408C">
            <w:pPr>
              <w:rPr>
                <w:color w:val="000000"/>
              </w:rPr>
            </w:pPr>
            <w:r w:rsidRPr="005D2782">
              <w:rPr>
                <w:color w:val="000000"/>
              </w:rPr>
              <w:t xml:space="preserve">   Despesas</w:t>
            </w:r>
          </w:p>
        </w:tc>
        <w:tc>
          <w:tcPr>
            <w:tcW w:w="317" w:type="pct"/>
            <w:vAlign w:val="bottom"/>
          </w:tcPr>
          <w:p w14:paraId="14E493ED" w14:textId="77777777" w:rsidR="00D9408C" w:rsidRPr="005D2782" w:rsidRDefault="00D9408C" w:rsidP="00D9408C">
            <w:pPr>
              <w:jc w:val="right"/>
              <w:rPr>
                <w:color w:val="000000"/>
              </w:rPr>
            </w:pPr>
          </w:p>
        </w:tc>
        <w:tc>
          <w:tcPr>
            <w:tcW w:w="92" w:type="pct"/>
          </w:tcPr>
          <w:p w14:paraId="200B9655" w14:textId="77777777" w:rsidR="00D9408C" w:rsidRPr="005D2782" w:rsidRDefault="00D9408C" w:rsidP="00D9408C">
            <w:pPr>
              <w:jc w:val="right"/>
              <w:rPr>
                <w:color w:val="000000"/>
              </w:rPr>
            </w:pPr>
          </w:p>
        </w:tc>
        <w:tc>
          <w:tcPr>
            <w:tcW w:w="91" w:type="pct"/>
          </w:tcPr>
          <w:p w14:paraId="01643EFF" w14:textId="77777777" w:rsidR="00D9408C" w:rsidRPr="005D2782" w:rsidRDefault="00D9408C" w:rsidP="00D9408C">
            <w:pPr>
              <w:jc w:val="right"/>
              <w:rPr>
                <w:color w:val="000000"/>
              </w:rPr>
            </w:pPr>
          </w:p>
        </w:tc>
        <w:tc>
          <w:tcPr>
            <w:tcW w:w="702" w:type="pct"/>
            <w:shd w:val="clear" w:color="auto" w:fill="auto"/>
            <w:noWrap/>
          </w:tcPr>
          <w:p w14:paraId="7DD16146" w14:textId="0D5A1026" w:rsidR="00D9408C" w:rsidRPr="005D2782" w:rsidRDefault="00772D2B" w:rsidP="004F5DC8">
            <w:pPr>
              <w:jc w:val="right"/>
            </w:pPr>
            <w:r w:rsidRPr="005D2782">
              <w:t>(</w:t>
            </w:r>
            <w:r w:rsidR="004F5DC8" w:rsidRPr="005D2782">
              <w:t>2.923</w:t>
            </w:r>
            <w:r w:rsidRPr="005D2782">
              <w:t>)</w:t>
            </w:r>
          </w:p>
        </w:tc>
        <w:tc>
          <w:tcPr>
            <w:tcW w:w="91" w:type="pct"/>
            <w:noWrap/>
            <w:vAlign w:val="bottom"/>
          </w:tcPr>
          <w:p w14:paraId="648DB3D0" w14:textId="77777777" w:rsidR="00D9408C" w:rsidRPr="005D2782" w:rsidRDefault="00D9408C" w:rsidP="00D9408C"/>
        </w:tc>
        <w:tc>
          <w:tcPr>
            <w:tcW w:w="771" w:type="pct"/>
            <w:shd w:val="clear" w:color="auto" w:fill="auto"/>
            <w:noWrap/>
          </w:tcPr>
          <w:p w14:paraId="2B3821D5" w14:textId="127358A1" w:rsidR="00D9408C" w:rsidRPr="005D2782" w:rsidRDefault="00D9408C" w:rsidP="00D9408C">
            <w:pPr>
              <w:jc w:val="right"/>
            </w:pPr>
            <w:r w:rsidRPr="005D2782">
              <w:t>(59)</w:t>
            </w:r>
          </w:p>
        </w:tc>
      </w:tr>
      <w:tr w:rsidR="00D9408C" w:rsidRPr="005D2782" w14:paraId="62C57A70" w14:textId="77777777" w:rsidTr="00AC5E1C">
        <w:tc>
          <w:tcPr>
            <w:tcW w:w="2936" w:type="pct"/>
            <w:noWrap/>
            <w:vAlign w:val="bottom"/>
            <w:hideMark/>
          </w:tcPr>
          <w:p w14:paraId="1C81A17A" w14:textId="77777777" w:rsidR="00D9408C" w:rsidRPr="005D2782" w:rsidRDefault="00D9408C" w:rsidP="00D9408C">
            <w:pPr>
              <w:rPr>
                <w:color w:val="000000"/>
              </w:rPr>
            </w:pPr>
            <w:r w:rsidRPr="005D2782">
              <w:rPr>
                <w:color w:val="000000"/>
              </w:rPr>
              <w:t xml:space="preserve">   Resultado com Baixa de Bens Imobilizados</w:t>
            </w:r>
          </w:p>
        </w:tc>
        <w:tc>
          <w:tcPr>
            <w:tcW w:w="317" w:type="pct"/>
            <w:vAlign w:val="bottom"/>
          </w:tcPr>
          <w:p w14:paraId="341C8B9B" w14:textId="77777777" w:rsidR="00D9408C" w:rsidRPr="005D2782" w:rsidRDefault="00D9408C" w:rsidP="00D9408C">
            <w:pPr>
              <w:jc w:val="right"/>
              <w:rPr>
                <w:color w:val="000000"/>
              </w:rPr>
            </w:pPr>
          </w:p>
        </w:tc>
        <w:tc>
          <w:tcPr>
            <w:tcW w:w="92" w:type="pct"/>
          </w:tcPr>
          <w:p w14:paraId="46247B52" w14:textId="77777777" w:rsidR="00D9408C" w:rsidRPr="005D2782" w:rsidRDefault="00D9408C" w:rsidP="00D9408C">
            <w:pPr>
              <w:jc w:val="right"/>
              <w:rPr>
                <w:color w:val="000000"/>
              </w:rPr>
            </w:pPr>
          </w:p>
        </w:tc>
        <w:tc>
          <w:tcPr>
            <w:tcW w:w="91" w:type="pct"/>
          </w:tcPr>
          <w:p w14:paraId="67593EEB" w14:textId="77777777" w:rsidR="00D9408C" w:rsidRPr="005D2782" w:rsidRDefault="00D9408C" w:rsidP="00D9408C">
            <w:pPr>
              <w:jc w:val="right"/>
              <w:rPr>
                <w:color w:val="000000"/>
              </w:rPr>
            </w:pPr>
          </w:p>
        </w:tc>
        <w:tc>
          <w:tcPr>
            <w:tcW w:w="702" w:type="pct"/>
            <w:shd w:val="clear" w:color="auto" w:fill="auto"/>
            <w:noWrap/>
          </w:tcPr>
          <w:p w14:paraId="65CFA705" w14:textId="36AFC26C" w:rsidR="00D9408C" w:rsidRPr="005D2782" w:rsidRDefault="00772D2B" w:rsidP="00D9408C">
            <w:pPr>
              <w:jc w:val="right"/>
            </w:pPr>
            <w:r w:rsidRPr="005D2782">
              <w:t>(5)</w:t>
            </w:r>
          </w:p>
        </w:tc>
        <w:tc>
          <w:tcPr>
            <w:tcW w:w="91" w:type="pct"/>
            <w:noWrap/>
            <w:vAlign w:val="bottom"/>
          </w:tcPr>
          <w:p w14:paraId="6A474900" w14:textId="77777777" w:rsidR="00D9408C" w:rsidRPr="005D2782" w:rsidRDefault="00D9408C" w:rsidP="00D9408C"/>
        </w:tc>
        <w:tc>
          <w:tcPr>
            <w:tcW w:w="771" w:type="pct"/>
            <w:shd w:val="clear" w:color="auto" w:fill="auto"/>
            <w:noWrap/>
          </w:tcPr>
          <w:p w14:paraId="4BC86B34" w14:textId="6E1BC212" w:rsidR="00D9408C" w:rsidRPr="005D2782" w:rsidRDefault="00D9408C" w:rsidP="00D9408C">
            <w:pPr>
              <w:jc w:val="right"/>
            </w:pPr>
            <w:r w:rsidRPr="005D2782">
              <w:t>(99)</w:t>
            </w:r>
          </w:p>
        </w:tc>
      </w:tr>
      <w:tr w:rsidR="00D9408C" w:rsidRPr="005D2782" w14:paraId="3545AB0A" w14:textId="77777777" w:rsidTr="00AC5E1C">
        <w:tc>
          <w:tcPr>
            <w:tcW w:w="2936" w:type="pct"/>
            <w:noWrap/>
            <w:vAlign w:val="bottom"/>
          </w:tcPr>
          <w:p w14:paraId="4CF6FEA4" w14:textId="77777777" w:rsidR="00D9408C" w:rsidRPr="005D2782" w:rsidRDefault="00D9408C" w:rsidP="00D9408C">
            <w:pPr>
              <w:rPr>
                <w:b/>
                <w:color w:val="000000"/>
              </w:rPr>
            </w:pPr>
          </w:p>
        </w:tc>
        <w:tc>
          <w:tcPr>
            <w:tcW w:w="317" w:type="pct"/>
            <w:vAlign w:val="bottom"/>
          </w:tcPr>
          <w:p w14:paraId="3A93BF42" w14:textId="77777777" w:rsidR="00D9408C" w:rsidRPr="005D2782" w:rsidRDefault="00D9408C" w:rsidP="00D9408C">
            <w:pPr>
              <w:jc w:val="right"/>
              <w:rPr>
                <w:b/>
                <w:bCs/>
                <w:color w:val="000000"/>
              </w:rPr>
            </w:pPr>
          </w:p>
        </w:tc>
        <w:tc>
          <w:tcPr>
            <w:tcW w:w="92" w:type="pct"/>
          </w:tcPr>
          <w:p w14:paraId="511D0D1C" w14:textId="77777777" w:rsidR="00D9408C" w:rsidRPr="005D2782" w:rsidRDefault="00D9408C" w:rsidP="00D9408C">
            <w:pPr>
              <w:jc w:val="right"/>
              <w:rPr>
                <w:b/>
                <w:bCs/>
                <w:color w:val="000000"/>
              </w:rPr>
            </w:pPr>
          </w:p>
        </w:tc>
        <w:tc>
          <w:tcPr>
            <w:tcW w:w="91" w:type="pct"/>
          </w:tcPr>
          <w:p w14:paraId="5CB2EE48" w14:textId="77777777" w:rsidR="00D9408C" w:rsidRPr="005D2782" w:rsidRDefault="00D9408C" w:rsidP="00D9408C">
            <w:pPr>
              <w:jc w:val="right"/>
              <w:rPr>
                <w:b/>
                <w:bCs/>
                <w:color w:val="000000"/>
              </w:rPr>
            </w:pPr>
          </w:p>
        </w:tc>
        <w:tc>
          <w:tcPr>
            <w:tcW w:w="702" w:type="pct"/>
            <w:noWrap/>
          </w:tcPr>
          <w:p w14:paraId="576C1619" w14:textId="77777777" w:rsidR="00D9408C" w:rsidRPr="005D2782" w:rsidRDefault="00D9408C" w:rsidP="00D9408C">
            <w:pPr>
              <w:jc w:val="right"/>
              <w:rPr>
                <w:b/>
                <w:bCs/>
                <w:color w:val="000000"/>
              </w:rPr>
            </w:pPr>
          </w:p>
        </w:tc>
        <w:tc>
          <w:tcPr>
            <w:tcW w:w="91" w:type="pct"/>
            <w:noWrap/>
            <w:vAlign w:val="bottom"/>
          </w:tcPr>
          <w:p w14:paraId="6898A408" w14:textId="77777777" w:rsidR="00D9408C" w:rsidRPr="005D2782" w:rsidRDefault="00D9408C" w:rsidP="00D9408C">
            <w:pPr>
              <w:rPr>
                <w:b/>
                <w:color w:val="000000"/>
              </w:rPr>
            </w:pPr>
          </w:p>
        </w:tc>
        <w:tc>
          <w:tcPr>
            <w:tcW w:w="771" w:type="pct"/>
            <w:noWrap/>
          </w:tcPr>
          <w:p w14:paraId="42D9B6C6" w14:textId="77777777" w:rsidR="00D9408C" w:rsidRPr="005D2782" w:rsidRDefault="00D9408C" w:rsidP="00D9408C">
            <w:pPr>
              <w:jc w:val="right"/>
            </w:pPr>
          </w:p>
        </w:tc>
      </w:tr>
      <w:tr w:rsidR="00D9408C" w:rsidRPr="005D2782" w14:paraId="58CB2081" w14:textId="77777777" w:rsidTr="00AC5E1C">
        <w:tc>
          <w:tcPr>
            <w:tcW w:w="2936" w:type="pct"/>
            <w:noWrap/>
            <w:vAlign w:val="bottom"/>
            <w:hideMark/>
          </w:tcPr>
          <w:p w14:paraId="4CBF61B1" w14:textId="77777777" w:rsidR="00D9408C" w:rsidRPr="005D2782" w:rsidRDefault="00D9408C" w:rsidP="00D9408C">
            <w:pPr>
              <w:rPr>
                <w:b/>
                <w:color w:val="000000"/>
              </w:rPr>
            </w:pPr>
            <w:r w:rsidRPr="005D2782">
              <w:rPr>
                <w:b/>
                <w:color w:val="000000"/>
              </w:rPr>
              <w:t>Prejuízo Antes Do Resultado Financeiro</w:t>
            </w:r>
          </w:p>
        </w:tc>
        <w:tc>
          <w:tcPr>
            <w:tcW w:w="317" w:type="pct"/>
            <w:vAlign w:val="bottom"/>
          </w:tcPr>
          <w:p w14:paraId="6513B2F1" w14:textId="77777777" w:rsidR="00D9408C" w:rsidRPr="005D2782" w:rsidRDefault="00D9408C" w:rsidP="00D9408C">
            <w:pPr>
              <w:jc w:val="right"/>
              <w:rPr>
                <w:b/>
                <w:bCs/>
                <w:color w:val="000000"/>
              </w:rPr>
            </w:pPr>
          </w:p>
        </w:tc>
        <w:tc>
          <w:tcPr>
            <w:tcW w:w="92" w:type="pct"/>
          </w:tcPr>
          <w:p w14:paraId="3FC4BA1E" w14:textId="77777777" w:rsidR="00D9408C" w:rsidRPr="005D2782" w:rsidRDefault="00D9408C" w:rsidP="00D9408C">
            <w:pPr>
              <w:jc w:val="right"/>
              <w:rPr>
                <w:b/>
                <w:bCs/>
                <w:color w:val="000000"/>
              </w:rPr>
            </w:pPr>
          </w:p>
        </w:tc>
        <w:tc>
          <w:tcPr>
            <w:tcW w:w="91" w:type="pct"/>
          </w:tcPr>
          <w:p w14:paraId="16A3CCFB" w14:textId="77777777" w:rsidR="00D9408C" w:rsidRPr="005D2782" w:rsidRDefault="00D9408C" w:rsidP="00D9408C">
            <w:pPr>
              <w:jc w:val="right"/>
              <w:rPr>
                <w:b/>
                <w:bCs/>
                <w:color w:val="000000"/>
              </w:rPr>
            </w:pPr>
          </w:p>
        </w:tc>
        <w:tc>
          <w:tcPr>
            <w:tcW w:w="702" w:type="pct"/>
            <w:tcBorders>
              <w:top w:val="nil"/>
              <w:left w:val="nil"/>
              <w:bottom w:val="single" w:sz="4" w:space="0" w:color="auto"/>
              <w:right w:val="nil"/>
            </w:tcBorders>
            <w:noWrap/>
          </w:tcPr>
          <w:p w14:paraId="24FB779A" w14:textId="60FE0D1C" w:rsidR="00D9408C" w:rsidRPr="005D2782" w:rsidRDefault="00772D2B" w:rsidP="004F5DC8">
            <w:pPr>
              <w:jc w:val="right"/>
              <w:rPr>
                <w:b/>
                <w:bCs/>
                <w:color w:val="000000"/>
              </w:rPr>
            </w:pPr>
            <w:r w:rsidRPr="005D2782">
              <w:rPr>
                <w:b/>
                <w:bCs/>
                <w:color w:val="000000"/>
              </w:rPr>
              <w:t>(4</w:t>
            </w:r>
            <w:r w:rsidR="004F5DC8" w:rsidRPr="005D2782">
              <w:rPr>
                <w:b/>
                <w:bCs/>
                <w:color w:val="000000"/>
              </w:rPr>
              <w:t>10.735</w:t>
            </w:r>
            <w:r w:rsidRPr="005D2782">
              <w:rPr>
                <w:b/>
                <w:bCs/>
                <w:color w:val="000000"/>
              </w:rPr>
              <w:t>)</w:t>
            </w:r>
          </w:p>
        </w:tc>
        <w:tc>
          <w:tcPr>
            <w:tcW w:w="91" w:type="pct"/>
            <w:noWrap/>
            <w:vAlign w:val="bottom"/>
          </w:tcPr>
          <w:p w14:paraId="5E280E2F" w14:textId="77777777" w:rsidR="00D9408C" w:rsidRPr="005D2782" w:rsidRDefault="00D9408C" w:rsidP="00D9408C">
            <w:pPr>
              <w:rPr>
                <w:b/>
                <w:bCs/>
                <w:color w:val="000000"/>
              </w:rPr>
            </w:pPr>
          </w:p>
        </w:tc>
        <w:tc>
          <w:tcPr>
            <w:tcW w:w="771" w:type="pct"/>
            <w:tcBorders>
              <w:bottom w:val="single" w:sz="4" w:space="0" w:color="auto"/>
            </w:tcBorders>
            <w:shd w:val="clear" w:color="auto" w:fill="auto"/>
            <w:noWrap/>
          </w:tcPr>
          <w:p w14:paraId="41B5069A" w14:textId="39F12579" w:rsidR="00D9408C" w:rsidRPr="005D2782" w:rsidRDefault="00D9408C" w:rsidP="00D9408C">
            <w:pPr>
              <w:jc w:val="right"/>
              <w:rPr>
                <w:b/>
              </w:rPr>
            </w:pPr>
            <w:r w:rsidRPr="005D2782">
              <w:rPr>
                <w:b/>
              </w:rPr>
              <w:t>(356.227)</w:t>
            </w:r>
          </w:p>
        </w:tc>
      </w:tr>
      <w:tr w:rsidR="00D9408C" w:rsidRPr="005D2782" w14:paraId="7871F563" w14:textId="77777777" w:rsidTr="00AC5E1C">
        <w:tc>
          <w:tcPr>
            <w:tcW w:w="2936" w:type="pct"/>
            <w:noWrap/>
            <w:vAlign w:val="bottom"/>
          </w:tcPr>
          <w:p w14:paraId="03AAD78C" w14:textId="77777777" w:rsidR="00D9408C" w:rsidRPr="005D2782" w:rsidRDefault="00D9408C" w:rsidP="00D9408C">
            <w:pPr>
              <w:rPr>
                <w:b/>
                <w:bCs/>
                <w:color w:val="000000"/>
              </w:rPr>
            </w:pPr>
          </w:p>
        </w:tc>
        <w:tc>
          <w:tcPr>
            <w:tcW w:w="317" w:type="pct"/>
            <w:vAlign w:val="bottom"/>
          </w:tcPr>
          <w:p w14:paraId="4C1BD1CD" w14:textId="77777777" w:rsidR="00D9408C" w:rsidRPr="005D2782" w:rsidRDefault="00D9408C" w:rsidP="00D9408C">
            <w:pPr>
              <w:jc w:val="right"/>
              <w:rPr>
                <w:b/>
                <w:bCs/>
                <w:color w:val="000000"/>
              </w:rPr>
            </w:pPr>
          </w:p>
        </w:tc>
        <w:tc>
          <w:tcPr>
            <w:tcW w:w="92" w:type="pct"/>
          </w:tcPr>
          <w:p w14:paraId="624C8B4C" w14:textId="77777777" w:rsidR="00D9408C" w:rsidRPr="005D2782" w:rsidRDefault="00D9408C" w:rsidP="00D9408C">
            <w:pPr>
              <w:jc w:val="right"/>
              <w:rPr>
                <w:b/>
                <w:bCs/>
                <w:color w:val="000000"/>
              </w:rPr>
            </w:pPr>
          </w:p>
        </w:tc>
        <w:tc>
          <w:tcPr>
            <w:tcW w:w="91" w:type="pct"/>
          </w:tcPr>
          <w:p w14:paraId="5E880A0C" w14:textId="77777777" w:rsidR="00D9408C" w:rsidRPr="005D2782" w:rsidRDefault="00D9408C" w:rsidP="00D9408C">
            <w:pPr>
              <w:jc w:val="right"/>
              <w:rPr>
                <w:b/>
                <w:bCs/>
                <w:color w:val="000000"/>
              </w:rPr>
            </w:pPr>
          </w:p>
        </w:tc>
        <w:tc>
          <w:tcPr>
            <w:tcW w:w="702" w:type="pct"/>
            <w:tcBorders>
              <w:top w:val="single" w:sz="4" w:space="0" w:color="auto"/>
              <w:left w:val="nil"/>
              <w:bottom w:val="nil"/>
              <w:right w:val="nil"/>
            </w:tcBorders>
            <w:noWrap/>
          </w:tcPr>
          <w:p w14:paraId="23F6631A" w14:textId="77777777" w:rsidR="00D9408C" w:rsidRPr="005D2782" w:rsidRDefault="00D9408C" w:rsidP="00D9408C">
            <w:pPr>
              <w:jc w:val="right"/>
              <w:rPr>
                <w:b/>
                <w:bCs/>
                <w:color w:val="000000"/>
              </w:rPr>
            </w:pPr>
          </w:p>
        </w:tc>
        <w:tc>
          <w:tcPr>
            <w:tcW w:w="91" w:type="pct"/>
            <w:noWrap/>
            <w:vAlign w:val="bottom"/>
          </w:tcPr>
          <w:p w14:paraId="3E448FC6" w14:textId="77777777" w:rsidR="00D9408C" w:rsidRPr="005D2782" w:rsidRDefault="00D9408C" w:rsidP="00D9408C">
            <w:pPr>
              <w:rPr>
                <w:b/>
                <w:bCs/>
                <w:color w:val="000000"/>
              </w:rPr>
            </w:pPr>
          </w:p>
        </w:tc>
        <w:tc>
          <w:tcPr>
            <w:tcW w:w="771" w:type="pct"/>
            <w:tcBorders>
              <w:top w:val="single" w:sz="4" w:space="0" w:color="auto"/>
            </w:tcBorders>
            <w:shd w:val="clear" w:color="auto" w:fill="auto"/>
            <w:noWrap/>
          </w:tcPr>
          <w:p w14:paraId="674C62AA" w14:textId="77777777" w:rsidR="00D9408C" w:rsidRPr="005D2782" w:rsidRDefault="00D9408C" w:rsidP="00D9408C">
            <w:pPr>
              <w:jc w:val="right"/>
            </w:pPr>
          </w:p>
        </w:tc>
      </w:tr>
      <w:tr w:rsidR="00D9408C" w:rsidRPr="005D2782" w14:paraId="69D79769" w14:textId="77777777" w:rsidTr="00AC5E1C">
        <w:tc>
          <w:tcPr>
            <w:tcW w:w="2936" w:type="pct"/>
            <w:noWrap/>
            <w:vAlign w:val="bottom"/>
            <w:hideMark/>
          </w:tcPr>
          <w:p w14:paraId="46DFCACE" w14:textId="77777777" w:rsidR="00D9408C" w:rsidRPr="005D2782" w:rsidRDefault="00D9408C" w:rsidP="00D9408C">
            <w:pPr>
              <w:rPr>
                <w:b/>
                <w:bCs/>
                <w:color w:val="000000"/>
              </w:rPr>
            </w:pPr>
            <w:r w:rsidRPr="005D2782">
              <w:rPr>
                <w:b/>
                <w:bCs/>
                <w:color w:val="000000"/>
              </w:rPr>
              <w:t xml:space="preserve">Resultado Financeiro </w:t>
            </w:r>
          </w:p>
        </w:tc>
        <w:tc>
          <w:tcPr>
            <w:tcW w:w="317" w:type="pct"/>
            <w:vAlign w:val="bottom"/>
            <w:hideMark/>
          </w:tcPr>
          <w:p w14:paraId="127413C9" w14:textId="24231960" w:rsidR="00D9408C" w:rsidRPr="005D2782" w:rsidRDefault="00D9408C" w:rsidP="005A2DBB">
            <w:pPr>
              <w:jc w:val="right"/>
              <w:rPr>
                <w:b/>
                <w:bCs/>
                <w:color w:val="000000"/>
              </w:rPr>
            </w:pPr>
            <w:r w:rsidRPr="005D2782">
              <w:rPr>
                <w:b/>
                <w:bCs/>
                <w:color w:val="000000"/>
              </w:rPr>
              <w:t>2</w:t>
            </w:r>
            <w:r w:rsidR="005A2DBB">
              <w:rPr>
                <w:b/>
                <w:bCs/>
                <w:color w:val="000000"/>
              </w:rPr>
              <w:t>0</w:t>
            </w:r>
          </w:p>
        </w:tc>
        <w:tc>
          <w:tcPr>
            <w:tcW w:w="92" w:type="pct"/>
          </w:tcPr>
          <w:p w14:paraId="0A27BC6C" w14:textId="77777777" w:rsidR="00D9408C" w:rsidRPr="005D2782" w:rsidRDefault="00D9408C" w:rsidP="00D9408C">
            <w:pPr>
              <w:jc w:val="right"/>
              <w:rPr>
                <w:b/>
                <w:bCs/>
                <w:color w:val="000000"/>
              </w:rPr>
            </w:pPr>
          </w:p>
        </w:tc>
        <w:tc>
          <w:tcPr>
            <w:tcW w:w="91" w:type="pct"/>
          </w:tcPr>
          <w:p w14:paraId="4045A7C6" w14:textId="77777777" w:rsidR="00D9408C" w:rsidRPr="005D2782" w:rsidRDefault="00D9408C" w:rsidP="00D9408C">
            <w:pPr>
              <w:jc w:val="right"/>
              <w:rPr>
                <w:b/>
                <w:bCs/>
                <w:color w:val="000000"/>
              </w:rPr>
            </w:pPr>
          </w:p>
        </w:tc>
        <w:tc>
          <w:tcPr>
            <w:tcW w:w="702" w:type="pct"/>
            <w:tcBorders>
              <w:top w:val="nil"/>
              <w:left w:val="nil"/>
              <w:bottom w:val="single" w:sz="4" w:space="0" w:color="auto"/>
              <w:right w:val="nil"/>
            </w:tcBorders>
            <w:noWrap/>
          </w:tcPr>
          <w:p w14:paraId="4B4224EE" w14:textId="4A9ACF02" w:rsidR="00D9408C" w:rsidRPr="005D2782" w:rsidRDefault="00772D2B" w:rsidP="00D9408C">
            <w:pPr>
              <w:jc w:val="right"/>
              <w:rPr>
                <w:b/>
                <w:bCs/>
                <w:color w:val="000000"/>
              </w:rPr>
            </w:pPr>
            <w:r w:rsidRPr="005D2782">
              <w:rPr>
                <w:b/>
                <w:bCs/>
                <w:color w:val="000000"/>
              </w:rPr>
              <w:t>812</w:t>
            </w:r>
          </w:p>
        </w:tc>
        <w:tc>
          <w:tcPr>
            <w:tcW w:w="91" w:type="pct"/>
            <w:noWrap/>
            <w:vAlign w:val="bottom"/>
          </w:tcPr>
          <w:p w14:paraId="438F9BAC" w14:textId="77777777" w:rsidR="00D9408C" w:rsidRPr="005D2782" w:rsidRDefault="00D9408C" w:rsidP="00D9408C">
            <w:pPr>
              <w:rPr>
                <w:b/>
                <w:bCs/>
                <w:color w:val="000000"/>
              </w:rPr>
            </w:pPr>
          </w:p>
        </w:tc>
        <w:tc>
          <w:tcPr>
            <w:tcW w:w="771" w:type="pct"/>
            <w:tcBorders>
              <w:bottom w:val="single" w:sz="4" w:space="0" w:color="auto"/>
            </w:tcBorders>
            <w:shd w:val="clear" w:color="auto" w:fill="auto"/>
            <w:noWrap/>
          </w:tcPr>
          <w:p w14:paraId="7753EDD2" w14:textId="73377363" w:rsidR="00D9408C" w:rsidRPr="005D2782" w:rsidRDefault="00D9408C" w:rsidP="00D9408C">
            <w:pPr>
              <w:jc w:val="right"/>
              <w:rPr>
                <w:b/>
              </w:rPr>
            </w:pPr>
            <w:r w:rsidRPr="005D2782">
              <w:rPr>
                <w:b/>
              </w:rPr>
              <w:t>706</w:t>
            </w:r>
          </w:p>
        </w:tc>
      </w:tr>
      <w:tr w:rsidR="00D9408C" w:rsidRPr="005D2782" w14:paraId="33FB8D61" w14:textId="77777777" w:rsidTr="00AC5E1C">
        <w:tc>
          <w:tcPr>
            <w:tcW w:w="2936" w:type="pct"/>
            <w:noWrap/>
            <w:vAlign w:val="bottom"/>
            <w:hideMark/>
          </w:tcPr>
          <w:p w14:paraId="0ED87662" w14:textId="77777777" w:rsidR="00D9408C" w:rsidRPr="005D2782" w:rsidRDefault="00D9408C" w:rsidP="00D9408C">
            <w:pPr>
              <w:rPr>
                <w:color w:val="000000"/>
              </w:rPr>
            </w:pPr>
            <w:r w:rsidRPr="005D2782">
              <w:rPr>
                <w:color w:val="000000"/>
              </w:rPr>
              <w:t xml:space="preserve">   Despesas Financeiras</w:t>
            </w:r>
          </w:p>
        </w:tc>
        <w:tc>
          <w:tcPr>
            <w:tcW w:w="317" w:type="pct"/>
            <w:vAlign w:val="bottom"/>
          </w:tcPr>
          <w:p w14:paraId="21423BE9" w14:textId="77777777" w:rsidR="00D9408C" w:rsidRPr="005D2782" w:rsidRDefault="00D9408C" w:rsidP="00D9408C">
            <w:pPr>
              <w:jc w:val="right"/>
              <w:rPr>
                <w:color w:val="000000"/>
              </w:rPr>
            </w:pPr>
          </w:p>
        </w:tc>
        <w:tc>
          <w:tcPr>
            <w:tcW w:w="92" w:type="pct"/>
          </w:tcPr>
          <w:p w14:paraId="050116DD" w14:textId="77777777" w:rsidR="00D9408C" w:rsidRPr="005D2782" w:rsidRDefault="00D9408C" w:rsidP="00D9408C">
            <w:pPr>
              <w:jc w:val="right"/>
              <w:rPr>
                <w:color w:val="000000"/>
              </w:rPr>
            </w:pPr>
          </w:p>
        </w:tc>
        <w:tc>
          <w:tcPr>
            <w:tcW w:w="91" w:type="pct"/>
          </w:tcPr>
          <w:p w14:paraId="1B84DC21" w14:textId="77777777" w:rsidR="00D9408C" w:rsidRPr="005D2782" w:rsidRDefault="00D9408C" w:rsidP="00D9408C">
            <w:pPr>
              <w:jc w:val="right"/>
              <w:rPr>
                <w:color w:val="000000"/>
              </w:rPr>
            </w:pPr>
          </w:p>
        </w:tc>
        <w:tc>
          <w:tcPr>
            <w:tcW w:w="702" w:type="pct"/>
            <w:tcBorders>
              <w:top w:val="single" w:sz="4" w:space="0" w:color="auto"/>
              <w:left w:val="nil"/>
              <w:bottom w:val="nil"/>
              <w:right w:val="nil"/>
            </w:tcBorders>
            <w:noWrap/>
          </w:tcPr>
          <w:p w14:paraId="52FD9848" w14:textId="6EA61043" w:rsidR="00D9408C" w:rsidRPr="005D2782" w:rsidRDefault="00772D2B" w:rsidP="00D9408C">
            <w:pPr>
              <w:jc w:val="right"/>
            </w:pPr>
            <w:r w:rsidRPr="005D2782">
              <w:t>(187)</w:t>
            </w:r>
          </w:p>
        </w:tc>
        <w:tc>
          <w:tcPr>
            <w:tcW w:w="91" w:type="pct"/>
            <w:noWrap/>
            <w:vAlign w:val="bottom"/>
          </w:tcPr>
          <w:p w14:paraId="65C7E822" w14:textId="77777777" w:rsidR="00D9408C" w:rsidRPr="005D2782" w:rsidRDefault="00D9408C" w:rsidP="00D9408C"/>
        </w:tc>
        <w:tc>
          <w:tcPr>
            <w:tcW w:w="771" w:type="pct"/>
            <w:tcBorders>
              <w:top w:val="single" w:sz="4" w:space="0" w:color="auto"/>
            </w:tcBorders>
            <w:shd w:val="clear" w:color="auto" w:fill="auto"/>
            <w:noWrap/>
          </w:tcPr>
          <w:p w14:paraId="4121425C" w14:textId="31529467" w:rsidR="00D9408C" w:rsidRPr="005D2782" w:rsidRDefault="00D9408C" w:rsidP="00D9408C">
            <w:pPr>
              <w:jc w:val="right"/>
            </w:pPr>
            <w:r w:rsidRPr="005D2782">
              <w:t>(267)</w:t>
            </w:r>
          </w:p>
        </w:tc>
      </w:tr>
      <w:tr w:rsidR="00D9408C" w:rsidRPr="005D2782" w14:paraId="13DEBFEE" w14:textId="77777777" w:rsidTr="00AC5E1C">
        <w:tc>
          <w:tcPr>
            <w:tcW w:w="2936" w:type="pct"/>
            <w:noWrap/>
            <w:vAlign w:val="bottom"/>
            <w:hideMark/>
          </w:tcPr>
          <w:p w14:paraId="546B806E" w14:textId="77777777" w:rsidR="00D9408C" w:rsidRPr="005D2782" w:rsidRDefault="00D9408C" w:rsidP="00D9408C">
            <w:pPr>
              <w:rPr>
                <w:color w:val="000000"/>
              </w:rPr>
            </w:pPr>
            <w:r w:rsidRPr="005D2782">
              <w:rPr>
                <w:color w:val="000000"/>
              </w:rPr>
              <w:t xml:space="preserve">   Receitas Financeiras</w:t>
            </w:r>
          </w:p>
        </w:tc>
        <w:tc>
          <w:tcPr>
            <w:tcW w:w="317" w:type="pct"/>
            <w:vAlign w:val="bottom"/>
          </w:tcPr>
          <w:p w14:paraId="3B2ACCA9" w14:textId="77777777" w:rsidR="00D9408C" w:rsidRPr="005D2782" w:rsidRDefault="00D9408C" w:rsidP="00D9408C">
            <w:pPr>
              <w:jc w:val="right"/>
              <w:rPr>
                <w:color w:val="000000"/>
              </w:rPr>
            </w:pPr>
          </w:p>
        </w:tc>
        <w:tc>
          <w:tcPr>
            <w:tcW w:w="92" w:type="pct"/>
          </w:tcPr>
          <w:p w14:paraId="73FA3AEB" w14:textId="77777777" w:rsidR="00D9408C" w:rsidRPr="005D2782" w:rsidRDefault="00D9408C" w:rsidP="00D9408C">
            <w:pPr>
              <w:jc w:val="right"/>
              <w:rPr>
                <w:color w:val="000000"/>
              </w:rPr>
            </w:pPr>
          </w:p>
        </w:tc>
        <w:tc>
          <w:tcPr>
            <w:tcW w:w="91" w:type="pct"/>
          </w:tcPr>
          <w:p w14:paraId="64E6F718" w14:textId="77777777" w:rsidR="00D9408C" w:rsidRPr="005D2782" w:rsidRDefault="00D9408C" w:rsidP="00D9408C">
            <w:pPr>
              <w:jc w:val="right"/>
              <w:rPr>
                <w:color w:val="000000"/>
              </w:rPr>
            </w:pPr>
          </w:p>
        </w:tc>
        <w:tc>
          <w:tcPr>
            <w:tcW w:w="702" w:type="pct"/>
            <w:noWrap/>
          </w:tcPr>
          <w:p w14:paraId="0BA236A1" w14:textId="4592C2C5" w:rsidR="00D9408C" w:rsidRPr="005D2782" w:rsidRDefault="00772D2B" w:rsidP="00D9408C">
            <w:pPr>
              <w:jc w:val="right"/>
            </w:pPr>
            <w:r w:rsidRPr="005D2782">
              <w:t>999</w:t>
            </w:r>
          </w:p>
        </w:tc>
        <w:tc>
          <w:tcPr>
            <w:tcW w:w="91" w:type="pct"/>
            <w:noWrap/>
            <w:vAlign w:val="bottom"/>
          </w:tcPr>
          <w:p w14:paraId="691668F8" w14:textId="77777777" w:rsidR="00D9408C" w:rsidRPr="005D2782" w:rsidRDefault="00D9408C" w:rsidP="00D9408C"/>
        </w:tc>
        <w:tc>
          <w:tcPr>
            <w:tcW w:w="771" w:type="pct"/>
            <w:shd w:val="clear" w:color="auto" w:fill="auto"/>
            <w:noWrap/>
          </w:tcPr>
          <w:p w14:paraId="1BC5F1ED" w14:textId="4813FB93" w:rsidR="00D9408C" w:rsidRPr="005D2782" w:rsidRDefault="00D9408C" w:rsidP="00D9408C">
            <w:pPr>
              <w:jc w:val="right"/>
            </w:pPr>
            <w:r w:rsidRPr="005D2782">
              <w:t>973</w:t>
            </w:r>
          </w:p>
        </w:tc>
      </w:tr>
      <w:tr w:rsidR="00D9408C" w:rsidRPr="005D2782" w14:paraId="306A0A36" w14:textId="77777777" w:rsidTr="00AC5E1C">
        <w:tc>
          <w:tcPr>
            <w:tcW w:w="2936" w:type="pct"/>
            <w:noWrap/>
            <w:vAlign w:val="bottom"/>
          </w:tcPr>
          <w:p w14:paraId="6375D517" w14:textId="77777777" w:rsidR="00D9408C" w:rsidRPr="005D2782" w:rsidRDefault="00D9408C" w:rsidP="00D9408C">
            <w:pPr>
              <w:rPr>
                <w:b/>
                <w:bCs/>
                <w:color w:val="000000"/>
              </w:rPr>
            </w:pPr>
          </w:p>
        </w:tc>
        <w:tc>
          <w:tcPr>
            <w:tcW w:w="317" w:type="pct"/>
            <w:vAlign w:val="bottom"/>
          </w:tcPr>
          <w:p w14:paraId="3A7CC612" w14:textId="77777777" w:rsidR="00D9408C" w:rsidRPr="005D2782" w:rsidRDefault="00D9408C" w:rsidP="00D9408C">
            <w:pPr>
              <w:jc w:val="right"/>
              <w:rPr>
                <w:b/>
                <w:bCs/>
                <w:color w:val="000000"/>
              </w:rPr>
            </w:pPr>
          </w:p>
        </w:tc>
        <w:tc>
          <w:tcPr>
            <w:tcW w:w="92" w:type="pct"/>
          </w:tcPr>
          <w:p w14:paraId="5FC77DE6" w14:textId="77777777" w:rsidR="00D9408C" w:rsidRPr="005D2782" w:rsidRDefault="00D9408C" w:rsidP="00D9408C">
            <w:pPr>
              <w:jc w:val="right"/>
              <w:rPr>
                <w:b/>
                <w:bCs/>
                <w:color w:val="000000"/>
              </w:rPr>
            </w:pPr>
          </w:p>
        </w:tc>
        <w:tc>
          <w:tcPr>
            <w:tcW w:w="91" w:type="pct"/>
          </w:tcPr>
          <w:p w14:paraId="6093E03C" w14:textId="77777777" w:rsidR="00D9408C" w:rsidRPr="005D2782" w:rsidRDefault="00D9408C" w:rsidP="00D9408C">
            <w:pPr>
              <w:jc w:val="right"/>
              <w:rPr>
                <w:b/>
                <w:bCs/>
                <w:color w:val="000000"/>
              </w:rPr>
            </w:pPr>
          </w:p>
        </w:tc>
        <w:tc>
          <w:tcPr>
            <w:tcW w:w="702" w:type="pct"/>
            <w:noWrap/>
          </w:tcPr>
          <w:p w14:paraId="240E3DB5" w14:textId="77777777" w:rsidR="00D9408C" w:rsidRPr="005D2782" w:rsidRDefault="00D9408C" w:rsidP="00D9408C">
            <w:pPr>
              <w:jc w:val="right"/>
              <w:rPr>
                <w:b/>
                <w:bCs/>
                <w:color w:val="000000"/>
              </w:rPr>
            </w:pPr>
          </w:p>
        </w:tc>
        <w:tc>
          <w:tcPr>
            <w:tcW w:w="91" w:type="pct"/>
            <w:noWrap/>
            <w:vAlign w:val="bottom"/>
          </w:tcPr>
          <w:p w14:paraId="51620F69" w14:textId="77777777" w:rsidR="00D9408C" w:rsidRPr="005D2782" w:rsidRDefault="00D9408C" w:rsidP="00D9408C">
            <w:pPr>
              <w:rPr>
                <w:b/>
                <w:bCs/>
                <w:color w:val="000000"/>
              </w:rPr>
            </w:pPr>
          </w:p>
        </w:tc>
        <w:tc>
          <w:tcPr>
            <w:tcW w:w="771" w:type="pct"/>
            <w:shd w:val="clear" w:color="auto" w:fill="auto"/>
            <w:noWrap/>
          </w:tcPr>
          <w:p w14:paraId="39F61400" w14:textId="77777777" w:rsidR="00D9408C" w:rsidRPr="005D2782" w:rsidRDefault="00D9408C" w:rsidP="00D9408C">
            <w:pPr>
              <w:jc w:val="right"/>
              <w:rPr>
                <w:b/>
              </w:rPr>
            </w:pPr>
          </w:p>
        </w:tc>
      </w:tr>
      <w:tr w:rsidR="00D9408C" w:rsidRPr="005D2782" w14:paraId="1BFF0F81" w14:textId="77777777" w:rsidTr="00AC5E1C">
        <w:tc>
          <w:tcPr>
            <w:tcW w:w="2936" w:type="pct"/>
            <w:noWrap/>
            <w:vAlign w:val="bottom"/>
            <w:hideMark/>
          </w:tcPr>
          <w:p w14:paraId="6F1674A8" w14:textId="77777777" w:rsidR="00D9408C" w:rsidRPr="005D2782" w:rsidRDefault="00D9408C" w:rsidP="00D9408C">
            <w:pPr>
              <w:rPr>
                <w:b/>
                <w:bCs/>
                <w:color w:val="000000"/>
              </w:rPr>
            </w:pPr>
            <w:r w:rsidRPr="005D2782">
              <w:rPr>
                <w:b/>
                <w:bCs/>
                <w:color w:val="000000"/>
              </w:rPr>
              <w:t>Resultado Antes Das Subvenções Governamentais</w:t>
            </w:r>
          </w:p>
        </w:tc>
        <w:tc>
          <w:tcPr>
            <w:tcW w:w="317" w:type="pct"/>
            <w:vAlign w:val="bottom"/>
          </w:tcPr>
          <w:p w14:paraId="4B865654" w14:textId="77777777" w:rsidR="00D9408C" w:rsidRPr="005D2782" w:rsidRDefault="00D9408C" w:rsidP="00D9408C">
            <w:pPr>
              <w:jc w:val="right"/>
              <w:rPr>
                <w:b/>
                <w:bCs/>
                <w:color w:val="000000"/>
              </w:rPr>
            </w:pPr>
          </w:p>
        </w:tc>
        <w:tc>
          <w:tcPr>
            <w:tcW w:w="92" w:type="pct"/>
          </w:tcPr>
          <w:p w14:paraId="7BAAB3BF" w14:textId="77777777" w:rsidR="00D9408C" w:rsidRPr="005D2782" w:rsidRDefault="00D9408C" w:rsidP="00D9408C">
            <w:pPr>
              <w:jc w:val="right"/>
              <w:rPr>
                <w:b/>
                <w:bCs/>
                <w:color w:val="000000"/>
              </w:rPr>
            </w:pPr>
          </w:p>
        </w:tc>
        <w:tc>
          <w:tcPr>
            <w:tcW w:w="91" w:type="pct"/>
          </w:tcPr>
          <w:p w14:paraId="7D7CAA56" w14:textId="77777777" w:rsidR="00D9408C" w:rsidRPr="005D2782" w:rsidRDefault="00D9408C" w:rsidP="00D9408C">
            <w:pPr>
              <w:jc w:val="right"/>
              <w:rPr>
                <w:b/>
                <w:bCs/>
                <w:color w:val="000000"/>
              </w:rPr>
            </w:pPr>
          </w:p>
        </w:tc>
        <w:tc>
          <w:tcPr>
            <w:tcW w:w="702" w:type="pct"/>
            <w:noWrap/>
          </w:tcPr>
          <w:p w14:paraId="329FA4FF" w14:textId="1512E7FC" w:rsidR="00D9408C" w:rsidRPr="005D2782" w:rsidRDefault="004F5DC8" w:rsidP="004F5DC8">
            <w:pPr>
              <w:jc w:val="right"/>
              <w:rPr>
                <w:b/>
              </w:rPr>
            </w:pPr>
            <w:r w:rsidRPr="005D2782">
              <w:rPr>
                <w:b/>
              </w:rPr>
              <w:t>(409.923</w:t>
            </w:r>
            <w:r w:rsidR="00772D2B" w:rsidRPr="005D2782">
              <w:rPr>
                <w:b/>
              </w:rPr>
              <w:t>)</w:t>
            </w:r>
          </w:p>
        </w:tc>
        <w:tc>
          <w:tcPr>
            <w:tcW w:w="91" w:type="pct"/>
            <w:noWrap/>
          </w:tcPr>
          <w:p w14:paraId="318998F0" w14:textId="77777777" w:rsidR="00D9408C" w:rsidRPr="005D2782" w:rsidRDefault="00D9408C" w:rsidP="00D9408C">
            <w:pPr>
              <w:rPr>
                <w:b/>
              </w:rPr>
            </w:pPr>
          </w:p>
        </w:tc>
        <w:tc>
          <w:tcPr>
            <w:tcW w:w="771" w:type="pct"/>
            <w:shd w:val="clear" w:color="auto" w:fill="auto"/>
            <w:noWrap/>
          </w:tcPr>
          <w:p w14:paraId="06BD01EA" w14:textId="41A70D2B" w:rsidR="00D9408C" w:rsidRPr="005D2782" w:rsidRDefault="00D9408C" w:rsidP="00D9408C">
            <w:pPr>
              <w:jc w:val="right"/>
              <w:rPr>
                <w:b/>
              </w:rPr>
            </w:pPr>
            <w:r w:rsidRPr="005D2782">
              <w:rPr>
                <w:b/>
              </w:rPr>
              <w:t>(355.521)</w:t>
            </w:r>
          </w:p>
        </w:tc>
      </w:tr>
      <w:tr w:rsidR="00D9408C" w:rsidRPr="005D2782" w14:paraId="3A0B67F1" w14:textId="77777777" w:rsidTr="00AC5E1C">
        <w:tc>
          <w:tcPr>
            <w:tcW w:w="2936" w:type="pct"/>
            <w:noWrap/>
            <w:vAlign w:val="bottom"/>
          </w:tcPr>
          <w:p w14:paraId="230282C2" w14:textId="77777777" w:rsidR="00D9408C" w:rsidRPr="005D2782" w:rsidRDefault="00D9408C" w:rsidP="00D9408C">
            <w:pPr>
              <w:rPr>
                <w:color w:val="000000"/>
              </w:rPr>
            </w:pPr>
          </w:p>
        </w:tc>
        <w:tc>
          <w:tcPr>
            <w:tcW w:w="317" w:type="pct"/>
            <w:vAlign w:val="bottom"/>
          </w:tcPr>
          <w:p w14:paraId="325F1D7A" w14:textId="77777777" w:rsidR="00D9408C" w:rsidRPr="005D2782" w:rsidRDefault="00D9408C" w:rsidP="00D9408C">
            <w:pPr>
              <w:jc w:val="right"/>
              <w:rPr>
                <w:color w:val="000000"/>
              </w:rPr>
            </w:pPr>
          </w:p>
        </w:tc>
        <w:tc>
          <w:tcPr>
            <w:tcW w:w="92" w:type="pct"/>
          </w:tcPr>
          <w:p w14:paraId="05FA925D" w14:textId="77777777" w:rsidR="00D9408C" w:rsidRPr="005D2782" w:rsidRDefault="00D9408C" w:rsidP="00D9408C">
            <w:pPr>
              <w:jc w:val="right"/>
              <w:rPr>
                <w:color w:val="000000"/>
              </w:rPr>
            </w:pPr>
          </w:p>
        </w:tc>
        <w:tc>
          <w:tcPr>
            <w:tcW w:w="91" w:type="pct"/>
          </w:tcPr>
          <w:p w14:paraId="1C86D2C7" w14:textId="77777777" w:rsidR="00D9408C" w:rsidRPr="005D2782" w:rsidRDefault="00D9408C" w:rsidP="00D9408C">
            <w:pPr>
              <w:jc w:val="right"/>
              <w:rPr>
                <w:color w:val="000000"/>
              </w:rPr>
            </w:pPr>
          </w:p>
        </w:tc>
        <w:tc>
          <w:tcPr>
            <w:tcW w:w="702" w:type="pct"/>
            <w:noWrap/>
          </w:tcPr>
          <w:p w14:paraId="7B50D7B5" w14:textId="77777777" w:rsidR="00D9408C" w:rsidRPr="005D2782" w:rsidRDefault="00D9408C" w:rsidP="00D9408C">
            <w:pPr>
              <w:jc w:val="right"/>
            </w:pPr>
          </w:p>
        </w:tc>
        <w:tc>
          <w:tcPr>
            <w:tcW w:w="91" w:type="pct"/>
            <w:noWrap/>
            <w:vAlign w:val="bottom"/>
          </w:tcPr>
          <w:p w14:paraId="67703C87" w14:textId="77777777" w:rsidR="00D9408C" w:rsidRPr="005D2782" w:rsidRDefault="00D9408C" w:rsidP="00D9408C">
            <w:pPr>
              <w:rPr>
                <w:color w:val="000000"/>
              </w:rPr>
            </w:pPr>
          </w:p>
        </w:tc>
        <w:tc>
          <w:tcPr>
            <w:tcW w:w="771" w:type="pct"/>
            <w:shd w:val="clear" w:color="auto" w:fill="auto"/>
            <w:noWrap/>
          </w:tcPr>
          <w:p w14:paraId="57CEF7F5" w14:textId="77777777" w:rsidR="00D9408C" w:rsidRPr="005D2782" w:rsidRDefault="00D9408C" w:rsidP="00D9408C">
            <w:pPr>
              <w:jc w:val="right"/>
            </w:pPr>
          </w:p>
        </w:tc>
      </w:tr>
      <w:tr w:rsidR="00D9408C" w:rsidRPr="005D2782" w14:paraId="22267274" w14:textId="77777777" w:rsidTr="00AC5E1C">
        <w:tc>
          <w:tcPr>
            <w:tcW w:w="2936" w:type="pct"/>
            <w:noWrap/>
            <w:vAlign w:val="bottom"/>
            <w:hideMark/>
          </w:tcPr>
          <w:p w14:paraId="629F5EA4" w14:textId="77777777" w:rsidR="00D9408C" w:rsidRPr="005D2782" w:rsidRDefault="00D9408C" w:rsidP="00D9408C">
            <w:pPr>
              <w:rPr>
                <w:color w:val="000000"/>
              </w:rPr>
            </w:pPr>
            <w:r w:rsidRPr="005D2782">
              <w:rPr>
                <w:color w:val="000000"/>
              </w:rPr>
              <w:t>Subvenções do Tesouro Nacional</w:t>
            </w:r>
          </w:p>
        </w:tc>
        <w:tc>
          <w:tcPr>
            <w:tcW w:w="317" w:type="pct"/>
            <w:vAlign w:val="bottom"/>
          </w:tcPr>
          <w:p w14:paraId="16FEAE78" w14:textId="77777777" w:rsidR="00D9408C" w:rsidRPr="005D2782" w:rsidRDefault="00D9408C" w:rsidP="00D9408C">
            <w:pPr>
              <w:jc w:val="right"/>
              <w:rPr>
                <w:color w:val="000000"/>
              </w:rPr>
            </w:pPr>
          </w:p>
        </w:tc>
        <w:tc>
          <w:tcPr>
            <w:tcW w:w="92" w:type="pct"/>
          </w:tcPr>
          <w:p w14:paraId="4377F2DB" w14:textId="77777777" w:rsidR="00D9408C" w:rsidRPr="005D2782" w:rsidRDefault="00D9408C" w:rsidP="00D9408C">
            <w:pPr>
              <w:jc w:val="right"/>
              <w:rPr>
                <w:color w:val="000000"/>
              </w:rPr>
            </w:pPr>
          </w:p>
        </w:tc>
        <w:tc>
          <w:tcPr>
            <w:tcW w:w="91" w:type="pct"/>
          </w:tcPr>
          <w:p w14:paraId="113E3C2A" w14:textId="77777777" w:rsidR="00D9408C" w:rsidRPr="005D2782" w:rsidRDefault="00D9408C" w:rsidP="00D9408C">
            <w:pPr>
              <w:jc w:val="right"/>
              <w:rPr>
                <w:color w:val="000000"/>
              </w:rPr>
            </w:pPr>
          </w:p>
        </w:tc>
        <w:tc>
          <w:tcPr>
            <w:tcW w:w="702" w:type="pct"/>
            <w:noWrap/>
          </w:tcPr>
          <w:p w14:paraId="1B96BF59" w14:textId="4F069807" w:rsidR="00D9408C" w:rsidRPr="005D2782" w:rsidRDefault="00772D2B" w:rsidP="00D9408C">
            <w:pPr>
              <w:jc w:val="right"/>
            </w:pPr>
            <w:r w:rsidRPr="005D2782">
              <w:t>433.925</w:t>
            </w:r>
          </w:p>
        </w:tc>
        <w:tc>
          <w:tcPr>
            <w:tcW w:w="91" w:type="pct"/>
            <w:noWrap/>
            <w:vAlign w:val="bottom"/>
          </w:tcPr>
          <w:p w14:paraId="013773A1" w14:textId="77777777" w:rsidR="00D9408C" w:rsidRPr="005D2782" w:rsidRDefault="00D9408C" w:rsidP="00D9408C"/>
        </w:tc>
        <w:tc>
          <w:tcPr>
            <w:tcW w:w="771" w:type="pct"/>
            <w:shd w:val="clear" w:color="auto" w:fill="auto"/>
            <w:noWrap/>
          </w:tcPr>
          <w:p w14:paraId="475BA71A" w14:textId="40B1117F" w:rsidR="00D9408C" w:rsidRPr="005D2782" w:rsidRDefault="00D9408C" w:rsidP="00D9408C">
            <w:pPr>
              <w:jc w:val="right"/>
            </w:pPr>
            <w:r w:rsidRPr="005D2782">
              <w:t>404.961</w:t>
            </w:r>
          </w:p>
        </w:tc>
      </w:tr>
      <w:tr w:rsidR="00D9408C" w:rsidRPr="005D2782" w14:paraId="57101C6C" w14:textId="77777777" w:rsidTr="00AC5E1C">
        <w:tc>
          <w:tcPr>
            <w:tcW w:w="2936" w:type="pct"/>
            <w:noWrap/>
            <w:vAlign w:val="bottom"/>
            <w:hideMark/>
          </w:tcPr>
          <w:p w14:paraId="3801A18F" w14:textId="77777777" w:rsidR="00D9408C" w:rsidRPr="005D2782" w:rsidRDefault="00D9408C" w:rsidP="00D9408C">
            <w:pPr>
              <w:rPr>
                <w:color w:val="000000"/>
              </w:rPr>
            </w:pPr>
            <w:r w:rsidRPr="005D2782">
              <w:rPr>
                <w:color w:val="000000"/>
              </w:rPr>
              <w:t>Repasses para Subvenções e Doações Governamentais</w:t>
            </w:r>
          </w:p>
        </w:tc>
        <w:tc>
          <w:tcPr>
            <w:tcW w:w="317" w:type="pct"/>
            <w:vAlign w:val="bottom"/>
          </w:tcPr>
          <w:p w14:paraId="319FC77D" w14:textId="77777777" w:rsidR="00D9408C" w:rsidRPr="005D2782" w:rsidRDefault="00D9408C" w:rsidP="00D9408C">
            <w:pPr>
              <w:jc w:val="right"/>
              <w:rPr>
                <w:color w:val="000000"/>
              </w:rPr>
            </w:pPr>
          </w:p>
        </w:tc>
        <w:tc>
          <w:tcPr>
            <w:tcW w:w="92" w:type="pct"/>
          </w:tcPr>
          <w:p w14:paraId="59B4C666" w14:textId="77777777" w:rsidR="00D9408C" w:rsidRPr="005D2782" w:rsidRDefault="00D9408C" w:rsidP="00D9408C">
            <w:pPr>
              <w:jc w:val="right"/>
              <w:rPr>
                <w:color w:val="000000"/>
              </w:rPr>
            </w:pPr>
          </w:p>
        </w:tc>
        <w:tc>
          <w:tcPr>
            <w:tcW w:w="91" w:type="pct"/>
          </w:tcPr>
          <w:p w14:paraId="5C76E4A5" w14:textId="77777777" w:rsidR="00D9408C" w:rsidRPr="005D2782" w:rsidRDefault="00D9408C" w:rsidP="00D9408C">
            <w:pPr>
              <w:jc w:val="right"/>
              <w:rPr>
                <w:color w:val="000000"/>
              </w:rPr>
            </w:pPr>
          </w:p>
        </w:tc>
        <w:tc>
          <w:tcPr>
            <w:tcW w:w="702" w:type="pct"/>
            <w:noWrap/>
          </w:tcPr>
          <w:p w14:paraId="582E6588" w14:textId="6817FAAA" w:rsidR="00D9408C" w:rsidRPr="005D2782" w:rsidRDefault="00772D2B" w:rsidP="00772D2B">
            <w:pPr>
              <w:jc w:val="right"/>
            </w:pPr>
            <w:r w:rsidRPr="005D2782">
              <w:t>(1.689)</w:t>
            </w:r>
          </w:p>
        </w:tc>
        <w:tc>
          <w:tcPr>
            <w:tcW w:w="91" w:type="pct"/>
            <w:noWrap/>
            <w:vAlign w:val="bottom"/>
          </w:tcPr>
          <w:p w14:paraId="06F9F936" w14:textId="77777777" w:rsidR="00D9408C" w:rsidRPr="005D2782" w:rsidRDefault="00D9408C" w:rsidP="00D9408C"/>
        </w:tc>
        <w:tc>
          <w:tcPr>
            <w:tcW w:w="771" w:type="pct"/>
            <w:shd w:val="clear" w:color="auto" w:fill="auto"/>
            <w:noWrap/>
          </w:tcPr>
          <w:p w14:paraId="3EDA4830" w14:textId="63F91E09" w:rsidR="00D9408C" w:rsidRPr="005D2782" w:rsidRDefault="00D9408C" w:rsidP="00D9408C">
            <w:pPr>
              <w:jc w:val="right"/>
            </w:pPr>
            <w:r w:rsidRPr="005D2782">
              <w:t>(26.186)</w:t>
            </w:r>
          </w:p>
        </w:tc>
      </w:tr>
      <w:tr w:rsidR="00D9408C" w:rsidRPr="005D2782" w14:paraId="12CFEFD9" w14:textId="77777777" w:rsidTr="00AC5E1C">
        <w:tc>
          <w:tcPr>
            <w:tcW w:w="2936" w:type="pct"/>
            <w:noWrap/>
            <w:vAlign w:val="bottom"/>
            <w:hideMark/>
          </w:tcPr>
          <w:p w14:paraId="201F43E9" w14:textId="77777777" w:rsidR="00D9408C" w:rsidRPr="005D2782" w:rsidRDefault="00D9408C" w:rsidP="00D9408C">
            <w:pPr>
              <w:rPr>
                <w:color w:val="000000"/>
              </w:rPr>
            </w:pPr>
            <w:r w:rsidRPr="005D2782">
              <w:rPr>
                <w:color w:val="000000"/>
              </w:rPr>
              <w:t>Reversões e Repasses Concedidos</w:t>
            </w:r>
          </w:p>
        </w:tc>
        <w:tc>
          <w:tcPr>
            <w:tcW w:w="317" w:type="pct"/>
            <w:vAlign w:val="bottom"/>
          </w:tcPr>
          <w:p w14:paraId="6A7D11F7" w14:textId="77777777" w:rsidR="00D9408C" w:rsidRPr="005D2782" w:rsidRDefault="00D9408C" w:rsidP="00D9408C">
            <w:pPr>
              <w:jc w:val="right"/>
              <w:rPr>
                <w:color w:val="000000"/>
              </w:rPr>
            </w:pPr>
          </w:p>
        </w:tc>
        <w:tc>
          <w:tcPr>
            <w:tcW w:w="92" w:type="pct"/>
          </w:tcPr>
          <w:p w14:paraId="5B272624" w14:textId="77777777" w:rsidR="00D9408C" w:rsidRPr="005D2782" w:rsidRDefault="00D9408C" w:rsidP="00D9408C">
            <w:pPr>
              <w:jc w:val="right"/>
              <w:rPr>
                <w:color w:val="000000"/>
              </w:rPr>
            </w:pPr>
          </w:p>
        </w:tc>
        <w:tc>
          <w:tcPr>
            <w:tcW w:w="91" w:type="pct"/>
          </w:tcPr>
          <w:p w14:paraId="12EA45B0" w14:textId="77777777" w:rsidR="00D9408C" w:rsidRPr="005D2782" w:rsidRDefault="00D9408C" w:rsidP="00D9408C">
            <w:pPr>
              <w:jc w:val="right"/>
              <w:rPr>
                <w:color w:val="000000"/>
              </w:rPr>
            </w:pPr>
          </w:p>
        </w:tc>
        <w:tc>
          <w:tcPr>
            <w:tcW w:w="702" w:type="pct"/>
            <w:noWrap/>
          </w:tcPr>
          <w:p w14:paraId="408023BD" w14:textId="514C1862" w:rsidR="00D9408C" w:rsidRPr="005D2782" w:rsidRDefault="00772D2B" w:rsidP="00D9408C">
            <w:pPr>
              <w:jc w:val="right"/>
            </w:pPr>
            <w:r w:rsidRPr="005D2782">
              <w:t>42</w:t>
            </w:r>
          </w:p>
        </w:tc>
        <w:tc>
          <w:tcPr>
            <w:tcW w:w="91" w:type="pct"/>
            <w:noWrap/>
            <w:vAlign w:val="bottom"/>
          </w:tcPr>
          <w:p w14:paraId="0EE7E959" w14:textId="77777777" w:rsidR="00D9408C" w:rsidRPr="005D2782" w:rsidRDefault="00D9408C" w:rsidP="00D9408C"/>
        </w:tc>
        <w:tc>
          <w:tcPr>
            <w:tcW w:w="771" w:type="pct"/>
            <w:shd w:val="clear" w:color="auto" w:fill="auto"/>
            <w:noWrap/>
          </w:tcPr>
          <w:p w14:paraId="71EFAD15" w14:textId="6702247F" w:rsidR="00D9408C" w:rsidRPr="005D2782" w:rsidRDefault="00D9408C" w:rsidP="00D9408C">
            <w:pPr>
              <w:jc w:val="right"/>
            </w:pPr>
            <w:r w:rsidRPr="005D2782">
              <w:t>35</w:t>
            </w:r>
          </w:p>
        </w:tc>
      </w:tr>
      <w:tr w:rsidR="00D9408C" w:rsidRPr="005D2782" w14:paraId="4FBAF8D6" w14:textId="77777777" w:rsidTr="00AC5E1C">
        <w:tc>
          <w:tcPr>
            <w:tcW w:w="2936" w:type="pct"/>
            <w:noWrap/>
            <w:vAlign w:val="bottom"/>
          </w:tcPr>
          <w:p w14:paraId="4E311CFE" w14:textId="77777777" w:rsidR="00D9408C" w:rsidRPr="005D2782" w:rsidRDefault="00D9408C" w:rsidP="00D9408C">
            <w:pPr>
              <w:rPr>
                <w:b/>
                <w:bCs/>
                <w:color w:val="000000"/>
              </w:rPr>
            </w:pPr>
          </w:p>
        </w:tc>
        <w:tc>
          <w:tcPr>
            <w:tcW w:w="317" w:type="pct"/>
            <w:vAlign w:val="bottom"/>
          </w:tcPr>
          <w:p w14:paraId="4D3208DA" w14:textId="77777777" w:rsidR="00D9408C" w:rsidRPr="005D2782" w:rsidRDefault="00D9408C" w:rsidP="00D9408C">
            <w:pPr>
              <w:jc w:val="right"/>
              <w:rPr>
                <w:b/>
                <w:bCs/>
                <w:color w:val="000000"/>
              </w:rPr>
            </w:pPr>
          </w:p>
        </w:tc>
        <w:tc>
          <w:tcPr>
            <w:tcW w:w="92" w:type="pct"/>
          </w:tcPr>
          <w:p w14:paraId="138A5F1A" w14:textId="77777777" w:rsidR="00D9408C" w:rsidRPr="005D2782" w:rsidRDefault="00D9408C" w:rsidP="00D9408C">
            <w:pPr>
              <w:jc w:val="right"/>
              <w:rPr>
                <w:b/>
                <w:bCs/>
                <w:color w:val="000000"/>
              </w:rPr>
            </w:pPr>
          </w:p>
        </w:tc>
        <w:tc>
          <w:tcPr>
            <w:tcW w:w="91" w:type="pct"/>
          </w:tcPr>
          <w:p w14:paraId="72F97769" w14:textId="77777777" w:rsidR="00D9408C" w:rsidRPr="005D2782" w:rsidRDefault="00D9408C" w:rsidP="00D9408C">
            <w:pPr>
              <w:jc w:val="right"/>
              <w:rPr>
                <w:b/>
                <w:bCs/>
                <w:color w:val="000000"/>
              </w:rPr>
            </w:pPr>
          </w:p>
        </w:tc>
        <w:tc>
          <w:tcPr>
            <w:tcW w:w="702" w:type="pct"/>
            <w:tcBorders>
              <w:top w:val="nil"/>
              <w:left w:val="nil"/>
              <w:bottom w:val="single" w:sz="4" w:space="0" w:color="auto"/>
              <w:right w:val="nil"/>
            </w:tcBorders>
            <w:noWrap/>
          </w:tcPr>
          <w:p w14:paraId="6766E5BD" w14:textId="77777777" w:rsidR="00D9408C" w:rsidRPr="005D2782" w:rsidRDefault="00D9408C" w:rsidP="00D9408C">
            <w:pPr>
              <w:jc w:val="right"/>
            </w:pPr>
          </w:p>
        </w:tc>
        <w:tc>
          <w:tcPr>
            <w:tcW w:w="91" w:type="pct"/>
            <w:noWrap/>
            <w:vAlign w:val="bottom"/>
          </w:tcPr>
          <w:p w14:paraId="71886165" w14:textId="77777777" w:rsidR="00D9408C" w:rsidRPr="005D2782" w:rsidRDefault="00D9408C" w:rsidP="00D9408C">
            <w:pPr>
              <w:rPr>
                <w:b/>
                <w:bCs/>
                <w:color w:val="000000"/>
              </w:rPr>
            </w:pPr>
          </w:p>
        </w:tc>
        <w:tc>
          <w:tcPr>
            <w:tcW w:w="771" w:type="pct"/>
            <w:tcBorders>
              <w:bottom w:val="single" w:sz="4" w:space="0" w:color="auto"/>
            </w:tcBorders>
            <w:shd w:val="clear" w:color="auto" w:fill="auto"/>
            <w:noWrap/>
          </w:tcPr>
          <w:p w14:paraId="180D4273" w14:textId="2F7DED9A" w:rsidR="00D9408C" w:rsidRPr="005D2782" w:rsidRDefault="00D9408C" w:rsidP="00D9408C">
            <w:pPr>
              <w:jc w:val="right"/>
            </w:pPr>
          </w:p>
        </w:tc>
      </w:tr>
      <w:tr w:rsidR="00D9408C" w:rsidRPr="005D2782" w14:paraId="3F725EBD" w14:textId="77777777" w:rsidTr="00AC5E1C">
        <w:tc>
          <w:tcPr>
            <w:tcW w:w="2936" w:type="pct"/>
            <w:noWrap/>
            <w:vAlign w:val="bottom"/>
            <w:hideMark/>
          </w:tcPr>
          <w:p w14:paraId="52E91962" w14:textId="348111BA" w:rsidR="00D9408C" w:rsidRPr="005D2782" w:rsidRDefault="00D9408C" w:rsidP="00772D2B">
            <w:pPr>
              <w:rPr>
                <w:b/>
                <w:bCs/>
              </w:rPr>
            </w:pPr>
            <w:r w:rsidRPr="005D2782">
              <w:rPr>
                <w:b/>
                <w:bCs/>
              </w:rPr>
              <w:t xml:space="preserve">Resultado Líquido </w:t>
            </w:r>
            <w:r w:rsidR="00772D2B" w:rsidRPr="005D2782">
              <w:rPr>
                <w:b/>
                <w:bCs/>
              </w:rPr>
              <w:t>d</w:t>
            </w:r>
            <w:r w:rsidRPr="005D2782">
              <w:rPr>
                <w:b/>
                <w:bCs/>
              </w:rPr>
              <w:t xml:space="preserve">o </w:t>
            </w:r>
            <w:r w:rsidR="006F2CAF" w:rsidRPr="005D2782">
              <w:rPr>
                <w:b/>
                <w:bCs/>
              </w:rPr>
              <w:t>Período</w:t>
            </w:r>
          </w:p>
        </w:tc>
        <w:tc>
          <w:tcPr>
            <w:tcW w:w="317" w:type="pct"/>
            <w:vAlign w:val="bottom"/>
          </w:tcPr>
          <w:p w14:paraId="537FB72B" w14:textId="77777777" w:rsidR="00D9408C" w:rsidRPr="005D2782" w:rsidRDefault="00D9408C" w:rsidP="00D9408C">
            <w:pPr>
              <w:jc w:val="right"/>
              <w:rPr>
                <w:b/>
                <w:bCs/>
              </w:rPr>
            </w:pPr>
          </w:p>
        </w:tc>
        <w:tc>
          <w:tcPr>
            <w:tcW w:w="92" w:type="pct"/>
          </w:tcPr>
          <w:p w14:paraId="65A2BC0B" w14:textId="77777777" w:rsidR="00D9408C" w:rsidRPr="005D2782" w:rsidRDefault="00D9408C" w:rsidP="00D9408C">
            <w:pPr>
              <w:jc w:val="right"/>
              <w:rPr>
                <w:b/>
                <w:bCs/>
              </w:rPr>
            </w:pPr>
          </w:p>
        </w:tc>
        <w:tc>
          <w:tcPr>
            <w:tcW w:w="91" w:type="pct"/>
          </w:tcPr>
          <w:p w14:paraId="187CDEBF" w14:textId="77777777" w:rsidR="00D9408C" w:rsidRPr="005D2782" w:rsidRDefault="00D9408C" w:rsidP="00D9408C">
            <w:pPr>
              <w:jc w:val="right"/>
              <w:rPr>
                <w:b/>
                <w:bCs/>
              </w:rPr>
            </w:pPr>
          </w:p>
        </w:tc>
        <w:tc>
          <w:tcPr>
            <w:tcW w:w="702" w:type="pct"/>
            <w:tcBorders>
              <w:top w:val="single" w:sz="4" w:space="0" w:color="auto"/>
              <w:left w:val="nil"/>
              <w:bottom w:val="double" w:sz="4" w:space="0" w:color="auto"/>
              <w:right w:val="nil"/>
            </w:tcBorders>
            <w:noWrap/>
          </w:tcPr>
          <w:p w14:paraId="097A0441" w14:textId="6BCD5BA9" w:rsidR="00D9408C" w:rsidRPr="005D2782" w:rsidRDefault="00772D2B" w:rsidP="004F5DC8">
            <w:pPr>
              <w:jc w:val="right"/>
              <w:rPr>
                <w:b/>
              </w:rPr>
            </w:pPr>
            <w:r w:rsidRPr="005D2782">
              <w:rPr>
                <w:b/>
              </w:rPr>
              <w:t>2</w:t>
            </w:r>
            <w:r w:rsidR="004F5DC8" w:rsidRPr="005D2782">
              <w:rPr>
                <w:b/>
              </w:rPr>
              <w:t>2</w:t>
            </w:r>
            <w:r w:rsidRPr="005D2782">
              <w:rPr>
                <w:b/>
              </w:rPr>
              <w:t>.</w:t>
            </w:r>
            <w:r w:rsidR="004F5DC8" w:rsidRPr="005D2782">
              <w:rPr>
                <w:b/>
              </w:rPr>
              <w:t>355</w:t>
            </w:r>
          </w:p>
        </w:tc>
        <w:tc>
          <w:tcPr>
            <w:tcW w:w="91" w:type="pct"/>
            <w:noWrap/>
            <w:vAlign w:val="bottom"/>
          </w:tcPr>
          <w:p w14:paraId="2901F44D" w14:textId="77777777" w:rsidR="00D9408C" w:rsidRPr="005D2782" w:rsidRDefault="00D9408C" w:rsidP="00D9408C">
            <w:pPr>
              <w:rPr>
                <w:b/>
              </w:rPr>
            </w:pPr>
          </w:p>
        </w:tc>
        <w:tc>
          <w:tcPr>
            <w:tcW w:w="771" w:type="pct"/>
            <w:tcBorders>
              <w:top w:val="single" w:sz="4" w:space="0" w:color="auto"/>
              <w:left w:val="nil"/>
              <w:bottom w:val="double" w:sz="4" w:space="0" w:color="auto"/>
              <w:right w:val="nil"/>
            </w:tcBorders>
            <w:shd w:val="clear" w:color="auto" w:fill="auto"/>
            <w:noWrap/>
          </w:tcPr>
          <w:p w14:paraId="4B05FAC6" w14:textId="583F052F" w:rsidR="00D9408C" w:rsidRPr="005D2782" w:rsidRDefault="00D9408C" w:rsidP="00D9408C">
            <w:pPr>
              <w:jc w:val="right"/>
              <w:rPr>
                <w:b/>
              </w:rPr>
            </w:pPr>
            <w:r w:rsidRPr="005D2782">
              <w:rPr>
                <w:b/>
              </w:rPr>
              <w:t>23.289</w:t>
            </w:r>
          </w:p>
        </w:tc>
      </w:tr>
    </w:tbl>
    <w:p w14:paraId="21A94637" w14:textId="31F5DC07" w:rsidR="00131833" w:rsidRPr="005D2782" w:rsidRDefault="00131833" w:rsidP="00131833">
      <w:pPr>
        <w:rPr>
          <w:sz w:val="18"/>
          <w:szCs w:val="18"/>
        </w:rPr>
      </w:pPr>
    </w:p>
    <w:p w14:paraId="4006B995" w14:textId="77777777" w:rsidR="00131833" w:rsidRPr="005D2782" w:rsidRDefault="00131833" w:rsidP="00131833">
      <w:pPr>
        <w:rPr>
          <w:sz w:val="18"/>
          <w:szCs w:val="18"/>
        </w:rPr>
      </w:pPr>
    </w:p>
    <w:p w14:paraId="75F75F61" w14:textId="4ABEF592" w:rsidR="00131833" w:rsidRPr="005D2782" w:rsidRDefault="00131833" w:rsidP="00131833">
      <w:pPr>
        <w:pStyle w:val="Ttulo1"/>
        <w:ind w:left="-567"/>
        <w:jc w:val="left"/>
      </w:pPr>
      <w:bookmarkStart w:id="6" w:name="_Toc165556027"/>
      <w:r w:rsidRPr="005D2782">
        <w:t>Demonstração do Resultado Abrangente (DRA)</w:t>
      </w:r>
      <w:bookmarkEnd w:id="6"/>
    </w:p>
    <w:p w14:paraId="1ADFC8FE" w14:textId="51911E95" w:rsidR="00AC5E1C" w:rsidRPr="005D2782" w:rsidRDefault="00AC5E1C" w:rsidP="00AC5E1C">
      <w:pPr>
        <w:ind w:left="-567"/>
      </w:pPr>
    </w:p>
    <w:tbl>
      <w:tblPr>
        <w:tblW w:w="4923" w:type="pct"/>
        <w:tblInd w:w="-567" w:type="dxa"/>
        <w:tblLayout w:type="fixed"/>
        <w:tblCellMar>
          <w:left w:w="70" w:type="dxa"/>
          <w:right w:w="70" w:type="dxa"/>
        </w:tblCellMar>
        <w:tblLook w:val="04A0" w:firstRow="1" w:lastRow="0" w:firstColumn="1" w:lastColumn="0" w:noHBand="0" w:noVBand="1"/>
      </w:tblPr>
      <w:tblGrid>
        <w:gridCol w:w="5247"/>
        <w:gridCol w:w="564"/>
        <w:gridCol w:w="163"/>
        <w:gridCol w:w="163"/>
        <w:gridCol w:w="1256"/>
        <w:gridCol w:w="163"/>
        <w:gridCol w:w="1376"/>
      </w:tblGrid>
      <w:tr w:rsidR="00AC5E1C" w:rsidRPr="005D2782" w14:paraId="354971EC" w14:textId="77777777" w:rsidTr="00272C00">
        <w:tc>
          <w:tcPr>
            <w:tcW w:w="2937" w:type="pct"/>
            <w:noWrap/>
            <w:vAlign w:val="bottom"/>
            <w:hideMark/>
          </w:tcPr>
          <w:p w14:paraId="4F37DFE4" w14:textId="54965450" w:rsidR="00AC5E1C" w:rsidRPr="005D2782" w:rsidRDefault="00AC5E1C" w:rsidP="00AC5E1C">
            <w:pPr>
              <w:rPr>
                <w:b/>
                <w:bCs/>
                <w:color w:val="000000"/>
              </w:rPr>
            </w:pPr>
          </w:p>
        </w:tc>
        <w:tc>
          <w:tcPr>
            <w:tcW w:w="316" w:type="pct"/>
            <w:vAlign w:val="bottom"/>
          </w:tcPr>
          <w:p w14:paraId="2D9504BF" w14:textId="77777777" w:rsidR="00AC5E1C" w:rsidRPr="005D2782" w:rsidRDefault="00AC5E1C" w:rsidP="00AC5E1C">
            <w:pPr>
              <w:jc w:val="right"/>
              <w:rPr>
                <w:b/>
                <w:bCs/>
                <w:color w:val="000000"/>
              </w:rPr>
            </w:pPr>
          </w:p>
        </w:tc>
        <w:tc>
          <w:tcPr>
            <w:tcW w:w="91" w:type="pct"/>
          </w:tcPr>
          <w:p w14:paraId="48E3E1D6" w14:textId="77777777" w:rsidR="00AC5E1C" w:rsidRPr="005D2782" w:rsidRDefault="00AC5E1C" w:rsidP="00AC5E1C">
            <w:pPr>
              <w:jc w:val="right"/>
              <w:rPr>
                <w:b/>
                <w:bCs/>
                <w:color w:val="000000"/>
              </w:rPr>
            </w:pPr>
          </w:p>
        </w:tc>
        <w:tc>
          <w:tcPr>
            <w:tcW w:w="91" w:type="pct"/>
          </w:tcPr>
          <w:p w14:paraId="695BAF66" w14:textId="77777777" w:rsidR="00AC5E1C" w:rsidRPr="005D2782" w:rsidRDefault="00AC5E1C" w:rsidP="00AC5E1C">
            <w:pPr>
              <w:jc w:val="right"/>
              <w:rPr>
                <w:b/>
                <w:bCs/>
                <w:color w:val="000000"/>
              </w:rPr>
            </w:pPr>
          </w:p>
        </w:tc>
        <w:tc>
          <w:tcPr>
            <w:tcW w:w="703" w:type="pct"/>
            <w:tcBorders>
              <w:bottom w:val="single" w:sz="4" w:space="0" w:color="auto"/>
            </w:tcBorders>
            <w:noWrap/>
            <w:vAlign w:val="bottom"/>
          </w:tcPr>
          <w:p w14:paraId="7D64C207" w14:textId="13C77C86" w:rsidR="00AC5E1C" w:rsidRPr="005D2782" w:rsidRDefault="00727093" w:rsidP="00727093">
            <w:pPr>
              <w:jc w:val="right"/>
              <w:rPr>
                <w:b/>
              </w:rPr>
            </w:pPr>
            <w:r w:rsidRPr="005D2782">
              <w:rPr>
                <w:b/>
                <w:bCs/>
                <w:color w:val="000000"/>
              </w:rPr>
              <w:t>31/03</w:t>
            </w:r>
            <w:r w:rsidR="00AC5E1C" w:rsidRPr="005D2782">
              <w:rPr>
                <w:b/>
                <w:bCs/>
                <w:color w:val="000000"/>
              </w:rPr>
              <w:t>/202</w:t>
            </w:r>
            <w:r w:rsidRPr="005D2782">
              <w:rPr>
                <w:b/>
                <w:bCs/>
                <w:color w:val="000000"/>
              </w:rPr>
              <w:t>4</w:t>
            </w:r>
          </w:p>
        </w:tc>
        <w:tc>
          <w:tcPr>
            <w:tcW w:w="91" w:type="pct"/>
            <w:noWrap/>
            <w:vAlign w:val="bottom"/>
          </w:tcPr>
          <w:p w14:paraId="1D748EEA" w14:textId="77777777" w:rsidR="00AC5E1C" w:rsidRPr="005D2782" w:rsidRDefault="00AC5E1C" w:rsidP="00AC5E1C">
            <w:pPr>
              <w:rPr>
                <w:b/>
              </w:rPr>
            </w:pPr>
          </w:p>
        </w:tc>
        <w:tc>
          <w:tcPr>
            <w:tcW w:w="770" w:type="pct"/>
            <w:tcBorders>
              <w:bottom w:val="single" w:sz="4" w:space="0" w:color="auto"/>
            </w:tcBorders>
            <w:shd w:val="clear" w:color="auto" w:fill="auto"/>
            <w:noWrap/>
          </w:tcPr>
          <w:p w14:paraId="1B9B70F7" w14:textId="72F3144D" w:rsidR="00AC5E1C" w:rsidRPr="005D2782" w:rsidRDefault="00AC5E1C" w:rsidP="00727093">
            <w:pPr>
              <w:jc w:val="right"/>
              <w:rPr>
                <w:b/>
              </w:rPr>
            </w:pPr>
            <w:r w:rsidRPr="005D2782">
              <w:rPr>
                <w:b/>
              </w:rPr>
              <w:t>31/</w:t>
            </w:r>
            <w:r w:rsidR="00727093" w:rsidRPr="005D2782">
              <w:rPr>
                <w:b/>
              </w:rPr>
              <w:t>03</w:t>
            </w:r>
            <w:r w:rsidRPr="005D2782">
              <w:rPr>
                <w:b/>
              </w:rPr>
              <w:t>/202</w:t>
            </w:r>
            <w:r w:rsidR="00727093" w:rsidRPr="005D2782">
              <w:rPr>
                <w:b/>
              </w:rPr>
              <w:t>3</w:t>
            </w:r>
          </w:p>
        </w:tc>
      </w:tr>
      <w:tr w:rsidR="00AC5E1C" w:rsidRPr="005D2782" w14:paraId="59AC3C8D" w14:textId="77777777" w:rsidTr="00A604CB">
        <w:tc>
          <w:tcPr>
            <w:tcW w:w="2937" w:type="pct"/>
            <w:noWrap/>
            <w:vAlign w:val="bottom"/>
          </w:tcPr>
          <w:p w14:paraId="41C9F0CC" w14:textId="77777777" w:rsidR="00AC5E1C" w:rsidRPr="005D2782" w:rsidRDefault="00AC5E1C" w:rsidP="00411A07">
            <w:pPr>
              <w:rPr>
                <w:b/>
              </w:rPr>
            </w:pPr>
          </w:p>
        </w:tc>
        <w:tc>
          <w:tcPr>
            <w:tcW w:w="316" w:type="pct"/>
            <w:vAlign w:val="bottom"/>
          </w:tcPr>
          <w:p w14:paraId="7B27A097" w14:textId="77777777" w:rsidR="00AC5E1C" w:rsidRPr="005D2782" w:rsidRDefault="00AC5E1C" w:rsidP="00411A07">
            <w:pPr>
              <w:jc w:val="right"/>
              <w:rPr>
                <w:color w:val="000000"/>
              </w:rPr>
            </w:pPr>
          </w:p>
        </w:tc>
        <w:tc>
          <w:tcPr>
            <w:tcW w:w="91" w:type="pct"/>
          </w:tcPr>
          <w:p w14:paraId="3A48C2EF" w14:textId="77777777" w:rsidR="00AC5E1C" w:rsidRPr="005D2782" w:rsidRDefault="00AC5E1C" w:rsidP="00411A07">
            <w:pPr>
              <w:jc w:val="right"/>
              <w:rPr>
                <w:color w:val="000000"/>
              </w:rPr>
            </w:pPr>
          </w:p>
        </w:tc>
        <w:tc>
          <w:tcPr>
            <w:tcW w:w="91" w:type="pct"/>
          </w:tcPr>
          <w:p w14:paraId="146B0AE4" w14:textId="77777777" w:rsidR="00AC5E1C" w:rsidRPr="005D2782" w:rsidRDefault="00AC5E1C" w:rsidP="00411A07">
            <w:pPr>
              <w:jc w:val="right"/>
              <w:rPr>
                <w:color w:val="000000"/>
              </w:rPr>
            </w:pPr>
          </w:p>
        </w:tc>
        <w:tc>
          <w:tcPr>
            <w:tcW w:w="703" w:type="pct"/>
            <w:tcBorders>
              <w:top w:val="single" w:sz="4" w:space="0" w:color="auto"/>
            </w:tcBorders>
            <w:noWrap/>
          </w:tcPr>
          <w:p w14:paraId="698D8BEA" w14:textId="77777777" w:rsidR="00AC5E1C" w:rsidRPr="005D2782" w:rsidRDefault="00AC5E1C" w:rsidP="00411A07">
            <w:pPr>
              <w:jc w:val="right"/>
            </w:pPr>
          </w:p>
        </w:tc>
        <w:tc>
          <w:tcPr>
            <w:tcW w:w="91" w:type="pct"/>
            <w:noWrap/>
            <w:vAlign w:val="bottom"/>
          </w:tcPr>
          <w:p w14:paraId="763D8DF6" w14:textId="77777777" w:rsidR="00AC5E1C" w:rsidRPr="005D2782" w:rsidRDefault="00AC5E1C" w:rsidP="00411A07">
            <w:pPr>
              <w:rPr>
                <w:color w:val="000000"/>
              </w:rPr>
            </w:pPr>
          </w:p>
        </w:tc>
        <w:tc>
          <w:tcPr>
            <w:tcW w:w="770" w:type="pct"/>
            <w:tcBorders>
              <w:top w:val="single" w:sz="4" w:space="0" w:color="auto"/>
            </w:tcBorders>
            <w:shd w:val="clear" w:color="auto" w:fill="auto"/>
            <w:noWrap/>
          </w:tcPr>
          <w:p w14:paraId="327BFD2C" w14:textId="77777777" w:rsidR="00AC5E1C" w:rsidRPr="005D2782" w:rsidRDefault="00AC5E1C" w:rsidP="00411A07">
            <w:pPr>
              <w:jc w:val="right"/>
              <w:rPr>
                <w:b/>
              </w:rPr>
            </w:pPr>
          </w:p>
        </w:tc>
      </w:tr>
      <w:tr w:rsidR="00D9408C" w:rsidRPr="005D2782" w14:paraId="3A000DEB" w14:textId="77777777" w:rsidTr="00A604CB">
        <w:tc>
          <w:tcPr>
            <w:tcW w:w="2937" w:type="pct"/>
            <w:shd w:val="clear" w:color="auto" w:fill="auto"/>
            <w:noWrap/>
            <w:vAlign w:val="bottom"/>
          </w:tcPr>
          <w:p w14:paraId="5DA43B6E" w14:textId="2615F5DF" w:rsidR="00D9408C" w:rsidRPr="005D2782" w:rsidRDefault="00D9408C" w:rsidP="00D9408C">
            <w:pPr>
              <w:rPr>
                <w:b/>
                <w:color w:val="000000"/>
              </w:rPr>
            </w:pPr>
            <w:r w:rsidRPr="005D2782">
              <w:rPr>
                <w:b/>
              </w:rPr>
              <w:t>Resultado Líquido do Exercício</w:t>
            </w:r>
          </w:p>
        </w:tc>
        <w:tc>
          <w:tcPr>
            <w:tcW w:w="316" w:type="pct"/>
            <w:shd w:val="clear" w:color="auto" w:fill="auto"/>
            <w:vAlign w:val="bottom"/>
          </w:tcPr>
          <w:p w14:paraId="0088DCDB" w14:textId="77777777" w:rsidR="00D9408C" w:rsidRPr="005D2782" w:rsidRDefault="00D9408C" w:rsidP="00D9408C">
            <w:pPr>
              <w:jc w:val="right"/>
              <w:rPr>
                <w:b/>
                <w:color w:val="000000"/>
              </w:rPr>
            </w:pPr>
          </w:p>
        </w:tc>
        <w:tc>
          <w:tcPr>
            <w:tcW w:w="91" w:type="pct"/>
            <w:shd w:val="clear" w:color="auto" w:fill="auto"/>
          </w:tcPr>
          <w:p w14:paraId="1D8D74A2" w14:textId="77777777" w:rsidR="00D9408C" w:rsidRPr="005D2782" w:rsidRDefault="00D9408C" w:rsidP="00D9408C">
            <w:pPr>
              <w:jc w:val="right"/>
              <w:rPr>
                <w:b/>
                <w:color w:val="000000"/>
              </w:rPr>
            </w:pPr>
          </w:p>
        </w:tc>
        <w:tc>
          <w:tcPr>
            <w:tcW w:w="91" w:type="pct"/>
            <w:shd w:val="clear" w:color="auto" w:fill="auto"/>
          </w:tcPr>
          <w:p w14:paraId="56C031BC" w14:textId="77777777" w:rsidR="00D9408C" w:rsidRPr="005D2782" w:rsidRDefault="00D9408C" w:rsidP="00D9408C">
            <w:pPr>
              <w:jc w:val="right"/>
              <w:rPr>
                <w:b/>
                <w:color w:val="000000"/>
              </w:rPr>
            </w:pPr>
          </w:p>
        </w:tc>
        <w:tc>
          <w:tcPr>
            <w:tcW w:w="703" w:type="pct"/>
            <w:tcBorders>
              <w:bottom w:val="single" w:sz="4" w:space="0" w:color="auto"/>
            </w:tcBorders>
            <w:shd w:val="clear" w:color="auto" w:fill="auto"/>
            <w:noWrap/>
          </w:tcPr>
          <w:p w14:paraId="2640D832" w14:textId="75041A51" w:rsidR="00D9408C" w:rsidRPr="005D2782" w:rsidRDefault="00772D2B" w:rsidP="004F5DC8">
            <w:pPr>
              <w:jc w:val="right"/>
              <w:rPr>
                <w:b/>
              </w:rPr>
            </w:pPr>
            <w:r w:rsidRPr="005D2782">
              <w:rPr>
                <w:b/>
              </w:rPr>
              <w:t>2</w:t>
            </w:r>
            <w:r w:rsidR="004F5DC8" w:rsidRPr="005D2782">
              <w:rPr>
                <w:b/>
              </w:rPr>
              <w:t>2</w:t>
            </w:r>
            <w:r w:rsidRPr="005D2782">
              <w:rPr>
                <w:b/>
              </w:rPr>
              <w:t>.</w:t>
            </w:r>
            <w:r w:rsidR="004F5DC8" w:rsidRPr="005D2782">
              <w:rPr>
                <w:b/>
              </w:rPr>
              <w:t>355</w:t>
            </w:r>
          </w:p>
        </w:tc>
        <w:tc>
          <w:tcPr>
            <w:tcW w:w="91" w:type="pct"/>
            <w:shd w:val="clear" w:color="auto" w:fill="auto"/>
            <w:noWrap/>
            <w:vAlign w:val="bottom"/>
          </w:tcPr>
          <w:p w14:paraId="20B2BEB2" w14:textId="77777777" w:rsidR="00D9408C" w:rsidRPr="005D2782" w:rsidRDefault="00D9408C" w:rsidP="00D9408C">
            <w:pPr>
              <w:rPr>
                <w:b/>
                <w:color w:val="000000"/>
              </w:rPr>
            </w:pPr>
          </w:p>
        </w:tc>
        <w:tc>
          <w:tcPr>
            <w:tcW w:w="770" w:type="pct"/>
            <w:tcBorders>
              <w:bottom w:val="single" w:sz="4" w:space="0" w:color="auto"/>
            </w:tcBorders>
            <w:shd w:val="clear" w:color="auto" w:fill="auto"/>
            <w:noWrap/>
          </w:tcPr>
          <w:p w14:paraId="044A85EA" w14:textId="6B8A7D7F" w:rsidR="00D9408C" w:rsidRPr="005D2782" w:rsidRDefault="00D9408C" w:rsidP="00D9408C">
            <w:pPr>
              <w:jc w:val="right"/>
              <w:rPr>
                <w:b/>
              </w:rPr>
            </w:pPr>
            <w:r w:rsidRPr="005D2782">
              <w:rPr>
                <w:b/>
              </w:rPr>
              <w:t>23.289</w:t>
            </w:r>
          </w:p>
        </w:tc>
      </w:tr>
      <w:tr w:rsidR="00A604CB" w:rsidRPr="005D2782" w14:paraId="79CF4607" w14:textId="77777777" w:rsidTr="00A604CB">
        <w:tc>
          <w:tcPr>
            <w:tcW w:w="2937" w:type="pct"/>
            <w:noWrap/>
            <w:vAlign w:val="bottom"/>
          </w:tcPr>
          <w:p w14:paraId="5364FC82" w14:textId="77777777" w:rsidR="00A604CB" w:rsidRPr="005D2782" w:rsidRDefault="00A604CB" w:rsidP="00BF48C0">
            <w:pPr>
              <w:rPr>
                <w:b/>
                <w:bCs/>
                <w:color w:val="000000"/>
              </w:rPr>
            </w:pPr>
            <w:r w:rsidRPr="005D2782">
              <w:t xml:space="preserve">   Realização da Avaliação Patrimonial</w:t>
            </w:r>
          </w:p>
        </w:tc>
        <w:tc>
          <w:tcPr>
            <w:tcW w:w="316" w:type="pct"/>
            <w:vAlign w:val="bottom"/>
          </w:tcPr>
          <w:p w14:paraId="6437F9DD" w14:textId="77777777" w:rsidR="00A604CB" w:rsidRPr="005D2782" w:rsidRDefault="00A604CB" w:rsidP="00BF48C0">
            <w:pPr>
              <w:jc w:val="right"/>
              <w:rPr>
                <w:b/>
                <w:bCs/>
                <w:color w:val="000000"/>
              </w:rPr>
            </w:pPr>
          </w:p>
        </w:tc>
        <w:tc>
          <w:tcPr>
            <w:tcW w:w="91" w:type="pct"/>
          </w:tcPr>
          <w:p w14:paraId="5279900A" w14:textId="77777777" w:rsidR="00A604CB" w:rsidRPr="005D2782" w:rsidRDefault="00A604CB" w:rsidP="00BF48C0">
            <w:pPr>
              <w:jc w:val="right"/>
              <w:rPr>
                <w:b/>
                <w:bCs/>
                <w:color w:val="000000"/>
              </w:rPr>
            </w:pPr>
          </w:p>
        </w:tc>
        <w:tc>
          <w:tcPr>
            <w:tcW w:w="91" w:type="pct"/>
          </w:tcPr>
          <w:p w14:paraId="1C97BA09" w14:textId="77777777" w:rsidR="00A604CB" w:rsidRPr="005D2782" w:rsidRDefault="00A604CB" w:rsidP="00BF48C0">
            <w:pPr>
              <w:jc w:val="right"/>
              <w:rPr>
                <w:b/>
                <w:bCs/>
                <w:color w:val="000000"/>
              </w:rPr>
            </w:pPr>
          </w:p>
        </w:tc>
        <w:tc>
          <w:tcPr>
            <w:tcW w:w="703" w:type="pct"/>
            <w:tcBorders>
              <w:top w:val="single" w:sz="4" w:space="0" w:color="auto"/>
              <w:left w:val="nil"/>
              <w:right w:val="nil"/>
            </w:tcBorders>
            <w:noWrap/>
          </w:tcPr>
          <w:p w14:paraId="03C89C0D" w14:textId="5BE5D8D1" w:rsidR="00A604CB" w:rsidRPr="005D2782" w:rsidRDefault="00772D2B" w:rsidP="00BF48C0">
            <w:pPr>
              <w:jc w:val="right"/>
            </w:pPr>
            <w:r w:rsidRPr="005D2782">
              <w:t>200</w:t>
            </w:r>
          </w:p>
        </w:tc>
        <w:tc>
          <w:tcPr>
            <w:tcW w:w="91" w:type="pct"/>
            <w:noWrap/>
          </w:tcPr>
          <w:p w14:paraId="42175BB7" w14:textId="77777777" w:rsidR="00A604CB" w:rsidRPr="005D2782" w:rsidRDefault="00A604CB" w:rsidP="00BF48C0">
            <w:pPr>
              <w:rPr>
                <w:b/>
                <w:bCs/>
                <w:color w:val="000000"/>
              </w:rPr>
            </w:pPr>
          </w:p>
        </w:tc>
        <w:tc>
          <w:tcPr>
            <w:tcW w:w="770" w:type="pct"/>
            <w:tcBorders>
              <w:top w:val="single" w:sz="4" w:space="0" w:color="auto"/>
            </w:tcBorders>
            <w:shd w:val="clear" w:color="auto" w:fill="auto"/>
            <w:noWrap/>
          </w:tcPr>
          <w:p w14:paraId="15264FC7" w14:textId="77777777" w:rsidR="00A604CB" w:rsidRPr="005D2782" w:rsidRDefault="00A604CB" w:rsidP="00BF48C0">
            <w:pPr>
              <w:jc w:val="right"/>
            </w:pPr>
            <w:r w:rsidRPr="005D2782">
              <w:t>201</w:t>
            </w:r>
          </w:p>
        </w:tc>
      </w:tr>
      <w:tr w:rsidR="00D9408C" w:rsidRPr="005D2782" w14:paraId="14EFF52B" w14:textId="77777777" w:rsidTr="00A604CB">
        <w:tc>
          <w:tcPr>
            <w:tcW w:w="2937" w:type="pct"/>
            <w:noWrap/>
            <w:vAlign w:val="bottom"/>
          </w:tcPr>
          <w:p w14:paraId="5290D289" w14:textId="2B7BD9EB" w:rsidR="00D9408C" w:rsidRPr="005D2782" w:rsidRDefault="00D9408C" w:rsidP="00A604CB">
            <w:pPr>
              <w:rPr>
                <w:b/>
                <w:bCs/>
                <w:color w:val="000000"/>
              </w:rPr>
            </w:pPr>
            <w:r w:rsidRPr="005D2782">
              <w:t xml:space="preserve">   </w:t>
            </w:r>
            <w:r w:rsidR="00A604CB" w:rsidRPr="005D2782">
              <w:t xml:space="preserve">Reversão </w:t>
            </w:r>
            <w:r w:rsidR="00DB5A76" w:rsidRPr="005D2782">
              <w:t>de Menos Valia</w:t>
            </w:r>
          </w:p>
        </w:tc>
        <w:tc>
          <w:tcPr>
            <w:tcW w:w="316" w:type="pct"/>
            <w:vAlign w:val="bottom"/>
          </w:tcPr>
          <w:p w14:paraId="18E9A145" w14:textId="77777777" w:rsidR="00D9408C" w:rsidRPr="005D2782" w:rsidRDefault="00D9408C" w:rsidP="00D9408C">
            <w:pPr>
              <w:jc w:val="right"/>
              <w:rPr>
                <w:b/>
                <w:bCs/>
                <w:color w:val="000000"/>
              </w:rPr>
            </w:pPr>
          </w:p>
        </w:tc>
        <w:tc>
          <w:tcPr>
            <w:tcW w:w="91" w:type="pct"/>
          </w:tcPr>
          <w:p w14:paraId="55DCA331" w14:textId="77777777" w:rsidR="00D9408C" w:rsidRPr="005D2782" w:rsidRDefault="00D9408C" w:rsidP="00D9408C">
            <w:pPr>
              <w:jc w:val="right"/>
              <w:rPr>
                <w:b/>
                <w:bCs/>
                <w:color w:val="000000"/>
              </w:rPr>
            </w:pPr>
          </w:p>
        </w:tc>
        <w:tc>
          <w:tcPr>
            <w:tcW w:w="91" w:type="pct"/>
          </w:tcPr>
          <w:p w14:paraId="0C6D6173" w14:textId="77777777" w:rsidR="00D9408C" w:rsidRPr="005D2782" w:rsidRDefault="00D9408C" w:rsidP="00D9408C">
            <w:pPr>
              <w:jc w:val="right"/>
              <w:rPr>
                <w:b/>
                <w:bCs/>
                <w:color w:val="000000"/>
              </w:rPr>
            </w:pPr>
          </w:p>
        </w:tc>
        <w:tc>
          <w:tcPr>
            <w:tcW w:w="703" w:type="pct"/>
            <w:tcBorders>
              <w:left w:val="nil"/>
              <w:bottom w:val="single" w:sz="4" w:space="0" w:color="auto"/>
              <w:right w:val="nil"/>
            </w:tcBorders>
            <w:noWrap/>
          </w:tcPr>
          <w:p w14:paraId="5B4039AA" w14:textId="27C27168" w:rsidR="00D9408C" w:rsidRPr="005D2782" w:rsidRDefault="00772D2B" w:rsidP="00D9408C">
            <w:pPr>
              <w:jc w:val="right"/>
            </w:pPr>
            <w:r w:rsidRPr="005D2782">
              <w:t>26</w:t>
            </w:r>
          </w:p>
        </w:tc>
        <w:tc>
          <w:tcPr>
            <w:tcW w:w="91" w:type="pct"/>
            <w:noWrap/>
          </w:tcPr>
          <w:p w14:paraId="49F11423" w14:textId="77777777" w:rsidR="00D9408C" w:rsidRPr="005D2782" w:rsidRDefault="00D9408C" w:rsidP="00D9408C">
            <w:pPr>
              <w:rPr>
                <w:b/>
                <w:bCs/>
                <w:color w:val="000000"/>
              </w:rPr>
            </w:pPr>
          </w:p>
        </w:tc>
        <w:tc>
          <w:tcPr>
            <w:tcW w:w="770" w:type="pct"/>
            <w:tcBorders>
              <w:bottom w:val="single" w:sz="4" w:space="0" w:color="auto"/>
            </w:tcBorders>
            <w:shd w:val="clear" w:color="auto" w:fill="auto"/>
            <w:noWrap/>
          </w:tcPr>
          <w:p w14:paraId="409E5357" w14:textId="22FD5AF3" w:rsidR="00D9408C" w:rsidRPr="005D2782" w:rsidRDefault="00A604CB" w:rsidP="00D9408C">
            <w:pPr>
              <w:jc w:val="right"/>
            </w:pPr>
            <w:r w:rsidRPr="005D2782">
              <w:t>-</w:t>
            </w:r>
          </w:p>
        </w:tc>
      </w:tr>
      <w:tr w:rsidR="00D9408C" w:rsidRPr="005D2782" w14:paraId="0A64978A" w14:textId="77777777" w:rsidTr="00272C00">
        <w:tc>
          <w:tcPr>
            <w:tcW w:w="2937" w:type="pct"/>
            <w:noWrap/>
            <w:vAlign w:val="bottom"/>
            <w:hideMark/>
          </w:tcPr>
          <w:p w14:paraId="549D2DD0" w14:textId="42267A92" w:rsidR="00D9408C" w:rsidRPr="005D2782" w:rsidRDefault="00D9408C" w:rsidP="00D9408C">
            <w:pPr>
              <w:rPr>
                <w:b/>
                <w:bCs/>
              </w:rPr>
            </w:pPr>
            <w:r w:rsidRPr="005D2782">
              <w:rPr>
                <w:b/>
                <w:bCs/>
              </w:rPr>
              <w:t>Resultado Abrangente do Exercício</w:t>
            </w:r>
          </w:p>
        </w:tc>
        <w:tc>
          <w:tcPr>
            <w:tcW w:w="316" w:type="pct"/>
            <w:vAlign w:val="bottom"/>
          </w:tcPr>
          <w:p w14:paraId="2CF3716F" w14:textId="77777777" w:rsidR="00D9408C" w:rsidRPr="005D2782" w:rsidRDefault="00D9408C" w:rsidP="00D9408C">
            <w:pPr>
              <w:jc w:val="right"/>
              <w:rPr>
                <w:b/>
                <w:bCs/>
              </w:rPr>
            </w:pPr>
          </w:p>
        </w:tc>
        <w:tc>
          <w:tcPr>
            <w:tcW w:w="91" w:type="pct"/>
          </w:tcPr>
          <w:p w14:paraId="1253863F" w14:textId="77777777" w:rsidR="00D9408C" w:rsidRPr="005D2782" w:rsidRDefault="00D9408C" w:rsidP="00D9408C">
            <w:pPr>
              <w:jc w:val="right"/>
              <w:rPr>
                <w:b/>
                <w:bCs/>
              </w:rPr>
            </w:pPr>
          </w:p>
        </w:tc>
        <w:tc>
          <w:tcPr>
            <w:tcW w:w="91" w:type="pct"/>
          </w:tcPr>
          <w:p w14:paraId="2951C6FA" w14:textId="77777777" w:rsidR="00D9408C" w:rsidRPr="005D2782" w:rsidRDefault="00D9408C" w:rsidP="00D9408C">
            <w:pPr>
              <w:jc w:val="right"/>
              <w:rPr>
                <w:b/>
                <w:bCs/>
              </w:rPr>
            </w:pPr>
          </w:p>
        </w:tc>
        <w:tc>
          <w:tcPr>
            <w:tcW w:w="703" w:type="pct"/>
            <w:tcBorders>
              <w:top w:val="single" w:sz="4" w:space="0" w:color="auto"/>
              <w:left w:val="nil"/>
              <w:bottom w:val="double" w:sz="4" w:space="0" w:color="auto"/>
              <w:right w:val="nil"/>
            </w:tcBorders>
            <w:noWrap/>
          </w:tcPr>
          <w:p w14:paraId="414B1F1D" w14:textId="1D18D5EB" w:rsidR="00D9408C" w:rsidRPr="005D2782" w:rsidRDefault="003B345C" w:rsidP="004F5DC8">
            <w:pPr>
              <w:jc w:val="right"/>
              <w:rPr>
                <w:b/>
              </w:rPr>
            </w:pPr>
            <w:r w:rsidRPr="005D2782">
              <w:rPr>
                <w:b/>
              </w:rPr>
              <w:t>2</w:t>
            </w:r>
            <w:r w:rsidR="004F5DC8" w:rsidRPr="005D2782">
              <w:rPr>
                <w:b/>
              </w:rPr>
              <w:t>2</w:t>
            </w:r>
            <w:r w:rsidRPr="005D2782">
              <w:rPr>
                <w:b/>
              </w:rPr>
              <w:t>.</w:t>
            </w:r>
            <w:r w:rsidR="004F5DC8" w:rsidRPr="005D2782">
              <w:rPr>
                <w:b/>
              </w:rPr>
              <w:t>581</w:t>
            </w:r>
          </w:p>
        </w:tc>
        <w:tc>
          <w:tcPr>
            <w:tcW w:w="91" w:type="pct"/>
            <w:noWrap/>
            <w:vAlign w:val="bottom"/>
          </w:tcPr>
          <w:p w14:paraId="79F58182" w14:textId="77777777" w:rsidR="00D9408C" w:rsidRPr="005D2782" w:rsidRDefault="00D9408C" w:rsidP="00D9408C">
            <w:pPr>
              <w:rPr>
                <w:b/>
              </w:rPr>
            </w:pPr>
          </w:p>
        </w:tc>
        <w:tc>
          <w:tcPr>
            <w:tcW w:w="770" w:type="pct"/>
            <w:tcBorders>
              <w:top w:val="single" w:sz="4" w:space="0" w:color="auto"/>
              <w:left w:val="nil"/>
              <w:bottom w:val="double" w:sz="4" w:space="0" w:color="auto"/>
              <w:right w:val="nil"/>
            </w:tcBorders>
            <w:shd w:val="clear" w:color="auto" w:fill="auto"/>
            <w:noWrap/>
          </w:tcPr>
          <w:p w14:paraId="5A766098" w14:textId="531C2351" w:rsidR="00D9408C" w:rsidRPr="005D2782" w:rsidRDefault="00D9408C" w:rsidP="00D9408C">
            <w:pPr>
              <w:jc w:val="right"/>
              <w:rPr>
                <w:b/>
              </w:rPr>
            </w:pPr>
            <w:r w:rsidRPr="005D2782">
              <w:rPr>
                <w:b/>
              </w:rPr>
              <w:t>23.490</w:t>
            </w:r>
          </w:p>
        </w:tc>
      </w:tr>
    </w:tbl>
    <w:p w14:paraId="48C24796" w14:textId="04BD036A" w:rsidR="00131833" w:rsidRPr="005D2782" w:rsidRDefault="00131833" w:rsidP="00D454E8">
      <w:pPr>
        <w:rPr>
          <w:sz w:val="18"/>
          <w:szCs w:val="18"/>
        </w:rPr>
      </w:pPr>
    </w:p>
    <w:p w14:paraId="6238BBF8" w14:textId="77777777" w:rsidR="00AC5E1C" w:rsidRPr="005D2782" w:rsidRDefault="00AC5E1C" w:rsidP="00D454E8"/>
    <w:p w14:paraId="6041197D" w14:textId="48660CAD" w:rsidR="00131833" w:rsidRPr="005D2782" w:rsidRDefault="00131833" w:rsidP="00AC5E1C">
      <w:pPr>
        <w:ind w:left="-567"/>
      </w:pPr>
      <w:r w:rsidRPr="005D2782">
        <w:t>As notas explicativas são parte integrante das demonstrações contábeis.</w:t>
      </w:r>
    </w:p>
    <w:p w14:paraId="6E3399CF" w14:textId="6AA78B4E" w:rsidR="00B905C4" w:rsidRPr="005D2782" w:rsidRDefault="00B905C4">
      <w:pPr>
        <w:rPr>
          <w:b/>
          <w:bCs/>
        </w:rPr>
      </w:pPr>
    </w:p>
    <w:p w14:paraId="38980ECC" w14:textId="77777777" w:rsidR="00DE61D0" w:rsidRPr="005D2782" w:rsidRDefault="00DE61D0">
      <w:pPr>
        <w:rPr>
          <w:b/>
          <w:bCs/>
        </w:rPr>
        <w:sectPr w:rsidR="00DE61D0" w:rsidRPr="005D2782" w:rsidSect="00941D4C">
          <w:headerReference w:type="default" r:id="rId12"/>
          <w:headerReference w:type="first" r:id="rId13"/>
          <w:pgSz w:w="11907" w:h="16839" w:code="9"/>
          <w:pgMar w:top="1418" w:right="1134" w:bottom="1134" w:left="1701" w:header="720" w:footer="720" w:gutter="0"/>
          <w:cols w:space="720"/>
          <w:docGrid w:linePitch="272"/>
        </w:sectPr>
      </w:pPr>
    </w:p>
    <w:p w14:paraId="5204D593" w14:textId="48F08EA3" w:rsidR="00C80B8A" w:rsidRPr="005D2782" w:rsidRDefault="00C80B8A" w:rsidP="0072145E">
      <w:pPr>
        <w:pStyle w:val="Ttulo1"/>
        <w:jc w:val="left"/>
      </w:pPr>
      <w:bookmarkStart w:id="7" w:name="_Toc165556028"/>
      <w:r w:rsidRPr="005D2782">
        <w:lastRenderedPageBreak/>
        <w:t>Demonstração das Mutações do Patrimônio Líquido</w:t>
      </w:r>
      <w:r w:rsidR="00AA00F0" w:rsidRPr="005D2782">
        <w:t xml:space="preserve"> (DMPL)</w:t>
      </w:r>
      <w:bookmarkEnd w:id="7"/>
    </w:p>
    <w:p w14:paraId="1E8256ED" w14:textId="77777777" w:rsidR="004D09C8" w:rsidRPr="005D2782" w:rsidRDefault="004D09C8" w:rsidP="00C80B8A">
      <w:pPr>
        <w:rPr>
          <w:b/>
          <w:bCs/>
        </w:rPr>
      </w:pPr>
    </w:p>
    <w:p w14:paraId="094D7281" w14:textId="77777777" w:rsidR="00C80B8A" w:rsidRPr="005D2782" w:rsidRDefault="00C80B8A" w:rsidP="00C80B8A">
      <w:pPr>
        <w:rPr>
          <w:b/>
          <w:bCs/>
        </w:rPr>
      </w:pPr>
    </w:p>
    <w:tbl>
      <w:tblPr>
        <w:tblW w:w="4839" w:type="pct"/>
        <w:tblCellMar>
          <w:left w:w="70" w:type="dxa"/>
          <w:right w:w="70" w:type="dxa"/>
        </w:tblCellMar>
        <w:tblLook w:val="04A0" w:firstRow="1" w:lastRow="0" w:firstColumn="1" w:lastColumn="0" w:noHBand="0" w:noVBand="1"/>
      </w:tblPr>
      <w:tblGrid>
        <w:gridCol w:w="4419"/>
        <w:gridCol w:w="1504"/>
        <w:gridCol w:w="230"/>
        <w:gridCol w:w="2151"/>
        <w:gridCol w:w="230"/>
        <w:gridCol w:w="2016"/>
        <w:gridCol w:w="230"/>
        <w:gridCol w:w="1438"/>
        <w:gridCol w:w="224"/>
        <w:gridCol w:w="1385"/>
      </w:tblGrid>
      <w:tr w:rsidR="00DF6632" w:rsidRPr="005D2782" w14:paraId="35E626D8" w14:textId="77777777" w:rsidTr="00CA68DF">
        <w:tc>
          <w:tcPr>
            <w:tcW w:w="1598" w:type="pct"/>
            <w:tcBorders>
              <w:top w:val="nil"/>
              <w:left w:val="nil"/>
              <w:bottom w:val="nil"/>
              <w:right w:val="nil"/>
            </w:tcBorders>
            <w:shd w:val="clear" w:color="000000" w:fill="FFFFFF"/>
            <w:vAlign w:val="center"/>
            <w:hideMark/>
          </w:tcPr>
          <w:p w14:paraId="7B2E7F60" w14:textId="77777777" w:rsidR="0067636F" w:rsidRPr="005D2782" w:rsidRDefault="0067636F" w:rsidP="001E0DCB">
            <w:pPr>
              <w:jc w:val="both"/>
              <w:rPr>
                <w:b/>
                <w:bCs/>
              </w:rPr>
            </w:pPr>
            <w:r w:rsidRPr="005D2782">
              <w:rPr>
                <w:b/>
                <w:bCs/>
              </w:rPr>
              <w:t> </w:t>
            </w:r>
          </w:p>
        </w:tc>
        <w:tc>
          <w:tcPr>
            <w:tcW w:w="544" w:type="pct"/>
            <w:tcBorders>
              <w:top w:val="nil"/>
              <w:left w:val="nil"/>
              <w:bottom w:val="single" w:sz="8" w:space="0" w:color="auto"/>
              <w:right w:val="nil"/>
            </w:tcBorders>
            <w:shd w:val="clear" w:color="000000" w:fill="FFFFFF"/>
            <w:vAlign w:val="center"/>
            <w:hideMark/>
          </w:tcPr>
          <w:p w14:paraId="41D96EC6" w14:textId="77777777" w:rsidR="0067636F" w:rsidRPr="005D2782" w:rsidRDefault="0067636F" w:rsidP="001E0DCB">
            <w:pPr>
              <w:jc w:val="center"/>
              <w:rPr>
                <w:b/>
                <w:bCs/>
              </w:rPr>
            </w:pPr>
            <w:r w:rsidRPr="005D2782">
              <w:rPr>
                <w:b/>
                <w:bCs/>
              </w:rPr>
              <w:t>Capital Realizado</w:t>
            </w:r>
          </w:p>
        </w:tc>
        <w:tc>
          <w:tcPr>
            <w:tcW w:w="83" w:type="pct"/>
            <w:tcBorders>
              <w:top w:val="nil"/>
              <w:left w:val="nil"/>
              <w:bottom w:val="nil"/>
              <w:right w:val="nil"/>
            </w:tcBorders>
            <w:shd w:val="clear" w:color="000000" w:fill="FFFFFF"/>
            <w:vAlign w:val="center"/>
            <w:hideMark/>
          </w:tcPr>
          <w:p w14:paraId="4D7B8728" w14:textId="77777777" w:rsidR="0067636F" w:rsidRPr="005D2782" w:rsidRDefault="0067636F" w:rsidP="001E0DCB">
            <w:r w:rsidRPr="005D2782">
              <w:t> </w:t>
            </w:r>
          </w:p>
        </w:tc>
        <w:tc>
          <w:tcPr>
            <w:tcW w:w="778" w:type="pct"/>
            <w:tcBorders>
              <w:top w:val="nil"/>
              <w:left w:val="nil"/>
              <w:bottom w:val="single" w:sz="8" w:space="0" w:color="auto"/>
              <w:right w:val="nil"/>
            </w:tcBorders>
            <w:shd w:val="clear" w:color="000000" w:fill="FFFFFF"/>
            <w:vAlign w:val="center"/>
            <w:hideMark/>
          </w:tcPr>
          <w:p w14:paraId="16FCF295" w14:textId="77777777" w:rsidR="0067636F" w:rsidRPr="005D2782" w:rsidRDefault="0067636F" w:rsidP="001E0DCB">
            <w:pPr>
              <w:jc w:val="center"/>
              <w:rPr>
                <w:b/>
                <w:bCs/>
              </w:rPr>
            </w:pPr>
            <w:r w:rsidRPr="005D2782">
              <w:rPr>
                <w:b/>
                <w:bCs/>
              </w:rPr>
              <w:t>Remessa de Subvenção p/ Investimento</w:t>
            </w:r>
          </w:p>
        </w:tc>
        <w:tc>
          <w:tcPr>
            <w:tcW w:w="83" w:type="pct"/>
            <w:tcBorders>
              <w:top w:val="nil"/>
              <w:left w:val="nil"/>
              <w:bottom w:val="nil"/>
              <w:right w:val="nil"/>
            </w:tcBorders>
            <w:shd w:val="clear" w:color="000000" w:fill="FFFFFF"/>
            <w:vAlign w:val="center"/>
            <w:hideMark/>
          </w:tcPr>
          <w:p w14:paraId="00F30AEF" w14:textId="77777777" w:rsidR="0067636F" w:rsidRPr="005D2782" w:rsidRDefault="0067636F" w:rsidP="001E0DCB">
            <w:r w:rsidRPr="005D2782">
              <w:t> </w:t>
            </w:r>
          </w:p>
        </w:tc>
        <w:tc>
          <w:tcPr>
            <w:tcW w:w="729" w:type="pct"/>
            <w:tcBorders>
              <w:top w:val="nil"/>
              <w:left w:val="nil"/>
              <w:bottom w:val="single" w:sz="8" w:space="0" w:color="auto"/>
              <w:right w:val="nil"/>
            </w:tcBorders>
            <w:shd w:val="clear" w:color="000000" w:fill="FFFFFF"/>
            <w:vAlign w:val="center"/>
            <w:hideMark/>
          </w:tcPr>
          <w:p w14:paraId="06F72D46" w14:textId="77777777" w:rsidR="0067636F" w:rsidRPr="005D2782" w:rsidRDefault="0067636F" w:rsidP="002937FB">
            <w:pPr>
              <w:jc w:val="center"/>
              <w:rPr>
                <w:b/>
                <w:bCs/>
              </w:rPr>
            </w:pPr>
            <w:r w:rsidRPr="005D2782">
              <w:rPr>
                <w:b/>
                <w:bCs/>
              </w:rPr>
              <w:t>Ajustes da Avaliação Patrimonial</w:t>
            </w:r>
          </w:p>
        </w:tc>
        <w:tc>
          <w:tcPr>
            <w:tcW w:w="83" w:type="pct"/>
            <w:tcBorders>
              <w:top w:val="nil"/>
              <w:left w:val="nil"/>
              <w:bottom w:val="nil"/>
              <w:right w:val="nil"/>
            </w:tcBorders>
            <w:shd w:val="clear" w:color="000000" w:fill="FFFFFF"/>
            <w:vAlign w:val="center"/>
            <w:hideMark/>
          </w:tcPr>
          <w:p w14:paraId="53907D9E" w14:textId="77777777" w:rsidR="0067636F" w:rsidRPr="005D2782" w:rsidRDefault="0067636F" w:rsidP="001E0DCB">
            <w:r w:rsidRPr="005D2782">
              <w:t> </w:t>
            </w:r>
          </w:p>
        </w:tc>
        <w:tc>
          <w:tcPr>
            <w:tcW w:w="520" w:type="pct"/>
            <w:tcBorders>
              <w:top w:val="nil"/>
              <w:left w:val="nil"/>
              <w:bottom w:val="single" w:sz="8" w:space="0" w:color="auto"/>
              <w:right w:val="nil"/>
            </w:tcBorders>
            <w:shd w:val="clear" w:color="000000" w:fill="FFFFFF"/>
            <w:vAlign w:val="center"/>
            <w:hideMark/>
          </w:tcPr>
          <w:p w14:paraId="692FFBA9" w14:textId="77777777" w:rsidR="0067636F" w:rsidRPr="005D2782" w:rsidRDefault="0067636F" w:rsidP="001E0DCB">
            <w:pPr>
              <w:jc w:val="center"/>
              <w:rPr>
                <w:b/>
                <w:bCs/>
              </w:rPr>
            </w:pPr>
            <w:r w:rsidRPr="005D2782">
              <w:rPr>
                <w:b/>
                <w:bCs/>
              </w:rPr>
              <w:t>Prejuízos Acumulados</w:t>
            </w:r>
          </w:p>
        </w:tc>
        <w:tc>
          <w:tcPr>
            <w:tcW w:w="81" w:type="pct"/>
            <w:tcBorders>
              <w:top w:val="nil"/>
              <w:left w:val="nil"/>
              <w:bottom w:val="nil"/>
            </w:tcBorders>
            <w:shd w:val="clear" w:color="000000" w:fill="FFFFFF"/>
            <w:vAlign w:val="center"/>
          </w:tcPr>
          <w:p w14:paraId="70D68212" w14:textId="77777777" w:rsidR="0067636F" w:rsidRPr="005D2782" w:rsidRDefault="0067636F" w:rsidP="000D0348">
            <w:r w:rsidRPr="005D2782">
              <w:t> </w:t>
            </w:r>
          </w:p>
        </w:tc>
        <w:tc>
          <w:tcPr>
            <w:tcW w:w="501" w:type="pct"/>
            <w:tcBorders>
              <w:top w:val="nil"/>
              <w:left w:val="nil"/>
              <w:bottom w:val="single" w:sz="8" w:space="0" w:color="auto"/>
              <w:right w:val="nil"/>
            </w:tcBorders>
            <w:shd w:val="clear" w:color="000000" w:fill="FFFFFF"/>
            <w:vAlign w:val="center"/>
            <w:hideMark/>
          </w:tcPr>
          <w:p w14:paraId="7048DA28" w14:textId="77777777" w:rsidR="0067636F" w:rsidRPr="005D2782" w:rsidRDefault="0067636F" w:rsidP="001E0DCB">
            <w:pPr>
              <w:jc w:val="center"/>
              <w:rPr>
                <w:b/>
                <w:bCs/>
              </w:rPr>
            </w:pPr>
            <w:r w:rsidRPr="005D2782">
              <w:rPr>
                <w:b/>
                <w:bCs/>
              </w:rPr>
              <w:t>Total</w:t>
            </w:r>
          </w:p>
        </w:tc>
      </w:tr>
      <w:tr w:rsidR="00BA64E1" w:rsidRPr="005D2782" w14:paraId="2F496209" w14:textId="77777777" w:rsidTr="00091500">
        <w:tc>
          <w:tcPr>
            <w:tcW w:w="1598" w:type="pct"/>
            <w:tcBorders>
              <w:top w:val="nil"/>
              <w:left w:val="nil"/>
              <w:bottom w:val="nil"/>
              <w:right w:val="nil"/>
            </w:tcBorders>
            <w:shd w:val="clear" w:color="000000" w:fill="FFFFFF"/>
            <w:hideMark/>
          </w:tcPr>
          <w:p w14:paraId="243EE533" w14:textId="1251BA15" w:rsidR="00BA64E1" w:rsidRPr="005D2782" w:rsidRDefault="00BA64E1" w:rsidP="00BA64E1">
            <w:pPr>
              <w:rPr>
                <w:b/>
                <w:bCs/>
              </w:rPr>
            </w:pPr>
            <w:r w:rsidRPr="005D2782">
              <w:rPr>
                <w:b/>
              </w:rPr>
              <w:t>Saldo em 31 de dezembro de 2022</w:t>
            </w:r>
          </w:p>
        </w:tc>
        <w:tc>
          <w:tcPr>
            <w:tcW w:w="544" w:type="pct"/>
            <w:tcBorders>
              <w:top w:val="single" w:sz="4" w:space="0" w:color="auto"/>
              <w:left w:val="nil"/>
              <w:bottom w:val="single" w:sz="4" w:space="0" w:color="auto"/>
              <w:right w:val="nil"/>
            </w:tcBorders>
            <w:shd w:val="clear" w:color="000000" w:fill="FFFFFF"/>
            <w:hideMark/>
          </w:tcPr>
          <w:p w14:paraId="1BEBA196" w14:textId="4ADBB895" w:rsidR="00BA64E1" w:rsidRPr="005D2782" w:rsidRDefault="00BA64E1" w:rsidP="00BA64E1">
            <w:pPr>
              <w:jc w:val="right"/>
              <w:rPr>
                <w:b/>
              </w:rPr>
            </w:pPr>
            <w:r w:rsidRPr="005D2782">
              <w:rPr>
                <w:b/>
              </w:rPr>
              <w:t>1.229.680</w:t>
            </w:r>
          </w:p>
        </w:tc>
        <w:tc>
          <w:tcPr>
            <w:tcW w:w="83" w:type="pct"/>
            <w:tcBorders>
              <w:left w:val="nil"/>
              <w:bottom w:val="nil"/>
              <w:right w:val="nil"/>
            </w:tcBorders>
            <w:shd w:val="clear" w:color="000000" w:fill="FFFFFF"/>
            <w:hideMark/>
          </w:tcPr>
          <w:p w14:paraId="39A2A99F" w14:textId="77777777" w:rsidR="00BA64E1" w:rsidRPr="005D2782" w:rsidRDefault="00BA64E1" w:rsidP="00BA64E1">
            <w:pPr>
              <w:jc w:val="right"/>
              <w:rPr>
                <w:b/>
              </w:rPr>
            </w:pPr>
          </w:p>
        </w:tc>
        <w:tc>
          <w:tcPr>
            <w:tcW w:w="778" w:type="pct"/>
            <w:tcBorders>
              <w:top w:val="single" w:sz="4" w:space="0" w:color="auto"/>
              <w:left w:val="nil"/>
              <w:bottom w:val="single" w:sz="4" w:space="0" w:color="auto"/>
              <w:right w:val="nil"/>
            </w:tcBorders>
            <w:shd w:val="clear" w:color="000000" w:fill="FFFFFF"/>
            <w:hideMark/>
          </w:tcPr>
          <w:p w14:paraId="30520018" w14:textId="775B91BC" w:rsidR="00BA64E1" w:rsidRPr="005D2782" w:rsidRDefault="00BA64E1" w:rsidP="00BA64E1">
            <w:pPr>
              <w:jc w:val="right"/>
              <w:rPr>
                <w:b/>
              </w:rPr>
            </w:pPr>
            <w:r w:rsidRPr="005D2782">
              <w:rPr>
                <w:b/>
              </w:rPr>
              <w:t>18.244</w:t>
            </w:r>
          </w:p>
        </w:tc>
        <w:tc>
          <w:tcPr>
            <w:tcW w:w="83" w:type="pct"/>
            <w:tcBorders>
              <w:left w:val="nil"/>
              <w:bottom w:val="nil"/>
              <w:right w:val="nil"/>
            </w:tcBorders>
            <w:shd w:val="clear" w:color="000000" w:fill="FFFFFF"/>
            <w:hideMark/>
          </w:tcPr>
          <w:p w14:paraId="54DA6F8F" w14:textId="77777777" w:rsidR="00BA64E1" w:rsidRPr="005D2782" w:rsidRDefault="00BA64E1" w:rsidP="00BA64E1">
            <w:pPr>
              <w:jc w:val="right"/>
              <w:rPr>
                <w:b/>
              </w:rPr>
            </w:pPr>
          </w:p>
        </w:tc>
        <w:tc>
          <w:tcPr>
            <w:tcW w:w="729" w:type="pct"/>
            <w:tcBorders>
              <w:top w:val="single" w:sz="4" w:space="0" w:color="auto"/>
              <w:left w:val="nil"/>
              <w:bottom w:val="single" w:sz="4" w:space="0" w:color="auto"/>
              <w:right w:val="nil"/>
            </w:tcBorders>
            <w:shd w:val="clear" w:color="000000" w:fill="FFFFFF"/>
            <w:hideMark/>
          </w:tcPr>
          <w:p w14:paraId="5AF6AECB" w14:textId="12E593FA" w:rsidR="00BA64E1" w:rsidRPr="005D2782" w:rsidRDefault="00BA64E1" w:rsidP="00BA64E1">
            <w:pPr>
              <w:jc w:val="right"/>
              <w:rPr>
                <w:b/>
              </w:rPr>
            </w:pPr>
            <w:r w:rsidRPr="005D2782">
              <w:rPr>
                <w:b/>
              </w:rPr>
              <w:t>(18.494)</w:t>
            </w:r>
          </w:p>
        </w:tc>
        <w:tc>
          <w:tcPr>
            <w:tcW w:w="83" w:type="pct"/>
            <w:tcBorders>
              <w:left w:val="nil"/>
              <w:bottom w:val="nil"/>
              <w:right w:val="nil"/>
            </w:tcBorders>
            <w:shd w:val="clear" w:color="000000" w:fill="FFFFFF"/>
            <w:hideMark/>
          </w:tcPr>
          <w:p w14:paraId="449C8686" w14:textId="77777777" w:rsidR="00BA64E1" w:rsidRPr="005D2782" w:rsidRDefault="00BA64E1" w:rsidP="00BA64E1">
            <w:pPr>
              <w:jc w:val="right"/>
              <w:rPr>
                <w:b/>
              </w:rPr>
            </w:pPr>
          </w:p>
        </w:tc>
        <w:tc>
          <w:tcPr>
            <w:tcW w:w="520" w:type="pct"/>
            <w:tcBorders>
              <w:top w:val="single" w:sz="4" w:space="0" w:color="auto"/>
              <w:left w:val="nil"/>
              <w:bottom w:val="single" w:sz="4" w:space="0" w:color="auto"/>
              <w:right w:val="nil"/>
            </w:tcBorders>
            <w:shd w:val="clear" w:color="000000" w:fill="FFFFFF"/>
            <w:hideMark/>
          </w:tcPr>
          <w:p w14:paraId="43E1A848" w14:textId="6E3E0ED3" w:rsidR="00BA64E1" w:rsidRPr="005D2782" w:rsidRDefault="00BA64E1" w:rsidP="00BA64E1">
            <w:pPr>
              <w:jc w:val="right"/>
              <w:rPr>
                <w:b/>
              </w:rPr>
            </w:pPr>
            <w:r w:rsidRPr="005D2782">
              <w:rPr>
                <w:b/>
              </w:rPr>
              <w:t>(1.188.679)</w:t>
            </w:r>
          </w:p>
        </w:tc>
        <w:tc>
          <w:tcPr>
            <w:tcW w:w="81" w:type="pct"/>
            <w:tcBorders>
              <w:left w:val="nil"/>
              <w:bottom w:val="nil"/>
              <w:right w:val="nil"/>
            </w:tcBorders>
            <w:shd w:val="clear" w:color="000000" w:fill="FFFFFF"/>
          </w:tcPr>
          <w:p w14:paraId="4301B7AF" w14:textId="77777777" w:rsidR="00BA64E1" w:rsidRPr="005D2782" w:rsidRDefault="00BA64E1" w:rsidP="00BA64E1">
            <w:pPr>
              <w:jc w:val="right"/>
              <w:rPr>
                <w:b/>
              </w:rPr>
            </w:pPr>
          </w:p>
        </w:tc>
        <w:tc>
          <w:tcPr>
            <w:tcW w:w="501" w:type="pct"/>
            <w:tcBorders>
              <w:top w:val="single" w:sz="4" w:space="0" w:color="auto"/>
              <w:left w:val="nil"/>
              <w:bottom w:val="single" w:sz="4" w:space="0" w:color="auto"/>
              <w:right w:val="nil"/>
            </w:tcBorders>
            <w:shd w:val="clear" w:color="000000" w:fill="FFFFFF"/>
            <w:hideMark/>
          </w:tcPr>
          <w:p w14:paraId="33F09323" w14:textId="677F0E6A" w:rsidR="00BA64E1" w:rsidRPr="005D2782" w:rsidRDefault="00BA64E1" w:rsidP="00BA64E1">
            <w:pPr>
              <w:jc w:val="right"/>
              <w:rPr>
                <w:b/>
              </w:rPr>
            </w:pPr>
            <w:r w:rsidRPr="005D2782">
              <w:rPr>
                <w:b/>
              </w:rPr>
              <w:t>40.751</w:t>
            </w:r>
          </w:p>
        </w:tc>
      </w:tr>
      <w:tr w:rsidR="00115739" w:rsidRPr="005D2782" w14:paraId="1711802C" w14:textId="77777777" w:rsidTr="00C274A5">
        <w:tc>
          <w:tcPr>
            <w:tcW w:w="1598" w:type="pct"/>
            <w:tcBorders>
              <w:top w:val="nil"/>
              <w:left w:val="nil"/>
              <w:bottom w:val="nil"/>
              <w:right w:val="nil"/>
            </w:tcBorders>
            <w:shd w:val="clear" w:color="000000" w:fill="FFFFFF"/>
            <w:vAlign w:val="center"/>
            <w:hideMark/>
          </w:tcPr>
          <w:p w14:paraId="5F063FFE" w14:textId="3DA0EE71" w:rsidR="00115739" w:rsidRPr="005D2782" w:rsidRDefault="00115739" w:rsidP="00115739">
            <w:pPr>
              <w:rPr>
                <w:bCs/>
              </w:rPr>
            </w:pPr>
            <w:r w:rsidRPr="005D2782">
              <w:rPr>
                <w:bCs/>
              </w:rPr>
              <w:t xml:space="preserve">  Realização da Avaliação Patrimonial</w:t>
            </w:r>
          </w:p>
        </w:tc>
        <w:tc>
          <w:tcPr>
            <w:tcW w:w="544" w:type="pct"/>
            <w:tcBorders>
              <w:left w:val="nil"/>
              <w:right w:val="nil"/>
            </w:tcBorders>
            <w:shd w:val="clear" w:color="000000" w:fill="FFFFFF"/>
            <w:hideMark/>
          </w:tcPr>
          <w:p w14:paraId="0DD1E17F" w14:textId="6DEF51FA" w:rsidR="00115739" w:rsidRPr="005D2782" w:rsidRDefault="00115739" w:rsidP="00115739">
            <w:pPr>
              <w:jc w:val="right"/>
            </w:pPr>
            <w:r w:rsidRPr="005D2782">
              <w:t xml:space="preserve"> -  </w:t>
            </w:r>
          </w:p>
        </w:tc>
        <w:tc>
          <w:tcPr>
            <w:tcW w:w="83" w:type="pct"/>
            <w:tcBorders>
              <w:left w:val="nil"/>
              <w:right w:val="nil"/>
            </w:tcBorders>
            <w:shd w:val="clear" w:color="000000" w:fill="FFFFFF"/>
            <w:hideMark/>
          </w:tcPr>
          <w:p w14:paraId="47C48008" w14:textId="77777777" w:rsidR="00115739" w:rsidRPr="005D2782" w:rsidRDefault="00115739" w:rsidP="00115739">
            <w:pPr>
              <w:jc w:val="right"/>
            </w:pPr>
          </w:p>
        </w:tc>
        <w:tc>
          <w:tcPr>
            <w:tcW w:w="778" w:type="pct"/>
            <w:tcBorders>
              <w:left w:val="nil"/>
              <w:right w:val="nil"/>
            </w:tcBorders>
            <w:shd w:val="clear" w:color="000000" w:fill="FFFFFF"/>
            <w:hideMark/>
          </w:tcPr>
          <w:p w14:paraId="587083E7" w14:textId="63E3E3FF" w:rsidR="00115739" w:rsidRPr="005D2782" w:rsidRDefault="00115739" w:rsidP="00115739">
            <w:pPr>
              <w:jc w:val="right"/>
            </w:pPr>
            <w:r w:rsidRPr="005D2782">
              <w:t xml:space="preserve"> -    </w:t>
            </w:r>
          </w:p>
        </w:tc>
        <w:tc>
          <w:tcPr>
            <w:tcW w:w="83" w:type="pct"/>
            <w:tcBorders>
              <w:left w:val="nil"/>
              <w:right w:val="nil"/>
            </w:tcBorders>
            <w:shd w:val="clear" w:color="000000" w:fill="FFFFFF"/>
            <w:hideMark/>
          </w:tcPr>
          <w:p w14:paraId="6F811C51" w14:textId="77777777" w:rsidR="00115739" w:rsidRPr="005D2782" w:rsidRDefault="00115739" w:rsidP="00115739">
            <w:pPr>
              <w:jc w:val="right"/>
            </w:pPr>
          </w:p>
        </w:tc>
        <w:tc>
          <w:tcPr>
            <w:tcW w:w="729" w:type="pct"/>
            <w:tcBorders>
              <w:left w:val="nil"/>
              <w:right w:val="nil"/>
            </w:tcBorders>
            <w:shd w:val="clear" w:color="000000" w:fill="FFFFFF"/>
            <w:hideMark/>
          </w:tcPr>
          <w:p w14:paraId="472842BE" w14:textId="1F898BB4" w:rsidR="00115739" w:rsidRPr="005D2782" w:rsidRDefault="00115739" w:rsidP="00115739">
            <w:pPr>
              <w:jc w:val="right"/>
            </w:pPr>
            <w:r w:rsidRPr="005D2782">
              <w:t xml:space="preserve">(201) </w:t>
            </w:r>
          </w:p>
        </w:tc>
        <w:tc>
          <w:tcPr>
            <w:tcW w:w="83" w:type="pct"/>
            <w:tcBorders>
              <w:left w:val="nil"/>
              <w:right w:val="nil"/>
            </w:tcBorders>
            <w:shd w:val="clear" w:color="000000" w:fill="FFFFFF"/>
            <w:hideMark/>
          </w:tcPr>
          <w:p w14:paraId="6E953B7A" w14:textId="77777777" w:rsidR="00115739" w:rsidRPr="005D2782" w:rsidRDefault="00115739" w:rsidP="00115739">
            <w:pPr>
              <w:jc w:val="right"/>
            </w:pPr>
          </w:p>
        </w:tc>
        <w:tc>
          <w:tcPr>
            <w:tcW w:w="520" w:type="pct"/>
            <w:tcBorders>
              <w:left w:val="nil"/>
              <w:right w:val="nil"/>
            </w:tcBorders>
            <w:shd w:val="clear" w:color="000000" w:fill="FFFFFF"/>
            <w:hideMark/>
          </w:tcPr>
          <w:p w14:paraId="6E17A9F5" w14:textId="6209FACF" w:rsidR="00115739" w:rsidRPr="005D2782" w:rsidRDefault="00115739" w:rsidP="00115739">
            <w:pPr>
              <w:jc w:val="right"/>
            </w:pPr>
            <w:r w:rsidRPr="005D2782">
              <w:t xml:space="preserve">201 </w:t>
            </w:r>
          </w:p>
        </w:tc>
        <w:tc>
          <w:tcPr>
            <w:tcW w:w="81" w:type="pct"/>
            <w:tcBorders>
              <w:left w:val="nil"/>
              <w:right w:val="nil"/>
            </w:tcBorders>
            <w:shd w:val="clear" w:color="000000" w:fill="FFFFFF"/>
          </w:tcPr>
          <w:p w14:paraId="1CE018E9" w14:textId="77777777" w:rsidR="00115739" w:rsidRPr="005D2782" w:rsidRDefault="00115739" w:rsidP="00115739">
            <w:pPr>
              <w:jc w:val="right"/>
            </w:pPr>
          </w:p>
        </w:tc>
        <w:tc>
          <w:tcPr>
            <w:tcW w:w="501" w:type="pct"/>
            <w:tcBorders>
              <w:left w:val="nil"/>
              <w:right w:val="nil"/>
            </w:tcBorders>
            <w:shd w:val="clear" w:color="000000" w:fill="FFFFFF"/>
            <w:hideMark/>
          </w:tcPr>
          <w:p w14:paraId="5C2874B1" w14:textId="5A51A05F" w:rsidR="00115739" w:rsidRPr="005D2782" w:rsidRDefault="00115739" w:rsidP="00115739">
            <w:pPr>
              <w:jc w:val="right"/>
            </w:pPr>
            <w:r w:rsidRPr="005D2782">
              <w:t xml:space="preserve"> -    </w:t>
            </w:r>
          </w:p>
        </w:tc>
      </w:tr>
      <w:tr w:rsidR="00115739" w:rsidRPr="005D2782" w14:paraId="03376E69" w14:textId="77777777" w:rsidTr="00C274A5">
        <w:tc>
          <w:tcPr>
            <w:tcW w:w="1598" w:type="pct"/>
            <w:tcBorders>
              <w:top w:val="nil"/>
              <w:left w:val="nil"/>
              <w:right w:val="nil"/>
            </w:tcBorders>
            <w:shd w:val="clear" w:color="000000" w:fill="FFFFFF"/>
            <w:vAlign w:val="center"/>
          </w:tcPr>
          <w:p w14:paraId="5F5A6207" w14:textId="4860FCFB" w:rsidR="00115739" w:rsidRPr="005D2782" w:rsidRDefault="00115739" w:rsidP="00115739">
            <w:pPr>
              <w:rPr>
                <w:bCs/>
              </w:rPr>
            </w:pPr>
            <w:r w:rsidRPr="005D2782">
              <w:t xml:space="preserve">  Aumento de Capital</w:t>
            </w:r>
          </w:p>
        </w:tc>
        <w:tc>
          <w:tcPr>
            <w:tcW w:w="544" w:type="pct"/>
            <w:tcBorders>
              <w:left w:val="nil"/>
              <w:right w:val="nil"/>
            </w:tcBorders>
            <w:shd w:val="clear" w:color="000000" w:fill="FFFFFF"/>
          </w:tcPr>
          <w:p w14:paraId="296F9DFB" w14:textId="0A7C7D8E" w:rsidR="00115739" w:rsidRPr="005D2782" w:rsidRDefault="00115739" w:rsidP="00115739">
            <w:pPr>
              <w:jc w:val="right"/>
            </w:pPr>
            <w:r w:rsidRPr="005D2782">
              <w:t xml:space="preserve"> - </w:t>
            </w:r>
          </w:p>
        </w:tc>
        <w:tc>
          <w:tcPr>
            <w:tcW w:w="83" w:type="pct"/>
            <w:tcBorders>
              <w:left w:val="nil"/>
              <w:right w:val="nil"/>
            </w:tcBorders>
            <w:shd w:val="clear" w:color="000000" w:fill="FFFFFF"/>
          </w:tcPr>
          <w:p w14:paraId="3A0C6E31" w14:textId="77777777" w:rsidR="00115739" w:rsidRPr="005D2782" w:rsidRDefault="00115739" w:rsidP="00115739">
            <w:pPr>
              <w:jc w:val="right"/>
            </w:pPr>
          </w:p>
        </w:tc>
        <w:tc>
          <w:tcPr>
            <w:tcW w:w="778" w:type="pct"/>
            <w:tcBorders>
              <w:left w:val="nil"/>
              <w:right w:val="nil"/>
            </w:tcBorders>
            <w:shd w:val="clear" w:color="000000" w:fill="FFFFFF"/>
          </w:tcPr>
          <w:p w14:paraId="09EC16A2" w14:textId="7406C4F7" w:rsidR="00115739" w:rsidRPr="005D2782" w:rsidRDefault="00115739" w:rsidP="00115739">
            <w:pPr>
              <w:jc w:val="right"/>
            </w:pPr>
            <w:r w:rsidRPr="005D2782">
              <w:t>-</w:t>
            </w:r>
          </w:p>
        </w:tc>
        <w:tc>
          <w:tcPr>
            <w:tcW w:w="83" w:type="pct"/>
            <w:tcBorders>
              <w:left w:val="nil"/>
              <w:right w:val="nil"/>
            </w:tcBorders>
            <w:shd w:val="clear" w:color="000000" w:fill="FFFFFF"/>
          </w:tcPr>
          <w:p w14:paraId="412D0D9B" w14:textId="77777777" w:rsidR="00115739" w:rsidRPr="005D2782" w:rsidRDefault="00115739" w:rsidP="00115739">
            <w:pPr>
              <w:jc w:val="right"/>
            </w:pPr>
          </w:p>
        </w:tc>
        <w:tc>
          <w:tcPr>
            <w:tcW w:w="729" w:type="pct"/>
            <w:tcBorders>
              <w:left w:val="nil"/>
              <w:right w:val="nil"/>
            </w:tcBorders>
            <w:shd w:val="clear" w:color="000000" w:fill="FFFFFF"/>
          </w:tcPr>
          <w:p w14:paraId="786FDB75" w14:textId="0998FA76" w:rsidR="00115739" w:rsidRPr="005D2782" w:rsidRDefault="00115739" w:rsidP="00115739">
            <w:pPr>
              <w:jc w:val="right"/>
            </w:pPr>
            <w:r w:rsidRPr="005D2782">
              <w:t xml:space="preserve">                  -    </w:t>
            </w:r>
          </w:p>
        </w:tc>
        <w:tc>
          <w:tcPr>
            <w:tcW w:w="83" w:type="pct"/>
            <w:tcBorders>
              <w:left w:val="nil"/>
              <w:right w:val="nil"/>
            </w:tcBorders>
            <w:shd w:val="clear" w:color="000000" w:fill="FFFFFF"/>
          </w:tcPr>
          <w:p w14:paraId="764303C6" w14:textId="77777777" w:rsidR="00115739" w:rsidRPr="005D2782" w:rsidRDefault="00115739" w:rsidP="00115739">
            <w:pPr>
              <w:jc w:val="right"/>
            </w:pPr>
          </w:p>
        </w:tc>
        <w:tc>
          <w:tcPr>
            <w:tcW w:w="520" w:type="pct"/>
            <w:tcBorders>
              <w:left w:val="nil"/>
              <w:right w:val="nil"/>
            </w:tcBorders>
            <w:shd w:val="clear" w:color="000000" w:fill="FFFFFF"/>
          </w:tcPr>
          <w:p w14:paraId="03F4AEE8" w14:textId="768EEEF3" w:rsidR="00115739" w:rsidRPr="005D2782" w:rsidRDefault="00115739" w:rsidP="00115739">
            <w:pPr>
              <w:jc w:val="right"/>
            </w:pPr>
            <w:r w:rsidRPr="005D2782">
              <w:t xml:space="preserve">                  -    </w:t>
            </w:r>
          </w:p>
        </w:tc>
        <w:tc>
          <w:tcPr>
            <w:tcW w:w="81" w:type="pct"/>
            <w:tcBorders>
              <w:left w:val="nil"/>
              <w:right w:val="nil"/>
            </w:tcBorders>
            <w:shd w:val="clear" w:color="000000" w:fill="FFFFFF"/>
          </w:tcPr>
          <w:p w14:paraId="5CE6A404" w14:textId="77777777" w:rsidR="00115739" w:rsidRPr="005D2782" w:rsidRDefault="00115739" w:rsidP="00115739">
            <w:pPr>
              <w:jc w:val="right"/>
            </w:pPr>
          </w:p>
        </w:tc>
        <w:tc>
          <w:tcPr>
            <w:tcW w:w="501" w:type="pct"/>
            <w:tcBorders>
              <w:left w:val="nil"/>
              <w:right w:val="nil"/>
            </w:tcBorders>
            <w:shd w:val="clear" w:color="000000" w:fill="FFFFFF"/>
          </w:tcPr>
          <w:p w14:paraId="172F0DF7" w14:textId="06CC579F" w:rsidR="00115739" w:rsidRPr="005D2782" w:rsidRDefault="00115739" w:rsidP="00115739">
            <w:pPr>
              <w:jc w:val="right"/>
            </w:pPr>
            <w:r w:rsidRPr="005D2782">
              <w:t>-</w:t>
            </w:r>
          </w:p>
        </w:tc>
      </w:tr>
      <w:tr w:rsidR="00115739" w:rsidRPr="005D2782" w14:paraId="357288EF" w14:textId="77777777" w:rsidTr="00C274A5">
        <w:tc>
          <w:tcPr>
            <w:tcW w:w="1598" w:type="pct"/>
            <w:tcBorders>
              <w:top w:val="nil"/>
              <w:left w:val="nil"/>
              <w:right w:val="nil"/>
            </w:tcBorders>
            <w:shd w:val="clear" w:color="000000" w:fill="FFFFFF"/>
            <w:vAlign w:val="center"/>
            <w:hideMark/>
          </w:tcPr>
          <w:p w14:paraId="156ED19B" w14:textId="2A82BBB9" w:rsidR="00115739" w:rsidRPr="005D2782" w:rsidRDefault="00115739" w:rsidP="00115739">
            <w:pPr>
              <w:rPr>
                <w:bCs/>
              </w:rPr>
            </w:pPr>
            <w:r w:rsidRPr="005D2782">
              <w:rPr>
                <w:bCs/>
              </w:rPr>
              <w:t xml:space="preserve">  Adiantamento para Futuro Aumento Capital</w:t>
            </w:r>
          </w:p>
        </w:tc>
        <w:tc>
          <w:tcPr>
            <w:tcW w:w="544" w:type="pct"/>
            <w:tcBorders>
              <w:left w:val="nil"/>
              <w:right w:val="nil"/>
            </w:tcBorders>
            <w:shd w:val="clear" w:color="000000" w:fill="FFFFFF"/>
            <w:hideMark/>
          </w:tcPr>
          <w:p w14:paraId="576BF4EF" w14:textId="601FAFEC" w:rsidR="00115739" w:rsidRPr="005D2782" w:rsidRDefault="00115739" w:rsidP="00115739">
            <w:pPr>
              <w:jc w:val="right"/>
            </w:pPr>
            <w:r w:rsidRPr="005D2782">
              <w:t xml:space="preserve"> - </w:t>
            </w:r>
          </w:p>
        </w:tc>
        <w:tc>
          <w:tcPr>
            <w:tcW w:w="83" w:type="pct"/>
            <w:tcBorders>
              <w:left w:val="nil"/>
              <w:right w:val="nil"/>
            </w:tcBorders>
            <w:shd w:val="clear" w:color="000000" w:fill="FFFFFF"/>
            <w:hideMark/>
          </w:tcPr>
          <w:p w14:paraId="63A0558E" w14:textId="77777777" w:rsidR="00115739" w:rsidRPr="005D2782" w:rsidRDefault="00115739" w:rsidP="00115739">
            <w:pPr>
              <w:jc w:val="right"/>
            </w:pPr>
          </w:p>
        </w:tc>
        <w:tc>
          <w:tcPr>
            <w:tcW w:w="778" w:type="pct"/>
            <w:tcBorders>
              <w:left w:val="nil"/>
              <w:right w:val="nil"/>
            </w:tcBorders>
            <w:shd w:val="clear" w:color="000000" w:fill="FFFFFF"/>
            <w:hideMark/>
          </w:tcPr>
          <w:p w14:paraId="18FF1589" w14:textId="1442BFCA" w:rsidR="00115739" w:rsidRPr="005D2782" w:rsidRDefault="00115739" w:rsidP="00115739">
            <w:pPr>
              <w:jc w:val="right"/>
            </w:pPr>
            <w:r w:rsidRPr="005D2782">
              <w:t>15.112</w:t>
            </w:r>
          </w:p>
        </w:tc>
        <w:tc>
          <w:tcPr>
            <w:tcW w:w="83" w:type="pct"/>
            <w:tcBorders>
              <w:left w:val="nil"/>
              <w:right w:val="nil"/>
            </w:tcBorders>
            <w:shd w:val="clear" w:color="000000" w:fill="FFFFFF"/>
            <w:hideMark/>
          </w:tcPr>
          <w:p w14:paraId="0CE9E04B" w14:textId="77777777" w:rsidR="00115739" w:rsidRPr="005D2782" w:rsidRDefault="00115739" w:rsidP="00115739">
            <w:pPr>
              <w:jc w:val="right"/>
            </w:pPr>
          </w:p>
        </w:tc>
        <w:tc>
          <w:tcPr>
            <w:tcW w:w="729" w:type="pct"/>
            <w:tcBorders>
              <w:left w:val="nil"/>
              <w:right w:val="nil"/>
            </w:tcBorders>
            <w:shd w:val="clear" w:color="000000" w:fill="FFFFFF"/>
            <w:hideMark/>
          </w:tcPr>
          <w:p w14:paraId="034E6794" w14:textId="0CDF2342" w:rsidR="00115739" w:rsidRPr="005D2782" w:rsidRDefault="00115739" w:rsidP="00115739">
            <w:pPr>
              <w:jc w:val="right"/>
            </w:pPr>
            <w:r w:rsidRPr="005D2782">
              <w:t xml:space="preserve">                  -    </w:t>
            </w:r>
          </w:p>
        </w:tc>
        <w:tc>
          <w:tcPr>
            <w:tcW w:w="83" w:type="pct"/>
            <w:tcBorders>
              <w:left w:val="nil"/>
              <w:right w:val="nil"/>
            </w:tcBorders>
            <w:shd w:val="clear" w:color="000000" w:fill="FFFFFF"/>
            <w:hideMark/>
          </w:tcPr>
          <w:p w14:paraId="71E8536F" w14:textId="77777777" w:rsidR="00115739" w:rsidRPr="005D2782" w:rsidRDefault="00115739" w:rsidP="00115739">
            <w:pPr>
              <w:jc w:val="right"/>
            </w:pPr>
          </w:p>
        </w:tc>
        <w:tc>
          <w:tcPr>
            <w:tcW w:w="520" w:type="pct"/>
            <w:tcBorders>
              <w:left w:val="nil"/>
              <w:right w:val="nil"/>
            </w:tcBorders>
            <w:shd w:val="clear" w:color="000000" w:fill="FFFFFF"/>
            <w:hideMark/>
          </w:tcPr>
          <w:p w14:paraId="78D5ABC7" w14:textId="434A985B" w:rsidR="00115739" w:rsidRPr="005D2782" w:rsidRDefault="00115739" w:rsidP="00115739">
            <w:pPr>
              <w:jc w:val="right"/>
            </w:pPr>
            <w:r w:rsidRPr="005D2782">
              <w:t xml:space="preserve">                  -    </w:t>
            </w:r>
          </w:p>
        </w:tc>
        <w:tc>
          <w:tcPr>
            <w:tcW w:w="81" w:type="pct"/>
            <w:tcBorders>
              <w:left w:val="nil"/>
              <w:right w:val="nil"/>
            </w:tcBorders>
            <w:shd w:val="clear" w:color="000000" w:fill="FFFFFF"/>
          </w:tcPr>
          <w:p w14:paraId="382BFC23" w14:textId="77777777" w:rsidR="00115739" w:rsidRPr="005D2782" w:rsidRDefault="00115739" w:rsidP="00115739">
            <w:pPr>
              <w:jc w:val="right"/>
            </w:pPr>
          </w:p>
        </w:tc>
        <w:tc>
          <w:tcPr>
            <w:tcW w:w="501" w:type="pct"/>
            <w:tcBorders>
              <w:left w:val="nil"/>
              <w:right w:val="nil"/>
            </w:tcBorders>
            <w:shd w:val="clear" w:color="000000" w:fill="FFFFFF"/>
            <w:hideMark/>
          </w:tcPr>
          <w:p w14:paraId="0A749486" w14:textId="2F0BAF3E" w:rsidR="00115739" w:rsidRPr="005D2782" w:rsidRDefault="00115739" w:rsidP="00115739">
            <w:pPr>
              <w:jc w:val="right"/>
            </w:pPr>
            <w:r w:rsidRPr="005D2782">
              <w:t>15.112</w:t>
            </w:r>
          </w:p>
        </w:tc>
      </w:tr>
      <w:tr w:rsidR="00115739" w:rsidRPr="005D2782" w14:paraId="4CD8DE95" w14:textId="77777777" w:rsidTr="00C274A5">
        <w:tc>
          <w:tcPr>
            <w:tcW w:w="1598" w:type="pct"/>
            <w:tcBorders>
              <w:left w:val="nil"/>
              <w:bottom w:val="nil"/>
              <w:right w:val="nil"/>
            </w:tcBorders>
            <w:shd w:val="clear" w:color="000000" w:fill="FFFFFF"/>
            <w:vAlign w:val="center"/>
            <w:hideMark/>
          </w:tcPr>
          <w:p w14:paraId="05FC11C5" w14:textId="636765D5" w:rsidR="00115739" w:rsidRPr="005D2782" w:rsidRDefault="00115739" w:rsidP="00772D2B">
            <w:pPr>
              <w:rPr>
                <w:bCs/>
              </w:rPr>
            </w:pPr>
            <w:r w:rsidRPr="005D2782">
              <w:rPr>
                <w:bCs/>
              </w:rPr>
              <w:t xml:space="preserve">  Resultado do </w:t>
            </w:r>
            <w:r w:rsidR="00772D2B" w:rsidRPr="005D2782">
              <w:rPr>
                <w:bCs/>
              </w:rPr>
              <w:t>Período</w:t>
            </w:r>
          </w:p>
        </w:tc>
        <w:tc>
          <w:tcPr>
            <w:tcW w:w="544" w:type="pct"/>
            <w:tcBorders>
              <w:left w:val="nil"/>
              <w:bottom w:val="single" w:sz="4" w:space="0" w:color="auto"/>
              <w:right w:val="nil"/>
            </w:tcBorders>
            <w:shd w:val="clear" w:color="000000" w:fill="FFFFFF"/>
            <w:hideMark/>
          </w:tcPr>
          <w:p w14:paraId="324256FC" w14:textId="587F0EC3" w:rsidR="00115739" w:rsidRPr="005D2782" w:rsidRDefault="00115739" w:rsidP="00115739">
            <w:pPr>
              <w:jc w:val="right"/>
            </w:pPr>
            <w:r w:rsidRPr="005D2782">
              <w:t xml:space="preserve">  -  </w:t>
            </w:r>
          </w:p>
        </w:tc>
        <w:tc>
          <w:tcPr>
            <w:tcW w:w="83" w:type="pct"/>
            <w:tcBorders>
              <w:left w:val="nil"/>
              <w:right w:val="nil"/>
            </w:tcBorders>
            <w:shd w:val="clear" w:color="000000" w:fill="FFFFFF"/>
            <w:hideMark/>
          </w:tcPr>
          <w:p w14:paraId="360FBFAA" w14:textId="77777777" w:rsidR="00115739" w:rsidRPr="005D2782" w:rsidRDefault="00115739" w:rsidP="00115739">
            <w:pPr>
              <w:jc w:val="right"/>
            </w:pPr>
          </w:p>
        </w:tc>
        <w:tc>
          <w:tcPr>
            <w:tcW w:w="778" w:type="pct"/>
            <w:tcBorders>
              <w:left w:val="nil"/>
              <w:bottom w:val="single" w:sz="4" w:space="0" w:color="auto"/>
              <w:right w:val="nil"/>
            </w:tcBorders>
            <w:shd w:val="clear" w:color="000000" w:fill="FFFFFF"/>
            <w:hideMark/>
          </w:tcPr>
          <w:p w14:paraId="1538A67D" w14:textId="77AB7968" w:rsidR="00115739" w:rsidRPr="005D2782" w:rsidRDefault="00115739" w:rsidP="00115739">
            <w:pPr>
              <w:jc w:val="right"/>
            </w:pPr>
            <w:r w:rsidRPr="005D2782">
              <w:t xml:space="preserve"> -    </w:t>
            </w:r>
          </w:p>
        </w:tc>
        <w:tc>
          <w:tcPr>
            <w:tcW w:w="83" w:type="pct"/>
            <w:tcBorders>
              <w:left w:val="nil"/>
              <w:right w:val="nil"/>
            </w:tcBorders>
            <w:shd w:val="clear" w:color="000000" w:fill="FFFFFF"/>
            <w:hideMark/>
          </w:tcPr>
          <w:p w14:paraId="3957D90F" w14:textId="77777777" w:rsidR="00115739" w:rsidRPr="005D2782" w:rsidRDefault="00115739" w:rsidP="00115739">
            <w:pPr>
              <w:jc w:val="right"/>
            </w:pPr>
          </w:p>
        </w:tc>
        <w:tc>
          <w:tcPr>
            <w:tcW w:w="729" w:type="pct"/>
            <w:tcBorders>
              <w:left w:val="nil"/>
              <w:bottom w:val="single" w:sz="4" w:space="0" w:color="auto"/>
              <w:right w:val="nil"/>
            </w:tcBorders>
            <w:shd w:val="clear" w:color="000000" w:fill="FFFFFF"/>
            <w:hideMark/>
          </w:tcPr>
          <w:p w14:paraId="7A2EF182" w14:textId="0902A7C7" w:rsidR="00115739" w:rsidRPr="005D2782" w:rsidRDefault="00115739" w:rsidP="00115739">
            <w:pPr>
              <w:jc w:val="right"/>
            </w:pPr>
            <w:r w:rsidRPr="005D2782">
              <w:t xml:space="preserve">                  -    </w:t>
            </w:r>
          </w:p>
        </w:tc>
        <w:tc>
          <w:tcPr>
            <w:tcW w:w="83" w:type="pct"/>
            <w:tcBorders>
              <w:left w:val="nil"/>
              <w:right w:val="nil"/>
            </w:tcBorders>
            <w:shd w:val="clear" w:color="000000" w:fill="FFFFFF"/>
            <w:hideMark/>
          </w:tcPr>
          <w:p w14:paraId="75F3F8FE" w14:textId="77777777" w:rsidR="00115739" w:rsidRPr="005D2782" w:rsidRDefault="00115739" w:rsidP="00115739">
            <w:pPr>
              <w:jc w:val="right"/>
            </w:pPr>
          </w:p>
        </w:tc>
        <w:tc>
          <w:tcPr>
            <w:tcW w:w="520" w:type="pct"/>
            <w:tcBorders>
              <w:left w:val="nil"/>
              <w:bottom w:val="single" w:sz="4" w:space="0" w:color="auto"/>
              <w:right w:val="nil"/>
            </w:tcBorders>
            <w:shd w:val="clear" w:color="000000" w:fill="FFFFFF"/>
            <w:hideMark/>
          </w:tcPr>
          <w:p w14:paraId="2BA4105A" w14:textId="6C55D4BE" w:rsidR="00115739" w:rsidRPr="005D2782" w:rsidRDefault="00115739" w:rsidP="00115739">
            <w:pPr>
              <w:jc w:val="right"/>
            </w:pPr>
            <w:r w:rsidRPr="005D2782">
              <w:t xml:space="preserve">23.289 </w:t>
            </w:r>
          </w:p>
        </w:tc>
        <w:tc>
          <w:tcPr>
            <w:tcW w:w="81" w:type="pct"/>
            <w:tcBorders>
              <w:left w:val="nil"/>
              <w:right w:val="nil"/>
            </w:tcBorders>
            <w:shd w:val="clear" w:color="000000" w:fill="FFFFFF"/>
          </w:tcPr>
          <w:p w14:paraId="50140BB6" w14:textId="77777777" w:rsidR="00115739" w:rsidRPr="005D2782" w:rsidRDefault="00115739" w:rsidP="00115739">
            <w:pPr>
              <w:jc w:val="right"/>
            </w:pPr>
          </w:p>
        </w:tc>
        <w:tc>
          <w:tcPr>
            <w:tcW w:w="501" w:type="pct"/>
            <w:tcBorders>
              <w:left w:val="nil"/>
              <w:bottom w:val="single" w:sz="4" w:space="0" w:color="auto"/>
              <w:right w:val="nil"/>
            </w:tcBorders>
            <w:shd w:val="clear" w:color="000000" w:fill="FFFFFF"/>
            <w:hideMark/>
          </w:tcPr>
          <w:p w14:paraId="2C1215BE" w14:textId="37DEE472" w:rsidR="00115739" w:rsidRPr="005D2782" w:rsidRDefault="00115739" w:rsidP="00115739">
            <w:pPr>
              <w:jc w:val="right"/>
            </w:pPr>
            <w:r w:rsidRPr="005D2782">
              <w:t>23.289</w:t>
            </w:r>
          </w:p>
        </w:tc>
      </w:tr>
      <w:tr w:rsidR="00115739" w:rsidRPr="005D2782" w14:paraId="53240A7D" w14:textId="77777777" w:rsidTr="00C274A5">
        <w:tc>
          <w:tcPr>
            <w:tcW w:w="1598" w:type="pct"/>
            <w:tcBorders>
              <w:top w:val="nil"/>
              <w:left w:val="nil"/>
              <w:bottom w:val="nil"/>
              <w:right w:val="nil"/>
            </w:tcBorders>
            <w:shd w:val="clear" w:color="000000" w:fill="FFFFFF"/>
            <w:vAlign w:val="center"/>
          </w:tcPr>
          <w:p w14:paraId="5CC47185" w14:textId="3436B198" w:rsidR="00115739" w:rsidRPr="005D2782" w:rsidRDefault="00115739" w:rsidP="00115739">
            <w:pPr>
              <w:rPr>
                <w:b/>
              </w:rPr>
            </w:pPr>
            <w:r w:rsidRPr="005D2782">
              <w:rPr>
                <w:b/>
                <w:bCs/>
              </w:rPr>
              <w:t>Saldo em 31 de março de 2023</w:t>
            </w:r>
          </w:p>
        </w:tc>
        <w:tc>
          <w:tcPr>
            <w:tcW w:w="544" w:type="pct"/>
            <w:tcBorders>
              <w:top w:val="single" w:sz="4" w:space="0" w:color="auto"/>
              <w:left w:val="nil"/>
              <w:bottom w:val="single" w:sz="4" w:space="0" w:color="auto"/>
              <w:right w:val="nil"/>
            </w:tcBorders>
            <w:shd w:val="clear" w:color="000000" w:fill="FFFFFF"/>
          </w:tcPr>
          <w:p w14:paraId="7743F36C" w14:textId="6BEE2701" w:rsidR="00115739" w:rsidRPr="005D2782" w:rsidRDefault="00115739" w:rsidP="00115739">
            <w:pPr>
              <w:jc w:val="right"/>
              <w:rPr>
                <w:b/>
              </w:rPr>
            </w:pPr>
            <w:r w:rsidRPr="005D2782">
              <w:rPr>
                <w:b/>
              </w:rPr>
              <w:t>1.229.680</w:t>
            </w:r>
          </w:p>
        </w:tc>
        <w:tc>
          <w:tcPr>
            <w:tcW w:w="83" w:type="pct"/>
            <w:tcBorders>
              <w:left w:val="nil"/>
              <w:bottom w:val="nil"/>
              <w:right w:val="nil"/>
            </w:tcBorders>
            <w:shd w:val="clear" w:color="000000" w:fill="FFFFFF"/>
          </w:tcPr>
          <w:p w14:paraId="04DE7CF6" w14:textId="77777777" w:rsidR="00115739" w:rsidRPr="005D2782" w:rsidRDefault="00115739" w:rsidP="00115739">
            <w:pPr>
              <w:jc w:val="right"/>
              <w:rPr>
                <w:b/>
              </w:rPr>
            </w:pPr>
          </w:p>
        </w:tc>
        <w:tc>
          <w:tcPr>
            <w:tcW w:w="778" w:type="pct"/>
            <w:tcBorders>
              <w:top w:val="single" w:sz="4" w:space="0" w:color="auto"/>
              <w:left w:val="nil"/>
              <w:bottom w:val="single" w:sz="4" w:space="0" w:color="auto"/>
              <w:right w:val="nil"/>
            </w:tcBorders>
            <w:shd w:val="clear" w:color="000000" w:fill="FFFFFF"/>
          </w:tcPr>
          <w:p w14:paraId="666C8D41" w14:textId="078C7085" w:rsidR="00115739" w:rsidRPr="005D2782" w:rsidRDefault="00115739" w:rsidP="00115739">
            <w:pPr>
              <w:jc w:val="right"/>
              <w:rPr>
                <w:b/>
              </w:rPr>
            </w:pPr>
            <w:r w:rsidRPr="005D2782">
              <w:rPr>
                <w:b/>
              </w:rPr>
              <w:t>33.356</w:t>
            </w:r>
          </w:p>
        </w:tc>
        <w:tc>
          <w:tcPr>
            <w:tcW w:w="83" w:type="pct"/>
            <w:tcBorders>
              <w:left w:val="nil"/>
              <w:bottom w:val="nil"/>
              <w:right w:val="nil"/>
            </w:tcBorders>
            <w:shd w:val="clear" w:color="000000" w:fill="FFFFFF"/>
          </w:tcPr>
          <w:p w14:paraId="6D73F70A" w14:textId="77777777" w:rsidR="00115739" w:rsidRPr="005D2782" w:rsidRDefault="00115739" w:rsidP="00115739">
            <w:pPr>
              <w:jc w:val="right"/>
              <w:rPr>
                <w:b/>
              </w:rPr>
            </w:pPr>
          </w:p>
        </w:tc>
        <w:tc>
          <w:tcPr>
            <w:tcW w:w="729" w:type="pct"/>
            <w:tcBorders>
              <w:top w:val="single" w:sz="4" w:space="0" w:color="auto"/>
              <w:left w:val="nil"/>
              <w:bottom w:val="single" w:sz="4" w:space="0" w:color="auto"/>
              <w:right w:val="nil"/>
            </w:tcBorders>
            <w:shd w:val="clear" w:color="000000" w:fill="FFFFFF"/>
          </w:tcPr>
          <w:p w14:paraId="14D92136" w14:textId="797B0EF1" w:rsidR="00115739" w:rsidRPr="005D2782" w:rsidRDefault="00115739" w:rsidP="00115739">
            <w:pPr>
              <w:jc w:val="right"/>
              <w:rPr>
                <w:b/>
              </w:rPr>
            </w:pPr>
            <w:r w:rsidRPr="005D2782">
              <w:rPr>
                <w:b/>
              </w:rPr>
              <w:t>(18.695)</w:t>
            </w:r>
          </w:p>
        </w:tc>
        <w:tc>
          <w:tcPr>
            <w:tcW w:w="83" w:type="pct"/>
            <w:tcBorders>
              <w:left w:val="nil"/>
              <w:bottom w:val="nil"/>
              <w:right w:val="nil"/>
            </w:tcBorders>
            <w:shd w:val="clear" w:color="000000" w:fill="FFFFFF"/>
          </w:tcPr>
          <w:p w14:paraId="68DBE1B7" w14:textId="77777777" w:rsidR="00115739" w:rsidRPr="005D2782" w:rsidRDefault="00115739" w:rsidP="00115739">
            <w:pPr>
              <w:jc w:val="right"/>
              <w:rPr>
                <w:b/>
              </w:rPr>
            </w:pPr>
          </w:p>
        </w:tc>
        <w:tc>
          <w:tcPr>
            <w:tcW w:w="520" w:type="pct"/>
            <w:tcBorders>
              <w:top w:val="single" w:sz="4" w:space="0" w:color="auto"/>
              <w:left w:val="nil"/>
              <w:bottom w:val="single" w:sz="4" w:space="0" w:color="auto"/>
              <w:right w:val="nil"/>
            </w:tcBorders>
            <w:shd w:val="clear" w:color="000000" w:fill="FFFFFF"/>
          </w:tcPr>
          <w:p w14:paraId="566F2629" w14:textId="71D0759E" w:rsidR="00115739" w:rsidRPr="005D2782" w:rsidRDefault="00115739" w:rsidP="00115739">
            <w:pPr>
              <w:jc w:val="right"/>
              <w:rPr>
                <w:b/>
              </w:rPr>
            </w:pPr>
            <w:r w:rsidRPr="005D2782">
              <w:rPr>
                <w:b/>
              </w:rPr>
              <w:t>(1.165.189)</w:t>
            </w:r>
          </w:p>
        </w:tc>
        <w:tc>
          <w:tcPr>
            <w:tcW w:w="81" w:type="pct"/>
            <w:tcBorders>
              <w:left w:val="nil"/>
              <w:bottom w:val="nil"/>
              <w:right w:val="nil"/>
            </w:tcBorders>
            <w:shd w:val="clear" w:color="000000" w:fill="FFFFFF"/>
          </w:tcPr>
          <w:p w14:paraId="0117D654" w14:textId="77777777" w:rsidR="00115739" w:rsidRPr="005D2782" w:rsidRDefault="00115739" w:rsidP="00115739">
            <w:pPr>
              <w:jc w:val="right"/>
              <w:rPr>
                <w:b/>
              </w:rPr>
            </w:pPr>
          </w:p>
        </w:tc>
        <w:tc>
          <w:tcPr>
            <w:tcW w:w="501" w:type="pct"/>
            <w:tcBorders>
              <w:top w:val="single" w:sz="4" w:space="0" w:color="auto"/>
              <w:left w:val="nil"/>
              <w:bottom w:val="single" w:sz="4" w:space="0" w:color="auto"/>
              <w:right w:val="nil"/>
            </w:tcBorders>
            <w:shd w:val="clear" w:color="000000" w:fill="FFFFFF"/>
          </w:tcPr>
          <w:p w14:paraId="0A86096B" w14:textId="72A57B88" w:rsidR="00115739" w:rsidRPr="005D2782" w:rsidRDefault="00115739" w:rsidP="00115739">
            <w:pPr>
              <w:jc w:val="right"/>
              <w:rPr>
                <w:b/>
              </w:rPr>
            </w:pPr>
            <w:r w:rsidRPr="005D2782">
              <w:rPr>
                <w:b/>
              </w:rPr>
              <w:t>79.152</w:t>
            </w:r>
          </w:p>
        </w:tc>
      </w:tr>
      <w:tr w:rsidR="00115739" w:rsidRPr="005D2782" w14:paraId="50F01E2E" w14:textId="77777777" w:rsidTr="00BA64E1">
        <w:tc>
          <w:tcPr>
            <w:tcW w:w="1598" w:type="pct"/>
            <w:tcBorders>
              <w:top w:val="nil"/>
              <w:left w:val="nil"/>
              <w:bottom w:val="nil"/>
              <w:right w:val="nil"/>
            </w:tcBorders>
            <w:shd w:val="clear" w:color="000000" w:fill="FFFFFF"/>
            <w:vAlign w:val="center"/>
          </w:tcPr>
          <w:p w14:paraId="3265734E" w14:textId="77777777" w:rsidR="00115739" w:rsidRPr="005D2782" w:rsidRDefault="00115739" w:rsidP="00B7107D">
            <w:pPr>
              <w:rPr>
                <w:bCs/>
              </w:rPr>
            </w:pPr>
          </w:p>
        </w:tc>
        <w:tc>
          <w:tcPr>
            <w:tcW w:w="544" w:type="pct"/>
            <w:tcBorders>
              <w:left w:val="nil"/>
              <w:right w:val="nil"/>
            </w:tcBorders>
            <w:shd w:val="clear" w:color="000000" w:fill="FFFFFF"/>
          </w:tcPr>
          <w:p w14:paraId="790550DF" w14:textId="77777777" w:rsidR="00115739" w:rsidRPr="005D2782" w:rsidRDefault="00115739" w:rsidP="00B7107D">
            <w:pPr>
              <w:jc w:val="right"/>
            </w:pPr>
          </w:p>
        </w:tc>
        <w:tc>
          <w:tcPr>
            <w:tcW w:w="83" w:type="pct"/>
            <w:tcBorders>
              <w:left w:val="nil"/>
              <w:right w:val="nil"/>
            </w:tcBorders>
            <w:shd w:val="clear" w:color="000000" w:fill="FFFFFF"/>
          </w:tcPr>
          <w:p w14:paraId="5BFC7D89" w14:textId="77777777" w:rsidR="00115739" w:rsidRPr="005D2782" w:rsidRDefault="00115739" w:rsidP="00B7107D">
            <w:pPr>
              <w:jc w:val="right"/>
            </w:pPr>
          </w:p>
        </w:tc>
        <w:tc>
          <w:tcPr>
            <w:tcW w:w="778" w:type="pct"/>
            <w:tcBorders>
              <w:left w:val="nil"/>
              <w:right w:val="nil"/>
            </w:tcBorders>
            <w:shd w:val="clear" w:color="000000" w:fill="FFFFFF"/>
          </w:tcPr>
          <w:p w14:paraId="0068DACC" w14:textId="77777777" w:rsidR="00115739" w:rsidRPr="005D2782" w:rsidRDefault="00115739" w:rsidP="00B7107D">
            <w:pPr>
              <w:jc w:val="right"/>
            </w:pPr>
          </w:p>
        </w:tc>
        <w:tc>
          <w:tcPr>
            <w:tcW w:w="83" w:type="pct"/>
            <w:tcBorders>
              <w:left w:val="nil"/>
              <w:right w:val="nil"/>
            </w:tcBorders>
            <w:shd w:val="clear" w:color="000000" w:fill="FFFFFF"/>
          </w:tcPr>
          <w:p w14:paraId="519E7869" w14:textId="77777777" w:rsidR="00115739" w:rsidRPr="005D2782" w:rsidRDefault="00115739" w:rsidP="00B7107D">
            <w:pPr>
              <w:jc w:val="right"/>
            </w:pPr>
          </w:p>
        </w:tc>
        <w:tc>
          <w:tcPr>
            <w:tcW w:w="729" w:type="pct"/>
            <w:tcBorders>
              <w:left w:val="nil"/>
              <w:right w:val="nil"/>
            </w:tcBorders>
            <w:shd w:val="clear" w:color="auto" w:fill="auto"/>
          </w:tcPr>
          <w:p w14:paraId="477E25BE" w14:textId="77777777" w:rsidR="00115739" w:rsidRPr="005D2782" w:rsidRDefault="00115739" w:rsidP="00395AA4">
            <w:pPr>
              <w:jc w:val="right"/>
            </w:pPr>
          </w:p>
        </w:tc>
        <w:tc>
          <w:tcPr>
            <w:tcW w:w="83" w:type="pct"/>
            <w:tcBorders>
              <w:left w:val="nil"/>
              <w:right w:val="nil"/>
            </w:tcBorders>
            <w:shd w:val="clear" w:color="auto" w:fill="auto"/>
          </w:tcPr>
          <w:p w14:paraId="4D7ACAD5" w14:textId="77777777" w:rsidR="00115739" w:rsidRPr="005D2782" w:rsidRDefault="00115739" w:rsidP="00B7107D">
            <w:pPr>
              <w:jc w:val="right"/>
            </w:pPr>
          </w:p>
        </w:tc>
        <w:tc>
          <w:tcPr>
            <w:tcW w:w="520" w:type="pct"/>
            <w:tcBorders>
              <w:left w:val="nil"/>
              <w:right w:val="nil"/>
            </w:tcBorders>
            <w:shd w:val="clear" w:color="auto" w:fill="auto"/>
          </w:tcPr>
          <w:p w14:paraId="7AC41AED" w14:textId="77777777" w:rsidR="00115739" w:rsidRPr="005D2782" w:rsidRDefault="00115739" w:rsidP="00E50C6A">
            <w:pPr>
              <w:jc w:val="right"/>
            </w:pPr>
          </w:p>
        </w:tc>
        <w:tc>
          <w:tcPr>
            <w:tcW w:w="81" w:type="pct"/>
            <w:tcBorders>
              <w:left w:val="nil"/>
              <w:right w:val="nil"/>
            </w:tcBorders>
            <w:shd w:val="clear" w:color="000000" w:fill="FFFFFF"/>
          </w:tcPr>
          <w:p w14:paraId="5049F639" w14:textId="77777777" w:rsidR="00115739" w:rsidRPr="005D2782" w:rsidRDefault="00115739" w:rsidP="00B7107D">
            <w:pPr>
              <w:jc w:val="right"/>
            </w:pPr>
          </w:p>
        </w:tc>
        <w:tc>
          <w:tcPr>
            <w:tcW w:w="501" w:type="pct"/>
            <w:tcBorders>
              <w:left w:val="nil"/>
              <w:right w:val="nil"/>
            </w:tcBorders>
            <w:shd w:val="clear" w:color="000000" w:fill="FFFFFF"/>
          </w:tcPr>
          <w:p w14:paraId="4077D9ED" w14:textId="77777777" w:rsidR="00115739" w:rsidRPr="005D2782" w:rsidRDefault="00115739" w:rsidP="00B7107D">
            <w:pPr>
              <w:jc w:val="right"/>
            </w:pPr>
          </w:p>
        </w:tc>
      </w:tr>
      <w:tr w:rsidR="00115739" w:rsidRPr="005D2782" w14:paraId="3E0D48EC" w14:textId="77777777" w:rsidTr="00C274A5">
        <w:tc>
          <w:tcPr>
            <w:tcW w:w="1598" w:type="pct"/>
            <w:tcBorders>
              <w:top w:val="nil"/>
              <w:left w:val="nil"/>
              <w:bottom w:val="nil"/>
              <w:right w:val="nil"/>
            </w:tcBorders>
            <w:shd w:val="clear" w:color="000000" w:fill="FFFFFF"/>
            <w:vAlign w:val="center"/>
          </w:tcPr>
          <w:p w14:paraId="66D47971" w14:textId="77777777" w:rsidR="00115739" w:rsidRPr="005D2782" w:rsidRDefault="00115739" w:rsidP="00C274A5">
            <w:pPr>
              <w:rPr>
                <w:b/>
              </w:rPr>
            </w:pPr>
            <w:r w:rsidRPr="005D2782">
              <w:rPr>
                <w:b/>
                <w:bCs/>
              </w:rPr>
              <w:t>Saldo em 31 de dezembro de 2023</w:t>
            </w:r>
          </w:p>
        </w:tc>
        <w:tc>
          <w:tcPr>
            <w:tcW w:w="544" w:type="pct"/>
            <w:tcBorders>
              <w:top w:val="single" w:sz="4" w:space="0" w:color="auto"/>
              <w:left w:val="nil"/>
              <w:bottom w:val="single" w:sz="4" w:space="0" w:color="auto"/>
              <w:right w:val="nil"/>
            </w:tcBorders>
            <w:shd w:val="clear" w:color="000000" w:fill="FFFFFF"/>
          </w:tcPr>
          <w:p w14:paraId="0043E4B5" w14:textId="77777777" w:rsidR="00115739" w:rsidRPr="005D2782" w:rsidRDefault="00115739" w:rsidP="00C274A5">
            <w:pPr>
              <w:jc w:val="right"/>
              <w:rPr>
                <w:b/>
              </w:rPr>
            </w:pPr>
            <w:r w:rsidRPr="005D2782">
              <w:rPr>
                <w:b/>
              </w:rPr>
              <w:t>1.247.924</w:t>
            </w:r>
          </w:p>
        </w:tc>
        <w:tc>
          <w:tcPr>
            <w:tcW w:w="83" w:type="pct"/>
            <w:tcBorders>
              <w:left w:val="nil"/>
              <w:bottom w:val="nil"/>
              <w:right w:val="nil"/>
            </w:tcBorders>
            <w:shd w:val="clear" w:color="000000" w:fill="FFFFFF"/>
          </w:tcPr>
          <w:p w14:paraId="47A9A282" w14:textId="77777777" w:rsidR="00115739" w:rsidRPr="005D2782" w:rsidRDefault="00115739" w:rsidP="00C274A5">
            <w:pPr>
              <w:jc w:val="right"/>
              <w:rPr>
                <w:b/>
              </w:rPr>
            </w:pPr>
          </w:p>
        </w:tc>
        <w:tc>
          <w:tcPr>
            <w:tcW w:w="778" w:type="pct"/>
            <w:tcBorders>
              <w:top w:val="single" w:sz="4" w:space="0" w:color="auto"/>
              <w:left w:val="nil"/>
              <w:bottom w:val="single" w:sz="4" w:space="0" w:color="auto"/>
              <w:right w:val="nil"/>
            </w:tcBorders>
            <w:shd w:val="clear" w:color="000000" w:fill="FFFFFF"/>
          </w:tcPr>
          <w:p w14:paraId="51CC3C41" w14:textId="77777777" w:rsidR="00115739" w:rsidRPr="005D2782" w:rsidRDefault="00115739" w:rsidP="00C274A5">
            <w:pPr>
              <w:jc w:val="right"/>
              <w:rPr>
                <w:b/>
              </w:rPr>
            </w:pPr>
            <w:r w:rsidRPr="005D2782">
              <w:rPr>
                <w:b/>
              </w:rPr>
              <w:t>36.867</w:t>
            </w:r>
          </w:p>
        </w:tc>
        <w:tc>
          <w:tcPr>
            <w:tcW w:w="83" w:type="pct"/>
            <w:tcBorders>
              <w:left w:val="nil"/>
              <w:bottom w:val="nil"/>
              <w:right w:val="nil"/>
            </w:tcBorders>
            <w:shd w:val="clear" w:color="000000" w:fill="FFFFFF"/>
          </w:tcPr>
          <w:p w14:paraId="23306879" w14:textId="77777777" w:rsidR="00115739" w:rsidRPr="005D2782" w:rsidRDefault="00115739" w:rsidP="00C274A5">
            <w:pPr>
              <w:jc w:val="right"/>
              <w:rPr>
                <w:b/>
              </w:rPr>
            </w:pPr>
          </w:p>
        </w:tc>
        <w:tc>
          <w:tcPr>
            <w:tcW w:w="729" w:type="pct"/>
            <w:tcBorders>
              <w:top w:val="single" w:sz="4" w:space="0" w:color="auto"/>
              <w:left w:val="nil"/>
              <w:bottom w:val="single" w:sz="4" w:space="0" w:color="auto"/>
              <w:right w:val="nil"/>
            </w:tcBorders>
            <w:shd w:val="clear" w:color="000000" w:fill="FFFFFF"/>
          </w:tcPr>
          <w:p w14:paraId="1324C227" w14:textId="77777777" w:rsidR="00115739" w:rsidRPr="005D2782" w:rsidRDefault="00115739" w:rsidP="00C274A5">
            <w:pPr>
              <w:jc w:val="right"/>
              <w:rPr>
                <w:b/>
              </w:rPr>
            </w:pPr>
            <w:r w:rsidRPr="005D2782">
              <w:rPr>
                <w:b/>
              </w:rPr>
              <w:t>(19.297)</w:t>
            </w:r>
          </w:p>
        </w:tc>
        <w:tc>
          <w:tcPr>
            <w:tcW w:w="83" w:type="pct"/>
            <w:tcBorders>
              <w:left w:val="nil"/>
              <w:bottom w:val="nil"/>
              <w:right w:val="nil"/>
            </w:tcBorders>
            <w:shd w:val="clear" w:color="000000" w:fill="FFFFFF"/>
          </w:tcPr>
          <w:p w14:paraId="0438FDA1" w14:textId="77777777" w:rsidR="00115739" w:rsidRPr="005D2782" w:rsidRDefault="00115739" w:rsidP="00C274A5">
            <w:pPr>
              <w:jc w:val="right"/>
              <w:rPr>
                <w:b/>
              </w:rPr>
            </w:pPr>
          </w:p>
        </w:tc>
        <w:tc>
          <w:tcPr>
            <w:tcW w:w="520" w:type="pct"/>
            <w:tcBorders>
              <w:top w:val="single" w:sz="4" w:space="0" w:color="auto"/>
              <w:left w:val="nil"/>
              <w:bottom w:val="single" w:sz="4" w:space="0" w:color="auto"/>
              <w:right w:val="nil"/>
            </w:tcBorders>
            <w:shd w:val="clear" w:color="000000" w:fill="FFFFFF"/>
          </w:tcPr>
          <w:p w14:paraId="1966CA74" w14:textId="77777777" w:rsidR="00115739" w:rsidRPr="005D2782" w:rsidRDefault="00115739" w:rsidP="00C274A5">
            <w:pPr>
              <w:jc w:val="right"/>
              <w:rPr>
                <w:b/>
              </w:rPr>
            </w:pPr>
            <w:r w:rsidRPr="005D2782">
              <w:rPr>
                <w:b/>
              </w:rPr>
              <w:t>(1.283.884)</w:t>
            </w:r>
          </w:p>
        </w:tc>
        <w:tc>
          <w:tcPr>
            <w:tcW w:w="81" w:type="pct"/>
            <w:tcBorders>
              <w:left w:val="nil"/>
              <w:bottom w:val="nil"/>
              <w:right w:val="nil"/>
            </w:tcBorders>
            <w:shd w:val="clear" w:color="000000" w:fill="FFFFFF"/>
          </w:tcPr>
          <w:p w14:paraId="17718A20" w14:textId="77777777" w:rsidR="00115739" w:rsidRPr="005D2782" w:rsidRDefault="00115739" w:rsidP="00C274A5">
            <w:pPr>
              <w:jc w:val="right"/>
              <w:rPr>
                <w:b/>
              </w:rPr>
            </w:pPr>
          </w:p>
        </w:tc>
        <w:tc>
          <w:tcPr>
            <w:tcW w:w="501" w:type="pct"/>
            <w:tcBorders>
              <w:top w:val="single" w:sz="4" w:space="0" w:color="auto"/>
              <w:left w:val="nil"/>
              <w:bottom w:val="single" w:sz="4" w:space="0" w:color="auto"/>
              <w:right w:val="nil"/>
            </w:tcBorders>
            <w:shd w:val="clear" w:color="000000" w:fill="FFFFFF"/>
          </w:tcPr>
          <w:p w14:paraId="79CCBA20" w14:textId="77777777" w:rsidR="00115739" w:rsidRPr="005D2782" w:rsidRDefault="00115739" w:rsidP="00C274A5">
            <w:pPr>
              <w:jc w:val="right"/>
              <w:rPr>
                <w:b/>
              </w:rPr>
            </w:pPr>
            <w:r w:rsidRPr="005D2782">
              <w:rPr>
                <w:b/>
              </w:rPr>
              <w:t>(18.390)</w:t>
            </w:r>
          </w:p>
        </w:tc>
      </w:tr>
      <w:tr w:rsidR="00A172C3" w:rsidRPr="005D2782" w14:paraId="7A42979D" w14:textId="77777777" w:rsidTr="00BA64E1">
        <w:tc>
          <w:tcPr>
            <w:tcW w:w="1598" w:type="pct"/>
            <w:tcBorders>
              <w:top w:val="nil"/>
              <w:left w:val="nil"/>
              <w:bottom w:val="nil"/>
              <w:right w:val="nil"/>
            </w:tcBorders>
            <w:shd w:val="clear" w:color="000000" w:fill="FFFFFF"/>
            <w:vAlign w:val="center"/>
            <w:hideMark/>
          </w:tcPr>
          <w:p w14:paraId="4E88D396" w14:textId="77777777" w:rsidR="00A172C3" w:rsidRPr="005D2782" w:rsidRDefault="00A172C3" w:rsidP="00B7107D">
            <w:pPr>
              <w:rPr>
                <w:bCs/>
              </w:rPr>
            </w:pPr>
            <w:r w:rsidRPr="005D2782">
              <w:rPr>
                <w:bCs/>
              </w:rPr>
              <w:t xml:space="preserve">  Realização da Avaliação Patrimonial</w:t>
            </w:r>
          </w:p>
        </w:tc>
        <w:tc>
          <w:tcPr>
            <w:tcW w:w="544" w:type="pct"/>
            <w:tcBorders>
              <w:left w:val="nil"/>
              <w:right w:val="nil"/>
            </w:tcBorders>
            <w:shd w:val="clear" w:color="000000" w:fill="FFFFFF"/>
          </w:tcPr>
          <w:p w14:paraId="722A0BD0" w14:textId="03D0A6BF" w:rsidR="00A172C3" w:rsidRPr="005D2782" w:rsidRDefault="00772D2B" w:rsidP="00B7107D">
            <w:pPr>
              <w:jc w:val="right"/>
            </w:pPr>
            <w:r w:rsidRPr="005D2782">
              <w:t>-</w:t>
            </w:r>
          </w:p>
        </w:tc>
        <w:tc>
          <w:tcPr>
            <w:tcW w:w="83" w:type="pct"/>
            <w:tcBorders>
              <w:left w:val="nil"/>
              <w:right w:val="nil"/>
            </w:tcBorders>
            <w:shd w:val="clear" w:color="000000" w:fill="FFFFFF"/>
          </w:tcPr>
          <w:p w14:paraId="52142119" w14:textId="77777777" w:rsidR="00A172C3" w:rsidRPr="005D2782" w:rsidRDefault="00A172C3" w:rsidP="00B7107D">
            <w:pPr>
              <w:jc w:val="right"/>
            </w:pPr>
          </w:p>
        </w:tc>
        <w:tc>
          <w:tcPr>
            <w:tcW w:w="778" w:type="pct"/>
            <w:tcBorders>
              <w:left w:val="nil"/>
              <w:right w:val="nil"/>
            </w:tcBorders>
            <w:shd w:val="clear" w:color="000000" w:fill="FFFFFF"/>
          </w:tcPr>
          <w:p w14:paraId="6946A3B5" w14:textId="0D33BF17" w:rsidR="00A172C3" w:rsidRPr="005D2782" w:rsidRDefault="00772D2B" w:rsidP="00B7107D">
            <w:pPr>
              <w:jc w:val="right"/>
            </w:pPr>
            <w:r w:rsidRPr="005D2782">
              <w:t>-</w:t>
            </w:r>
          </w:p>
        </w:tc>
        <w:tc>
          <w:tcPr>
            <w:tcW w:w="83" w:type="pct"/>
            <w:tcBorders>
              <w:left w:val="nil"/>
              <w:right w:val="nil"/>
            </w:tcBorders>
            <w:shd w:val="clear" w:color="000000" w:fill="FFFFFF"/>
          </w:tcPr>
          <w:p w14:paraId="5603389C" w14:textId="77777777" w:rsidR="00A172C3" w:rsidRPr="005D2782" w:rsidRDefault="00A172C3" w:rsidP="00B7107D">
            <w:pPr>
              <w:jc w:val="right"/>
            </w:pPr>
          </w:p>
        </w:tc>
        <w:tc>
          <w:tcPr>
            <w:tcW w:w="729" w:type="pct"/>
            <w:tcBorders>
              <w:left w:val="nil"/>
              <w:right w:val="nil"/>
            </w:tcBorders>
            <w:shd w:val="clear" w:color="auto" w:fill="auto"/>
          </w:tcPr>
          <w:p w14:paraId="549F9B0D" w14:textId="1A0A2618" w:rsidR="00A172C3" w:rsidRPr="005D2782" w:rsidRDefault="00772D2B" w:rsidP="0097002C">
            <w:pPr>
              <w:jc w:val="right"/>
            </w:pPr>
            <w:r w:rsidRPr="005D2782">
              <w:t>(2</w:t>
            </w:r>
            <w:r w:rsidR="0097002C" w:rsidRPr="005D2782">
              <w:t>26</w:t>
            </w:r>
            <w:r w:rsidRPr="005D2782">
              <w:t>)</w:t>
            </w:r>
          </w:p>
        </w:tc>
        <w:tc>
          <w:tcPr>
            <w:tcW w:w="83" w:type="pct"/>
            <w:tcBorders>
              <w:left w:val="nil"/>
              <w:right w:val="nil"/>
            </w:tcBorders>
            <w:shd w:val="clear" w:color="auto" w:fill="auto"/>
          </w:tcPr>
          <w:p w14:paraId="0A0C2E86" w14:textId="77777777" w:rsidR="00A172C3" w:rsidRPr="005D2782" w:rsidRDefault="00A172C3" w:rsidP="00B7107D">
            <w:pPr>
              <w:jc w:val="right"/>
            </w:pPr>
          </w:p>
        </w:tc>
        <w:tc>
          <w:tcPr>
            <w:tcW w:w="520" w:type="pct"/>
            <w:tcBorders>
              <w:left w:val="nil"/>
              <w:right w:val="nil"/>
            </w:tcBorders>
            <w:shd w:val="clear" w:color="auto" w:fill="auto"/>
          </w:tcPr>
          <w:p w14:paraId="10617445" w14:textId="39BD4172" w:rsidR="00A172C3" w:rsidRPr="005D2782" w:rsidRDefault="00772D2B" w:rsidP="0097002C">
            <w:pPr>
              <w:jc w:val="right"/>
            </w:pPr>
            <w:r w:rsidRPr="005D2782">
              <w:t>2</w:t>
            </w:r>
            <w:r w:rsidR="0097002C" w:rsidRPr="005D2782">
              <w:t>26</w:t>
            </w:r>
          </w:p>
        </w:tc>
        <w:tc>
          <w:tcPr>
            <w:tcW w:w="81" w:type="pct"/>
            <w:tcBorders>
              <w:left w:val="nil"/>
              <w:right w:val="nil"/>
            </w:tcBorders>
            <w:shd w:val="clear" w:color="000000" w:fill="FFFFFF"/>
          </w:tcPr>
          <w:p w14:paraId="05B62747" w14:textId="77777777" w:rsidR="00A172C3" w:rsidRPr="005D2782" w:rsidRDefault="00A172C3" w:rsidP="00B7107D">
            <w:pPr>
              <w:jc w:val="right"/>
            </w:pPr>
          </w:p>
        </w:tc>
        <w:tc>
          <w:tcPr>
            <w:tcW w:w="501" w:type="pct"/>
            <w:tcBorders>
              <w:left w:val="nil"/>
              <w:right w:val="nil"/>
            </w:tcBorders>
            <w:shd w:val="clear" w:color="000000" w:fill="FFFFFF"/>
          </w:tcPr>
          <w:p w14:paraId="380D88B7" w14:textId="4F1B8635" w:rsidR="00A172C3" w:rsidRPr="005D2782" w:rsidRDefault="00772D2B" w:rsidP="00B7107D">
            <w:pPr>
              <w:jc w:val="right"/>
            </w:pPr>
            <w:r w:rsidRPr="005D2782">
              <w:t>-</w:t>
            </w:r>
          </w:p>
        </w:tc>
      </w:tr>
      <w:tr w:rsidR="00F47523" w:rsidRPr="005D2782" w14:paraId="33510811" w14:textId="77777777" w:rsidTr="00CA68DF">
        <w:tc>
          <w:tcPr>
            <w:tcW w:w="1598" w:type="pct"/>
            <w:tcBorders>
              <w:top w:val="nil"/>
              <w:left w:val="nil"/>
              <w:right w:val="nil"/>
            </w:tcBorders>
            <w:shd w:val="clear" w:color="000000" w:fill="FFFFFF"/>
            <w:vAlign w:val="center"/>
          </w:tcPr>
          <w:p w14:paraId="65ED24F0" w14:textId="1F6C4E1A" w:rsidR="00F47523" w:rsidRPr="005D2782" w:rsidRDefault="00F47523" w:rsidP="00B7107D">
            <w:pPr>
              <w:rPr>
                <w:bCs/>
              </w:rPr>
            </w:pPr>
            <w:r w:rsidRPr="005D2782">
              <w:t xml:space="preserve">  Aumento de Capital</w:t>
            </w:r>
          </w:p>
        </w:tc>
        <w:tc>
          <w:tcPr>
            <w:tcW w:w="544" w:type="pct"/>
            <w:tcBorders>
              <w:left w:val="nil"/>
              <w:right w:val="nil"/>
            </w:tcBorders>
            <w:shd w:val="clear" w:color="000000" w:fill="FFFFFF"/>
          </w:tcPr>
          <w:p w14:paraId="55AEFD27" w14:textId="75B0D649" w:rsidR="00F47523" w:rsidRPr="005D2782" w:rsidRDefault="00772D2B" w:rsidP="00B7107D">
            <w:pPr>
              <w:jc w:val="right"/>
            </w:pPr>
            <w:r w:rsidRPr="005D2782">
              <w:t>-</w:t>
            </w:r>
          </w:p>
        </w:tc>
        <w:tc>
          <w:tcPr>
            <w:tcW w:w="83" w:type="pct"/>
            <w:tcBorders>
              <w:left w:val="nil"/>
              <w:right w:val="nil"/>
            </w:tcBorders>
            <w:shd w:val="clear" w:color="000000" w:fill="FFFFFF"/>
          </w:tcPr>
          <w:p w14:paraId="3532A593" w14:textId="77777777" w:rsidR="00F47523" w:rsidRPr="005D2782" w:rsidRDefault="00F47523" w:rsidP="00B7107D">
            <w:pPr>
              <w:jc w:val="right"/>
            </w:pPr>
          </w:p>
        </w:tc>
        <w:tc>
          <w:tcPr>
            <w:tcW w:w="778" w:type="pct"/>
            <w:tcBorders>
              <w:left w:val="nil"/>
              <w:right w:val="nil"/>
            </w:tcBorders>
            <w:shd w:val="clear" w:color="000000" w:fill="FFFFFF"/>
          </w:tcPr>
          <w:p w14:paraId="7306BB29" w14:textId="06A330E6" w:rsidR="00F47523" w:rsidRPr="005D2782" w:rsidRDefault="00772D2B" w:rsidP="00D4423D">
            <w:pPr>
              <w:jc w:val="right"/>
            </w:pPr>
            <w:r w:rsidRPr="005D2782">
              <w:t>-</w:t>
            </w:r>
          </w:p>
        </w:tc>
        <w:tc>
          <w:tcPr>
            <w:tcW w:w="83" w:type="pct"/>
            <w:tcBorders>
              <w:left w:val="nil"/>
              <w:right w:val="nil"/>
            </w:tcBorders>
            <w:shd w:val="clear" w:color="000000" w:fill="FFFFFF"/>
          </w:tcPr>
          <w:p w14:paraId="64470E07" w14:textId="77777777" w:rsidR="00F47523" w:rsidRPr="005D2782" w:rsidRDefault="00F47523" w:rsidP="00B7107D">
            <w:pPr>
              <w:jc w:val="right"/>
            </w:pPr>
          </w:p>
        </w:tc>
        <w:tc>
          <w:tcPr>
            <w:tcW w:w="729" w:type="pct"/>
            <w:tcBorders>
              <w:left w:val="nil"/>
              <w:right w:val="nil"/>
            </w:tcBorders>
            <w:shd w:val="clear" w:color="000000" w:fill="FFFFFF"/>
          </w:tcPr>
          <w:p w14:paraId="14F1FF62" w14:textId="591A7668" w:rsidR="00F47523" w:rsidRPr="005D2782" w:rsidRDefault="00772D2B" w:rsidP="00B7107D">
            <w:pPr>
              <w:jc w:val="right"/>
            </w:pPr>
            <w:r w:rsidRPr="005D2782">
              <w:t>-</w:t>
            </w:r>
          </w:p>
        </w:tc>
        <w:tc>
          <w:tcPr>
            <w:tcW w:w="83" w:type="pct"/>
            <w:tcBorders>
              <w:left w:val="nil"/>
              <w:right w:val="nil"/>
            </w:tcBorders>
            <w:shd w:val="clear" w:color="000000" w:fill="FFFFFF"/>
          </w:tcPr>
          <w:p w14:paraId="22DF081A" w14:textId="77777777" w:rsidR="00F47523" w:rsidRPr="005D2782" w:rsidRDefault="00F47523" w:rsidP="00B7107D">
            <w:pPr>
              <w:jc w:val="right"/>
            </w:pPr>
          </w:p>
        </w:tc>
        <w:tc>
          <w:tcPr>
            <w:tcW w:w="520" w:type="pct"/>
            <w:tcBorders>
              <w:left w:val="nil"/>
              <w:right w:val="nil"/>
            </w:tcBorders>
            <w:shd w:val="clear" w:color="000000" w:fill="FFFFFF"/>
          </w:tcPr>
          <w:p w14:paraId="61469B72" w14:textId="66331937" w:rsidR="00F47523" w:rsidRPr="005D2782" w:rsidRDefault="00772D2B" w:rsidP="00B7107D">
            <w:pPr>
              <w:jc w:val="right"/>
            </w:pPr>
            <w:r w:rsidRPr="005D2782">
              <w:t>-</w:t>
            </w:r>
          </w:p>
        </w:tc>
        <w:tc>
          <w:tcPr>
            <w:tcW w:w="81" w:type="pct"/>
            <w:tcBorders>
              <w:left w:val="nil"/>
              <w:right w:val="nil"/>
            </w:tcBorders>
            <w:shd w:val="clear" w:color="000000" w:fill="FFFFFF"/>
          </w:tcPr>
          <w:p w14:paraId="6CC6419F" w14:textId="77777777" w:rsidR="00F47523" w:rsidRPr="005D2782" w:rsidRDefault="00F47523" w:rsidP="00B7107D">
            <w:pPr>
              <w:jc w:val="right"/>
            </w:pPr>
          </w:p>
        </w:tc>
        <w:tc>
          <w:tcPr>
            <w:tcW w:w="501" w:type="pct"/>
            <w:tcBorders>
              <w:left w:val="nil"/>
              <w:right w:val="nil"/>
            </w:tcBorders>
            <w:shd w:val="clear" w:color="000000" w:fill="FFFFFF"/>
          </w:tcPr>
          <w:p w14:paraId="0CD06F78" w14:textId="475AE734" w:rsidR="00F47523" w:rsidRPr="005D2782" w:rsidRDefault="00772D2B" w:rsidP="00D4423D">
            <w:pPr>
              <w:jc w:val="right"/>
            </w:pPr>
            <w:r w:rsidRPr="005D2782">
              <w:t>-</w:t>
            </w:r>
          </w:p>
        </w:tc>
      </w:tr>
      <w:tr w:rsidR="00625004" w:rsidRPr="005D2782" w14:paraId="5144CB9B" w14:textId="77777777" w:rsidTr="00BA64E1">
        <w:tc>
          <w:tcPr>
            <w:tcW w:w="1598" w:type="pct"/>
            <w:tcBorders>
              <w:top w:val="nil"/>
              <w:left w:val="nil"/>
              <w:right w:val="nil"/>
            </w:tcBorders>
            <w:shd w:val="clear" w:color="000000" w:fill="FFFFFF"/>
            <w:vAlign w:val="center"/>
            <w:hideMark/>
          </w:tcPr>
          <w:p w14:paraId="67BF58A5" w14:textId="77777777" w:rsidR="00A172C3" w:rsidRPr="005D2782" w:rsidRDefault="00A172C3" w:rsidP="00B7107D">
            <w:pPr>
              <w:rPr>
                <w:bCs/>
              </w:rPr>
            </w:pPr>
            <w:r w:rsidRPr="005D2782">
              <w:rPr>
                <w:bCs/>
              </w:rPr>
              <w:t xml:space="preserve">  Adiantamento para Futuro Aumento Capital</w:t>
            </w:r>
          </w:p>
        </w:tc>
        <w:tc>
          <w:tcPr>
            <w:tcW w:w="544" w:type="pct"/>
            <w:tcBorders>
              <w:left w:val="nil"/>
              <w:right w:val="nil"/>
            </w:tcBorders>
            <w:shd w:val="clear" w:color="000000" w:fill="FFFFFF"/>
          </w:tcPr>
          <w:p w14:paraId="32B8A076" w14:textId="6BFB6C87" w:rsidR="00A172C3" w:rsidRPr="005D2782" w:rsidRDefault="00772D2B" w:rsidP="00B7107D">
            <w:pPr>
              <w:jc w:val="right"/>
            </w:pPr>
            <w:r w:rsidRPr="005D2782">
              <w:t>-</w:t>
            </w:r>
          </w:p>
        </w:tc>
        <w:tc>
          <w:tcPr>
            <w:tcW w:w="83" w:type="pct"/>
            <w:tcBorders>
              <w:left w:val="nil"/>
              <w:right w:val="nil"/>
            </w:tcBorders>
            <w:shd w:val="clear" w:color="000000" w:fill="FFFFFF"/>
          </w:tcPr>
          <w:p w14:paraId="6FF0A5A2" w14:textId="77777777" w:rsidR="00A172C3" w:rsidRPr="005D2782" w:rsidRDefault="00A172C3" w:rsidP="00B7107D">
            <w:pPr>
              <w:jc w:val="right"/>
            </w:pPr>
          </w:p>
        </w:tc>
        <w:tc>
          <w:tcPr>
            <w:tcW w:w="778" w:type="pct"/>
            <w:tcBorders>
              <w:left w:val="nil"/>
              <w:right w:val="nil"/>
            </w:tcBorders>
            <w:shd w:val="clear" w:color="000000" w:fill="FFFFFF"/>
          </w:tcPr>
          <w:p w14:paraId="7E0F1EBA" w14:textId="29E5EEF1" w:rsidR="00A172C3" w:rsidRPr="005D2782" w:rsidRDefault="0097002C" w:rsidP="00395AA4">
            <w:pPr>
              <w:jc w:val="right"/>
            </w:pPr>
            <w:r w:rsidRPr="005D2782">
              <w:t>1.256</w:t>
            </w:r>
          </w:p>
        </w:tc>
        <w:tc>
          <w:tcPr>
            <w:tcW w:w="83" w:type="pct"/>
            <w:tcBorders>
              <w:left w:val="nil"/>
              <w:right w:val="nil"/>
            </w:tcBorders>
            <w:shd w:val="clear" w:color="000000" w:fill="FFFFFF"/>
          </w:tcPr>
          <w:p w14:paraId="251AAE8C" w14:textId="77777777" w:rsidR="00A172C3" w:rsidRPr="005D2782" w:rsidRDefault="00A172C3" w:rsidP="00B7107D">
            <w:pPr>
              <w:jc w:val="right"/>
            </w:pPr>
          </w:p>
        </w:tc>
        <w:tc>
          <w:tcPr>
            <w:tcW w:w="729" w:type="pct"/>
            <w:tcBorders>
              <w:left w:val="nil"/>
              <w:right w:val="nil"/>
            </w:tcBorders>
            <w:shd w:val="clear" w:color="000000" w:fill="FFFFFF"/>
          </w:tcPr>
          <w:p w14:paraId="0BA6F6C5" w14:textId="3E4FFFC1" w:rsidR="00A172C3" w:rsidRPr="005D2782" w:rsidRDefault="00772D2B" w:rsidP="00B7107D">
            <w:pPr>
              <w:jc w:val="right"/>
            </w:pPr>
            <w:r w:rsidRPr="005D2782">
              <w:t>-</w:t>
            </w:r>
          </w:p>
        </w:tc>
        <w:tc>
          <w:tcPr>
            <w:tcW w:w="83" w:type="pct"/>
            <w:tcBorders>
              <w:left w:val="nil"/>
              <w:right w:val="nil"/>
            </w:tcBorders>
            <w:shd w:val="clear" w:color="000000" w:fill="FFFFFF"/>
          </w:tcPr>
          <w:p w14:paraId="1F55A91A" w14:textId="77777777" w:rsidR="00A172C3" w:rsidRPr="005D2782" w:rsidRDefault="00A172C3" w:rsidP="00B7107D">
            <w:pPr>
              <w:jc w:val="right"/>
            </w:pPr>
          </w:p>
        </w:tc>
        <w:tc>
          <w:tcPr>
            <w:tcW w:w="520" w:type="pct"/>
            <w:tcBorders>
              <w:left w:val="nil"/>
              <w:right w:val="nil"/>
            </w:tcBorders>
            <w:shd w:val="clear" w:color="000000" w:fill="FFFFFF"/>
          </w:tcPr>
          <w:p w14:paraId="34451380" w14:textId="18FD79E0" w:rsidR="00A172C3" w:rsidRPr="005D2782" w:rsidRDefault="00772D2B" w:rsidP="00B7107D">
            <w:pPr>
              <w:jc w:val="right"/>
            </w:pPr>
            <w:r w:rsidRPr="005D2782">
              <w:t>-</w:t>
            </w:r>
          </w:p>
        </w:tc>
        <w:tc>
          <w:tcPr>
            <w:tcW w:w="81" w:type="pct"/>
            <w:tcBorders>
              <w:left w:val="nil"/>
              <w:right w:val="nil"/>
            </w:tcBorders>
            <w:shd w:val="clear" w:color="000000" w:fill="FFFFFF"/>
          </w:tcPr>
          <w:p w14:paraId="5909F329" w14:textId="77777777" w:rsidR="00A172C3" w:rsidRPr="005D2782" w:rsidRDefault="00A172C3" w:rsidP="00B7107D">
            <w:pPr>
              <w:jc w:val="right"/>
            </w:pPr>
          </w:p>
        </w:tc>
        <w:tc>
          <w:tcPr>
            <w:tcW w:w="501" w:type="pct"/>
            <w:tcBorders>
              <w:left w:val="nil"/>
              <w:right w:val="nil"/>
            </w:tcBorders>
            <w:shd w:val="clear" w:color="000000" w:fill="FFFFFF"/>
          </w:tcPr>
          <w:p w14:paraId="6DC247AE" w14:textId="4F0CF71D" w:rsidR="00A172C3" w:rsidRPr="005D2782" w:rsidRDefault="0097002C" w:rsidP="00625004">
            <w:pPr>
              <w:jc w:val="right"/>
            </w:pPr>
            <w:r w:rsidRPr="005D2782">
              <w:t>1.256</w:t>
            </w:r>
          </w:p>
        </w:tc>
      </w:tr>
      <w:tr w:rsidR="00625004" w:rsidRPr="005D2782" w14:paraId="61839BE8" w14:textId="77777777" w:rsidTr="00BA64E1">
        <w:tc>
          <w:tcPr>
            <w:tcW w:w="1598" w:type="pct"/>
            <w:tcBorders>
              <w:left w:val="nil"/>
              <w:bottom w:val="nil"/>
              <w:right w:val="nil"/>
            </w:tcBorders>
            <w:shd w:val="clear" w:color="000000" w:fill="FFFFFF"/>
            <w:vAlign w:val="center"/>
            <w:hideMark/>
          </w:tcPr>
          <w:p w14:paraId="5743DAA4" w14:textId="612994B3" w:rsidR="00A172C3" w:rsidRPr="005D2782" w:rsidRDefault="00A172C3" w:rsidP="00772D2B">
            <w:pPr>
              <w:rPr>
                <w:bCs/>
              </w:rPr>
            </w:pPr>
            <w:r w:rsidRPr="005D2782">
              <w:rPr>
                <w:bCs/>
              </w:rPr>
              <w:t xml:space="preserve">  Resultado do </w:t>
            </w:r>
            <w:r w:rsidR="00772D2B" w:rsidRPr="005D2782">
              <w:rPr>
                <w:bCs/>
              </w:rPr>
              <w:t>Período</w:t>
            </w:r>
          </w:p>
        </w:tc>
        <w:tc>
          <w:tcPr>
            <w:tcW w:w="544" w:type="pct"/>
            <w:tcBorders>
              <w:left w:val="nil"/>
              <w:bottom w:val="single" w:sz="4" w:space="0" w:color="auto"/>
              <w:right w:val="nil"/>
            </w:tcBorders>
            <w:shd w:val="clear" w:color="000000" w:fill="FFFFFF"/>
          </w:tcPr>
          <w:p w14:paraId="61279D8B" w14:textId="04FA05E6" w:rsidR="00A172C3" w:rsidRPr="005D2782" w:rsidRDefault="00772D2B" w:rsidP="00B7107D">
            <w:pPr>
              <w:jc w:val="right"/>
            </w:pPr>
            <w:r w:rsidRPr="005D2782">
              <w:t>-</w:t>
            </w:r>
          </w:p>
        </w:tc>
        <w:tc>
          <w:tcPr>
            <w:tcW w:w="83" w:type="pct"/>
            <w:tcBorders>
              <w:left w:val="nil"/>
              <w:right w:val="nil"/>
            </w:tcBorders>
            <w:shd w:val="clear" w:color="000000" w:fill="FFFFFF"/>
          </w:tcPr>
          <w:p w14:paraId="47D3C0C7" w14:textId="77777777" w:rsidR="00A172C3" w:rsidRPr="005D2782" w:rsidRDefault="00A172C3" w:rsidP="00B7107D">
            <w:pPr>
              <w:jc w:val="right"/>
            </w:pPr>
          </w:p>
        </w:tc>
        <w:tc>
          <w:tcPr>
            <w:tcW w:w="778" w:type="pct"/>
            <w:tcBorders>
              <w:left w:val="nil"/>
              <w:bottom w:val="single" w:sz="4" w:space="0" w:color="auto"/>
              <w:right w:val="nil"/>
            </w:tcBorders>
            <w:shd w:val="clear" w:color="000000" w:fill="FFFFFF"/>
          </w:tcPr>
          <w:p w14:paraId="21975F9F" w14:textId="78A50D78" w:rsidR="00A172C3" w:rsidRPr="005D2782" w:rsidRDefault="00772D2B" w:rsidP="00B7107D">
            <w:pPr>
              <w:jc w:val="right"/>
            </w:pPr>
            <w:r w:rsidRPr="005D2782">
              <w:t>-</w:t>
            </w:r>
          </w:p>
        </w:tc>
        <w:tc>
          <w:tcPr>
            <w:tcW w:w="83" w:type="pct"/>
            <w:tcBorders>
              <w:left w:val="nil"/>
              <w:right w:val="nil"/>
            </w:tcBorders>
            <w:shd w:val="clear" w:color="000000" w:fill="FFFFFF"/>
          </w:tcPr>
          <w:p w14:paraId="473C1B9F" w14:textId="77777777" w:rsidR="00A172C3" w:rsidRPr="005D2782" w:rsidRDefault="00A172C3" w:rsidP="00B7107D">
            <w:pPr>
              <w:jc w:val="right"/>
            </w:pPr>
          </w:p>
        </w:tc>
        <w:tc>
          <w:tcPr>
            <w:tcW w:w="729" w:type="pct"/>
            <w:tcBorders>
              <w:left w:val="nil"/>
              <w:bottom w:val="single" w:sz="4" w:space="0" w:color="auto"/>
              <w:right w:val="nil"/>
            </w:tcBorders>
            <w:shd w:val="clear" w:color="000000" w:fill="FFFFFF"/>
          </w:tcPr>
          <w:p w14:paraId="67FC79D4" w14:textId="010472B6" w:rsidR="00A172C3" w:rsidRPr="005D2782" w:rsidRDefault="00772D2B" w:rsidP="00B7107D">
            <w:pPr>
              <w:jc w:val="right"/>
            </w:pPr>
            <w:r w:rsidRPr="005D2782">
              <w:t>-</w:t>
            </w:r>
          </w:p>
        </w:tc>
        <w:tc>
          <w:tcPr>
            <w:tcW w:w="83" w:type="pct"/>
            <w:tcBorders>
              <w:left w:val="nil"/>
              <w:right w:val="nil"/>
            </w:tcBorders>
            <w:shd w:val="clear" w:color="000000" w:fill="FFFFFF"/>
          </w:tcPr>
          <w:p w14:paraId="5BDA9667" w14:textId="77777777" w:rsidR="00A172C3" w:rsidRPr="005D2782" w:rsidRDefault="00A172C3" w:rsidP="00B7107D">
            <w:pPr>
              <w:jc w:val="right"/>
            </w:pPr>
          </w:p>
        </w:tc>
        <w:tc>
          <w:tcPr>
            <w:tcW w:w="520" w:type="pct"/>
            <w:tcBorders>
              <w:left w:val="nil"/>
              <w:bottom w:val="single" w:sz="4" w:space="0" w:color="auto"/>
              <w:right w:val="nil"/>
            </w:tcBorders>
            <w:shd w:val="clear" w:color="000000" w:fill="FFFFFF"/>
          </w:tcPr>
          <w:p w14:paraId="6BC8C5D5" w14:textId="67710126" w:rsidR="00A172C3" w:rsidRPr="005D2782" w:rsidRDefault="004F5DC8" w:rsidP="00D80CF5">
            <w:pPr>
              <w:jc w:val="right"/>
            </w:pPr>
            <w:r w:rsidRPr="005D2782">
              <w:t>22.355</w:t>
            </w:r>
          </w:p>
        </w:tc>
        <w:tc>
          <w:tcPr>
            <w:tcW w:w="81" w:type="pct"/>
            <w:tcBorders>
              <w:left w:val="nil"/>
              <w:right w:val="nil"/>
            </w:tcBorders>
            <w:shd w:val="clear" w:color="000000" w:fill="FFFFFF"/>
          </w:tcPr>
          <w:p w14:paraId="105A631C" w14:textId="77777777" w:rsidR="00A172C3" w:rsidRPr="005D2782" w:rsidRDefault="00A172C3" w:rsidP="00B7107D">
            <w:pPr>
              <w:jc w:val="right"/>
            </w:pPr>
          </w:p>
        </w:tc>
        <w:tc>
          <w:tcPr>
            <w:tcW w:w="501" w:type="pct"/>
            <w:tcBorders>
              <w:left w:val="nil"/>
              <w:bottom w:val="single" w:sz="4" w:space="0" w:color="auto"/>
              <w:right w:val="nil"/>
            </w:tcBorders>
            <w:shd w:val="clear" w:color="000000" w:fill="FFFFFF"/>
          </w:tcPr>
          <w:p w14:paraId="7698DDD8" w14:textId="19C81B26" w:rsidR="00A172C3" w:rsidRPr="005D2782" w:rsidRDefault="004F5DC8" w:rsidP="00D80CF5">
            <w:pPr>
              <w:jc w:val="right"/>
            </w:pPr>
            <w:r w:rsidRPr="005D2782">
              <w:t>22.355</w:t>
            </w:r>
          </w:p>
        </w:tc>
      </w:tr>
      <w:tr w:rsidR="00625004" w:rsidRPr="004E32C9" w14:paraId="65A55355" w14:textId="77777777" w:rsidTr="00F83AC1">
        <w:tc>
          <w:tcPr>
            <w:tcW w:w="1598" w:type="pct"/>
            <w:tcBorders>
              <w:top w:val="nil"/>
              <w:left w:val="nil"/>
              <w:bottom w:val="nil"/>
              <w:right w:val="nil"/>
            </w:tcBorders>
            <w:shd w:val="clear" w:color="000000" w:fill="FFFFFF"/>
            <w:vAlign w:val="center"/>
            <w:hideMark/>
          </w:tcPr>
          <w:p w14:paraId="1100F79D" w14:textId="052F50FD" w:rsidR="00A172C3" w:rsidRPr="005D2782" w:rsidRDefault="00A172C3" w:rsidP="00BA64E1">
            <w:pPr>
              <w:rPr>
                <w:b/>
                <w:bCs/>
              </w:rPr>
            </w:pPr>
            <w:r w:rsidRPr="005D2782">
              <w:rPr>
                <w:b/>
                <w:bCs/>
              </w:rPr>
              <w:t>Saldo em 3</w:t>
            </w:r>
            <w:r w:rsidR="00B72E32" w:rsidRPr="005D2782">
              <w:rPr>
                <w:b/>
                <w:bCs/>
              </w:rPr>
              <w:t>1</w:t>
            </w:r>
            <w:r w:rsidRPr="005D2782">
              <w:rPr>
                <w:b/>
                <w:bCs/>
              </w:rPr>
              <w:t xml:space="preserve"> de </w:t>
            </w:r>
            <w:r w:rsidR="00BA64E1" w:rsidRPr="005D2782">
              <w:rPr>
                <w:b/>
                <w:bCs/>
              </w:rPr>
              <w:t>março</w:t>
            </w:r>
            <w:r w:rsidRPr="005D2782">
              <w:rPr>
                <w:b/>
                <w:bCs/>
              </w:rPr>
              <w:t xml:space="preserve"> de 20</w:t>
            </w:r>
            <w:r w:rsidR="00BA64E1" w:rsidRPr="005D2782">
              <w:rPr>
                <w:b/>
                <w:bCs/>
              </w:rPr>
              <w:t>24</w:t>
            </w:r>
          </w:p>
        </w:tc>
        <w:tc>
          <w:tcPr>
            <w:tcW w:w="544" w:type="pct"/>
            <w:tcBorders>
              <w:top w:val="single" w:sz="4" w:space="0" w:color="auto"/>
              <w:left w:val="nil"/>
              <w:bottom w:val="single" w:sz="4" w:space="0" w:color="auto"/>
              <w:right w:val="nil"/>
            </w:tcBorders>
            <w:shd w:val="clear" w:color="000000" w:fill="FFFFFF"/>
          </w:tcPr>
          <w:p w14:paraId="6D27FDD3" w14:textId="04AAE31D" w:rsidR="00A172C3" w:rsidRPr="005D2782" w:rsidRDefault="00772D2B" w:rsidP="00E50C6A">
            <w:pPr>
              <w:jc w:val="right"/>
              <w:rPr>
                <w:b/>
              </w:rPr>
            </w:pPr>
            <w:r w:rsidRPr="005D2782">
              <w:rPr>
                <w:b/>
              </w:rPr>
              <w:t>1.247.924</w:t>
            </w:r>
          </w:p>
        </w:tc>
        <w:tc>
          <w:tcPr>
            <w:tcW w:w="83" w:type="pct"/>
            <w:tcBorders>
              <w:left w:val="nil"/>
              <w:bottom w:val="nil"/>
              <w:right w:val="nil"/>
            </w:tcBorders>
            <w:shd w:val="clear" w:color="000000" w:fill="FFFFFF"/>
          </w:tcPr>
          <w:p w14:paraId="324185E8" w14:textId="77777777" w:rsidR="00A172C3" w:rsidRPr="005D2782" w:rsidRDefault="00A172C3" w:rsidP="00B7107D">
            <w:pPr>
              <w:jc w:val="right"/>
              <w:rPr>
                <w:b/>
              </w:rPr>
            </w:pPr>
          </w:p>
        </w:tc>
        <w:tc>
          <w:tcPr>
            <w:tcW w:w="778" w:type="pct"/>
            <w:tcBorders>
              <w:top w:val="single" w:sz="4" w:space="0" w:color="auto"/>
              <w:left w:val="nil"/>
              <w:bottom w:val="single" w:sz="4" w:space="0" w:color="auto"/>
              <w:right w:val="nil"/>
            </w:tcBorders>
            <w:shd w:val="clear" w:color="000000" w:fill="FFFFFF"/>
          </w:tcPr>
          <w:p w14:paraId="16BAF1AC" w14:textId="2FA02DDC" w:rsidR="00A172C3" w:rsidRPr="005D2782" w:rsidRDefault="003B18F7" w:rsidP="00395AA4">
            <w:pPr>
              <w:jc w:val="right"/>
              <w:rPr>
                <w:b/>
              </w:rPr>
            </w:pPr>
            <w:r w:rsidRPr="005D2782">
              <w:rPr>
                <w:b/>
              </w:rPr>
              <w:t>38.123</w:t>
            </w:r>
          </w:p>
        </w:tc>
        <w:tc>
          <w:tcPr>
            <w:tcW w:w="83" w:type="pct"/>
            <w:tcBorders>
              <w:left w:val="nil"/>
              <w:bottom w:val="nil"/>
              <w:right w:val="nil"/>
            </w:tcBorders>
            <w:shd w:val="clear" w:color="000000" w:fill="FFFFFF"/>
          </w:tcPr>
          <w:p w14:paraId="1CD6058A" w14:textId="77777777" w:rsidR="00A172C3" w:rsidRPr="005D2782" w:rsidRDefault="00A172C3" w:rsidP="00B7107D">
            <w:pPr>
              <w:jc w:val="right"/>
              <w:rPr>
                <w:b/>
              </w:rPr>
            </w:pPr>
          </w:p>
        </w:tc>
        <w:tc>
          <w:tcPr>
            <w:tcW w:w="729" w:type="pct"/>
            <w:tcBorders>
              <w:top w:val="single" w:sz="4" w:space="0" w:color="auto"/>
              <w:left w:val="nil"/>
              <w:bottom w:val="single" w:sz="4" w:space="0" w:color="auto"/>
              <w:right w:val="nil"/>
            </w:tcBorders>
            <w:shd w:val="clear" w:color="000000" w:fill="FFFFFF"/>
          </w:tcPr>
          <w:p w14:paraId="599F3F7F" w14:textId="2A3BC2EA" w:rsidR="00A172C3" w:rsidRPr="005D2782" w:rsidRDefault="003B18F7" w:rsidP="00395AA4">
            <w:pPr>
              <w:jc w:val="right"/>
              <w:rPr>
                <w:b/>
              </w:rPr>
            </w:pPr>
            <w:r w:rsidRPr="005D2782">
              <w:rPr>
                <w:b/>
              </w:rPr>
              <w:t>(19.523)</w:t>
            </w:r>
          </w:p>
        </w:tc>
        <w:tc>
          <w:tcPr>
            <w:tcW w:w="83" w:type="pct"/>
            <w:tcBorders>
              <w:left w:val="nil"/>
              <w:bottom w:val="nil"/>
              <w:right w:val="nil"/>
            </w:tcBorders>
            <w:shd w:val="clear" w:color="000000" w:fill="FFFFFF"/>
          </w:tcPr>
          <w:p w14:paraId="4D53C619" w14:textId="77777777" w:rsidR="00A172C3" w:rsidRPr="005D2782" w:rsidRDefault="00A172C3" w:rsidP="00B7107D">
            <w:pPr>
              <w:jc w:val="right"/>
              <w:rPr>
                <w:b/>
              </w:rPr>
            </w:pPr>
          </w:p>
        </w:tc>
        <w:tc>
          <w:tcPr>
            <w:tcW w:w="520" w:type="pct"/>
            <w:tcBorders>
              <w:top w:val="single" w:sz="4" w:space="0" w:color="auto"/>
              <w:left w:val="nil"/>
              <w:bottom w:val="single" w:sz="4" w:space="0" w:color="auto"/>
              <w:right w:val="nil"/>
            </w:tcBorders>
            <w:shd w:val="clear" w:color="000000" w:fill="FFFFFF"/>
          </w:tcPr>
          <w:p w14:paraId="21E39A8E" w14:textId="370015F0" w:rsidR="00A172C3" w:rsidRPr="005D2782" w:rsidRDefault="003B18F7" w:rsidP="004F5DC8">
            <w:pPr>
              <w:jc w:val="right"/>
              <w:rPr>
                <w:b/>
              </w:rPr>
            </w:pPr>
            <w:r w:rsidRPr="005D2782">
              <w:rPr>
                <w:b/>
              </w:rPr>
              <w:t>(1.2</w:t>
            </w:r>
            <w:r w:rsidR="004F5DC8" w:rsidRPr="005D2782">
              <w:rPr>
                <w:b/>
              </w:rPr>
              <w:t>61</w:t>
            </w:r>
            <w:r w:rsidRPr="005D2782">
              <w:rPr>
                <w:b/>
              </w:rPr>
              <w:t>.</w:t>
            </w:r>
            <w:r w:rsidR="004F5DC8" w:rsidRPr="005D2782">
              <w:rPr>
                <w:b/>
              </w:rPr>
              <w:t>303</w:t>
            </w:r>
            <w:r w:rsidRPr="005D2782">
              <w:rPr>
                <w:b/>
              </w:rPr>
              <w:t>)</w:t>
            </w:r>
          </w:p>
        </w:tc>
        <w:tc>
          <w:tcPr>
            <w:tcW w:w="81" w:type="pct"/>
            <w:tcBorders>
              <w:left w:val="nil"/>
              <w:bottom w:val="nil"/>
              <w:right w:val="nil"/>
            </w:tcBorders>
            <w:shd w:val="clear" w:color="000000" w:fill="FFFFFF"/>
          </w:tcPr>
          <w:p w14:paraId="33ACFB86" w14:textId="77777777" w:rsidR="00A172C3" w:rsidRPr="005D2782" w:rsidRDefault="00A172C3" w:rsidP="00B7107D">
            <w:pPr>
              <w:jc w:val="right"/>
              <w:rPr>
                <w:b/>
              </w:rPr>
            </w:pPr>
          </w:p>
        </w:tc>
        <w:tc>
          <w:tcPr>
            <w:tcW w:w="501" w:type="pct"/>
            <w:tcBorders>
              <w:top w:val="single" w:sz="4" w:space="0" w:color="auto"/>
              <w:left w:val="nil"/>
              <w:bottom w:val="single" w:sz="4" w:space="0" w:color="auto"/>
              <w:right w:val="nil"/>
            </w:tcBorders>
            <w:shd w:val="clear" w:color="auto" w:fill="auto"/>
          </w:tcPr>
          <w:p w14:paraId="0E3A1787" w14:textId="127E7D5C" w:rsidR="00A172C3" w:rsidRPr="005D2782" w:rsidRDefault="004F5DC8" w:rsidP="004F5DC8">
            <w:pPr>
              <w:jc w:val="right"/>
              <w:rPr>
                <w:b/>
              </w:rPr>
            </w:pPr>
            <w:r w:rsidRPr="005D2782">
              <w:rPr>
                <w:b/>
              </w:rPr>
              <w:t>5</w:t>
            </w:r>
            <w:r w:rsidR="003B18F7" w:rsidRPr="005D2782">
              <w:rPr>
                <w:b/>
              </w:rPr>
              <w:t>.</w:t>
            </w:r>
            <w:r w:rsidRPr="005D2782">
              <w:rPr>
                <w:b/>
              </w:rPr>
              <w:t>221</w:t>
            </w:r>
          </w:p>
        </w:tc>
      </w:tr>
    </w:tbl>
    <w:p w14:paraId="30DEEC1F" w14:textId="2BEE2A06" w:rsidR="001B35C4" w:rsidRPr="004E32C9" w:rsidRDefault="001B35C4" w:rsidP="003D7188"/>
    <w:p w14:paraId="2A780CEE" w14:textId="77777777" w:rsidR="00960282" w:rsidRPr="004E32C9" w:rsidRDefault="00960282" w:rsidP="003D7188"/>
    <w:p w14:paraId="7315369A" w14:textId="77777777" w:rsidR="003D7188" w:rsidRPr="004E32C9" w:rsidRDefault="003D7188" w:rsidP="003D7188">
      <w:r w:rsidRPr="004E32C9">
        <w:t>As notas explicativas são parte integrante das demonstrações contábeis.</w:t>
      </w:r>
    </w:p>
    <w:p w14:paraId="0FDCADE1" w14:textId="77777777" w:rsidR="00B905C4" w:rsidRPr="004E32C9" w:rsidRDefault="00B905C4">
      <w:pPr>
        <w:rPr>
          <w:b/>
          <w:bCs/>
        </w:rPr>
      </w:pPr>
    </w:p>
    <w:p w14:paraId="20075500" w14:textId="77777777" w:rsidR="00555E0B" w:rsidRPr="004E32C9" w:rsidRDefault="00555E0B" w:rsidP="00B84E13">
      <w:pPr>
        <w:rPr>
          <w:b/>
          <w:bCs/>
          <w:color w:val="FF0000"/>
        </w:rPr>
        <w:sectPr w:rsidR="00555E0B" w:rsidRPr="004E32C9" w:rsidSect="00941D4C">
          <w:pgSz w:w="16839" w:h="11907" w:orient="landscape" w:code="9"/>
          <w:pgMar w:top="1701" w:right="1418" w:bottom="1134" w:left="1134" w:header="720" w:footer="720" w:gutter="0"/>
          <w:cols w:space="720"/>
          <w:docGrid w:linePitch="272"/>
        </w:sectPr>
      </w:pPr>
    </w:p>
    <w:tbl>
      <w:tblPr>
        <w:tblW w:w="4831" w:type="pct"/>
        <w:tblLayout w:type="fixed"/>
        <w:tblCellMar>
          <w:left w:w="70" w:type="dxa"/>
          <w:right w:w="70" w:type="dxa"/>
        </w:tblCellMar>
        <w:tblLook w:val="04A0" w:firstRow="1" w:lastRow="0" w:firstColumn="1" w:lastColumn="0" w:noHBand="0" w:noVBand="1"/>
      </w:tblPr>
      <w:tblGrid>
        <w:gridCol w:w="5528"/>
        <w:gridCol w:w="1494"/>
        <w:gridCol w:w="174"/>
        <w:gridCol w:w="1569"/>
      </w:tblGrid>
      <w:tr w:rsidR="00BD299C" w:rsidRPr="004E32C9" w14:paraId="71E13D81" w14:textId="77777777" w:rsidTr="00AA05E0">
        <w:tc>
          <w:tcPr>
            <w:tcW w:w="3153" w:type="pct"/>
            <w:tcBorders>
              <w:left w:val="nil"/>
              <w:right w:val="nil"/>
            </w:tcBorders>
            <w:shd w:val="clear" w:color="auto" w:fill="auto"/>
            <w:noWrap/>
            <w:vAlign w:val="center"/>
          </w:tcPr>
          <w:p w14:paraId="56BD7ADC" w14:textId="18967CB4" w:rsidR="00BD299C" w:rsidRPr="004E32C9" w:rsidRDefault="00BD299C" w:rsidP="0072145E">
            <w:pPr>
              <w:pStyle w:val="Ttulo1"/>
              <w:jc w:val="left"/>
            </w:pPr>
            <w:bookmarkStart w:id="8" w:name="_Toc165556029"/>
            <w:r w:rsidRPr="004E32C9">
              <w:lastRenderedPageBreak/>
              <w:t>Demonstração do Fluxo de Caixa</w:t>
            </w:r>
            <w:r w:rsidR="00191456">
              <w:t xml:space="preserve"> pelo Método Indireto </w:t>
            </w:r>
            <w:r w:rsidR="00AA00F0" w:rsidRPr="004E32C9">
              <w:t>(DFC)</w:t>
            </w:r>
            <w:bookmarkEnd w:id="8"/>
          </w:p>
        </w:tc>
        <w:tc>
          <w:tcPr>
            <w:tcW w:w="852" w:type="pct"/>
            <w:tcBorders>
              <w:left w:val="nil"/>
              <w:right w:val="nil"/>
            </w:tcBorders>
            <w:shd w:val="clear" w:color="auto" w:fill="auto"/>
            <w:noWrap/>
            <w:vAlign w:val="bottom"/>
          </w:tcPr>
          <w:p w14:paraId="3E1F2662" w14:textId="77777777" w:rsidR="00BD299C" w:rsidRPr="004E32C9" w:rsidRDefault="00BD299C" w:rsidP="0072145E">
            <w:pPr>
              <w:pStyle w:val="Ttulo1"/>
              <w:jc w:val="left"/>
            </w:pPr>
          </w:p>
        </w:tc>
        <w:tc>
          <w:tcPr>
            <w:tcW w:w="99" w:type="pct"/>
            <w:tcBorders>
              <w:left w:val="nil"/>
              <w:right w:val="nil"/>
            </w:tcBorders>
            <w:shd w:val="clear" w:color="auto" w:fill="auto"/>
            <w:noWrap/>
            <w:vAlign w:val="bottom"/>
          </w:tcPr>
          <w:p w14:paraId="4C105CFC" w14:textId="77777777" w:rsidR="00BD299C" w:rsidRPr="004E32C9" w:rsidRDefault="00BD299C" w:rsidP="0072145E">
            <w:pPr>
              <w:pStyle w:val="Ttulo1"/>
              <w:jc w:val="left"/>
            </w:pPr>
          </w:p>
        </w:tc>
        <w:tc>
          <w:tcPr>
            <w:tcW w:w="895" w:type="pct"/>
            <w:tcBorders>
              <w:left w:val="nil"/>
              <w:right w:val="nil"/>
            </w:tcBorders>
            <w:shd w:val="clear" w:color="auto" w:fill="auto"/>
            <w:noWrap/>
            <w:vAlign w:val="bottom"/>
          </w:tcPr>
          <w:p w14:paraId="2ACC1227" w14:textId="77777777" w:rsidR="00BD299C" w:rsidRPr="004E32C9" w:rsidRDefault="00BD299C" w:rsidP="0072145E">
            <w:pPr>
              <w:pStyle w:val="Ttulo1"/>
              <w:jc w:val="left"/>
            </w:pPr>
          </w:p>
        </w:tc>
      </w:tr>
      <w:tr w:rsidR="00BD299C" w:rsidRPr="004E32C9" w14:paraId="72953558" w14:textId="77777777" w:rsidTr="00AA05E0">
        <w:tc>
          <w:tcPr>
            <w:tcW w:w="3153" w:type="pct"/>
            <w:tcBorders>
              <w:left w:val="nil"/>
              <w:right w:val="nil"/>
            </w:tcBorders>
            <w:shd w:val="clear" w:color="auto" w:fill="auto"/>
            <w:noWrap/>
            <w:vAlign w:val="center"/>
          </w:tcPr>
          <w:p w14:paraId="0067AAE6" w14:textId="77777777" w:rsidR="00BD299C" w:rsidRPr="004E32C9" w:rsidRDefault="00BD299C" w:rsidP="00E20B1B">
            <w:pPr>
              <w:rPr>
                <w:b/>
                <w:bCs/>
                <w:sz w:val="14"/>
                <w:szCs w:val="14"/>
              </w:rPr>
            </w:pPr>
          </w:p>
        </w:tc>
        <w:tc>
          <w:tcPr>
            <w:tcW w:w="852" w:type="pct"/>
            <w:tcBorders>
              <w:left w:val="nil"/>
              <w:right w:val="nil"/>
            </w:tcBorders>
            <w:shd w:val="clear" w:color="auto" w:fill="auto"/>
            <w:noWrap/>
            <w:vAlign w:val="bottom"/>
          </w:tcPr>
          <w:p w14:paraId="2413ED8F" w14:textId="77777777" w:rsidR="00BD299C" w:rsidRPr="004E32C9" w:rsidRDefault="00BD299C" w:rsidP="00BD299C">
            <w:pPr>
              <w:jc w:val="right"/>
              <w:rPr>
                <w:b/>
                <w:bCs/>
                <w:sz w:val="14"/>
                <w:szCs w:val="14"/>
              </w:rPr>
            </w:pPr>
          </w:p>
        </w:tc>
        <w:tc>
          <w:tcPr>
            <w:tcW w:w="99" w:type="pct"/>
            <w:tcBorders>
              <w:left w:val="nil"/>
              <w:right w:val="nil"/>
            </w:tcBorders>
            <w:shd w:val="clear" w:color="auto" w:fill="auto"/>
            <w:noWrap/>
            <w:vAlign w:val="bottom"/>
          </w:tcPr>
          <w:p w14:paraId="2B8D3CAD" w14:textId="77777777" w:rsidR="00BD299C" w:rsidRPr="004E32C9" w:rsidRDefault="00BD299C" w:rsidP="00BD299C">
            <w:pPr>
              <w:jc w:val="right"/>
              <w:rPr>
                <w:sz w:val="14"/>
                <w:szCs w:val="14"/>
              </w:rPr>
            </w:pPr>
          </w:p>
        </w:tc>
        <w:tc>
          <w:tcPr>
            <w:tcW w:w="895" w:type="pct"/>
            <w:tcBorders>
              <w:left w:val="nil"/>
              <w:right w:val="nil"/>
            </w:tcBorders>
            <w:shd w:val="clear" w:color="auto" w:fill="auto"/>
            <w:noWrap/>
            <w:vAlign w:val="bottom"/>
          </w:tcPr>
          <w:p w14:paraId="645D83C6" w14:textId="77777777" w:rsidR="00BD299C" w:rsidRPr="004E32C9" w:rsidRDefault="00BD299C" w:rsidP="00BD299C">
            <w:pPr>
              <w:jc w:val="right"/>
              <w:rPr>
                <w:b/>
                <w:sz w:val="14"/>
                <w:szCs w:val="14"/>
              </w:rPr>
            </w:pPr>
          </w:p>
        </w:tc>
      </w:tr>
      <w:tr w:rsidR="00AA05E0" w:rsidRPr="005D2782" w14:paraId="03F45BC6" w14:textId="77777777" w:rsidTr="00AA05E0">
        <w:tc>
          <w:tcPr>
            <w:tcW w:w="3153" w:type="pct"/>
            <w:tcBorders>
              <w:left w:val="nil"/>
              <w:right w:val="nil"/>
            </w:tcBorders>
            <w:shd w:val="clear" w:color="auto" w:fill="auto"/>
            <w:noWrap/>
            <w:vAlign w:val="center"/>
          </w:tcPr>
          <w:p w14:paraId="2AB08437" w14:textId="4BB42EC9" w:rsidR="00AA05E0" w:rsidRPr="005D2782" w:rsidRDefault="00AA05E0" w:rsidP="00AA05E0">
            <w:pPr>
              <w:rPr>
                <w:b/>
                <w:bCs/>
                <w:sz w:val="18"/>
                <w:szCs w:val="18"/>
              </w:rPr>
            </w:pPr>
            <w:r w:rsidRPr="005D2782">
              <w:rPr>
                <w:b/>
                <w:bCs/>
                <w:sz w:val="18"/>
                <w:szCs w:val="18"/>
              </w:rPr>
              <w:t>Fluxos de Caixa das Atividades Operacionais</w:t>
            </w:r>
          </w:p>
        </w:tc>
        <w:tc>
          <w:tcPr>
            <w:tcW w:w="852" w:type="pct"/>
            <w:tcBorders>
              <w:left w:val="nil"/>
              <w:right w:val="nil"/>
            </w:tcBorders>
            <w:shd w:val="clear" w:color="auto" w:fill="auto"/>
            <w:noWrap/>
            <w:vAlign w:val="bottom"/>
          </w:tcPr>
          <w:p w14:paraId="50CD0DB1" w14:textId="291380D0" w:rsidR="00AA05E0" w:rsidRPr="005D2782" w:rsidRDefault="00AA05E0" w:rsidP="00AA05E0">
            <w:pPr>
              <w:jc w:val="right"/>
              <w:rPr>
                <w:b/>
                <w:bCs/>
                <w:sz w:val="18"/>
                <w:szCs w:val="18"/>
              </w:rPr>
            </w:pPr>
            <w:r w:rsidRPr="005D2782">
              <w:rPr>
                <w:b/>
                <w:bCs/>
                <w:sz w:val="18"/>
                <w:szCs w:val="18"/>
              </w:rPr>
              <w:t>31/03/2024</w:t>
            </w:r>
          </w:p>
        </w:tc>
        <w:tc>
          <w:tcPr>
            <w:tcW w:w="99" w:type="pct"/>
            <w:tcBorders>
              <w:left w:val="nil"/>
              <w:right w:val="nil"/>
            </w:tcBorders>
            <w:shd w:val="clear" w:color="auto" w:fill="auto"/>
            <w:noWrap/>
            <w:vAlign w:val="bottom"/>
          </w:tcPr>
          <w:p w14:paraId="659325BA" w14:textId="77777777" w:rsidR="00AA05E0" w:rsidRPr="005D2782" w:rsidRDefault="00AA05E0" w:rsidP="00AA05E0">
            <w:pPr>
              <w:jc w:val="right"/>
              <w:rPr>
                <w:sz w:val="18"/>
                <w:szCs w:val="18"/>
              </w:rPr>
            </w:pPr>
          </w:p>
        </w:tc>
        <w:tc>
          <w:tcPr>
            <w:tcW w:w="895" w:type="pct"/>
            <w:tcBorders>
              <w:left w:val="nil"/>
              <w:right w:val="nil"/>
            </w:tcBorders>
            <w:shd w:val="clear" w:color="auto" w:fill="auto"/>
            <w:noWrap/>
            <w:vAlign w:val="bottom"/>
          </w:tcPr>
          <w:p w14:paraId="591B3606" w14:textId="4B3D3DEE" w:rsidR="00AA05E0" w:rsidRPr="005D2782" w:rsidRDefault="00AA05E0" w:rsidP="00AA05E0">
            <w:pPr>
              <w:jc w:val="right"/>
              <w:rPr>
                <w:b/>
                <w:sz w:val="18"/>
                <w:szCs w:val="18"/>
              </w:rPr>
            </w:pPr>
            <w:r w:rsidRPr="005D2782">
              <w:rPr>
                <w:b/>
                <w:bCs/>
                <w:sz w:val="18"/>
                <w:szCs w:val="18"/>
              </w:rPr>
              <w:t>31/03/2023</w:t>
            </w:r>
          </w:p>
        </w:tc>
      </w:tr>
      <w:tr w:rsidR="00AA05E0" w:rsidRPr="005D2782" w14:paraId="2C0CD471" w14:textId="77777777" w:rsidTr="00AA05E0">
        <w:tc>
          <w:tcPr>
            <w:tcW w:w="3153" w:type="pct"/>
            <w:tcBorders>
              <w:left w:val="nil"/>
              <w:right w:val="nil"/>
            </w:tcBorders>
            <w:shd w:val="clear" w:color="auto" w:fill="auto"/>
            <w:noWrap/>
            <w:vAlign w:val="center"/>
          </w:tcPr>
          <w:p w14:paraId="50717B5E" w14:textId="77777777" w:rsidR="00AA05E0" w:rsidRPr="005D2782" w:rsidRDefault="00AA05E0" w:rsidP="00AA05E0">
            <w:pPr>
              <w:rPr>
                <w:b/>
                <w:bCs/>
                <w:sz w:val="18"/>
                <w:szCs w:val="18"/>
              </w:rPr>
            </w:pPr>
          </w:p>
        </w:tc>
        <w:tc>
          <w:tcPr>
            <w:tcW w:w="852" w:type="pct"/>
            <w:tcBorders>
              <w:top w:val="single" w:sz="4" w:space="0" w:color="auto"/>
              <w:left w:val="nil"/>
              <w:right w:val="nil"/>
            </w:tcBorders>
            <w:shd w:val="clear" w:color="auto" w:fill="auto"/>
            <w:noWrap/>
            <w:vAlign w:val="bottom"/>
          </w:tcPr>
          <w:p w14:paraId="2C96A715" w14:textId="77777777" w:rsidR="00AA05E0" w:rsidRPr="005D2782" w:rsidRDefault="00AA05E0" w:rsidP="00AA05E0">
            <w:pPr>
              <w:rPr>
                <w:sz w:val="18"/>
                <w:szCs w:val="18"/>
              </w:rPr>
            </w:pPr>
          </w:p>
        </w:tc>
        <w:tc>
          <w:tcPr>
            <w:tcW w:w="99" w:type="pct"/>
            <w:tcBorders>
              <w:left w:val="nil"/>
              <w:right w:val="nil"/>
            </w:tcBorders>
            <w:shd w:val="clear" w:color="auto" w:fill="auto"/>
            <w:noWrap/>
            <w:vAlign w:val="bottom"/>
          </w:tcPr>
          <w:p w14:paraId="2A94939E" w14:textId="77777777" w:rsidR="00AA05E0" w:rsidRPr="005D2782" w:rsidRDefault="00AA05E0" w:rsidP="00AA05E0">
            <w:pPr>
              <w:rPr>
                <w:sz w:val="18"/>
                <w:szCs w:val="18"/>
              </w:rPr>
            </w:pPr>
          </w:p>
        </w:tc>
        <w:tc>
          <w:tcPr>
            <w:tcW w:w="895" w:type="pct"/>
            <w:tcBorders>
              <w:top w:val="single" w:sz="4" w:space="0" w:color="auto"/>
              <w:left w:val="nil"/>
              <w:right w:val="nil"/>
            </w:tcBorders>
            <w:shd w:val="clear" w:color="auto" w:fill="auto"/>
            <w:noWrap/>
            <w:vAlign w:val="bottom"/>
          </w:tcPr>
          <w:p w14:paraId="20EFD6B6" w14:textId="77777777" w:rsidR="00AA05E0" w:rsidRPr="005D2782" w:rsidRDefault="00AA05E0" w:rsidP="00AA05E0">
            <w:pPr>
              <w:jc w:val="right"/>
              <w:rPr>
                <w:b/>
                <w:sz w:val="18"/>
                <w:szCs w:val="18"/>
              </w:rPr>
            </w:pPr>
          </w:p>
        </w:tc>
      </w:tr>
      <w:tr w:rsidR="00722109" w:rsidRPr="005D2782" w14:paraId="4282A400" w14:textId="77777777" w:rsidTr="00AA05E0">
        <w:tc>
          <w:tcPr>
            <w:tcW w:w="3153" w:type="pct"/>
            <w:tcBorders>
              <w:top w:val="nil"/>
              <w:left w:val="nil"/>
              <w:bottom w:val="nil"/>
              <w:right w:val="nil"/>
            </w:tcBorders>
            <w:shd w:val="clear" w:color="auto" w:fill="auto"/>
            <w:noWrap/>
            <w:vAlign w:val="center"/>
            <w:hideMark/>
          </w:tcPr>
          <w:p w14:paraId="033EC21B" w14:textId="79275AB4" w:rsidR="00722109" w:rsidRPr="005D2782" w:rsidRDefault="00722109" w:rsidP="00722109">
            <w:pPr>
              <w:rPr>
                <w:b/>
                <w:bCs/>
                <w:sz w:val="18"/>
                <w:szCs w:val="18"/>
              </w:rPr>
            </w:pPr>
            <w:r w:rsidRPr="005D2782">
              <w:rPr>
                <w:b/>
                <w:bCs/>
                <w:sz w:val="18"/>
                <w:szCs w:val="18"/>
              </w:rPr>
              <w:t>Lucro/Prejuízo Líquido do Exercício</w:t>
            </w:r>
          </w:p>
        </w:tc>
        <w:tc>
          <w:tcPr>
            <w:tcW w:w="852" w:type="pct"/>
            <w:tcBorders>
              <w:top w:val="nil"/>
              <w:left w:val="nil"/>
              <w:bottom w:val="single" w:sz="8" w:space="0" w:color="auto"/>
              <w:right w:val="nil"/>
            </w:tcBorders>
            <w:shd w:val="clear" w:color="auto" w:fill="auto"/>
            <w:noWrap/>
          </w:tcPr>
          <w:p w14:paraId="19A92B20" w14:textId="681C1290" w:rsidR="00722109" w:rsidRPr="005D2782" w:rsidRDefault="004F5DC8" w:rsidP="00722109">
            <w:pPr>
              <w:jc w:val="right"/>
              <w:rPr>
                <w:b/>
                <w:bCs/>
                <w:sz w:val="18"/>
                <w:szCs w:val="18"/>
              </w:rPr>
            </w:pPr>
            <w:r w:rsidRPr="005D2782">
              <w:rPr>
                <w:b/>
                <w:bCs/>
                <w:sz w:val="18"/>
                <w:szCs w:val="18"/>
              </w:rPr>
              <w:t>22.355</w:t>
            </w:r>
          </w:p>
        </w:tc>
        <w:tc>
          <w:tcPr>
            <w:tcW w:w="99" w:type="pct"/>
            <w:tcBorders>
              <w:top w:val="nil"/>
              <w:left w:val="nil"/>
              <w:bottom w:val="nil"/>
              <w:right w:val="nil"/>
            </w:tcBorders>
            <w:shd w:val="clear" w:color="auto" w:fill="auto"/>
            <w:noWrap/>
            <w:vAlign w:val="center"/>
          </w:tcPr>
          <w:p w14:paraId="09E82FA4" w14:textId="77777777" w:rsidR="00722109" w:rsidRPr="005D2782" w:rsidRDefault="00722109" w:rsidP="00722109">
            <w:pPr>
              <w:jc w:val="right"/>
              <w:rPr>
                <w:b/>
                <w:bCs/>
                <w:sz w:val="18"/>
                <w:szCs w:val="18"/>
              </w:rPr>
            </w:pPr>
          </w:p>
        </w:tc>
        <w:tc>
          <w:tcPr>
            <w:tcW w:w="895" w:type="pct"/>
            <w:tcBorders>
              <w:top w:val="nil"/>
              <w:left w:val="nil"/>
              <w:bottom w:val="single" w:sz="8" w:space="0" w:color="auto"/>
              <w:right w:val="nil"/>
            </w:tcBorders>
            <w:shd w:val="clear" w:color="auto" w:fill="auto"/>
            <w:noWrap/>
          </w:tcPr>
          <w:p w14:paraId="2B7855DC" w14:textId="46DBA43C" w:rsidR="00722109" w:rsidRPr="005D2782" w:rsidRDefault="00722109" w:rsidP="00722109">
            <w:pPr>
              <w:jc w:val="right"/>
              <w:rPr>
                <w:b/>
                <w:bCs/>
                <w:sz w:val="18"/>
                <w:szCs w:val="18"/>
              </w:rPr>
            </w:pPr>
            <w:r w:rsidRPr="005D2782">
              <w:rPr>
                <w:b/>
                <w:sz w:val="18"/>
                <w:szCs w:val="18"/>
              </w:rPr>
              <w:t>23.289</w:t>
            </w:r>
          </w:p>
        </w:tc>
      </w:tr>
      <w:tr w:rsidR="00722109" w:rsidRPr="005D2782" w14:paraId="387B2AF7" w14:textId="77777777" w:rsidTr="00C274A5">
        <w:trPr>
          <w:trHeight w:val="54"/>
        </w:trPr>
        <w:tc>
          <w:tcPr>
            <w:tcW w:w="3153" w:type="pct"/>
            <w:tcBorders>
              <w:top w:val="nil"/>
              <w:left w:val="nil"/>
              <w:right w:val="nil"/>
            </w:tcBorders>
            <w:shd w:val="clear" w:color="auto" w:fill="auto"/>
            <w:noWrap/>
            <w:vAlign w:val="center"/>
          </w:tcPr>
          <w:p w14:paraId="28DA6DFE" w14:textId="77777777" w:rsidR="00722109" w:rsidRPr="005D2782" w:rsidRDefault="00722109" w:rsidP="00722109">
            <w:pPr>
              <w:rPr>
                <w:b/>
                <w:bCs/>
                <w:sz w:val="14"/>
                <w:szCs w:val="14"/>
              </w:rPr>
            </w:pPr>
          </w:p>
        </w:tc>
        <w:tc>
          <w:tcPr>
            <w:tcW w:w="852" w:type="pct"/>
            <w:tcBorders>
              <w:top w:val="nil"/>
              <w:left w:val="nil"/>
              <w:right w:val="nil"/>
            </w:tcBorders>
            <w:shd w:val="clear" w:color="auto" w:fill="auto"/>
            <w:noWrap/>
            <w:vAlign w:val="center"/>
          </w:tcPr>
          <w:p w14:paraId="5EBA6284" w14:textId="77777777" w:rsidR="00722109" w:rsidRPr="005D2782" w:rsidRDefault="00722109" w:rsidP="00722109">
            <w:pPr>
              <w:jc w:val="right"/>
              <w:rPr>
                <w:sz w:val="14"/>
                <w:szCs w:val="14"/>
              </w:rPr>
            </w:pPr>
          </w:p>
        </w:tc>
        <w:tc>
          <w:tcPr>
            <w:tcW w:w="99" w:type="pct"/>
            <w:tcBorders>
              <w:top w:val="nil"/>
              <w:left w:val="nil"/>
              <w:right w:val="nil"/>
            </w:tcBorders>
            <w:shd w:val="clear" w:color="auto" w:fill="auto"/>
            <w:noWrap/>
            <w:vAlign w:val="center"/>
          </w:tcPr>
          <w:p w14:paraId="2F625977" w14:textId="77777777" w:rsidR="00722109" w:rsidRPr="005D2782" w:rsidRDefault="00722109" w:rsidP="00722109">
            <w:pPr>
              <w:jc w:val="right"/>
              <w:rPr>
                <w:sz w:val="14"/>
                <w:szCs w:val="14"/>
              </w:rPr>
            </w:pPr>
          </w:p>
        </w:tc>
        <w:tc>
          <w:tcPr>
            <w:tcW w:w="895" w:type="pct"/>
            <w:tcBorders>
              <w:top w:val="nil"/>
              <w:left w:val="nil"/>
              <w:right w:val="nil"/>
            </w:tcBorders>
            <w:shd w:val="clear" w:color="auto" w:fill="auto"/>
            <w:noWrap/>
          </w:tcPr>
          <w:p w14:paraId="6B0EF934" w14:textId="77777777" w:rsidR="00722109" w:rsidRPr="005D2782" w:rsidRDefault="00722109" w:rsidP="00722109">
            <w:pPr>
              <w:jc w:val="right"/>
              <w:rPr>
                <w:b/>
                <w:sz w:val="14"/>
                <w:szCs w:val="14"/>
              </w:rPr>
            </w:pPr>
          </w:p>
        </w:tc>
      </w:tr>
      <w:tr w:rsidR="00E70F58" w:rsidRPr="005D2782" w14:paraId="18D5EEED" w14:textId="77777777" w:rsidTr="00AA05E0">
        <w:tc>
          <w:tcPr>
            <w:tcW w:w="3153" w:type="pct"/>
            <w:tcBorders>
              <w:top w:val="nil"/>
              <w:left w:val="nil"/>
              <w:bottom w:val="nil"/>
              <w:right w:val="nil"/>
            </w:tcBorders>
            <w:shd w:val="clear" w:color="auto" w:fill="auto"/>
            <w:noWrap/>
            <w:vAlign w:val="center"/>
            <w:hideMark/>
          </w:tcPr>
          <w:p w14:paraId="682C0EEF" w14:textId="77777777" w:rsidR="00E70F58" w:rsidRPr="005D2782" w:rsidRDefault="00E70F58" w:rsidP="00E70F58">
            <w:pPr>
              <w:rPr>
                <w:b/>
                <w:bCs/>
                <w:sz w:val="18"/>
                <w:szCs w:val="18"/>
              </w:rPr>
            </w:pPr>
            <w:r w:rsidRPr="005D2782">
              <w:rPr>
                <w:b/>
                <w:bCs/>
                <w:sz w:val="18"/>
                <w:szCs w:val="18"/>
              </w:rPr>
              <w:t>Ajustes para reconciliar o resultado</w:t>
            </w:r>
          </w:p>
        </w:tc>
        <w:tc>
          <w:tcPr>
            <w:tcW w:w="852" w:type="pct"/>
            <w:tcBorders>
              <w:top w:val="nil"/>
              <w:left w:val="nil"/>
              <w:right w:val="nil"/>
            </w:tcBorders>
            <w:shd w:val="clear" w:color="auto" w:fill="auto"/>
            <w:noWrap/>
          </w:tcPr>
          <w:p w14:paraId="7D45D26B" w14:textId="42EE8706" w:rsidR="00E70F58" w:rsidRPr="005D2782" w:rsidRDefault="00E70F58" w:rsidP="00B21CB5">
            <w:pPr>
              <w:jc w:val="right"/>
              <w:rPr>
                <w:b/>
                <w:sz w:val="18"/>
                <w:szCs w:val="18"/>
              </w:rPr>
            </w:pPr>
            <w:r w:rsidRPr="005D2782">
              <w:rPr>
                <w:b/>
                <w:sz w:val="18"/>
                <w:szCs w:val="18"/>
              </w:rPr>
              <w:t xml:space="preserve"> </w:t>
            </w:r>
            <w:r w:rsidR="00B21CB5" w:rsidRPr="005D2782">
              <w:rPr>
                <w:b/>
                <w:sz w:val="18"/>
                <w:szCs w:val="18"/>
              </w:rPr>
              <w:t>8</w:t>
            </w:r>
            <w:r w:rsidRPr="005D2782">
              <w:rPr>
                <w:b/>
                <w:sz w:val="18"/>
                <w:szCs w:val="18"/>
              </w:rPr>
              <w:t>.</w:t>
            </w:r>
            <w:r w:rsidR="00B21CB5" w:rsidRPr="005D2782">
              <w:rPr>
                <w:b/>
                <w:sz w:val="18"/>
                <w:szCs w:val="18"/>
              </w:rPr>
              <w:t>529</w:t>
            </w:r>
            <w:r w:rsidRPr="005D2782">
              <w:rPr>
                <w:b/>
                <w:sz w:val="18"/>
                <w:szCs w:val="18"/>
              </w:rPr>
              <w:t xml:space="preserve"> </w:t>
            </w:r>
          </w:p>
        </w:tc>
        <w:tc>
          <w:tcPr>
            <w:tcW w:w="99" w:type="pct"/>
            <w:tcBorders>
              <w:top w:val="nil"/>
              <w:left w:val="nil"/>
              <w:right w:val="nil"/>
            </w:tcBorders>
            <w:shd w:val="clear" w:color="auto" w:fill="auto"/>
            <w:noWrap/>
            <w:vAlign w:val="bottom"/>
          </w:tcPr>
          <w:p w14:paraId="7AA64CC7" w14:textId="77777777" w:rsidR="00E70F58" w:rsidRPr="005D2782" w:rsidRDefault="00E70F58" w:rsidP="00E70F58">
            <w:pPr>
              <w:rPr>
                <w:b/>
                <w:sz w:val="18"/>
                <w:szCs w:val="18"/>
              </w:rPr>
            </w:pPr>
          </w:p>
        </w:tc>
        <w:tc>
          <w:tcPr>
            <w:tcW w:w="895" w:type="pct"/>
            <w:tcBorders>
              <w:top w:val="nil"/>
              <w:left w:val="nil"/>
              <w:right w:val="nil"/>
            </w:tcBorders>
            <w:shd w:val="clear" w:color="auto" w:fill="auto"/>
            <w:noWrap/>
          </w:tcPr>
          <w:p w14:paraId="58DC5C83" w14:textId="7338724D" w:rsidR="00E70F58" w:rsidRPr="005D2782" w:rsidRDefault="00E70F58" w:rsidP="00E70F58">
            <w:pPr>
              <w:jc w:val="right"/>
              <w:rPr>
                <w:b/>
                <w:bCs/>
                <w:sz w:val="18"/>
                <w:szCs w:val="18"/>
              </w:rPr>
            </w:pPr>
            <w:r w:rsidRPr="005D2782">
              <w:rPr>
                <w:b/>
                <w:sz w:val="18"/>
                <w:szCs w:val="18"/>
              </w:rPr>
              <w:t>6.750</w:t>
            </w:r>
          </w:p>
        </w:tc>
      </w:tr>
      <w:tr w:rsidR="00E70F58" w:rsidRPr="005D2782" w14:paraId="66EF93D1" w14:textId="77777777" w:rsidTr="00AA05E0">
        <w:tc>
          <w:tcPr>
            <w:tcW w:w="3153" w:type="pct"/>
            <w:tcBorders>
              <w:top w:val="nil"/>
              <w:left w:val="nil"/>
              <w:bottom w:val="nil"/>
              <w:right w:val="nil"/>
            </w:tcBorders>
            <w:shd w:val="clear" w:color="auto" w:fill="auto"/>
            <w:noWrap/>
            <w:vAlign w:val="center"/>
            <w:hideMark/>
          </w:tcPr>
          <w:p w14:paraId="5D01116F" w14:textId="77777777" w:rsidR="00E70F58" w:rsidRPr="005D2782" w:rsidRDefault="00E70F58" w:rsidP="00E70F58">
            <w:pPr>
              <w:ind w:firstLineChars="200" w:firstLine="360"/>
              <w:rPr>
                <w:sz w:val="18"/>
                <w:szCs w:val="18"/>
              </w:rPr>
            </w:pPr>
            <w:r w:rsidRPr="005D2782">
              <w:rPr>
                <w:sz w:val="18"/>
                <w:szCs w:val="18"/>
              </w:rPr>
              <w:t>Ajustes de Depreciação/Amortizações</w:t>
            </w:r>
          </w:p>
        </w:tc>
        <w:tc>
          <w:tcPr>
            <w:tcW w:w="852" w:type="pct"/>
            <w:tcBorders>
              <w:top w:val="nil"/>
              <w:left w:val="nil"/>
              <w:bottom w:val="nil"/>
              <w:right w:val="nil"/>
            </w:tcBorders>
            <w:shd w:val="clear" w:color="auto" w:fill="auto"/>
            <w:noWrap/>
          </w:tcPr>
          <w:p w14:paraId="0D06BEBF" w14:textId="55D557DF" w:rsidR="00E70F58" w:rsidRPr="005D2782" w:rsidRDefault="00E70F58" w:rsidP="00E70F58">
            <w:pPr>
              <w:jc w:val="right"/>
              <w:rPr>
                <w:sz w:val="18"/>
                <w:szCs w:val="18"/>
              </w:rPr>
            </w:pPr>
            <w:r w:rsidRPr="005D2782">
              <w:rPr>
                <w:sz w:val="18"/>
                <w:szCs w:val="18"/>
              </w:rPr>
              <w:t xml:space="preserve"> 8.312 </w:t>
            </w:r>
          </w:p>
        </w:tc>
        <w:tc>
          <w:tcPr>
            <w:tcW w:w="99" w:type="pct"/>
            <w:tcBorders>
              <w:top w:val="nil"/>
              <w:left w:val="nil"/>
              <w:bottom w:val="nil"/>
              <w:right w:val="nil"/>
            </w:tcBorders>
            <w:shd w:val="clear" w:color="auto" w:fill="auto"/>
            <w:noWrap/>
            <w:vAlign w:val="center"/>
          </w:tcPr>
          <w:p w14:paraId="56D05CAF" w14:textId="77777777" w:rsidR="00E70F58" w:rsidRPr="005D2782" w:rsidRDefault="00E70F58" w:rsidP="00E70F58">
            <w:pPr>
              <w:jc w:val="right"/>
              <w:rPr>
                <w:sz w:val="18"/>
                <w:szCs w:val="18"/>
              </w:rPr>
            </w:pPr>
          </w:p>
        </w:tc>
        <w:tc>
          <w:tcPr>
            <w:tcW w:w="895" w:type="pct"/>
            <w:tcBorders>
              <w:top w:val="nil"/>
              <w:left w:val="nil"/>
              <w:bottom w:val="nil"/>
              <w:right w:val="nil"/>
            </w:tcBorders>
            <w:shd w:val="clear" w:color="auto" w:fill="auto"/>
            <w:noWrap/>
          </w:tcPr>
          <w:p w14:paraId="1280815D" w14:textId="5785F260" w:rsidR="00E70F58" w:rsidRPr="005D2782" w:rsidRDefault="00E70F58" w:rsidP="00E70F58">
            <w:pPr>
              <w:jc w:val="right"/>
              <w:rPr>
                <w:sz w:val="18"/>
                <w:szCs w:val="18"/>
              </w:rPr>
            </w:pPr>
            <w:r w:rsidRPr="005D2782">
              <w:rPr>
                <w:sz w:val="18"/>
                <w:szCs w:val="18"/>
              </w:rPr>
              <w:t>5.914</w:t>
            </w:r>
          </w:p>
        </w:tc>
      </w:tr>
      <w:tr w:rsidR="00E70F58" w:rsidRPr="005D2782" w14:paraId="0C131D9E" w14:textId="77777777" w:rsidTr="00AA05E0">
        <w:tc>
          <w:tcPr>
            <w:tcW w:w="3153" w:type="pct"/>
            <w:tcBorders>
              <w:top w:val="nil"/>
              <w:left w:val="nil"/>
              <w:bottom w:val="nil"/>
              <w:right w:val="nil"/>
            </w:tcBorders>
            <w:shd w:val="clear" w:color="auto" w:fill="auto"/>
            <w:noWrap/>
            <w:vAlign w:val="center"/>
            <w:hideMark/>
          </w:tcPr>
          <w:p w14:paraId="10069A43" w14:textId="77777777" w:rsidR="00E70F58" w:rsidRPr="005D2782" w:rsidRDefault="00E70F58" w:rsidP="00E70F58">
            <w:pPr>
              <w:ind w:firstLineChars="200" w:firstLine="360"/>
              <w:rPr>
                <w:sz w:val="18"/>
                <w:szCs w:val="18"/>
              </w:rPr>
            </w:pPr>
            <w:r w:rsidRPr="005D2782">
              <w:rPr>
                <w:sz w:val="18"/>
                <w:szCs w:val="18"/>
              </w:rPr>
              <w:t>Juros e Correção Monetária sobre Depósito Recursal</w:t>
            </w:r>
          </w:p>
        </w:tc>
        <w:tc>
          <w:tcPr>
            <w:tcW w:w="852" w:type="pct"/>
            <w:tcBorders>
              <w:top w:val="nil"/>
              <w:left w:val="nil"/>
              <w:bottom w:val="nil"/>
              <w:right w:val="nil"/>
            </w:tcBorders>
            <w:shd w:val="clear" w:color="auto" w:fill="auto"/>
            <w:noWrap/>
          </w:tcPr>
          <w:p w14:paraId="6858ADF1" w14:textId="6DFD2BB9" w:rsidR="00E70F58" w:rsidRPr="005D2782" w:rsidRDefault="00E964EA" w:rsidP="00E70F58">
            <w:pPr>
              <w:jc w:val="right"/>
              <w:rPr>
                <w:sz w:val="18"/>
                <w:szCs w:val="18"/>
              </w:rPr>
            </w:pPr>
            <w:r w:rsidRPr="005D2782">
              <w:rPr>
                <w:sz w:val="18"/>
                <w:szCs w:val="18"/>
              </w:rPr>
              <w:t>(</w:t>
            </w:r>
            <w:r w:rsidR="00E70F58" w:rsidRPr="005D2782">
              <w:rPr>
                <w:sz w:val="18"/>
                <w:szCs w:val="18"/>
              </w:rPr>
              <w:t>21</w:t>
            </w:r>
            <w:r w:rsidRPr="005D2782">
              <w:rPr>
                <w:sz w:val="18"/>
                <w:szCs w:val="18"/>
              </w:rPr>
              <w:t>)</w:t>
            </w:r>
            <w:r w:rsidR="00E70F58" w:rsidRPr="005D2782">
              <w:rPr>
                <w:sz w:val="18"/>
                <w:szCs w:val="18"/>
              </w:rPr>
              <w:t xml:space="preserve"> </w:t>
            </w:r>
          </w:p>
        </w:tc>
        <w:tc>
          <w:tcPr>
            <w:tcW w:w="99" w:type="pct"/>
            <w:tcBorders>
              <w:top w:val="nil"/>
              <w:left w:val="nil"/>
              <w:bottom w:val="nil"/>
              <w:right w:val="nil"/>
            </w:tcBorders>
            <w:shd w:val="clear" w:color="auto" w:fill="auto"/>
            <w:noWrap/>
            <w:vAlign w:val="center"/>
          </w:tcPr>
          <w:p w14:paraId="2D15D9D5" w14:textId="77777777" w:rsidR="00E70F58" w:rsidRPr="005D2782" w:rsidRDefault="00E70F58" w:rsidP="00E70F58">
            <w:pPr>
              <w:jc w:val="right"/>
              <w:rPr>
                <w:sz w:val="18"/>
                <w:szCs w:val="18"/>
              </w:rPr>
            </w:pPr>
          </w:p>
        </w:tc>
        <w:tc>
          <w:tcPr>
            <w:tcW w:w="895" w:type="pct"/>
            <w:tcBorders>
              <w:top w:val="nil"/>
              <w:left w:val="nil"/>
              <w:bottom w:val="nil"/>
              <w:right w:val="nil"/>
            </w:tcBorders>
            <w:shd w:val="clear" w:color="auto" w:fill="auto"/>
            <w:noWrap/>
          </w:tcPr>
          <w:p w14:paraId="3A528DB5" w14:textId="48B03733" w:rsidR="00E70F58" w:rsidRPr="005D2782" w:rsidRDefault="00E70F58" w:rsidP="00E70F58">
            <w:pPr>
              <w:jc w:val="right"/>
              <w:rPr>
                <w:sz w:val="18"/>
                <w:szCs w:val="18"/>
              </w:rPr>
            </w:pPr>
            <w:r w:rsidRPr="005D2782">
              <w:rPr>
                <w:sz w:val="18"/>
                <w:szCs w:val="18"/>
              </w:rPr>
              <w:t>(27)</w:t>
            </w:r>
          </w:p>
        </w:tc>
      </w:tr>
      <w:tr w:rsidR="00E70F58" w:rsidRPr="005D2782" w14:paraId="6FC03DEB" w14:textId="77777777" w:rsidTr="00AA05E0">
        <w:tc>
          <w:tcPr>
            <w:tcW w:w="3153" w:type="pct"/>
            <w:tcBorders>
              <w:top w:val="nil"/>
              <w:left w:val="nil"/>
              <w:bottom w:val="nil"/>
              <w:right w:val="nil"/>
            </w:tcBorders>
            <w:shd w:val="clear" w:color="auto" w:fill="auto"/>
            <w:noWrap/>
            <w:vAlign w:val="center"/>
            <w:hideMark/>
          </w:tcPr>
          <w:p w14:paraId="5463E71A" w14:textId="77777777" w:rsidR="00E70F58" w:rsidRPr="005D2782" w:rsidRDefault="00E70F58" w:rsidP="00E70F58">
            <w:pPr>
              <w:ind w:firstLineChars="200" w:firstLine="360"/>
              <w:rPr>
                <w:sz w:val="18"/>
                <w:szCs w:val="18"/>
              </w:rPr>
            </w:pPr>
            <w:r w:rsidRPr="005D2782">
              <w:rPr>
                <w:sz w:val="18"/>
                <w:szCs w:val="18"/>
              </w:rPr>
              <w:t>Variação Cambial Passiva (Importação)</w:t>
            </w:r>
          </w:p>
        </w:tc>
        <w:tc>
          <w:tcPr>
            <w:tcW w:w="852" w:type="pct"/>
            <w:tcBorders>
              <w:top w:val="nil"/>
              <w:left w:val="nil"/>
              <w:bottom w:val="nil"/>
              <w:right w:val="nil"/>
            </w:tcBorders>
            <w:shd w:val="clear" w:color="auto" w:fill="auto"/>
            <w:noWrap/>
          </w:tcPr>
          <w:p w14:paraId="17A5ACD6" w14:textId="2B0C5A9F" w:rsidR="00E70F58" w:rsidRPr="005D2782" w:rsidRDefault="00E70F58" w:rsidP="00E70F58">
            <w:pPr>
              <w:jc w:val="right"/>
              <w:rPr>
                <w:sz w:val="18"/>
                <w:szCs w:val="18"/>
              </w:rPr>
            </w:pPr>
            <w:r w:rsidRPr="005D2782">
              <w:rPr>
                <w:sz w:val="18"/>
                <w:szCs w:val="18"/>
              </w:rPr>
              <w:t xml:space="preserve"> 26 </w:t>
            </w:r>
          </w:p>
        </w:tc>
        <w:tc>
          <w:tcPr>
            <w:tcW w:w="99" w:type="pct"/>
            <w:tcBorders>
              <w:top w:val="nil"/>
              <w:left w:val="nil"/>
              <w:bottom w:val="nil"/>
              <w:right w:val="nil"/>
            </w:tcBorders>
            <w:shd w:val="clear" w:color="auto" w:fill="auto"/>
            <w:noWrap/>
            <w:vAlign w:val="center"/>
          </w:tcPr>
          <w:p w14:paraId="49E43FCB" w14:textId="77777777" w:rsidR="00E70F58" w:rsidRPr="005D2782" w:rsidRDefault="00E70F58" w:rsidP="00E70F58">
            <w:pPr>
              <w:jc w:val="right"/>
              <w:rPr>
                <w:sz w:val="18"/>
                <w:szCs w:val="18"/>
              </w:rPr>
            </w:pPr>
          </w:p>
        </w:tc>
        <w:tc>
          <w:tcPr>
            <w:tcW w:w="895" w:type="pct"/>
            <w:tcBorders>
              <w:top w:val="nil"/>
              <w:left w:val="nil"/>
              <w:bottom w:val="nil"/>
              <w:right w:val="nil"/>
            </w:tcBorders>
            <w:shd w:val="clear" w:color="auto" w:fill="auto"/>
            <w:noWrap/>
          </w:tcPr>
          <w:p w14:paraId="54703579" w14:textId="2B426FB4" w:rsidR="00E70F58" w:rsidRPr="005D2782" w:rsidRDefault="00E70F58" w:rsidP="00E70F58">
            <w:pPr>
              <w:jc w:val="right"/>
              <w:rPr>
                <w:sz w:val="18"/>
                <w:szCs w:val="18"/>
              </w:rPr>
            </w:pPr>
            <w:r w:rsidRPr="005D2782">
              <w:rPr>
                <w:sz w:val="18"/>
                <w:szCs w:val="18"/>
              </w:rPr>
              <w:t>64</w:t>
            </w:r>
          </w:p>
        </w:tc>
      </w:tr>
      <w:tr w:rsidR="00E70F58" w:rsidRPr="005D2782" w14:paraId="5EEC49A9" w14:textId="77777777" w:rsidTr="00AA05E0">
        <w:tc>
          <w:tcPr>
            <w:tcW w:w="3153" w:type="pct"/>
            <w:tcBorders>
              <w:top w:val="nil"/>
              <w:left w:val="nil"/>
              <w:bottom w:val="nil"/>
              <w:right w:val="nil"/>
            </w:tcBorders>
            <w:shd w:val="clear" w:color="auto" w:fill="auto"/>
            <w:noWrap/>
            <w:vAlign w:val="center"/>
            <w:hideMark/>
          </w:tcPr>
          <w:p w14:paraId="3D144DD8" w14:textId="77777777" w:rsidR="00E70F58" w:rsidRPr="005D2782" w:rsidRDefault="00E70F58" w:rsidP="00E70F58">
            <w:pPr>
              <w:ind w:firstLineChars="200" w:firstLine="360"/>
              <w:rPr>
                <w:sz w:val="18"/>
                <w:szCs w:val="18"/>
              </w:rPr>
            </w:pPr>
            <w:r w:rsidRPr="005D2782">
              <w:rPr>
                <w:sz w:val="18"/>
                <w:szCs w:val="18"/>
              </w:rPr>
              <w:t>Variação Cambial Ativa (Importação)</w:t>
            </w:r>
          </w:p>
        </w:tc>
        <w:tc>
          <w:tcPr>
            <w:tcW w:w="852" w:type="pct"/>
            <w:tcBorders>
              <w:top w:val="nil"/>
              <w:left w:val="nil"/>
              <w:bottom w:val="nil"/>
              <w:right w:val="nil"/>
            </w:tcBorders>
            <w:shd w:val="clear" w:color="auto" w:fill="auto"/>
            <w:noWrap/>
          </w:tcPr>
          <w:p w14:paraId="4EFB197B" w14:textId="354EF1D9" w:rsidR="00E70F58" w:rsidRPr="005D2782" w:rsidRDefault="00E964EA" w:rsidP="00E70F58">
            <w:pPr>
              <w:jc w:val="right"/>
              <w:rPr>
                <w:sz w:val="18"/>
                <w:szCs w:val="18"/>
              </w:rPr>
            </w:pPr>
            <w:r w:rsidRPr="005D2782">
              <w:rPr>
                <w:sz w:val="18"/>
                <w:szCs w:val="18"/>
              </w:rPr>
              <w:t>(</w:t>
            </w:r>
            <w:r w:rsidR="00E70F58" w:rsidRPr="005D2782">
              <w:rPr>
                <w:sz w:val="18"/>
                <w:szCs w:val="18"/>
              </w:rPr>
              <w:t>27</w:t>
            </w:r>
            <w:r w:rsidRPr="005D2782">
              <w:rPr>
                <w:sz w:val="18"/>
                <w:szCs w:val="18"/>
              </w:rPr>
              <w:t>)</w:t>
            </w:r>
            <w:r w:rsidR="00E70F58" w:rsidRPr="005D2782">
              <w:rPr>
                <w:sz w:val="18"/>
                <w:szCs w:val="18"/>
              </w:rPr>
              <w:t xml:space="preserve"> </w:t>
            </w:r>
          </w:p>
        </w:tc>
        <w:tc>
          <w:tcPr>
            <w:tcW w:w="99" w:type="pct"/>
            <w:tcBorders>
              <w:top w:val="nil"/>
              <w:left w:val="nil"/>
              <w:bottom w:val="nil"/>
              <w:right w:val="nil"/>
            </w:tcBorders>
            <w:shd w:val="clear" w:color="auto" w:fill="auto"/>
            <w:noWrap/>
            <w:vAlign w:val="center"/>
          </w:tcPr>
          <w:p w14:paraId="120D5E80" w14:textId="77777777" w:rsidR="00E70F58" w:rsidRPr="005D2782" w:rsidRDefault="00E70F58" w:rsidP="00E70F58">
            <w:pPr>
              <w:jc w:val="right"/>
              <w:rPr>
                <w:sz w:val="18"/>
                <w:szCs w:val="18"/>
              </w:rPr>
            </w:pPr>
          </w:p>
        </w:tc>
        <w:tc>
          <w:tcPr>
            <w:tcW w:w="895" w:type="pct"/>
            <w:tcBorders>
              <w:top w:val="nil"/>
              <w:left w:val="nil"/>
              <w:bottom w:val="nil"/>
              <w:right w:val="nil"/>
            </w:tcBorders>
            <w:shd w:val="clear" w:color="auto" w:fill="auto"/>
            <w:noWrap/>
          </w:tcPr>
          <w:p w14:paraId="25EF0DAC" w14:textId="2EC40D81" w:rsidR="00E70F58" w:rsidRPr="005D2782" w:rsidRDefault="00E70F58" w:rsidP="00E70F58">
            <w:pPr>
              <w:jc w:val="right"/>
              <w:rPr>
                <w:sz w:val="18"/>
                <w:szCs w:val="18"/>
              </w:rPr>
            </w:pPr>
            <w:r w:rsidRPr="005D2782">
              <w:rPr>
                <w:sz w:val="18"/>
                <w:szCs w:val="18"/>
              </w:rPr>
              <w:t>(30)</w:t>
            </w:r>
          </w:p>
        </w:tc>
      </w:tr>
      <w:tr w:rsidR="00E70F58" w:rsidRPr="005D2782" w14:paraId="7DB0FB65" w14:textId="77777777" w:rsidTr="00AA05E0">
        <w:tc>
          <w:tcPr>
            <w:tcW w:w="3153" w:type="pct"/>
            <w:tcBorders>
              <w:top w:val="nil"/>
              <w:left w:val="nil"/>
              <w:bottom w:val="nil"/>
              <w:right w:val="nil"/>
            </w:tcBorders>
            <w:shd w:val="clear" w:color="auto" w:fill="auto"/>
            <w:noWrap/>
            <w:vAlign w:val="center"/>
            <w:hideMark/>
          </w:tcPr>
          <w:p w14:paraId="29D2D1DB" w14:textId="45C1DCA7" w:rsidR="00E70F58" w:rsidRPr="005D2782" w:rsidRDefault="00E70F58" w:rsidP="00E70F58">
            <w:pPr>
              <w:ind w:firstLineChars="200" w:firstLine="360"/>
              <w:rPr>
                <w:sz w:val="18"/>
                <w:szCs w:val="18"/>
              </w:rPr>
            </w:pPr>
            <w:r w:rsidRPr="005D2782">
              <w:rPr>
                <w:sz w:val="18"/>
                <w:szCs w:val="18"/>
              </w:rPr>
              <w:t>Baixa de Bens Imobilizados</w:t>
            </w:r>
          </w:p>
        </w:tc>
        <w:tc>
          <w:tcPr>
            <w:tcW w:w="852" w:type="pct"/>
            <w:tcBorders>
              <w:top w:val="nil"/>
              <w:left w:val="nil"/>
              <w:bottom w:val="nil"/>
              <w:right w:val="nil"/>
            </w:tcBorders>
            <w:shd w:val="clear" w:color="auto" w:fill="auto"/>
            <w:noWrap/>
          </w:tcPr>
          <w:p w14:paraId="17C982E5" w14:textId="7A99E4FE" w:rsidR="00E70F58" w:rsidRPr="005D2782" w:rsidRDefault="00E70F58" w:rsidP="00E70F58">
            <w:pPr>
              <w:jc w:val="right"/>
              <w:rPr>
                <w:sz w:val="18"/>
                <w:szCs w:val="18"/>
              </w:rPr>
            </w:pPr>
            <w:r w:rsidRPr="005D2782">
              <w:rPr>
                <w:sz w:val="18"/>
                <w:szCs w:val="18"/>
              </w:rPr>
              <w:t xml:space="preserve"> 486 </w:t>
            </w:r>
          </w:p>
        </w:tc>
        <w:tc>
          <w:tcPr>
            <w:tcW w:w="99" w:type="pct"/>
            <w:tcBorders>
              <w:top w:val="nil"/>
              <w:left w:val="nil"/>
              <w:bottom w:val="nil"/>
              <w:right w:val="nil"/>
            </w:tcBorders>
            <w:shd w:val="clear" w:color="auto" w:fill="auto"/>
            <w:noWrap/>
            <w:vAlign w:val="center"/>
          </w:tcPr>
          <w:p w14:paraId="28AF57D8" w14:textId="77777777" w:rsidR="00E70F58" w:rsidRPr="005D2782" w:rsidRDefault="00E70F58" w:rsidP="00E70F58">
            <w:pPr>
              <w:jc w:val="right"/>
              <w:rPr>
                <w:sz w:val="18"/>
                <w:szCs w:val="18"/>
              </w:rPr>
            </w:pPr>
          </w:p>
        </w:tc>
        <w:tc>
          <w:tcPr>
            <w:tcW w:w="895" w:type="pct"/>
            <w:tcBorders>
              <w:top w:val="nil"/>
              <w:left w:val="nil"/>
              <w:bottom w:val="nil"/>
              <w:right w:val="nil"/>
            </w:tcBorders>
            <w:shd w:val="clear" w:color="auto" w:fill="auto"/>
            <w:noWrap/>
          </w:tcPr>
          <w:p w14:paraId="69C9CC56" w14:textId="3246E1C9" w:rsidR="00E70F58" w:rsidRPr="005D2782" w:rsidRDefault="00E70F58" w:rsidP="00E70F58">
            <w:pPr>
              <w:jc w:val="right"/>
              <w:rPr>
                <w:sz w:val="18"/>
                <w:szCs w:val="18"/>
              </w:rPr>
            </w:pPr>
            <w:r w:rsidRPr="005D2782">
              <w:rPr>
                <w:sz w:val="18"/>
                <w:szCs w:val="18"/>
              </w:rPr>
              <w:t>2.917</w:t>
            </w:r>
          </w:p>
        </w:tc>
      </w:tr>
      <w:tr w:rsidR="00E70F58" w:rsidRPr="005D2782" w14:paraId="01BA0C9A" w14:textId="77777777" w:rsidTr="00AA05E0">
        <w:tc>
          <w:tcPr>
            <w:tcW w:w="3153" w:type="pct"/>
            <w:tcBorders>
              <w:top w:val="nil"/>
              <w:left w:val="nil"/>
              <w:bottom w:val="nil"/>
              <w:right w:val="nil"/>
            </w:tcBorders>
            <w:shd w:val="clear" w:color="auto" w:fill="auto"/>
            <w:noWrap/>
            <w:vAlign w:val="center"/>
            <w:hideMark/>
          </w:tcPr>
          <w:p w14:paraId="09A95113" w14:textId="77777777" w:rsidR="00E70F58" w:rsidRPr="005D2782" w:rsidRDefault="00E70F58" w:rsidP="00E70F58">
            <w:pPr>
              <w:ind w:firstLineChars="200" w:firstLine="360"/>
              <w:rPr>
                <w:sz w:val="18"/>
                <w:szCs w:val="18"/>
              </w:rPr>
            </w:pPr>
            <w:r w:rsidRPr="005D2782">
              <w:rPr>
                <w:sz w:val="18"/>
                <w:szCs w:val="18"/>
              </w:rPr>
              <w:t>Produção de Bens em Estoque</w:t>
            </w:r>
          </w:p>
        </w:tc>
        <w:tc>
          <w:tcPr>
            <w:tcW w:w="852" w:type="pct"/>
            <w:tcBorders>
              <w:top w:val="nil"/>
              <w:left w:val="nil"/>
              <w:bottom w:val="nil"/>
              <w:right w:val="nil"/>
            </w:tcBorders>
            <w:shd w:val="clear" w:color="auto" w:fill="auto"/>
            <w:noWrap/>
          </w:tcPr>
          <w:p w14:paraId="3F97F149" w14:textId="7896BB4E" w:rsidR="00E70F58" w:rsidRPr="005D2782" w:rsidRDefault="00E964EA" w:rsidP="00E70F58">
            <w:pPr>
              <w:jc w:val="right"/>
              <w:rPr>
                <w:sz w:val="18"/>
                <w:szCs w:val="18"/>
              </w:rPr>
            </w:pPr>
            <w:r w:rsidRPr="005D2782">
              <w:rPr>
                <w:sz w:val="18"/>
                <w:szCs w:val="18"/>
              </w:rPr>
              <w:t>(</w:t>
            </w:r>
            <w:r w:rsidR="00E70F58" w:rsidRPr="005D2782">
              <w:rPr>
                <w:sz w:val="18"/>
                <w:szCs w:val="18"/>
              </w:rPr>
              <w:t>1.001</w:t>
            </w:r>
            <w:r w:rsidRPr="005D2782">
              <w:rPr>
                <w:sz w:val="18"/>
                <w:szCs w:val="18"/>
              </w:rPr>
              <w:t>)</w:t>
            </w:r>
            <w:r w:rsidR="00E70F58" w:rsidRPr="005D2782">
              <w:rPr>
                <w:sz w:val="18"/>
                <w:szCs w:val="18"/>
              </w:rPr>
              <w:t xml:space="preserve"> </w:t>
            </w:r>
          </w:p>
        </w:tc>
        <w:tc>
          <w:tcPr>
            <w:tcW w:w="99" w:type="pct"/>
            <w:tcBorders>
              <w:top w:val="nil"/>
              <w:left w:val="nil"/>
              <w:bottom w:val="nil"/>
              <w:right w:val="nil"/>
            </w:tcBorders>
            <w:shd w:val="clear" w:color="auto" w:fill="auto"/>
            <w:noWrap/>
            <w:vAlign w:val="center"/>
          </w:tcPr>
          <w:p w14:paraId="43105DE1" w14:textId="77777777" w:rsidR="00E70F58" w:rsidRPr="005D2782" w:rsidRDefault="00E70F58" w:rsidP="00E70F58">
            <w:pPr>
              <w:jc w:val="right"/>
              <w:rPr>
                <w:sz w:val="18"/>
                <w:szCs w:val="18"/>
              </w:rPr>
            </w:pPr>
          </w:p>
        </w:tc>
        <w:tc>
          <w:tcPr>
            <w:tcW w:w="895" w:type="pct"/>
            <w:tcBorders>
              <w:top w:val="nil"/>
              <w:left w:val="nil"/>
              <w:bottom w:val="nil"/>
              <w:right w:val="nil"/>
            </w:tcBorders>
            <w:shd w:val="clear" w:color="auto" w:fill="auto"/>
            <w:noWrap/>
          </w:tcPr>
          <w:p w14:paraId="65EE4AD7" w14:textId="6450A047" w:rsidR="00E70F58" w:rsidRPr="005D2782" w:rsidRDefault="00E70F58" w:rsidP="00E70F58">
            <w:pPr>
              <w:jc w:val="right"/>
              <w:rPr>
                <w:sz w:val="18"/>
                <w:szCs w:val="18"/>
              </w:rPr>
            </w:pPr>
            <w:r w:rsidRPr="005D2782">
              <w:rPr>
                <w:sz w:val="18"/>
                <w:szCs w:val="18"/>
              </w:rPr>
              <w:t>(701)</w:t>
            </w:r>
          </w:p>
        </w:tc>
      </w:tr>
      <w:tr w:rsidR="00E70F58" w:rsidRPr="005D2782" w14:paraId="10017CB3" w14:textId="77777777" w:rsidTr="00AA05E0">
        <w:tc>
          <w:tcPr>
            <w:tcW w:w="3153" w:type="pct"/>
            <w:tcBorders>
              <w:top w:val="nil"/>
              <w:left w:val="nil"/>
              <w:bottom w:val="nil"/>
              <w:right w:val="nil"/>
            </w:tcBorders>
            <w:shd w:val="clear" w:color="auto" w:fill="auto"/>
            <w:noWrap/>
            <w:vAlign w:val="center"/>
            <w:hideMark/>
          </w:tcPr>
          <w:p w14:paraId="59821209" w14:textId="77777777" w:rsidR="00E70F58" w:rsidRPr="005D2782" w:rsidRDefault="00E70F58" w:rsidP="00E70F58">
            <w:pPr>
              <w:ind w:firstLineChars="200" w:firstLine="360"/>
              <w:rPr>
                <w:sz w:val="18"/>
                <w:szCs w:val="18"/>
              </w:rPr>
            </w:pPr>
            <w:r w:rsidRPr="005D2782">
              <w:rPr>
                <w:sz w:val="18"/>
                <w:szCs w:val="18"/>
              </w:rPr>
              <w:t>Reversão/Provisão p/Devedores Duvidosos</w:t>
            </w:r>
          </w:p>
        </w:tc>
        <w:tc>
          <w:tcPr>
            <w:tcW w:w="852" w:type="pct"/>
            <w:tcBorders>
              <w:top w:val="nil"/>
              <w:left w:val="nil"/>
              <w:bottom w:val="nil"/>
              <w:right w:val="nil"/>
            </w:tcBorders>
            <w:shd w:val="clear" w:color="auto" w:fill="auto"/>
            <w:noWrap/>
          </w:tcPr>
          <w:p w14:paraId="6DFAD5E9" w14:textId="7B74B75F" w:rsidR="00E70F58" w:rsidRPr="005D2782" w:rsidRDefault="00E70F58" w:rsidP="00B21CB5">
            <w:pPr>
              <w:jc w:val="right"/>
              <w:rPr>
                <w:sz w:val="18"/>
                <w:szCs w:val="18"/>
              </w:rPr>
            </w:pPr>
            <w:r w:rsidRPr="005D2782">
              <w:rPr>
                <w:sz w:val="18"/>
                <w:szCs w:val="18"/>
              </w:rPr>
              <w:t>1.</w:t>
            </w:r>
            <w:r w:rsidR="00B21CB5" w:rsidRPr="005D2782">
              <w:rPr>
                <w:sz w:val="18"/>
                <w:szCs w:val="18"/>
              </w:rPr>
              <w:t>214</w:t>
            </w:r>
            <w:r w:rsidRPr="005D2782">
              <w:rPr>
                <w:sz w:val="18"/>
                <w:szCs w:val="18"/>
              </w:rPr>
              <w:t xml:space="preserve"> </w:t>
            </w:r>
          </w:p>
        </w:tc>
        <w:tc>
          <w:tcPr>
            <w:tcW w:w="99" w:type="pct"/>
            <w:tcBorders>
              <w:top w:val="nil"/>
              <w:left w:val="nil"/>
              <w:bottom w:val="nil"/>
              <w:right w:val="nil"/>
            </w:tcBorders>
            <w:shd w:val="clear" w:color="auto" w:fill="auto"/>
            <w:noWrap/>
            <w:vAlign w:val="center"/>
          </w:tcPr>
          <w:p w14:paraId="4AED390A" w14:textId="77777777" w:rsidR="00E70F58" w:rsidRPr="005D2782" w:rsidRDefault="00E70F58" w:rsidP="00E70F58">
            <w:pPr>
              <w:jc w:val="right"/>
              <w:rPr>
                <w:sz w:val="18"/>
                <w:szCs w:val="18"/>
              </w:rPr>
            </w:pPr>
          </w:p>
        </w:tc>
        <w:tc>
          <w:tcPr>
            <w:tcW w:w="895" w:type="pct"/>
            <w:tcBorders>
              <w:top w:val="nil"/>
              <w:left w:val="nil"/>
              <w:bottom w:val="nil"/>
              <w:right w:val="nil"/>
            </w:tcBorders>
            <w:shd w:val="clear" w:color="auto" w:fill="auto"/>
            <w:noWrap/>
          </w:tcPr>
          <w:p w14:paraId="09B215F8" w14:textId="0421AFD8" w:rsidR="00E70F58" w:rsidRPr="005D2782" w:rsidRDefault="00E70F58" w:rsidP="00E70F58">
            <w:pPr>
              <w:jc w:val="right"/>
              <w:rPr>
                <w:sz w:val="18"/>
                <w:szCs w:val="18"/>
              </w:rPr>
            </w:pPr>
            <w:r w:rsidRPr="005D2782">
              <w:rPr>
                <w:sz w:val="18"/>
                <w:szCs w:val="18"/>
              </w:rPr>
              <w:t>(58)</w:t>
            </w:r>
          </w:p>
        </w:tc>
      </w:tr>
      <w:tr w:rsidR="00E70F58" w:rsidRPr="005D2782" w14:paraId="4EF0D182" w14:textId="77777777" w:rsidTr="00AA05E0">
        <w:tc>
          <w:tcPr>
            <w:tcW w:w="3153" w:type="pct"/>
            <w:tcBorders>
              <w:top w:val="nil"/>
              <w:left w:val="nil"/>
              <w:bottom w:val="nil"/>
              <w:right w:val="nil"/>
            </w:tcBorders>
            <w:shd w:val="clear" w:color="auto" w:fill="auto"/>
            <w:noWrap/>
            <w:vAlign w:val="center"/>
            <w:hideMark/>
          </w:tcPr>
          <w:p w14:paraId="24199BF2" w14:textId="77777777" w:rsidR="00E70F58" w:rsidRPr="005D2782" w:rsidRDefault="00E70F58" w:rsidP="00E70F58">
            <w:pPr>
              <w:ind w:firstLineChars="200" w:firstLine="360"/>
              <w:rPr>
                <w:sz w:val="18"/>
                <w:szCs w:val="18"/>
              </w:rPr>
            </w:pPr>
            <w:r w:rsidRPr="005D2782">
              <w:rPr>
                <w:sz w:val="18"/>
                <w:szCs w:val="18"/>
              </w:rPr>
              <w:t>Doações de Bens Móveis</w:t>
            </w:r>
          </w:p>
        </w:tc>
        <w:tc>
          <w:tcPr>
            <w:tcW w:w="852" w:type="pct"/>
            <w:tcBorders>
              <w:top w:val="nil"/>
              <w:left w:val="nil"/>
              <w:bottom w:val="nil"/>
              <w:right w:val="nil"/>
            </w:tcBorders>
            <w:shd w:val="clear" w:color="auto" w:fill="auto"/>
            <w:noWrap/>
          </w:tcPr>
          <w:p w14:paraId="0580603E" w14:textId="229767CE" w:rsidR="00E70F58" w:rsidRPr="005D2782" w:rsidRDefault="00E964EA" w:rsidP="00E70F58">
            <w:pPr>
              <w:jc w:val="right"/>
              <w:rPr>
                <w:sz w:val="18"/>
                <w:szCs w:val="18"/>
              </w:rPr>
            </w:pPr>
            <w:r w:rsidRPr="005D2782">
              <w:rPr>
                <w:sz w:val="18"/>
                <w:szCs w:val="18"/>
              </w:rPr>
              <w:t>(</w:t>
            </w:r>
            <w:r w:rsidR="00E70F58" w:rsidRPr="005D2782">
              <w:rPr>
                <w:sz w:val="18"/>
                <w:szCs w:val="18"/>
              </w:rPr>
              <w:t>153</w:t>
            </w:r>
            <w:r w:rsidRPr="005D2782">
              <w:rPr>
                <w:sz w:val="18"/>
                <w:szCs w:val="18"/>
              </w:rPr>
              <w:t>)</w:t>
            </w:r>
            <w:r w:rsidR="00E70F58" w:rsidRPr="005D2782">
              <w:rPr>
                <w:sz w:val="18"/>
                <w:szCs w:val="18"/>
              </w:rPr>
              <w:t xml:space="preserve"> </w:t>
            </w:r>
          </w:p>
        </w:tc>
        <w:tc>
          <w:tcPr>
            <w:tcW w:w="99" w:type="pct"/>
            <w:tcBorders>
              <w:top w:val="nil"/>
              <w:left w:val="nil"/>
              <w:bottom w:val="nil"/>
              <w:right w:val="nil"/>
            </w:tcBorders>
            <w:shd w:val="clear" w:color="auto" w:fill="auto"/>
            <w:noWrap/>
            <w:vAlign w:val="center"/>
          </w:tcPr>
          <w:p w14:paraId="28F8EF62" w14:textId="77777777" w:rsidR="00E70F58" w:rsidRPr="005D2782" w:rsidRDefault="00E70F58" w:rsidP="00E70F58">
            <w:pPr>
              <w:jc w:val="right"/>
              <w:rPr>
                <w:sz w:val="18"/>
                <w:szCs w:val="18"/>
              </w:rPr>
            </w:pPr>
          </w:p>
        </w:tc>
        <w:tc>
          <w:tcPr>
            <w:tcW w:w="895" w:type="pct"/>
            <w:tcBorders>
              <w:top w:val="nil"/>
              <w:left w:val="nil"/>
              <w:bottom w:val="nil"/>
              <w:right w:val="nil"/>
            </w:tcBorders>
            <w:shd w:val="clear" w:color="auto" w:fill="auto"/>
            <w:noWrap/>
          </w:tcPr>
          <w:p w14:paraId="710459AA" w14:textId="1B63A21A" w:rsidR="00E70F58" w:rsidRPr="005D2782" w:rsidRDefault="00E70F58" w:rsidP="00E70F58">
            <w:pPr>
              <w:jc w:val="right"/>
              <w:rPr>
                <w:sz w:val="18"/>
                <w:szCs w:val="18"/>
              </w:rPr>
            </w:pPr>
            <w:r w:rsidRPr="005D2782">
              <w:rPr>
                <w:sz w:val="18"/>
                <w:szCs w:val="18"/>
              </w:rPr>
              <w:t>(169)</w:t>
            </w:r>
          </w:p>
        </w:tc>
      </w:tr>
      <w:tr w:rsidR="00E70F58" w:rsidRPr="005D2782" w14:paraId="0FB4D0E2" w14:textId="77777777" w:rsidTr="00AA05E0">
        <w:tc>
          <w:tcPr>
            <w:tcW w:w="3153" w:type="pct"/>
            <w:tcBorders>
              <w:top w:val="nil"/>
              <w:left w:val="nil"/>
              <w:bottom w:val="nil"/>
              <w:right w:val="nil"/>
            </w:tcBorders>
            <w:shd w:val="clear" w:color="auto" w:fill="auto"/>
            <w:noWrap/>
            <w:vAlign w:val="center"/>
            <w:hideMark/>
          </w:tcPr>
          <w:p w14:paraId="07A240B8" w14:textId="77777777" w:rsidR="00E70F58" w:rsidRPr="005D2782" w:rsidRDefault="00E70F58" w:rsidP="00E70F58">
            <w:pPr>
              <w:ind w:firstLineChars="200" w:firstLine="360"/>
              <w:rPr>
                <w:sz w:val="18"/>
                <w:szCs w:val="18"/>
              </w:rPr>
            </w:pPr>
            <w:r w:rsidRPr="005D2782">
              <w:rPr>
                <w:sz w:val="18"/>
                <w:szCs w:val="18"/>
              </w:rPr>
              <w:t>Doações de Mercadorias</w:t>
            </w:r>
          </w:p>
        </w:tc>
        <w:tc>
          <w:tcPr>
            <w:tcW w:w="852" w:type="pct"/>
            <w:tcBorders>
              <w:top w:val="nil"/>
              <w:left w:val="nil"/>
              <w:bottom w:val="nil"/>
              <w:right w:val="nil"/>
            </w:tcBorders>
            <w:shd w:val="clear" w:color="auto" w:fill="auto"/>
            <w:noWrap/>
          </w:tcPr>
          <w:p w14:paraId="76999A2C" w14:textId="47760A68" w:rsidR="00E70F58" w:rsidRPr="005D2782" w:rsidRDefault="00E964EA" w:rsidP="00E70F58">
            <w:pPr>
              <w:jc w:val="right"/>
              <w:rPr>
                <w:sz w:val="18"/>
                <w:szCs w:val="18"/>
              </w:rPr>
            </w:pPr>
            <w:r w:rsidRPr="005D2782">
              <w:rPr>
                <w:sz w:val="18"/>
                <w:szCs w:val="18"/>
              </w:rPr>
              <w:t>(</w:t>
            </w:r>
            <w:r w:rsidR="00E70F58" w:rsidRPr="005D2782">
              <w:rPr>
                <w:sz w:val="18"/>
                <w:szCs w:val="18"/>
              </w:rPr>
              <w:t>307</w:t>
            </w:r>
            <w:r w:rsidRPr="005D2782">
              <w:rPr>
                <w:sz w:val="18"/>
                <w:szCs w:val="18"/>
              </w:rPr>
              <w:t>)</w:t>
            </w:r>
            <w:r w:rsidR="00E70F58" w:rsidRPr="005D2782">
              <w:rPr>
                <w:sz w:val="18"/>
                <w:szCs w:val="18"/>
              </w:rPr>
              <w:t xml:space="preserve"> </w:t>
            </w:r>
          </w:p>
        </w:tc>
        <w:tc>
          <w:tcPr>
            <w:tcW w:w="99" w:type="pct"/>
            <w:tcBorders>
              <w:top w:val="nil"/>
              <w:left w:val="nil"/>
              <w:bottom w:val="nil"/>
              <w:right w:val="nil"/>
            </w:tcBorders>
            <w:shd w:val="clear" w:color="auto" w:fill="auto"/>
            <w:noWrap/>
            <w:vAlign w:val="center"/>
          </w:tcPr>
          <w:p w14:paraId="7DBC8730" w14:textId="77777777" w:rsidR="00E70F58" w:rsidRPr="005D2782" w:rsidRDefault="00E70F58" w:rsidP="00E70F58">
            <w:pPr>
              <w:jc w:val="right"/>
              <w:rPr>
                <w:sz w:val="18"/>
                <w:szCs w:val="18"/>
              </w:rPr>
            </w:pPr>
          </w:p>
        </w:tc>
        <w:tc>
          <w:tcPr>
            <w:tcW w:w="895" w:type="pct"/>
            <w:tcBorders>
              <w:top w:val="nil"/>
              <w:left w:val="nil"/>
              <w:bottom w:val="nil"/>
              <w:right w:val="nil"/>
            </w:tcBorders>
            <w:shd w:val="clear" w:color="auto" w:fill="auto"/>
            <w:noWrap/>
          </w:tcPr>
          <w:p w14:paraId="449B2A5B" w14:textId="584E6E80" w:rsidR="00E70F58" w:rsidRPr="005D2782" w:rsidRDefault="00E70F58" w:rsidP="00E70F58">
            <w:pPr>
              <w:jc w:val="right"/>
              <w:rPr>
                <w:sz w:val="18"/>
                <w:szCs w:val="18"/>
              </w:rPr>
            </w:pPr>
            <w:r w:rsidRPr="005D2782">
              <w:rPr>
                <w:sz w:val="18"/>
                <w:szCs w:val="18"/>
              </w:rPr>
              <w:t>(1.160)</w:t>
            </w:r>
          </w:p>
        </w:tc>
      </w:tr>
      <w:tr w:rsidR="00722109" w:rsidRPr="005D2782" w14:paraId="2A14517B" w14:textId="77777777" w:rsidTr="00C274A5">
        <w:tc>
          <w:tcPr>
            <w:tcW w:w="3153" w:type="pct"/>
            <w:tcBorders>
              <w:top w:val="nil"/>
              <w:left w:val="nil"/>
              <w:bottom w:val="nil"/>
              <w:right w:val="nil"/>
            </w:tcBorders>
            <w:shd w:val="clear" w:color="auto" w:fill="auto"/>
            <w:noWrap/>
            <w:vAlign w:val="center"/>
          </w:tcPr>
          <w:p w14:paraId="26BE3031" w14:textId="77777777" w:rsidR="00722109" w:rsidRPr="005D2782" w:rsidRDefault="00722109" w:rsidP="00722109">
            <w:pPr>
              <w:rPr>
                <w:b/>
                <w:bCs/>
                <w:sz w:val="14"/>
                <w:szCs w:val="14"/>
              </w:rPr>
            </w:pPr>
          </w:p>
        </w:tc>
        <w:tc>
          <w:tcPr>
            <w:tcW w:w="852" w:type="pct"/>
            <w:tcBorders>
              <w:top w:val="nil"/>
              <w:left w:val="nil"/>
              <w:right w:val="nil"/>
            </w:tcBorders>
            <w:shd w:val="clear" w:color="auto" w:fill="auto"/>
            <w:noWrap/>
            <w:vAlign w:val="center"/>
          </w:tcPr>
          <w:p w14:paraId="694B8337" w14:textId="77777777" w:rsidR="00722109" w:rsidRPr="005D2782" w:rsidRDefault="00722109" w:rsidP="00722109">
            <w:pPr>
              <w:jc w:val="right"/>
              <w:rPr>
                <w:b/>
                <w:bCs/>
                <w:sz w:val="18"/>
                <w:szCs w:val="18"/>
              </w:rPr>
            </w:pPr>
          </w:p>
        </w:tc>
        <w:tc>
          <w:tcPr>
            <w:tcW w:w="99" w:type="pct"/>
            <w:tcBorders>
              <w:top w:val="nil"/>
              <w:left w:val="nil"/>
              <w:right w:val="nil"/>
            </w:tcBorders>
            <w:shd w:val="clear" w:color="auto" w:fill="auto"/>
            <w:noWrap/>
            <w:vAlign w:val="bottom"/>
          </w:tcPr>
          <w:p w14:paraId="10F5D6C2" w14:textId="77777777" w:rsidR="00722109" w:rsidRPr="005D2782" w:rsidRDefault="00722109" w:rsidP="00722109">
            <w:pPr>
              <w:rPr>
                <w:sz w:val="18"/>
                <w:szCs w:val="18"/>
              </w:rPr>
            </w:pPr>
          </w:p>
        </w:tc>
        <w:tc>
          <w:tcPr>
            <w:tcW w:w="895" w:type="pct"/>
            <w:tcBorders>
              <w:top w:val="nil"/>
              <w:left w:val="nil"/>
              <w:right w:val="nil"/>
            </w:tcBorders>
            <w:shd w:val="clear" w:color="auto" w:fill="auto"/>
            <w:noWrap/>
          </w:tcPr>
          <w:p w14:paraId="423C9B08" w14:textId="1437B50F" w:rsidR="00722109" w:rsidRPr="005D2782" w:rsidRDefault="00722109" w:rsidP="00722109">
            <w:pPr>
              <w:jc w:val="right"/>
              <w:rPr>
                <w:sz w:val="18"/>
                <w:szCs w:val="18"/>
              </w:rPr>
            </w:pPr>
          </w:p>
        </w:tc>
      </w:tr>
      <w:tr w:rsidR="00E70F58" w:rsidRPr="005D2782" w14:paraId="61AD5AA5" w14:textId="77777777" w:rsidTr="00AA05E0">
        <w:tc>
          <w:tcPr>
            <w:tcW w:w="3153" w:type="pct"/>
            <w:tcBorders>
              <w:top w:val="nil"/>
              <w:left w:val="nil"/>
              <w:bottom w:val="nil"/>
              <w:right w:val="nil"/>
            </w:tcBorders>
            <w:shd w:val="clear" w:color="auto" w:fill="auto"/>
            <w:noWrap/>
            <w:vAlign w:val="center"/>
            <w:hideMark/>
          </w:tcPr>
          <w:p w14:paraId="6886B1C6" w14:textId="7F8545BD" w:rsidR="00E70F58" w:rsidRPr="005D2782" w:rsidRDefault="00E70F58" w:rsidP="00E70F58">
            <w:pPr>
              <w:rPr>
                <w:b/>
                <w:bCs/>
                <w:color w:val="00B0F0"/>
                <w:sz w:val="18"/>
                <w:szCs w:val="18"/>
              </w:rPr>
            </w:pPr>
            <w:r w:rsidRPr="005D2782">
              <w:rPr>
                <w:b/>
                <w:bCs/>
                <w:sz w:val="18"/>
                <w:szCs w:val="18"/>
              </w:rPr>
              <w:t>Variação de Ativos e Passivos</w:t>
            </w:r>
          </w:p>
        </w:tc>
        <w:tc>
          <w:tcPr>
            <w:tcW w:w="852" w:type="pct"/>
            <w:tcBorders>
              <w:top w:val="nil"/>
              <w:left w:val="nil"/>
              <w:right w:val="nil"/>
            </w:tcBorders>
            <w:shd w:val="clear" w:color="auto" w:fill="auto"/>
            <w:noWrap/>
          </w:tcPr>
          <w:p w14:paraId="125EEDD2" w14:textId="5CECDF94" w:rsidR="00E70F58" w:rsidRPr="005D2782" w:rsidRDefault="00E964EA" w:rsidP="00B21CB5">
            <w:pPr>
              <w:jc w:val="right"/>
              <w:rPr>
                <w:b/>
                <w:sz w:val="18"/>
                <w:szCs w:val="18"/>
              </w:rPr>
            </w:pPr>
            <w:r w:rsidRPr="005D2782">
              <w:rPr>
                <w:b/>
                <w:sz w:val="18"/>
                <w:szCs w:val="18"/>
              </w:rPr>
              <w:t>(</w:t>
            </w:r>
            <w:r w:rsidR="00E70F58" w:rsidRPr="005D2782">
              <w:rPr>
                <w:b/>
                <w:sz w:val="18"/>
                <w:szCs w:val="18"/>
              </w:rPr>
              <w:t>36.</w:t>
            </w:r>
            <w:r w:rsidR="00B21CB5" w:rsidRPr="005D2782">
              <w:rPr>
                <w:b/>
                <w:sz w:val="18"/>
                <w:szCs w:val="18"/>
              </w:rPr>
              <w:t>099</w:t>
            </w:r>
            <w:r w:rsidRPr="005D2782">
              <w:rPr>
                <w:b/>
                <w:sz w:val="18"/>
                <w:szCs w:val="18"/>
              </w:rPr>
              <w:t>)</w:t>
            </w:r>
            <w:r w:rsidR="00E70F58" w:rsidRPr="005D2782">
              <w:rPr>
                <w:b/>
                <w:sz w:val="18"/>
                <w:szCs w:val="18"/>
              </w:rPr>
              <w:t xml:space="preserve"> </w:t>
            </w:r>
          </w:p>
        </w:tc>
        <w:tc>
          <w:tcPr>
            <w:tcW w:w="99" w:type="pct"/>
            <w:tcBorders>
              <w:top w:val="nil"/>
              <w:left w:val="nil"/>
              <w:right w:val="nil"/>
            </w:tcBorders>
            <w:shd w:val="clear" w:color="auto" w:fill="auto"/>
            <w:noWrap/>
            <w:vAlign w:val="bottom"/>
          </w:tcPr>
          <w:p w14:paraId="5ED6528D" w14:textId="77777777" w:rsidR="00E70F58" w:rsidRPr="005D2782" w:rsidRDefault="00E70F58" w:rsidP="00E70F58">
            <w:pPr>
              <w:rPr>
                <w:b/>
                <w:sz w:val="18"/>
                <w:szCs w:val="18"/>
              </w:rPr>
            </w:pPr>
          </w:p>
        </w:tc>
        <w:tc>
          <w:tcPr>
            <w:tcW w:w="895" w:type="pct"/>
            <w:tcBorders>
              <w:top w:val="nil"/>
              <w:left w:val="nil"/>
              <w:right w:val="nil"/>
            </w:tcBorders>
            <w:shd w:val="clear" w:color="auto" w:fill="auto"/>
            <w:noWrap/>
          </w:tcPr>
          <w:p w14:paraId="5F29CD14" w14:textId="6620AD78" w:rsidR="00E70F58" w:rsidRPr="005D2782" w:rsidRDefault="00E70F58" w:rsidP="00E70F58">
            <w:pPr>
              <w:jc w:val="right"/>
              <w:rPr>
                <w:b/>
                <w:bCs/>
                <w:sz w:val="18"/>
                <w:szCs w:val="18"/>
              </w:rPr>
            </w:pPr>
            <w:r w:rsidRPr="005D2782">
              <w:rPr>
                <w:b/>
                <w:sz w:val="18"/>
                <w:szCs w:val="18"/>
              </w:rPr>
              <w:t>(28.335)</w:t>
            </w:r>
          </w:p>
        </w:tc>
      </w:tr>
      <w:tr w:rsidR="00E964EA" w:rsidRPr="005D2782" w14:paraId="7A009755" w14:textId="77777777" w:rsidTr="00AA05E0">
        <w:tc>
          <w:tcPr>
            <w:tcW w:w="3153" w:type="pct"/>
            <w:tcBorders>
              <w:top w:val="nil"/>
              <w:left w:val="nil"/>
              <w:bottom w:val="nil"/>
              <w:right w:val="nil"/>
            </w:tcBorders>
            <w:shd w:val="clear" w:color="auto" w:fill="auto"/>
            <w:noWrap/>
            <w:vAlign w:val="center"/>
            <w:hideMark/>
          </w:tcPr>
          <w:p w14:paraId="527B58BD" w14:textId="77777777" w:rsidR="00E964EA" w:rsidRPr="005D2782" w:rsidRDefault="00E964EA" w:rsidP="00E964EA">
            <w:pPr>
              <w:ind w:firstLineChars="200" w:firstLine="360"/>
              <w:rPr>
                <w:sz w:val="18"/>
                <w:szCs w:val="18"/>
              </w:rPr>
            </w:pPr>
            <w:r w:rsidRPr="005D2782">
              <w:rPr>
                <w:sz w:val="18"/>
                <w:szCs w:val="18"/>
              </w:rPr>
              <w:t>Créditos Fornecimento Serviços (CP e LP)</w:t>
            </w:r>
          </w:p>
        </w:tc>
        <w:tc>
          <w:tcPr>
            <w:tcW w:w="852" w:type="pct"/>
            <w:tcBorders>
              <w:left w:val="nil"/>
              <w:bottom w:val="nil"/>
              <w:right w:val="nil"/>
            </w:tcBorders>
            <w:shd w:val="clear" w:color="auto" w:fill="auto"/>
            <w:noWrap/>
          </w:tcPr>
          <w:p w14:paraId="61081A9B" w14:textId="315A7E4F" w:rsidR="00E964EA" w:rsidRPr="005D2782" w:rsidRDefault="00E964EA" w:rsidP="00E964EA">
            <w:pPr>
              <w:jc w:val="right"/>
              <w:rPr>
                <w:sz w:val="18"/>
                <w:szCs w:val="18"/>
              </w:rPr>
            </w:pPr>
            <w:r w:rsidRPr="005D2782">
              <w:rPr>
                <w:sz w:val="18"/>
                <w:szCs w:val="18"/>
              </w:rPr>
              <w:t xml:space="preserve">(4.691) </w:t>
            </w:r>
          </w:p>
        </w:tc>
        <w:tc>
          <w:tcPr>
            <w:tcW w:w="99" w:type="pct"/>
            <w:tcBorders>
              <w:left w:val="nil"/>
              <w:bottom w:val="nil"/>
              <w:right w:val="nil"/>
            </w:tcBorders>
            <w:shd w:val="clear" w:color="auto" w:fill="auto"/>
            <w:noWrap/>
          </w:tcPr>
          <w:p w14:paraId="0EF1A53F" w14:textId="183E950E" w:rsidR="00E964EA" w:rsidRPr="005D2782" w:rsidRDefault="00E964EA" w:rsidP="00E964EA">
            <w:pPr>
              <w:rPr>
                <w:sz w:val="18"/>
                <w:szCs w:val="18"/>
              </w:rPr>
            </w:pPr>
          </w:p>
        </w:tc>
        <w:tc>
          <w:tcPr>
            <w:tcW w:w="895" w:type="pct"/>
            <w:tcBorders>
              <w:left w:val="nil"/>
              <w:bottom w:val="nil"/>
              <w:right w:val="nil"/>
            </w:tcBorders>
            <w:shd w:val="clear" w:color="auto" w:fill="auto"/>
            <w:noWrap/>
          </w:tcPr>
          <w:p w14:paraId="675D1BCE" w14:textId="6FD8F5BF" w:rsidR="00E964EA" w:rsidRPr="005D2782" w:rsidRDefault="00E964EA" w:rsidP="00E964EA">
            <w:pPr>
              <w:jc w:val="right"/>
              <w:rPr>
                <w:sz w:val="18"/>
                <w:szCs w:val="18"/>
              </w:rPr>
            </w:pPr>
            <w:r w:rsidRPr="005D2782">
              <w:rPr>
                <w:sz w:val="18"/>
                <w:szCs w:val="18"/>
              </w:rPr>
              <w:t xml:space="preserve">(11.840) </w:t>
            </w:r>
          </w:p>
        </w:tc>
      </w:tr>
      <w:tr w:rsidR="00E964EA" w:rsidRPr="005D2782" w14:paraId="5D5A7107" w14:textId="77777777" w:rsidTr="00AA05E0">
        <w:tc>
          <w:tcPr>
            <w:tcW w:w="3153" w:type="pct"/>
            <w:tcBorders>
              <w:top w:val="nil"/>
              <w:left w:val="nil"/>
              <w:bottom w:val="nil"/>
              <w:right w:val="nil"/>
            </w:tcBorders>
            <w:shd w:val="clear" w:color="auto" w:fill="FFFFFF" w:themeFill="background1"/>
            <w:noWrap/>
            <w:vAlign w:val="center"/>
            <w:hideMark/>
          </w:tcPr>
          <w:p w14:paraId="62CFBD82" w14:textId="77777777" w:rsidR="00E964EA" w:rsidRPr="005D2782" w:rsidRDefault="00E964EA" w:rsidP="00E964EA">
            <w:pPr>
              <w:ind w:firstLineChars="200" w:firstLine="360"/>
              <w:rPr>
                <w:sz w:val="18"/>
                <w:szCs w:val="18"/>
              </w:rPr>
            </w:pPr>
            <w:r w:rsidRPr="005D2782">
              <w:rPr>
                <w:sz w:val="18"/>
                <w:szCs w:val="18"/>
              </w:rPr>
              <w:t>Adiantamentos a Pessoal</w:t>
            </w:r>
          </w:p>
        </w:tc>
        <w:tc>
          <w:tcPr>
            <w:tcW w:w="852" w:type="pct"/>
            <w:tcBorders>
              <w:top w:val="nil"/>
              <w:left w:val="nil"/>
              <w:bottom w:val="nil"/>
              <w:right w:val="nil"/>
            </w:tcBorders>
            <w:shd w:val="clear" w:color="auto" w:fill="auto"/>
            <w:noWrap/>
          </w:tcPr>
          <w:p w14:paraId="56A600B0" w14:textId="311E1888" w:rsidR="00E964EA" w:rsidRPr="005D2782" w:rsidRDefault="00E964EA" w:rsidP="00E964EA">
            <w:pPr>
              <w:jc w:val="right"/>
              <w:rPr>
                <w:sz w:val="18"/>
                <w:szCs w:val="18"/>
              </w:rPr>
            </w:pPr>
            <w:r w:rsidRPr="005D2782">
              <w:rPr>
                <w:sz w:val="18"/>
                <w:szCs w:val="18"/>
              </w:rPr>
              <w:t xml:space="preserve">(2.906) </w:t>
            </w:r>
          </w:p>
        </w:tc>
        <w:tc>
          <w:tcPr>
            <w:tcW w:w="99" w:type="pct"/>
            <w:tcBorders>
              <w:top w:val="nil"/>
              <w:left w:val="nil"/>
              <w:bottom w:val="nil"/>
              <w:right w:val="nil"/>
            </w:tcBorders>
            <w:shd w:val="clear" w:color="auto" w:fill="auto"/>
            <w:noWrap/>
          </w:tcPr>
          <w:p w14:paraId="39753F52" w14:textId="58C928C7" w:rsidR="00E964EA" w:rsidRPr="005D2782" w:rsidRDefault="00E964EA" w:rsidP="00E964EA">
            <w:pPr>
              <w:rPr>
                <w:sz w:val="18"/>
                <w:szCs w:val="18"/>
              </w:rPr>
            </w:pPr>
          </w:p>
        </w:tc>
        <w:tc>
          <w:tcPr>
            <w:tcW w:w="895" w:type="pct"/>
            <w:tcBorders>
              <w:top w:val="nil"/>
              <w:left w:val="nil"/>
              <w:bottom w:val="nil"/>
              <w:right w:val="nil"/>
            </w:tcBorders>
            <w:shd w:val="clear" w:color="auto" w:fill="auto"/>
            <w:noWrap/>
          </w:tcPr>
          <w:p w14:paraId="620B0F65" w14:textId="6DB9EDC2" w:rsidR="00E964EA" w:rsidRPr="005D2782" w:rsidRDefault="00E964EA" w:rsidP="00E964EA">
            <w:pPr>
              <w:jc w:val="right"/>
              <w:rPr>
                <w:sz w:val="18"/>
                <w:szCs w:val="18"/>
              </w:rPr>
            </w:pPr>
            <w:r w:rsidRPr="005D2782">
              <w:rPr>
                <w:sz w:val="18"/>
                <w:szCs w:val="18"/>
              </w:rPr>
              <w:t xml:space="preserve">(4.590) </w:t>
            </w:r>
          </w:p>
        </w:tc>
      </w:tr>
      <w:tr w:rsidR="00E964EA" w:rsidRPr="005D2782" w14:paraId="20B0B9EF" w14:textId="77777777" w:rsidTr="00AA05E0">
        <w:tc>
          <w:tcPr>
            <w:tcW w:w="3153" w:type="pct"/>
            <w:tcBorders>
              <w:top w:val="nil"/>
              <w:left w:val="nil"/>
              <w:bottom w:val="nil"/>
              <w:right w:val="nil"/>
            </w:tcBorders>
            <w:shd w:val="clear" w:color="auto" w:fill="FFFFFF" w:themeFill="background1"/>
            <w:noWrap/>
            <w:vAlign w:val="center"/>
            <w:hideMark/>
          </w:tcPr>
          <w:p w14:paraId="71AF037D" w14:textId="5DF756AD" w:rsidR="00E964EA" w:rsidRPr="005D2782" w:rsidRDefault="00E964EA" w:rsidP="00E964EA">
            <w:pPr>
              <w:ind w:firstLineChars="200" w:firstLine="360"/>
              <w:rPr>
                <w:sz w:val="18"/>
                <w:szCs w:val="18"/>
              </w:rPr>
            </w:pPr>
            <w:r w:rsidRPr="005D2782">
              <w:rPr>
                <w:sz w:val="18"/>
                <w:szCs w:val="18"/>
              </w:rPr>
              <w:t>Outras Contas a Receber (CP e LP)</w:t>
            </w:r>
          </w:p>
        </w:tc>
        <w:tc>
          <w:tcPr>
            <w:tcW w:w="852" w:type="pct"/>
            <w:tcBorders>
              <w:top w:val="nil"/>
              <w:left w:val="nil"/>
              <w:bottom w:val="nil"/>
              <w:right w:val="nil"/>
            </w:tcBorders>
            <w:shd w:val="clear" w:color="auto" w:fill="auto"/>
            <w:noWrap/>
          </w:tcPr>
          <w:p w14:paraId="6225CC77" w14:textId="4DFCB874" w:rsidR="00E964EA" w:rsidRPr="005D2782" w:rsidRDefault="00E964EA" w:rsidP="00E964EA">
            <w:pPr>
              <w:jc w:val="right"/>
              <w:rPr>
                <w:sz w:val="18"/>
                <w:szCs w:val="18"/>
              </w:rPr>
            </w:pPr>
            <w:r w:rsidRPr="005D2782">
              <w:rPr>
                <w:sz w:val="18"/>
                <w:szCs w:val="18"/>
              </w:rPr>
              <w:t xml:space="preserve">(39) </w:t>
            </w:r>
          </w:p>
        </w:tc>
        <w:tc>
          <w:tcPr>
            <w:tcW w:w="99" w:type="pct"/>
            <w:tcBorders>
              <w:top w:val="nil"/>
              <w:left w:val="nil"/>
              <w:bottom w:val="nil"/>
              <w:right w:val="nil"/>
            </w:tcBorders>
            <w:shd w:val="clear" w:color="auto" w:fill="auto"/>
            <w:noWrap/>
          </w:tcPr>
          <w:p w14:paraId="5F21ED63" w14:textId="0E621DBE" w:rsidR="00E964EA" w:rsidRPr="005D2782" w:rsidRDefault="00E964EA" w:rsidP="00E964EA">
            <w:pPr>
              <w:rPr>
                <w:sz w:val="18"/>
                <w:szCs w:val="18"/>
              </w:rPr>
            </w:pPr>
          </w:p>
        </w:tc>
        <w:tc>
          <w:tcPr>
            <w:tcW w:w="895" w:type="pct"/>
            <w:tcBorders>
              <w:top w:val="nil"/>
              <w:left w:val="nil"/>
              <w:bottom w:val="nil"/>
              <w:right w:val="nil"/>
            </w:tcBorders>
            <w:shd w:val="clear" w:color="auto" w:fill="auto"/>
            <w:noWrap/>
          </w:tcPr>
          <w:p w14:paraId="339CC7FB" w14:textId="7482D5CD" w:rsidR="00E964EA" w:rsidRPr="005D2782" w:rsidRDefault="00E964EA" w:rsidP="00E964EA">
            <w:pPr>
              <w:jc w:val="right"/>
              <w:rPr>
                <w:sz w:val="18"/>
                <w:szCs w:val="18"/>
              </w:rPr>
            </w:pPr>
            <w:r w:rsidRPr="005D2782">
              <w:rPr>
                <w:sz w:val="18"/>
                <w:szCs w:val="18"/>
              </w:rPr>
              <w:t xml:space="preserve"> (13) </w:t>
            </w:r>
          </w:p>
        </w:tc>
      </w:tr>
      <w:tr w:rsidR="00E964EA" w:rsidRPr="005D2782" w14:paraId="4A6BC2AA" w14:textId="77777777" w:rsidTr="00AA05E0">
        <w:tc>
          <w:tcPr>
            <w:tcW w:w="3153" w:type="pct"/>
            <w:tcBorders>
              <w:top w:val="nil"/>
              <w:left w:val="nil"/>
              <w:bottom w:val="nil"/>
              <w:right w:val="nil"/>
            </w:tcBorders>
            <w:shd w:val="clear" w:color="auto" w:fill="FFFFFF" w:themeFill="background1"/>
            <w:noWrap/>
            <w:vAlign w:val="center"/>
            <w:hideMark/>
          </w:tcPr>
          <w:p w14:paraId="36D9BFD2" w14:textId="77777777" w:rsidR="00E964EA" w:rsidRPr="005D2782" w:rsidRDefault="00E964EA" w:rsidP="00E964EA">
            <w:pPr>
              <w:ind w:firstLineChars="200" w:firstLine="360"/>
              <w:rPr>
                <w:sz w:val="18"/>
                <w:szCs w:val="18"/>
              </w:rPr>
            </w:pPr>
            <w:r w:rsidRPr="005D2782">
              <w:rPr>
                <w:sz w:val="18"/>
                <w:szCs w:val="18"/>
              </w:rPr>
              <w:t>Depósitos Judiciais/Devedores p/Convênios</w:t>
            </w:r>
          </w:p>
        </w:tc>
        <w:tc>
          <w:tcPr>
            <w:tcW w:w="852" w:type="pct"/>
            <w:tcBorders>
              <w:top w:val="nil"/>
              <w:left w:val="nil"/>
              <w:bottom w:val="nil"/>
              <w:right w:val="nil"/>
            </w:tcBorders>
            <w:shd w:val="clear" w:color="auto" w:fill="auto"/>
            <w:noWrap/>
          </w:tcPr>
          <w:p w14:paraId="5AA0A564" w14:textId="78E818E5" w:rsidR="00E964EA" w:rsidRPr="005D2782" w:rsidRDefault="00E964EA" w:rsidP="00E964EA">
            <w:pPr>
              <w:jc w:val="right"/>
              <w:rPr>
                <w:sz w:val="18"/>
                <w:szCs w:val="18"/>
              </w:rPr>
            </w:pPr>
            <w:r w:rsidRPr="005D2782">
              <w:rPr>
                <w:sz w:val="18"/>
                <w:szCs w:val="18"/>
              </w:rPr>
              <w:t xml:space="preserve">(14) </w:t>
            </w:r>
          </w:p>
        </w:tc>
        <w:tc>
          <w:tcPr>
            <w:tcW w:w="99" w:type="pct"/>
            <w:tcBorders>
              <w:top w:val="nil"/>
              <w:left w:val="nil"/>
              <w:bottom w:val="nil"/>
              <w:right w:val="nil"/>
            </w:tcBorders>
            <w:shd w:val="clear" w:color="auto" w:fill="auto"/>
            <w:noWrap/>
          </w:tcPr>
          <w:p w14:paraId="5FF5DFD1" w14:textId="1260E22F" w:rsidR="00E964EA" w:rsidRPr="005D2782" w:rsidRDefault="00E964EA" w:rsidP="00E964EA">
            <w:pPr>
              <w:rPr>
                <w:sz w:val="18"/>
                <w:szCs w:val="18"/>
              </w:rPr>
            </w:pPr>
          </w:p>
        </w:tc>
        <w:tc>
          <w:tcPr>
            <w:tcW w:w="895" w:type="pct"/>
            <w:tcBorders>
              <w:top w:val="nil"/>
              <w:left w:val="nil"/>
              <w:bottom w:val="nil"/>
              <w:right w:val="nil"/>
            </w:tcBorders>
            <w:shd w:val="clear" w:color="auto" w:fill="auto"/>
            <w:noWrap/>
          </w:tcPr>
          <w:p w14:paraId="769843BE" w14:textId="744A33E8" w:rsidR="00E964EA" w:rsidRPr="005D2782" w:rsidRDefault="00E964EA" w:rsidP="00E964EA">
            <w:pPr>
              <w:jc w:val="right"/>
              <w:rPr>
                <w:sz w:val="18"/>
                <w:szCs w:val="18"/>
              </w:rPr>
            </w:pPr>
            <w:r w:rsidRPr="005D2782">
              <w:rPr>
                <w:sz w:val="18"/>
                <w:szCs w:val="18"/>
              </w:rPr>
              <w:t xml:space="preserve"> (36) </w:t>
            </w:r>
          </w:p>
        </w:tc>
      </w:tr>
      <w:tr w:rsidR="00E964EA" w:rsidRPr="005D2782" w14:paraId="0E76B360" w14:textId="77777777" w:rsidTr="00AA05E0">
        <w:tc>
          <w:tcPr>
            <w:tcW w:w="3153" w:type="pct"/>
            <w:tcBorders>
              <w:top w:val="nil"/>
              <w:left w:val="nil"/>
              <w:bottom w:val="nil"/>
              <w:right w:val="nil"/>
            </w:tcBorders>
            <w:shd w:val="clear" w:color="auto" w:fill="FFFFFF" w:themeFill="background1"/>
            <w:noWrap/>
            <w:vAlign w:val="center"/>
            <w:hideMark/>
          </w:tcPr>
          <w:p w14:paraId="2317CA4D" w14:textId="77777777" w:rsidR="00E964EA" w:rsidRPr="005D2782" w:rsidRDefault="00E964EA" w:rsidP="00E964EA">
            <w:pPr>
              <w:ind w:firstLineChars="200" w:firstLine="360"/>
              <w:rPr>
                <w:sz w:val="18"/>
                <w:szCs w:val="18"/>
              </w:rPr>
            </w:pPr>
            <w:r w:rsidRPr="005D2782">
              <w:rPr>
                <w:sz w:val="18"/>
                <w:szCs w:val="18"/>
              </w:rPr>
              <w:t>Importações em Andamento (Estoque)</w:t>
            </w:r>
          </w:p>
        </w:tc>
        <w:tc>
          <w:tcPr>
            <w:tcW w:w="852" w:type="pct"/>
            <w:tcBorders>
              <w:top w:val="nil"/>
              <w:left w:val="nil"/>
              <w:bottom w:val="nil"/>
              <w:right w:val="nil"/>
            </w:tcBorders>
            <w:shd w:val="clear" w:color="auto" w:fill="auto"/>
            <w:noWrap/>
          </w:tcPr>
          <w:p w14:paraId="62B8BDF1" w14:textId="333A1CC7" w:rsidR="00E964EA" w:rsidRPr="005D2782" w:rsidRDefault="00E964EA" w:rsidP="00E964EA">
            <w:pPr>
              <w:jc w:val="right"/>
              <w:rPr>
                <w:sz w:val="18"/>
                <w:szCs w:val="18"/>
              </w:rPr>
            </w:pPr>
            <w:r w:rsidRPr="005D2782">
              <w:rPr>
                <w:sz w:val="18"/>
                <w:szCs w:val="18"/>
              </w:rPr>
              <w:t xml:space="preserve">(1.838) </w:t>
            </w:r>
          </w:p>
        </w:tc>
        <w:tc>
          <w:tcPr>
            <w:tcW w:w="99" w:type="pct"/>
            <w:tcBorders>
              <w:top w:val="nil"/>
              <w:left w:val="nil"/>
              <w:bottom w:val="nil"/>
              <w:right w:val="nil"/>
            </w:tcBorders>
            <w:shd w:val="clear" w:color="auto" w:fill="auto"/>
            <w:noWrap/>
          </w:tcPr>
          <w:p w14:paraId="645BBBD0" w14:textId="116F2C81" w:rsidR="00E964EA" w:rsidRPr="005D2782" w:rsidRDefault="00E964EA" w:rsidP="00E964EA">
            <w:pPr>
              <w:rPr>
                <w:sz w:val="18"/>
                <w:szCs w:val="18"/>
              </w:rPr>
            </w:pPr>
          </w:p>
        </w:tc>
        <w:tc>
          <w:tcPr>
            <w:tcW w:w="895" w:type="pct"/>
            <w:tcBorders>
              <w:top w:val="nil"/>
              <w:left w:val="nil"/>
              <w:bottom w:val="nil"/>
              <w:right w:val="nil"/>
            </w:tcBorders>
            <w:shd w:val="clear" w:color="auto" w:fill="auto"/>
            <w:noWrap/>
          </w:tcPr>
          <w:p w14:paraId="2E40FEAB" w14:textId="3183F386" w:rsidR="00E964EA" w:rsidRPr="005D2782" w:rsidRDefault="00E964EA" w:rsidP="00E964EA">
            <w:pPr>
              <w:jc w:val="right"/>
              <w:rPr>
                <w:sz w:val="18"/>
                <w:szCs w:val="18"/>
              </w:rPr>
            </w:pPr>
            <w:r w:rsidRPr="005D2782">
              <w:rPr>
                <w:sz w:val="18"/>
                <w:szCs w:val="18"/>
              </w:rPr>
              <w:t xml:space="preserve">(399) </w:t>
            </w:r>
          </w:p>
        </w:tc>
      </w:tr>
      <w:tr w:rsidR="00E964EA" w:rsidRPr="005D2782" w14:paraId="50A2D55B" w14:textId="77777777" w:rsidTr="00AA05E0">
        <w:tc>
          <w:tcPr>
            <w:tcW w:w="3153" w:type="pct"/>
            <w:tcBorders>
              <w:top w:val="nil"/>
              <w:left w:val="nil"/>
              <w:bottom w:val="nil"/>
              <w:right w:val="nil"/>
            </w:tcBorders>
            <w:shd w:val="clear" w:color="auto" w:fill="FFFFFF" w:themeFill="background1"/>
            <w:noWrap/>
            <w:vAlign w:val="center"/>
            <w:hideMark/>
          </w:tcPr>
          <w:p w14:paraId="7ACC27C3" w14:textId="77777777" w:rsidR="00E964EA" w:rsidRPr="005D2782" w:rsidRDefault="00E964EA" w:rsidP="00E964EA">
            <w:pPr>
              <w:ind w:firstLineChars="200" w:firstLine="360"/>
              <w:rPr>
                <w:sz w:val="18"/>
                <w:szCs w:val="18"/>
              </w:rPr>
            </w:pPr>
            <w:r w:rsidRPr="005D2782">
              <w:rPr>
                <w:sz w:val="18"/>
                <w:szCs w:val="18"/>
              </w:rPr>
              <w:t>Estoques</w:t>
            </w:r>
          </w:p>
        </w:tc>
        <w:tc>
          <w:tcPr>
            <w:tcW w:w="852" w:type="pct"/>
            <w:tcBorders>
              <w:top w:val="nil"/>
              <w:left w:val="nil"/>
              <w:bottom w:val="nil"/>
              <w:right w:val="nil"/>
            </w:tcBorders>
            <w:shd w:val="clear" w:color="auto" w:fill="auto"/>
            <w:noWrap/>
          </w:tcPr>
          <w:p w14:paraId="051E6565" w14:textId="2515F954" w:rsidR="00E964EA" w:rsidRPr="005D2782" w:rsidRDefault="00E964EA" w:rsidP="00E964EA">
            <w:pPr>
              <w:jc w:val="right"/>
              <w:rPr>
                <w:sz w:val="18"/>
                <w:szCs w:val="18"/>
              </w:rPr>
            </w:pPr>
            <w:r w:rsidRPr="005D2782">
              <w:rPr>
                <w:sz w:val="18"/>
                <w:szCs w:val="18"/>
              </w:rPr>
              <w:t xml:space="preserve"> 3.095 </w:t>
            </w:r>
          </w:p>
        </w:tc>
        <w:tc>
          <w:tcPr>
            <w:tcW w:w="99" w:type="pct"/>
            <w:tcBorders>
              <w:top w:val="nil"/>
              <w:left w:val="nil"/>
              <w:bottom w:val="nil"/>
              <w:right w:val="nil"/>
            </w:tcBorders>
            <w:shd w:val="clear" w:color="auto" w:fill="auto"/>
            <w:noWrap/>
          </w:tcPr>
          <w:p w14:paraId="7A248969" w14:textId="6E97A4B4" w:rsidR="00E964EA" w:rsidRPr="005D2782" w:rsidRDefault="00E964EA" w:rsidP="00E964EA">
            <w:pPr>
              <w:rPr>
                <w:sz w:val="18"/>
                <w:szCs w:val="18"/>
              </w:rPr>
            </w:pPr>
          </w:p>
        </w:tc>
        <w:tc>
          <w:tcPr>
            <w:tcW w:w="895" w:type="pct"/>
            <w:tcBorders>
              <w:top w:val="nil"/>
              <w:left w:val="nil"/>
              <w:bottom w:val="nil"/>
              <w:right w:val="nil"/>
            </w:tcBorders>
            <w:shd w:val="clear" w:color="auto" w:fill="auto"/>
            <w:noWrap/>
          </w:tcPr>
          <w:p w14:paraId="66B88A69" w14:textId="6D3BD139" w:rsidR="00E964EA" w:rsidRPr="005D2782" w:rsidRDefault="00E964EA" w:rsidP="00E964EA">
            <w:pPr>
              <w:jc w:val="right"/>
              <w:rPr>
                <w:sz w:val="18"/>
                <w:szCs w:val="18"/>
              </w:rPr>
            </w:pPr>
            <w:r w:rsidRPr="005D2782">
              <w:rPr>
                <w:sz w:val="18"/>
                <w:szCs w:val="18"/>
              </w:rPr>
              <w:t xml:space="preserve">6.073 </w:t>
            </w:r>
          </w:p>
        </w:tc>
      </w:tr>
      <w:tr w:rsidR="00E964EA" w:rsidRPr="005D2782" w14:paraId="68FBCCA0" w14:textId="77777777" w:rsidTr="00AA05E0">
        <w:tc>
          <w:tcPr>
            <w:tcW w:w="3153" w:type="pct"/>
            <w:tcBorders>
              <w:top w:val="nil"/>
              <w:left w:val="nil"/>
              <w:bottom w:val="nil"/>
              <w:right w:val="nil"/>
            </w:tcBorders>
            <w:shd w:val="clear" w:color="auto" w:fill="FFFFFF" w:themeFill="background1"/>
            <w:noWrap/>
            <w:vAlign w:val="center"/>
            <w:hideMark/>
          </w:tcPr>
          <w:p w14:paraId="11DFDD87" w14:textId="77777777" w:rsidR="00E964EA" w:rsidRPr="005D2782" w:rsidRDefault="00E964EA" w:rsidP="00E964EA">
            <w:pPr>
              <w:ind w:firstLineChars="200" w:firstLine="360"/>
              <w:rPr>
                <w:sz w:val="18"/>
                <w:szCs w:val="18"/>
              </w:rPr>
            </w:pPr>
            <w:r w:rsidRPr="005D2782">
              <w:rPr>
                <w:sz w:val="18"/>
                <w:szCs w:val="18"/>
              </w:rPr>
              <w:t>Despesas Pagas Antecipadamente</w:t>
            </w:r>
          </w:p>
        </w:tc>
        <w:tc>
          <w:tcPr>
            <w:tcW w:w="852" w:type="pct"/>
            <w:tcBorders>
              <w:top w:val="nil"/>
              <w:left w:val="nil"/>
              <w:bottom w:val="nil"/>
              <w:right w:val="nil"/>
            </w:tcBorders>
            <w:shd w:val="clear" w:color="auto" w:fill="auto"/>
            <w:noWrap/>
          </w:tcPr>
          <w:p w14:paraId="544232DF" w14:textId="55A0C1AA" w:rsidR="00E964EA" w:rsidRPr="005D2782" w:rsidRDefault="00E964EA" w:rsidP="00E964EA">
            <w:pPr>
              <w:jc w:val="right"/>
              <w:rPr>
                <w:sz w:val="18"/>
                <w:szCs w:val="18"/>
              </w:rPr>
            </w:pPr>
            <w:r w:rsidRPr="005D2782">
              <w:rPr>
                <w:sz w:val="18"/>
                <w:szCs w:val="18"/>
              </w:rPr>
              <w:t xml:space="preserve"> 224 </w:t>
            </w:r>
          </w:p>
        </w:tc>
        <w:tc>
          <w:tcPr>
            <w:tcW w:w="99" w:type="pct"/>
            <w:tcBorders>
              <w:top w:val="nil"/>
              <w:left w:val="nil"/>
              <w:bottom w:val="nil"/>
              <w:right w:val="nil"/>
            </w:tcBorders>
            <w:shd w:val="clear" w:color="auto" w:fill="auto"/>
            <w:noWrap/>
          </w:tcPr>
          <w:p w14:paraId="0AA68303" w14:textId="5C84C96F" w:rsidR="00E964EA" w:rsidRPr="005D2782" w:rsidRDefault="00E964EA" w:rsidP="00E964EA">
            <w:pPr>
              <w:rPr>
                <w:sz w:val="18"/>
                <w:szCs w:val="18"/>
              </w:rPr>
            </w:pPr>
          </w:p>
        </w:tc>
        <w:tc>
          <w:tcPr>
            <w:tcW w:w="895" w:type="pct"/>
            <w:tcBorders>
              <w:top w:val="nil"/>
              <w:left w:val="nil"/>
              <w:bottom w:val="nil"/>
              <w:right w:val="nil"/>
            </w:tcBorders>
            <w:shd w:val="clear" w:color="auto" w:fill="auto"/>
            <w:noWrap/>
          </w:tcPr>
          <w:p w14:paraId="30FCB014" w14:textId="01165392" w:rsidR="00E964EA" w:rsidRPr="005D2782" w:rsidRDefault="00E964EA" w:rsidP="00E964EA">
            <w:pPr>
              <w:jc w:val="right"/>
              <w:rPr>
                <w:sz w:val="18"/>
                <w:szCs w:val="18"/>
              </w:rPr>
            </w:pPr>
            <w:r w:rsidRPr="005D2782">
              <w:rPr>
                <w:sz w:val="18"/>
                <w:szCs w:val="18"/>
              </w:rPr>
              <w:t xml:space="preserve"> 132 </w:t>
            </w:r>
          </w:p>
        </w:tc>
      </w:tr>
      <w:tr w:rsidR="00E964EA" w:rsidRPr="005D2782" w14:paraId="4C481F79" w14:textId="77777777" w:rsidTr="00AA05E0">
        <w:tc>
          <w:tcPr>
            <w:tcW w:w="3153" w:type="pct"/>
            <w:tcBorders>
              <w:top w:val="nil"/>
              <w:left w:val="nil"/>
              <w:bottom w:val="nil"/>
              <w:right w:val="nil"/>
            </w:tcBorders>
            <w:shd w:val="clear" w:color="auto" w:fill="FFFFFF" w:themeFill="background1"/>
            <w:noWrap/>
            <w:vAlign w:val="center"/>
            <w:hideMark/>
          </w:tcPr>
          <w:p w14:paraId="1EE5FC68" w14:textId="77777777" w:rsidR="00E964EA" w:rsidRPr="005D2782" w:rsidRDefault="00E964EA" w:rsidP="00E964EA">
            <w:pPr>
              <w:ind w:firstLineChars="200" w:firstLine="360"/>
              <w:rPr>
                <w:sz w:val="18"/>
                <w:szCs w:val="18"/>
              </w:rPr>
            </w:pPr>
            <w:r w:rsidRPr="005D2782">
              <w:rPr>
                <w:sz w:val="18"/>
                <w:szCs w:val="18"/>
              </w:rPr>
              <w:t>Fornecedores</w:t>
            </w:r>
          </w:p>
        </w:tc>
        <w:tc>
          <w:tcPr>
            <w:tcW w:w="852" w:type="pct"/>
            <w:tcBorders>
              <w:top w:val="nil"/>
              <w:left w:val="nil"/>
              <w:bottom w:val="nil"/>
              <w:right w:val="nil"/>
            </w:tcBorders>
            <w:shd w:val="clear" w:color="auto" w:fill="auto"/>
            <w:noWrap/>
          </w:tcPr>
          <w:p w14:paraId="7810D2EE" w14:textId="5D6E2DEF" w:rsidR="00E964EA" w:rsidRPr="005D2782" w:rsidRDefault="00E964EA" w:rsidP="00B21CB5">
            <w:pPr>
              <w:jc w:val="right"/>
              <w:rPr>
                <w:sz w:val="18"/>
                <w:szCs w:val="18"/>
              </w:rPr>
            </w:pPr>
            <w:r w:rsidRPr="005D2782">
              <w:rPr>
                <w:sz w:val="18"/>
                <w:szCs w:val="18"/>
              </w:rPr>
              <w:t>(2.56</w:t>
            </w:r>
            <w:r w:rsidR="00B21CB5" w:rsidRPr="005D2782">
              <w:rPr>
                <w:sz w:val="18"/>
                <w:szCs w:val="18"/>
              </w:rPr>
              <w:t>6</w:t>
            </w:r>
            <w:r w:rsidRPr="005D2782">
              <w:rPr>
                <w:sz w:val="18"/>
                <w:szCs w:val="18"/>
              </w:rPr>
              <w:t xml:space="preserve">) </w:t>
            </w:r>
          </w:p>
        </w:tc>
        <w:tc>
          <w:tcPr>
            <w:tcW w:w="99" w:type="pct"/>
            <w:tcBorders>
              <w:top w:val="nil"/>
              <w:left w:val="nil"/>
              <w:bottom w:val="nil"/>
              <w:right w:val="nil"/>
            </w:tcBorders>
            <w:shd w:val="clear" w:color="auto" w:fill="auto"/>
            <w:noWrap/>
          </w:tcPr>
          <w:p w14:paraId="3878FAA9" w14:textId="11C82E47" w:rsidR="00E964EA" w:rsidRPr="005D2782" w:rsidRDefault="00E964EA" w:rsidP="00E964EA">
            <w:pPr>
              <w:rPr>
                <w:sz w:val="18"/>
                <w:szCs w:val="18"/>
              </w:rPr>
            </w:pPr>
          </w:p>
        </w:tc>
        <w:tc>
          <w:tcPr>
            <w:tcW w:w="895" w:type="pct"/>
            <w:tcBorders>
              <w:top w:val="nil"/>
              <w:left w:val="nil"/>
              <w:bottom w:val="nil"/>
              <w:right w:val="nil"/>
            </w:tcBorders>
            <w:shd w:val="clear" w:color="auto" w:fill="auto"/>
            <w:noWrap/>
          </w:tcPr>
          <w:p w14:paraId="1434E529" w14:textId="5ABBB108" w:rsidR="00E964EA" w:rsidRPr="005D2782" w:rsidRDefault="00E964EA" w:rsidP="00E964EA">
            <w:pPr>
              <w:jc w:val="right"/>
              <w:rPr>
                <w:sz w:val="18"/>
                <w:szCs w:val="18"/>
              </w:rPr>
            </w:pPr>
            <w:r w:rsidRPr="005D2782">
              <w:rPr>
                <w:sz w:val="18"/>
                <w:szCs w:val="18"/>
              </w:rPr>
              <w:t xml:space="preserve"> 1.006 </w:t>
            </w:r>
          </w:p>
        </w:tc>
      </w:tr>
      <w:tr w:rsidR="00E964EA" w:rsidRPr="005D2782" w14:paraId="4E577F5A" w14:textId="77777777" w:rsidTr="00AA05E0">
        <w:tc>
          <w:tcPr>
            <w:tcW w:w="3153" w:type="pct"/>
            <w:tcBorders>
              <w:top w:val="nil"/>
              <w:left w:val="nil"/>
              <w:bottom w:val="nil"/>
              <w:right w:val="nil"/>
            </w:tcBorders>
            <w:shd w:val="clear" w:color="auto" w:fill="FFFFFF" w:themeFill="background1"/>
            <w:noWrap/>
            <w:vAlign w:val="center"/>
            <w:hideMark/>
          </w:tcPr>
          <w:p w14:paraId="05EC4D09" w14:textId="77777777" w:rsidR="00E964EA" w:rsidRPr="005D2782" w:rsidRDefault="00E964EA" w:rsidP="00E964EA">
            <w:pPr>
              <w:ind w:firstLineChars="200" w:firstLine="360"/>
              <w:rPr>
                <w:sz w:val="18"/>
                <w:szCs w:val="18"/>
              </w:rPr>
            </w:pPr>
            <w:r w:rsidRPr="005D2782">
              <w:rPr>
                <w:sz w:val="18"/>
                <w:szCs w:val="18"/>
              </w:rPr>
              <w:t>Outras Obrigações a Pagar</w:t>
            </w:r>
          </w:p>
        </w:tc>
        <w:tc>
          <w:tcPr>
            <w:tcW w:w="852" w:type="pct"/>
            <w:tcBorders>
              <w:top w:val="nil"/>
              <w:left w:val="nil"/>
              <w:bottom w:val="nil"/>
              <w:right w:val="nil"/>
            </w:tcBorders>
            <w:shd w:val="clear" w:color="auto" w:fill="auto"/>
            <w:noWrap/>
          </w:tcPr>
          <w:p w14:paraId="55541135" w14:textId="5B72AA75" w:rsidR="00E964EA" w:rsidRPr="005D2782" w:rsidRDefault="00E964EA" w:rsidP="00E964EA">
            <w:pPr>
              <w:jc w:val="right"/>
              <w:rPr>
                <w:sz w:val="18"/>
                <w:szCs w:val="18"/>
              </w:rPr>
            </w:pPr>
            <w:r w:rsidRPr="005D2782">
              <w:rPr>
                <w:sz w:val="18"/>
                <w:szCs w:val="18"/>
              </w:rPr>
              <w:t xml:space="preserve"> 718 </w:t>
            </w:r>
          </w:p>
        </w:tc>
        <w:tc>
          <w:tcPr>
            <w:tcW w:w="99" w:type="pct"/>
            <w:tcBorders>
              <w:top w:val="nil"/>
              <w:left w:val="nil"/>
              <w:bottom w:val="nil"/>
              <w:right w:val="nil"/>
            </w:tcBorders>
            <w:shd w:val="clear" w:color="auto" w:fill="auto"/>
            <w:noWrap/>
          </w:tcPr>
          <w:p w14:paraId="15250E46" w14:textId="6F1C20EB" w:rsidR="00E964EA" w:rsidRPr="005D2782" w:rsidRDefault="00E964EA" w:rsidP="00E964EA">
            <w:pPr>
              <w:rPr>
                <w:sz w:val="18"/>
                <w:szCs w:val="18"/>
              </w:rPr>
            </w:pPr>
          </w:p>
        </w:tc>
        <w:tc>
          <w:tcPr>
            <w:tcW w:w="895" w:type="pct"/>
            <w:tcBorders>
              <w:top w:val="nil"/>
              <w:left w:val="nil"/>
              <w:bottom w:val="nil"/>
              <w:right w:val="nil"/>
            </w:tcBorders>
            <w:shd w:val="clear" w:color="auto" w:fill="auto"/>
            <w:noWrap/>
          </w:tcPr>
          <w:p w14:paraId="49A15C1C" w14:textId="64A37436" w:rsidR="00E964EA" w:rsidRPr="005D2782" w:rsidRDefault="00E964EA" w:rsidP="00E964EA">
            <w:pPr>
              <w:jc w:val="right"/>
              <w:rPr>
                <w:sz w:val="18"/>
                <w:szCs w:val="18"/>
              </w:rPr>
            </w:pPr>
            <w:r w:rsidRPr="005D2782">
              <w:rPr>
                <w:sz w:val="18"/>
                <w:szCs w:val="18"/>
              </w:rPr>
              <w:t xml:space="preserve"> 433 </w:t>
            </w:r>
          </w:p>
        </w:tc>
      </w:tr>
      <w:tr w:rsidR="00E964EA" w:rsidRPr="005D2782" w14:paraId="2CA7E09D" w14:textId="77777777" w:rsidTr="00AA05E0">
        <w:tc>
          <w:tcPr>
            <w:tcW w:w="3153" w:type="pct"/>
            <w:tcBorders>
              <w:top w:val="nil"/>
              <w:left w:val="nil"/>
              <w:bottom w:val="nil"/>
              <w:right w:val="nil"/>
            </w:tcBorders>
            <w:shd w:val="clear" w:color="auto" w:fill="FFFFFF" w:themeFill="background1"/>
            <w:noWrap/>
            <w:vAlign w:val="center"/>
            <w:hideMark/>
          </w:tcPr>
          <w:p w14:paraId="0DBD9017" w14:textId="77777777" w:rsidR="00E964EA" w:rsidRPr="005D2782" w:rsidRDefault="00E964EA" w:rsidP="00E964EA">
            <w:pPr>
              <w:ind w:firstLineChars="200" w:firstLine="360"/>
              <w:rPr>
                <w:sz w:val="18"/>
                <w:szCs w:val="18"/>
              </w:rPr>
            </w:pPr>
            <w:r w:rsidRPr="005D2782">
              <w:rPr>
                <w:sz w:val="18"/>
                <w:szCs w:val="18"/>
              </w:rPr>
              <w:t>Obrigações com Pessoal</w:t>
            </w:r>
          </w:p>
        </w:tc>
        <w:tc>
          <w:tcPr>
            <w:tcW w:w="852" w:type="pct"/>
            <w:tcBorders>
              <w:top w:val="nil"/>
              <w:left w:val="nil"/>
              <w:bottom w:val="nil"/>
              <w:right w:val="nil"/>
            </w:tcBorders>
            <w:shd w:val="clear" w:color="auto" w:fill="auto"/>
            <w:noWrap/>
          </w:tcPr>
          <w:p w14:paraId="3C4D8784" w14:textId="58721482" w:rsidR="00E964EA" w:rsidRPr="005D2782" w:rsidRDefault="00E964EA" w:rsidP="00E964EA">
            <w:pPr>
              <w:jc w:val="right"/>
              <w:rPr>
                <w:sz w:val="18"/>
                <w:szCs w:val="18"/>
              </w:rPr>
            </w:pPr>
            <w:r w:rsidRPr="005D2782">
              <w:rPr>
                <w:sz w:val="18"/>
                <w:szCs w:val="18"/>
              </w:rPr>
              <w:t xml:space="preserve">(21.055) </w:t>
            </w:r>
          </w:p>
        </w:tc>
        <w:tc>
          <w:tcPr>
            <w:tcW w:w="99" w:type="pct"/>
            <w:tcBorders>
              <w:top w:val="nil"/>
              <w:left w:val="nil"/>
              <w:bottom w:val="nil"/>
              <w:right w:val="nil"/>
            </w:tcBorders>
            <w:shd w:val="clear" w:color="auto" w:fill="auto"/>
            <w:noWrap/>
          </w:tcPr>
          <w:p w14:paraId="05549F89" w14:textId="45676262" w:rsidR="00E964EA" w:rsidRPr="005D2782" w:rsidRDefault="00E964EA" w:rsidP="00E964EA">
            <w:pPr>
              <w:rPr>
                <w:sz w:val="18"/>
                <w:szCs w:val="18"/>
              </w:rPr>
            </w:pPr>
          </w:p>
        </w:tc>
        <w:tc>
          <w:tcPr>
            <w:tcW w:w="895" w:type="pct"/>
            <w:tcBorders>
              <w:top w:val="nil"/>
              <w:left w:val="nil"/>
              <w:bottom w:val="nil"/>
              <w:right w:val="nil"/>
            </w:tcBorders>
            <w:shd w:val="clear" w:color="auto" w:fill="auto"/>
            <w:noWrap/>
          </w:tcPr>
          <w:p w14:paraId="1A78F050" w14:textId="4B6B7050" w:rsidR="00E964EA" w:rsidRPr="005D2782" w:rsidRDefault="00E964EA" w:rsidP="00E964EA">
            <w:pPr>
              <w:jc w:val="right"/>
              <w:rPr>
                <w:sz w:val="18"/>
                <w:szCs w:val="18"/>
              </w:rPr>
            </w:pPr>
            <w:r w:rsidRPr="005D2782">
              <w:rPr>
                <w:sz w:val="18"/>
                <w:szCs w:val="18"/>
              </w:rPr>
              <w:t xml:space="preserve">(16.288) </w:t>
            </w:r>
          </w:p>
        </w:tc>
      </w:tr>
      <w:tr w:rsidR="00E964EA" w:rsidRPr="005D2782" w14:paraId="6DE14F89" w14:textId="77777777" w:rsidTr="00AA05E0">
        <w:tc>
          <w:tcPr>
            <w:tcW w:w="3153" w:type="pct"/>
            <w:tcBorders>
              <w:top w:val="nil"/>
              <w:left w:val="nil"/>
              <w:bottom w:val="nil"/>
              <w:right w:val="nil"/>
            </w:tcBorders>
            <w:shd w:val="clear" w:color="auto" w:fill="FFFFFF" w:themeFill="background1"/>
            <w:noWrap/>
            <w:vAlign w:val="center"/>
            <w:hideMark/>
          </w:tcPr>
          <w:p w14:paraId="3F60BFAD" w14:textId="77777777" w:rsidR="00E964EA" w:rsidRPr="005D2782" w:rsidRDefault="00E964EA" w:rsidP="00E964EA">
            <w:pPr>
              <w:ind w:firstLineChars="200" w:firstLine="360"/>
              <w:rPr>
                <w:sz w:val="18"/>
                <w:szCs w:val="18"/>
              </w:rPr>
            </w:pPr>
            <w:r w:rsidRPr="005D2782">
              <w:rPr>
                <w:sz w:val="18"/>
                <w:szCs w:val="18"/>
              </w:rPr>
              <w:t>Obrigações Sociais a Pagar</w:t>
            </w:r>
          </w:p>
        </w:tc>
        <w:tc>
          <w:tcPr>
            <w:tcW w:w="852" w:type="pct"/>
            <w:tcBorders>
              <w:top w:val="nil"/>
              <w:left w:val="nil"/>
              <w:bottom w:val="nil"/>
              <w:right w:val="nil"/>
            </w:tcBorders>
            <w:shd w:val="clear" w:color="auto" w:fill="auto"/>
            <w:noWrap/>
          </w:tcPr>
          <w:p w14:paraId="7DA6251D" w14:textId="0752D36D" w:rsidR="00E964EA" w:rsidRPr="005D2782" w:rsidRDefault="00E964EA" w:rsidP="00E964EA">
            <w:pPr>
              <w:jc w:val="right"/>
              <w:rPr>
                <w:sz w:val="18"/>
                <w:szCs w:val="18"/>
              </w:rPr>
            </w:pPr>
            <w:r w:rsidRPr="005D2782">
              <w:rPr>
                <w:sz w:val="18"/>
                <w:szCs w:val="18"/>
              </w:rPr>
              <w:t xml:space="preserve"> 6.552 </w:t>
            </w:r>
          </w:p>
        </w:tc>
        <w:tc>
          <w:tcPr>
            <w:tcW w:w="99" w:type="pct"/>
            <w:tcBorders>
              <w:top w:val="nil"/>
              <w:left w:val="nil"/>
              <w:bottom w:val="nil"/>
              <w:right w:val="nil"/>
            </w:tcBorders>
            <w:shd w:val="clear" w:color="auto" w:fill="auto"/>
            <w:noWrap/>
          </w:tcPr>
          <w:p w14:paraId="69EABE7F" w14:textId="544CCDA6" w:rsidR="00E964EA" w:rsidRPr="005D2782" w:rsidRDefault="00E964EA" w:rsidP="00E964EA">
            <w:pPr>
              <w:rPr>
                <w:sz w:val="18"/>
                <w:szCs w:val="18"/>
              </w:rPr>
            </w:pPr>
          </w:p>
        </w:tc>
        <w:tc>
          <w:tcPr>
            <w:tcW w:w="895" w:type="pct"/>
            <w:tcBorders>
              <w:top w:val="nil"/>
              <w:left w:val="nil"/>
              <w:bottom w:val="nil"/>
              <w:right w:val="nil"/>
            </w:tcBorders>
            <w:shd w:val="clear" w:color="auto" w:fill="auto"/>
            <w:noWrap/>
          </w:tcPr>
          <w:p w14:paraId="6D9AFCCE" w14:textId="3BD61FA9" w:rsidR="00E964EA" w:rsidRPr="005D2782" w:rsidRDefault="00E964EA" w:rsidP="00E964EA">
            <w:pPr>
              <w:jc w:val="right"/>
              <w:rPr>
                <w:sz w:val="18"/>
                <w:szCs w:val="18"/>
              </w:rPr>
            </w:pPr>
            <w:r w:rsidRPr="005D2782">
              <w:rPr>
                <w:sz w:val="18"/>
                <w:szCs w:val="18"/>
              </w:rPr>
              <w:t xml:space="preserve"> (349)  </w:t>
            </w:r>
          </w:p>
        </w:tc>
      </w:tr>
      <w:tr w:rsidR="00E964EA" w:rsidRPr="005D2782" w14:paraId="136F1491" w14:textId="77777777" w:rsidTr="00AA05E0">
        <w:tc>
          <w:tcPr>
            <w:tcW w:w="3153" w:type="pct"/>
            <w:tcBorders>
              <w:top w:val="nil"/>
              <w:left w:val="nil"/>
              <w:bottom w:val="nil"/>
              <w:right w:val="nil"/>
            </w:tcBorders>
            <w:shd w:val="clear" w:color="auto" w:fill="FFFFFF" w:themeFill="background1"/>
            <w:noWrap/>
            <w:vAlign w:val="center"/>
            <w:hideMark/>
          </w:tcPr>
          <w:p w14:paraId="77B53FC4" w14:textId="77777777" w:rsidR="00E964EA" w:rsidRPr="005D2782" w:rsidRDefault="00E964EA" w:rsidP="00E964EA">
            <w:pPr>
              <w:ind w:firstLineChars="200" w:firstLine="360"/>
              <w:rPr>
                <w:sz w:val="18"/>
                <w:szCs w:val="18"/>
              </w:rPr>
            </w:pPr>
            <w:r w:rsidRPr="005D2782">
              <w:rPr>
                <w:sz w:val="18"/>
                <w:szCs w:val="18"/>
              </w:rPr>
              <w:t>Obrigações Tributárias a Pagar</w:t>
            </w:r>
          </w:p>
        </w:tc>
        <w:tc>
          <w:tcPr>
            <w:tcW w:w="852" w:type="pct"/>
            <w:tcBorders>
              <w:top w:val="nil"/>
              <w:left w:val="nil"/>
              <w:bottom w:val="nil"/>
              <w:right w:val="nil"/>
            </w:tcBorders>
            <w:shd w:val="clear" w:color="auto" w:fill="auto"/>
            <w:noWrap/>
          </w:tcPr>
          <w:p w14:paraId="7F5C2BEC" w14:textId="2A9F2FD0" w:rsidR="00E964EA" w:rsidRPr="005D2782" w:rsidRDefault="00E964EA" w:rsidP="00E964EA">
            <w:pPr>
              <w:jc w:val="right"/>
              <w:rPr>
                <w:sz w:val="18"/>
                <w:szCs w:val="18"/>
              </w:rPr>
            </w:pPr>
            <w:r w:rsidRPr="005D2782">
              <w:rPr>
                <w:sz w:val="18"/>
                <w:szCs w:val="18"/>
              </w:rPr>
              <w:t xml:space="preserve">(12.982) </w:t>
            </w:r>
          </w:p>
        </w:tc>
        <w:tc>
          <w:tcPr>
            <w:tcW w:w="99" w:type="pct"/>
            <w:tcBorders>
              <w:top w:val="nil"/>
              <w:left w:val="nil"/>
              <w:bottom w:val="nil"/>
              <w:right w:val="nil"/>
            </w:tcBorders>
            <w:shd w:val="clear" w:color="auto" w:fill="auto"/>
            <w:noWrap/>
          </w:tcPr>
          <w:p w14:paraId="0E0E0854" w14:textId="31B4AB18" w:rsidR="00E964EA" w:rsidRPr="005D2782" w:rsidRDefault="00E964EA" w:rsidP="00E964EA">
            <w:pPr>
              <w:rPr>
                <w:sz w:val="18"/>
                <w:szCs w:val="18"/>
              </w:rPr>
            </w:pPr>
          </w:p>
        </w:tc>
        <w:tc>
          <w:tcPr>
            <w:tcW w:w="895" w:type="pct"/>
            <w:tcBorders>
              <w:top w:val="nil"/>
              <w:left w:val="nil"/>
              <w:bottom w:val="nil"/>
              <w:right w:val="nil"/>
            </w:tcBorders>
            <w:shd w:val="clear" w:color="auto" w:fill="auto"/>
            <w:noWrap/>
          </w:tcPr>
          <w:p w14:paraId="4B624147" w14:textId="51FA129C" w:rsidR="00E964EA" w:rsidRPr="005D2782" w:rsidRDefault="00E964EA" w:rsidP="00E964EA">
            <w:pPr>
              <w:jc w:val="right"/>
              <w:rPr>
                <w:sz w:val="18"/>
                <w:szCs w:val="18"/>
              </w:rPr>
            </w:pPr>
            <w:r w:rsidRPr="005D2782">
              <w:rPr>
                <w:sz w:val="18"/>
                <w:szCs w:val="18"/>
              </w:rPr>
              <w:t xml:space="preserve"> (429) </w:t>
            </w:r>
          </w:p>
        </w:tc>
      </w:tr>
      <w:tr w:rsidR="00E964EA" w:rsidRPr="005D2782" w14:paraId="5A9225D5" w14:textId="77777777" w:rsidTr="00AA05E0">
        <w:tc>
          <w:tcPr>
            <w:tcW w:w="3153" w:type="pct"/>
            <w:tcBorders>
              <w:top w:val="nil"/>
              <w:left w:val="nil"/>
              <w:bottom w:val="nil"/>
              <w:right w:val="nil"/>
            </w:tcBorders>
            <w:shd w:val="clear" w:color="auto" w:fill="FFFFFF" w:themeFill="background1"/>
            <w:noWrap/>
            <w:vAlign w:val="center"/>
          </w:tcPr>
          <w:p w14:paraId="459519C6" w14:textId="6404F680" w:rsidR="00E964EA" w:rsidRPr="005D2782" w:rsidRDefault="00E964EA" w:rsidP="00E964EA">
            <w:pPr>
              <w:ind w:firstLineChars="200" w:firstLine="360"/>
              <w:rPr>
                <w:sz w:val="18"/>
                <w:szCs w:val="18"/>
              </w:rPr>
            </w:pPr>
            <w:r w:rsidRPr="005D2782">
              <w:rPr>
                <w:sz w:val="18"/>
                <w:szCs w:val="18"/>
              </w:rPr>
              <w:t>Adiantamentos de Clientes</w:t>
            </w:r>
          </w:p>
        </w:tc>
        <w:tc>
          <w:tcPr>
            <w:tcW w:w="852" w:type="pct"/>
            <w:tcBorders>
              <w:top w:val="nil"/>
              <w:left w:val="nil"/>
              <w:bottom w:val="nil"/>
              <w:right w:val="nil"/>
            </w:tcBorders>
            <w:shd w:val="clear" w:color="auto" w:fill="auto"/>
            <w:noWrap/>
          </w:tcPr>
          <w:p w14:paraId="040A8855" w14:textId="02A7C368" w:rsidR="00E964EA" w:rsidRPr="005D2782" w:rsidRDefault="00E964EA" w:rsidP="00E964EA">
            <w:pPr>
              <w:jc w:val="right"/>
              <w:rPr>
                <w:sz w:val="18"/>
                <w:szCs w:val="18"/>
              </w:rPr>
            </w:pPr>
            <w:r w:rsidRPr="005D2782">
              <w:rPr>
                <w:sz w:val="18"/>
                <w:szCs w:val="18"/>
              </w:rPr>
              <w:t xml:space="preserve">(27) </w:t>
            </w:r>
          </w:p>
        </w:tc>
        <w:tc>
          <w:tcPr>
            <w:tcW w:w="99" w:type="pct"/>
            <w:tcBorders>
              <w:top w:val="nil"/>
              <w:left w:val="nil"/>
              <w:bottom w:val="nil"/>
              <w:right w:val="nil"/>
            </w:tcBorders>
            <w:shd w:val="clear" w:color="auto" w:fill="auto"/>
            <w:noWrap/>
          </w:tcPr>
          <w:p w14:paraId="231CCD0B" w14:textId="77777777" w:rsidR="00E964EA" w:rsidRPr="005D2782" w:rsidRDefault="00E964EA" w:rsidP="00E964EA">
            <w:pPr>
              <w:rPr>
                <w:sz w:val="18"/>
                <w:szCs w:val="18"/>
              </w:rPr>
            </w:pPr>
          </w:p>
        </w:tc>
        <w:tc>
          <w:tcPr>
            <w:tcW w:w="895" w:type="pct"/>
            <w:tcBorders>
              <w:top w:val="nil"/>
              <w:left w:val="nil"/>
              <w:bottom w:val="nil"/>
              <w:right w:val="nil"/>
            </w:tcBorders>
            <w:shd w:val="clear" w:color="auto" w:fill="auto"/>
            <w:noWrap/>
          </w:tcPr>
          <w:p w14:paraId="22F2E043" w14:textId="41E0EEC3" w:rsidR="00E964EA" w:rsidRPr="005D2782" w:rsidRDefault="00E964EA" w:rsidP="00E964EA">
            <w:pPr>
              <w:jc w:val="right"/>
              <w:rPr>
                <w:sz w:val="18"/>
                <w:szCs w:val="18"/>
              </w:rPr>
            </w:pPr>
            <w:r w:rsidRPr="005D2782">
              <w:rPr>
                <w:sz w:val="18"/>
                <w:szCs w:val="18"/>
              </w:rPr>
              <w:t>437</w:t>
            </w:r>
          </w:p>
        </w:tc>
      </w:tr>
      <w:tr w:rsidR="00E964EA" w:rsidRPr="005D2782" w14:paraId="4687698F" w14:textId="77777777" w:rsidTr="00AA05E0">
        <w:tc>
          <w:tcPr>
            <w:tcW w:w="3153" w:type="pct"/>
            <w:tcBorders>
              <w:top w:val="nil"/>
              <w:left w:val="nil"/>
              <w:bottom w:val="nil"/>
              <w:right w:val="nil"/>
            </w:tcBorders>
            <w:shd w:val="clear" w:color="auto" w:fill="FFFFFF" w:themeFill="background1"/>
            <w:noWrap/>
            <w:vAlign w:val="center"/>
          </w:tcPr>
          <w:p w14:paraId="2774B500" w14:textId="0D068937" w:rsidR="00E964EA" w:rsidRPr="005D2782" w:rsidRDefault="00E964EA" w:rsidP="00E964EA">
            <w:pPr>
              <w:ind w:firstLineChars="200" w:firstLine="360"/>
              <w:rPr>
                <w:sz w:val="18"/>
                <w:szCs w:val="18"/>
              </w:rPr>
            </w:pPr>
            <w:r w:rsidRPr="005D2782">
              <w:rPr>
                <w:sz w:val="18"/>
                <w:szCs w:val="18"/>
              </w:rPr>
              <w:t>Provisão para Férias</w:t>
            </w:r>
          </w:p>
        </w:tc>
        <w:tc>
          <w:tcPr>
            <w:tcW w:w="852" w:type="pct"/>
            <w:tcBorders>
              <w:top w:val="nil"/>
              <w:left w:val="nil"/>
              <w:bottom w:val="nil"/>
              <w:right w:val="nil"/>
            </w:tcBorders>
            <w:shd w:val="clear" w:color="auto" w:fill="auto"/>
            <w:noWrap/>
          </w:tcPr>
          <w:p w14:paraId="43508EED" w14:textId="33CD9703" w:rsidR="00E964EA" w:rsidRPr="005D2782" w:rsidRDefault="00E964EA" w:rsidP="00E964EA">
            <w:pPr>
              <w:jc w:val="right"/>
              <w:rPr>
                <w:sz w:val="18"/>
                <w:szCs w:val="18"/>
              </w:rPr>
            </w:pPr>
            <w:r w:rsidRPr="005D2782">
              <w:rPr>
                <w:sz w:val="18"/>
                <w:szCs w:val="18"/>
              </w:rPr>
              <w:t xml:space="preserve">(15.721) </w:t>
            </w:r>
          </w:p>
        </w:tc>
        <w:tc>
          <w:tcPr>
            <w:tcW w:w="99" w:type="pct"/>
            <w:tcBorders>
              <w:top w:val="nil"/>
              <w:left w:val="nil"/>
              <w:bottom w:val="nil"/>
              <w:right w:val="nil"/>
            </w:tcBorders>
            <w:shd w:val="clear" w:color="auto" w:fill="auto"/>
            <w:noWrap/>
          </w:tcPr>
          <w:p w14:paraId="0487F058" w14:textId="77777777" w:rsidR="00E964EA" w:rsidRPr="005D2782" w:rsidRDefault="00E964EA" w:rsidP="00E964EA">
            <w:pPr>
              <w:rPr>
                <w:sz w:val="18"/>
                <w:szCs w:val="18"/>
              </w:rPr>
            </w:pPr>
          </w:p>
        </w:tc>
        <w:tc>
          <w:tcPr>
            <w:tcW w:w="895" w:type="pct"/>
            <w:tcBorders>
              <w:top w:val="nil"/>
              <w:left w:val="nil"/>
              <w:bottom w:val="nil"/>
              <w:right w:val="nil"/>
            </w:tcBorders>
            <w:shd w:val="clear" w:color="auto" w:fill="auto"/>
            <w:noWrap/>
          </w:tcPr>
          <w:p w14:paraId="6E1C1611" w14:textId="14AE49DE" w:rsidR="00E964EA" w:rsidRPr="005D2782" w:rsidRDefault="00E964EA" w:rsidP="00E964EA">
            <w:pPr>
              <w:jc w:val="right"/>
              <w:rPr>
                <w:sz w:val="18"/>
                <w:szCs w:val="18"/>
              </w:rPr>
            </w:pPr>
            <w:r w:rsidRPr="005D2782">
              <w:rPr>
                <w:sz w:val="18"/>
                <w:szCs w:val="18"/>
              </w:rPr>
              <w:t xml:space="preserve">(9.581) </w:t>
            </w:r>
          </w:p>
        </w:tc>
      </w:tr>
      <w:tr w:rsidR="00E964EA" w:rsidRPr="005D2782" w14:paraId="6A0F9744" w14:textId="77777777" w:rsidTr="00AA05E0">
        <w:tc>
          <w:tcPr>
            <w:tcW w:w="3153" w:type="pct"/>
            <w:tcBorders>
              <w:top w:val="nil"/>
              <w:left w:val="nil"/>
              <w:bottom w:val="nil"/>
              <w:right w:val="nil"/>
            </w:tcBorders>
            <w:shd w:val="clear" w:color="auto" w:fill="FFFFFF" w:themeFill="background1"/>
            <w:noWrap/>
          </w:tcPr>
          <w:p w14:paraId="0AC5EA3F" w14:textId="72ED778C" w:rsidR="00E964EA" w:rsidRPr="005D2782" w:rsidRDefault="00E964EA" w:rsidP="00E964EA">
            <w:pPr>
              <w:ind w:firstLineChars="200" w:firstLine="360"/>
              <w:rPr>
                <w:sz w:val="18"/>
                <w:szCs w:val="18"/>
              </w:rPr>
            </w:pPr>
            <w:r w:rsidRPr="005D2782">
              <w:rPr>
                <w:sz w:val="18"/>
                <w:szCs w:val="18"/>
              </w:rPr>
              <w:t xml:space="preserve">Provisão para 13º salário  </w:t>
            </w:r>
          </w:p>
        </w:tc>
        <w:tc>
          <w:tcPr>
            <w:tcW w:w="852" w:type="pct"/>
            <w:tcBorders>
              <w:top w:val="nil"/>
              <w:left w:val="nil"/>
              <w:bottom w:val="nil"/>
              <w:right w:val="nil"/>
            </w:tcBorders>
            <w:shd w:val="clear" w:color="auto" w:fill="auto"/>
            <w:noWrap/>
          </w:tcPr>
          <w:p w14:paraId="65B827C9" w14:textId="7A8E2992" w:rsidR="00E964EA" w:rsidRPr="005D2782" w:rsidRDefault="00E964EA" w:rsidP="00E964EA">
            <w:pPr>
              <w:jc w:val="right"/>
              <w:rPr>
                <w:sz w:val="18"/>
                <w:szCs w:val="18"/>
              </w:rPr>
            </w:pPr>
            <w:r w:rsidRPr="005D2782">
              <w:rPr>
                <w:sz w:val="18"/>
                <w:szCs w:val="18"/>
              </w:rPr>
              <w:t xml:space="preserve"> 22.357 </w:t>
            </w:r>
          </w:p>
        </w:tc>
        <w:tc>
          <w:tcPr>
            <w:tcW w:w="99" w:type="pct"/>
            <w:tcBorders>
              <w:top w:val="nil"/>
              <w:left w:val="nil"/>
              <w:bottom w:val="nil"/>
              <w:right w:val="nil"/>
            </w:tcBorders>
            <w:shd w:val="clear" w:color="auto" w:fill="auto"/>
            <w:noWrap/>
          </w:tcPr>
          <w:p w14:paraId="64DB2CFF" w14:textId="77777777" w:rsidR="00E964EA" w:rsidRPr="005D2782" w:rsidRDefault="00E964EA" w:rsidP="00E964EA">
            <w:pPr>
              <w:rPr>
                <w:sz w:val="18"/>
                <w:szCs w:val="18"/>
              </w:rPr>
            </w:pPr>
          </w:p>
        </w:tc>
        <w:tc>
          <w:tcPr>
            <w:tcW w:w="895" w:type="pct"/>
            <w:tcBorders>
              <w:top w:val="nil"/>
              <w:left w:val="nil"/>
              <w:bottom w:val="nil"/>
              <w:right w:val="nil"/>
            </w:tcBorders>
            <w:shd w:val="clear" w:color="auto" w:fill="auto"/>
            <w:noWrap/>
          </w:tcPr>
          <w:p w14:paraId="475A30D1" w14:textId="7D547388" w:rsidR="00E964EA" w:rsidRPr="005D2782" w:rsidRDefault="00E964EA" w:rsidP="00E964EA">
            <w:pPr>
              <w:jc w:val="right"/>
              <w:rPr>
                <w:sz w:val="18"/>
                <w:szCs w:val="18"/>
              </w:rPr>
            </w:pPr>
            <w:r w:rsidRPr="005D2782">
              <w:rPr>
                <w:sz w:val="18"/>
                <w:szCs w:val="18"/>
              </w:rPr>
              <w:t>20.148</w:t>
            </w:r>
          </w:p>
        </w:tc>
      </w:tr>
      <w:tr w:rsidR="00E964EA" w:rsidRPr="005D2782" w14:paraId="5BF43C8D" w14:textId="77777777" w:rsidTr="00AA05E0">
        <w:tc>
          <w:tcPr>
            <w:tcW w:w="3153" w:type="pct"/>
            <w:tcBorders>
              <w:top w:val="nil"/>
              <w:left w:val="nil"/>
              <w:bottom w:val="nil"/>
              <w:right w:val="nil"/>
            </w:tcBorders>
            <w:shd w:val="clear" w:color="auto" w:fill="FFFFFF" w:themeFill="background1"/>
            <w:noWrap/>
          </w:tcPr>
          <w:p w14:paraId="1AC12B5E" w14:textId="7B11070E" w:rsidR="00E964EA" w:rsidRPr="005D2782" w:rsidRDefault="00E964EA" w:rsidP="00E964EA">
            <w:pPr>
              <w:ind w:firstLineChars="200" w:firstLine="360"/>
              <w:rPr>
                <w:color w:val="000000" w:themeColor="text1"/>
                <w:sz w:val="18"/>
                <w:szCs w:val="18"/>
              </w:rPr>
            </w:pPr>
            <w:r w:rsidRPr="005D2782">
              <w:rPr>
                <w:sz w:val="18"/>
                <w:szCs w:val="18"/>
              </w:rPr>
              <w:t>Provisão para Previdência Privada</w:t>
            </w:r>
          </w:p>
        </w:tc>
        <w:tc>
          <w:tcPr>
            <w:tcW w:w="852" w:type="pct"/>
            <w:tcBorders>
              <w:top w:val="nil"/>
              <w:left w:val="nil"/>
              <w:bottom w:val="nil"/>
              <w:right w:val="nil"/>
            </w:tcBorders>
            <w:shd w:val="clear" w:color="auto" w:fill="auto"/>
            <w:noWrap/>
          </w:tcPr>
          <w:p w14:paraId="7FA98279" w14:textId="687E30AE" w:rsidR="00E964EA" w:rsidRPr="005D2782" w:rsidRDefault="00E964EA" w:rsidP="00E964EA">
            <w:pPr>
              <w:jc w:val="right"/>
              <w:rPr>
                <w:sz w:val="18"/>
                <w:szCs w:val="18"/>
              </w:rPr>
            </w:pPr>
            <w:r w:rsidRPr="005D2782">
              <w:rPr>
                <w:sz w:val="18"/>
                <w:szCs w:val="18"/>
              </w:rPr>
              <w:t xml:space="preserve">  -    </w:t>
            </w:r>
          </w:p>
        </w:tc>
        <w:tc>
          <w:tcPr>
            <w:tcW w:w="99" w:type="pct"/>
            <w:tcBorders>
              <w:top w:val="nil"/>
              <w:left w:val="nil"/>
              <w:bottom w:val="nil"/>
              <w:right w:val="nil"/>
            </w:tcBorders>
            <w:shd w:val="clear" w:color="auto" w:fill="auto"/>
            <w:noWrap/>
          </w:tcPr>
          <w:p w14:paraId="24FF472E" w14:textId="77777777" w:rsidR="00E964EA" w:rsidRPr="005D2782" w:rsidRDefault="00E964EA" w:rsidP="00E964EA">
            <w:pPr>
              <w:rPr>
                <w:sz w:val="18"/>
                <w:szCs w:val="18"/>
              </w:rPr>
            </w:pPr>
          </w:p>
        </w:tc>
        <w:tc>
          <w:tcPr>
            <w:tcW w:w="895" w:type="pct"/>
            <w:tcBorders>
              <w:top w:val="nil"/>
              <w:left w:val="nil"/>
              <w:bottom w:val="nil"/>
              <w:right w:val="nil"/>
            </w:tcBorders>
            <w:shd w:val="clear" w:color="auto" w:fill="auto"/>
            <w:noWrap/>
          </w:tcPr>
          <w:p w14:paraId="705A86DA" w14:textId="75367924" w:rsidR="00E964EA" w:rsidRPr="005D2782" w:rsidRDefault="00E964EA" w:rsidP="00E964EA">
            <w:pPr>
              <w:jc w:val="right"/>
              <w:rPr>
                <w:sz w:val="18"/>
                <w:szCs w:val="18"/>
              </w:rPr>
            </w:pPr>
            <w:r w:rsidRPr="005D2782">
              <w:rPr>
                <w:sz w:val="18"/>
                <w:szCs w:val="18"/>
              </w:rPr>
              <w:t>(885)</w:t>
            </w:r>
          </w:p>
        </w:tc>
      </w:tr>
      <w:tr w:rsidR="00E964EA" w:rsidRPr="005D2782" w14:paraId="0DEF8FB0" w14:textId="77777777" w:rsidTr="00AA05E0">
        <w:tc>
          <w:tcPr>
            <w:tcW w:w="3153" w:type="pct"/>
            <w:tcBorders>
              <w:top w:val="nil"/>
              <w:left w:val="nil"/>
              <w:bottom w:val="nil"/>
              <w:right w:val="nil"/>
            </w:tcBorders>
            <w:shd w:val="clear" w:color="auto" w:fill="FFFFFF" w:themeFill="background1"/>
            <w:noWrap/>
          </w:tcPr>
          <w:p w14:paraId="5743316B" w14:textId="77777777" w:rsidR="00E964EA" w:rsidRPr="005D2782" w:rsidRDefault="00E964EA" w:rsidP="00E964EA">
            <w:pPr>
              <w:ind w:firstLineChars="200" w:firstLine="360"/>
              <w:rPr>
                <w:color w:val="000000" w:themeColor="text1"/>
                <w:sz w:val="18"/>
                <w:szCs w:val="18"/>
              </w:rPr>
            </w:pPr>
            <w:r w:rsidRPr="005D2782">
              <w:rPr>
                <w:sz w:val="18"/>
                <w:szCs w:val="18"/>
              </w:rPr>
              <w:t>Provisão para Licença Especial</w:t>
            </w:r>
          </w:p>
        </w:tc>
        <w:tc>
          <w:tcPr>
            <w:tcW w:w="852" w:type="pct"/>
            <w:tcBorders>
              <w:top w:val="nil"/>
              <w:left w:val="nil"/>
              <w:bottom w:val="nil"/>
              <w:right w:val="nil"/>
            </w:tcBorders>
            <w:shd w:val="clear" w:color="auto" w:fill="auto"/>
            <w:noWrap/>
          </w:tcPr>
          <w:p w14:paraId="47CBABD0" w14:textId="476E04A8" w:rsidR="00E964EA" w:rsidRPr="005D2782" w:rsidRDefault="00E964EA" w:rsidP="00E964EA">
            <w:pPr>
              <w:jc w:val="right"/>
              <w:rPr>
                <w:sz w:val="18"/>
                <w:szCs w:val="18"/>
              </w:rPr>
            </w:pPr>
            <w:r w:rsidRPr="005D2782">
              <w:rPr>
                <w:sz w:val="18"/>
                <w:szCs w:val="18"/>
              </w:rPr>
              <w:t xml:space="preserve"> 1.125 </w:t>
            </w:r>
          </w:p>
        </w:tc>
        <w:tc>
          <w:tcPr>
            <w:tcW w:w="99" w:type="pct"/>
            <w:tcBorders>
              <w:top w:val="nil"/>
              <w:left w:val="nil"/>
              <w:bottom w:val="nil"/>
              <w:right w:val="nil"/>
            </w:tcBorders>
            <w:shd w:val="clear" w:color="auto" w:fill="auto"/>
            <w:noWrap/>
          </w:tcPr>
          <w:p w14:paraId="6B8B3183" w14:textId="77777777" w:rsidR="00E964EA" w:rsidRPr="005D2782" w:rsidRDefault="00E964EA" w:rsidP="00E964EA">
            <w:pPr>
              <w:rPr>
                <w:sz w:val="18"/>
                <w:szCs w:val="18"/>
              </w:rPr>
            </w:pPr>
          </w:p>
        </w:tc>
        <w:tc>
          <w:tcPr>
            <w:tcW w:w="895" w:type="pct"/>
            <w:tcBorders>
              <w:top w:val="nil"/>
              <w:left w:val="nil"/>
              <w:bottom w:val="nil"/>
              <w:right w:val="nil"/>
            </w:tcBorders>
            <w:shd w:val="clear" w:color="auto" w:fill="auto"/>
            <w:noWrap/>
          </w:tcPr>
          <w:p w14:paraId="55F75E75" w14:textId="30C77A86" w:rsidR="00E964EA" w:rsidRPr="005D2782" w:rsidRDefault="00E964EA" w:rsidP="00E964EA">
            <w:pPr>
              <w:jc w:val="right"/>
              <w:rPr>
                <w:sz w:val="18"/>
                <w:szCs w:val="18"/>
              </w:rPr>
            </w:pPr>
            <w:r w:rsidRPr="005D2782">
              <w:rPr>
                <w:sz w:val="18"/>
                <w:szCs w:val="18"/>
              </w:rPr>
              <w:t>4.478</w:t>
            </w:r>
          </w:p>
        </w:tc>
      </w:tr>
      <w:tr w:rsidR="00E964EA" w:rsidRPr="005D2782" w14:paraId="7E809445" w14:textId="77777777" w:rsidTr="00AA05E0">
        <w:tc>
          <w:tcPr>
            <w:tcW w:w="3153" w:type="pct"/>
            <w:tcBorders>
              <w:top w:val="nil"/>
              <w:left w:val="nil"/>
              <w:bottom w:val="nil"/>
              <w:right w:val="nil"/>
            </w:tcBorders>
            <w:shd w:val="clear" w:color="auto" w:fill="FFFFFF" w:themeFill="background1"/>
            <w:noWrap/>
          </w:tcPr>
          <w:p w14:paraId="4E34F470" w14:textId="76F26AEC" w:rsidR="00E964EA" w:rsidRPr="005D2782" w:rsidRDefault="00E964EA" w:rsidP="00E964EA">
            <w:pPr>
              <w:ind w:firstLineChars="200" w:firstLine="360"/>
              <w:rPr>
                <w:sz w:val="18"/>
                <w:szCs w:val="18"/>
              </w:rPr>
            </w:pPr>
            <w:r w:rsidRPr="005D2782">
              <w:rPr>
                <w:sz w:val="18"/>
                <w:szCs w:val="18"/>
              </w:rPr>
              <w:t>Provisão pra Contingências</w:t>
            </w:r>
          </w:p>
        </w:tc>
        <w:tc>
          <w:tcPr>
            <w:tcW w:w="852" w:type="pct"/>
            <w:tcBorders>
              <w:top w:val="nil"/>
              <w:left w:val="nil"/>
              <w:bottom w:val="nil"/>
              <w:right w:val="nil"/>
            </w:tcBorders>
            <w:shd w:val="clear" w:color="auto" w:fill="auto"/>
            <w:noWrap/>
          </w:tcPr>
          <w:p w14:paraId="6092525D" w14:textId="2D18AB86" w:rsidR="00E964EA" w:rsidRPr="005D2782" w:rsidRDefault="00E964EA" w:rsidP="00E964EA">
            <w:pPr>
              <w:jc w:val="right"/>
              <w:rPr>
                <w:sz w:val="18"/>
                <w:szCs w:val="18"/>
              </w:rPr>
            </w:pPr>
            <w:r w:rsidRPr="005D2782">
              <w:rPr>
                <w:sz w:val="18"/>
                <w:szCs w:val="18"/>
              </w:rPr>
              <w:t xml:space="preserve">(8.331) </w:t>
            </w:r>
          </w:p>
        </w:tc>
        <w:tc>
          <w:tcPr>
            <w:tcW w:w="99" w:type="pct"/>
            <w:tcBorders>
              <w:top w:val="nil"/>
              <w:left w:val="nil"/>
              <w:bottom w:val="nil"/>
              <w:right w:val="nil"/>
            </w:tcBorders>
            <w:shd w:val="clear" w:color="auto" w:fill="auto"/>
            <w:noWrap/>
          </w:tcPr>
          <w:p w14:paraId="686EA647" w14:textId="77777777" w:rsidR="00E964EA" w:rsidRPr="005D2782" w:rsidRDefault="00E964EA" w:rsidP="00E964EA">
            <w:pPr>
              <w:rPr>
                <w:sz w:val="18"/>
                <w:szCs w:val="18"/>
              </w:rPr>
            </w:pPr>
          </w:p>
        </w:tc>
        <w:tc>
          <w:tcPr>
            <w:tcW w:w="895" w:type="pct"/>
            <w:tcBorders>
              <w:top w:val="nil"/>
              <w:left w:val="nil"/>
              <w:bottom w:val="nil"/>
              <w:right w:val="nil"/>
            </w:tcBorders>
            <w:shd w:val="clear" w:color="auto" w:fill="auto"/>
            <w:noWrap/>
          </w:tcPr>
          <w:p w14:paraId="77EDF297" w14:textId="6FCBAF1E" w:rsidR="00E964EA" w:rsidRPr="005D2782" w:rsidRDefault="00E964EA" w:rsidP="00E964EA">
            <w:pPr>
              <w:jc w:val="right"/>
              <w:rPr>
                <w:sz w:val="18"/>
                <w:szCs w:val="18"/>
              </w:rPr>
            </w:pPr>
            <w:r w:rsidRPr="005D2782">
              <w:rPr>
                <w:sz w:val="18"/>
                <w:szCs w:val="18"/>
              </w:rPr>
              <w:t>(16.632)</w:t>
            </w:r>
          </w:p>
        </w:tc>
      </w:tr>
      <w:tr w:rsidR="009E6018" w:rsidRPr="005D2782" w14:paraId="1C9C0097" w14:textId="77777777" w:rsidTr="00C274A5">
        <w:tc>
          <w:tcPr>
            <w:tcW w:w="3153" w:type="pct"/>
            <w:tcBorders>
              <w:top w:val="nil"/>
              <w:left w:val="nil"/>
              <w:bottom w:val="nil"/>
              <w:right w:val="nil"/>
            </w:tcBorders>
            <w:shd w:val="clear" w:color="auto" w:fill="auto"/>
            <w:noWrap/>
            <w:vAlign w:val="center"/>
          </w:tcPr>
          <w:p w14:paraId="12CE9ACB" w14:textId="77777777" w:rsidR="009E6018" w:rsidRPr="005D2782" w:rsidRDefault="009E6018" w:rsidP="009E6018">
            <w:pPr>
              <w:ind w:firstLineChars="200" w:firstLine="280"/>
              <w:rPr>
                <w:sz w:val="14"/>
                <w:szCs w:val="14"/>
              </w:rPr>
            </w:pPr>
          </w:p>
        </w:tc>
        <w:tc>
          <w:tcPr>
            <w:tcW w:w="852" w:type="pct"/>
            <w:tcBorders>
              <w:top w:val="nil"/>
              <w:left w:val="nil"/>
              <w:bottom w:val="nil"/>
              <w:right w:val="nil"/>
            </w:tcBorders>
            <w:shd w:val="clear" w:color="auto" w:fill="auto"/>
            <w:noWrap/>
            <w:vAlign w:val="center"/>
          </w:tcPr>
          <w:p w14:paraId="1B150DDA" w14:textId="77777777" w:rsidR="009E6018" w:rsidRPr="005D2782" w:rsidRDefault="009E6018" w:rsidP="009E6018">
            <w:pPr>
              <w:jc w:val="right"/>
              <w:rPr>
                <w:sz w:val="18"/>
                <w:szCs w:val="18"/>
              </w:rPr>
            </w:pPr>
          </w:p>
        </w:tc>
        <w:tc>
          <w:tcPr>
            <w:tcW w:w="99" w:type="pct"/>
            <w:tcBorders>
              <w:top w:val="nil"/>
              <w:left w:val="nil"/>
              <w:bottom w:val="nil"/>
              <w:right w:val="nil"/>
            </w:tcBorders>
            <w:shd w:val="clear" w:color="auto" w:fill="auto"/>
            <w:noWrap/>
            <w:vAlign w:val="bottom"/>
          </w:tcPr>
          <w:p w14:paraId="11C12F34" w14:textId="77777777" w:rsidR="009E6018" w:rsidRPr="005D2782" w:rsidRDefault="009E6018" w:rsidP="009E6018">
            <w:pPr>
              <w:rPr>
                <w:sz w:val="18"/>
                <w:szCs w:val="18"/>
              </w:rPr>
            </w:pPr>
          </w:p>
        </w:tc>
        <w:tc>
          <w:tcPr>
            <w:tcW w:w="895" w:type="pct"/>
            <w:tcBorders>
              <w:top w:val="nil"/>
              <w:left w:val="nil"/>
              <w:bottom w:val="nil"/>
              <w:right w:val="nil"/>
            </w:tcBorders>
            <w:shd w:val="clear" w:color="auto" w:fill="auto"/>
            <w:noWrap/>
          </w:tcPr>
          <w:p w14:paraId="3B3C8A8C" w14:textId="740A012A" w:rsidR="009E6018" w:rsidRPr="005D2782" w:rsidRDefault="009E6018" w:rsidP="009E6018">
            <w:pPr>
              <w:jc w:val="right"/>
              <w:rPr>
                <w:b/>
                <w:sz w:val="18"/>
                <w:szCs w:val="18"/>
              </w:rPr>
            </w:pPr>
          </w:p>
        </w:tc>
      </w:tr>
      <w:tr w:rsidR="009E6018" w:rsidRPr="005D2782" w14:paraId="584F4C5E" w14:textId="77777777" w:rsidTr="00AA05E0">
        <w:tc>
          <w:tcPr>
            <w:tcW w:w="3153" w:type="pct"/>
            <w:tcBorders>
              <w:top w:val="nil"/>
              <w:left w:val="nil"/>
              <w:bottom w:val="nil"/>
              <w:right w:val="nil"/>
            </w:tcBorders>
            <w:shd w:val="clear" w:color="auto" w:fill="auto"/>
            <w:noWrap/>
            <w:vAlign w:val="center"/>
            <w:hideMark/>
          </w:tcPr>
          <w:p w14:paraId="27CF71A1" w14:textId="7B93124E" w:rsidR="009E6018" w:rsidRPr="005D2782" w:rsidRDefault="009E6018" w:rsidP="009E6018">
            <w:pPr>
              <w:rPr>
                <w:b/>
                <w:bCs/>
                <w:sz w:val="18"/>
                <w:szCs w:val="18"/>
              </w:rPr>
            </w:pPr>
            <w:r w:rsidRPr="005D2782">
              <w:rPr>
                <w:b/>
                <w:bCs/>
                <w:sz w:val="18"/>
                <w:szCs w:val="18"/>
              </w:rPr>
              <w:t>Caixa Líquido gerado pelas atividades operacionais</w:t>
            </w:r>
          </w:p>
        </w:tc>
        <w:tc>
          <w:tcPr>
            <w:tcW w:w="852" w:type="pct"/>
            <w:tcBorders>
              <w:top w:val="nil"/>
              <w:left w:val="nil"/>
              <w:bottom w:val="single" w:sz="8" w:space="0" w:color="auto"/>
              <w:right w:val="nil"/>
            </w:tcBorders>
            <w:shd w:val="clear" w:color="auto" w:fill="auto"/>
            <w:noWrap/>
          </w:tcPr>
          <w:p w14:paraId="5C46FFFC" w14:textId="7AFBDC3F" w:rsidR="009E6018" w:rsidRPr="005D2782" w:rsidRDefault="005D3941" w:rsidP="009E6018">
            <w:pPr>
              <w:jc w:val="right"/>
              <w:rPr>
                <w:b/>
                <w:bCs/>
                <w:sz w:val="18"/>
                <w:szCs w:val="18"/>
              </w:rPr>
            </w:pPr>
            <w:r w:rsidRPr="005D2782">
              <w:rPr>
                <w:b/>
                <w:bCs/>
                <w:sz w:val="18"/>
                <w:szCs w:val="18"/>
              </w:rPr>
              <w:t>(</w:t>
            </w:r>
            <w:r w:rsidR="00E70F58" w:rsidRPr="005D2782">
              <w:rPr>
                <w:b/>
                <w:bCs/>
                <w:sz w:val="18"/>
                <w:szCs w:val="18"/>
              </w:rPr>
              <w:t>5.215</w:t>
            </w:r>
            <w:r w:rsidRPr="005D2782">
              <w:rPr>
                <w:b/>
                <w:bCs/>
                <w:sz w:val="18"/>
                <w:szCs w:val="18"/>
              </w:rPr>
              <w:t>)</w:t>
            </w:r>
          </w:p>
        </w:tc>
        <w:tc>
          <w:tcPr>
            <w:tcW w:w="99" w:type="pct"/>
            <w:tcBorders>
              <w:top w:val="nil"/>
              <w:left w:val="nil"/>
              <w:bottom w:val="nil"/>
              <w:right w:val="nil"/>
            </w:tcBorders>
            <w:shd w:val="clear" w:color="auto" w:fill="auto"/>
            <w:noWrap/>
          </w:tcPr>
          <w:p w14:paraId="2AD73FDD" w14:textId="77777777" w:rsidR="009E6018" w:rsidRPr="005D2782" w:rsidRDefault="009E6018" w:rsidP="009E6018">
            <w:pPr>
              <w:rPr>
                <w:b/>
                <w:sz w:val="18"/>
                <w:szCs w:val="18"/>
              </w:rPr>
            </w:pPr>
          </w:p>
        </w:tc>
        <w:tc>
          <w:tcPr>
            <w:tcW w:w="895" w:type="pct"/>
            <w:tcBorders>
              <w:top w:val="nil"/>
              <w:left w:val="nil"/>
              <w:bottom w:val="single" w:sz="8" w:space="0" w:color="auto"/>
              <w:right w:val="nil"/>
            </w:tcBorders>
            <w:shd w:val="clear" w:color="auto" w:fill="auto"/>
            <w:noWrap/>
          </w:tcPr>
          <w:p w14:paraId="1EB9C88B" w14:textId="3EDB9E6C" w:rsidR="009E6018" w:rsidRPr="005D2782" w:rsidRDefault="009E6018" w:rsidP="009E6018">
            <w:pPr>
              <w:jc w:val="right"/>
              <w:rPr>
                <w:b/>
                <w:bCs/>
                <w:sz w:val="18"/>
                <w:szCs w:val="18"/>
              </w:rPr>
            </w:pPr>
            <w:r w:rsidRPr="005D2782">
              <w:rPr>
                <w:b/>
                <w:sz w:val="18"/>
                <w:szCs w:val="18"/>
              </w:rPr>
              <w:t>1.704</w:t>
            </w:r>
          </w:p>
        </w:tc>
      </w:tr>
      <w:tr w:rsidR="00722109" w:rsidRPr="005D2782" w14:paraId="49894811" w14:textId="77777777" w:rsidTr="00C274A5">
        <w:tc>
          <w:tcPr>
            <w:tcW w:w="3153" w:type="pct"/>
            <w:tcBorders>
              <w:top w:val="nil"/>
              <w:left w:val="nil"/>
              <w:right w:val="nil"/>
            </w:tcBorders>
            <w:shd w:val="clear" w:color="auto" w:fill="auto"/>
            <w:noWrap/>
            <w:vAlign w:val="center"/>
          </w:tcPr>
          <w:p w14:paraId="7531A41D" w14:textId="77777777" w:rsidR="00722109" w:rsidRPr="005D2782" w:rsidRDefault="00722109" w:rsidP="00722109">
            <w:pPr>
              <w:rPr>
                <w:b/>
                <w:bCs/>
                <w:sz w:val="14"/>
                <w:szCs w:val="14"/>
              </w:rPr>
            </w:pPr>
          </w:p>
        </w:tc>
        <w:tc>
          <w:tcPr>
            <w:tcW w:w="852" w:type="pct"/>
            <w:tcBorders>
              <w:top w:val="nil"/>
              <w:left w:val="nil"/>
              <w:right w:val="nil"/>
            </w:tcBorders>
            <w:shd w:val="clear" w:color="auto" w:fill="auto"/>
            <w:noWrap/>
            <w:vAlign w:val="center"/>
          </w:tcPr>
          <w:p w14:paraId="0C71D0F1" w14:textId="77777777" w:rsidR="00722109" w:rsidRPr="005D2782" w:rsidRDefault="00722109" w:rsidP="00722109">
            <w:pPr>
              <w:jc w:val="right"/>
              <w:rPr>
                <w:b/>
                <w:bCs/>
                <w:sz w:val="14"/>
                <w:szCs w:val="14"/>
              </w:rPr>
            </w:pPr>
          </w:p>
        </w:tc>
        <w:tc>
          <w:tcPr>
            <w:tcW w:w="99" w:type="pct"/>
            <w:tcBorders>
              <w:top w:val="nil"/>
              <w:left w:val="nil"/>
              <w:right w:val="nil"/>
            </w:tcBorders>
            <w:shd w:val="clear" w:color="auto" w:fill="auto"/>
            <w:noWrap/>
            <w:vAlign w:val="center"/>
          </w:tcPr>
          <w:p w14:paraId="05697051" w14:textId="77777777" w:rsidR="00722109" w:rsidRPr="005D2782" w:rsidRDefault="00722109" w:rsidP="00722109">
            <w:pPr>
              <w:rPr>
                <w:sz w:val="14"/>
                <w:szCs w:val="14"/>
              </w:rPr>
            </w:pPr>
          </w:p>
        </w:tc>
        <w:tc>
          <w:tcPr>
            <w:tcW w:w="895" w:type="pct"/>
            <w:tcBorders>
              <w:top w:val="nil"/>
              <w:left w:val="nil"/>
              <w:right w:val="nil"/>
            </w:tcBorders>
            <w:shd w:val="clear" w:color="auto" w:fill="auto"/>
            <w:noWrap/>
          </w:tcPr>
          <w:p w14:paraId="390680D5" w14:textId="5BBC6B14" w:rsidR="00722109" w:rsidRPr="005D2782" w:rsidRDefault="00722109" w:rsidP="00722109">
            <w:pPr>
              <w:jc w:val="right"/>
              <w:rPr>
                <w:b/>
                <w:bCs/>
                <w:sz w:val="14"/>
                <w:szCs w:val="14"/>
              </w:rPr>
            </w:pPr>
          </w:p>
        </w:tc>
      </w:tr>
      <w:tr w:rsidR="00722109" w:rsidRPr="005D2782" w14:paraId="4384184B" w14:textId="77777777" w:rsidTr="00C274A5">
        <w:tc>
          <w:tcPr>
            <w:tcW w:w="3153" w:type="pct"/>
            <w:tcBorders>
              <w:left w:val="nil"/>
              <w:bottom w:val="nil"/>
              <w:right w:val="nil"/>
            </w:tcBorders>
            <w:shd w:val="clear" w:color="auto" w:fill="auto"/>
            <w:noWrap/>
            <w:vAlign w:val="center"/>
            <w:hideMark/>
          </w:tcPr>
          <w:p w14:paraId="329E821A" w14:textId="77777777" w:rsidR="00722109" w:rsidRPr="005D2782" w:rsidRDefault="00722109" w:rsidP="00722109">
            <w:pPr>
              <w:rPr>
                <w:b/>
                <w:bCs/>
                <w:sz w:val="18"/>
                <w:szCs w:val="18"/>
              </w:rPr>
            </w:pPr>
            <w:r w:rsidRPr="005D2782">
              <w:rPr>
                <w:b/>
                <w:bCs/>
                <w:sz w:val="18"/>
                <w:szCs w:val="18"/>
              </w:rPr>
              <w:t>Fluxo de Caixa das Atividades de Investimento</w:t>
            </w:r>
          </w:p>
        </w:tc>
        <w:tc>
          <w:tcPr>
            <w:tcW w:w="852" w:type="pct"/>
            <w:tcBorders>
              <w:left w:val="nil"/>
              <w:bottom w:val="nil"/>
              <w:right w:val="nil"/>
            </w:tcBorders>
            <w:shd w:val="clear" w:color="auto" w:fill="auto"/>
            <w:noWrap/>
            <w:vAlign w:val="center"/>
          </w:tcPr>
          <w:p w14:paraId="05F1F5B1" w14:textId="77777777" w:rsidR="00722109" w:rsidRPr="005D2782" w:rsidRDefault="00722109" w:rsidP="00722109">
            <w:pPr>
              <w:jc w:val="right"/>
              <w:rPr>
                <w:b/>
                <w:sz w:val="18"/>
                <w:szCs w:val="18"/>
              </w:rPr>
            </w:pPr>
          </w:p>
        </w:tc>
        <w:tc>
          <w:tcPr>
            <w:tcW w:w="99" w:type="pct"/>
            <w:tcBorders>
              <w:left w:val="nil"/>
              <w:bottom w:val="nil"/>
              <w:right w:val="nil"/>
            </w:tcBorders>
            <w:shd w:val="clear" w:color="auto" w:fill="auto"/>
            <w:noWrap/>
            <w:vAlign w:val="center"/>
          </w:tcPr>
          <w:p w14:paraId="2E6B3D67" w14:textId="77777777" w:rsidR="00722109" w:rsidRPr="005D2782" w:rsidRDefault="00722109" w:rsidP="00722109">
            <w:pPr>
              <w:rPr>
                <w:b/>
                <w:sz w:val="18"/>
                <w:szCs w:val="18"/>
              </w:rPr>
            </w:pPr>
          </w:p>
        </w:tc>
        <w:tc>
          <w:tcPr>
            <w:tcW w:w="895" w:type="pct"/>
            <w:tcBorders>
              <w:left w:val="nil"/>
              <w:bottom w:val="nil"/>
              <w:right w:val="nil"/>
            </w:tcBorders>
            <w:shd w:val="clear" w:color="auto" w:fill="auto"/>
            <w:noWrap/>
          </w:tcPr>
          <w:p w14:paraId="631F5170" w14:textId="15A3E594" w:rsidR="00722109" w:rsidRPr="005D2782" w:rsidRDefault="00722109" w:rsidP="00722109">
            <w:pPr>
              <w:jc w:val="right"/>
              <w:rPr>
                <w:b/>
                <w:sz w:val="18"/>
                <w:szCs w:val="18"/>
              </w:rPr>
            </w:pPr>
          </w:p>
        </w:tc>
      </w:tr>
      <w:tr w:rsidR="00E70F58" w:rsidRPr="005D2782" w14:paraId="4586ECFC" w14:textId="77777777" w:rsidTr="00AA05E0">
        <w:tc>
          <w:tcPr>
            <w:tcW w:w="3153" w:type="pct"/>
            <w:tcBorders>
              <w:top w:val="nil"/>
              <w:left w:val="nil"/>
              <w:bottom w:val="nil"/>
              <w:right w:val="nil"/>
            </w:tcBorders>
            <w:shd w:val="clear" w:color="auto" w:fill="auto"/>
            <w:noWrap/>
            <w:vAlign w:val="center"/>
            <w:hideMark/>
          </w:tcPr>
          <w:p w14:paraId="3DA4D096" w14:textId="216B36B5" w:rsidR="00E70F58" w:rsidRPr="005D2782" w:rsidRDefault="00E70F58" w:rsidP="00E70F58">
            <w:pPr>
              <w:ind w:firstLineChars="200" w:firstLine="360"/>
              <w:rPr>
                <w:sz w:val="18"/>
                <w:szCs w:val="18"/>
              </w:rPr>
            </w:pPr>
            <w:r w:rsidRPr="005D2782">
              <w:rPr>
                <w:sz w:val="18"/>
                <w:szCs w:val="18"/>
              </w:rPr>
              <w:t>Aquisições de Bens Imóveis</w:t>
            </w:r>
          </w:p>
        </w:tc>
        <w:tc>
          <w:tcPr>
            <w:tcW w:w="852" w:type="pct"/>
            <w:tcBorders>
              <w:top w:val="nil"/>
              <w:left w:val="nil"/>
              <w:bottom w:val="nil"/>
              <w:right w:val="nil"/>
            </w:tcBorders>
            <w:shd w:val="clear" w:color="auto" w:fill="auto"/>
            <w:noWrap/>
          </w:tcPr>
          <w:p w14:paraId="76E2CE13" w14:textId="041D090F" w:rsidR="00E70F58" w:rsidRPr="005D2782" w:rsidRDefault="005D3941" w:rsidP="00E70F58">
            <w:pPr>
              <w:jc w:val="right"/>
              <w:rPr>
                <w:sz w:val="18"/>
                <w:szCs w:val="18"/>
              </w:rPr>
            </w:pPr>
            <w:r w:rsidRPr="005D2782">
              <w:rPr>
                <w:sz w:val="18"/>
                <w:szCs w:val="18"/>
              </w:rPr>
              <w:t>(</w:t>
            </w:r>
            <w:r w:rsidR="00E70F58" w:rsidRPr="005D2782">
              <w:rPr>
                <w:sz w:val="18"/>
                <w:szCs w:val="18"/>
              </w:rPr>
              <w:t>1.241</w:t>
            </w:r>
            <w:r w:rsidRPr="005D2782">
              <w:rPr>
                <w:sz w:val="18"/>
                <w:szCs w:val="18"/>
              </w:rPr>
              <w:t>)</w:t>
            </w:r>
            <w:r w:rsidR="00E70F58" w:rsidRPr="005D2782">
              <w:rPr>
                <w:sz w:val="18"/>
                <w:szCs w:val="18"/>
              </w:rPr>
              <w:t xml:space="preserve"> </w:t>
            </w:r>
          </w:p>
        </w:tc>
        <w:tc>
          <w:tcPr>
            <w:tcW w:w="99" w:type="pct"/>
            <w:tcBorders>
              <w:top w:val="nil"/>
              <w:left w:val="nil"/>
              <w:bottom w:val="nil"/>
              <w:right w:val="nil"/>
            </w:tcBorders>
            <w:shd w:val="clear" w:color="auto" w:fill="auto"/>
            <w:noWrap/>
          </w:tcPr>
          <w:p w14:paraId="7608A8F5" w14:textId="77777777" w:rsidR="00E70F58" w:rsidRPr="005D2782" w:rsidRDefault="00E70F58" w:rsidP="00E70F58">
            <w:pPr>
              <w:rPr>
                <w:sz w:val="18"/>
                <w:szCs w:val="18"/>
              </w:rPr>
            </w:pPr>
          </w:p>
        </w:tc>
        <w:tc>
          <w:tcPr>
            <w:tcW w:w="895" w:type="pct"/>
            <w:tcBorders>
              <w:top w:val="nil"/>
              <w:left w:val="nil"/>
              <w:bottom w:val="nil"/>
              <w:right w:val="nil"/>
            </w:tcBorders>
            <w:shd w:val="clear" w:color="auto" w:fill="auto"/>
            <w:noWrap/>
          </w:tcPr>
          <w:p w14:paraId="4546BB29" w14:textId="7D8E2D29" w:rsidR="00E70F58" w:rsidRPr="005D2782" w:rsidRDefault="00E70F58" w:rsidP="00E70F58">
            <w:pPr>
              <w:jc w:val="right"/>
              <w:rPr>
                <w:sz w:val="18"/>
                <w:szCs w:val="18"/>
              </w:rPr>
            </w:pPr>
            <w:r w:rsidRPr="005D2782">
              <w:rPr>
                <w:sz w:val="18"/>
                <w:szCs w:val="18"/>
              </w:rPr>
              <w:t>(654)</w:t>
            </w:r>
          </w:p>
        </w:tc>
      </w:tr>
      <w:tr w:rsidR="00E70F58" w:rsidRPr="005D2782" w14:paraId="4FA57EFD" w14:textId="77777777" w:rsidTr="00AA05E0">
        <w:tc>
          <w:tcPr>
            <w:tcW w:w="3153" w:type="pct"/>
            <w:tcBorders>
              <w:top w:val="nil"/>
              <w:left w:val="nil"/>
              <w:bottom w:val="nil"/>
              <w:right w:val="nil"/>
            </w:tcBorders>
            <w:shd w:val="clear" w:color="auto" w:fill="auto"/>
            <w:noWrap/>
            <w:vAlign w:val="center"/>
            <w:hideMark/>
          </w:tcPr>
          <w:p w14:paraId="643E5843" w14:textId="31A8F3A9" w:rsidR="00E70F58" w:rsidRPr="005D2782" w:rsidRDefault="00E70F58" w:rsidP="00E70F58">
            <w:pPr>
              <w:ind w:firstLineChars="200" w:firstLine="360"/>
              <w:rPr>
                <w:sz w:val="18"/>
                <w:szCs w:val="18"/>
              </w:rPr>
            </w:pPr>
            <w:r w:rsidRPr="005D2782">
              <w:rPr>
                <w:sz w:val="18"/>
                <w:szCs w:val="18"/>
              </w:rPr>
              <w:t>Aquisições de Bens Móveis</w:t>
            </w:r>
          </w:p>
        </w:tc>
        <w:tc>
          <w:tcPr>
            <w:tcW w:w="852" w:type="pct"/>
            <w:tcBorders>
              <w:top w:val="nil"/>
              <w:left w:val="nil"/>
              <w:bottom w:val="nil"/>
              <w:right w:val="nil"/>
            </w:tcBorders>
            <w:shd w:val="clear" w:color="auto" w:fill="auto"/>
            <w:noWrap/>
          </w:tcPr>
          <w:p w14:paraId="46CCDE94" w14:textId="65321A6F" w:rsidR="00E70F58" w:rsidRPr="005D2782" w:rsidRDefault="005D3941" w:rsidP="00E70F58">
            <w:pPr>
              <w:jc w:val="right"/>
              <w:rPr>
                <w:sz w:val="18"/>
                <w:szCs w:val="18"/>
              </w:rPr>
            </w:pPr>
            <w:r w:rsidRPr="005D2782">
              <w:rPr>
                <w:sz w:val="18"/>
                <w:szCs w:val="18"/>
              </w:rPr>
              <w:t>(</w:t>
            </w:r>
            <w:r w:rsidR="00E70F58" w:rsidRPr="005D2782">
              <w:rPr>
                <w:sz w:val="18"/>
                <w:szCs w:val="18"/>
              </w:rPr>
              <w:t>238</w:t>
            </w:r>
            <w:r w:rsidRPr="005D2782">
              <w:rPr>
                <w:sz w:val="18"/>
                <w:szCs w:val="18"/>
              </w:rPr>
              <w:t>)</w:t>
            </w:r>
            <w:r w:rsidR="00E70F58" w:rsidRPr="005D2782">
              <w:rPr>
                <w:sz w:val="18"/>
                <w:szCs w:val="18"/>
              </w:rPr>
              <w:t xml:space="preserve"> </w:t>
            </w:r>
          </w:p>
        </w:tc>
        <w:tc>
          <w:tcPr>
            <w:tcW w:w="99" w:type="pct"/>
            <w:tcBorders>
              <w:top w:val="nil"/>
              <w:left w:val="nil"/>
              <w:bottom w:val="nil"/>
              <w:right w:val="nil"/>
            </w:tcBorders>
            <w:shd w:val="clear" w:color="auto" w:fill="auto"/>
            <w:noWrap/>
          </w:tcPr>
          <w:p w14:paraId="3C839E3F" w14:textId="77777777" w:rsidR="00E70F58" w:rsidRPr="005D2782" w:rsidRDefault="00E70F58" w:rsidP="00E70F58">
            <w:pPr>
              <w:rPr>
                <w:sz w:val="18"/>
                <w:szCs w:val="18"/>
              </w:rPr>
            </w:pPr>
          </w:p>
        </w:tc>
        <w:tc>
          <w:tcPr>
            <w:tcW w:w="895" w:type="pct"/>
            <w:tcBorders>
              <w:top w:val="nil"/>
              <w:left w:val="nil"/>
              <w:bottom w:val="nil"/>
              <w:right w:val="nil"/>
            </w:tcBorders>
            <w:shd w:val="clear" w:color="auto" w:fill="auto"/>
            <w:noWrap/>
          </w:tcPr>
          <w:p w14:paraId="205A9F7F" w14:textId="6246AECE" w:rsidR="00E70F58" w:rsidRPr="005D2782" w:rsidRDefault="00E70F58" w:rsidP="00E70F58">
            <w:pPr>
              <w:jc w:val="right"/>
              <w:rPr>
                <w:sz w:val="18"/>
                <w:szCs w:val="18"/>
              </w:rPr>
            </w:pPr>
            <w:r w:rsidRPr="005D2782">
              <w:rPr>
                <w:sz w:val="18"/>
                <w:szCs w:val="18"/>
              </w:rPr>
              <w:t>(12.210)(11.555)</w:t>
            </w:r>
          </w:p>
        </w:tc>
      </w:tr>
      <w:tr w:rsidR="00E70F58" w:rsidRPr="005D2782" w14:paraId="45FBF6FD" w14:textId="77777777" w:rsidTr="00AA05E0">
        <w:tc>
          <w:tcPr>
            <w:tcW w:w="3153" w:type="pct"/>
            <w:tcBorders>
              <w:top w:val="nil"/>
              <w:left w:val="nil"/>
              <w:bottom w:val="nil"/>
              <w:right w:val="nil"/>
            </w:tcBorders>
            <w:shd w:val="clear" w:color="auto" w:fill="auto"/>
            <w:noWrap/>
            <w:vAlign w:val="center"/>
          </w:tcPr>
          <w:p w14:paraId="603DE1A3" w14:textId="29B831D6" w:rsidR="00E70F58" w:rsidRPr="005D2782" w:rsidRDefault="00E70F58" w:rsidP="00E70F58">
            <w:pPr>
              <w:ind w:firstLineChars="200" w:firstLine="360"/>
              <w:rPr>
                <w:sz w:val="18"/>
                <w:szCs w:val="18"/>
              </w:rPr>
            </w:pPr>
            <w:r w:rsidRPr="005D2782">
              <w:rPr>
                <w:sz w:val="18"/>
                <w:szCs w:val="18"/>
              </w:rPr>
              <w:t>Aquisições de Importação em Andamento</w:t>
            </w:r>
          </w:p>
        </w:tc>
        <w:tc>
          <w:tcPr>
            <w:tcW w:w="852" w:type="pct"/>
            <w:tcBorders>
              <w:top w:val="nil"/>
              <w:left w:val="nil"/>
              <w:bottom w:val="nil"/>
              <w:right w:val="nil"/>
            </w:tcBorders>
            <w:shd w:val="clear" w:color="auto" w:fill="auto"/>
            <w:noWrap/>
          </w:tcPr>
          <w:p w14:paraId="41060C99" w14:textId="0FDD1C6E" w:rsidR="00E70F58" w:rsidRPr="005D2782" w:rsidRDefault="005D3941" w:rsidP="00E70F58">
            <w:pPr>
              <w:jc w:val="right"/>
              <w:rPr>
                <w:sz w:val="18"/>
                <w:szCs w:val="18"/>
              </w:rPr>
            </w:pPr>
            <w:r w:rsidRPr="005D2782">
              <w:rPr>
                <w:sz w:val="18"/>
                <w:szCs w:val="18"/>
              </w:rPr>
              <w:t>(</w:t>
            </w:r>
            <w:r w:rsidR="00E70F58" w:rsidRPr="005D2782">
              <w:rPr>
                <w:sz w:val="18"/>
                <w:szCs w:val="18"/>
              </w:rPr>
              <w:t>43</w:t>
            </w:r>
            <w:r w:rsidRPr="005D2782">
              <w:rPr>
                <w:sz w:val="18"/>
                <w:szCs w:val="18"/>
              </w:rPr>
              <w:t>)</w:t>
            </w:r>
            <w:r w:rsidR="00E70F58" w:rsidRPr="005D2782">
              <w:rPr>
                <w:sz w:val="18"/>
                <w:szCs w:val="18"/>
              </w:rPr>
              <w:t xml:space="preserve"> </w:t>
            </w:r>
          </w:p>
        </w:tc>
        <w:tc>
          <w:tcPr>
            <w:tcW w:w="99" w:type="pct"/>
            <w:tcBorders>
              <w:top w:val="nil"/>
              <w:left w:val="nil"/>
              <w:bottom w:val="nil"/>
              <w:right w:val="nil"/>
            </w:tcBorders>
            <w:shd w:val="clear" w:color="auto" w:fill="auto"/>
            <w:noWrap/>
          </w:tcPr>
          <w:p w14:paraId="201E1004" w14:textId="77777777" w:rsidR="00E70F58" w:rsidRPr="005D2782" w:rsidRDefault="00E70F58" w:rsidP="00E70F58">
            <w:pPr>
              <w:rPr>
                <w:sz w:val="18"/>
                <w:szCs w:val="18"/>
              </w:rPr>
            </w:pPr>
          </w:p>
        </w:tc>
        <w:tc>
          <w:tcPr>
            <w:tcW w:w="895" w:type="pct"/>
            <w:tcBorders>
              <w:top w:val="nil"/>
              <w:left w:val="nil"/>
              <w:right w:val="nil"/>
            </w:tcBorders>
            <w:shd w:val="clear" w:color="auto" w:fill="auto"/>
            <w:noWrap/>
          </w:tcPr>
          <w:p w14:paraId="3C593967" w14:textId="194C24D3" w:rsidR="00E70F58" w:rsidRPr="005D2782" w:rsidRDefault="00E70F58" w:rsidP="00E70F58">
            <w:pPr>
              <w:jc w:val="right"/>
              <w:rPr>
                <w:sz w:val="18"/>
                <w:szCs w:val="18"/>
              </w:rPr>
            </w:pPr>
            <w:r w:rsidRPr="005D2782">
              <w:rPr>
                <w:sz w:val="18"/>
                <w:szCs w:val="18"/>
              </w:rPr>
              <w:t>(676)</w:t>
            </w:r>
          </w:p>
        </w:tc>
      </w:tr>
      <w:tr w:rsidR="00722109" w:rsidRPr="005D2782" w14:paraId="59572B10" w14:textId="77777777" w:rsidTr="00C274A5">
        <w:tc>
          <w:tcPr>
            <w:tcW w:w="3153" w:type="pct"/>
            <w:tcBorders>
              <w:top w:val="nil"/>
              <w:left w:val="nil"/>
              <w:bottom w:val="nil"/>
              <w:right w:val="nil"/>
            </w:tcBorders>
            <w:shd w:val="clear" w:color="auto" w:fill="auto"/>
            <w:noWrap/>
            <w:vAlign w:val="center"/>
          </w:tcPr>
          <w:p w14:paraId="67A17C5D" w14:textId="77777777" w:rsidR="00722109" w:rsidRPr="005D2782" w:rsidRDefault="00722109" w:rsidP="00722109">
            <w:pPr>
              <w:ind w:firstLineChars="200" w:firstLine="280"/>
              <w:rPr>
                <w:sz w:val="14"/>
                <w:szCs w:val="14"/>
              </w:rPr>
            </w:pPr>
          </w:p>
        </w:tc>
        <w:tc>
          <w:tcPr>
            <w:tcW w:w="852" w:type="pct"/>
            <w:tcBorders>
              <w:top w:val="single" w:sz="4" w:space="0" w:color="auto"/>
              <w:left w:val="nil"/>
              <w:right w:val="nil"/>
            </w:tcBorders>
            <w:shd w:val="clear" w:color="auto" w:fill="auto"/>
            <w:noWrap/>
            <w:vAlign w:val="center"/>
          </w:tcPr>
          <w:p w14:paraId="392CF46C" w14:textId="77777777" w:rsidR="00722109" w:rsidRPr="005D2782" w:rsidRDefault="00722109" w:rsidP="00722109">
            <w:pPr>
              <w:jc w:val="right"/>
              <w:rPr>
                <w:sz w:val="14"/>
                <w:szCs w:val="14"/>
              </w:rPr>
            </w:pPr>
          </w:p>
        </w:tc>
        <w:tc>
          <w:tcPr>
            <w:tcW w:w="99" w:type="pct"/>
            <w:tcBorders>
              <w:top w:val="nil"/>
              <w:left w:val="nil"/>
              <w:right w:val="nil"/>
            </w:tcBorders>
            <w:shd w:val="clear" w:color="auto" w:fill="auto"/>
            <w:noWrap/>
            <w:vAlign w:val="center"/>
          </w:tcPr>
          <w:p w14:paraId="0CA997A6" w14:textId="77777777" w:rsidR="00722109" w:rsidRPr="005D2782" w:rsidRDefault="00722109" w:rsidP="00722109">
            <w:pPr>
              <w:jc w:val="right"/>
              <w:rPr>
                <w:sz w:val="14"/>
                <w:szCs w:val="14"/>
              </w:rPr>
            </w:pPr>
          </w:p>
        </w:tc>
        <w:tc>
          <w:tcPr>
            <w:tcW w:w="895" w:type="pct"/>
            <w:tcBorders>
              <w:top w:val="single" w:sz="4" w:space="0" w:color="auto"/>
              <w:left w:val="nil"/>
              <w:right w:val="nil"/>
            </w:tcBorders>
            <w:shd w:val="clear" w:color="auto" w:fill="auto"/>
            <w:noWrap/>
          </w:tcPr>
          <w:p w14:paraId="612B688F" w14:textId="4C87F41B" w:rsidR="00722109" w:rsidRPr="005D2782" w:rsidRDefault="00722109" w:rsidP="00722109">
            <w:pPr>
              <w:jc w:val="right"/>
              <w:rPr>
                <w:sz w:val="14"/>
                <w:szCs w:val="14"/>
              </w:rPr>
            </w:pPr>
          </w:p>
        </w:tc>
      </w:tr>
      <w:tr w:rsidR="009E6018" w:rsidRPr="005D2782" w14:paraId="7B68F41F" w14:textId="77777777" w:rsidTr="00C274A5">
        <w:tc>
          <w:tcPr>
            <w:tcW w:w="3153" w:type="pct"/>
            <w:tcBorders>
              <w:top w:val="nil"/>
              <w:left w:val="nil"/>
              <w:bottom w:val="nil"/>
              <w:right w:val="nil"/>
            </w:tcBorders>
            <w:shd w:val="clear" w:color="auto" w:fill="auto"/>
            <w:noWrap/>
            <w:vAlign w:val="center"/>
            <w:hideMark/>
          </w:tcPr>
          <w:p w14:paraId="001BDAFC" w14:textId="77777777" w:rsidR="009E6018" w:rsidRPr="005D2782" w:rsidRDefault="009E6018" w:rsidP="009E6018">
            <w:pPr>
              <w:rPr>
                <w:b/>
                <w:bCs/>
                <w:sz w:val="18"/>
                <w:szCs w:val="18"/>
              </w:rPr>
            </w:pPr>
            <w:r w:rsidRPr="005D2782">
              <w:rPr>
                <w:b/>
                <w:bCs/>
                <w:sz w:val="18"/>
                <w:szCs w:val="18"/>
              </w:rPr>
              <w:t>Caixa Líquido gerado pelas atividades de investimento</w:t>
            </w:r>
          </w:p>
        </w:tc>
        <w:tc>
          <w:tcPr>
            <w:tcW w:w="852" w:type="pct"/>
            <w:tcBorders>
              <w:top w:val="nil"/>
              <w:left w:val="nil"/>
              <w:bottom w:val="single" w:sz="4" w:space="0" w:color="auto"/>
              <w:right w:val="nil"/>
            </w:tcBorders>
            <w:shd w:val="clear" w:color="auto" w:fill="auto"/>
            <w:noWrap/>
            <w:vAlign w:val="center"/>
          </w:tcPr>
          <w:p w14:paraId="47ACA4AD" w14:textId="495C21B8" w:rsidR="009E6018" w:rsidRPr="005D2782" w:rsidRDefault="005D3941" w:rsidP="009E6018">
            <w:pPr>
              <w:jc w:val="right"/>
              <w:rPr>
                <w:b/>
                <w:bCs/>
                <w:sz w:val="18"/>
                <w:szCs w:val="18"/>
              </w:rPr>
            </w:pPr>
            <w:r w:rsidRPr="005D2782">
              <w:rPr>
                <w:b/>
                <w:bCs/>
                <w:sz w:val="18"/>
                <w:szCs w:val="18"/>
              </w:rPr>
              <w:t>(</w:t>
            </w:r>
            <w:r w:rsidR="00E70F58" w:rsidRPr="005D2782">
              <w:rPr>
                <w:b/>
                <w:bCs/>
                <w:sz w:val="18"/>
                <w:szCs w:val="18"/>
              </w:rPr>
              <w:t>1.522</w:t>
            </w:r>
            <w:r w:rsidRPr="005D2782">
              <w:rPr>
                <w:b/>
                <w:bCs/>
                <w:sz w:val="18"/>
                <w:szCs w:val="18"/>
              </w:rPr>
              <w:t>)</w:t>
            </w:r>
          </w:p>
        </w:tc>
        <w:tc>
          <w:tcPr>
            <w:tcW w:w="99" w:type="pct"/>
            <w:tcBorders>
              <w:top w:val="nil"/>
              <w:left w:val="nil"/>
              <w:right w:val="nil"/>
            </w:tcBorders>
            <w:shd w:val="clear" w:color="auto" w:fill="auto"/>
            <w:noWrap/>
          </w:tcPr>
          <w:p w14:paraId="4536645B" w14:textId="77777777" w:rsidR="009E6018" w:rsidRPr="005D2782" w:rsidRDefault="009E6018" w:rsidP="009E6018">
            <w:pPr>
              <w:rPr>
                <w:b/>
                <w:sz w:val="18"/>
                <w:szCs w:val="18"/>
              </w:rPr>
            </w:pPr>
          </w:p>
        </w:tc>
        <w:tc>
          <w:tcPr>
            <w:tcW w:w="895" w:type="pct"/>
            <w:tcBorders>
              <w:top w:val="nil"/>
              <w:left w:val="nil"/>
              <w:bottom w:val="single" w:sz="4" w:space="0" w:color="auto"/>
              <w:right w:val="nil"/>
            </w:tcBorders>
            <w:shd w:val="clear" w:color="auto" w:fill="auto"/>
            <w:noWrap/>
          </w:tcPr>
          <w:p w14:paraId="52B4C150" w14:textId="7DFA735D" w:rsidR="009E6018" w:rsidRPr="005D2782" w:rsidRDefault="009E6018" w:rsidP="009E6018">
            <w:pPr>
              <w:jc w:val="right"/>
              <w:rPr>
                <w:b/>
                <w:bCs/>
                <w:sz w:val="18"/>
                <w:szCs w:val="18"/>
              </w:rPr>
            </w:pPr>
            <w:r w:rsidRPr="005D2782">
              <w:rPr>
                <w:b/>
                <w:sz w:val="18"/>
                <w:szCs w:val="18"/>
              </w:rPr>
              <w:t>(12.864)</w:t>
            </w:r>
          </w:p>
        </w:tc>
      </w:tr>
      <w:tr w:rsidR="009E6018" w:rsidRPr="005D2782" w14:paraId="7B247EC7" w14:textId="77777777" w:rsidTr="00AA05E0">
        <w:tc>
          <w:tcPr>
            <w:tcW w:w="3153" w:type="pct"/>
            <w:tcBorders>
              <w:top w:val="nil"/>
              <w:left w:val="nil"/>
              <w:bottom w:val="nil"/>
              <w:right w:val="nil"/>
            </w:tcBorders>
            <w:shd w:val="clear" w:color="auto" w:fill="auto"/>
            <w:noWrap/>
            <w:vAlign w:val="center"/>
          </w:tcPr>
          <w:p w14:paraId="046A5635" w14:textId="77777777" w:rsidR="009E6018" w:rsidRPr="005D2782" w:rsidRDefault="009E6018" w:rsidP="009E6018">
            <w:pPr>
              <w:rPr>
                <w:b/>
                <w:bCs/>
                <w:sz w:val="14"/>
                <w:szCs w:val="14"/>
              </w:rPr>
            </w:pPr>
          </w:p>
        </w:tc>
        <w:tc>
          <w:tcPr>
            <w:tcW w:w="852" w:type="pct"/>
            <w:tcBorders>
              <w:top w:val="single" w:sz="4" w:space="0" w:color="auto"/>
              <w:left w:val="nil"/>
              <w:right w:val="nil"/>
            </w:tcBorders>
            <w:shd w:val="clear" w:color="auto" w:fill="auto"/>
            <w:noWrap/>
            <w:vAlign w:val="center"/>
          </w:tcPr>
          <w:p w14:paraId="7E79D5FD" w14:textId="77777777" w:rsidR="009E6018" w:rsidRPr="005D2782" w:rsidRDefault="009E6018" w:rsidP="009E6018">
            <w:pPr>
              <w:jc w:val="right"/>
              <w:rPr>
                <w:b/>
                <w:bCs/>
                <w:sz w:val="14"/>
                <w:szCs w:val="14"/>
              </w:rPr>
            </w:pPr>
          </w:p>
        </w:tc>
        <w:tc>
          <w:tcPr>
            <w:tcW w:w="99" w:type="pct"/>
            <w:tcBorders>
              <w:left w:val="nil"/>
              <w:right w:val="nil"/>
            </w:tcBorders>
            <w:shd w:val="clear" w:color="auto" w:fill="auto"/>
            <w:noWrap/>
            <w:vAlign w:val="center"/>
          </w:tcPr>
          <w:p w14:paraId="23134798" w14:textId="77777777" w:rsidR="009E6018" w:rsidRPr="005D2782" w:rsidRDefault="009E6018" w:rsidP="009E6018">
            <w:pPr>
              <w:rPr>
                <w:sz w:val="14"/>
                <w:szCs w:val="14"/>
              </w:rPr>
            </w:pPr>
          </w:p>
        </w:tc>
        <w:tc>
          <w:tcPr>
            <w:tcW w:w="895" w:type="pct"/>
            <w:tcBorders>
              <w:top w:val="single" w:sz="4" w:space="0" w:color="auto"/>
              <w:left w:val="nil"/>
              <w:right w:val="nil"/>
            </w:tcBorders>
            <w:shd w:val="clear" w:color="auto" w:fill="auto"/>
            <w:noWrap/>
          </w:tcPr>
          <w:p w14:paraId="35AE4F49" w14:textId="10076760" w:rsidR="009E6018" w:rsidRPr="005D2782" w:rsidRDefault="009E6018" w:rsidP="009E6018">
            <w:pPr>
              <w:jc w:val="right"/>
              <w:rPr>
                <w:b/>
                <w:bCs/>
                <w:sz w:val="14"/>
                <w:szCs w:val="14"/>
              </w:rPr>
            </w:pPr>
          </w:p>
        </w:tc>
      </w:tr>
      <w:tr w:rsidR="009E6018" w:rsidRPr="005D2782" w14:paraId="1D9EDA9B" w14:textId="77777777" w:rsidTr="00AA05E0">
        <w:tc>
          <w:tcPr>
            <w:tcW w:w="3153" w:type="pct"/>
            <w:tcBorders>
              <w:top w:val="nil"/>
              <w:left w:val="nil"/>
              <w:bottom w:val="nil"/>
              <w:right w:val="nil"/>
            </w:tcBorders>
            <w:shd w:val="clear" w:color="auto" w:fill="auto"/>
            <w:noWrap/>
            <w:vAlign w:val="center"/>
            <w:hideMark/>
          </w:tcPr>
          <w:p w14:paraId="4220A1A3" w14:textId="77777777" w:rsidR="009E6018" w:rsidRPr="005D2782" w:rsidRDefault="009E6018" w:rsidP="009E6018">
            <w:pPr>
              <w:rPr>
                <w:b/>
                <w:bCs/>
                <w:sz w:val="18"/>
                <w:szCs w:val="18"/>
              </w:rPr>
            </w:pPr>
            <w:r w:rsidRPr="005D2782">
              <w:rPr>
                <w:b/>
                <w:bCs/>
                <w:sz w:val="18"/>
                <w:szCs w:val="18"/>
              </w:rPr>
              <w:t>Fluxo de Caixa das Atividades de Financiamento</w:t>
            </w:r>
          </w:p>
        </w:tc>
        <w:tc>
          <w:tcPr>
            <w:tcW w:w="852" w:type="pct"/>
            <w:tcBorders>
              <w:left w:val="nil"/>
              <w:right w:val="nil"/>
            </w:tcBorders>
            <w:shd w:val="clear" w:color="auto" w:fill="auto"/>
            <w:noWrap/>
            <w:vAlign w:val="bottom"/>
          </w:tcPr>
          <w:p w14:paraId="78E5C21A" w14:textId="77777777" w:rsidR="009E6018" w:rsidRPr="005D2782" w:rsidRDefault="009E6018" w:rsidP="009E6018">
            <w:pPr>
              <w:rPr>
                <w:sz w:val="18"/>
                <w:szCs w:val="18"/>
              </w:rPr>
            </w:pPr>
          </w:p>
        </w:tc>
        <w:tc>
          <w:tcPr>
            <w:tcW w:w="99" w:type="pct"/>
            <w:tcBorders>
              <w:left w:val="nil"/>
              <w:right w:val="nil"/>
            </w:tcBorders>
            <w:shd w:val="clear" w:color="auto" w:fill="auto"/>
            <w:noWrap/>
            <w:vAlign w:val="bottom"/>
          </w:tcPr>
          <w:p w14:paraId="2154621F" w14:textId="77777777" w:rsidR="009E6018" w:rsidRPr="005D2782" w:rsidRDefault="009E6018" w:rsidP="009E6018">
            <w:pPr>
              <w:rPr>
                <w:sz w:val="18"/>
                <w:szCs w:val="18"/>
              </w:rPr>
            </w:pPr>
          </w:p>
        </w:tc>
        <w:tc>
          <w:tcPr>
            <w:tcW w:w="895" w:type="pct"/>
            <w:tcBorders>
              <w:left w:val="nil"/>
              <w:right w:val="nil"/>
            </w:tcBorders>
            <w:shd w:val="clear" w:color="auto" w:fill="auto"/>
            <w:noWrap/>
          </w:tcPr>
          <w:p w14:paraId="3D4510B6" w14:textId="16AC9CC2" w:rsidR="009E6018" w:rsidRPr="005D2782" w:rsidRDefault="009E6018" w:rsidP="009E6018">
            <w:pPr>
              <w:rPr>
                <w:sz w:val="18"/>
                <w:szCs w:val="18"/>
              </w:rPr>
            </w:pPr>
          </w:p>
        </w:tc>
      </w:tr>
      <w:tr w:rsidR="00E70F58" w:rsidRPr="005D2782" w14:paraId="35686A5B" w14:textId="77777777" w:rsidTr="00AA05E0">
        <w:tc>
          <w:tcPr>
            <w:tcW w:w="3153" w:type="pct"/>
            <w:tcBorders>
              <w:top w:val="nil"/>
              <w:left w:val="nil"/>
              <w:bottom w:val="nil"/>
              <w:right w:val="nil"/>
            </w:tcBorders>
            <w:shd w:val="clear" w:color="auto" w:fill="auto"/>
            <w:noWrap/>
            <w:vAlign w:val="center"/>
          </w:tcPr>
          <w:p w14:paraId="72352088" w14:textId="77777777" w:rsidR="00E70F58" w:rsidRPr="005D2782" w:rsidRDefault="00E70F58" w:rsidP="00E70F58">
            <w:pPr>
              <w:ind w:firstLineChars="200" w:firstLine="360"/>
              <w:rPr>
                <w:sz w:val="18"/>
                <w:szCs w:val="18"/>
              </w:rPr>
            </w:pPr>
            <w:r w:rsidRPr="005D2782">
              <w:rPr>
                <w:sz w:val="18"/>
                <w:szCs w:val="18"/>
              </w:rPr>
              <w:t>Subvenções Governamentais/Receitas Diferidas</w:t>
            </w:r>
          </w:p>
        </w:tc>
        <w:tc>
          <w:tcPr>
            <w:tcW w:w="852" w:type="pct"/>
            <w:tcBorders>
              <w:top w:val="nil"/>
              <w:left w:val="nil"/>
              <w:right w:val="nil"/>
            </w:tcBorders>
            <w:shd w:val="clear" w:color="auto" w:fill="auto"/>
            <w:noWrap/>
          </w:tcPr>
          <w:p w14:paraId="7B2DF265" w14:textId="1B0AF1CF" w:rsidR="00E70F58" w:rsidRPr="005D2782" w:rsidRDefault="00E70F58" w:rsidP="00E70F58">
            <w:pPr>
              <w:jc w:val="right"/>
              <w:rPr>
                <w:sz w:val="18"/>
                <w:szCs w:val="18"/>
              </w:rPr>
            </w:pPr>
            <w:r w:rsidRPr="005D2782">
              <w:rPr>
                <w:sz w:val="18"/>
                <w:szCs w:val="18"/>
              </w:rPr>
              <w:t xml:space="preserve"> 392 </w:t>
            </w:r>
          </w:p>
        </w:tc>
        <w:tc>
          <w:tcPr>
            <w:tcW w:w="99" w:type="pct"/>
            <w:tcBorders>
              <w:top w:val="nil"/>
              <w:left w:val="nil"/>
              <w:right w:val="nil"/>
            </w:tcBorders>
            <w:shd w:val="clear" w:color="auto" w:fill="auto"/>
            <w:noWrap/>
            <w:vAlign w:val="center"/>
          </w:tcPr>
          <w:p w14:paraId="2CB90999" w14:textId="77777777" w:rsidR="00E70F58" w:rsidRPr="005D2782" w:rsidRDefault="00E70F58" w:rsidP="00E70F58">
            <w:pPr>
              <w:jc w:val="right"/>
              <w:rPr>
                <w:sz w:val="18"/>
                <w:szCs w:val="18"/>
              </w:rPr>
            </w:pPr>
          </w:p>
        </w:tc>
        <w:tc>
          <w:tcPr>
            <w:tcW w:w="895" w:type="pct"/>
            <w:tcBorders>
              <w:top w:val="nil"/>
              <w:left w:val="nil"/>
              <w:right w:val="nil"/>
            </w:tcBorders>
            <w:shd w:val="clear" w:color="auto" w:fill="auto"/>
            <w:noWrap/>
          </w:tcPr>
          <w:p w14:paraId="51B204A1" w14:textId="0C28C035" w:rsidR="00E70F58" w:rsidRPr="005D2782" w:rsidRDefault="00E70F58" w:rsidP="00E70F58">
            <w:pPr>
              <w:jc w:val="right"/>
              <w:rPr>
                <w:sz w:val="18"/>
                <w:szCs w:val="18"/>
              </w:rPr>
            </w:pPr>
            <w:r w:rsidRPr="005D2782">
              <w:rPr>
                <w:sz w:val="18"/>
                <w:szCs w:val="18"/>
              </w:rPr>
              <w:t>(35)</w:t>
            </w:r>
          </w:p>
        </w:tc>
      </w:tr>
      <w:tr w:rsidR="00E70F58" w:rsidRPr="005D2782" w14:paraId="576E6706" w14:textId="77777777" w:rsidTr="00AA05E0">
        <w:tc>
          <w:tcPr>
            <w:tcW w:w="3153" w:type="pct"/>
            <w:tcBorders>
              <w:top w:val="nil"/>
              <w:left w:val="nil"/>
              <w:bottom w:val="nil"/>
              <w:right w:val="nil"/>
            </w:tcBorders>
            <w:shd w:val="clear" w:color="auto" w:fill="auto"/>
            <w:noWrap/>
            <w:vAlign w:val="center"/>
            <w:hideMark/>
          </w:tcPr>
          <w:p w14:paraId="01C5050C" w14:textId="77777777" w:rsidR="00E70F58" w:rsidRPr="005D2782" w:rsidRDefault="00E70F58" w:rsidP="00E70F58">
            <w:pPr>
              <w:ind w:firstLineChars="200" w:firstLine="360"/>
              <w:rPr>
                <w:sz w:val="18"/>
                <w:szCs w:val="18"/>
              </w:rPr>
            </w:pPr>
            <w:r w:rsidRPr="005D2782">
              <w:rPr>
                <w:sz w:val="18"/>
                <w:szCs w:val="18"/>
              </w:rPr>
              <w:t>Adiantamento para Futuro Aumento de Capital</w:t>
            </w:r>
          </w:p>
        </w:tc>
        <w:tc>
          <w:tcPr>
            <w:tcW w:w="852" w:type="pct"/>
            <w:tcBorders>
              <w:left w:val="nil"/>
              <w:bottom w:val="single" w:sz="4" w:space="0" w:color="auto"/>
              <w:right w:val="nil"/>
            </w:tcBorders>
            <w:shd w:val="clear" w:color="auto" w:fill="auto"/>
            <w:noWrap/>
          </w:tcPr>
          <w:p w14:paraId="7E5F449E" w14:textId="0DEB6094" w:rsidR="00E70F58" w:rsidRPr="005D2782" w:rsidRDefault="00E70F58" w:rsidP="00E70F58">
            <w:pPr>
              <w:jc w:val="right"/>
              <w:rPr>
                <w:sz w:val="18"/>
                <w:szCs w:val="18"/>
              </w:rPr>
            </w:pPr>
            <w:r w:rsidRPr="005D2782">
              <w:rPr>
                <w:sz w:val="18"/>
                <w:szCs w:val="18"/>
              </w:rPr>
              <w:t xml:space="preserve"> 1.255 </w:t>
            </w:r>
          </w:p>
        </w:tc>
        <w:tc>
          <w:tcPr>
            <w:tcW w:w="99" w:type="pct"/>
            <w:tcBorders>
              <w:left w:val="nil"/>
              <w:right w:val="nil"/>
            </w:tcBorders>
            <w:shd w:val="clear" w:color="auto" w:fill="auto"/>
            <w:noWrap/>
            <w:vAlign w:val="bottom"/>
          </w:tcPr>
          <w:p w14:paraId="27D86880" w14:textId="77777777" w:rsidR="00E70F58" w:rsidRPr="005D2782" w:rsidRDefault="00E70F58" w:rsidP="00E70F58">
            <w:pPr>
              <w:rPr>
                <w:sz w:val="18"/>
                <w:szCs w:val="18"/>
              </w:rPr>
            </w:pPr>
          </w:p>
        </w:tc>
        <w:tc>
          <w:tcPr>
            <w:tcW w:w="895" w:type="pct"/>
            <w:tcBorders>
              <w:left w:val="nil"/>
              <w:bottom w:val="single" w:sz="4" w:space="0" w:color="auto"/>
              <w:right w:val="nil"/>
            </w:tcBorders>
            <w:shd w:val="clear" w:color="auto" w:fill="auto"/>
            <w:noWrap/>
          </w:tcPr>
          <w:p w14:paraId="342DADB9" w14:textId="126269D4" w:rsidR="00E70F58" w:rsidRPr="005D2782" w:rsidRDefault="00E70F58" w:rsidP="00E70F58">
            <w:pPr>
              <w:jc w:val="right"/>
              <w:rPr>
                <w:sz w:val="18"/>
                <w:szCs w:val="18"/>
              </w:rPr>
            </w:pPr>
            <w:r w:rsidRPr="005D2782">
              <w:rPr>
                <w:sz w:val="18"/>
                <w:szCs w:val="18"/>
              </w:rPr>
              <w:t>15.112</w:t>
            </w:r>
          </w:p>
        </w:tc>
      </w:tr>
      <w:tr w:rsidR="009E6018" w:rsidRPr="005D2782" w14:paraId="6F562940" w14:textId="77777777" w:rsidTr="00AA05E0">
        <w:tc>
          <w:tcPr>
            <w:tcW w:w="3153" w:type="pct"/>
            <w:tcBorders>
              <w:top w:val="nil"/>
              <w:left w:val="nil"/>
              <w:bottom w:val="nil"/>
              <w:right w:val="nil"/>
            </w:tcBorders>
            <w:shd w:val="clear" w:color="auto" w:fill="auto"/>
            <w:noWrap/>
            <w:vAlign w:val="center"/>
          </w:tcPr>
          <w:p w14:paraId="417342B2" w14:textId="77777777" w:rsidR="009E6018" w:rsidRPr="005D2782" w:rsidRDefault="009E6018" w:rsidP="009E6018">
            <w:pPr>
              <w:ind w:firstLineChars="200" w:firstLine="280"/>
              <w:rPr>
                <w:sz w:val="14"/>
                <w:szCs w:val="14"/>
              </w:rPr>
            </w:pPr>
          </w:p>
        </w:tc>
        <w:tc>
          <w:tcPr>
            <w:tcW w:w="852" w:type="pct"/>
            <w:tcBorders>
              <w:top w:val="single" w:sz="4" w:space="0" w:color="auto"/>
              <w:left w:val="nil"/>
              <w:bottom w:val="nil"/>
              <w:right w:val="nil"/>
            </w:tcBorders>
            <w:shd w:val="clear" w:color="auto" w:fill="auto"/>
            <w:noWrap/>
            <w:vAlign w:val="center"/>
          </w:tcPr>
          <w:p w14:paraId="7DD2879E" w14:textId="77777777" w:rsidR="009E6018" w:rsidRPr="005D2782" w:rsidRDefault="009E6018" w:rsidP="009E6018">
            <w:pPr>
              <w:jc w:val="right"/>
              <w:rPr>
                <w:sz w:val="14"/>
                <w:szCs w:val="14"/>
              </w:rPr>
            </w:pPr>
          </w:p>
        </w:tc>
        <w:tc>
          <w:tcPr>
            <w:tcW w:w="99" w:type="pct"/>
            <w:tcBorders>
              <w:left w:val="nil"/>
              <w:bottom w:val="nil"/>
              <w:right w:val="nil"/>
            </w:tcBorders>
            <w:shd w:val="clear" w:color="auto" w:fill="auto"/>
            <w:noWrap/>
            <w:vAlign w:val="center"/>
          </w:tcPr>
          <w:p w14:paraId="10A9BA41" w14:textId="77777777" w:rsidR="009E6018" w:rsidRPr="005D2782" w:rsidRDefault="009E6018" w:rsidP="009E6018">
            <w:pPr>
              <w:jc w:val="right"/>
              <w:rPr>
                <w:sz w:val="14"/>
                <w:szCs w:val="14"/>
              </w:rPr>
            </w:pPr>
          </w:p>
        </w:tc>
        <w:tc>
          <w:tcPr>
            <w:tcW w:w="895" w:type="pct"/>
            <w:tcBorders>
              <w:top w:val="single" w:sz="4" w:space="0" w:color="auto"/>
              <w:left w:val="nil"/>
              <w:bottom w:val="nil"/>
              <w:right w:val="nil"/>
            </w:tcBorders>
            <w:shd w:val="clear" w:color="auto" w:fill="auto"/>
            <w:noWrap/>
          </w:tcPr>
          <w:p w14:paraId="5A5AFAD8" w14:textId="4DE9A854" w:rsidR="009E6018" w:rsidRPr="005D2782" w:rsidRDefault="009E6018" w:rsidP="009E6018">
            <w:pPr>
              <w:jc w:val="right"/>
              <w:rPr>
                <w:sz w:val="14"/>
                <w:szCs w:val="14"/>
              </w:rPr>
            </w:pPr>
          </w:p>
        </w:tc>
      </w:tr>
      <w:tr w:rsidR="009E6018" w:rsidRPr="005D2782" w14:paraId="008DC4B5" w14:textId="77777777" w:rsidTr="00AA05E0">
        <w:tc>
          <w:tcPr>
            <w:tcW w:w="3153" w:type="pct"/>
            <w:tcBorders>
              <w:top w:val="nil"/>
              <w:left w:val="nil"/>
              <w:bottom w:val="nil"/>
              <w:right w:val="nil"/>
            </w:tcBorders>
            <w:shd w:val="clear" w:color="auto" w:fill="auto"/>
            <w:noWrap/>
            <w:vAlign w:val="center"/>
            <w:hideMark/>
          </w:tcPr>
          <w:p w14:paraId="577974F5" w14:textId="77777777" w:rsidR="009E6018" w:rsidRPr="005D2782" w:rsidRDefault="009E6018" w:rsidP="009E6018">
            <w:pPr>
              <w:rPr>
                <w:b/>
                <w:bCs/>
                <w:sz w:val="18"/>
                <w:szCs w:val="18"/>
              </w:rPr>
            </w:pPr>
            <w:r w:rsidRPr="005D2782">
              <w:rPr>
                <w:b/>
                <w:bCs/>
                <w:sz w:val="18"/>
                <w:szCs w:val="18"/>
              </w:rPr>
              <w:t>Caixa Líquido gerado pelas atividades de financiamento</w:t>
            </w:r>
          </w:p>
        </w:tc>
        <w:tc>
          <w:tcPr>
            <w:tcW w:w="852" w:type="pct"/>
            <w:tcBorders>
              <w:top w:val="nil"/>
              <w:left w:val="nil"/>
              <w:bottom w:val="single" w:sz="8" w:space="0" w:color="auto"/>
              <w:right w:val="nil"/>
            </w:tcBorders>
            <w:shd w:val="clear" w:color="auto" w:fill="auto"/>
            <w:noWrap/>
            <w:vAlign w:val="center"/>
          </w:tcPr>
          <w:p w14:paraId="6988CCD1" w14:textId="0E7BF516" w:rsidR="009E6018" w:rsidRPr="005D2782" w:rsidRDefault="00E70F58" w:rsidP="009E6018">
            <w:pPr>
              <w:jc w:val="right"/>
              <w:rPr>
                <w:b/>
                <w:sz w:val="18"/>
                <w:szCs w:val="18"/>
              </w:rPr>
            </w:pPr>
            <w:r w:rsidRPr="005D2782">
              <w:rPr>
                <w:b/>
                <w:sz w:val="18"/>
                <w:szCs w:val="18"/>
              </w:rPr>
              <w:t>1.647</w:t>
            </w:r>
          </w:p>
        </w:tc>
        <w:tc>
          <w:tcPr>
            <w:tcW w:w="99" w:type="pct"/>
            <w:tcBorders>
              <w:top w:val="nil"/>
              <w:left w:val="nil"/>
              <w:bottom w:val="nil"/>
              <w:right w:val="nil"/>
            </w:tcBorders>
            <w:shd w:val="clear" w:color="auto" w:fill="auto"/>
            <w:noWrap/>
            <w:vAlign w:val="bottom"/>
          </w:tcPr>
          <w:p w14:paraId="40266AC2" w14:textId="77777777" w:rsidR="009E6018" w:rsidRPr="005D2782" w:rsidRDefault="009E6018" w:rsidP="009E6018">
            <w:pPr>
              <w:rPr>
                <w:b/>
                <w:sz w:val="18"/>
                <w:szCs w:val="18"/>
              </w:rPr>
            </w:pPr>
          </w:p>
        </w:tc>
        <w:tc>
          <w:tcPr>
            <w:tcW w:w="895" w:type="pct"/>
            <w:tcBorders>
              <w:top w:val="nil"/>
              <w:left w:val="nil"/>
              <w:bottom w:val="single" w:sz="8" w:space="0" w:color="auto"/>
              <w:right w:val="nil"/>
            </w:tcBorders>
            <w:shd w:val="clear" w:color="auto" w:fill="auto"/>
            <w:noWrap/>
          </w:tcPr>
          <w:p w14:paraId="1CDA5F7B" w14:textId="6482A2CF" w:rsidR="009E6018" w:rsidRPr="005D2782" w:rsidRDefault="009E6018" w:rsidP="009E6018">
            <w:pPr>
              <w:jc w:val="right"/>
              <w:rPr>
                <w:b/>
                <w:sz w:val="18"/>
                <w:szCs w:val="18"/>
              </w:rPr>
            </w:pPr>
            <w:r w:rsidRPr="005D2782">
              <w:rPr>
                <w:b/>
                <w:sz w:val="18"/>
                <w:szCs w:val="18"/>
              </w:rPr>
              <w:t>15.077</w:t>
            </w:r>
          </w:p>
        </w:tc>
      </w:tr>
      <w:tr w:rsidR="009E6018" w:rsidRPr="005D2782" w14:paraId="08E748EC" w14:textId="77777777" w:rsidTr="00AA05E0">
        <w:tc>
          <w:tcPr>
            <w:tcW w:w="3153" w:type="pct"/>
            <w:tcBorders>
              <w:top w:val="nil"/>
              <w:left w:val="nil"/>
              <w:right w:val="nil"/>
            </w:tcBorders>
            <w:shd w:val="clear" w:color="auto" w:fill="auto"/>
            <w:noWrap/>
            <w:vAlign w:val="center"/>
          </w:tcPr>
          <w:p w14:paraId="59C0111E" w14:textId="77777777" w:rsidR="009E6018" w:rsidRPr="005D2782" w:rsidRDefault="009E6018" w:rsidP="009E6018">
            <w:pPr>
              <w:rPr>
                <w:b/>
                <w:bCs/>
                <w:sz w:val="14"/>
                <w:szCs w:val="14"/>
              </w:rPr>
            </w:pPr>
          </w:p>
        </w:tc>
        <w:tc>
          <w:tcPr>
            <w:tcW w:w="852" w:type="pct"/>
            <w:tcBorders>
              <w:top w:val="nil"/>
              <w:left w:val="nil"/>
              <w:right w:val="nil"/>
            </w:tcBorders>
            <w:shd w:val="clear" w:color="auto" w:fill="auto"/>
            <w:noWrap/>
            <w:vAlign w:val="center"/>
          </w:tcPr>
          <w:p w14:paraId="385DA309" w14:textId="77777777" w:rsidR="009E6018" w:rsidRPr="005D2782" w:rsidRDefault="009E6018" w:rsidP="009E6018">
            <w:pPr>
              <w:jc w:val="right"/>
              <w:rPr>
                <w:b/>
                <w:bCs/>
                <w:sz w:val="14"/>
                <w:szCs w:val="14"/>
              </w:rPr>
            </w:pPr>
          </w:p>
        </w:tc>
        <w:tc>
          <w:tcPr>
            <w:tcW w:w="99" w:type="pct"/>
            <w:tcBorders>
              <w:top w:val="nil"/>
              <w:left w:val="nil"/>
              <w:right w:val="nil"/>
            </w:tcBorders>
            <w:shd w:val="clear" w:color="auto" w:fill="auto"/>
            <w:noWrap/>
            <w:vAlign w:val="center"/>
          </w:tcPr>
          <w:p w14:paraId="7B446E3A" w14:textId="77777777" w:rsidR="009E6018" w:rsidRPr="005D2782" w:rsidRDefault="009E6018" w:rsidP="009E6018">
            <w:pPr>
              <w:rPr>
                <w:sz w:val="14"/>
                <w:szCs w:val="14"/>
              </w:rPr>
            </w:pPr>
          </w:p>
        </w:tc>
        <w:tc>
          <w:tcPr>
            <w:tcW w:w="895" w:type="pct"/>
            <w:tcBorders>
              <w:top w:val="nil"/>
              <w:left w:val="nil"/>
              <w:right w:val="nil"/>
            </w:tcBorders>
            <w:shd w:val="clear" w:color="auto" w:fill="auto"/>
            <w:noWrap/>
          </w:tcPr>
          <w:p w14:paraId="0B459EBC" w14:textId="17EB7F8D" w:rsidR="009E6018" w:rsidRPr="005D2782" w:rsidRDefault="009E6018" w:rsidP="009E6018">
            <w:pPr>
              <w:jc w:val="right"/>
              <w:rPr>
                <w:b/>
                <w:bCs/>
                <w:sz w:val="14"/>
                <w:szCs w:val="14"/>
              </w:rPr>
            </w:pPr>
          </w:p>
        </w:tc>
      </w:tr>
      <w:tr w:rsidR="009E6018" w:rsidRPr="005D2782" w14:paraId="060FEF62" w14:textId="77777777" w:rsidTr="00AA05E0">
        <w:tc>
          <w:tcPr>
            <w:tcW w:w="3153" w:type="pct"/>
            <w:tcBorders>
              <w:right w:val="nil"/>
            </w:tcBorders>
            <w:shd w:val="clear" w:color="auto" w:fill="auto"/>
            <w:noWrap/>
            <w:vAlign w:val="center"/>
            <w:hideMark/>
          </w:tcPr>
          <w:p w14:paraId="2BE5492C" w14:textId="77777777" w:rsidR="009E6018" w:rsidRPr="005D2782" w:rsidRDefault="009E6018" w:rsidP="009E6018">
            <w:pPr>
              <w:rPr>
                <w:b/>
                <w:bCs/>
                <w:sz w:val="18"/>
                <w:szCs w:val="18"/>
              </w:rPr>
            </w:pPr>
            <w:r w:rsidRPr="005D2782">
              <w:rPr>
                <w:b/>
                <w:bCs/>
                <w:sz w:val="18"/>
                <w:szCs w:val="18"/>
              </w:rPr>
              <w:t>Caixa Adicionado/(Consumido) no Exercício</w:t>
            </w:r>
          </w:p>
        </w:tc>
        <w:tc>
          <w:tcPr>
            <w:tcW w:w="852" w:type="pct"/>
            <w:tcBorders>
              <w:left w:val="nil"/>
              <w:bottom w:val="double" w:sz="4" w:space="0" w:color="auto"/>
              <w:right w:val="nil"/>
            </w:tcBorders>
            <w:shd w:val="clear" w:color="auto" w:fill="auto"/>
            <w:noWrap/>
            <w:vAlign w:val="center"/>
          </w:tcPr>
          <w:p w14:paraId="1634E2BF" w14:textId="408BBEF7" w:rsidR="009E6018" w:rsidRPr="005D2782" w:rsidRDefault="00742230" w:rsidP="009E6018">
            <w:pPr>
              <w:jc w:val="right"/>
              <w:rPr>
                <w:b/>
                <w:bCs/>
                <w:sz w:val="18"/>
                <w:szCs w:val="18"/>
              </w:rPr>
            </w:pPr>
            <w:r w:rsidRPr="005D2782">
              <w:rPr>
                <w:b/>
                <w:bCs/>
                <w:sz w:val="18"/>
                <w:szCs w:val="18"/>
              </w:rPr>
              <w:t>(</w:t>
            </w:r>
            <w:r w:rsidR="00E70F58" w:rsidRPr="005D2782">
              <w:rPr>
                <w:b/>
                <w:bCs/>
                <w:sz w:val="18"/>
                <w:szCs w:val="18"/>
              </w:rPr>
              <w:t>5.090</w:t>
            </w:r>
            <w:r w:rsidRPr="005D2782">
              <w:rPr>
                <w:b/>
                <w:bCs/>
                <w:sz w:val="18"/>
                <w:szCs w:val="18"/>
              </w:rPr>
              <w:t>)</w:t>
            </w:r>
          </w:p>
        </w:tc>
        <w:tc>
          <w:tcPr>
            <w:tcW w:w="99" w:type="pct"/>
            <w:tcBorders>
              <w:left w:val="nil"/>
              <w:right w:val="nil"/>
            </w:tcBorders>
            <w:shd w:val="clear" w:color="auto" w:fill="auto"/>
            <w:noWrap/>
          </w:tcPr>
          <w:p w14:paraId="05EB70FD" w14:textId="77777777" w:rsidR="009E6018" w:rsidRPr="005D2782" w:rsidRDefault="009E6018" w:rsidP="009E6018">
            <w:pPr>
              <w:rPr>
                <w:b/>
                <w:sz w:val="18"/>
                <w:szCs w:val="18"/>
              </w:rPr>
            </w:pPr>
          </w:p>
        </w:tc>
        <w:tc>
          <w:tcPr>
            <w:tcW w:w="895" w:type="pct"/>
            <w:tcBorders>
              <w:left w:val="nil"/>
              <w:bottom w:val="double" w:sz="4" w:space="0" w:color="auto"/>
              <w:right w:val="nil"/>
            </w:tcBorders>
            <w:shd w:val="clear" w:color="auto" w:fill="auto"/>
            <w:noWrap/>
          </w:tcPr>
          <w:p w14:paraId="345A44D8" w14:textId="02ACD344" w:rsidR="009E6018" w:rsidRPr="005D2782" w:rsidRDefault="009E6018" w:rsidP="009E6018">
            <w:pPr>
              <w:jc w:val="right"/>
              <w:rPr>
                <w:b/>
                <w:bCs/>
                <w:sz w:val="18"/>
                <w:szCs w:val="18"/>
              </w:rPr>
            </w:pPr>
            <w:r w:rsidRPr="005D2782">
              <w:rPr>
                <w:b/>
                <w:sz w:val="18"/>
                <w:szCs w:val="18"/>
              </w:rPr>
              <w:t>3.917</w:t>
            </w:r>
          </w:p>
        </w:tc>
      </w:tr>
      <w:tr w:rsidR="009E6018" w:rsidRPr="005D2782" w14:paraId="70B6754E" w14:textId="77777777" w:rsidTr="00AA05E0">
        <w:tc>
          <w:tcPr>
            <w:tcW w:w="3153" w:type="pct"/>
            <w:tcBorders>
              <w:left w:val="nil"/>
              <w:right w:val="nil"/>
            </w:tcBorders>
            <w:shd w:val="clear" w:color="auto" w:fill="auto"/>
            <w:noWrap/>
            <w:vAlign w:val="center"/>
          </w:tcPr>
          <w:p w14:paraId="2C5F3F12" w14:textId="77777777" w:rsidR="009E6018" w:rsidRPr="005D2782" w:rsidRDefault="009E6018" w:rsidP="009E6018">
            <w:pPr>
              <w:rPr>
                <w:b/>
                <w:bCs/>
                <w:sz w:val="14"/>
                <w:szCs w:val="14"/>
              </w:rPr>
            </w:pPr>
          </w:p>
        </w:tc>
        <w:tc>
          <w:tcPr>
            <w:tcW w:w="852" w:type="pct"/>
            <w:tcBorders>
              <w:top w:val="double" w:sz="4" w:space="0" w:color="auto"/>
              <w:left w:val="nil"/>
              <w:right w:val="nil"/>
            </w:tcBorders>
            <w:shd w:val="clear" w:color="auto" w:fill="auto"/>
            <w:noWrap/>
            <w:vAlign w:val="center"/>
          </w:tcPr>
          <w:p w14:paraId="5D035F6B" w14:textId="77777777" w:rsidR="009E6018" w:rsidRPr="005D2782" w:rsidRDefault="009E6018" w:rsidP="009E6018">
            <w:pPr>
              <w:jc w:val="right"/>
              <w:rPr>
                <w:b/>
                <w:bCs/>
                <w:sz w:val="14"/>
                <w:szCs w:val="14"/>
              </w:rPr>
            </w:pPr>
          </w:p>
        </w:tc>
        <w:tc>
          <w:tcPr>
            <w:tcW w:w="99" w:type="pct"/>
            <w:tcBorders>
              <w:left w:val="nil"/>
              <w:right w:val="nil"/>
            </w:tcBorders>
            <w:shd w:val="clear" w:color="auto" w:fill="auto"/>
            <w:noWrap/>
            <w:vAlign w:val="center"/>
          </w:tcPr>
          <w:p w14:paraId="65706974" w14:textId="77777777" w:rsidR="009E6018" w:rsidRPr="005D2782" w:rsidRDefault="009E6018" w:rsidP="009E6018">
            <w:pPr>
              <w:rPr>
                <w:sz w:val="14"/>
                <w:szCs w:val="14"/>
              </w:rPr>
            </w:pPr>
          </w:p>
        </w:tc>
        <w:tc>
          <w:tcPr>
            <w:tcW w:w="895" w:type="pct"/>
            <w:tcBorders>
              <w:top w:val="double" w:sz="4" w:space="0" w:color="auto"/>
              <w:left w:val="nil"/>
              <w:right w:val="nil"/>
            </w:tcBorders>
            <w:shd w:val="clear" w:color="auto" w:fill="auto"/>
            <w:noWrap/>
          </w:tcPr>
          <w:p w14:paraId="248A8253" w14:textId="40890051" w:rsidR="009E6018" w:rsidRPr="005D2782" w:rsidRDefault="009E6018" w:rsidP="009E6018">
            <w:pPr>
              <w:jc w:val="right"/>
              <w:rPr>
                <w:b/>
                <w:bCs/>
                <w:sz w:val="14"/>
                <w:szCs w:val="14"/>
              </w:rPr>
            </w:pPr>
          </w:p>
        </w:tc>
      </w:tr>
      <w:tr w:rsidR="00E70F58" w:rsidRPr="005D2782" w14:paraId="0C3415E6" w14:textId="77777777" w:rsidTr="00AA05E0">
        <w:tc>
          <w:tcPr>
            <w:tcW w:w="3153" w:type="pct"/>
            <w:tcBorders>
              <w:left w:val="nil"/>
              <w:bottom w:val="nil"/>
              <w:right w:val="nil"/>
            </w:tcBorders>
            <w:shd w:val="clear" w:color="auto" w:fill="auto"/>
            <w:noWrap/>
            <w:vAlign w:val="center"/>
            <w:hideMark/>
          </w:tcPr>
          <w:p w14:paraId="22BF124C" w14:textId="77777777" w:rsidR="00E70F58" w:rsidRPr="005D2782" w:rsidRDefault="00E70F58" w:rsidP="00E70F58">
            <w:pPr>
              <w:ind w:firstLineChars="200" w:firstLine="360"/>
              <w:rPr>
                <w:sz w:val="18"/>
                <w:szCs w:val="18"/>
              </w:rPr>
            </w:pPr>
            <w:r w:rsidRPr="005D2782">
              <w:rPr>
                <w:sz w:val="18"/>
                <w:szCs w:val="18"/>
              </w:rPr>
              <w:t>Caixa e Equivalente de Caixa no Início do Exercício</w:t>
            </w:r>
          </w:p>
        </w:tc>
        <w:tc>
          <w:tcPr>
            <w:tcW w:w="852" w:type="pct"/>
            <w:tcBorders>
              <w:left w:val="nil"/>
              <w:bottom w:val="nil"/>
              <w:right w:val="nil"/>
            </w:tcBorders>
            <w:shd w:val="clear" w:color="auto" w:fill="auto"/>
            <w:noWrap/>
          </w:tcPr>
          <w:p w14:paraId="172DA2E3" w14:textId="15648598" w:rsidR="00E70F58" w:rsidRPr="005D2782" w:rsidRDefault="00E70F58" w:rsidP="00E70F58">
            <w:pPr>
              <w:jc w:val="right"/>
              <w:rPr>
                <w:sz w:val="18"/>
                <w:szCs w:val="18"/>
              </w:rPr>
            </w:pPr>
            <w:r w:rsidRPr="005D2782">
              <w:rPr>
                <w:sz w:val="18"/>
                <w:szCs w:val="18"/>
              </w:rPr>
              <w:t xml:space="preserve"> 160.231 </w:t>
            </w:r>
          </w:p>
        </w:tc>
        <w:tc>
          <w:tcPr>
            <w:tcW w:w="99" w:type="pct"/>
            <w:tcBorders>
              <w:left w:val="nil"/>
              <w:bottom w:val="nil"/>
              <w:right w:val="nil"/>
            </w:tcBorders>
            <w:shd w:val="clear" w:color="auto" w:fill="auto"/>
            <w:noWrap/>
            <w:vAlign w:val="bottom"/>
          </w:tcPr>
          <w:p w14:paraId="4CCE978F" w14:textId="77777777" w:rsidR="00E70F58" w:rsidRPr="005D2782" w:rsidRDefault="00E70F58" w:rsidP="00E70F58">
            <w:pPr>
              <w:rPr>
                <w:sz w:val="18"/>
                <w:szCs w:val="18"/>
              </w:rPr>
            </w:pPr>
          </w:p>
        </w:tc>
        <w:tc>
          <w:tcPr>
            <w:tcW w:w="895" w:type="pct"/>
            <w:tcBorders>
              <w:left w:val="nil"/>
              <w:bottom w:val="nil"/>
              <w:right w:val="nil"/>
            </w:tcBorders>
            <w:shd w:val="clear" w:color="auto" w:fill="auto"/>
            <w:noWrap/>
          </w:tcPr>
          <w:p w14:paraId="2C993286" w14:textId="3B31990B" w:rsidR="00E70F58" w:rsidRPr="005D2782" w:rsidRDefault="00E70F58" w:rsidP="00E70F58">
            <w:pPr>
              <w:jc w:val="right"/>
              <w:rPr>
                <w:sz w:val="18"/>
                <w:szCs w:val="18"/>
              </w:rPr>
            </w:pPr>
            <w:r w:rsidRPr="005D2782">
              <w:rPr>
                <w:sz w:val="18"/>
                <w:szCs w:val="18"/>
              </w:rPr>
              <w:t>133.546</w:t>
            </w:r>
          </w:p>
        </w:tc>
      </w:tr>
      <w:tr w:rsidR="00E70F58" w:rsidRPr="005D2782" w14:paraId="75032E68" w14:textId="77777777" w:rsidTr="00AA05E0">
        <w:tc>
          <w:tcPr>
            <w:tcW w:w="3153" w:type="pct"/>
            <w:tcBorders>
              <w:top w:val="nil"/>
              <w:left w:val="nil"/>
              <w:bottom w:val="nil"/>
              <w:right w:val="nil"/>
            </w:tcBorders>
            <w:shd w:val="clear" w:color="auto" w:fill="auto"/>
            <w:noWrap/>
            <w:vAlign w:val="center"/>
            <w:hideMark/>
          </w:tcPr>
          <w:p w14:paraId="4538DC84" w14:textId="77777777" w:rsidR="00E70F58" w:rsidRPr="005D2782" w:rsidRDefault="00E70F58" w:rsidP="00E70F58">
            <w:pPr>
              <w:ind w:firstLineChars="200" w:firstLine="360"/>
              <w:rPr>
                <w:sz w:val="18"/>
                <w:szCs w:val="18"/>
              </w:rPr>
            </w:pPr>
            <w:r w:rsidRPr="005D2782">
              <w:rPr>
                <w:sz w:val="18"/>
                <w:szCs w:val="18"/>
              </w:rPr>
              <w:t>Caixa e Equivalente de Caixa no Final do Exercício</w:t>
            </w:r>
          </w:p>
        </w:tc>
        <w:tc>
          <w:tcPr>
            <w:tcW w:w="852" w:type="pct"/>
            <w:tcBorders>
              <w:top w:val="nil"/>
              <w:left w:val="nil"/>
              <w:right w:val="nil"/>
            </w:tcBorders>
            <w:shd w:val="clear" w:color="auto" w:fill="auto"/>
            <w:noWrap/>
          </w:tcPr>
          <w:p w14:paraId="31708421" w14:textId="4C65E685" w:rsidR="00E70F58" w:rsidRPr="005D2782" w:rsidRDefault="00E70F58" w:rsidP="00E70F58">
            <w:pPr>
              <w:jc w:val="right"/>
              <w:rPr>
                <w:sz w:val="18"/>
                <w:szCs w:val="18"/>
              </w:rPr>
            </w:pPr>
            <w:r w:rsidRPr="005D2782">
              <w:rPr>
                <w:sz w:val="18"/>
                <w:szCs w:val="18"/>
              </w:rPr>
              <w:t xml:space="preserve"> 155.141 </w:t>
            </w:r>
          </w:p>
        </w:tc>
        <w:tc>
          <w:tcPr>
            <w:tcW w:w="99" w:type="pct"/>
            <w:tcBorders>
              <w:top w:val="nil"/>
              <w:left w:val="nil"/>
              <w:bottom w:val="nil"/>
              <w:right w:val="nil"/>
            </w:tcBorders>
            <w:shd w:val="clear" w:color="auto" w:fill="auto"/>
            <w:noWrap/>
          </w:tcPr>
          <w:p w14:paraId="4489A71A" w14:textId="77777777" w:rsidR="00E70F58" w:rsidRPr="005D2782" w:rsidRDefault="00E70F58" w:rsidP="00E70F58">
            <w:pPr>
              <w:rPr>
                <w:sz w:val="18"/>
                <w:szCs w:val="18"/>
              </w:rPr>
            </w:pPr>
          </w:p>
        </w:tc>
        <w:tc>
          <w:tcPr>
            <w:tcW w:w="895" w:type="pct"/>
            <w:tcBorders>
              <w:top w:val="nil"/>
              <w:left w:val="nil"/>
              <w:right w:val="nil"/>
            </w:tcBorders>
            <w:shd w:val="clear" w:color="auto" w:fill="auto"/>
            <w:noWrap/>
          </w:tcPr>
          <w:p w14:paraId="6FDC645D" w14:textId="78C8FD75" w:rsidR="00E70F58" w:rsidRPr="005D2782" w:rsidRDefault="00E70F58" w:rsidP="00E70F58">
            <w:pPr>
              <w:jc w:val="right"/>
              <w:rPr>
                <w:sz w:val="18"/>
                <w:szCs w:val="18"/>
              </w:rPr>
            </w:pPr>
            <w:r w:rsidRPr="005D2782">
              <w:rPr>
                <w:sz w:val="18"/>
                <w:szCs w:val="18"/>
              </w:rPr>
              <w:t>137.463</w:t>
            </w:r>
          </w:p>
        </w:tc>
      </w:tr>
      <w:tr w:rsidR="009E6018" w:rsidRPr="005D2782" w14:paraId="212794BF" w14:textId="77777777" w:rsidTr="00AA05E0">
        <w:tc>
          <w:tcPr>
            <w:tcW w:w="3153" w:type="pct"/>
            <w:tcBorders>
              <w:right w:val="nil"/>
            </w:tcBorders>
            <w:shd w:val="clear" w:color="auto" w:fill="auto"/>
            <w:noWrap/>
            <w:vAlign w:val="center"/>
            <w:hideMark/>
          </w:tcPr>
          <w:p w14:paraId="161837E8" w14:textId="77777777" w:rsidR="009E6018" w:rsidRPr="005D2782" w:rsidRDefault="009E6018" w:rsidP="009E6018">
            <w:pPr>
              <w:rPr>
                <w:b/>
                <w:bCs/>
                <w:sz w:val="18"/>
                <w:szCs w:val="18"/>
              </w:rPr>
            </w:pPr>
            <w:r w:rsidRPr="005D2782">
              <w:rPr>
                <w:b/>
                <w:bCs/>
                <w:sz w:val="18"/>
                <w:szCs w:val="18"/>
              </w:rPr>
              <w:t>Aumento/(Redução) de Caixa e Equivalente de Caixa</w:t>
            </w:r>
          </w:p>
        </w:tc>
        <w:tc>
          <w:tcPr>
            <w:tcW w:w="852" w:type="pct"/>
            <w:tcBorders>
              <w:left w:val="nil"/>
              <w:bottom w:val="double" w:sz="4" w:space="0" w:color="auto"/>
              <w:right w:val="nil"/>
            </w:tcBorders>
            <w:shd w:val="clear" w:color="auto" w:fill="auto"/>
            <w:noWrap/>
            <w:vAlign w:val="center"/>
          </w:tcPr>
          <w:p w14:paraId="3A2576F4" w14:textId="7CEE0D90" w:rsidR="009E6018" w:rsidRPr="005D2782" w:rsidRDefault="00742230" w:rsidP="009E6018">
            <w:pPr>
              <w:jc w:val="right"/>
              <w:rPr>
                <w:b/>
                <w:bCs/>
                <w:sz w:val="18"/>
                <w:szCs w:val="18"/>
              </w:rPr>
            </w:pPr>
            <w:r w:rsidRPr="005D2782">
              <w:rPr>
                <w:b/>
                <w:bCs/>
                <w:sz w:val="18"/>
                <w:szCs w:val="18"/>
              </w:rPr>
              <w:t>(5.090)</w:t>
            </w:r>
          </w:p>
        </w:tc>
        <w:tc>
          <w:tcPr>
            <w:tcW w:w="99" w:type="pct"/>
            <w:tcBorders>
              <w:left w:val="nil"/>
              <w:right w:val="nil"/>
            </w:tcBorders>
            <w:shd w:val="clear" w:color="auto" w:fill="auto"/>
            <w:noWrap/>
          </w:tcPr>
          <w:p w14:paraId="4A5146E8" w14:textId="77777777" w:rsidR="009E6018" w:rsidRPr="005D2782" w:rsidRDefault="009E6018" w:rsidP="009E6018">
            <w:pPr>
              <w:rPr>
                <w:b/>
                <w:sz w:val="18"/>
                <w:szCs w:val="18"/>
              </w:rPr>
            </w:pPr>
          </w:p>
        </w:tc>
        <w:tc>
          <w:tcPr>
            <w:tcW w:w="895" w:type="pct"/>
            <w:tcBorders>
              <w:left w:val="nil"/>
              <w:bottom w:val="double" w:sz="4" w:space="0" w:color="auto"/>
              <w:right w:val="nil"/>
            </w:tcBorders>
            <w:shd w:val="clear" w:color="auto" w:fill="auto"/>
            <w:noWrap/>
          </w:tcPr>
          <w:p w14:paraId="2B1A0B13" w14:textId="51B066C4" w:rsidR="009E6018" w:rsidRPr="005D2782" w:rsidRDefault="009E6018" w:rsidP="009E6018">
            <w:pPr>
              <w:jc w:val="right"/>
              <w:rPr>
                <w:b/>
                <w:bCs/>
                <w:sz w:val="18"/>
                <w:szCs w:val="18"/>
              </w:rPr>
            </w:pPr>
            <w:r w:rsidRPr="005D2782">
              <w:rPr>
                <w:b/>
                <w:sz w:val="18"/>
                <w:szCs w:val="18"/>
              </w:rPr>
              <w:t>3.917</w:t>
            </w:r>
          </w:p>
        </w:tc>
      </w:tr>
      <w:tr w:rsidR="00722109" w:rsidRPr="005D2782" w14:paraId="502FE51C" w14:textId="77777777" w:rsidTr="00AA05E0">
        <w:tc>
          <w:tcPr>
            <w:tcW w:w="3153" w:type="pct"/>
            <w:tcBorders>
              <w:top w:val="nil"/>
              <w:left w:val="nil"/>
              <w:bottom w:val="nil"/>
              <w:right w:val="nil"/>
            </w:tcBorders>
            <w:shd w:val="clear" w:color="auto" w:fill="auto"/>
            <w:noWrap/>
            <w:vAlign w:val="center"/>
          </w:tcPr>
          <w:p w14:paraId="068229C0" w14:textId="77777777" w:rsidR="00722109" w:rsidRPr="005D2782" w:rsidRDefault="00722109" w:rsidP="00722109">
            <w:pPr>
              <w:ind w:firstLineChars="200" w:firstLine="280"/>
              <w:rPr>
                <w:sz w:val="14"/>
                <w:szCs w:val="14"/>
              </w:rPr>
            </w:pPr>
          </w:p>
        </w:tc>
        <w:tc>
          <w:tcPr>
            <w:tcW w:w="852" w:type="pct"/>
            <w:tcBorders>
              <w:top w:val="nil"/>
              <w:left w:val="nil"/>
              <w:right w:val="nil"/>
            </w:tcBorders>
            <w:shd w:val="clear" w:color="auto" w:fill="auto"/>
            <w:noWrap/>
            <w:vAlign w:val="center"/>
          </w:tcPr>
          <w:p w14:paraId="4A884D5E" w14:textId="77777777" w:rsidR="00722109" w:rsidRPr="005D2782" w:rsidRDefault="00722109" w:rsidP="00722109">
            <w:pPr>
              <w:jc w:val="right"/>
              <w:rPr>
                <w:sz w:val="14"/>
                <w:szCs w:val="14"/>
              </w:rPr>
            </w:pPr>
          </w:p>
        </w:tc>
        <w:tc>
          <w:tcPr>
            <w:tcW w:w="99" w:type="pct"/>
            <w:tcBorders>
              <w:top w:val="nil"/>
              <w:left w:val="nil"/>
              <w:right w:val="nil"/>
            </w:tcBorders>
            <w:shd w:val="clear" w:color="auto" w:fill="auto"/>
            <w:noWrap/>
            <w:vAlign w:val="center"/>
          </w:tcPr>
          <w:p w14:paraId="6A0CE5D7" w14:textId="77777777" w:rsidR="00722109" w:rsidRPr="005D2782" w:rsidRDefault="00722109" w:rsidP="00722109">
            <w:pPr>
              <w:rPr>
                <w:sz w:val="14"/>
                <w:szCs w:val="14"/>
              </w:rPr>
            </w:pPr>
          </w:p>
        </w:tc>
        <w:tc>
          <w:tcPr>
            <w:tcW w:w="895" w:type="pct"/>
            <w:tcBorders>
              <w:top w:val="nil"/>
              <w:left w:val="nil"/>
              <w:right w:val="nil"/>
            </w:tcBorders>
            <w:shd w:val="clear" w:color="auto" w:fill="auto"/>
            <w:noWrap/>
          </w:tcPr>
          <w:p w14:paraId="0BDA4904" w14:textId="3167E8B2" w:rsidR="00722109" w:rsidRPr="005D2782" w:rsidRDefault="00722109" w:rsidP="00722109">
            <w:pPr>
              <w:jc w:val="right"/>
              <w:rPr>
                <w:sz w:val="14"/>
                <w:szCs w:val="14"/>
              </w:rPr>
            </w:pPr>
          </w:p>
        </w:tc>
      </w:tr>
      <w:tr w:rsidR="00E70F58" w:rsidRPr="005D2782" w14:paraId="3BD2FE64" w14:textId="77777777" w:rsidTr="00AA05E0">
        <w:tc>
          <w:tcPr>
            <w:tcW w:w="3153" w:type="pct"/>
            <w:tcBorders>
              <w:top w:val="nil"/>
              <w:left w:val="nil"/>
              <w:bottom w:val="nil"/>
              <w:right w:val="nil"/>
            </w:tcBorders>
            <w:shd w:val="clear" w:color="auto" w:fill="auto"/>
            <w:noWrap/>
            <w:vAlign w:val="center"/>
            <w:hideMark/>
          </w:tcPr>
          <w:p w14:paraId="58754806" w14:textId="77777777" w:rsidR="00E70F58" w:rsidRPr="005D2782" w:rsidRDefault="00E70F58" w:rsidP="00E70F58">
            <w:pPr>
              <w:ind w:firstLineChars="200" w:firstLine="360"/>
              <w:rPr>
                <w:sz w:val="18"/>
                <w:szCs w:val="18"/>
              </w:rPr>
            </w:pPr>
            <w:r w:rsidRPr="005D2782">
              <w:rPr>
                <w:sz w:val="18"/>
                <w:szCs w:val="18"/>
              </w:rPr>
              <w:t>Doações de Bens Móveis (Imobilizado)</w:t>
            </w:r>
          </w:p>
        </w:tc>
        <w:tc>
          <w:tcPr>
            <w:tcW w:w="852" w:type="pct"/>
            <w:tcBorders>
              <w:left w:val="nil"/>
              <w:bottom w:val="nil"/>
              <w:right w:val="nil"/>
            </w:tcBorders>
            <w:shd w:val="clear" w:color="auto" w:fill="auto"/>
            <w:noWrap/>
          </w:tcPr>
          <w:p w14:paraId="2658FAC1" w14:textId="455B4B4F" w:rsidR="00E70F58" w:rsidRPr="005D2782" w:rsidRDefault="005D3941" w:rsidP="00E70F58">
            <w:pPr>
              <w:jc w:val="right"/>
              <w:rPr>
                <w:sz w:val="18"/>
                <w:szCs w:val="18"/>
              </w:rPr>
            </w:pPr>
            <w:r w:rsidRPr="005D2782">
              <w:rPr>
                <w:sz w:val="18"/>
                <w:szCs w:val="18"/>
              </w:rPr>
              <w:t>(</w:t>
            </w:r>
            <w:r w:rsidR="00E70F58" w:rsidRPr="005D2782">
              <w:rPr>
                <w:sz w:val="18"/>
                <w:szCs w:val="18"/>
              </w:rPr>
              <w:t>153</w:t>
            </w:r>
            <w:r w:rsidRPr="005D2782">
              <w:rPr>
                <w:sz w:val="18"/>
                <w:szCs w:val="18"/>
              </w:rPr>
              <w:t>)</w:t>
            </w:r>
            <w:r w:rsidR="00E70F58" w:rsidRPr="005D2782">
              <w:rPr>
                <w:sz w:val="18"/>
                <w:szCs w:val="18"/>
              </w:rPr>
              <w:t xml:space="preserve"> </w:t>
            </w:r>
          </w:p>
        </w:tc>
        <w:tc>
          <w:tcPr>
            <w:tcW w:w="99" w:type="pct"/>
            <w:tcBorders>
              <w:left w:val="nil"/>
              <w:bottom w:val="nil"/>
              <w:right w:val="nil"/>
            </w:tcBorders>
            <w:shd w:val="clear" w:color="auto" w:fill="auto"/>
            <w:noWrap/>
          </w:tcPr>
          <w:p w14:paraId="3E987928" w14:textId="77777777" w:rsidR="00E70F58" w:rsidRPr="005D2782" w:rsidRDefault="00E70F58" w:rsidP="00E70F58">
            <w:pPr>
              <w:rPr>
                <w:sz w:val="18"/>
                <w:szCs w:val="18"/>
              </w:rPr>
            </w:pPr>
          </w:p>
        </w:tc>
        <w:tc>
          <w:tcPr>
            <w:tcW w:w="895" w:type="pct"/>
            <w:tcBorders>
              <w:left w:val="nil"/>
              <w:bottom w:val="nil"/>
              <w:right w:val="nil"/>
            </w:tcBorders>
            <w:shd w:val="clear" w:color="auto" w:fill="auto"/>
            <w:noWrap/>
          </w:tcPr>
          <w:p w14:paraId="7A6CD276" w14:textId="0AE3F839" w:rsidR="00E70F58" w:rsidRPr="005D2782" w:rsidRDefault="00E70F58" w:rsidP="00E70F58">
            <w:pPr>
              <w:jc w:val="right"/>
              <w:rPr>
                <w:sz w:val="18"/>
                <w:szCs w:val="18"/>
              </w:rPr>
            </w:pPr>
            <w:r w:rsidRPr="005D2782">
              <w:rPr>
                <w:sz w:val="18"/>
                <w:szCs w:val="18"/>
              </w:rPr>
              <w:t>(169)</w:t>
            </w:r>
          </w:p>
        </w:tc>
      </w:tr>
      <w:tr w:rsidR="00E70F58" w:rsidRPr="005D2782" w14:paraId="2C6FFFC4" w14:textId="77777777" w:rsidTr="00AA05E0">
        <w:tc>
          <w:tcPr>
            <w:tcW w:w="3153" w:type="pct"/>
            <w:tcBorders>
              <w:top w:val="nil"/>
              <w:left w:val="nil"/>
              <w:bottom w:val="nil"/>
              <w:right w:val="nil"/>
            </w:tcBorders>
            <w:shd w:val="clear" w:color="auto" w:fill="auto"/>
            <w:noWrap/>
            <w:vAlign w:val="center"/>
            <w:hideMark/>
          </w:tcPr>
          <w:p w14:paraId="2876102E" w14:textId="77777777" w:rsidR="00E70F58" w:rsidRPr="005D2782" w:rsidRDefault="00E70F58" w:rsidP="00E70F58">
            <w:pPr>
              <w:ind w:firstLineChars="200" w:firstLine="360"/>
              <w:rPr>
                <w:sz w:val="18"/>
                <w:szCs w:val="18"/>
              </w:rPr>
            </w:pPr>
            <w:r w:rsidRPr="005D2782">
              <w:rPr>
                <w:sz w:val="18"/>
                <w:szCs w:val="18"/>
              </w:rPr>
              <w:t>Doações de Mercadorias (Estoques)</w:t>
            </w:r>
          </w:p>
        </w:tc>
        <w:tc>
          <w:tcPr>
            <w:tcW w:w="852" w:type="pct"/>
            <w:tcBorders>
              <w:top w:val="nil"/>
              <w:left w:val="nil"/>
              <w:bottom w:val="nil"/>
              <w:right w:val="nil"/>
            </w:tcBorders>
            <w:shd w:val="clear" w:color="auto" w:fill="auto"/>
            <w:noWrap/>
          </w:tcPr>
          <w:p w14:paraId="545783FC" w14:textId="46AB1646" w:rsidR="00E70F58" w:rsidRPr="005D2782" w:rsidRDefault="005D3941" w:rsidP="00E70F58">
            <w:pPr>
              <w:jc w:val="right"/>
              <w:rPr>
                <w:sz w:val="18"/>
                <w:szCs w:val="18"/>
              </w:rPr>
            </w:pPr>
            <w:r w:rsidRPr="005D2782">
              <w:rPr>
                <w:sz w:val="18"/>
                <w:szCs w:val="18"/>
              </w:rPr>
              <w:t>(</w:t>
            </w:r>
            <w:r w:rsidR="00E70F58" w:rsidRPr="005D2782">
              <w:rPr>
                <w:sz w:val="18"/>
                <w:szCs w:val="18"/>
              </w:rPr>
              <w:t>307</w:t>
            </w:r>
            <w:r w:rsidRPr="005D2782">
              <w:rPr>
                <w:sz w:val="18"/>
                <w:szCs w:val="18"/>
              </w:rPr>
              <w:t>)</w:t>
            </w:r>
            <w:r w:rsidR="00E70F58" w:rsidRPr="005D2782">
              <w:rPr>
                <w:sz w:val="18"/>
                <w:szCs w:val="18"/>
              </w:rPr>
              <w:t xml:space="preserve"> </w:t>
            </w:r>
          </w:p>
        </w:tc>
        <w:tc>
          <w:tcPr>
            <w:tcW w:w="99" w:type="pct"/>
            <w:tcBorders>
              <w:top w:val="nil"/>
              <w:left w:val="nil"/>
              <w:bottom w:val="nil"/>
              <w:right w:val="nil"/>
            </w:tcBorders>
            <w:shd w:val="clear" w:color="auto" w:fill="auto"/>
            <w:noWrap/>
          </w:tcPr>
          <w:p w14:paraId="3C6F3B21" w14:textId="77777777" w:rsidR="00E70F58" w:rsidRPr="005D2782" w:rsidRDefault="00E70F58" w:rsidP="00E70F58">
            <w:pPr>
              <w:rPr>
                <w:sz w:val="18"/>
                <w:szCs w:val="18"/>
              </w:rPr>
            </w:pPr>
          </w:p>
        </w:tc>
        <w:tc>
          <w:tcPr>
            <w:tcW w:w="895" w:type="pct"/>
            <w:tcBorders>
              <w:top w:val="nil"/>
              <w:left w:val="nil"/>
              <w:bottom w:val="nil"/>
              <w:right w:val="nil"/>
            </w:tcBorders>
            <w:shd w:val="clear" w:color="auto" w:fill="auto"/>
            <w:noWrap/>
          </w:tcPr>
          <w:p w14:paraId="123C4000" w14:textId="7BF29C4B" w:rsidR="00E70F58" w:rsidRPr="005D2782" w:rsidRDefault="00E70F58" w:rsidP="00E70F58">
            <w:pPr>
              <w:jc w:val="right"/>
              <w:rPr>
                <w:sz w:val="18"/>
                <w:szCs w:val="18"/>
              </w:rPr>
            </w:pPr>
            <w:r w:rsidRPr="005D2782">
              <w:rPr>
                <w:sz w:val="18"/>
                <w:szCs w:val="18"/>
              </w:rPr>
              <w:t>(1.160)</w:t>
            </w:r>
          </w:p>
        </w:tc>
      </w:tr>
      <w:tr w:rsidR="009E6018" w:rsidRPr="005D2782" w14:paraId="103CD19C" w14:textId="77777777" w:rsidTr="00AA05E0">
        <w:tc>
          <w:tcPr>
            <w:tcW w:w="3153" w:type="pct"/>
            <w:tcBorders>
              <w:top w:val="nil"/>
              <w:left w:val="nil"/>
              <w:bottom w:val="nil"/>
            </w:tcBorders>
            <w:shd w:val="clear" w:color="auto" w:fill="auto"/>
            <w:noWrap/>
            <w:vAlign w:val="center"/>
            <w:hideMark/>
          </w:tcPr>
          <w:p w14:paraId="5FB3CBC8" w14:textId="77777777" w:rsidR="009E6018" w:rsidRPr="005D2782" w:rsidRDefault="009E6018" w:rsidP="009E6018">
            <w:pPr>
              <w:rPr>
                <w:b/>
                <w:bCs/>
                <w:sz w:val="18"/>
                <w:szCs w:val="18"/>
              </w:rPr>
            </w:pPr>
            <w:r w:rsidRPr="005D2782">
              <w:rPr>
                <w:b/>
                <w:bCs/>
                <w:sz w:val="18"/>
                <w:szCs w:val="18"/>
              </w:rPr>
              <w:t>Transações Que Não Envolveram Caixa</w:t>
            </w:r>
          </w:p>
        </w:tc>
        <w:tc>
          <w:tcPr>
            <w:tcW w:w="852" w:type="pct"/>
            <w:tcBorders>
              <w:bottom w:val="double" w:sz="4" w:space="0" w:color="auto"/>
            </w:tcBorders>
            <w:shd w:val="clear" w:color="auto" w:fill="auto"/>
            <w:noWrap/>
          </w:tcPr>
          <w:p w14:paraId="0F9D9FBC" w14:textId="72111EBE" w:rsidR="009E6018" w:rsidRPr="005D2782" w:rsidRDefault="005D3941" w:rsidP="009E6018">
            <w:pPr>
              <w:jc w:val="right"/>
              <w:rPr>
                <w:b/>
                <w:bCs/>
                <w:sz w:val="18"/>
                <w:szCs w:val="18"/>
              </w:rPr>
            </w:pPr>
            <w:r w:rsidRPr="005D2782">
              <w:rPr>
                <w:b/>
                <w:bCs/>
                <w:sz w:val="18"/>
                <w:szCs w:val="18"/>
              </w:rPr>
              <w:t>(</w:t>
            </w:r>
            <w:r w:rsidR="00E70F58" w:rsidRPr="005D2782">
              <w:rPr>
                <w:b/>
                <w:bCs/>
                <w:sz w:val="18"/>
                <w:szCs w:val="18"/>
              </w:rPr>
              <w:t>460</w:t>
            </w:r>
            <w:r w:rsidRPr="005D2782">
              <w:rPr>
                <w:b/>
                <w:bCs/>
                <w:sz w:val="18"/>
                <w:szCs w:val="18"/>
              </w:rPr>
              <w:t>)</w:t>
            </w:r>
          </w:p>
        </w:tc>
        <w:tc>
          <w:tcPr>
            <w:tcW w:w="99" w:type="pct"/>
            <w:tcBorders>
              <w:top w:val="nil"/>
              <w:left w:val="nil"/>
              <w:bottom w:val="nil"/>
              <w:right w:val="nil"/>
            </w:tcBorders>
            <w:shd w:val="clear" w:color="auto" w:fill="auto"/>
            <w:noWrap/>
          </w:tcPr>
          <w:p w14:paraId="2D05AE3D" w14:textId="77777777" w:rsidR="009E6018" w:rsidRPr="005D2782" w:rsidRDefault="009E6018" w:rsidP="009E6018">
            <w:pPr>
              <w:rPr>
                <w:b/>
                <w:sz w:val="18"/>
                <w:szCs w:val="18"/>
              </w:rPr>
            </w:pPr>
          </w:p>
        </w:tc>
        <w:tc>
          <w:tcPr>
            <w:tcW w:w="895" w:type="pct"/>
            <w:tcBorders>
              <w:bottom w:val="double" w:sz="4" w:space="0" w:color="auto"/>
            </w:tcBorders>
            <w:shd w:val="clear" w:color="auto" w:fill="auto"/>
            <w:noWrap/>
          </w:tcPr>
          <w:p w14:paraId="4DFA23D0" w14:textId="603AE028" w:rsidR="009E6018" w:rsidRPr="005D2782" w:rsidRDefault="009E6018" w:rsidP="009E6018">
            <w:pPr>
              <w:jc w:val="right"/>
              <w:rPr>
                <w:b/>
                <w:bCs/>
                <w:sz w:val="18"/>
                <w:szCs w:val="18"/>
              </w:rPr>
            </w:pPr>
            <w:r w:rsidRPr="005D2782">
              <w:rPr>
                <w:b/>
                <w:sz w:val="18"/>
                <w:szCs w:val="18"/>
              </w:rPr>
              <w:t>(1.329)</w:t>
            </w:r>
          </w:p>
        </w:tc>
      </w:tr>
    </w:tbl>
    <w:p w14:paraId="4EA0A772" w14:textId="77777777" w:rsidR="004C38DD" w:rsidRPr="005D2782" w:rsidRDefault="004C38DD">
      <w:pPr>
        <w:rPr>
          <w:sz w:val="18"/>
          <w:szCs w:val="18"/>
        </w:rPr>
      </w:pPr>
    </w:p>
    <w:p w14:paraId="65D6C326" w14:textId="388E8568" w:rsidR="005B23CD" w:rsidRPr="005D2782" w:rsidRDefault="00DF06DB">
      <w:r w:rsidRPr="005D2782">
        <w:t>A</w:t>
      </w:r>
      <w:r w:rsidR="00D65413" w:rsidRPr="005D2782">
        <w:t xml:space="preserve">s notas explicativas </w:t>
      </w:r>
      <w:r w:rsidR="00F36266" w:rsidRPr="005D2782">
        <w:t>são parte integrante das demonstrações contábeis.</w:t>
      </w:r>
      <w:r w:rsidR="005B23CD" w:rsidRPr="005D2782">
        <w:br w:type="page"/>
      </w:r>
    </w:p>
    <w:p w14:paraId="2FF1A26B" w14:textId="77777777" w:rsidR="009221E6" w:rsidRPr="005D2782" w:rsidRDefault="009221E6" w:rsidP="0072145E">
      <w:pPr>
        <w:pStyle w:val="Ttulo1"/>
        <w:jc w:val="left"/>
      </w:pPr>
    </w:p>
    <w:p w14:paraId="5B6767E8" w14:textId="587231E9" w:rsidR="005B23CD" w:rsidRPr="005D2782" w:rsidRDefault="0072145E" w:rsidP="0072145E">
      <w:pPr>
        <w:pStyle w:val="Ttulo1"/>
        <w:jc w:val="left"/>
      </w:pPr>
      <w:bookmarkStart w:id="9" w:name="_Toc165556030"/>
      <w:r w:rsidRPr="005D2782">
        <w:t>Demonstração do Valor Adicionado</w:t>
      </w:r>
      <w:r w:rsidR="00AA00F0" w:rsidRPr="005D2782">
        <w:t xml:space="preserve"> (DVA)</w:t>
      </w:r>
      <w:bookmarkEnd w:id="9"/>
    </w:p>
    <w:tbl>
      <w:tblPr>
        <w:tblW w:w="4922" w:type="pct"/>
        <w:tblCellMar>
          <w:left w:w="70" w:type="dxa"/>
          <w:right w:w="70" w:type="dxa"/>
        </w:tblCellMar>
        <w:tblLook w:val="04A0" w:firstRow="1" w:lastRow="0" w:firstColumn="1" w:lastColumn="0" w:noHBand="0" w:noVBand="1"/>
      </w:tblPr>
      <w:tblGrid>
        <w:gridCol w:w="5342"/>
        <w:gridCol w:w="1609"/>
        <w:gridCol w:w="420"/>
        <w:gridCol w:w="1559"/>
      </w:tblGrid>
      <w:tr w:rsidR="009221E6" w:rsidRPr="005D2782" w14:paraId="5762978D" w14:textId="77777777" w:rsidTr="009221E6">
        <w:tc>
          <w:tcPr>
            <w:tcW w:w="2991" w:type="pct"/>
            <w:tcBorders>
              <w:top w:val="nil"/>
              <w:left w:val="nil"/>
              <w:right w:val="nil"/>
            </w:tcBorders>
            <w:shd w:val="clear" w:color="auto" w:fill="auto"/>
            <w:noWrap/>
            <w:vAlign w:val="bottom"/>
          </w:tcPr>
          <w:p w14:paraId="45A9FBBB" w14:textId="77777777" w:rsidR="009221E6" w:rsidRPr="005D2782" w:rsidRDefault="009221E6" w:rsidP="002A7241">
            <w:pPr>
              <w:rPr>
                <w:b/>
                <w:bCs/>
              </w:rPr>
            </w:pPr>
          </w:p>
        </w:tc>
        <w:tc>
          <w:tcPr>
            <w:tcW w:w="901" w:type="pct"/>
            <w:tcBorders>
              <w:top w:val="nil"/>
              <w:left w:val="nil"/>
              <w:right w:val="nil"/>
            </w:tcBorders>
            <w:shd w:val="clear" w:color="auto" w:fill="auto"/>
            <w:noWrap/>
            <w:vAlign w:val="bottom"/>
          </w:tcPr>
          <w:p w14:paraId="252B2148" w14:textId="77777777" w:rsidR="009221E6" w:rsidRPr="005D2782" w:rsidRDefault="009221E6" w:rsidP="00AA05E0">
            <w:pPr>
              <w:jc w:val="right"/>
              <w:rPr>
                <w:b/>
                <w:bCs/>
              </w:rPr>
            </w:pPr>
          </w:p>
        </w:tc>
        <w:tc>
          <w:tcPr>
            <w:tcW w:w="235" w:type="pct"/>
            <w:tcBorders>
              <w:top w:val="nil"/>
              <w:left w:val="nil"/>
              <w:right w:val="nil"/>
            </w:tcBorders>
            <w:shd w:val="clear" w:color="auto" w:fill="auto"/>
            <w:noWrap/>
            <w:vAlign w:val="bottom"/>
          </w:tcPr>
          <w:p w14:paraId="02A893A9" w14:textId="77777777" w:rsidR="009221E6" w:rsidRPr="005D2782" w:rsidRDefault="009221E6" w:rsidP="002A7241">
            <w:pPr>
              <w:jc w:val="right"/>
              <w:rPr>
                <w:b/>
                <w:bCs/>
              </w:rPr>
            </w:pPr>
          </w:p>
        </w:tc>
        <w:tc>
          <w:tcPr>
            <w:tcW w:w="873" w:type="pct"/>
            <w:tcBorders>
              <w:top w:val="nil"/>
              <w:left w:val="nil"/>
              <w:right w:val="nil"/>
            </w:tcBorders>
            <w:vAlign w:val="bottom"/>
          </w:tcPr>
          <w:p w14:paraId="18357F55" w14:textId="77777777" w:rsidR="009221E6" w:rsidRPr="005D2782" w:rsidRDefault="009221E6" w:rsidP="00AA05E0">
            <w:pPr>
              <w:jc w:val="right"/>
              <w:rPr>
                <w:b/>
                <w:bCs/>
              </w:rPr>
            </w:pPr>
          </w:p>
        </w:tc>
      </w:tr>
      <w:tr w:rsidR="002A7241" w:rsidRPr="005D2782" w14:paraId="20488A05" w14:textId="77777777" w:rsidTr="009221E6">
        <w:tc>
          <w:tcPr>
            <w:tcW w:w="2991" w:type="pct"/>
            <w:tcBorders>
              <w:left w:val="nil"/>
              <w:right w:val="nil"/>
            </w:tcBorders>
            <w:shd w:val="clear" w:color="auto" w:fill="auto"/>
            <w:noWrap/>
            <w:vAlign w:val="bottom"/>
            <w:hideMark/>
          </w:tcPr>
          <w:p w14:paraId="684C93CD" w14:textId="0654A85B" w:rsidR="002A7241" w:rsidRPr="005D2782" w:rsidRDefault="002A7241" w:rsidP="002A7241">
            <w:pPr>
              <w:rPr>
                <w:b/>
                <w:bCs/>
              </w:rPr>
            </w:pPr>
          </w:p>
        </w:tc>
        <w:tc>
          <w:tcPr>
            <w:tcW w:w="901" w:type="pct"/>
            <w:tcBorders>
              <w:left w:val="nil"/>
              <w:bottom w:val="single" w:sz="4" w:space="0" w:color="auto"/>
              <w:right w:val="nil"/>
            </w:tcBorders>
            <w:shd w:val="clear" w:color="auto" w:fill="auto"/>
            <w:noWrap/>
            <w:vAlign w:val="bottom"/>
            <w:hideMark/>
          </w:tcPr>
          <w:p w14:paraId="5CCF0AFE" w14:textId="22F872DB" w:rsidR="002A7241" w:rsidRPr="005D2782" w:rsidRDefault="002A7241" w:rsidP="00AA05E0">
            <w:pPr>
              <w:jc w:val="right"/>
              <w:rPr>
                <w:b/>
                <w:bCs/>
              </w:rPr>
            </w:pPr>
            <w:r w:rsidRPr="005D2782">
              <w:rPr>
                <w:b/>
                <w:bCs/>
              </w:rPr>
              <w:t>3</w:t>
            </w:r>
            <w:r w:rsidR="009A5C44" w:rsidRPr="005D2782">
              <w:rPr>
                <w:b/>
                <w:bCs/>
              </w:rPr>
              <w:t>1</w:t>
            </w:r>
            <w:r w:rsidRPr="005D2782">
              <w:rPr>
                <w:b/>
                <w:bCs/>
              </w:rPr>
              <w:t>/</w:t>
            </w:r>
            <w:r w:rsidR="00AA05E0" w:rsidRPr="005D2782">
              <w:rPr>
                <w:b/>
                <w:bCs/>
              </w:rPr>
              <w:t>03</w:t>
            </w:r>
            <w:r w:rsidRPr="005D2782">
              <w:rPr>
                <w:b/>
                <w:bCs/>
              </w:rPr>
              <w:t>/202</w:t>
            </w:r>
            <w:r w:rsidR="00AA05E0" w:rsidRPr="005D2782">
              <w:rPr>
                <w:b/>
                <w:bCs/>
              </w:rPr>
              <w:t>4</w:t>
            </w:r>
          </w:p>
        </w:tc>
        <w:tc>
          <w:tcPr>
            <w:tcW w:w="235" w:type="pct"/>
            <w:tcBorders>
              <w:left w:val="nil"/>
              <w:right w:val="nil"/>
            </w:tcBorders>
            <w:shd w:val="clear" w:color="auto" w:fill="auto"/>
            <w:noWrap/>
            <w:vAlign w:val="bottom"/>
            <w:hideMark/>
          </w:tcPr>
          <w:p w14:paraId="0DE5A538" w14:textId="77777777" w:rsidR="002A7241" w:rsidRPr="005D2782" w:rsidRDefault="002A7241" w:rsidP="002A7241">
            <w:pPr>
              <w:jc w:val="right"/>
              <w:rPr>
                <w:b/>
                <w:bCs/>
              </w:rPr>
            </w:pPr>
          </w:p>
        </w:tc>
        <w:tc>
          <w:tcPr>
            <w:tcW w:w="873" w:type="pct"/>
            <w:tcBorders>
              <w:left w:val="nil"/>
              <w:right w:val="nil"/>
            </w:tcBorders>
            <w:vAlign w:val="bottom"/>
          </w:tcPr>
          <w:p w14:paraId="4A62786E" w14:textId="3D7A5B09" w:rsidR="002A7241" w:rsidRPr="005D2782" w:rsidRDefault="002A7241" w:rsidP="00AA05E0">
            <w:pPr>
              <w:jc w:val="right"/>
              <w:rPr>
                <w:b/>
                <w:bCs/>
              </w:rPr>
            </w:pPr>
            <w:r w:rsidRPr="005D2782">
              <w:rPr>
                <w:b/>
                <w:bCs/>
              </w:rPr>
              <w:t>3</w:t>
            </w:r>
            <w:r w:rsidR="009A5C44" w:rsidRPr="005D2782">
              <w:rPr>
                <w:b/>
                <w:bCs/>
              </w:rPr>
              <w:t>1</w:t>
            </w:r>
            <w:r w:rsidRPr="005D2782">
              <w:rPr>
                <w:b/>
                <w:bCs/>
              </w:rPr>
              <w:t>/</w:t>
            </w:r>
            <w:r w:rsidR="00AA05E0" w:rsidRPr="005D2782">
              <w:rPr>
                <w:b/>
                <w:bCs/>
              </w:rPr>
              <w:t>03</w:t>
            </w:r>
            <w:r w:rsidRPr="005D2782">
              <w:rPr>
                <w:b/>
                <w:bCs/>
              </w:rPr>
              <w:t>/202</w:t>
            </w:r>
            <w:r w:rsidR="00AA05E0" w:rsidRPr="005D2782">
              <w:rPr>
                <w:b/>
                <w:bCs/>
              </w:rPr>
              <w:t>3</w:t>
            </w:r>
          </w:p>
        </w:tc>
      </w:tr>
      <w:tr w:rsidR="002A7241" w:rsidRPr="005D2782" w14:paraId="4104E806" w14:textId="77777777" w:rsidTr="00437B90">
        <w:tc>
          <w:tcPr>
            <w:tcW w:w="2991" w:type="pct"/>
            <w:tcBorders>
              <w:top w:val="nil"/>
              <w:left w:val="nil"/>
              <w:right w:val="nil"/>
            </w:tcBorders>
            <w:shd w:val="clear" w:color="auto" w:fill="auto"/>
            <w:noWrap/>
            <w:vAlign w:val="bottom"/>
          </w:tcPr>
          <w:p w14:paraId="19E39419" w14:textId="77777777" w:rsidR="002A7241" w:rsidRPr="005D2782" w:rsidRDefault="002A7241" w:rsidP="002A7241">
            <w:pPr>
              <w:rPr>
                <w:b/>
                <w:bCs/>
              </w:rPr>
            </w:pPr>
          </w:p>
        </w:tc>
        <w:tc>
          <w:tcPr>
            <w:tcW w:w="901" w:type="pct"/>
            <w:tcBorders>
              <w:top w:val="single" w:sz="4" w:space="0" w:color="auto"/>
              <w:left w:val="nil"/>
              <w:right w:val="nil"/>
            </w:tcBorders>
            <w:shd w:val="clear" w:color="auto" w:fill="auto"/>
            <w:noWrap/>
            <w:vAlign w:val="center"/>
          </w:tcPr>
          <w:p w14:paraId="4AB531FD" w14:textId="77777777" w:rsidR="002A7241" w:rsidRPr="005D2782" w:rsidRDefault="002A7241" w:rsidP="002A7241">
            <w:pPr>
              <w:jc w:val="right"/>
              <w:rPr>
                <w:b/>
                <w:bCs/>
              </w:rPr>
            </w:pPr>
          </w:p>
        </w:tc>
        <w:tc>
          <w:tcPr>
            <w:tcW w:w="235" w:type="pct"/>
            <w:tcBorders>
              <w:top w:val="nil"/>
              <w:left w:val="nil"/>
              <w:right w:val="nil"/>
            </w:tcBorders>
            <w:shd w:val="clear" w:color="auto" w:fill="auto"/>
            <w:noWrap/>
            <w:vAlign w:val="bottom"/>
          </w:tcPr>
          <w:p w14:paraId="244B8583" w14:textId="77777777" w:rsidR="002A7241" w:rsidRPr="005D2782" w:rsidRDefault="002A7241" w:rsidP="002A7241">
            <w:pPr>
              <w:jc w:val="right"/>
              <w:rPr>
                <w:b/>
                <w:bCs/>
              </w:rPr>
            </w:pPr>
          </w:p>
        </w:tc>
        <w:tc>
          <w:tcPr>
            <w:tcW w:w="873" w:type="pct"/>
            <w:tcBorders>
              <w:top w:val="single" w:sz="4" w:space="0" w:color="auto"/>
              <w:left w:val="nil"/>
              <w:right w:val="nil"/>
            </w:tcBorders>
            <w:vAlign w:val="center"/>
          </w:tcPr>
          <w:p w14:paraId="71A45FC8" w14:textId="77777777" w:rsidR="002A7241" w:rsidRPr="005D2782" w:rsidRDefault="002A7241" w:rsidP="002A7241">
            <w:pPr>
              <w:jc w:val="right"/>
              <w:rPr>
                <w:b/>
                <w:bCs/>
              </w:rPr>
            </w:pPr>
          </w:p>
        </w:tc>
      </w:tr>
      <w:tr w:rsidR="002A7241" w:rsidRPr="005D2782" w14:paraId="32218B83" w14:textId="77777777" w:rsidTr="00437B90">
        <w:tc>
          <w:tcPr>
            <w:tcW w:w="2991" w:type="pct"/>
            <w:tcBorders>
              <w:left w:val="nil"/>
              <w:bottom w:val="nil"/>
              <w:right w:val="nil"/>
            </w:tcBorders>
            <w:shd w:val="clear" w:color="auto" w:fill="auto"/>
            <w:noWrap/>
            <w:vAlign w:val="bottom"/>
            <w:hideMark/>
          </w:tcPr>
          <w:p w14:paraId="744610EF" w14:textId="77777777" w:rsidR="002A7241" w:rsidRPr="005D2782" w:rsidRDefault="002A7241" w:rsidP="002A7241">
            <w:pPr>
              <w:rPr>
                <w:b/>
                <w:bCs/>
              </w:rPr>
            </w:pPr>
            <w:r w:rsidRPr="005D2782">
              <w:rPr>
                <w:b/>
                <w:bCs/>
              </w:rPr>
              <w:t>Receitas</w:t>
            </w:r>
          </w:p>
        </w:tc>
        <w:tc>
          <w:tcPr>
            <w:tcW w:w="901" w:type="pct"/>
            <w:tcBorders>
              <w:left w:val="nil"/>
              <w:right w:val="nil"/>
            </w:tcBorders>
            <w:shd w:val="clear" w:color="auto" w:fill="auto"/>
            <w:noWrap/>
            <w:vAlign w:val="center"/>
          </w:tcPr>
          <w:p w14:paraId="3F04987C" w14:textId="77777777" w:rsidR="002A7241" w:rsidRPr="005D2782" w:rsidRDefault="002A7241" w:rsidP="002A7241">
            <w:pPr>
              <w:jc w:val="right"/>
              <w:rPr>
                <w:b/>
                <w:bCs/>
              </w:rPr>
            </w:pPr>
          </w:p>
        </w:tc>
        <w:tc>
          <w:tcPr>
            <w:tcW w:w="235" w:type="pct"/>
            <w:tcBorders>
              <w:left w:val="nil"/>
              <w:right w:val="nil"/>
            </w:tcBorders>
            <w:shd w:val="clear" w:color="auto" w:fill="auto"/>
            <w:noWrap/>
            <w:vAlign w:val="bottom"/>
          </w:tcPr>
          <w:p w14:paraId="2E5AAA09" w14:textId="77777777" w:rsidR="002A7241" w:rsidRPr="005D2782" w:rsidRDefault="002A7241" w:rsidP="002A7241">
            <w:pPr>
              <w:jc w:val="right"/>
              <w:rPr>
                <w:b/>
                <w:bCs/>
              </w:rPr>
            </w:pPr>
          </w:p>
        </w:tc>
        <w:tc>
          <w:tcPr>
            <w:tcW w:w="873" w:type="pct"/>
            <w:tcBorders>
              <w:left w:val="nil"/>
              <w:right w:val="nil"/>
            </w:tcBorders>
            <w:vAlign w:val="center"/>
          </w:tcPr>
          <w:p w14:paraId="4B2B2DF3" w14:textId="77777777" w:rsidR="002A7241" w:rsidRPr="005D2782" w:rsidRDefault="002A7241" w:rsidP="002A7241">
            <w:pPr>
              <w:jc w:val="right"/>
              <w:rPr>
                <w:b/>
                <w:bCs/>
              </w:rPr>
            </w:pPr>
          </w:p>
        </w:tc>
      </w:tr>
      <w:tr w:rsidR="00E20C9B" w:rsidRPr="005D2782" w14:paraId="3DF249CC" w14:textId="77777777" w:rsidTr="00D14EA4">
        <w:tc>
          <w:tcPr>
            <w:tcW w:w="2991" w:type="pct"/>
            <w:tcBorders>
              <w:top w:val="nil"/>
              <w:left w:val="nil"/>
              <w:bottom w:val="nil"/>
              <w:right w:val="nil"/>
            </w:tcBorders>
            <w:shd w:val="clear" w:color="auto" w:fill="auto"/>
            <w:noWrap/>
            <w:vAlign w:val="bottom"/>
            <w:hideMark/>
          </w:tcPr>
          <w:p w14:paraId="4BF1FE8D" w14:textId="77777777" w:rsidR="00E20C9B" w:rsidRPr="005D2782" w:rsidRDefault="00E20C9B" w:rsidP="00E20C9B">
            <w:pPr>
              <w:ind w:firstLineChars="200" w:firstLine="400"/>
            </w:pPr>
            <w:r w:rsidRPr="005D2782">
              <w:t>Prestação de Serviços</w:t>
            </w:r>
          </w:p>
        </w:tc>
        <w:tc>
          <w:tcPr>
            <w:tcW w:w="901" w:type="pct"/>
            <w:tcBorders>
              <w:left w:val="nil"/>
              <w:bottom w:val="nil"/>
              <w:right w:val="nil"/>
            </w:tcBorders>
            <w:shd w:val="clear" w:color="auto" w:fill="auto"/>
            <w:noWrap/>
          </w:tcPr>
          <w:p w14:paraId="1DBF3886" w14:textId="438D7F1C" w:rsidR="00E20C9B" w:rsidRPr="005D2782" w:rsidRDefault="00E20C9B" w:rsidP="00E20C9B">
            <w:pPr>
              <w:jc w:val="right"/>
            </w:pPr>
            <w:r w:rsidRPr="005D2782">
              <w:t xml:space="preserve"> 76.287 </w:t>
            </w:r>
          </w:p>
        </w:tc>
        <w:tc>
          <w:tcPr>
            <w:tcW w:w="235" w:type="pct"/>
            <w:tcBorders>
              <w:left w:val="nil"/>
              <w:bottom w:val="nil"/>
              <w:right w:val="nil"/>
            </w:tcBorders>
            <w:shd w:val="clear" w:color="auto" w:fill="auto"/>
            <w:noWrap/>
            <w:vAlign w:val="bottom"/>
          </w:tcPr>
          <w:p w14:paraId="4BE8233A" w14:textId="77777777" w:rsidR="00E20C9B" w:rsidRPr="005D2782" w:rsidRDefault="00E20C9B" w:rsidP="00E20C9B">
            <w:pPr>
              <w:jc w:val="right"/>
            </w:pPr>
          </w:p>
        </w:tc>
        <w:tc>
          <w:tcPr>
            <w:tcW w:w="873" w:type="pct"/>
            <w:tcBorders>
              <w:left w:val="nil"/>
              <w:bottom w:val="nil"/>
              <w:right w:val="nil"/>
            </w:tcBorders>
            <w:shd w:val="clear" w:color="auto" w:fill="auto"/>
          </w:tcPr>
          <w:p w14:paraId="46A3DD3F" w14:textId="520C0517" w:rsidR="00E20C9B" w:rsidRPr="005D2782" w:rsidRDefault="00E20C9B" w:rsidP="00E20C9B">
            <w:pPr>
              <w:jc w:val="right"/>
            </w:pPr>
            <w:r w:rsidRPr="005D2782">
              <w:t>74.861</w:t>
            </w:r>
          </w:p>
        </w:tc>
      </w:tr>
      <w:tr w:rsidR="00E20C9B" w:rsidRPr="005D2782" w14:paraId="3769DA89" w14:textId="77777777" w:rsidTr="00D14EA4">
        <w:tc>
          <w:tcPr>
            <w:tcW w:w="2991" w:type="pct"/>
            <w:tcBorders>
              <w:top w:val="nil"/>
              <w:left w:val="nil"/>
              <w:bottom w:val="nil"/>
              <w:right w:val="nil"/>
            </w:tcBorders>
            <w:shd w:val="clear" w:color="auto" w:fill="auto"/>
            <w:noWrap/>
            <w:vAlign w:val="bottom"/>
            <w:hideMark/>
          </w:tcPr>
          <w:p w14:paraId="1305F4B3" w14:textId="77777777" w:rsidR="00E20C9B" w:rsidRPr="005D2782" w:rsidRDefault="00E20C9B" w:rsidP="00E20C9B">
            <w:pPr>
              <w:ind w:firstLineChars="200" w:firstLine="400"/>
            </w:pPr>
            <w:r w:rsidRPr="005D2782">
              <w:t>Outras Receitas</w:t>
            </w:r>
          </w:p>
        </w:tc>
        <w:tc>
          <w:tcPr>
            <w:tcW w:w="901" w:type="pct"/>
            <w:tcBorders>
              <w:top w:val="nil"/>
              <w:left w:val="nil"/>
              <w:bottom w:val="nil"/>
              <w:right w:val="nil"/>
            </w:tcBorders>
            <w:shd w:val="clear" w:color="auto" w:fill="auto"/>
            <w:noWrap/>
          </w:tcPr>
          <w:p w14:paraId="6689257B" w14:textId="26521AB5" w:rsidR="00E20C9B" w:rsidRPr="005D2782" w:rsidRDefault="00E20C9B" w:rsidP="00E20C9B">
            <w:pPr>
              <w:jc w:val="right"/>
            </w:pPr>
            <w:r w:rsidRPr="005D2782">
              <w:t xml:space="preserve"> 14.695 </w:t>
            </w:r>
          </w:p>
        </w:tc>
        <w:tc>
          <w:tcPr>
            <w:tcW w:w="235" w:type="pct"/>
            <w:tcBorders>
              <w:top w:val="nil"/>
              <w:left w:val="nil"/>
              <w:bottom w:val="nil"/>
              <w:right w:val="nil"/>
            </w:tcBorders>
            <w:shd w:val="clear" w:color="auto" w:fill="auto"/>
            <w:noWrap/>
            <w:vAlign w:val="bottom"/>
          </w:tcPr>
          <w:p w14:paraId="366FD133" w14:textId="77777777" w:rsidR="00E20C9B" w:rsidRPr="005D2782" w:rsidRDefault="00E20C9B" w:rsidP="00E20C9B">
            <w:pPr>
              <w:jc w:val="right"/>
            </w:pPr>
          </w:p>
        </w:tc>
        <w:tc>
          <w:tcPr>
            <w:tcW w:w="873" w:type="pct"/>
            <w:tcBorders>
              <w:top w:val="nil"/>
              <w:left w:val="nil"/>
              <w:bottom w:val="nil"/>
              <w:right w:val="nil"/>
            </w:tcBorders>
            <w:shd w:val="clear" w:color="auto" w:fill="auto"/>
          </w:tcPr>
          <w:p w14:paraId="17B85998" w14:textId="322C2450" w:rsidR="00E20C9B" w:rsidRPr="005D2782" w:rsidRDefault="00E20C9B" w:rsidP="00E20C9B">
            <w:pPr>
              <w:jc w:val="right"/>
            </w:pPr>
            <w:r w:rsidRPr="005D2782">
              <w:t>26.393</w:t>
            </w:r>
          </w:p>
        </w:tc>
      </w:tr>
      <w:tr w:rsidR="00E20C9B" w:rsidRPr="005D2782" w14:paraId="32550A78" w14:textId="77777777" w:rsidTr="00D14EA4">
        <w:tc>
          <w:tcPr>
            <w:tcW w:w="2991" w:type="pct"/>
            <w:tcBorders>
              <w:top w:val="nil"/>
              <w:left w:val="nil"/>
              <w:right w:val="nil"/>
            </w:tcBorders>
            <w:shd w:val="clear" w:color="auto" w:fill="auto"/>
            <w:noWrap/>
            <w:vAlign w:val="bottom"/>
            <w:hideMark/>
          </w:tcPr>
          <w:p w14:paraId="72F18B5D" w14:textId="77777777" w:rsidR="00E20C9B" w:rsidRPr="005D2782" w:rsidRDefault="00E20C9B" w:rsidP="00E20C9B">
            <w:pPr>
              <w:ind w:firstLineChars="200" w:firstLine="400"/>
            </w:pPr>
            <w:r w:rsidRPr="005D2782">
              <w:t xml:space="preserve">Prov. Créd. </w:t>
            </w:r>
            <w:proofErr w:type="spellStart"/>
            <w:r w:rsidRPr="005D2782">
              <w:t>Liq</w:t>
            </w:r>
            <w:proofErr w:type="spellEnd"/>
            <w:r w:rsidRPr="005D2782">
              <w:t xml:space="preserve">. </w:t>
            </w:r>
            <w:proofErr w:type="spellStart"/>
            <w:r w:rsidRPr="005D2782">
              <w:t>Duv</w:t>
            </w:r>
            <w:proofErr w:type="spellEnd"/>
            <w:r w:rsidRPr="005D2782">
              <w:t>. - Reversão/Constituição</w:t>
            </w:r>
          </w:p>
        </w:tc>
        <w:tc>
          <w:tcPr>
            <w:tcW w:w="901" w:type="pct"/>
            <w:tcBorders>
              <w:top w:val="nil"/>
              <w:left w:val="nil"/>
              <w:right w:val="nil"/>
            </w:tcBorders>
            <w:shd w:val="clear" w:color="auto" w:fill="auto"/>
            <w:noWrap/>
          </w:tcPr>
          <w:p w14:paraId="377C6792" w14:textId="652C0386" w:rsidR="00E20C9B" w:rsidRPr="005D2782" w:rsidRDefault="00E20C9B" w:rsidP="00B234BC">
            <w:pPr>
              <w:jc w:val="right"/>
            </w:pPr>
            <w:r w:rsidRPr="005D2782">
              <w:t xml:space="preserve"> </w:t>
            </w:r>
            <w:r w:rsidR="00B234BC" w:rsidRPr="005D2782">
              <w:t>(1.425)</w:t>
            </w:r>
            <w:r w:rsidRPr="005D2782">
              <w:t xml:space="preserve"> </w:t>
            </w:r>
          </w:p>
        </w:tc>
        <w:tc>
          <w:tcPr>
            <w:tcW w:w="235" w:type="pct"/>
            <w:tcBorders>
              <w:top w:val="nil"/>
              <w:left w:val="nil"/>
              <w:right w:val="nil"/>
            </w:tcBorders>
            <w:shd w:val="clear" w:color="auto" w:fill="auto"/>
            <w:noWrap/>
            <w:vAlign w:val="bottom"/>
          </w:tcPr>
          <w:p w14:paraId="3A9E1E63" w14:textId="77777777" w:rsidR="00E20C9B" w:rsidRPr="005D2782" w:rsidRDefault="00E20C9B" w:rsidP="00E20C9B">
            <w:pPr>
              <w:jc w:val="right"/>
            </w:pPr>
          </w:p>
        </w:tc>
        <w:tc>
          <w:tcPr>
            <w:tcW w:w="873" w:type="pct"/>
            <w:tcBorders>
              <w:top w:val="nil"/>
              <w:left w:val="nil"/>
              <w:right w:val="nil"/>
            </w:tcBorders>
            <w:shd w:val="clear" w:color="auto" w:fill="auto"/>
          </w:tcPr>
          <w:p w14:paraId="5EA4AE49" w14:textId="6279EC8C" w:rsidR="00E20C9B" w:rsidRPr="005D2782" w:rsidRDefault="00E20C9B" w:rsidP="00E20C9B">
            <w:pPr>
              <w:jc w:val="right"/>
            </w:pPr>
            <w:r w:rsidRPr="005D2782">
              <w:t>37</w:t>
            </w:r>
          </w:p>
        </w:tc>
      </w:tr>
      <w:tr w:rsidR="007B483E" w:rsidRPr="005D2782" w14:paraId="1DFA2B8E" w14:textId="77777777" w:rsidTr="00D14EA4">
        <w:tc>
          <w:tcPr>
            <w:tcW w:w="2991" w:type="pct"/>
            <w:shd w:val="clear" w:color="auto" w:fill="auto"/>
            <w:noWrap/>
            <w:vAlign w:val="bottom"/>
          </w:tcPr>
          <w:p w14:paraId="037F6CB9" w14:textId="77777777" w:rsidR="007B483E" w:rsidRPr="005D2782" w:rsidRDefault="007B483E" w:rsidP="007B483E">
            <w:pPr>
              <w:rPr>
                <w:b/>
              </w:rPr>
            </w:pPr>
          </w:p>
        </w:tc>
        <w:tc>
          <w:tcPr>
            <w:tcW w:w="901" w:type="pct"/>
            <w:tcBorders>
              <w:bottom w:val="single" w:sz="4" w:space="0" w:color="auto"/>
            </w:tcBorders>
            <w:shd w:val="clear" w:color="auto" w:fill="auto"/>
            <w:noWrap/>
          </w:tcPr>
          <w:p w14:paraId="4A7AA17D" w14:textId="529F8F1F" w:rsidR="007B483E" w:rsidRPr="005D2782" w:rsidRDefault="00B234BC" w:rsidP="00B234BC">
            <w:pPr>
              <w:jc w:val="right"/>
              <w:rPr>
                <w:b/>
              </w:rPr>
            </w:pPr>
            <w:r w:rsidRPr="005D2782">
              <w:rPr>
                <w:b/>
              </w:rPr>
              <w:t>89</w:t>
            </w:r>
            <w:r w:rsidR="00CA27DE" w:rsidRPr="005D2782">
              <w:rPr>
                <w:b/>
              </w:rPr>
              <w:t>.</w:t>
            </w:r>
            <w:r w:rsidRPr="005D2782">
              <w:rPr>
                <w:b/>
              </w:rPr>
              <w:t>557</w:t>
            </w:r>
          </w:p>
        </w:tc>
        <w:tc>
          <w:tcPr>
            <w:tcW w:w="235" w:type="pct"/>
            <w:shd w:val="clear" w:color="auto" w:fill="auto"/>
            <w:noWrap/>
            <w:vAlign w:val="bottom"/>
          </w:tcPr>
          <w:p w14:paraId="5D921FA9" w14:textId="77777777" w:rsidR="007B483E" w:rsidRPr="005D2782" w:rsidRDefault="007B483E" w:rsidP="007B483E">
            <w:pPr>
              <w:jc w:val="right"/>
              <w:rPr>
                <w:b/>
              </w:rPr>
            </w:pPr>
          </w:p>
        </w:tc>
        <w:tc>
          <w:tcPr>
            <w:tcW w:w="873" w:type="pct"/>
            <w:tcBorders>
              <w:bottom w:val="single" w:sz="4" w:space="0" w:color="auto"/>
            </w:tcBorders>
            <w:shd w:val="clear" w:color="auto" w:fill="auto"/>
          </w:tcPr>
          <w:p w14:paraId="35884107" w14:textId="7A74AEBE" w:rsidR="007B483E" w:rsidRPr="005D2782" w:rsidRDefault="007B483E" w:rsidP="007B483E">
            <w:pPr>
              <w:jc w:val="right"/>
              <w:rPr>
                <w:b/>
              </w:rPr>
            </w:pPr>
            <w:r w:rsidRPr="005D2782">
              <w:rPr>
                <w:b/>
              </w:rPr>
              <w:t>101.291</w:t>
            </w:r>
          </w:p>
        </w:tc>
      </w:tr>
      <w:tr w:rsidR="007B483E" w:rsidRPr="005D2782" w14:paraId="63CC82ED" w14:textId="77777777" w:rsidTr="00D46228">
        <w:tc>
          <w:tcPr>
            <w:tcW w:w="2991" w:type="pct"/>
            <w:tcBorders>
              <w:left w:val="nil"/>
              <w:bottom w:val="nil"/>
              <w:right w:val="nil"/>
            </w:tcBorders>
            <w:shd w:val="clear" w:color="auto" w:fill="auto"/>
            <w:noWrap/>
            <w:vAlign w:val="bottom"/>
          </w:tcPr>
          <w:tbl>
            <w:tblPr>
              <w:tblW w:w="2779" w:type="pct"/>
              <w:tblCellMar>
                <w:left w:w="70" w:type="dxa"/>
                <w:right w:w="70" w:type="dxa"/>
              </w:tblCellMar>
              <w:tblLook w:val="04A0" w:firstRow="1" w:lastRow="0" w:firstColumn="1" w:lastColumn="0" w:noHBand="0" w:noVBand="1"/>
            </w:tblPr>
            <w:tblGrid>
              <w:gridCol w:w="2745"/>
              <w:gridCol w:w="146"/>
            </w:tblGrid>
            <w:tr w:rsidR="007B483E" w:rsidRPr="005D2782" w14:paraId="09FEA283" w14:textId="77777777" w:rsidTr="00414B3C">
              <w:tc>
                <w:tcPr>
                  <w:tcW w:w="4755" w:type="pct"/>
                  <w:tcBorders>
                    <w:left w:val="nil"/>
                    <w:bottom w:val="nil"/>
                    <w:right w:val="nil"/>
                  </w:tcBorders>
                  <w:shd w:val="clear" w:color="auto" w:fill="auto"/>
                  <w:noWrap/>
                  <w:vAlign w:val="bottom"/>
                  <w:hideMark/>
                </w:tcPr>
                <w:p w14:paraId="2165AB26" w14:textId="77777777" w:rsidR="007B483E" w:rsidRPr="005D2782" w:rsidRDefault="007B483E" w:rsidP="007B483E">
                  <w:pPr>
                    <w:rPr>
                      <w:b/>
                      <w:bCs/>
                    </w:rPr>
                  </w:pPr>
                </w:p>
              </w:tc>
              <w:tc>
                <w:tcPr>
                  <w:tcW w:w="245" w:type="pct"/>
                  <w:tcBorders>
                    <w:left w:val="nil"/>
                    <w:bottom w:val="nil"/>
                    <w:right w:val="nil"/>
                  </w:tcBorders>
                  <w:shd w:val="clear" w:color="auto" w:fill="auto"/>
                  <w:noWrap/>
                  <w:vAlign w:val="bottom"/>
                  <w:hideMark/>
                </w:tcPr>
                <w:p w14:paraId="54638BFF" w14:textId="77777777" w:rsidR="007B483E" w:rsidRPr="005D2782" w:rsidRDefault="007B483E" w:rsidP="007B483E">
                  <w:pPr>
                    <w:jc w:val="right"/>
                    <w:rPr>
                      <w:b/>
                      <w:bCs/>
                    </w:rPr>
                  </w:pPr>
                </w:p>
              </w:tc>
            </w:tr>
          </w:tbl>
          <w:p w14:paraId="08AD2C26" w14:textId="77777777" w:rsidR="007B483E" w:rsidRPr="005D2782" w:rsidRDefault="007B483E" w:rsidP="007B483E">
            <w:pPr>
              <w:ind w:firstLineChars="200" w:firstLine="400"/>
            </w:pPr>
          </w:p>
        </w:tc>
        <w:tc>
          <w:tcPr>
            <w:tcW w:w="901" w:type="pct"/>
            <w:tcBorders>
              <w:top w:val="single" w:sz="4" w:space="0" w:color="auto"/>
              <w:left w:val="nil"/>
              <w:right w:val="nil"/>
            </w:tcBorders>
            <w:shd w:val="clear" w:color="auto" w:fill="auto"/>
            <w:noWrap/>
            <w:vAlign w:val="center"/>
          </w:tcPr>
          <w:p w14:paraId="768355E3" w14:textId="77777777" w:rsidR="007B483E" w:rsidRPr="005D2782" w:rsidRDefault="007B483E" w:rsidP="007B483E">
            <w:pPr>
              <w:jc w:val="right"/>
            </w:pPr>
          </w:p>
        </w:tc>
        <w:tc>
          <w:tcPr>
            <w:tcW w:w="235" w:type="pct"/>
            <w:tcBorders>
              <w:left w:val="nil"/>
              <w:right w:val="nil"/>
            </w:tcBorders>
            <w:shd w:val="clear" w:color="auto" w:fill="auto"/>
            <w:noWrap/>
            <w:vAlign w:val="bottom"/>
          </w:tcPr>
          <w:p w14:paraId="2782EC7D" w14:textId="77777777" w:rsidR="007B483E" w:rsidRPr="005D2782" w:rsidRDefault="007B483E" w:rsidP="007B483E">
            <w:pPr>
              <w:jc w:val="right"/>
            </w:pPr>
          </w:p>
        </w:tc>
        <w:tc>
          <w:tcPr>
            <w:tcW w:w="873" w:type="pct"/>
            <w:tcBorders>
              <w:top w:val="single" w:sz="4" w:space="0" w:color="auto"/>
              <w:left w:val="nil"/>
              <w:right w:val="nil"/>
            </w:tcBorders>
            <w:shd w:val="clear" w:color="auto" w:fill="auto"/>
            <w:vAlign w:val="center"/>
          </w:tcPr>
          <w:p w14:paraId="1CDFA850" w14:textId="77777777" w:rsidR="007B483E" w:rsidRPr="005D2782" w:rsidRDefault="007B483E" w:rsidP="007B483E">
            <w:pPr>
              <w:jc w:val="right"/>
            </w:pPr>
          </w:p>
        </w:tc>
      </w:tr>
      <w:tr w:rsidR="007B483E" w:rsidRPr="005D2782" w14:paraId="59C8CD35" w14:textId="77777777" w:rsidTr="00D46228">
        <w:tc>
          <w:tcPr>
            <w:tcW w:w="2991" w:type="pct"/>
            <w:tcBorders>
              <w:top w:val="nil"/>
              <w:left w:val="nil"/>
              <w:bottom w:val="nil"/>
              <w:right w:val="nil"/>
            </w:tcBorders>
            <w:shd w:val="clear" w:color="auto" w:fill="auto"/>
            <w:noWrap/>
            <w:vAlign w:val="bottom"/>
            <w:hideMark/>
          </w:tcPr>
          <w:p w14:paraId="37C7A62D" w14:textId="77777777" w:rsidR="007B483E" w:rsidRPr="005D2782" w:rsidRDefault="007B483E" w:rsidP="007B483E">
            <w:pPr>
              <w:rPr>
                <w:b/>
                <w:bCs/>
              </w:rPr>
            </w:pPr>
            <w:r w:rsidRPr="005D2782">
              <w:rPr>
                <w:b/>
                <w:bCs/>
              </w:rPr>
              <w:t xml:space="preserve"> Insumos Adquiridos de Terceiros (c/ICMS e IPI)</w:t>
            </w:r>
          </w:p>
        </w:tc>
        <w:tc>
          <w:tcPr>
            <w:tcW w:w="901" w:type="pct"/>
            <w:tcBorders>
              <w:left w:val="nil"/>
              <w:right w:val="nil"/>
            </w:tcBorders>
            <w:shd w:val="clear" w:color="auto" w:fill="auto"/>
            <w:noWrap/>
            <w:vAlign w:val="center"/>
          </w:tcPr>
          <w:p w14:paraId="013ECB4B" w14:textId="77777777" w:rsidR="007B483E" w:rsidRPr="005D2782" w:rsidRDefault="007B483E" w:rsidP="007B483E">
            <w:pPr>
              <w:jc w:val="right"/>
              <w:rPr>
                <w:b/>
                <w:bCs/>
              </w:rPr>
            </w:pPr>
          </w:p>
        </w:tc>
        <w:tc>
          <w:tcPr>
            <w:tcW w:w="235" w:type="pct"/>
            <w:tcBorders>
              <w:left w:val="nil"/>
              <w:right w:val="nil"/>
            </w:tcBorders>
            <w:shd w:val="clear" w:color="auto" w:fill="auto"/>
            <w:noWrap/>
            <w:vAlign w:val="bottom"/>
          </w:tcPr>
          <w:p w14:paraId="61099F89" w14:textId="77777777" w:rsidR="007B483E" w:rsidRPr="005D2782" w:rsidRDefault="007B483E" w:rsidP="007B483E">
            <w:pPr>
              <w:jc w:val="right"/>
              <w:rPr>
                <w:b/>
                <w:bCs/>
              </w:rPr>
            </w:pPr>
          </w:p>
        </w:tc>
        <w:tc>
          <w:tcPr>
            <w:tcW w:w="873" w:type="pct"/>
            <w:tcBorders>
              <w:left w:val="nil"/>
              <w:right w:val="nil"/>
            </w:tcBorders>
            <w:shd w:val="clear" w:color="auto" w:fill="auto"/>
            <w:vAlign w:val="center"/>
          </w:tcPr>
          <w:p w14:paraId="41A2835F" w14:textId="77777777" w:rsidR="007B483E" w:rsidRPr="005D2782" w:rsidRDefault="007B483E" w:rsidP="007B483E">
            <w:pPr>
              <w:jc w:val="right"/>
              <w:rPr>
                <w:b/>
                <w:bCs/>
              </w:rPr>
            </w:pPr>
          </w:p>
        </w:tc>
      </w:tr>
      <w:tr w:rsidR="00CA27DE" w:rsidRPr="005D2782" w14:paraId="3A59C3E1" w14:textId="77777777" w:rsidTr="00D14EA4">
        <w:tc>
          <w:tcPr>
            <w:tcW w:w="2991" w:type="pct"/>
            <w:tcBorders>
              <w:top w:val="nil"/>
              <w:left w:val="nil"/>
              <w:bottom w:val="nil"/>
              <w:right w:val="nil"/>
            </w:tcBorders>
            <w:shd w:val="clear" w:color="auto" w:fill="auto"/>
            <w:noWrap/>
            <w:vAlign w:val="bottom"/>
            <w:hideMark/>
          </w:tcPr>
          <w:p w14:paraId="077552A2" w14:textId="77777777" w:rsidR="00CA27DE" w:rsidRPr="005D2782" w:rsidRDefault="00CA27DE" w:rsidP="00CA27DE">
            <w:pPr>
              <w:ind w:firstLineChars="200" w:firstLine="400"/>
            </w:pPr>
            <w:r w:rsidRPr="005D2782">
              <w:t xml:space="preserve"> Custos dos Serviços Prestados (Consumo)</w:t>
            </w:r>
          </w:p>
        </w:tc>
        <w:tc>
          <w:tcPr>
            <w:tcW w:w="901" w:type="pct"/>
            <w:tcBorders>
              <w:top w:val="nil"/>
              <w:left w:val="nil"/>
              <w:bottom w:val="nil"/>
              <w:right w:val="nil"/>
            </w:tcBorders>
            <w:shd w:val="clear" w:color="auto" w:fill="auto"/>
            <w:noWrap/>
          </w:tcPr>
          <w:p w14:paraId="3AEFC54D" w14:textId="65007052" w:rsidR="00CA27DE" w:rsidRPr="005D2782" w:rsidRDefault="00CA27DE" w:rsidP="00CA27DE">
            <w:pPr>
              <w:jc w:val="right"/>
            </w:pPr>
            <w:r w:rsidRPr="005D2782">
              <w:t xml:space="preserve"> (54.077) </w:t>
            </w:r>
          </w:p>
        </w:tc>
        <w:tc>
          <w:tcPr>
            <w:tcW w:w="235" w:type="pct"/>
            <w:tcBorders>
              <w:top w:val="nil"/>
              <w:left w:val="nil"/>
              <w:bottom w:val="nil"/>
              <w:right w:val="nil"/>
            </w:tcBorders>
            <w:shd w:val="clear" w:color="auto" w:fill="auto"/>
            <w:noWrap/>
          </w:tcPr>
          <w:p w14:paraId="1B70FA82" w14:textId="77777777" w:rsidR="00CA27DE" w:rsidRPr="005D2782" w:rsidRDefault="00CA27DE" w:rsidP="00CA27DE">
            <w:pPr>
              <w:jc w:val="right"/>
            </w:pPr>
          </w:p>
        </w:tc>
        <w:tc>
          <w:tcPr>
            <w:tcW w:w="873" w:type="pct"/>
            <w:tcBorders>
              <w:top w:val="nil"/>
              <w:left w:val="nil"/>
              <w:bottom w:val="nil"/>
              <w:right w:val="nil"/>
            </w:tcBorders>
            <w:shd w:val="clear" w:color="auto" w:fill="auto"/>
          </w:tcPr>
          <w:p w14:paraId="399C2655" w14:textId="6960A0D6" w:rsidR="00CA27DE" w:rsidRPr="005D2782" w:rsidRDefault="00CA27DE" w:rsidP="00CA27DE">
            <w:pPr>
              <w:jc w:val="right"/>
            </w:pPr>
            <w:r w:rsidRPr="005D2782">
              <w:t>(53.752)</w:t>
            </w:r>
          </w:p>
        </w:tc>
      </w:tr>
      <w:tr w:rsidR="00CA27DE" w:rsidRPr="005D2782" w14:paraId="766D8870" w14:textId="77777777" w:rsidTr="00D14EA4">
        <w:tc>
          <w:tcPr>
            <w:tcW w:w="2991" w:type="pct"/>
            <w:tcBorders>
              <w:top w:val="nil"/>
              <w:left w:val="nil"/>
              <w:bottom w:val="nil"/>
              <w:right w:val="nil"/>
            </w:tcBorders>
            <w:shd w:val="clear" w:color="auto" w:fill="auto"/>
            <w:noWrap/>
            <w:vAlign w:val="bottom"/>
            <w:hideMark/>
          </w:tcPr>
          <w:p w14:paraId="20BC5313" w14:textId="77777777" w:rsidR="00CA27DE" w:rsidRPr="005D2782" w:rsidRDefault="00CA27DE" w:rsidP="00CA27DE">
            <w:pPr>
              <w:ind w:firstLineChars="200" w:firstLine="400"/>
            </w:pPr>
            <w:r w:rsidRPr="005D2782">
              <w:t xml:space="preserve"> Serviços de Terceiros</w:t>
            </w:r>
          </w:p>
        </w:tc>
        <w:tc>
          <w:tcPr>
            <w:tcW w:w="901" w:type="pct"/>
            <w:tcBorders>
              <w:top w:val="nil"/>
              <w:left w:val="nil"/>
              <w:bottom w:val="nil"/>
              <w:right w:val="nil"/>
            </w:tcBorders>
            <w:shd w:val="clear" w:color="auto" w:fill="auto"/>
            <w:noWrap/>
          </w:tcPr>
          <w:p w14:paraId="73CBCC8D" w14:textId="251B66FB" w:rsidR="00CA27DE" w:rsidRPr="005D2782" w:rsidRDefault="00CA27DE" w:rsidP="00CA27DE">
            <w:pPr>
              <w:jc w:val="right"/>
            </w:pPr>
            <w:r w:rsidRPr="005D2782">
              <w:t xml:space="preserve"> (45.428) </w:t>
            </w:r>
          </w:p>
        </w:tc>
        <w:tc>
          <w:tcPr>
            <w:tcW w:w="235" w:type="pct"/>
            <w:tcBorders>
              <w:top w:val="nil"/>
              <w:left w:val="nil"/>
              <w:bottom w:val="nil"/>
              <w:right w:val="nil"/>
            </w:tcBorders>
            <w:shd w:val="clear" w:color="auto" w:fill="auto"/>
            <w:noWrap/>
          </w:tcPr>
          <w:p w14:paraId="6C733674" w14:textId="77777777" w:rsidR="00CA27DE" w:rsidRPr="005D2782" w:rsidRDefault="00CA27DE" w:rsidP="00CA27DE">
            <w:pPr>
              <w:jc w:val="right"/>
            </w:pPr>
          </w:p>
        </w:tc>
        <w:tc>
          <w:tcPr>
            <w:tcW w:w="873" w:type="pct"/>
            <w:tcBorders>
              <w:top w:val="nil"/>
              <w:left w:val="nil"/>
              <w:bottom w:val="nil"/>
              <w:right w:val="nil"/>
            </w:tcBorders>
            <w:shd w:val="clear" w:color="auto" w:fill="auto"/>
          </w:tcPr>
          <w:p w14:paraId="1E1D6FFC" w14:textId="3B072EA6" w:rsidR="00CA27DE" w:rsidRPr="005D2782" w:rsidRDefault="00CA27DE" w:rsidP="00CA27DE">
            <w:pPr>
              <w:jc w:val="right"/>
            </w:pPr>
            <w:r w:rsidRPr="005D2782">
              <w:t>(43.536)</w:t>
            </w:r>
          </w:p>
        </w:tc>
      </w:tr>
      <w:tr w:rsidR="00CA27DE" w:rsidRPr="005D2782" w14:paraId="7B4F6C1E" w14:textId="77777777" w:rsidTr="00D14EA4">
        <w:tc>
          <w:tcPr>
            <w:tcW w:w="2991" w:type="pct"/>
            <w:tcBorders>
              <w:top w:val="nil"/>
              <w:left w:val="nil"/>
              <w:bottom w:val="nil"/>
              <w:right w:val="nil"/>
            </w:tcBorders>
            <w:shd w:val="clear" w:color="auto" w:fill="auto"/>
            <w:noWrap/>
            <w:vAlign w:val="bottom"/>
            <w:hideMark/>
          </w:tcPr>
          <w:p w14:paraId="63182786" w14:textId="77777777" w:rsidR="00CA27DE" w:rsidRPr="005D2782" w:rsidRDefault="00CA27DE" w:rsidP="00CA27DE">
            <w:pPr>
              <w:ind w:firstLineChars="200" w:firstLine="400"/>
            </w:pPr>
            <w:r w:rsidRPr="005D2782">
              <w:t xml:space="preserve"> Perda/Recuperação de Valores Ativos</w:t>
            </w:r>
          </w:p>
        </w:tc>
        <w:tc>
          <w:tcPr>
            <w:tcW w:w="901" w:type="pct"/>
            <w:tcBorders>
              <w:top w:val="nil"/>
              <w:left w:val="nil"/>
              <w:right w:val="nil"/>
            </w:tcBorders>
            <w:shd w:val="clear" w:color="auto" w:fill="auto"/>
            <w:noWrap/>
          </w:tcPr>
          <w:p w14:paraId="30B11CD1" w14:textId="7181381C" w:rsidR="00CA27DE" w:rsidRPr="005D2782" w:rsidRDefault="00CA27DE" w:rsidP="00CA27DE">
            <w:pPr>
              <w:jc w:val="right"/>
            </w:pPr>
            <w:r w:rsidRPr="005D2782">
              <w:t xml:space="preserve"> (200) </w:t>
            </w:r>
          </w:p>
        </w:tc>
        <w:tc>
          <w:tcPr>
            <w:tcW w:w="235" w:type="pct"/>
            <w:tcBorders>
              <w:top w:val="nil"/>
              <w:left w:val="nil"/>
              <w:right w:val="nil"/>
            </w:tcBorders>
            <w:shd w:val="clear" w:color="auto" w:fill="auto"/>
            <w:noWrap/>
          </w:tcPr>
          <w:p w14:paraId="15AB4F4D" w14:textId="77777777" w:rsidR="00CA27DE" w:rsidRPr="005D2782" w:rsidRDefault="00CA27DE" w:rsidP="00CA27DE">
            <w:pPr>
              <w:jc w:val="right"/>
            </w:pPr>
          </w:p>
        </w:tc>
        <w:tc>
          <w:tcPr>
            <w:tcW w:w="873" w:type="pct"/>
            <w:tcBorders>
              <w:top w:val="nil"/>
              <w:left w:val="nil"/>
              <w:right w:val="nil"/>
            </w:tcBorders>
            <w:shd w:val="clear" w:color="auto" w:fill="auto"/>
          </w:tcPr>
          <w:p w14:paraId="2A86A094" w14:textId="1D956847" w:rsidR="00CA27DE" w:rsidRPr="005D2782" w:rsidRDefault="00CA27DE" w:rsidP="00CA27DE">
            <w:pPr>
              <w:jc w:val="right"/>
            </w:pPr>
            <w:r w:rsidRPr="005D2782">
              <w:t>(158)</w:t>
            </w:r>
          </w:p>
        </w:tc>
      </w:tr>
      <w:tr w:rsidR="007B483E" w:rsidRPr="005D2782" w14:paraId="2874D861" w14:textId="77777777" w:rsidTr="00D14EA4">
        <w:tc>
          <w:tcPr>
            <w:tcW w:w="2991" w:type="pct"/>
            <w:tcBorders>
              <w:top w:val="nil"/>
              <w:left w:val="nil"/>
              <w:bottom w:val="nil"/>
              <w:right w:val="nil"/>
            </w:tcBorders>
            <w:shd w:val="clear" w:color="auto" w:fill="auto"/>
            <w:noWrap/>
            <w:vAlign w:val="bottom"/>
          </w:tcPr>
          <w:p w14:paraId="30F3AB84" w14:textId="77777777" w:rsidR="007B483E" w:rsidRPr="005D2782" w:rsidRDefault="007B483E" w:rsidP="007B483E">
            <w:pPr>
              <w:ind w:firstLineChars="200" w:firstLine="400"/>
              <w:rPr>
                <w:b/>
              </w:rPr>
            </w:pPr>
          </w:p>
        </w:tc>
        <w:tc>
          <w:tcPr>
            <w:tcW w:w="901" w:type="pct"/>
            <w:tcBorders>
              <w:top w:val="nil"/>
              <w:left w:val="nil"/>
              <w:bottom w:val="single" w:sz="4" w:space="0" w:color="auto"/>
              <w:right w:val="nil"/>
            </w:tcBorders>
            <w:shd w:val="clear" w:color="auto" w:fill="auto"/>
            <w:noWrap/>
          </w:tcPr>
          <w:p w14:paraId="0F07C118" w14:textId="28643738" w:rsidR="007B483E" w:rsidRPr="005D2782" w:rsidRDefault="00CA27DE" w:rsidP="007B483E">
            <w:pPr>
              <w:jc w:val="right"/>
              <w:rPr>
                <w:b/>
              </w:rPr>
            </w:pPr>
            <w:r w:rsidRPr="005D2782">
              <w:rPr>
                <w:b/>
              </w:rPr>
              <w:t>(99.705)</w:t>
            </w:r>
          </w:p>
        </w:tc>
        <w:tc>
          <w:tcPr>
            <w:tcW w:w="235" w:type="pct"/>
            <w:tcBorders>
              <w:top w:val="nil"/>
              <w:left w:val="nil"/>
              <w:right w:val="nil"/>
            </w:tcBorders>
            <w:shd w:val="clear" w:color="auto" w:fill="auto"/>
            <w:noWrap/>
          </w:tcPr>
          <w:p w14:paraId="37877CE7" w14:textId="77777777" w:rsidR="007B483E" w:rsidRPr="005D2782" w:rsidRDefault="007B483E" w:rsidP="007B483E">
            <w:pPr>
              <w:jc w:val="right"/>
              <w:rPr>
                <w:b/>
              </w:rPr>
            </w:pPr>
          </w:p>
        </w:tc>
        <w:tc>
          <w:tcPr>
            <w:tcW w:w="873" w:type="pct"/>
            <w:tcBorders>
              <w:top w:val="nil"/>
              <w:left w:val="nil"/>
              <w:bottom w:val="single" w:sz="4" w:space="0" w:color="auto"/>
              <w:right w:val="nil"/>
            </w:tcBorders>
            <w:shd w:val="clear" w:color="auto" w:fill="auto"/>
          </w:tcPr>
          <w:p w14:paraId="4F48932C" w14:textId="07CE3AB2" w:rsidR="007B483E" w:rsidRPr="005D2782" w:rsidRDefault="007B483E" w:rsidP="007B483E">
            <w:pPr>
              <w:jc w:val="right"/>
              <w:rPr>
                <w:b/>
              </w:rPr>
            </w:pPr>
            <w:r w:rsidRPr="005D2782">
              <w:rPr>
                <w:b/>
              </w:rPr>
              <w:t>(97.446)</w:t>
            </w:r>
          </w:p>
        </w:tc>
      </w:tr>
      <w:tr w:rsidR="007B483E" w:rsidRPr="005D2782" w14:paraId="699CE348" w14:textId="77777777" w:rsidTr="00D46228">
        <w:tc>
          <w:tcPr>
            <w:tcW w:w="2991" w:type="pct"/>
            <w:tcBorders>
              <w:top w:val="nil"/>
              <w:left w:val="nil"/>
              <w:bottom w:val="nil"/>
              <w:right w:val="nil"/>
            </w:tcBorders>
            <w:shd w:val="clear" w:color="auto" w:fill="auto"/>
            <w:noWrap/>
            <w:vAlign w:val="bottom"/>
          </w:tcPr>
          <w:p w14:paraId="259DBEE8" w14:textId="77777777" w:rsidR="007B483E" w:rsidRPr="005D2782" w:rsidRDefault="007B483E" w:rsidP="007B483E">
            <w:pPr>
              <w:rPr>
                <w:b/>
                <w:bCs/>
              </w:rPr>
            </w:pPr>
          </w:p>
        </w:tc>
        <w:tc>
          <w:tcPr>
            <w:tcW w:w="901" w:type="pct"/>
            <w:tcBorders>
              <w:top w:val="single" w:sz="4" w:space="0" w:color="auto"/>
              <w:left w:val="nil"/>
              <w:right w:val="nil"/>
            </w:tcBorders>
            <w:shd w:val="clear" w:color="auto" w:fill="auto"/>
            <w:noWrap/>
            <w:vAlign w:val="center"/>
          </w:tcPr>
          <w:p w14:paraId="2FB19091" w14:textId="77777777" w:rsidR="007B483E" w:rsidRPr="005D2782" w:rsidRDefault="007B483E" w:rsidP="007B483E">
            <w:pPr>
              <w:jc w:val="right"/>
              <w:rPr>
                <w:b/>
                <w:bCs/>
              </w:rPr>
            </w:pPr>
          </w:p>
        </w:tc>
        <w:tc>
          <w:tcPr>
            <w:tcW w:w="235" w:type="pct"/>
            <w:tcBorders>
              <w:top w:val="nil"/>
              <w:left w:val="nil"/>
              <w:right w:val="nil"/>
            </w:tcBorders>
            <w:shd w:val="clear" w:color="auto" w:fill="auto"/>
            <w:noWrap/>
            <w:vAlign w:val="bottom"/>
          </w:tcPr>
          <w:p w14:paraId="4A03CCB0" w14:textId="77777777" w:rsidR="007B483E" w:rsidRPr="005D2782" w:rsidRDefault="007B483E" w:rsidP="007B483E">
            <w:pPr>
              <w:jc w:val="right"/>
              <w:rPr>
                <w:b/>
                <w:bCs/>
              </w:rPr>
            </w:pPr>
          </w:p>
        </w:tc>
        <w:tc>
          <w:tcPr>
            <w:tcW w:w="873" w:type="pct"/>
            <w:tcBorders>
              <w:top w:val="single" w:sz="4" w:space="0" w:color="auto"/>
              <w:left w:val="nil"/>
              <w:right w:val="nil"/>
            </w:tcBorders>
            <w:shd w:val="clear" w:color="auto" w:fill="auto"/>
            <w:vAlign w:val="center"/>
          </w:tcPr>
          <w:p w14:paraId="57DACD6C" w14:textId="77777777" w:rsidR="007B483E" w:rsidRPr="005D2782" w:rsidRDefault="007B483E" w:rsidP="007B483E">
            <w:pPr>
              <w:jc w:val="right"/>
              <w:rPr>
                <w:b/>
                <w:bCs/>
              </w:rPr>
            </w:pPr>
          </w:p>
        </w:tc>
      </w:tr>
      <w:tr w:rsidR="007B483E" w:rsidRPr="005D2782" w14:paraId="484DDAB0" w14:textId="77777777" w:rsidTr="00D46228">
        <w:tc>
          <w:tcPr>
            <w:tcW w:w="2991" w:type="pct"/>
            <w:tcBorders>
              <w:top w:val="nil"/>
              <w:left w:val="nil"/>
              <w:bottom w:val="nil"/>
            </w:tcBorders>
            <w:shd w:val="clear" w:color="auto" w:fill="auto"/>
            <w:noWrap/>
            <w:vAlign w:val="bottom"/>
            <w:hideMark/>
          </w:tcPr>
          <w:p w14:paraId="42C831B3" w14:textId="77777777" w:rsidR="007B483E" w:rsidRPr="005D2782" w:rsidRDefault="007B483E" w:rsidP="007B483E">
            <w:pPr>
              <w:rPr>
                <w:b/>
                <w:bCs/>
              </w:rPr>
            </w:pPr>
            <w:r w:rsidRPr="005D2782">
              <w:rPr>
                <w:b/>
                <w:bCs/>
              </w:rPr>
              <w:t xml:space="preserve"> Valor Adicionado Bruto </w:t>
            </w:r>
          </w:p>
        </w:tc>
        <w:tc>
          <w:tcPr>
            <w:tcW w:w="901" w:type="pct"/>
            <w:tcBorders>
              <w:right w:val="nil"/>
            </w:tcBorders>
            <w:shd w:val="clear" w:color="auto" w:fill="auto"/>
            <w:noWrap/>
            <w:vAlign w:val="bottom"/>
          </w:tcPr>
          <w:p w14:paraId="15277320" w14:textId="07DB0C26" w:rsidR="007B483E" w:rsidRPr="005D2782" w:rsidRDefault="0097002C" w:rsidP="00B234BC">
            <w:pPr>
              <w:jc w:val="right"/>
              <w:rPr>
                <w:b/>
              </w:rPr>
            </w:pPr>
            <w:r w:rsidRPr="005D2782">
              <w:rPr>
                <w:b/>
              </w:rPr>
              <w:t>(</w:t>
            </w:r>
            <w:r w:rsidR="00B234BC" w:rsidRPr="005D2782">
              <w:rPr>
                <w:b/>
              </w:rPr>
              <w:t>10</w:t>
            </w:r>
            <w:r w:rsidR="00CA27DE" w:rsidRPr="005D2782">
              <w:rPr>
                <w:b/>
              </w:rPr>
              <w:t>.</w:t>
            </w:r>
            <w:r w:rsidR="00B234BC" w:rsidRPr="005D2782">
              <w:rPr>
                <w:b/>
              </w:rPr>
              <w:t>148</w:t>
            </w:r>
            <w:r w:rsidRPr="005D2782">
              <w:rPr>
                <w:b/>
              </w:rPr>
              <w:t>)</w:t>
            </w:r>
          </w:p>
        </w:tc>
        <w:tc>
          <w:tcPr>
            <w:tcW w:w="235" w:type="pct"/>
            <w:tcBorders>
              <w:left w:val="nil"/>
              <w:right w:val="nil"/>
            </w:tcBorders>
            <w:shd w:val="clear" w:color="auto" w:fill="auto"/>
            <w:noWrap/>
            <w:vAlign w:val="bottom"/>
          </w:tcPr>
          <w:p w14:paraId="257856F6" w14:textId="77777777" w:rsidR="007B483E" w:rsidRPr="005D2782" w:rsidRDefault="007B483E" w:rsidP="007B483E">
            <w:pPr>
              <w:jc w:val="right"/>
              <w:rPr>
                <w:b/>
              </w:rPr>
            </w:pPr>
          </w:p>
        </w:tc>
        <w:tc>
          <w:tcPr>
            <w:tcW w:w="873" w:type="pct"/>
            <w:tcBorders>
              <w:right w:val="nil"/>
            </w:tcBorders>
            <w:shd w:val="clear" w:color="auto" w:fill="auto"/>
            <w:vAlign w:val="bottom"/>
          </w:tcPr>
          <w:p w14:paraId="3ECA79E6" w14:textId="0DAE7C69" w:rsidR="007B483E" w:rsidRPr="005D2782" w:rsidRDefault="007B483E" w:rsidP="007B483E">
            <w:pPr>
              <w:jc w:val="right"/>
              <w:rPr>
                <w:b/>
              </w:rPr>
            </w:pPr>
            <w:r w:rsidRPr="005D2782">
              <w:rPr>
                <w:b/>
              </w:rPr>
              <w:t>3.845</w:t>
            </w:r>
          </w:p>
        </w:tc>
      </w:tr>
      <w:tr w:rsidR="007B483E" w:rsidRPr="005D2782" w14:paraId="3A36EF3D" w14:textId="77777777" w:rsidTr="00D46228">
        <w:trPr>
          <w:trHeight w:val="74"/>
        </w:trPr>
        <w:tc>
          <w:tcPr>
            <w:tcW w:w="2991" w:type="pct"/>
            <w:tcBorders>
              <w:top w:val="nil"/>
              <w:left w:val="nil"/>
              <w:bottom w:val="nil"/>
              <w:right w:val="nil"/>
            </w:tcBorders>
            <w:shd w:val="clear" w:color="auto" w:fill="auto"/>
            <w:noWrap/>
            <w:vAlign w:val="bottom"/>
          </w:tcPr>
          <w:p w14:paraId="6DCB67BA" w14:textId="77777777" w:rsidR="007B483E" w:rsidRPr="005D2782" w:rsidRDefault="007B483E" w:rsidP="007B483E">
            <w:pPr>
              <w:rPr>
                <w:b/>
                <w:bCs/>
              </w:rPr>
            </w:pPr>
          </w:p>
        </w:tc>
        <w:tc>
          <w:tcPr>
            <w:tcW w:w="901" w:type="pct"/>
            <w:tcBorders>
              <w:left w:val="nil"/>
              <w:right w:val="nil"/>
            </w:tcBorders>
            <w:shd w:val="clear" w:color="auto" w:fill="auto"/>
            <w:noWrap/>
            <w:vAlign w:val="center"/>
          </w:tcPr>
          <w:p w14:paraId="2F5749F3" w14:textId="77777777" w:rsidR="007B483E" w:rsidRPr="005D2782" w:rsidRDefault="007B483E" w:rsidP="007B483E">
            <w:pPr>
              <w:jc w:val="right"/>
              <w:rPr>
                <w:b/>
                <w:bCs/>
              </w:rPr>
            </w:pPr>
          </w:p>
        </w:tc>
        <w:tc>
          <w:tcPr>
            <w:tcW w:w="235" w:type="pct"/>
            <w:tcBorders>
              <w:left w:val="nil"/>
              <w:right w:val="nil"/>
            </w:tcBorders>
            <w:shd w:val="clear" w:color="auto" w:fill="auto"/>
            <w:noWrap/>
            <w:vAlign w:val="bottom"/>
          </w:tcPr>
          <w:p w14:paraId="42BCC106" w14:textId="77777777" w:rsidR="007B483E" w:rsidRPr="005D2782" w:rsidRDefault="007B483E" w:rsidP="007B483E">
            <w:pPr>
              <w:jc w:val="right"/>
              <w:rPr>
                <w:b/>
                <w:bCs/>
              </w:rPr>
            </w:pPr>
          </w:p>
        </w:tc>
        <w:tc>
          <w:tcPr>
            <w:tcW w:w="873" w:type="pct"/>
            <w:tcBorders>
              <w:left w:val="nil"/>
              <w:right w:val="nil"/>
            </w:tcBorders>
            <w:shd w:val="clear" w:color="auto" w:fill="auto"/>
            <w:vAlign w:val="center"/>
          </w:tcPr>
          <w:p w14:paraId="0DFA0E86" w14:textId="77777777" w:rsidR="007B483E" w:rsidRPr="005D2782" w:rsidRDefault="007B483E" w:rsidP="007B483E">
            <w:pPr>
              <w:jc w:val="right"/>
              <w:rPr>
                <w:b/>
                <w:bCs/>
              </w:rPr>
            </w:pPr>
          </w:p>
        </w:tc>
      </w:tr>
      <w:tr w:rsidR="007B483E" w:rsidRPr="005D2782" w14:paraId="47DFFB2C" w14:textId="77777777" w:rsidTr="00D14EA4">
        <w:tc>
          <w:tcPr>
            <w:tcW w:w="2991" w:type="pct"/>
            <w:tcBorders>
              <w:top w:val="nil"/>
              <w:left w:val="nil"/>
              <w:bottom w:val="nil"/>
              <w:right w:val="nil"/>
            </w:tcBorders>
            <w:shd w:val="clear" w:color="auto" w:fill="auto"/>
            <w:noWrap/>
            <w:vAlign w:val="bottom"/>
            <w:hideMark/>
          </w:tcPr>
          <w:p w14:paraId="6884C349" w14:textId="77777777" w:rsidR="007B483E" w:rsidRPr="005D2782" w:rsidRDefault="007B483E" w:rsidP="007B483E">
            <w:pPr>
              <w:ind w:firstLineChars="200" w:firstLine="400"/>
            </w:pPr>
            <w:r w:rsidRPr="005D2782">
              <w:t>Despesas com Depreciação/Amortização</w:t>
            </w:r>
          </w:p>
        </w:tc>
        <w:tc>
          <w:tcPr>
            <w:tcW w:w="901" w:type="pct"/>
            <w:tcBorders>
              <w:left w:val="nil"/>
              <w:right w:val="nil"/>
            </w:tcBorders>
            <w:shd w:val="clear" w:color="auto" w:fill="auto"/>
            <w:noWrap/>
          </w:tcPr>
          <w:p w14:paraId="4844B657" w14:textId="5E64EDC2" w:rsidR="007B483E" w:rsidRPr="005D2782" w:rsidRDefault="00CA27DE" w:rsidP="007B483E">
            <w:pPr>
              <w:jc w:val="right"/>
            </w:pPr>
            <w:r w:rsidRPr="005D2782">
              <w:t>(9.501)</w:t>
            </w:r>
          </w:p>
        </w:tc>
        <w:tc>
          <w:tcPr>
            <w:tcW w:w="235" w:type="pct"/>
            <w:tcBorders>
              <w:left w:val="nil"/>
              <w:right w:val="nil"/>
            </w:tcBorders>
            <w:shd w:val="clear" w:color="auto" w:fill="auto"/>
            <w:noWrap/>
          </w:tcPr>
          <w:p w14:paraId="0F13F3E3" w14:textId="77777777" w:rsidR="007B483E" w:rsidRPr="005D2782" w:rsidRDefault="007B483E" w:rsidP="007B483E">
            <w:pPr>
              <w:jc w:val="right"/>
            </w:pPr>
          </w:p>
        </w:tc>
        <w:tc>
          <w:tcPr>
            <w:tcW w:w="873" w:type="pct"/>
            <w:tcBorders>
              <w:left w:val="nil"/>
              <w:right w:val="nil"/>
            </w:tcBorders>
            <w:shd w:val="clear" w:color="auto" w:fill="auto"/>
          </w:tcPr>
          <w:p w14:paraId="5DA0DBD2" w14:textId="79E76F07" w:rsidR="007B483E" w:rsidRPr="005D2782" w:rsidRDefault="007B483E" w:rsidP="007B483E">
            <w:pPr>
              <w:jc w:val="right"/>
            </w:pPr>
            <w:r w:rsidRPr="005D2782">
              <w:t>(8.732)</w:t>
            </w:r>
          </w:p>
        </w:tc>
      </w:tr>
      <w:tr w:rsidR="007B483E" w:rsidRPr="005D2782" w14:paraId="087E0A76" w14:textId="77777777" w:rsidTr="00D46228">
        <w:tc>
          <w:tcPr>
            <w:tcW w:w="2991" w:type="pct"/>
            <w:tcBorders>
              <w:top w:val="nil"/>
              <w:left w:val="nil"/>
              <w:bottom w:val="nil"/>
              <w:right w:val="nil"/>
            </w:tcBorders>
            <w:shd w:val="clear" w:color="auto" w:fill="auto"/>
            <w:noWrap/>
            <w:vAlign w:val="bottom"/>
          </w:tcPr>
          <w:p w14:paraId="76B39E1F" w14:textId="77777777" w:rsidR="007B483E" w:rsidRPr="005D2782" w:rsidRDefault="007B483E" w:rsidP="007B483E">
            <w:pPr>
              <w:rPr>
                <w:b/>
                <w:bCs/>
              </w:rPr>
            </w:pPr>
          </w:p>
        </w:tc>
        <w:tc>
          <w:tcPr>
            <w:tcW w:w="901" w:type="pct"/>
            <w:tcBorders>
              <w:top w:val="nil"/>
              <w:left w:val="nil"/>
              <w:right w:val="nil"/>
            </w:tcBorders>
            <w:shd w:val="clear" w:color="auto" w:fill="auto"/>
            <w:noWrap/>
            <w:vAlign w:val="center"/>
          </w:tcPr>
          <w:p w14:paraId="63C614FA" w14:textId="77777777" w:rsidR="007B483E" w:rsidRPr="005D2782" w:rsidRDefault="007B483E" w:rsidP="007B483E">
            <w:pPr>
              <w:jc w:val="right"/>
              <w:rPr>
                <w:b/>
                <w:bCs/>
              </w:rPr>
            </w:pPr>
          </w:p>
        </w:tc>
        <w:tc>
          <w:tcPr>
            <w:tcW w:w="235" w:type="pct"/>
            <w:tcBorders>
              <w:top w:val="nil"/>
              <w:left w:val="nil"/>
              <w:right w:val="nil"/>
            </w:tcBorders>
            <w:shd w:val="clear" w:color="auto" w:fill="auto"/>
            <w:noWrap/>
            <w:vAlign w:val="bottom"/>
          </w:tcPr>
          <w:p w14:paraId="411FB5A1" w14:textId="77777777" w:rsidR="007B483E" w:rsidRPr="005D2782" w:rsidRDefault="007B483E" w:rsidP="007B483E">
            <w:pPr>
              <w:jc w:val="right"/>
              <w:rPr>
                <w:b/>
                <w:bCs/>
              </w:rPr>
            </w:pPr>
          </w:p>
        </w:tc>
        <w:tc>
          <w:tcPr>
            <w:tcW w:w="873" w:type="pct"/>
            <w:tcBorders>
              <w:top w:val="nil"/>
              <w:left w:val="nil"/>
              <w:right w:val="nil"/>
            </w:tcBorders>
            <w:shd w:val="clear" w:color="auto" w:fill="auto"/>
            <w:vAlign w:val="center"/>
          </w:tcPr>
          <w:p w14:paraId="38BFBBBF" w14:textId="77777777" w:rsidR="007B483E" w:rsidRPr="005D2782" w:rsidRDefault="007B483E" w:rsidP="007B483E">
            <w:pPr>
              <w:rPr>
                <w:b/>
                <w:bCs/>
              </w:rPr>
            </w:pPr>
          </w:p>
        </w:tc>
      </w:tr>
      <w:tr w:rsidR="007B483E" w:rsidRPr="005D2782" w14:paraId="5F7993CD" w14:textId="77777777" w:rsidTr="00D46228">
        <w:tc>
          <w:tcPr>
            <w:tcW w:w="2991" w:type="pct"/>
            <w:tcBorders>
              <w:top w:val="nil"/>
              <w:left w:val="nil"/>
              <w:bottom w:val="nil"/>
              <w:right w:val="nil"/>
            </w:tcBorders>
            <w:shd w:val="clear" w:color="auto" w:fill="auto"/>
            <w:noWrap/>
            <w:vAlign w:val="bottom"/>
            <w:hideMark/>
          </w:tcPr>
          <w:p w14:paraId="66640431" w14:textId="77777777" w:rsidR="007B483E" w:rsidRPr="005D2782" w:rsidRDefault="007B483E" w:rsidP="007B483E">
            <w:pPr>
              <w:rPr>
                <w:b/>
                <w:bCs/>
              </w:rPr>
            </w:pPr>
            <w:r w:rsidRPr="005D2782">
              <w:rPr>
                <w:b/>
                <w:bCs/>
              </w:rPr>
              <w:t xml:space="preserve">Valor Adicionado </w:t>
            </w:r>
            <w:proofErr w:type="spellStart"/>
            <w:r w:rsidRPr="005D2782">
              <w:rPr>
                <w:b/>
                <w:bCs/>
              </w:rPr>
              <w:t>Líq</w:t>
            </w:r>
            <w:proofErr w:type="spellEnd"/>
            <w:r w:rsidRPr="005D2782">
              <w:rPr>
                <w:b/>
                <w:bCs/>
              </w:rPr>
              <w:t xml:space="preserve"> Produzido p/ Entidade</w:t>
            </w:r>
          </w:p>
        </w:tc>
        <w:tc>
          <w:tcPr>
            <w:tcW w:w="901" w:type="pct"/>
            <w:tcBorders>
              <w:left w:val="nil"/>
              <w:bottom w:val="single" w:sz="4" w:space="0" w:color="auto"/>
              <w:right w:val="nil"/>
            </w:tcBorders>
            <w:shd w:val="clear" w:color="auto" w:fill="auto"/>
            <w:noWrap/>
            <w:vAlign w:val="center"/>
          </w:tcPr>
          <w:p w14:paraId="2601B5E7" w14:textId="22B045C2" w:rsidR="007B483E" w:rsidRPr="005D2782" w:rsidRDefault="0097002C" w:rsidP="00B234BC">
            <w:pPr>
              <w:jc w:val="right"/>
              <w:rPr>
                <w:b/>
              </w:rPr>
            </w:pPr>
            <w:r w:rsidRPr="005D2782">
              <w:rPr>
                <w:b/>
              </w:rPr>
              <w:t>(</w:t>
            </w:r>
            <w:r w:rsidR="00CA27DE" w:rsidRPr="005D2782">
              <w:rPr>
                <w:b/>
              </w:rPr>
              <w:t>1</w:t>
            </w:r>
            <w:r w:rsidR="00B234BC" w:rsidRPr="005D2782">
              <w:rPr>
                <w:b/>
              </w:rPr>
              <w:t>9</w:t>
            </w:r>
            <w:r w:rsidR="00CA27DE" w:rsidRPr="005D2782">
              <w:rPr>
                <w:b/>
              </w:rPr>
              <w:t>.</w:t>
            </w:r>
            <w:r w:rsidR="00B234BC" w:rsidRPr="005D2782">
              <w:rPr>
                <w:b/>
              </w:rPr>
              <w:t>649</w:t>
            </w:r>
            <w:r w:rsidRPr="005D2782">
              <w:rPr>
                <w:b/>
              </w:rPr>
              <w:t>)</w:t>
            </w:r>
          </w:p>
        </w:tc>
        <w:tc>
          <w:tcPr>
            <w:tcW w:w="235" w:type="pct"/>
            <w:tcBorders>
              <w:left w:val="nil"/>
              <w:bottom w:val="nil"/>
              <w:right w:val="nil"/>
            </w:tcBorders>
            <w:shd w:val="clear" w:color="auto" w:fill="auto"/>
            <w:noWrap/>
          </w:tcPr>
          <w:p w14:paraId="2AAC1A30" w14:textId="77777777" w:rsidR="007B483E" w:rsidRPr="005D2782" w:rsidRDefault="007B483E" w:rsidP="007B483E">
            <w:pPr>
              <w:rPr>
                <w:b/>
              </w:rPr>
            </w:pPr>
          </w:p>
        </w:tc>
        <w:tc>
          <w:tcPr>
            <w:tcW w:w="873" w:type="pct"/>
            <w:tcBorders>
              <w:left w:val="nil"/>
              <w:bottom w:val="single" w:sz="4" w:space="0" w:color="auto"/>
              <w:right w:val="nil"/>
            </w:tcBorders>
            <w:shd w:val="clear" w:color="auto" w:fill="auto"/>
            <w:vAlign w:val="center"/>
          </w:tcPr>
          <w:p w14:paraId="412B50F3" w14:textId="3E9B6A29" w:rsidR="007B483E" w:rsidRPr="005D2782" w:rsidRDefault="007B483E" w:rsidP="007B483E">
            <w:pPr>
              <w:jc w:val="right"/>
              <w:rPr>
                <w:b/>
              </w:rPr>
            </w:pPr>
            <w:r w:rsidRPr="005D2782">
              <w:rPr>
                <w:b/>
              </w:rPr>
              <w:t>(4.887)</w:t>
            </w:r>
          </w:p>
        </w:tc>
      </w:tr>
      <w:tr w:rsidR="007B483E" w:rsidRPr="005D2782" w14:paraId="51991AB1" w14:textId="77777777" w:rsidTr="00D46228">
        <w:tc>
          <w:tcPr>
            <w:tcW w:w="2991" w:type="pct"/>
            <w:tcBorders>
              <w:top w:val="nil"/>
              <w:left w:val="nil"/>
              <w:bottom w:val="nil"/>
              <w:right w:val="nil"/>
            </w:tcBorders>
            <w:shd w:val="clear" w:color="auto" w:fill="auto"/>
            <w:noWrap/>
            <w:vAlign w:val="bottom"/>
          </w:tcPr>
          <w:p w14:paraId="562814A9" w14:textId="77777777" w:rsidR="007B483E" w:rsidRPr="005D2782" w:rsidRDefault="007B483E" w:rsidP="007B483E">
            <w:pPr>
              <w:rPr>
                <w:b/>
                <w:bCs/>
              </w:rPr>
            </w:pPr>
          </w:p>
        </w:tc>
        <w:tc>
          <w:tcPr>
            <w:tcW w:w="901" w:type="pct"/>
            <w:tcBorders>
              <w:top w:val="single" w:sz="4" w:space="0" w:color="auto"/>
              <w:left w:val="nil"/>
              <w:right w:val="nil"/>
            </w:tcBorders>
            <w:shd w:val="clear" w:color="auto" w:fill="auto"/>
            <w:noWrap/>
            <w:vAlign w:val="center"/>
          </w:tcPr>
          <w:p w14:paraId="5AAD7487" w14:textId="77777777" w:rsidR="007B483E" w:rsidRPr="005D2782" w:rsidRDefault="007B483E" w:rsidP="007B483E">
            <w:pPr>
              <w:jc w:val="right"/>
              <w:rPr>
                <w:b/>
                <w:bCs/>
              </w:rPr>
            </w:pPr>
          </w:p>
        </w:tc>
        <w:tc>
          <w:tcPr>
            <w:tcW w:w="235" w:type="pct"/>
            <w:tcBorders>
              <w:top w:val="nil"/>
              <w:left w:val="nil"/>
              <w:right w:val="nil"/>
            </w:tcBorders>
            <w:shd w:val="clear" w:color="auto" w:fill="auto"/>
            <w:noWrap/>
            <w:vAlign w:val="center"/>
          </w:tcPr>
          <w:p w14:paraId="4B5C56C7" w14:textId="77777777" w:rsidR="007B483E" w:rsidRPr="005D2782" w:rsidRDefault="007B483E" w:rsidP="007B483E">
            <w:pPr>
              <w:jc w:val="right"/>
              <w:rPr>
                <w:b/>
                <w:bCs/>
              </w:rPr>
            </w:pPr>
          </w:p>
        </w:tc>
        <w:tc>
          <w:tcPr>
            <w:tcW w:w="873" w:type="pct"/>
            <w:tcBorders>
              <w:top w:val="single" w:sz="4" w:space="0" w:color="auto"/>
              <w:left w:val="nil"/>
              <w:right w:val="nil"/>
            </w:tcBorders>
            <w:shd w:val="clear" w:color="auto" w:fill="auto"/>
            <w:vAlign w:val="center"/>
          </w:tcPr>
          <w:p w14:paraId="21F58B01" w14:textId="77777777" w:rsidR="007B483E" w:rsidRPr="005D2782" w:rsidRDefault="007B483E" w:rsidP="007B483E">
            <w:pPr>
              <w:jc w:val="right"/>
              <w:rPr>
                <w:b/>
                <w:bCs/>
              </w:rPr>
            </w:pPr>
          </w:p>
        </w:tc>
      </w:tr>
      <w:tr w:rsidR="007B483E" w:rsidRPr="005D2782" w14:paraId="7B09EE0B" w14:textId="77777777" w:rsidTr="00D46228">
        <w:tc>
          <w:tcPr>
            <w:tcW w:w="2991" w:type="pct"/>
            <w:tcBorders>
              <w:top w:val="nil"/>
              <w:left w:val="nil"/>
              <w:bottom w:val="nil"/>
              <w:right w:val="nil"/>
            </w:tcBorders>
            <w:shd w:val="clear" w:color="auto" w:fill="auto"/>
            <w:noWrap/>
            <w:vAlign w:val="bottom"/>
            <w:hideMark/>
          </w:tcPr>
          <w:p w14:paraId="79A1E8EA" w14:textId="77777777" w:rsidR="007B483E" w:rsidRPr="005D2782" w:rsidRDefault="007B483E" w:rsidP="007B483E">
            <w:pPr>
              <w:rPr>
                <w:b/>
                <w:bCs/>
              </w:rPr>
            </w:pPr>
            <w:r w:rsidRPr="005D2782">
              <w:rPr>
                <w:b/>
                <w:bCs/>
              </w:rPr>
              <w:t>Valor Adicionado Recebido em Transferências</w:t>
            </w:r>
          </w:p>
        </w:tc>
        <w:tc>
          <w:tcPr>
            <w:tcW w:w="901" w:type="pct"/>
            <w:tcBorders>
              <w:left w:val="nil"/>
              <w:right w:val="nil"/>
            </w:tcBorders>
            <w:shd w:val="clear" w:color="auto" w:fill="auto"/>
            <w:noWrap/>
            <w:vAlign w:val="center"/>
          </w:tcPr>
          <w:p w14:paraId="5371596F" w14:textId="77777777" w:rsidR="007B483E" w:rsidRPr="005D2782" w:rsidRDefault="007B483E" w:rsidP="007B483E">
            <w:pPr>
              <w:jc w:val="right"/>
              <w:rPr>
                <w:b/>
                <w:bCs/>
              </w:rPr>
            </w:pPr>
          </w:p>
        </w:tc>
        <w:tc>
          <w:tcPr>
            <w:tcW w:w="235" w:type="pct"/>
            <w:tcBorders>
              <w:top w:val="nil"/>
              <w:left w:val="nil"/>
              <w:right w:val="nil"/>
            </w:tcBorders>
            <w:shd w:val="clear" w:color="auto" w:fill="auto"/>
            <w:noWrap/>
            <w:vAlign w:val="center"/>
          </w:tcPr>
          <w:p w14:paraId="3E80DE0D" w14:textId="77777777" w:rsidR="007B483E" w:rsidRPr="005D2782" w:rsidRDefault="007B483E" w:rsidP="007B483E">
            <w:pPr>
              <w:jc w:val="right"/>
              <w:rPr>
                <w:b/>
                <w:bCs/>
              </w:rPr>
            </w:pPr>
          </w:p>
        </w:tc>
        <w:tc>
          <w:tcPr>
            <w:tcW w:w="873" w:type="pct"/>
            <w:tcBorders>
              <w:left w:val="nil"/>
              <w:right w:val="nil"/>
            </w:tcBorders>
            <w:shd w:val="clear" w:color="auto" w:fill="auto"/>
            <w:vAlign w:val="center"/>
          </w:tcPr>
          <w:p w14:paraId="7DB07F30" w14:textId="77777777" w:rsidR="007B483E" w:rsidRPr="005D2782" w:rsidRDefault="007B483E" w:rsidP="007B483E">
            <w:pPr>
              <w:jc w:val="right"/>
              <w:rPr>
                <w:b/>
                <w:bCs/>
              </w:rPr>
            </w:pPr>
          </w:p>
        </w:tc>
      </w:tr>
      <w:tr w:rsidR="00CA27DE" w:rsidRPr="005D2782" w14:paraId="0282A233" w14:textId="77777777" w:rsidTr="00D14EA4">
        <w:tc>
          <w:tcPr>
            <w:tcW w:w="2991" w:type="pct"/>
            <w:tcBorders>
              <w:top w:val="nil"/>
              <w:left w:val="nil"/>
              <w:bottom w:val="nil"/>
              <w:right w:val="nil"/>
            </w:tcBorders>
            <w:shd w:val="clear" w:color="auto" w:fill="auto"/>
            <w:noWrap/>
            <w:vAlign w:val="bottom"/>
            <w:hideMark/>
          </w:tcPr>
          <w:p w14:paraId="46FE045F" w14:textId="77777777" w:rsidR="00CA27DE" w:rsidRPr="005D2782" w:rsidRDefault="00CA27DE" w:rsidP="00CA27DE">
            <w:pPr>
              <w:ind w:firstLineChars="200" w:firstLine="400"/>
            </w:pPr>
            <w:r w:rsidRPr="005D2782">
              <w:t>Receitas Financeiras</w:t>
            </w:r>
          </w:p>
        </w:tc>
        <w:tc>
          <w:tcPr>
            <w:tcW w:w="901" w:type="pct"/>
            <w:tcBorders>
              <w:left w:val="nil"/>
              <w:bottom w:val="nil"/>
              <w:right w:val="nil"/>
            </w:tcBorders>
            <w:shd w:val="clear" w:color="auto" w:fill="auto"/>
            <w:noWrap/>
          </w:tcPr>
          <w:p w14:paraId="19FA8B67" w14:textId="70558F85" w:rsidR="00CA27DE" w:rsidRPr="005D2782" w:rsidRDefault="00CA27DE" w:rsidP="00CA27DE">
            <w:pPr>
              <w:jc w:val="right"/>
            </w:pPr>
            <w:r w:rsidRPr="005D2782">
              <w:t xml:space="preserve"> 999 </w:t>
            </w:r>
          </w:p>
        </w:tc>
        <w:tc>
          <w:tcPr>
            <w:tcW w:w="235" w:type="pct"/>
            <w:tcBorders>
              <w:left w:val="nil"/>
              <w:bottom w:val="nil"/>
              <w:right w:val="nil"/>
            </w:tcBorders>
            <w:shd w:val="clear" w:color="auto" w:fill="auto"/>
            <w:noWrap/>
          </w:tcPr>
          <w:p w14:paraId="3BC2AE8F" w14:textId="77777777" w:rsidR="00CA27DE" w:rsidRPr="005D2782" w:rsidRDefault="00CA27DE" w:rsidP="00CA27DE"/>
        </w:tc>
        <w:tc>
          <w:tcPr>
            <w:tcW w:w="873" w:type="pct"/>
            <w:tcBorders>
              <w:left w:val="nil"/>
              <w:bottom w:val="nil"/>
              <w:right w:val="nil"/>
            </w:tcBorders>
            <w:shd w:val="clear" w:color="auto" w:fill="auto"/>
          </w:tcPr>
          <w:p w14:paraId="2E2C33EE" w14:textId="6B44823B" w:rsidR="00CA27DE" w:rsidRPr="005D2782" w:rsidRDefault="00CA27DE" w:rsidP="00CA27DE">
            <w:pPr>
              <w:jc w:val="right"/>
            </w:pPr>
            <w:r w:rsidRPr="005D2782">
              <w:t>973</w:t>
            </w:r>
          </w:p>
        </w:tc>
      </w:tr>
      <w:tr w:rsidR="00CA27DE" w:rsidRPr="005D2782" w14:paraId="3C2744A1" w14:textId="77777777" w:rsidTr="00D14EA4">
        <w:tc>
          <w:tcPr>
            <w:tcW w:w="2991" w:type="pct"/>
            <w:tcBorders>
              <w:top w:val="nil"/>
              <w:left w:val="nil"/>
              <w:bottom w:val="nil"/>
              <w:right w:val="nil"/>
            </w:tcBorders>
            <w:shd w:val="clear" w:color="auto" w:fill="auto"/>
            <w:noWrap/>
            <w:vAlign w:val="bottom"/>
            <w:hideMark/>
          </w:tcPr>
          <w:p w14:paraId="68953F57" w14:textId="77777777" w:rsidR="00CA27DE" w:rsidRPr="005D2782" w:rsidRDefault="00CA27DE" w:rsidP="00CA27DE">
            <w:pPr>
              <w:ind w:firstLineChars="200" w:firstLine="400"/>
            </w:pPr>
            <w:r w:rsidRPr="005D2782">
              <w:t>Repasses Recebidos (-) Subvenções</w:t>
            </w:r>
          </w:p>
        </w:tc>
        <w:tc>
          <w:tcPr>
            <w:tcW w:w="901" w:type="pct"/>
            <w:tcBorders>
              <w:top w:val="nil"/>
              <w:left w:val="nil"/>
              <w:bottom w:val="nil"/>
              <w:right w:val="nil"/>
            </w:tcBorders>
            <w:shd w:val="clear" w:color="auto" w:fill="auto"/>
            <w:noWrap/>
          </w:tcPr>
          <w:p w14:paraId="40ABCB05" w14:textId="1D6FD695" w:rsidR="00CA27DE" w:rsidRPr="005D2782" w:rsidRDefault="00CA27DE" w:rsidP="00CA27DE">
            <w:pPr>
              <w:jc w:val="right"/>
            </w:pPr>
            <w:r w:rsidRPr="005D2782">
              <w:t xml:space="preserve"> 432.235 </w:t>
            </w:r>
          </w:p>
        </w:tc>
        <w:tc>
          <w:tcPr>
            <w:tcW w:w="235" w:type="pct"/>
            <w:tcBorders>
              <w:top w:val="nil"/>
              <w:left w:val="nil"/>
              <w:bottom w:val="nil"/>
              <w:right w:val="nil"/>
            </w:tcBorders>
            <w:shd w:val="clear" w:color="auto" w:fill="auto"/>
            <w:noWrap/>
          </w:tcPr>
          <w:p w14:paraId="19984434" w14:textId="77777777" w:rsidR="00CA27DE" w:rsidRPr="005D2782" w:rsidRDefault="00CA27DE" w:rsidP="00CA27DE"/>
        </w:tc>
        <w:tc>
          <w:tcPr>
            <w:tcW w:w="873" w:type="pct"/>
            <w:tcBorders>
              <w:top w:val="nil"/>
              <w:left w:val="nil"/>
              <w:bottom w:val="nil"/>
              <w:right w:val="nil"/>
            </w:tcBorders>
            <w:shd w:val="clear" w:color="auto" w:fill="auto"/>
          </w:tcPr>
          <w:p w14:paraId="1E8E9BF1" w14:textId="3E44FB62" w:rsidR="00CA27DE" w:rsidRPr="005D2782" w:rsidRDefault="00CA27DE" w:rsidP="00CA27DE">
            <w:pPr>
              <w:jc w:val="right"/>
            </w:pPr>
            <w:r w:rsidRPr="005D2782">
              <w:t>378.775</w:t>
            </w:r>
          </w:p>
        </w:tc>
      </w:tr>
      <w:tr w:rsidR="00CA27DE" w:rsidRPr="005D2782" w14:paraId="3753725E" w14:textId="77777777" w:rsidTr="00D14EA4">
        <w:tc>
          <w:tcPr>
            <w:tcW w:w="2991" w:type="pct"/>
            <w:tcBorders>
              <w:top w:val="nil"/>
              <w:left w:val="nil"/>
              <w:bottom w:val="nil"/>
              <w:right w:val="nil"/>
            </w:tcBorders>
            <w:shd w:val="clear" w:color="auto" w:fill="auto"/>
            <w:noWrap/>
            <w:vAlign w:val="bottom"/>
          </w:tcPr>
          <w:p w14:paraId="371FEEBB" w14:textId="1484E436" w:rsidR="00CA27DE" w:rsidRPr="005D2782" w:rsidRDefault="00CA27DE" w:rsidP="00CA27DE">
            <w:pPr>
              <w:ind w:firstLineChars="200" w:firstLine="400"/>
            </w:pPr>
            <w:r w:rsidRPr="005D2782">
              <w:t>Receitas de Diferido (Reversão de Subvenções)</w:t>
            </w:r>
          </w:p>
        </w:tc>
        <w:tc>
          <w:tcPr>
            <w:tcW w:w="901" w:type="pct"/>
            <w:tcBorders>
              <w:top w:val="nil"/>
              <w:left w:val="nil"/>
              <w:right w:val="nil"/>
            </w:tcBorders>
            <w:shd w:val="clear" w:color="auto" w:fill="auto"/>
            <w:noWrap/>
          </w:tcPr>
          <w:p w14:paraId="5F164D9B" w14:textId="67515E0E" w:rsidR="00CA27DE" w:rsidRPr="005D2782" w:rsidRDefault="00CA27DE" w:rsidP="0097002C">
            <w:pPr>
              <w:jc w:val="right"/>
            </w:pPr>
            <w:r w:rsidRPr="005D2782">
              <w:t xml:space="preserve"> </w:t>
            </w:r>
            <w:r w:rsidR="0097002C" w:rsidRPr="005D2782">
              <w:t>43</w:t>
            </w:r>
            <w:r w:rsidRPr="005D2782">
              <w:t xml:space="preserve"> </w:t>
            </w:r>
          </w:p>
        </w:tc>
        <w:tc>
          <w:tcPr>
            <w:tcW w:w="235" w:type="pct"/>
            <w:tcBorders>
              <w:top w:val="nil"/>
              <w:left w:val="nil"/>
              <w:right w:val="nil"/>
            </w:tcBorders>
            <w:shd w:val="clear" w:color="auto" w:fill="auto"/>
            <w:noWrap/>
          </w:tcPr>
          <w:p w14:paraId="75AC0CB2" w14:textId="77777777" w:rsidR="00CA27DE" w:rsidRPr="005D2782" w:rsidRDefault="00CA27DE" w:rsidP="00CA27DE"/>
        </w:tc>
        <w:tc>
          <w:tcPr>
            <w:tcW w:w="873" w:type="pct"/>
            <w:tcBorders>
              <w:top w:val="nil"/>
              <w:left w:val="nil"/>
              <w:right w:val="nil"/>
            </w:tcBorders>
            <w:shd w:val="clear" w:color="auto" w:fill="auto"/>
          </w:tcPr>
          <w:p w14:paraId="3A875A3A" w14:textId="2006A312" w:rsidR="00CA27DE" w:rsidRPr="005D2782" w:rsidRDefault="00CA27DE" w:rsidP="00CA27DE">
            <w:pPr>
              <w:jc w:val="right"/>
            </w:pPr>
            <w:r w:rsidRPr="005D2782">
              <w:t>35</w:t>
            </w:r>
          </w:p>
        </w:tc>
      </w:tr>
      <w:tr w:rsidR="00CA27DE" w:rsidRPr="005D2782" w14:paraId="7FBDEDFB" w14:textId="77777777" w:rsidTr="00D14EA4">
        <w:tc>
          <w:tcPr>
            <w:tcW w:w="2991" w:type="pct"/>
            <w:tcBorders>
              <w:top w:val="nil"/>
              <w:left w:val="nil"/>
              <w:bottom w:val="nil"/>
              <w:right w:val="nil"/>
            </w:tcBorders>
            <w:shd w:val="clear" w:color="auto" w:fill="auto"/>
            <w:noWrap/>
            <w:vAlign w:val="bottom"/>
            <w:hideMark/>
          </w:tcPr>
          <w:p w14:paraId="17574C21" w14:textId="77777777" w:rsidR="00CA27DE" w:rsidRPr="005D2782" w:rsidRDefault="00CA27DE" w:rsidP="00CA27DE">
            <w:pPr>
              <w:ind w:firstLineChars="200" w:firstLine="400"/>
            </w:pPr>
            <w:r w:rsidRPr="005D2782">
              <w:t>Receitas de Aluguéis</w:t>
            </w:r>
          </w:p>
        </w:tc>
        <w:tc>
          <w:tcPr>
            <w:tcW w:w="901" w:type="pct"/>
            <w:tcBorders>
              <w:top w:val="nil"/>
              <w:left w:val="nil"/>
              <w:right w:val="nil"/>
            </w:tcBorders>
            <w:shd w:val="clear" w:color="auto" w:fill="auto"/>
            <w:noWrap/>
          </w:tcPr>
          <w:p w14:paraId="0B104883" w14:textId="2776D9B2" w:rsidR="00CA27DE" w:rsidRPr="005D2782" w:rsidRDefault="00CA27DE" w:rsidP="00CA27DE">
            <w:pPr>
              <w:jc w:val="right"/>
            </w:pPr>
            <w:r w:rsidRPr="005D2782">
              <w:t xml:space="preserve"> 556 </w:t>
            </w:r>
          </w:p>
        </w:tc>
        <w:tc>
          <w:tcPr>
            <w:tcW w:w="235" w:type="pct"/>
            <w:tcBorders>
              <w:top w:val="nil"/>
              <w:left w:val="nil"/>
              <w:right w:val="nil"/>
            </w:tcBorders>
            <w:shd w:val="clear" w:color="auto" w:fill="auto"/>
            <w:noWrap/>
          </w:tcPr>
          <w:p w14:paraId="0ABA77C0" w14:textId="77777777" w:rsidR="00CA27DE" w:rsidRPr="005D2782" w:rsidRDefault="00CA27DE" w:rsidP="00CA27DE"/>
        </w:tc>
        <w:tc>
          <w:tcPr>
            <w:tcW w:w="873" w:type="pct"/>
            <w:tcBorders>
              <w:top w:val="nil"/>
              <w:left w:val="nil"/>
              <w:right w:val="nil"/>
            </w:tcBorders>
            <w:shd w:val="clear" w:color="auto" w:fill="auto"/>
          </w:tcPr>
          <w:p w14:paraId="2A761C7E" w14:textId="39AAB37E" w:rsidR="00CA27DE" w:rsidRPr="005D2782" w:rsidRDefault="00CA27DE" w:rsidP="00CA27DE">
            <w:pPr>
              <w:jc w:val="right"/>
            </w:pPr>
            <w:r w:rsidRPr="005D2782">
              <w:t>558</w:t>
            </w:r>
          </w:p>
        </w:tc>
      </w:tr>
      <w:tr w:rsidR="007B483E" w:rsidRPr="005D2782" w14:paraId="3B48098A" w14:textId="77777777" w:rsidTr="00D14EA4">
        <w:tc>
          <w:tcPr>
            <w:tcW w:w="2991" w:type="pct"/>
            <w:tcBorders>
              <w:top w:val="nil"/>
              <w:left w:val="nil"/>
              <w:bottom w:val="nil"/>
            </w:tcBorders>
            <w:shd w:val="clear" w:color="auto" w:fill="auto"/>
            <w:noWrap/>
            <w:vAlign w:val="bottom"/>
          </w:tcPr>
          <w:p w14:paraId="345FB689" w14:textId="77777777" w:rsidR="007B483E" w:rsidRPr="005D2782" w:rsidRDefault="007B483E" w:rsidP="007B483E">
            <w:pPr>
              <w:ind w:firstLineChars="200" w:firstLine="400"/>
              <w:rPr>
                <w:b/>
              </w:rPr>
            </w:pPr>
          </w:p>
        </w:tc>
        <w:tc>
          <w:tcPr>
            <w:tcW w:w="901" w:type="pct"/>
            <w:tcBorders>
              <w:bottom w:val="single" w:sz="4" w:space="0" w:color="auto"/>
            </w:tcBorders>
            <w:shd w:val="clear" w:color="auto" w:fill="auto"/>
            <w:noWrap/>
          </w:tcPr>
          <w:p w14:paraId="56EA8574" w14:textId="2D5F1DB4" w:rsidR="007B483E" w:rsidRPr="005D2782" w:rsidRDefault="00CA27DE" w:rsidP="007B483E">
            <w:pPr>
              <w:jc w:val="right"/>
              <w:rPr>
                <w:b/>
              </w:rPr>
            </w:pPr>
            <w:r w:rsidRPr="005D2782">
              <w:rPr>
                <w:b/>
              </w:rPr>
              <w:t>433.833</w:t>
            </w:r>
          </w:p>
        </w:tc>
        <w:tc>
          <w:tcPr>
            <w:tcW w:w="235" w:type="pct"/>
            <w:tcBorders>
              <w:top w:val="nil"/>
              <w:left w:val="nil"/>
              <w:right w:val="nil"/>
            </w:tcBorders>
            <w:shd w:val="clear" w:color="auto" w:fill="auto"/>
            <w:noWrap/>
          </w:tcPr>
          <w:p w14:paraId="7E0E8B41" w14:textId="77777777" w:rsidR="007B483E" w:rsidRPr="005D2782" w:rsidRDefault="007B483E" w:rsidP="007B483E">
            <w:pPr>
              <w:jc w:val="right"/>
              <w:rPr>
                <w:b/>
              </w:rPr>
            </w:pPr>
          </w:p>
        </w:tc>
        <w:tc>
          <w:tcPr>
            <w:tcW w:w="873" w:type="pct"/>
            <w:tcBorders>
              <w:bottom w:val="single" w:sz="4" w:space="0" w:color="auto"/>
            </w:tcBorders>
            <w:shd w:val="clear" w:color="auto" w:fill="auto"/>
          </w:tcPr>
          <w:p w14:paraId="17655443" w14:textId="64B4CD53" w:rsidR="007B483E" w:rsidRPr="005D2782" w:rsidRDefault="007B483E" w:rsidP="007B483E">
            <w:pPr>
              <w:jc w:val="right"/>
              <w:rPr>
                <w:b/>
                <w:bCs/>
              </w:rPr>
            </w:pPr>
            <w:r w:rsidRPr="005D2782">
              <w:rPr>
                <w:b/>
              </w:rPr>
              <w:t>380.341</w:t>
            </w:r>
          </w:p>
        </w:tc>
      </w:tr>
      <w:tr w:rsidR="007B483E" w:rsidRPr="005D2782" w14:paraId="6920ECAB" w14:textId="77777777" w:rsidTr="00D46228">
        <w:tc>
          <w:tcPr>
            <w:tcW w:w="2991" w:type="pct"/>
            <w:tcBorders>
              <w:top w:val="nil"/>
              <w:left w:val="nil"/>
              <w:bottom w:val="nil"/>
              <w:right w:val="nil"/>
            </w:tcBorders>
            <w:shd w:val="clear" w:color="auto" w:fill="auto"/>
            <w:noWrap/>
            <w:vAlign w:val="bottom"/>
          </w:tcPr>
          <w:p w14:paraId="55A2BFB5" w14:textId="77777777" w:rsidR="007B483E" w:rsidRPr="005D2782" w:rsidRDefault="007B483E" w:rsidP="007B483E">
            <w:pPr>
              <w:rPr>
                <w:b/>
                <w:bCs/>
              </w:rPr>
            </w:pPr>
          </w:p>
        </w:tc>
        <w:tc>
          <w:tcPr>
            <w:tcW w:w="901" w:type="pct"/>
            <w:tcBorders>
              <w:top w:val="single" w:sz="4" w:space="0" w:color="auto"/>
              <w:left w:val="nil"/>
              <w:right w:val="nil"/>
            </w:tcBorders>
            <w:shd w:val="clear" w:color="auto" w:fill="auto"/>
            <w:noWrap/>
            <w:vAlign w:val="center"/>
          </w:tcPr>
          <w:p w14:paraId="5FA17505" w14:textId="77777777" w:rsidR="007B483E" w:rsidRPr="005D2782" w:rsidRDefault="007B483E" w:rsidP="007B483E">
            <w:pPr>
              <w:jc w:val="right"/>
              <w:rPr>
                <w:b/>
                <w:bCs/>
              </w:rPr>
            </w:pPr>
          </w:p>
        </w:tc>
        <w:tc>
          <w:tcPr>
            <w:tcW w:w="235" w:type="pct"/>
            <w:tcBorders>
              <w:top w:val="nil"/>
              <w:left w:val="nil"/>
              <w:right w:val="nil"/>
            </w:tcBorders>
            <w:shd w:val="clear" w:color="auto" w:fill="auto"/>
            <w:noWrap/>
            <w:vAlign w:val="center"/>
          </w:tcPr>
          <w:p w14:paraId="50131ABB" w14:textId="77777777" w:rsidR="007B483E" w:rsidRPr="005D2782" w:rsidRDefault="007B483E" w:rsidP="007B483E">
            <w:pPr>
              <w:jc w:val="right"/>
              <w:rPr>
                <w:b/>
                <w:bCs/>
              </w:rPr>
            </w:pPr>
          </w:p>
        </w:tc>
        <w:tc>
          <w:tcPr>
            <w:tcW w:w="873" w:type="pct"/>
            <w:tcBorders>
              <w:top w:val="single" w:sz="4" w:space="0" w:color="auto"/>
              <w:left w:val="nil"/>
              <w:right w:val="nil"/>
            </w:tcBorders>
            <w:shd w:val="clear" w:color="auto" w:fill="auto"/>
            <w:vAlign w:val="center"/>
          </w:tcPr>
          <w:p w14:paraId="304E4FB7" w14:textId="77777777" w:rsidR="007B483E" w:rsidRPr="005D2782" w:rsidRDefault="007B483E" w:rsidP="007B483E">
            <w:pPr>
              <w:rPr>
                <w:b/>
                <w:bCs/>
              </w:rPr>
            </w:pPr>
          </w:p>
        </w:tc>
      </w:tr>
      <w:tr w:rsidR="007B483E" w:rsidRPr="005D2782" w14:paraId="57CAE21C" w14:textId="77777777" w:rsidTr="00D14EA4">
        <w:tc>
          <w:tcPr>
            <w:tcW w:w="2991" w:type="pct"/>
            <w:tcBorders>
              <w:top w:val="nil"/>
              <w:left w:val="nil"/>
              <w:bottom w:val="nil"/>
            </w:tcBorders>
            <w:shd w:val="clear" w:color="auto" w:fill="auto"/>
            <w:noWrap/>
            <w:vAlign w:val="bottom"/>
            <w:hideMark/>
          </w:tcPr>
          <w:p w14:paraId="2F245116" w14:textId="77777777" w:rsidR="007B483E" w:rsidRPr="005D2782" w:rsidRDefault="007B483E" w:rsidP="007B483E">
            <w:pPr>
              <w:rPr>
                <w:b/>
                <w:bCs/>
              </w:rPr>
            </w:pPr>
            <w:r w:rsidRPr="005D2782">
              <w:rPr>
                <w:b/>
                <w:bCs/>
              </w:rPr>
              <w:t xml:space="preserve">Valor Adicionado Total a Distribuir </w:t>
            </w:r>
          </w:p>
        </w:tc>
        <w:tc>
          <w:tcPr>
            <w:tcW w:w="901" w:type="pct"/>
            <w:tcBorders>
              <w:bottom w:val="single" w:sz="4" w:space="0" w:color="auto"/>
              <w:right w:val="nil"/>
            </w:tcBorders>
            <w:shd w:val="clear" w:color="auto" w:fill="auto"/>
            <w:noWrap/>
          </w:tcPr>
          <w:p w14:paraId="1F47813A" w14:textId="092AFA1D" w:rsidR="007B483E" w:rsidRPr="005D2782" w:rsidRDefault="00CA27DE" w:rsidP="00B234BC">
            <w:pPr>
              <w:jc w:val="right"/>
              <w:rPr>
                <w:b/>
                <w:bCs/>
              </w:rPr>
            </w:pPr>
            <w:r w:rsidRPr="005D2782">
              <w:rPr>
                <w:b/>
                <w:bCs/>
              </w:rPr>
              <w:t>41</w:t>
            </w:r>
            <w:r w:rsidR="00B234BC" w:rsidRPr="005D2782">
              <w:rPr>
                <w:b/>
                <w:bCs/>
              </w:rPr>
              <w:t>4</w:t>
            </w:r>
            <w:r w:rsidRPr="005D2782">
              <w:rPr>
                <w:b/>
                <w:bCs/>
              </w:rPr>
              <w:t>.</w:t>
            </w:r>
            <w:r w:rsidR="00B234BC" w:rsidRPr="005D2782">
              <w:rPr>
                <w:b/>
                <w:bCs/>
              </w:rPr>
              <w:t>184</w:t>
            </w:r>
          </w:p>
        </w:tc>
        <w:tc>
          <w:tcPr>
            <w:tcW w:w="235" w:type="pct"/>
            <w:tcBorders>
              <w:left w:val="nil"/>
              <w:right w:val="nil"/>
            </w:tcBorders>
            <w:shd w:val="clear" w:color="auto" w:fill="auto"/>
            <w:noWrap/>
          </w:tcPr>
          <w:p w14:paraId="15354572" w14:textId="77777777" w:rsidR="007B483E" w:rsidRPr="005D2782" w:rsidRDefault="007B483E" w:rsidP="007B483E">
            <w:pPr>
              <w:rPr>
                <w:b/>
              </w:rPr>
            </w:pPr>
          </w:p>
        </w:tc>
        <w:tc>
          <w:tcPr>
            <w:tcW w:w="873" w:type="pct"/>
            <w:tcBorders>
              <w:bottom w:val="single" w:sz="4" w:space="0" w:color="auto"/>
              <w:right w:val="nil"/>
            </w:tcBorders>
            <w:shd w:val="clear" w:color="auto" w:fill="auto"/>
          </w:tcPr>
          <w:p w14:paraId="1E613955" w14:textId="0735E038" w:rsidR="007B483E" w:rsidRPr="005D2782" w:rsidRDefault="007B483E" w:rsidP="007B483E">
            <w:pPr>
              <w:jc w:val="right"/>
              <w:rPr>
                <w:b/>
                <w:bCs/>
              </w:rPr>
            </w:pPr>
            <w:r w:rsidRPr="005D2782">
              <w:rPr>
                <w:b/>
                <w:bCs/>
              </w:rPr>
              <w:t>375.454</w:t>
            </w:r>
          </w:p>
        </w:tc>
      </w:tr>
      <w:tr w:rsidR="007B483E" w:rsidRPr="005D2782" w14:paraId="77B7E1E3" w14:textId="77777777" w:rsidTr="00D46228">
        <w:tc>
          <w:tcPr>
            <w:tcW w:w="2991" w:type="pct"/>
            <w:tcBorders>
              <w:top w:val="nil"/>
              <w:left w:val="nil"/>
              <w:bottom w:val="nil"/>
              <w:right w:val="nil"/>
            </w:tcBorders>
            <w:shd w:val="clear" w:color="auto" w:fill="auto"/>
            <w:noWrap/>
            <w:vAlign w:val="bottom"/>
          </w:tcPr>
          <w:p w14:paraId="1D512DE1" w14:textId="77777777" w:rsidR="007B483E" w:rsidRPr="005D2782" w:rsidRDefault="007B483E" w:rsidP="007B483E">
            <w:pPr>
              <w:rPr>
                <w:b/>
                <w:bCs/>
              </w:rPr>
            </w:pPr>
          </w:p>
        </w:tc>
        <w:tc>
          <w:tcPr>
            <w:tcW w:w="901" w:type="pct"/>
            <w:tcBorders>
              <w:top w:val="single" w:sz="4" w:space="0" w:color="auto"/>
              <w:left w:val="nil"/>
              <w:right w:val="nil"/>
            </w:tcBorders>
            <w:shd w:val="clear" w:color="auto" w:fill="auto"/>
            <w:noWrap/>
            <w:vAlign w:val="center"/>
          </w:tcPr>
          <w:p w14:paraId="4E59E52F" w14:textId="77777777" w:rsidR="007B483E" w:rsidRPr="005D2782" w:rsidRDefault="007B483E" w:rsidP="007B483E">
            <w:pPr>
              <w:jc w:val="right"/>
              <w:rPr>
                <w:b/>
                <w:bCs/>
              </w:rPr>
            </w:pPr>
          </w:p>
        </w:tc>
        <w:tc>
          <w:tcPr>
            <w:tcW w:w="235" w:type="pct"/>
            <w:tcBorders>
              <w:left w:val="nil"/>
              <w:right w:val="nil"/>
            </w:tcBorders>
            <w:shd w:val="clear" w:color="auto" w:fill="auto"/>
            <w:noWrap/>
            <w:vAlign w:val="bottom"/>
          </w:tcPr>
          <w:p w14:paraId="69BA0ABF" w14:textId="77777777" w:rsidR="007B483E" w:rsidRPr="005D2782" w:rsidRDefault="007B483E" w:rsidP="007B483E">
            <w:pPr>
              <w:jc w:val="right"/>
              <w:rPr>
                <w:b/>
                <w:bCs/>
              </w:rPr>
            </w:pPr>
          </w:p>
        </w:tc>
        <w:tc>
          <w:tcPr>
            <w:tcW w:w="873" w:type="pct"/>
            <w:tcBorders>
              <w:top w:val="single" w:sz="4" w:space="0" w:color="auto"/>
              <w:left w:val="nil"/>
              <w:right w:val="nil"/>
            </w:tcBorders>
            <w:vAlign w:val="center"/>
          </w:tcPr>
          <w:p w14:paraId="62012A20" w14:textId="77777777" w:rsidR="007B483E" w:rsidRPr="005D2782" w:rsidRDefault="007B483E" w:rsidP="007B483E">
            <w:pPr>
              <w:jc w:val="right"/>
              <w:rPr>
                <w:b/>
                <w:bCs/>
              </w:rPr>
            </w:pPr>
          </w:p>
        </w:tc>
      </w:tr>
      <w:tr w:rsidR="007B483E" w:rsidRPr="005D2782" w14:paraId="3523DA43" w14:textId="77777777" w:rsidTr="00D46228">
        <w:tc>
          <w:tcPr>
            <w:tcW w:w="2991" w:type="pct"/>
            <w:tcBorders>
              <w:top w:val="nil"/>
              <w:left w:val="nil"/>
              <w:bottom w:val="nil"/>
              <w:right w:val="nil"/>
            </w:tcBorders>
            <w:shd w:val="clear" w:color="auto" w:fill="auto"/>
            <w:noWrap/>
            <w:vAlign w:val="bottom"/>
            <w:hideMark/>
          </w:tcPr>
          <w:p w14:paraId="6461CAF5" w14:textId="77777777" w:rsidR="007B483E" w:rsidRPr="005D2782" w:rsidRDefault="007B483E" w:rsidP="007B483E">
            <w:pPr>
              <w:rPr>
                <w:b/>
                <w:bCs/>
              </w:rPr>
            </w:pPr>
            <w:r w:rsidRPr="005D2782">
              <w:rPr>
                <w:b/>
                <w:bCs/>
              </w:rPr>
              <w:t>Distribuição do Valor Adicionado</w:t>
            </w:r>
          </w:p>
        </w:tc>
        <w:tc>
          <w:tcPr>
            <w:tcW w:w="901" w:type="pct"/>
            <w:tcBorders>
              <w:left w:val="nil"/>
              <w:right w:val="nil"/>
            </w:tcBorders>
            <w:shd w:val="clear" w:color="auto" w:fill="auto"/>
            <w:noWrap/>
            <w:vAlign w:val="center"/>
          </w:tcPr>
          <w:p w14:paraId="16B3FED6" w14:textId="77777777" w:rsidR="007B483E" w:rsidRPr="005D2782" w:rsidRDefault="007B483E" w:rsidP="007B483E">
            <w:pPr>
              <w:jc w:val="right"/>
              <w:rPr>
                <w:b/>
                <w:bCs/>
              </w:rPr>
            </w:pPr>
          </w:p>
        </w:tc>
        <w:tc>
          <w:tcPr>
            <w:tcW w:w="235" w:type="pct"/>
            <w:tcBorders>
              <w:left w:val="nil"/>
              <w:right w:val="nil"/>
            </w:tcBorders>
            <w:shd w:val="clear" w:color="auto" w:fill="auto"/>
            <w:noWrap/>
            <w:vAlign w:val="bottom"/>
          </w:tcPr>
          <w:p w14:paraId="12440574" w14:textId="77777777" w:rsidR="007B483E" w:rsidRPr="005D2782" w:rsidRDefault="007B483E" w:rsidP="007B483E">
            <w:pPr>
              <w:jc w:val="right"/>
              <w:rPr>
                <w:b/>
                <w:bCs/>
              </w:rPr>
            </w:pPr>
          </w:p>
        </w:tc>
        <w:tc>
          <w:tcPr>
            <w:tcW w:w="873" w:type="pct"/>
            <w:tcBorders>
              <w:left w:val="nil"/>
              <w:right w:val="nil"/>
            </w:tcBorders>
            <w:vAlign w:val="center"/>
          </w:tcPr>
          <w:p w14:paraId="37A0677C" w14:textId="77777777" w:rsidR="007B483E" w:rsidRPr="005D2782" w:rsidRDefault="007B483E" w:rsidP="007B483E">
            <w:pPr>
              <w:jc w:val="right"/>
              <w:rPr>
                <w:b/>
                <w:bCs/>
              </w:rPr>
            </w:pPr>
          </w:p>
        </w:tc>
      </w:tr>
      <w:tr w:rsidR="007B483E" w:rsidRPr="005D2782" w14:paraId="59445DEB" w14:textId="77777777" w:rsidTr="00D46228">
        <w:tc>
          <w:tcPr>
            <w:tcW w:w="2991" w:type="pct"/>
            <w:tcBorders>
              <w:top w:val="nil"/>
              <w:left w:val="nil"/>
              <w:bottom w:val="nil"/>
              <w:right w:val="nil"/>
            </w:tcBorders>
            <w:shd w:val="clear" w:color="auto" w:fill="auto"/>
            <w:noWrap/>
            <w:vAlign w:val="bottom"/>
            <w:hideMark/>
          </w:tcPr>
          <w:p w14:paraId="3B791415" w14:textId="77777777" w:rsidR="007B483E" w:rsidRPr="005D2782" w:rsidRDefault="007B483E" w:rsidP="007B483E">
            <w:pPr>
              <w:tabs>
                <w:tab w:val="left" w:pos="210"/>
              </w:tabs>
              <w:rPr>
                <w:b/>
                <w:bCs/>
              </w:rPr>
            </w:pPr>
            <w:r w:rsidRPr="005D2782">
              <w:rPr>
                <w:b/>
                <w:bCs/>
              </w:rPr>
              <w:t xml:space="preserve">   Pessoal</w:t>
            </w:r>
          </w:p>
        </w:tc>
        <w:tc>
          <w:tcPr>
            <w:tcW w:w="901" w:type="pct"/>
            <w:tcBorders>
              <w:top w:val="nil"/>
              <w:left w:val="nil"/>
              <w:right w:val="nil"/>
            </w:tcBorders>
            <w:shd w:val="clear" w:color="auto" w:fill="auto"/>
            <w:noWrap/>
            <w:vAlign w:val="center"/>
          </w:tcPr>
          <w:p w14:paraId="2F043801" w14:textId="77777777" w:rsidR="007B483E" w:rsidRPr="005D2782" w:rsidRDefault="007B483E" w:rsidP="007B483E">
            <w:pPr>
              <w:jc w:val="right"/>
              <w:rPr>
                <w:b/>
                <w:bCs/>
              </w:rPr>
            </w:pPr>
          </w:p>
        </w:tc>
        <w:tc>
          <w:tcPr>
            <w:tcW w:w="235" w:type="pct"/>
            <w:tcBorders>
              <w:top w:val="nil"/>
              <w:left w:val="nil"/>
              <w:right w:val="nil"/>
            </w:tcBorders>
            <w:shd w:val="clear" w:color="auto" w:fill="auto"/>
            <w:noWrap/>
            <w:vAlign w:val="bottom"/>
          </w:tcPr>
          <w:p w14:paraId="4FE5580D" w14:textId="77777777" w:rsidR="007B483E" w:rsidRPr="005D2782" w:rsidRDefault="007B483E" w:rsidP="007B483E">
            <w:pPr>
              <w:jc w:val="right"/>
              <w:rPr>
                <w:b/>
                <w:bCs/>
              </w:rPr>
            </w:pPr>
          </w:p>
        </w:tc>
        <w:tc>
          <w:tcPr>
            <w:tcW w:w="873" w:type="pct"/>
            <w:tcBorders>
              <w:top w:val="nil"/>
              <w:left w:val="nil"/>
              <w:right w:val="nil"/>
            </w:tcBorders>
            <w:vAlign w:val="center"/>
          </w:tcPr>
          <w:p w14:paraId="107F7B6F" w14:textId="77777777" w:rsidR="007B483E" w:rsidRPr="005D2782" w:rsidRDefault="007B483E" w:rsidP="007B483E">
            <w:pPr>
              <w:jc w:val="right"/>
            </w:pPr>
          </w:p>
        </w:tc>
      </w:tr>
      <w:tr w:rsidR="00CA27DE" w:rsidRPr="005D2782" w14:paraId="05D91BD4" w14:textId="77777777" w:rsidTr="00D14EA4">
        <w:tc>
          <w:tcPr>
            <w:tcW w:w="2991" w:type="pct"/>
            <w:tcBorders>
              <w:top w:val="nil"/>
              <w:left w:val="nil"/>
              <w:bottom w:val="nil"/>
              <w:right w:val="nil"/>
            </w:tcBorders>
            <w:shd w:val="clear" w:color="auto" w:fill="auto"/>
            <w:noWrap/>
            <w:vAlign w:val="bottom"/>
            <w:hideMark/>
          </w:tcPr>
          <w:p w14:paraId="2ED3F436" w14:textId="77777777" w:rsidR="00CA27DE" w:rsidRPr="005D2782" w:rsidRDefault="00CA27DE" w:rsidP="00CA27DE">
            <w:pPr>
              <w:ind w:firstLineChars="200" w:firstLine="400"/>
            </w:pPr>
            <w:r w:rsidRPr="005D2782">
              <w:t>Remuneração Direta</w:t>
            </w:r>
          </w:p>
        </w:tc>
        <w:tc>
          <w:tcPr>
            <w:tcW w:w="901" w:type="pct"/>
            <w:tcBorders>
              <w:left w:val="nil"/>
              <w:bottom w:val="nil"/>
              <w:right w:val="nil"/>
            </w:tcBorders>
            <w:shd w:val="clear" w:color="auto" w:fill="auto"/>
            <w:noWrap/>
          </w:tcPr>
          <w:p w14:paraId="144C8E6A" w14:textId="4D9FC498" w:rsidR="00CA27DE" w:rsidRPr="005D2782" w:rsidRDefault="00CA27DE" w:rsidP="00CA27DE">
            <w:pPr>
              <w:jc w:val="right"/>
            </w:pPr>
            <w:r w:rsidRPr="005D2782">
              <w:t xml:space="preserve"> 265.734 </w:t>
            </w:r>
          </w:p>
        </w:tc>
        <w:tc>
          <w:tcPr>
            <w:tcW w:w="235" w:type="pct"/>
            <w:tcBorders>
              <w:left w:val="nil"/>
              <w:bottom w:val="nil"/>
              <w:right w:val="nil"/>
            </w:tcBorders>
            <w:shd w:val="clear" w:color="auto" w:fill="auto"/>
            <w:noWrap/>
          </w:tcPr>
          <w:p w14:paraId="58004755" w14:textId="77777777" w:rsidR="00CA27DE" w:rsidRPr="005D2782" w:rsidRDefault="00CA27DE" w:rsidP="00CA27DE">
            <w:pPr>
              <w:jc w:val="right"/>
            </w:pPr>
          </w:p>
        </w:tc>
        <w:tc>
          <w:tcPr>
            <w:tcW w:w="873" w:type="pct"/>
            <w:tcBorders>
              <w:left w:val="nil"/>
              <w:bottom w:val="nil"/>
              <w:right w:val="nil"/>
            </w:tcBorders>
            <w:shd w:val="clear" w:color="auto" w:fill="auto"/>
          </w:tcPr>
          <w:p w14:paraId="295A5B7D" w14:textId="38E76982" w:rsidR="00CA27DE" w:rsidRPr="005D2782" w:rsidRDefault="00CA27DE" w:rsidP="00CA27DE">
            <w:pPr>
              <w:jc w:val="right"/>
            </w:pPr>
            <w:r w:rsidRPr="005D2782">
              <w:t>240.004</w:t>
            </w:r>
          </w:p>
        </w:tc>
      </w:tr>
      <w:tr w:rsidR="00CA27DE" w:rsidRPr="005D2782" w14:paraId="7EE01A02" w14:textId="77777777" w:rsidTr="00D14EA4">
        <w:tc>
          <w:tcPr>
            <w:tcW w:w="2991" w:type="pct"/>
            <w:tcBorders>
              <w:top w:val="nil"/>
              <w:left w:val="nil"/>
              <w:bottom w:val="nil"/>
              <w:right w:val="nil"/>
            </w:tcBorders>
            <w:shd w:val="clear" w:color="auto" w:fill="auto"/>
            <w:noWrap/>
            <w:vAlign w:val="bottom"/>
            <w:hideMark/>
          </w:tcPr>
          <w:p w14:paraId="750D5187" w14:textId="77777777" w:rsidR="00CA27DE" w:rsidRPr="005D2782" w:rsidRDefault="00CA27DE" w:rsidP="00CA27DE">
            <w:pPr>
              <w:ind w:firstLineChars="200" w:firstLine="400"/>
            </w:pPr>
            <w:r w:rsidRPr="005D2782">
              <w:t>Benefícios</w:t>
            </w:r>
          </w:p>
        </w:tc>
        <w:tc>
          <w:tcPr>
            <w:tcW w:w="901" w:type="pct"/>
            <w:tcBorders>
              <w:top w:val="nil"/>
              <w:left w:val="nil"/>
              <w:bottom w:val="nil"/>
              <w:right w:val="nil"/>
            </w:tcBorders>
            <w:shd w:val="clear" w:color="auto" w:fill="auto"/>
            <w:noWrap/>
          </w:tcPr>
          <w:p w14:paraId="1AFDAD1E" w14:textId="0545CC25" w:rsidR="00CA27DE" w:rsidRPr="005D2782" w:rsidRDefault="00CA27DE" w:rsidP="00CA27DE">
            <w:pPr>
              <w:jc w:val="right"/>
            </w:pPr>
            <w:r w:rsidRPr="005D2782">
              <w:t xml:space="preserve"> 26.049 </w:t>
            </w:r>
          </w:p>
        </w:tc>
        <w:tc>
          <w:tcPr>
            <w:tcW w:w="235" w:type="pct"/>
            <w:tcBorders>
              <w:top w:val="nil"/>
              <w:left w:val="nil"/>
              <w:bottom w:val="nil"/>
              <w:right w:val="nil"/>
            </w:tcBorders>
            <w:shd w:val="clear" w:color="auto" w:fill="auto"/>
            <w:noWrap/>
          </w:tcPr>
          <w:p w14:paraId="10E72228" w14:textId="77777777" w:rsidR="00CA27DE" w:rsidRPr="005D2782" w:rsidRDefault="00CA27DE" w:rsidP="00CA27DE">
            <w:pPr>
              <w:jc w:val="right"/>
            </w:pPr>
          </w:p>
        </w:tc>
        <w:tc>
          <w:tcPr>
            <w:tcW w:w="873" w:type="pct"/>
            <w:tcBorders>
              <w:top w:val="nil"/>
              <w:left w:val="nil"/>
              <w:bottom w:val="nil"/>
              <w:right w:val="nil"/>
            </w:tcBorders>
            <w:shd w:val="clear" w:color="auto" w:fill="auto"/>
          </w:tcPr>
          <w:p w14:paraId="333371F2" w14:textId="20C77DAA" w:rsidR="00CA27DE" w:rsidRPr="005D2782" w:rsidRDefault="00CA27DE" w:rsidP="00CA27DE">
            <w:pPr>
              <w:jc w:val="right"/>
            </w:pPr>
            <w:r w:rsidRPr="005D2782">
              <w:t>21.693</w:t>
            </w:r>
          </w:p>
        </w:tc>
      </w:tr>
      <w:tr w:rsidR="00CA27DE" w:rsidRPr="005D2782" w14:paraId="2A4A7ECC" w14:textId="77777777" w:rsidTr="00D14EA4">
        <w:tc>
          <w:tcPr>
            <w:tcW w:w="2991" w:type="pct"/>
            <w:tcBorders>
              <w:top w:val="nil"/>
              <w:left w:val="nil"/>
              <w:bottom w:val="nil"/>
              <w:right w:val="nil"/>
            </w:tcBorders>
            <w:shd w:val="clear" w:color="auto" w:fill="auto"/>
            <w:noWrap/>
            <w:vAlign w:val="bottom"/>
            <w:hideMark/>
          </w:tcPr>
          <w:p w14:paraId="7652B21D" w14:textId="77777777" w:rsidR="00CA27DE" w:rsidRPr="005D2782" w:rsidRDefault="00CA27DE" w:rsidP="00CA27DE">
            <w:pPr>
              <w:ind w:firstLineChars="200" w:firstLine="400"/>
            </w:pPr>
            <w:r w:rsidRPr="005D2782">
              <w:t>FGTS</w:t>
            </w:r>
          </w:p>
        </w:tc>
        <w:tc>
          <w:tcPr>
            <w:tcW w:w="901" w:type="pct"/>
            <w:tcBorders>
              <w:top w:val="nil"/>
              <w:left w:val="nil"/>
              <w:right w:val="nil"/>
            </w:tcBorders>
            <w:shd w:val="clear" w:color="auto" w:fill="auto"/>
            <w:noWrap/>
          </w:tcPr>
          <w:p w14:paraId="5D87F83F" w14:textId="61B56182" w:rsidR="00CA27DE" w:rsidRPr="005D2782" w:rsidRDefault="00CA27DE" w:rsidP="00CA27DE">
            <w:pPr>
              <w:jc w:val="right"/>
            </w:pPr>
            <w:r w:rsidRPr="005D2782">
              <w:t xml:space="preserve"> 22.360 </w:t>
            </w:r>
          </w:p>
        </w:tc>
        <w:tc>
          <w:tcPr>
            <w:tcW w:w="235" w:type="pct"/>
            <w:tcBorders>
              <w:top w:val="nil"/>
              <w:left w:val="nil"/>
              <w:right w:val="nil"/>
            </w:tcBorders>
            <w:shd w:val="clear" w:color="auto" w:fill="auto"/>
            <w:noWrap/>
          </w:tcPr>
          <w:p w14:paraId="444B7083" w14:textId="77777777" w:rsidR="00CA27DE" w:rsidRPr="005D2782" w:rsidRDefault="00CA27DE" w:rsidP="00CA27DE">
            <w:pPr>
              <w:jc w:val="right"/>
            </w:pPr>
          </w:p>
        </w:tc>
        <w:tc>
          <w:tcPr>
            <w:tcW w:w="873" w:type="pct"/>
            <w:tcBorders>
              <w:top w:val="nil"/>
              <w:left w:val="nil"/>
              <w:right w:val="nil"/>
            </w:tcBorders>
            <w:shd w:val="clear" w:color="auto" w:fill="auto"/>
          </w:tcPr>
          <w:p w14:paraId="434DFDB7" w14:textId="202CA9A4" w:rsidR="00CA27DE" w:rsidRPr="005D2782" w:rsidRDefault="00CA27DE" w:rsidP="00CA27DE">
            <w:pPr>
              <w:jc w:val="right"/>
            </w:pPr>
            <w:r w:rsidRPr="005D2782">
              <w:t>20.836</w:t>
            </w:r>
          </w:p>
        </w:tc>
      </w:tr>
      <w:tr w:rsidR="007B483E" w:rsidRPr="005D2782" w14:paraId="51DAF684" w14:textId="77777777" w:rsidTr="00D14EA4">
        <w:tc>
          <w:tcPr>
            <w:tcW w:w="2991" w:type="pct"/>
            <w:tcBorders>
              <w:top w:val="nil"/>
              <w:left w:val="nil"/>
              <w:bottom w:val="nil"/>
              <w:right w:val="nil"/>
            </w:tcBorders>
            <w:shd w:val="clear" w:color="auto" w:fill="auto"/>
            <w:noWrap/>
            <w:vAlign w:val="bottom"/>
            <w:hideMark/>
          </w:tcPr>
          <w:p w14:paraId="06EF1E8C" w14:textId="77777777" w:rsidR="007B483E" w:rsidRPr="005D2782" w:rsidRDefault="007B483E" w:rsidP="007B483E">
            <w:pPr>
              <w:rPr>
                <w:b/>
                <w:bCs/>
              </w:rPr>
            </w:pPr>
            <w:r w:rsidRPr="005D2782">
              <w:rPr>
                <w:b/>
                <w:bCs/>
              </w:rPr>
              <w:t xml:space="preserve">   Impostos, Taxas e Contribuições</w:t>
            </w:r>
          </w:p>
        </w:tc>
        <w:tc>
          <w:tcPr>
            <w:tcW w:w="901" w:type="pct"/>
            <w:tcBorders>
              <w:left w:val="nil"/>
              <w:right w:val="nil"/>
            </w:tcBorders>
            <w:shd w:val="clear" w:color="auto" w:fill="auto"/>
            <w:noWrap/>
          </w:tcPr>
          <w:p w14:paraId="1E738A72" w14:textId="77777777" w:rsidR="007B483E" w:rsidRPr="005D2782" w:rsidRDefault="007B483E" w:rsidP="007B483E">
            <w:pPr>
              <w:jc w:val="right"/>
              <w:rPr>
                <w:b/>
                <w:bCs/>
              </w:rPr>
            </w:pPr>
          </w:p>
        </w:tc>
        <w:tc>
          <w:tcPr>
            <w:tcW w:w="235" w:type="pct"/>
            <w:tcBorders>
              <w:left w:val="nil"/>
              <w:right w:val="nil"/>
            </w:tcBorders>
            <w:shd w:val="clear" w:color="auto" w:fill="auto"/>
            <w:noWrap/>
            <w:vAlign w:val="bottom"/>
          </w:tcPr>
          <w:p w14:paraId="519309FC" w14:textId="77777777" w:rsidR="007B483E" w:rsidRPr="005D2782" w:rsidRDefault="007B483E" w:rsidP="007B483E">
            <w:pPr>
              <w:jc w:val="right"/>
              <w:rPr>
                <w:b/>
                <w:bCs/>
              </w:rPr>
            </w:pPr>
          </w:p>
        </w:tc>
        <w:tc>
          <w:tcPr>
            <w:tcW w:w="873" w:type="pct"/>
            <w:tcBorders>
              <w:left w:val="nil"/>
              <w:right w:val="nil"/>
            </w:tcBorders>
            <w:shd w:val="clear" w:color="auto" w:fill="auto"/>
          </w:tcPr>
          <w:p w14:paraId="23AFDC9E" w14:textId="77777777" w:rsidR="007B483E" w:rsidRPr="005D2782" w:rsidRDefault="007B483E" w:rsidP="007B483E">
            <w:pPr>
              <w:jc w:val="right"/>
              <w:rPr>
                <w:b/>
                <w:bCs/>
              </w:rPr>
            </w:pPr>
          </w:p>
        </w:tc>
      </w:tr>
      <w:tr w:rsidR="007B483E" w:rsidRPr="005D2782" w14:paraId="05E32133" w14:textId="77777777" w:rsidTr="00D14EA4">
        <w:tc>
          <w:tcPr>
            <w:tcW w:w="2991" w:type="pct"/>
            <w:tcBorders>
              <w:top w:val="nil"/>
              <w:left w:val="nil"/>
              <w:bottom w:val="nil"/>
              <w:right w:val="nil"/>
            </w:tcBorders>
            <w:shd w:val="clear" w:color="auto" w:fill="auto"/>
            <w:noWrap/>
            <w:vAlign w:val="bottom"/>
            <w:hideMark/>
          </w:tcPr>
          <w:p w14:paraId="582FF633" w14:textId="77777777" w:rsidR="007B483E" w:rsidRPr="005D2782" w:rsidRDefault="007B483E" w:rsidP="007B483E">
            <w:pPr>
              <w:rPr>
                <w:bCs/>
              </w:rPr>
            </w:pPr>
            <w:r w:rsidRPr="005D2782">
              <w:rPr>
                <w:bCs/>
              </w:rPr>
              <w:t xml:space="preserve">        Federais</w:t>
            </w:r>
          </w:p>
        </w:tc>
        <w:tc>
          <w:tcPr>
            <w:tcW w:w="901" w:type="pct"/>
            <w:tcBorders>
              <w:top w:val="nil"/>
              <w:left w:val="nil"/>
              <w:right w:val="nil"/>
            </w:tcBorders>
            <w:shd w:val="clear" w:color="auto" w:fill="auto"/>
            <w:noWrap/>
          </w:tcPr>
          <w:p w14:paraId="4304F0F9" w14:textId="234ECB05" w:rsidR="007B483E" w:rsidRPr="005D2782" w:rsidRDefault="00CA27DE" w:rsidP="007B483E">
            <w:pPr>
              <w:jc w:val="right"/>
            </w:pPr>
            <w:r w:rsidRPr="005D2782">
              <w:t>76.361</w:t>
            </w:r>
          </w:p>
        </w:tc>
        <w:tc>
          <w:tcPr>
            <w:tcW w:w="235" w:type="pct"/>
            <w:tcBorders>
              <w:top w:val="nil"/>
              <w:left w:val="nil"/>
              <w:right w:val="nil"/>
            </w:tcBorders>
            <w:shd w:val="clear" w:color="auto" w:fill="auto"/>
            <w:noWrap/>
          </w:tcPr>
          <w:p w14:paraId="2F9D5042" w14:textId="77777777" w:rsidR="007B483E" w:rsidRPr="005D2782" w:rsidRDefault="007B483E" w:rsidP="007B483E">
            <w:pPr>
              <w:jc w:val="right"/>
            </w:pPr>
          </w:p>
        </w:tc>
        <w:tc>
          <w:tcPr>
            <w:tcW w:w="873" w:type="pct"/>
            <w:tcBorders>
              <w:top w:val="nil"/>
              <w:left w:val="nil"/>
              <w:right w:val="nil"/>
            </w:tcBorders>
            <w:shd w:val="clear" w:color="auto" w:fill="auto"/>
          </w:tcPr>
          <w:p w14:paraId="5D16742F" w14:textId="6C74CBF9" w:rsidR="007B483E" w:rsidRPr="005D2782" w:rsidRDefault="007B483E" w:rsidP="007B483E">
            <w:pPr>
              <w:jc w:val="right"/>
            </w:pPr>
            <w:r w:rsidRPr="005D2782">
              <w:t>68.155</w:t>
            </w:r>
          </w:p>
        </w:tc>
      </w:tr>
      <w:tr w:rsidR="007B483E" w:rsidRPr="005D2782" w14:paraId="46C7EFD6" w14:textId="77777777" w:rsidTr="00D14EA4">
        <w:tc>
          <w:tcPr>
            <w:tcW w:w="2991" w:type="pct"/>
            <w:tcBorders>
              <w:top w:val="nil"/>
              <w:left w:val="nil"/>
              <w:bottom w:val="nil"/>
              <w:right w:val="nil"/>
            </w:tcBorders>
            <w:shd w:val="clear" w:color="auto" w:fill="auto"/>
            <w:noWrap/>
            <w:vAlign w:val="bottom"/>
            <w:hideMark/>
          </w:tcPr>
          <w:p w14:paraId="757D63E9" w14:textId="77777777" w:rsidR="007B483E" w:rsidRPr="005D2782" w:rsidRDefault="007B483E" w:rsidP="007B483E">
            <w:pPr>
              <w:rPr>
                <w:bCs/>
              </w:rPr>
            </w:pPr>
            <w:r w:rsidRPr="005D2782">
              <w:rPr>
                <w:bCs/>
              </w:rPr>
              <w:t xml:space="preserve">        Estaduais/Municipais</w:t>
            </w:r>
          </w:p>
        </w:tc>
        <w:tc>
          <w:tcPr>
            <w:tcW w:w="901" w:type="pct"/>
            <w:tcBorders>
              <w:top w:val="nil"/>
              <w:left w:val="nil"/>
              <w:right w:val="nil"/>
            </w:tcBorders>
            <w:shd w:val="clear" w:color="auto" w:fill="auto"/>
            <w:noWrap/>
          </w:tcPr>
          <w:p w14:paraId="666EDF4C" w14:textId="2FB3EE68" w:rsidR="007B483E" w:rsidRPr="005D2782" w:rsidRDefault="00CA27DE" w:rsidP="007B483E">
            <w:pPr>
              <w:jc w:val="right"/>
            </w:pPr>
            <w:r w:rsidRPr="005D2782">
              <w:t>33</w:t>
            </w:r>
          </w:p>
        </w:tc>
        <w:tc>
          <w:tcPr>
            <w:tcW w:w="235" w:type="pct"/>
            <w:tcBorders>
              <w:top w:val="nil"/>
              <w:left w:val="nil"/>
              <w:right w:val="nil"/>
            </w:tcBorders>
            <w:shd w:val="clear" w:color="auto" w:fill="auto"/>
            <w:noWrap/>
            <w:vAlign w:val="bottom"/>
          </w:tcPr>
          <w:p w14:paraId="467957FA" w14:textId="77777777" w:rsidR="007B483E" w:rsidRPr="005D2782" w:rsidRDefault="007B483E" w:rsidP="007B483E">
            <w:pPr>
              <w:jc w:val="right"/>
              <w:rPr>
                <w:bCs/>
              </w:rPr>
            </w:pPr>
          </w:p>
        </w:tc>
        <w:tc>
          <w:tcPr>
            <w:tcW w:w="873" w:type="pct"/>
            <w:tcBorders>
              <w:top w:val="nil"/>
              <w:left w:val="nil"/>
              <w:right w:val="nil"/>
            </w:tcBorders>
            <w:shd w:val="clear" w:color="auto" w:fill="auto"/>
          </w:tcPr>
          <w:p w14:paraId="1B530D03" w14:textId="57C1EFAA" w:rsidR="007B483E" w:rsidRPr="005D2782" w:rsidRDefault="007B483E" w:rsidP="007B483E">
            <w:pPr>
              <w:jc w:val="right"/>
              <w:rPr>
                <w:bCs/>
              </w:rPr>
            </w:pPr>
            <w:r w:rsidRPr="005D2782">
              <w:t>36</w:t>
            </w:r>
          </w:p>
        </w:tc>
      </w:tr>
      <w:tr w:rsidR="007B483E" w:rsidRPr="005D2782" w14:paraId="30C67796" w14:textId="77777777" w:rsidTr="00D14EA4">
        <w:tc>
          <w:tcPr>
            <w:tcW w:w="2991" w:type="pct"/>
            <w:tcBorders>
              <w:top w:val="nil"/>
              <w:left w:val="nil"/>
              <w:bottom w:val="nil"/>
              <w:right w:val="nil"/>
            </w:tcBorders>
            <w:shd w:val="clear" w:color="auto" w:fill="auto"/>
            <w:noWrap/>
            <w:vAlign w:val="bottom"/>
            <w:hideMark/>
          </w:tcPr>
          <w:p w14:paraId="7F48B583" w14:textId="77777777" w:rsidR="007B483E" w:rsidRPr="005D2782" w:rsidRDefault="007B483E" w:rsidP="007B483E">
            <w:pPr>
              <w:rPr>
                <w:b/>
                <w:bCs/>
              </w:rPr>
            </w:pPr>
            <w:r w:rsidRPr="005D2782">
              <w:rPr>
                <w:b/>
                <w:bCs/>
              </w:rPr>
              <w:t xml:space="preserve">   Remuneração de Capitais de Terceiros</w:t>
            </w:r>
          </w:p>
        </w:tc>
        <w:tc>
          <w:tcPr>
            <w:tcW w:w="901" w:type="pct"/>
            <w:tcBorders>
              <w:top w:val="nil"/>
              <w:left w:val="nil"/>
              <w:right w:val="nil"/>
            </w:tcBorders>
            <w:shd w:val="clear" w:color="auto" w:fill="auto"/>
            <w:noWrap/>
          </w:tcPr>
          <w:p w14:paraId="23685B74" w14:textId="77777777" w:rsidR="007B483E" w:rsidRPr="005D2782" w:rsidRDefault="007B483E" w:rsidP="007B483E">
            <w:pPr>
              <w:jc w:val="right"/>
              <w:rPr>
                <w:b/>
                <w:bCs/>
              </w:rPr>
            </w:pPr>
          </w:p>
        </w:tc>
        <w:tc>
          <w:tcPr>
            <w:tcW w:w="235" w:type="pct"/>
            <w:tcBorders>
              <w:top w:val="nil"/>
              <w:left w:val="nil"/>
              <w:right w:val="nil"/>
            </w:tcBorders>
            <w:shd w:val="clear" w:color="auto" w:fill="auto"/>
            <w:noWrap/>
            <w:vAlign w:val="bottom"/>
          </w:tcPr>
          <w:p w14:paraId="7589242A" w14:textId="77777777" w:rsidR="007B483E" w:rsidRPr="005D2782" w:rsidRDefault="007B483E" w:rsidP="007B483E">
            <w:pPr>
              <w:jc w:val="right"/>
              <w:rPr>
                <w:b/>
                <w:bCs/>
              </w:rPr>
            </w:pPr>
          </w:p>
        </w:tc>
        <w:tc>
          <w:tcPr>
            <w:tcW w:w="873" w:type="pct"/>
            <w:tcBorders>
              <w:top w:val="nil"/>
              <w:left w:val="nil"/>
              <w:right w:val="nil"/>
            </w:tcBorders>
            <w:shd w:val="clear" w:color="auto" w:fill="auto"/>
          </w:tcPr>
          <w:p w14:paraId="59E89485" w14:textId="77777777" w:rsidR="007B483E" w:rsidRPr="005D2782" w:rsidRDefault="007B483E" w:rsidP="007B483E">
            <w:pPr>
              <w:jc w:val="right"/>
              <w:rPr>
                <w:b/>
                <w:bCs/>
              </w:rPr>
            </w:pPr>
          </w:p>
        </w:tc>
      </w:tr>
      <w:tr w:rsidR="00CA27DE" w:rsidRPr="005D2782" w14:paraId="2B1EE2D4" w14:textId="77777777" w:rsidTr="00D14EA4">
        <w:tc>
          <w:tcPr>
            <w:tcW w:w="2991" w:type="pct"/>
            <w:tcBorders>
              <w:top w:val="nil"/>
              <w:left w:val="nil"/>
              <w:bottom w:val="nil"/>
              <w:right w:val="nil"/>
            </w:tcBorders>
            <w:shd w:val="clear" w:color="auto" w:fill="auto"/>
            <w:noWrap/>
            <w:vAlign w:val="bottom"/>
            <w:hideMark/>
          </w:tcPr>
          <w:p w14:paraId="48E68178" w14:textId="77777777" w:rsidR="00CA27DE" w:rsidRPr="005D2782" w:rsidRDefault="00CA27DE" w:rsidP="00CA27DE">
            <w:pPr>
              <w:ind w:firstLineChars="200" w:firstLine="400"/>
            </w:pPr>
            <w:r w:rsidRPr="005D2782">
              <w:t>Despesas Financeiras</w:t>
            </w:r>
          </w:p>
        </w:tc>
        <w:tc>
          <w:tcPr>
            <w:tcW w:w="901" w:type="pct"/>
            <w:tcBorders>
              <w:left w:val="nil"/>
              <w:bottom w:val="nil"/>
              <w:right w:val="nil"/>
            </w:tcBorders>
            <w:shd w:val="clear" w:color="auto" w:fill="auto"/>
            <w:noWrap/>
          </w:tcPr>
          <w:p w14:paraId="4E01B97A" w14:textId="3AF0ACBD" w:rsidR="00CA27DE" w:rsidRPr="005D2782" w:rsidRDefault="00CA27DE" w:rsidP="00CA27DE">
            <w:pPr>
              <w:jc w:val="right"/>
            </w:pPr>
            <w:r w:rsidRPr="005D2782">
              <w:t xml:space="preserve"> 187 </w:t>
            </w:r>
          </w:p>
        </w:tc>
        <w:tc>
          <w:tcPr>
            <w:tcW w:w="235" w:type="pct"/>
            <w:tcBorders>
              <w:left w:val="nil"/>
              <w:bottom w:val="nil"/>
              <w:right w:val="nil"/>
            </w:tcBorders>
            <w:shd w:val="clear" w:color="auto" w:fill="auto"/>
            <w:noWrap/>
          </w:tcPr>
          <w:p w14:paraId="333551D7" w14:textId="77777777" w:rsidR="00CA27DE" w:rsidRPr="005D2782" w:rsidRDefault="00CA27DE" w:rsidP="00CA27DE">
            <w:pPr>
              <w:jc w:val="right"/>
            </w:pPr>
          </w:p>
        </w:tc>
        <w:tc>
          <w:tcPr>
            <w:tcW w:w="873" w:type="pct"/>
            <w:tcBorders>
              <w:left w:val="nil"/>
              <w:bottom w:val="nil"/>
              <w:right w:val="nil"/>
            </w:tcBorders>
            <w:shd w:val="clear" w:color="auto" w:fill="auto"/>
          </w:tcPr>
          <w:p w14:paraId="0E2F5953" w14:textId="46142F4A" w:rsidR="00CA27DE" w:rsidRPr="005D2782" w:rsidRDefault="00CA27DE" w:rsidP="00CA27DE">
            <w:pPr>
              <w:jc w:val="right"/>
            </w:pPr>
            <w:r w:rsidRPr="005D2782">
              <w:t>267</w:t>
            </w:r>
          </w:p>
        </w:tc>
      </w:tr>
      <w:tr w:rsidR="00CA27DE" w:rsidRPr="005D2782" w14:paraId="575D053A" w14:textId="77777777" w:rsidTr="00D14EA4">
        <w:tc>
          <w:tcPr>
            <w:tcW w:w="2991" w:type="pct"/>
            <w:tcBorders>
              <w:top w:val="nil"/>
              <w:left w:val="nil"/>
              <w:bottom w:val="nil"/>
              <w:right w:val="nil"/>
            </w:tcBorders>
            <w:shd w:val="clear" w:color="auto" w:fill="auto"/>
            <w:noWrap/>
            <w:vAlign w:val="bottom"/>
            <w:hideMark/>
          </w:tcPr>
          <w:p w14:paraId="5AF0B901" w14:textId="77777777" w:rsidR="00CA27DE" w:rsidRPr="005D2782" w:rsidRDefault="00CA27DE" w:rsidP="00CA27DE">
            <w:pPr>
              <w:ind w:firstLineChars="200" w:firstLine="400"/>
            </w:pPr>
            <w:r w:rsidRPr="005D2782">
              <w:t>Locação de Imóveis/Condomínio</w:t>
            </w:r>
          </w:p>
        </w:tc>
        <w:tc>
          <w:tcPr>
            <w:tcW w:w="901" w:type="pct"/>
            <w:tcBorders>
              <w:top w:val="nil"/>
              <w:left w:val="nil"/>
              <w:bottom w:val="nil"/>
              <w:right w:val="nil"/>
            </w:tcBorders>
            <w:shd w:val="clear" w:color="auto" w:fill="auto"/>
            <w:noWrap/>
          </w:tcPr>
          <w:p w14:paraId="5FF63AF8" w14:textId="3E1F9A0A" w:rsidR="00CA27DE" w:rsidRPr="005D2782" w:rsidRDefault="00CA27DE" w:rsidP="00CA27DE">
            <w:pPr>
              <w:jc w:val="right"/>
            </w:pPr>
            <w:r w:rsidRPr="005D2782">
              <w:t xml:space="preserve"> 233 </w:t>
            </w:r>
          </w:p>
        </w:tc>
        <w:tc>
          <w:tcPr>
            <w:tcW w:w="235" w:type="pct"/>
            <w:tcBorders>
              <w:top w:val="nil"/>
              <w:left w:val="nil"/>
              <w:bottom w:val="nil"/>
              <w:right w:val="nil"/>
            </w:tcBorders>
            <w:shd w:val="clear" w:color="auto" w:fill="auto"/>
            <w:noWrap/>
          </w:tcPr>
          <w:p w14:paraId="0441339C" w14:textId="77777777" w:rsidR="00CA27DE" w:rsidRPr="005D2782" w:rsidRDefault="00CA27DE" w:rsidP="00CA27DE">
            <w:pPr>
              <w:jc w:val="right"/>
            </w:pPr>
          </w:p>
        </w:tc>
        <w:tc>
          <w:tcPr>
            <w:tcW w:w="873" w:type="pct"/>
            <w:tcBorders>
              <w:top w:val="nil"/>
              <w:left w:val="nil"/>
              <w:bottom w:val="nil"/>
              <w:right w:val="nil"/>
            </w:tcBorders>
            <w:shd w:val="clear" w:color="auto" w:fill="auto"/>
          </w:tcPr>
          <w:p w14:paraId="2F1AF5FD" w14:textId="0F66FE41" w:rsidR="00CA27DE" w:rsidRPr="005D2782" w:rsidRDefault="00CA27DE" w:rsidP="00CA27DE">
            <w:pPr>
              <w:jc w:val="right"/>
            </w:pPr>
            <w:r w:rsidRPr="005D2782">
              <w:t>237</w:t>
            </w:r>
          </w:p>
        </w:tc>
      </w:tr>
      <w:tr w:rsidR="00CA27DE" w:rsidRPr="005D2782" w14:paraId="23CB3890" w14:textId="77777777" w:rsidTr="00D14EA4">
        <w:tc>
          <w:tcPr>
            <w:tcW w:w="2991" w:type="pct"/>
            <w:tcBorders>
              <w:top w:val="nil"/>
              <w:left w:val="nil"/>
              <w:bottom w:val="nil"/>
              <w:right w:val="nil"/>
            </w:tcBorders>
            <w:shd w:val="clear" w:color="auto" w:fill="auto"/>
            <w:noWrap/>
            <w:vAlign w:val="bottom"/>
            <w:hideMark/>
          </w:tcPr>
          <w:p w14:paraId="269E7191" w14:textId="77777777" w:rsidR="00CA27DE" w:rsidRPr="005D2782" w:rsidRDefault="00CA27DE" w:rsidP="00CA27DE">
            <w:pPr>
              <w:ind w:firstLineChars="200" w:firstLine="400"/>
            </w:pPr>
            <w:r w:rsidRPr="005D2782">
              <w:t>Locação de Máquinas e Equipamentos</w:t>
            </w:r>
          </w:p>
        </w:tc>
        <w:tc>
          <w:tcPr>
            <w:tcW w:w="901" w:type="pct"/>
            <w:tcBorders>
              <w:top w:val="nil"/>
              <w:left w:val="nil"/>
              <w:right w:val="nil"/>
            </w:tcBorders>
            <w:shd w:val="clear" w:color="auto" w:fill="auto"/>
            <w:noWrap/>
          </w:tcPr>
          <w:p w14:paraId="277785F1" w14:textId="5D654121" w:rsidR="00CA27DE" w:rsidRPr="005D2782" w:rsidRDefault="00CA27DE" w:rsidP="00CA27DE">
            <w:pPr>
              <w:jc w:val="right"/>
            </w:pPr>
            <w:r w:rsidRPr="005D2782">
              <w:t xml:space="preserve"> 872 </w:t>
            </w:r>
          </w:p>
        </w:tc>
        <w:tc>
          <w:tcPr>
            <w:tcW w:w="235" w:type="pct"/>
            <w:tcBorders>
              <w:top w:val="nil"/>
              <w:left w:val="nil"/>
              <w:right w:val="nil"/>
            </w:tcBorders>
            <w:shd w:val="clear" w:color="auto" w:fill="auto"/>
            <w:noWrap/>
          </w:tcPr>
          <w:p w14:paraId="2F5A4638" w14:textId="77777777" w:rsidR="00CA27DE" w:rsidRPr="005D2782" w:rsidRDefault="00CA27DE" w:rsidP="00CA27DE">
            <w:pPr>
              <w:jc w:val="right"/>
            </w:pPr>
          </w:p>
        </w:tc>
        <w:tc>
          <w:tcPr>
            <w:tcW w:w="873" w:type="pct"/>
            <w:tcBorders>
              <w:top w:val="nil"/>
              <w:left w:val="nil"/>
              <w:right w:val="nil"/>
            </w:tcBorders>
            <w:shd w:val="clear" w:color="auto" w:fill="auto"/>
          </w:tcPr>
          <w:p w14:paraId="2F2B3E61" w14:textId="7D34CB51" w:rsidR="00CA27DE" w:rsidRPr="005D2782" w:rsidRDefault="00CA27DE" w:rsidP="00CA27DE">
            <w:pPr>
              <w:jc w:val="right"/>
            </w:pPr>
            <w:r w:rsidRPr="005D2782">
              <w:t>937</w:t>
            </w:r>
          </w:p>
        </w:tc>
      </w:tr>
      <w:tr w:rsidR="007B483E" w:rsidRPr="005D2782" w14:paraId="4DEB42B6" w14:textId="77777777" w:rsidTr="00D46228">
        <w:tc>
          <w:tcPr>
            <w:tcW w:w="2991" w:type="pct"/>
            <w:tcBorders>
              <w:top w:val="nil"/>
              <w:left w:val="nil"/>
              <w:bottom w:val="nil"/>
              <w:right w:val="nil"/>
            </w:tcBorders>
            <w:shd w:val="clear" w:color="auto" w:fill="auto"/>
            <w:noWrap/>
            <w:vAlign w:val="bottom"/>
            <w:hideMark/>
          </w:tcPr>
          <w:p w14:paraId="4645AFAC" w14:textId="77777777" w:rsidR="007B483E" w:rsidRPr="005D2782" w:rsidRDefault="007B483E" w:rsidP="007B483E">
            <w:pPr>
              <w:rPr>
                <w:b/>
                <w:bCs/>
              </w:rPr>
            </w:pPr>
            <w:r w:rsidRPr="005D2782">
              <w:rPr>
                <w:b/>
                <w:bCs/>
              </w:rPr>
              <w:t xml:space="preserve">   Remuneração dos Capitais Próprios</w:t>
            </w:r>
          </w:p>
        </w:tc>
        <w:tc>
          <w:tcPr>
            <w:tcW w:w="901" w:type="pct"/>
            <w:tcBorders>
              <w:top w:val="nil"/>
              <w:left w:val="nil"/>
              <w:right w:val="nil"/>
            </w:tcBorders>
            <w:shd w:val="clear" w:color="auto" w:fill="auto"/>
            <w:noWrap/>
            <w:vAlign w:val="center"/>
          </w:tcPr>
          <w:p w14:paraId="7A713EA2" w14:textId="77777777" w:rsidR="007B483E" w:rsidRPr="005D2782" w:rsidRDefault="007B483E" w:rsidP="007B483E">
            <w:pPr>
              <w:jc w:val="right"/>
              <w:rPr>
                <w:b/>
                <w:bCs/>
              </w:rPr>
            </w:pPr>
          </w:p>
        </w:tc>
        <w:tc>
          <w:tcPr>
            <w:tcW w:w="235" w:type="pct"/>
            <w:tcBorders>
              <w:top w:val="nil"/>
              <w:left w:val="nil"/>
              <w:right w:val="nil"/>
            </w:tcBorders>
            <w:shd w:val="clear" w:color="auto" w:fill="auto"/>
            <w:noWrap/>
            <w:vAlign w:val="bottom"/>
          </w:tcPr>
          <w:p w14:paraId="657CD54B" w14:textId="77777777" w:rsidR="007B483E" w:rsidRPr="005D2782" w:rsidRDefault="007B483E" w:rsidP="007B483E">
            <w:pPr>
              <w:jc w:val="right"/>
              <w:rPr>
                <w:b/>
                <w:bCs/>
              </w:rPr>
            </w:pPr>
          </w:p>
        </w:tc>
        <w:tc>
          <w:tcPr>
            <w:tcW w:w="873" w:type="pct"/>
            <w:tcBorders>
              <w:top w:val="nil"/>
              <w:left w:val="nil"/>
              <w:right w:val="nil"/>
            </w:tcBorders>
            <w:shd w:val="clear" w:color="auto" w:fill="auto"/>
            <w:vAlign w:val="center"/>
          </w:tcPr>
          <w:p w14:paraId="387AA376" w14:textId="77777777" w:rsidR="007B483E" w:rsidRPr="005D2782" w:rsidRDefault="007B483E" w:rsidP="007B483E">
            <w:pPr>
              <w:jc w:val="right"/>
              <w:rPr>
                <w:b/>
                <w:bCs/>
              </w:rPr>
            </w:pPr>
          </w:p>
        </w:tc>
      </w:tr>
      <w:tr w:rsidR="007B483E" w:rsidRPr="005D2782" w14:paraId="29E14E46" w14:textId="77777777" w:rsidTr="00D14EA4">
        <w:tc>
          <w:tcPr>
            <w:tcW w:w="2991" w:type="pct"/>
            <w:tcBorders>
              <w:top w:val="nil"/>
              <w:left w:val="nil"/>
            </w:tcBorders>
            <w:shd w:val="clear" w:color="auto" w:fill="auto"/>
            <w:noWrap/>
            <w:vAlign w:val="bottom"/>
            <w:hideMark/>
          </w:tcPr>
          <w:p w14:paraId="556B0D12" w14:textId="41C7AD37" w:rsidR="007B483E" w:rsidRPr="005D2782" w:rsidRDefault="007B483E" w:rsidP="007B483E">
            <w:pPr>
              <w:ind w:firstLineChars="200" w:firstLine="400"/>
            </w:pPr>
            <w:r w:rsidRPr="005D2782">
              <w:t>Resultado do Exercício</w:t>
            </w:r>
          </w:p>
        </w:tc>
        <w:tc>
          <w:tcPr>
            <w:tcW w:w="901" w:type="pct"/>
            <w:tcBorders>
              <w:bottom w:val="single" w:sz="4" w:space="0" w:color="auto"/>
            </w:tcBorders>
            <w:shd w:val="clear" w:color="auto" w:fill="auto"/>
            <w:noWrap/>
          </w:tcPr>
          <w:p w14:paraId="06E13F63" w14:textId="74473302" w:rsidR="007B483E" w:rsidRPr="005D2782" w:rsidRDefault="004F5DC8" w:rsidP="007B483E">
            <w:pPr>
              <w:jc w:val="right"/>
            </w:pPr>
            <w:r w:rsidRPr="005D2782">
              <w:t>22.355</w:t>
            </w:r>
          </w:p>
        </w:tc>
        <w:tc>
          <w:tcPr>
            <w:tcW w:w="235" w:type="pct"/>
            <w:tcBorders>
              <w:left w:val="nil"/>
              <w:right w:val="nil"/>
            </w:tcBorders>
            <w:shd w:val="clear" w:color="auto" w:fill="auto"/>
            <w:noWrap/>
          </w:tcPr>
          <w:p w14:paraId="0A497643" w14:textId="77777777" w:rsidR="007B483E" w:rsidRPr="005D2782" w:rsidRDefault="007B483E" w:rsidP="007B483E"/>
        </w:tc>
        <w:tc>
          <w:tcPr>
            <w:tcW w:w="873" w:type="pct"/>
            <w:tcBorders>
              <w:bottom w:val="single" w:sz="4" w:space="0" w:color="auto"/>
            </w:tcBorders>
            <w:shd w:val="clear" w:color="auto" w:fill="auto"/>
          </w:tcPr>
          <w:p w14:paraId="7BEB219D" w14:textId="6D68DC1B" w:rsidR="007B483E" w:rsidRPr="005D2782" w:rsidRDefault="007B483E" w:rsidP="007B483E">
            <w:pPr>
              <w:jc w:val="right"/>
            </w:pPr>
            <w:r w:rsidRPr="005D2782">
              <w:t>23.289</w:t>
            </w:r>
          </w:p>
        </w:tc>
      </w:tr>
      <w:tr w:rsidR="007B483E" w:rsidRPr="005D2782" w14:paraId="14F26E9B" w14:textId="77777777" w:rsidTr="00D46228">
        <w:tc>
          <w:tcPr>
            <w:tcW w:w="2991" w:type="pct"/>
            <w:tcBorders>
              <w:top w:val="nil"/>
              <w:left w:val="nil"/>
              <w:right w:val="nil"/>
            </w:tcBorders>
            <w:shd w:val="clear" w:color="auto" w:fill="auto"/>
            <w:noWrap/>
            <w:vAlign w:val="bottom"/>
          </w:tcPr>
          <w:p w14:paraId="4384AC5F" w14:textId="77777777" w:rsidR="007B483E" w:rsidRPr="005D2782" w:rsidRDefault="007B483E" w:rsidP="007B483E">
            <w:pPr>
              <w:ind w:firstLineChars="200" w:firstLine="400"/>
            </w:pPr>
          </w:p>
        </w:tc>
        <w:tc>
          <w:tcPr>
            <w:tcW w:w="901" w:type="pct"/>
            <w:tcBorders>
              <w:top w:val="single" w:sz="4" w:space="0" w:color="auto"/>
              <w:left w:val="nil"/>
              <w:right w:val="nil"/>
            </w:tcBorders>
            <w:shd w:val="clear" w:color="auto" w:fill="auto"/>
            <w:noWrap/>
            <w:vAlign w:val="center"/>
          </w:tcPr>
          <w:p w14:paraId="53D5834A" w14:textId="77777777" w:rsidR="007B483E" w:rsidRPr="005D2782" w:rsidRDefault="007B483E" w:rsidP="007B483E">
            <w:pPr>
              <w:jc w:val="right"/>
            </w:pPr>
          </w:p>
        </w:tc>
        <w:tc>
          <w:tcPr>
            <w:tcW w:w="235" w:type="pct"/>
            <w:tcBorders>
              <w:left w:val="nil"/>
              <w:right w:val="nil"/>
            </w:tcBorders>
            <w:shd w:val="clear" w:color="auto" w:fill="auto"/>
            <w:noWrap/>
            <w:vAlign w:val="center"/>
          </w:tcPr>
          <w:p w14:paraId="411A925D" w14:textId="77777777" w:rsidR="007B483E" w:rsidRPr="005D2782" w:rsidRDefault="007B483E" w:rsidP="007B483E">
            <w:pPr>
              <w:jc w:val="right"/>
            </w:pPr>
          </w:p>
        </w:tc>
        <w:tc>
          <w:tcPr>
            <w:tcW w:w="873" w:type="pct"/>
            <w:tcBorders>
              <w:top w:val="single" w:sz="4" w:space="0" w:color="auto"/>
              <w:left w:val="nil"/>
              <w:right w:val="nil"/>
            </w:tcBorders>
            <w:shd w:val="clear" w:color="auto" w:fill="auto"/>
            <w:vAlign w:val="center"/>
          </w:tcPr>
          <w:p w14:paraId="650E6D87" w14:textId="77777777" w:rsidR="007B483E" w:rsidRPr="005D2782" w:rsidRDefault="007B483E" w:rsidP="007B483E">
            <w:pPr>
              <w:jc w:val="right"/>
              <w:rPr>
                <w:b/>
              </w:rPr>
            </w:pPr>
          </w:p>
        </w:tc>
      </w:tr>
      <w:tr w:rsidR="007B483E" w:rsidRPr="005D2782" w14:paraId="013151AB" w14:textId="77777777" w:rsidTr="00D14EA4">
        <w:tc>
          <w:tcPr>
            <w:tcW w:w="2991" w:type="pct"/>
            <w:shd w:val="clear" w:color="auto" w:fill="auto"/>
            <w:noWrap/>
            <w:vAlign w:val="bottom"/>
          </w:tcPr>
          <w:p w14:paraId="3389E702" w14:textId="77777777" w:rsidR="007B483E" w:rsidRPr="005D2782" w:rsidRDefault="007B483E" w:rsidP="007B483E">
            <w:pPr>
              <w:rPr>
                <w:b/>
              </w:rPr>
            </w:pPr>
            <w:r w:rsidRPr="005D2782">
              <w:rPr>
                <w:b/>
                <w:bCs/>
              </w:rPr>
              <w:t>Valor Adicionado Distribuído</w:t>
            </w:r>
          </w:p>
        </w:tc>
        <w:tc>
          <w:tcPr>
            <w:tcW w:w="901" w:type="pct"/>
            <w:tcBorders>
              <w:bottom w:val="double" w:sz="4" w:space="0" w:color="auto"/>
            </w:tcBorders>
            <w:shd w:val="clear" w:color="auto" w:fill="auto"/>
            <w:noWrap/>
          </w:tcPr>
          <w:p w14:paraId="4C700221" w14:textId="3B14C700" w:rsidR="007B483E" w:rsidRPr="005D2782" w:rsidRDefault="00B234BC" w:rsidP="007B483E">
            <w:pPr>
              <w:jc w:val="right"/>
              <w:rPr>
                <w:b/>
              </w:rPr>
            </w:pPr>
            <w:r w:rsidRPr="005D2782">
              <w:rPr>
                <w:b/>
              </w:rPr>
              <w:t>414.184</w:t>
            </w:r>
          </w:p>
        </w:tc>
        <w:tc>
          <w:tcPr>
            <w:tcW w:w="235" w:type="pct"/>
            <w:shd w:val="clear" w:color="auto" w:fill="auto"/>
            <w:noWrap/>
          </w:tcPr>
          <w:p w14:paraId="000E93FE" w14:textId="77777777" w:rsidR="007B483E" w:rsidRPr="005D2782" w:rsidRDefault="007B483E" w:rsidP="007B483E">
            <w:pPr>
              <w:jc w:val="right"/>
              <w:rPr>
                <w:b/>
              </w:rPr>
            </w:pPr>
          </w:p>
        </w:tc>
        <w:tc>
          <w:tcPr>
            <w:tcW w:w="873" w:type="pct"/>
            <w:tcBorders>
              <w:bottom w:val="double" w:sz="4" w:space="0" w:color="auto"/>
            </w:tcBorders>
            <w:shd w:val="clear" w:color="auto" w:fill="auto"/>
          </w:tcPr>
          <w:p w14:paraId="31FD1D02" w14:textId="6AD0F769" w:rsidR="007B483E" w:rsidRPr="005D2782" w:rsidRDefault="007B483E" w:rsidP="007B483E">
            <w:pPr>
              <w:jc w:val="right"/>
              <w:rPr>
                <w:b/>
              </w:rPr>
            </w:pPr>
            <w:r w:rsidRPr="005D2782">
              <w:rPr>
                <w:b/>
              </w:rPr>
              <w:t>375.454</w:t>
            </w:r>
          </w:p>
        </w:tc>
      </w:tr>
    </w:tbl>
    <w:p w14:paraId="5C16BCB3" w14:textId="77777777" w:rsidR="00CD7AFB" w:rsidRPr="005D2782" w:rsidRDefault="00CD7AFB" w:rsidP="00CD7AFB">
      <w:pPr>
        <w:jc w:val="center"/>
      </w:pPr>
    </w:p>
    <w:p w14:paraId="6F5205FA" w14:textId="77777777" w:rsidR="00CE2AE4" w:rsidRPr="005D2782" w:rsidRDefault="00CE2AE4" w:rsidP="00CD7AFB">
      <w:pPr>
        <w:jc w:val="center"/>
      </w:pPr>
    </w:p>
    <w:p w14:paraId="38BC4327" w14:textId="77777777" w:rsidR="00CD7AFB" w:rsidRPr="005D2782" w:rsidRDefault="00DF06DB" w:rsidP="00CD7E51">
      <w:r w:rsidRPr="005D2782">
        <w:t>A</w:t>
      </w:r>
      <w:r w:rsidR="00CD7AFB" w:rsidRPr="005D2782">
        <w:t>s notas explicativas são parte integran</w:t>
      </w:r>
      <w:r w:rsidR="00B36C17" w:rsidRPr="005D2782">
        <w:t>te das demonstrações contábeis.</w:t>
      </w:r>
    </w:p>
    <w:p w14:paraId="29690869" w14:textId="77777777" w:rsidR="00CD7AFB" w:rsidRPr="005D2782" w:rsidRDefault="00CD7AFB" w:rsidP="00CD7AFB">
      <w:pPr>
        <w:rPr>
          <w:b/>
        </w:rPr>
      </w:pPr>
    </w:p>
    <w:p w14:paraId="3D74646F" w14:textId="77777777" w:rsidR="00955A65" w:rsidRPr="005D2782" w:rsidRDefault="00955A65" w:rsidP="00B63A81"/>
    <w:p w14:paraId="353DCA52" w14:textId="77777777" w:rsidR="000D505E" w:rsidRPr="005D2782" w:rsidRDefault="000D505E" w:rsidP="00B63A81">
      <w:pPr>
        <w:sectPr w:rsidR="000D505E" w:rsidRPr="005D2782" w:rsidSect="00941D4C">
          <w:headerReference w:type="first" r:id="rId14"/>
          <w:pgSz w:w="11907" w:h="16839" w:code="9"/>
          <w:pgMar w:top="1418" w:right="1134" w:bottom="1134" w:left="1701" w:header="720" w:footer="720" w:gutter="0"/>
          <w:cols w:space="720"/>
          <w:docGrid w:linePitch="272"/>
        </w:sectPr>
      </w:pPr>
    </w:p>
    <w:p w14:paraId="1E877705" w14:textId="77777777" w:rsidR="009657C6" w:rsidRPr="005D2782" w:rsidRDefault="007807EC" w:rsidP="009B3432">
      <w:pPr>
        <w:pStyle w:val="Subttulo"/>
        <w:ind w:firstLine="0"/>
      </w:pPr>
      <w:r w:rsidRPr="005D2782">
        <w:lastRenderedPageBreak/>
        <w:t>Notas Explicativas</w:t>
      </w:r>
    </w:p>
    <w:p w14:paraId="4DEDBC61" w14:textId="77777777" w:rsidR="00350888" w:rsidRPr="005D2782" w:rsidRDefault="00350888" w:rsidP="00595A08"/>
    <w:p w14:paraId="7BCA8834" w14:textId="2D07620B" w:rsidR="009657C6" w:rsidRPr="005D2782" w:rsidRDefault="003B0841" w:rsidP="00670712">
      <w:pPr>
        <w:pStyle w:val="Ttulo1"/>
        <w:numPr>
          <w:ilvl w:val="0"/>
          <w:numId w:val="39"/>
        </w:numPr>
        <w:ind w:left="0" w:hanging="567"/>
        <w:jc w:val="left"/>
      </w:pPr>
      <w:bookmarkStart w:id="10" w:name="_Toc165556031"/>
      <w:r w:rsidRPr="005D2782">
        <w:t>Contexto Operacional</w:t>
      </w:r>
      <w:bookmarkEnd w:id="10"/>
    </w:p>
    <w:p w14:paraId="4C710D80" w14:textId="77777777" w:rsidR="003B0841" w:rsidRPr="005D2782" w:rsidRDefault="003B0841" w:rsidP="003B0841">
      <w:pPr>
        <w:pStyle w:val="PargrafodaLista"/>
        <w:ind w:left="3"/>
      </w:pPr>
    </w:p>
    <w:p w14:paraId="30672DF6" w14:textId="75C72281" w:rsidR="00B65802" w:rsidRPr="005D2782" w:rsidRDefault="00B65802" w:rsidP="00B65802">
      <w:pPr>
        <w:jc w:val="both"/>
      </w:pPr>
      <w:r w:rsidRPr="005D2782">
        <w:t>O Hospital de Clínicas de Porto Alegre - HCPA com sede em Porto Alegre, Estado do Rio Grande do Sul, é uma empresa pública de direito privado,</w:t>
      </w:r>
      <w:r w:rsidR="00F41DDF" w:rsidRPr="005D2782">
        <w:t xml:space="preserve"> criado pela Lei n º 5.604, de </w:t>
      </w:r>
      <w:r w:rsidRPr="005D2782">
        <w:t>2 de setembro de 1970, sendo regido pelo seu Estatuto Social e caracteriza-se por ser uma Unidade Orçamentária do Ministério da Educação (MEC), com patrimônio próprio e autonomia administrativa. Vincula-se academicamente à Universidade Federal do Rio Grande do Sul (UFRGS) como apoio ao ensino e à pesquisa junto aos cursos da Faculdade de Medicina, da Escola de Enfermagem e demais cursos vinculados à área da saúde, sendo campo de aprendizado para cursos de graduação e pós-graduação.</w:t>
      </w:r>
    </w:p>
    <w:p w14:paraId="015B0F63" w14:textId="77777777" w:rsidR="00B65802" w:rsidRPr="005D2782" w:rsidRDefault="00B65802" w:rsidP="00B65802">
      <w:pPr>
        <w:jc w:val="both"/>
      </w:pPr>
    </w:p>
    <w:p w14:paraId="1D69F45A" w14:textId="39BFD79F" w:rsidR="00B65802" w:rsidRPr="005D2782" w:rsidRDefault="00B65802" w:rsidP="00B65802">
      <w:pPr>
        <w:jc w:val="both"/>
      </w:pPr>
      <w:r w:rsidRPr="005D2782">
        <w:t>É um hospital geral e universitário, que presta assistência médico-hospitalar a pacientes do Sistema Ún</w:t>
      </w:r>
      <w:r w:rsidR="00F41DDF" w:rsidRPr="005D2782">
        <w:t xml:space="preserve">ico de Saúde (SUS), </w:t>
      </w:r>
      <w:r w:rsidRPr="005D2782">
        <w:t xml:space="preserve">de convênios e particulares. </w:t>
      </w:r>
    </w:p>
    <w:p w14:paraId="04CFDAB2" w14:textId="77777777" w:rsidR="00B65802" w:rsidRPr="005D2782" w:rsidRDefault="00B65802" w:rsidP="00B65802">
      <w:pPr>
        <w:jc w:val="both"/>
      </w:pPr>
    </w:p>
    <w:p w14:paraId="35058DE8" w14:textId="77777777" w:rsidR="00B65802" w:rsidRPr="005D2782" w:rsidRDefault="00B65802" w:rsidP="00B65802">
      <w:pPr>
        <w:jc w:val="both"/>
      </w:pPr>
      <w:r w:rsidRPr="005D2782">
        <w:t>Em 21 de novembro de 2017, foi aprovada a alteração do Estatuto Social da instituição adequando-o à Lei nº 13.303 de 27 de julho de 2016 (Lei das Estatais) e ao Decreto nº 8.945 de 27 de dezembro de 2016. A partir de então, do ponto de vista organizacional, a Assembleia Geral, representada pela União, delibera sobre todos os negócios relativos ao seu objeto, sendo regido pela Lei nº 6.404, de 15 de dezembro de 1976.</w:t>
      </w:r>
    </w:p>
    <w:p w14:paraId="3121D80F" w14:textId="77777777" w:rsidR="00B65802" w:rsidRPr="005D2782" w:rsidRDefault="00B65802" w:rsidP="00B65802">
      <w:pPr>
        <w:jc w:val="both"/>
      </w:pPr>
    </w:p>
    <w:p w14:paraId="7A6A8050" w14:textId="350D03DD" w:rsidR="00B65802" w:rsidRPr="005D2782" w:rsidRDefault="00B65802" w:rsidP="00B65802">
      <w:pPr>
        <w:jc w:val="both"/>
      </w:pPr>
      <w:r w:rsidRPr="005D2782">
        <w:t xml:space="preserve">O HCPA é administrado pelo Conselho de Administração (CA), como órgão colegiado de deliberação estratégica e controle da gestão, e pela Diretoria Executiva (DE) como órgão executivo de administração e representação. O Conselho de Administração (CA) é composto por integrantes vinculados à Universidade Federal do Rio Grande do Sul (UFRGS), por membros representantes dos Ministérios da </w:t>
      </w:r>
      <w:r w:rsidR="00222749" w:rsidRPr="005D2782">
        <w:t xml:space="preserve">Educação (MEC), da Saúde (MS), </w:t>
      </w:r>
      <w:r w:rsidRPr="005D2782">
        <w:t xml:space="preserve">da </w:t>
      </w:r>
      <w:r w:rsidR="00222749" w:rsidRPr="005D2782">
        <w:t>Fazenda</w:t>
      </w:r>
      <w:r w:rsidRPr="005D2782">
        <w:t xml:space="preserve"> (M</w:t>
      </w:r>
      <w:r w:rsidR="00222749" w:rsidRPr="005D2782">
        <w:t xml:space="preserve">F), da Gestão e Inovação em Serviços Públicos (MGI), </w:t>
      </w:r>
      <w:r w:rsidRPr="005D2782">
        <w:t>pela Diretora-Presidente do HCPA e por um representante dos empregados. Já a Diretoria Executiva (DE) é composta p</w:t>
      </w:r>
      <w:r w:rsidR="005466DD" w:rsidRPr="005D2782">
        <w:t xml:space="preserve">or Diretora-Presidente, Diretor </w:t>
      </w:r>
      <w:r w:rsidRPr="005D2782">
        <w:t xml:space="preserve">Médico, Diretor Administrativo, Diretora de Enfermagem, Diretora </w:t>
      </w:r>
      <w:r w:rsidR="005466DD" w:rsidRPr="005D2782">
        <w:t xml:space="preserve">de Ensino e Diretora </w:t>
      </w:r>
      <w:r w:rsidRPr="005D2782">
        <w:t>de Pesquisa.</w:t>
      </w:r>
    </w:p>
    <w:p w14:paraId="62C982D8" w14:textId="77777777" w:rsidR="00B65802" w:rsidRPr="005D2782" w:rsidRDefault="00B65802" w:rsidP="00B65802">
      <w:pPr>
        <w:jc w:val="both"/>
      </w:pPr>
    </w:p>
    <w:p w14:paraId="67AD91C7" w14:textId="07BFFA0A" w:rsidR="00B65802" w:rsidRPr="005D2782" w:rsidRDefault="00B65802" w:rsidP="00B65802">
      <w:pPr>
        <w:jc w:val="both"/>
      </w:pPr>
      <w:r w:rsidRPr="005D2782">
        <w:t xml:space="preserve">Os professores da UFRGS atuam, no HCPA, na preceptoria dos programas de Residência Médica e Residência Integrada Multiprofissional em Saúde (RIMS). Os funcionários são contratados sob o regime da CLT, e o Capital Social pertence integralmente à União Federal. Possui como órgão fiscalizador o Conselho Fiscal (CF), composto por dois membros do Ministério da Educação (MEC) e um membro representante do Ministério da </w:t>
      </w:r>
      <w:r w:rsidR="00222749" w:rsidRPr="005D2782">
        <w:t>Fazenda</w:t>
      </w:r>
      <w:r w:rsidRPr="005D2782">
        <w:t xml:space="preserve"> (M</w:t>
      </w:r>
      <w:r w:rsidR="00222749" w:rsidRPr="005D2782">
        <w:t>F</w:t>
      </w:r>
      <w:r w:rsidRPr="005D2782">
        <w:t>).</w:t>
      </w:r>
    </w:p>
    <w:p w14:paraId="457DBD6C" w14:textId="77777777" w:rsidR="00B65802" w:rsidRPr="005D2782" w:rsidRDefault="00B65802" w:rsidP="00300354">
      <w:pPr>
        <w:jc w:val="both"/>
      </w:pPr>
    </w:p>
    <w:p w14:paraId="2E1FEF37" w14:textId="77777777" w:rsidR="008D011E" w:rsidRPr="005D2782" w:rsidRDefault="008D011E" w:rsidP="009657C6">
      <w:pPr>
        <w:autoSpaceDE w:val="0"/>
        <w:autoSpaceDN w:val="0"/>
        <w:adjustRightInd w:val="0"/>
        <w:jc w:val="both"/>
      </w:pPr>
    </w:p>
    <w:p w14:paraId="1A28D325" w14:textId="77777777" w:rsidR="009657C6" w:rsidRPr="005D2782" w:rsidRDefault="00230EA8" w:rsidP="0072145E">
      <w:pPr>
        <w:pStyle w:val="Ttulo1"/>
        <w:numPr>
          <w:ilvl w:val="0"/>
          <w:numId w:val="39"/>
        </w:numPr>
        <w:ind w:left="0" w:hanging="567"/>
        <w:jc w:val="left"/>
      </w:pPr>
      <w:bookmarkStart w:id="11" w:name="_Toc165556032"/>
      <w:r w:rsidRPr="005D2782">
        <w:t>Principais Políticas Contábeis</w:t>
      </w:r>
      <w:bookmarkEnd w:id="11"/>
    </w:p>
    <w:p w14:paraId="2B38F4D4" w14:textId="77777777" w:rsidR="009657C6" w:rsidRPr="005D2782" w:rsidRDefault="009657C6" w:rsidP="009657C6">
      <w:pPr>
        <w:jc w:val="both"/>
      </w:pPr>
    </w:p>
    <w:p w14:paraId="4315404F" w14:textId="77777777" w:rsidR="009657C6" w:rsidRPr="005D2782" w:rsidRDefault="009657C6" w:rsidP="009657C6">
      <w:pPr>
        <w:jc w:val="both"/>
      </w:pPr>
      <w:r w:rsidRPr="005D2782">
        <w:t xml:space="preserve">As principais políticas contábeis aplicadas na preparação destas </w:t>
      </w:r>
      <w:r w:rsidR="00416B8B" w:rsidRPr="005D2782">
        <w:t xml:space="preserve">Demonstrações </w:t>
      </w:r>
      <w:r w:rsidR="0058514F" w:rsidRPr="005D2782">
        <w:t>Contábeis</w:t>
      </w:r>
      <w:r w:rsidRPr="005D2782">
        <w:t xml:space="preserve"> estão definidas </w:t>
      </w:r>
      <w:r w:rsidR="006B3C15" w:rsidRPr="005D2782">
        <w:t>a seguir</w:t>
      </w:r>
      <w:r w:rsidRPr="005D2782">
        <w:t>. Essas políticas foram aplicadas de modo consistente em t</w:t>
      </w:r>
      <w:r w:rsidR="006B3C15" w:rsidRPr="005D2782">
        <w:t>odos os exercícios apresentados.</w:t>
      </w:r>
    </w:p>
    <w:p w14:paraId="2150E1A1" w14:textId="77777777" w:rsidR="009657C6" w:rsidRPr="005D2782" w:rsidRDefault="009657C6" w:rsidP="009657C6">
      <w:pPr>
        <w:jc w:val="both"/>
        <w:rPr>
          <w:b/>
        </w:rPr>
      </w:pPr>
    </w:p>
    <w:p w14:paraId="36ECA98B" w14:textId="77777777" w:rsidR="004055B7" w:rsidRPr="005D2782" w:rsidRDefault="004055B7" w:rsidP="00BF21BA">
      <w:pPr>
        <w:pStyle w:val="Subttulo"/>
        <w:numPr>
          <w:ilvl w:val="1"/>
          <w:numId w:val="3"/>
        </w:numPr>
        <w:ind w:left="0" w:hanging="426"/>
      </w:pPr>
      <w:r w:rsidRPr="005D2782">
        <w:t>Base de Preparação</w:t>
      </w:r>
    </w:p>
    <w:p w14:paraId="3030FAFC" w14:textId="77777777" w:rsidR="004055B7" w:rsidRPr="005D2782" w:rsidRDefault="004055B7" w:rsidP="009657C6">
      <w:pPr>
        <w:jc w:val="both"/>
        <w:rPr>
          <w:b/>
        </w:rPr>
      </w:pPr>
    </w:p>
    <w:p w14:paraId="621965F1" w14:textId="7B6EDACB" w:rsidR="0096203D" w:rsidRPr="005D2782" w:rsidRDefault="009657C6" w:rsidP="0096203D">
      <w:pPr>
        <w:jc w:val="both"/>
      </w:pPr>
      <w:r w:rsidRPr="005D2782">
        <w:t xml:space="preserve">As </w:t>
      </w:r>
      <w:r w:rsidR="00416B8B" w:rsidRPr="005D2782">
        <w:t xml:space="preserve">Demonstrações </w:t>
      </w:r>
      <w:r w:rsidR="0058514F" w:rsidRPr="005D2782">
        <w:t>Contábeis</w:t>
      </w:r>
      <w:r w:rsidR="00010ADE" w:rsidRPr="005D2782">
        <w:t xml:space="preserve"> foram elaboradas e est</w:t>
      </w:r>
      <w:r w:rsidRPr="005D2782">
        <w:t>ão apresentadas em conformidade com as práticas contábeis adotadas no Brasil</w:t>
      </w:r>
      <w:r w:rsidR="00010ADE" w:rsidRPr="005D2782">
        <w:t>,</w:t>
      </w:r>
      <w:r w:rsidR="00E176E1" w:rsidRPr="005D2782">
        <w:t xml:space="preserve"> atende</w:t>
      </w:r>
      <w:r w:rsidR="00010ADE" w:rsidRPr="005D2782">
        <w:t>ndo</w:t>
      </w:r>
      <w:r w:rsidR="00C55C69" w:rsidRPr="005D2782">
        <w:t xml:space="preserve"> à</w:t>
      </w:r>
      <w:r w:rsidRPr="005D2782">
        <w:t>s disposições contidas na legislação societária (Lei 6.404/76 e alterações</w:t>
      </w:r>
      <w:r w:rsidR="0096203D" w:rsidRPr="005D2782">
        <w:t>,</w:t>
      </w:r>
      <w:r w:rsidRPr="005D2782">
        <w:t xml:space="preserve"> incluindo a Lei nº 11.638/07), </w:t>
      </w:r>
      <w:r w:rsidR="00D922B9" w:rsidRPr="005D2782">
        <w:t>n</w:t>
      </w:r>
      <w:r w:rsidRPr="005D2782">
        <w:t xml:space="preserve">as Normas Brasileiras de Contabilidade, </w:t>
      </w:r>
      <w:r w:rsidR="00D922B9" w:rsidRPr="005D2782">
        <w:t>n</w:t>
      </w:r>
      <w:r w:rsidRPr="005D2782">
        <w:t>os p</w:t>
      </w:r>
      <w:r w:rsidR="00D922B9" w:rsidRPr="005D2782">
        <w:t xml:space="preserve">ronunciamentos, </w:t>
      </w:r>
      <w:r w:rsidRPr="005D2782">
        <w:t xml:space="preserve">orientações e </w:t>
      </w:r>
      <w:r w:rsidR="00D922B9" w:rsidRPr="005D2782">
        <w:t>interpretações emitido</w:t>
      </w:r>
      <w:r w:rsidRPr="005D2782">
        <w:t>s pelo Comitê de Pronunciamentos Contábeis (CPC)</w:t>
      </w:r>
      <w:r w:rsidR="00D922B9" w:rsidRPr="005D2782">
        <w:t>, aprovado</w:t>
      </w:r>
      <w:r w:rsidRPr="005D2782">
        <w:t>s pelo Co</w:t>
      </w:r>
      <w:r w:rsidR="0096203D" w:rsidRPr="005D2782">
        <w:t xml:space="preserve">nselho Federal de Contabilidade, e </w:t>
      </w:r>
      <w:r w:rsidR="00D922B9" w:rsidRPr="005D2782">
        <w:t>a</w:t>
      </w:r>
      <w:r w:rsidR="0096203D" w:rsidRPr="005D2782">
        <w:t>o Sistema Integrado de Administração Finance</w:t>
      </w:r>
      <w:r w:rsidR="00D922B9" w:rsidRPr="005D2782">
        <w:t xml:space="preserve">ira (SIAFI) </w:t>
      </w:r>
      <w:r w:rsidR="0096203D" w:rsidRPr="005D2782">
        <w:t xml:space="preserve">do Governo Federal, </w:t>
      </w:r>
      <w:r w:rsidR="00010ADE" w:rsidRPr="005D2782">
        <w:t>a</w:t>
      </w:r>
      <w:r w:rsidR="0096203D" w:rsidRPr="005D2782">
        <w:t>o qual o HCPA aderiu em 01 de janeiro de 19</w:t>
      </w:r>
      <w:r w:rsidR="00CE21B1" w:rsidRPr="005D2782">
        <w:t>92, na forma da Lei n° 4.320/64</w:t>
      </w:r>
      <w:r w:rsidR="005E7B50" w:rsidRPr="005D2782">
        <w:t>.</w:t>
      </w:r>
      <w:r w:rsidR="00CE21B1" w:rsidRPr="005D2782">
        <w:t xml:space="preserve"> A moeda funcional utilizada é o Real (R$).</w:t>
      </w:r>
    </w:p>
    <w:p w14:paraId="2E86F862" w14:textId="4A94867D" w:rsidR="00D32202" w:rsidRPr="005D2782" w:rsidRDefault="00D32202" w:rsidP="009657C6">
      <w:pPr>
        <w:jc w:val="both"/>
      </w:pPr>
    </w:p>
    <w:p w14:paraId="3F9C3CB0" w14:textId="6C09907D" w:rsidR="00D32202" w:rsidRPr="005D2782" w:rsidRDefault="00D32202" w:rsidP="00D32202">
      <w:pPr>
        <w:jc w:val="both"/>
      </w:pPr>
      <w:r w:rsidRPr="005D2782">
        <w:t xml:space="preserve">As demonstrações foram autorizadas na reunião da Diretoria Executiva do dia </w:t>
      </w:r>
      <w:r w:rsidR="005E7B50" w:rsidRPr="005D2782">
        <w:t>03</w:t>
      </w:r>
      <w:r w:rsidR="003A3AAD" w:rsidRPr="005D2782">
        <w:t xml:space="preserve"> </w:t>
      </w:r>
      <w:r w:rsidRPr="005D2782">
        <w:t xml:space="preserve">de </w:t>
      </w:r>
      <w:r w:rsidR="005E7B50" w:rsidRPr="005D2782">
        <w:t>junho</w:t>
      </w:r>
      <w:r w:rsidRPr="005D2782">
        <w:t xml:space="preserve"> de 202</w:t>
      </w:r>
      <w:r w:rsidR="00432090" w:rsidRPr="005D2782">
        <w:t>4</w:t>
      </w:r>
      <w:r w:rsidRPr="005D2782">
        <w:t>.</w:t>
      </w:r>
    </w:p>
    <w:p w14:paraId="48752B1B" w14:textId="77777777" w:rsidR="00350888" w:rsidRPr="005D2782" w:rsidRDefault="00350888" w:rsidP="009657C6">
      <w:pPr>
        <w:jc w:val="both"/>
      </w:pPr>
    </w:p>
    <w:p w14:paraId="52038F5D" w14:textId="3F71751A" w:rsidR="004055B7" w:rsidRPr="005D2782" w:rsidRDefault="004055B7" w:rsidP="00BF21BA">
      <w:pPr>
        <w:pStyle w:val="Subttulo"/>
        <w:numPr>
          <w:ilvl w:val="1"/>
          <w:numId w:val="3"/>
        </w:numPr>
        <w:ind w:left="0" w:hanging="426"/>
      </w:pPr>
      <w:r w:rsidRPr="005D2782">
        <w:t xml:space="preserve">Mudanças nas </w:t>
      </w:r>
      <w:r w:rsidR="00B74CEE" w:rsidRPr="005D2782">
        <w:t>P</w:t>
      </w:r>
      <w:r w:rsidRPr="005D2782">
        <w:t xml:space="preserve">olíticas </w:t>
      </w:r>
      <w:r w:rsidR="00B74CEE" w:rsidRPr="005D2782">
        <w:t>C</w:t>
      </w:r>
      <w:r w:rsidRPr="005D2782">
        <w:t xml:space="preserve">ontábeis e </w:t>
      </w:r>
      <w:r w:rsidR="00B74CEE" w:rsidRPr="005D2782">
        <w:t>D</w:t>
      </w:r>
      <w:r w:rsidRPr="005D2782">
        <w:t>ivulgações</w:t>
      </w:r>
      <w:r w:rsidR="00451AB1" w:rsidRPr="005D2782">
        <w:t xml:space="preserve"> </w:t>
      </w:r>
    </w:p>
    <w:p w14:paraId="6D9FB37B" w14:textId="77777777" w:rsidR="009657C6" w:rsidRPr="005D2782" w:rsidRDefault="009657C6" w:rsidP="009657C6">
      <w:pPr>
        <w:jc w:val="both"/>
        <w:rPr>
          <w:rFonts w:ascii="Arial" w:hAnsi="Arial" w:cs="Arial"/>
        </w:rPr>
      </w:pPr>
    </w:p>
    <w:p w14:paraId="277101EE" w14:textId="473B757B" w:rsidR="00422CCE" w:rsidRPr="005D2782" w:rsidRDefault="00F55468" w:rsidP="00422CCE">
      <w:pPr>
        <w:jc w:val="both"/>
      </w:pPr>
      <w:r w:rsidRPr="005D2782">
        <w:t>N</w:t>
      </w:r>
      <w:r w:rsidR="00422CCE" w:rsidRPr="005D2782">
        <w:t xml:space="preserve">ão houve novos pronunciamentos ou interpretações vigentes que pudessem ter impacto significativo nas políticas e nas Demonstrações Contábeis. </w:t>
      </w:r>
    </w:p>
    <w:p w14:paraId="24534FD7" w14:textId="77777777" w:rsidR="001E34F1" w:rsidRPr="005D2782" w:rsidRDefault="001E34F1" w:rsidP="001E34F1">
      <w:pPr>
        <w:jc w:val="both"/>
      </w:pPr>
    </w:p>
    <w:p w14:paraId="32D20BC2" w14:textId="66F6DE75" w:rsidR="00616077" w:rsidRDefault="001E34F1" w:rsidP="00702343">
      <w:pPr>
        <w:jc w:val="both"/>
      </w:pPr>
      <w:r w:rsidRPr="005D2782">
        <w:t xml:space="preserve">Com relação à NBC TG 06, </w:t>
      </w:r>
      <w:r w:rsidR="00C03C93" w:rsidRPr="005D2782">
        <w:t xml:space="preserve">a qual estabelece princípios para o reconhecimento, mensuração, apresentação e divulgação de arrendamentos, </w:t>
      </w:r>
      <w:r w:rsidR="00F41DDF" w:rsidRPr="005D2782">
        <w:t xml:space="preserve">em vigor a partir de </w:t>
      </w:r>
      <w:r w:rsidRPr="005D2782">
        <w:t>1</w:t>
      </w:r>
      <w:r w:rsidR="00F41DDF" w:rsidRPr="005D2782">
        <w:t>º</w:t>
      </w:r>
      <w:r w:rsidRPr="005D2782">
        <w:t xml:space="preserve"> de janeiro de 2</w:t>
      </w:r>
      <w:r w:rsidR="00C03C93" w:rsidRPr="005D2782">
        <w:t>019, a i</w:t>
      </w:r>
      <w:r w:rsidRPr="005D2782">
        <w:t xml:space="preserve">nstituição </w:t>
      </w:r>
      <w:r w:rsidR="007016DD" w:rsidRPr="005D2782">
        <w:t>avaliou</w:t>
      </w:r>
      <w:r w:rsidR="00C03C93" w:rsidRPr="005D2782">
        <w:t xml:space="preserve"> cada um dos </w:t>
      </w:r>
      <w:r w:rsidR="00C03C93" w:rsidRPr="005D2782">
        <w:lastRenderedPageBreak/>
        <w:t>contratos atualmente vigentes</w:t>
      </w:r>
      <w:r w:rsidR="00930CC2" w:rsidRPr="005D2782">
        <w:t xml:space="preserve">. Optou-se </w:t>
      </w:r>
      <w:r w:rsidR="007016DD" w:rsidRPr="005D2782">
        <w:t>pela não realizaçã</w:t>
      </w:r>
      <w:r w:rsidR="007016DD" w:rsidRPr="002C4E3C">
        <w:t xml:space="preserve">o do registro contábil dos contratos caracterizados como arrendamento em função </w:t>
      </w:r>
      <w:r w:rsidR="00930CC2" w:rsidRPr="002C4E3C">
        <w:t xml:space="preserve">do custo incorrido para fornecimento da informação comparado aos benefícios proporcionados, conforme prevê a Resolução CFC </w:t>
      </w:r>
      <w:proofErr w:type="gramStart"/>
      <w:r w:rsidR="00930CC2" w:rsidRPr="002C4E3C">
        <w:t>N.º</w:t>
      </w:r>
      <w:proofErr w:type="gramEnd"/>
      <w:r w:rsidR="00930CC2" w:rsidRPr="002C4E3C">
        <w:t xml:space="preserve"> 1.374/11.</w:t>
      </w:r>
    </w:p>
    <w:p w14:paraId="27C129EA" w14:textId="77777777" w:rsidR="002C4E3C" w:rsidRPr="002C4E3C" w:rsidRDefault="002C4E3C" w:rsidP="00702343">
      <w:pPr>
        <w:jc w:val="both"/>
        <w:rPr>
          <w:b/>
        </w:rPr>
      </w:pPr>
    </w:p>
    <w:p w14:paraId="7CC7328A" w14:textId="64C348F0" w:rsidR="009657C6" w:rsidRPr="002C4E3C" w:rsidRDefault="009657C6" w:rsidP="00BF21BA">
      <w:pPr>
        <w:pStyle w:val="Subttulo"/>
        <w:numPr>
          <w:ilvl w:val="1"/>
          <w:numId w:val="3"/>
        </w:numPr>
        <w:ind w:left="0" w:hanging="426"/>
        <w:rPr>
          <w:iCs/>
        </w:rPr>
      </w:pPr>
      <w:r w:rsidRPr="002C4E3C">
        <w:rPr>
          <w:iCs/>
        </w:rPr>
        <w:t>Operações com Moeda Estrangeira</w:t>
      </w:r>
    </w:p>
    <w:p w14:paraId="00EAE108" w14:textId="77777777" w:rsidR="009657C6" w:rsidRPr="002C4E3C" w:rsidRDefault="009657C6" w:rsidP="009657C6">
      <w:pPr>
        <w:jc w:val="both"/>
        <w:rPr>
          <w:rFonts w:ascii="Arial" w:hAnsi="Arial" w:cs="Arial"/>
        </w:rPr>
      </w:pPr>
    </w:p>
    <w:p w14:paraId="4DC79DFD" w14:textId="77777777" w:rsidR="009657C6" w:rsidRPr="002C4E3C" w:rsidRDefault="009657C6" w:rsidP="009657C6">
      <w:pPr>
        <w:jc w:val="both"/>
      </w:pPr>
      <w:r w:rsidRPr="002C4E3C">
        <w:t>As operações de importação realizadas em moeda estrangeira são convertidas para a moeda funcional (Real – R$) mediante a utilização das taxas de câmbio divulgadas pelo Banco Central do Brasil</w:t>
      </w:r>
      <w:r w:rsidR="00F2433D" w:rsidRPr="002C4E3C">
        <w:t>-BACEN</w:t>
      </w:r>
      <w:r w:rsidR="0096203D" w:rsidRPr="002C4E3C">
        <w:t xml:space="preserve"> e pela </w:t>
      </w:r>
      <w:r w:rsidRPr="002C4E3C">
        <w:t>Receita Federal do Brasil</w:t>
      </w:r>
      <w:r w:rsidR="00F2433D" w:rsidRPr="002C4E3C">
        <w:t>- RFB</w:t>
      </w:r>
      <w:r w:rsidRPr="002C4E3C">
        <w:t>. Os ganhos e perdas com variação cambial na aplicação das taxas</w:t>
      </w:r>
      <w:r w:rsidR="00E968FC" w:rsidRPr="002C4E3C">
        <w:t xml:space="preserve"> de câmbio</w:t>
      </w:r>
      <w:r w:rsidRPr="002C4E3C">
        <w:t xml:space="preserve"> sobre os ativos e passivos são apresentados na Demonstração do Resultado como Receitas e Despesas Financeiras.</w:t>
      </w:r>
    </w:p>
    <w:p w14:paraId="7E04C195" w14:textId="77777777" w:rsidR="00043C55" w:rsidRPr="002C4E3C" w:rsidRDefault="00043C55" w:rsidP="009657C6">
      <w:pPr>
        <w:jc w:val="both"/>
      </w:pPr>
    </w:p>
    <w:p w14:paraId="17837229" w14:textId="77777777" w:rsidR="009657C6" w:rsidRPr="002C4E3C" w:rsidRDefault="00122208" w:rsidP="00BF21BA">
      <w:pPr>
        <w:pStyle w:val="Subttulo"/>
        <w:numPr>
          <w:ilvl w:val="1"/>
          <w:numId w:val="3"/>
        </w:numPr>
        <w:ind w:left="0" w:hanging="426"/>
        <w:rPr>
          <w:iCs/>
        </w:rPr>
      </w:pPr>
      <w:r w:rsidRPr="002C4E3C">
        <w:rPr>
          <w:iCs/>
        </w:rPr>
        <w:t>Instrumentos</w:t>
      </w:r>
      <w:r w:rsidR="000D34DD" w:rsidRPr="002C4E3C">
        <w:rPr>
          <w:iCs/>
        </w:rPr>
        <w:t xml:space="preserve"> Financeiros</w:t>
      </w:r>
    </w:p>
    <w:p w14:paraId="28BF3A48" w14:textId="77777777" w:rsidR="009657C6" w:rsidRPr="002C4E3C" w:rsidRDefault="009657C6" w:rsidP="009657C6">
      <w:pPr>
        <w:jc w:val="both"/>
      </w:pPr>
    </w:p>
    <w:p w14:paraId="4B2B9627" w14:textId="77777777" w:rsidR="00122208" w:rsidRPr="002C4E3C" w:rsidRDefault="00122208" w:rsidP="00122208">
      <w:pPr>
        <w:jc w:val="both"/>
      </w:pPr>
      <w:r w:rsidRPr="002C4E3C">
        <w:t xml:space="preserve">A Instituição classifica seus ativos financeiros não derivativos sob a categoria de recebíveis, reconhecidos inicialmente na data em que foram originados, </w:t>
      </w:r>
      <w:r w:rsidR="0006288E" w:rsidRPr="002C4E3C">
        <w:t xml:space="preserve">pelo </w:t>
      </w:r>
      <w:r w:rsidRPr="002C4E3C">
        <w:t>valor justo e após o reconhecimento inicial</w:t>
      </w:r>
      <w:r w:rsidR="00C55C69" w:rsidRPr="002C4E3C">
        <w:t>,</w:t>
      </w:r>
      <w:r w:rsidRPr="002C4E3C">
        <w:t xml:space="preserve"> são mensuradas pelo custo amortizado com o uso do método da taxa de juros efetiva menos a provisão para </w:t>
      </w:r>
      <w:proofErr w:type="spellStart"/>
      <w:r w:rsidRPr="002C4E3C">
        <w:rPr>
          <w:i/>
        </w:rPr>
        <w:t>impairment</w:t>
      </w:r>
      <w:proofErr w:type="spellEnd"/>
      <w:r w:rsidRPr="002C4E3C">
        <w:t>. São apresentados como Ativo Circulante, exceto aqueles com prazo de vencimento superior a 12 meses após a data de emissão do balanço (estes são classificados como Ativos Não Circulante</w:t>
      </w:r>
      <w:r w:rsidR="0006288E" w:rsidRPr="002C4E3C">
        <w:t>s</w:t>
      </w:r>
      <w:r w:rsidRPr="002C4E3C">
        <w:t xml:space="preserve">). </w:t>
      </w:r>
    </w:p>
    <w:p w14:paraId="622C2045" w14:textId="77777777" w:rsidR="00B457E8" w:rsidRPr="002C4E3C" w:rsidRDefault="00B457E8" w:rsidP="00122208">
      <w:pPr>
        <w:jc w:val="both"/>
      </w:pPr>
    </w:p>
    <w:p w14:paraId="51DEE98E" w14:textId="758A3F5A" w:rsidR="00122208" w:rsidRPr="002C4E3C" w:rsidRDefault="00122208" w:rsidP="00122208">
      <w:pPr>
        <w:jc w:val="both"/>
      </w:pPr>
      <w:r w:rsidRPr="002C4E3C">
        <w:t xml:space="preserve">Os recebíveis da Instituição compreendem: </w:t>
      </w:r>
      <w:r w:rsidR="00D922B9" w:rsidRPr="002C4E3C">
        <w:t>c</w:t>
      </w:r>
      <w:r w:rsidRPr="002C4E3C">
        <w:t xml:space="preserve">aixa e </w:t>
      </w:r>
      <w:r w:rsidR="00D922B9" w:rsidRPr="002C4E3C">
        <w:t>e</w:t>
      </w:r>
      <w:r w:rsidRPr="002C4E3C">
        <w:t xml:space="preserve">quivalentes de </w:t>
      </w:r>
      <w:r w:rsidR="00D922B9" w:rsidRPr="002C4E3C">
        <w:t>c</w:t>
      </w:r>
      <w:r w:rsidRPr="002C4E3C">
        <w:t xml:space="preserve">aixa, </w:t>
      </w:r>
      <w:r w:rsidR="00D922B9" w:rsidRPr="002C4E3C">
        <w:t>c</w:t>
      </w:r>
      <w:r w:rsidRPr="002C4E3C">
        <w:t xml:space="preserve">rédito de </w:t>
      </w:r>
      <w:r w:rsidR="00D922B9" w:rsidRPr="002C4E3C">
        <w:t>f</w:t>
      </w:r>
      <w:r w:rsidRPr="002C4E3C">
        <w:t xml:space="preserve">ornecimento de </w:t>
      </w:r>
      <w:r w:rsidR="00D922B9" w:rsidRPr="002C4E3C">
        <w:t>s</w:t>
      </w:r>
      <w:r w:rsidR="00E34300" w:rsidRPr="002C4E3C">
        <w:t xml:space="preserve">erviços </w:t>
      </w:r>
      <w:r w:rsidRPr="002C4E3C">
        <w:t>e demais contas a receber.</w:t>
      </w:r>
      <w:r w:rsidR="00D922B9" w:rsidRPr="002C4E3C">
        <w:t xml:space="preserve"> </w:t>
      </w:r>
      <w:r w:rsidRPr="002C4E3C">
        <w:t>A Instituição não possui ativos financeiros m</w:t>
      </w:r>
      <w:r w:rsidR="00E34300" w:rsidRPr="002C4E3C">
        <w:t xml:space="preserve">antidos para negociação, </w:t>
      </w:r>
      <w:r w:rsidRPr="002C4E3C">
        <w:t>disponíveis para venda e operações em derivativos.</w:t>
      </w:r>
    </w:p>
    <w:p w14:paraId="6FB2DB67" w14:textId="77777777" w:rsidR="00122208" w:rsidRPr="002C4E3C" w:rsidRDefault="00122208" w:rsidP="00122208">
      <w:pPr>
        <w:jc w:val="both"/>
      </w:pPr>
    </w:p>
    <w:p w14:paraId="3B97F10F" w14:textId="5F55119B" w:rsidR="000D34DD" w:rsidRPr="002C4E3C" w:rsidRDefault="00122208" w:rsidP="00122208">
      <w:pPr>
        <w:jc w:val="both"/>
      </w:pPr>
      <w:r w:rsidRPr="002C4E3C">
        <w:t>A Instituição reconhece seus passivos financeiros não derivativos inicialmente na data em que são originados. A baixa de um passivo financeiro ocorre quando tem suas obrigações contratuais ret</w:t>
      </w:r>
      <w:r w:rsidR="00E34300" w:rsidRPr="002C4E3C">
        <w:t>iradas, canceladas ou pagas</w:t>
      </w:r>
      <w:r w:rsidRPr="002C4E3C">
        <w:t xml:space="preserve">. A Instituição tem </w:t>
      </w:r>
      <w:r w:rsidR="007F3D06" w:rsidRPr="002C4E3C">
        <w:t>como</w:t>
      </w:r>
      <w:r w:rsidRPr="002C4E3C">
        <w:t xml:space="preserve"> passivos financeiros não derivativos</w:t>
      </w:r>
      <w:r w:rsidR="00D922B9" w:rsidRPr="002C4E3C">
        <w:t>:</w:t>
      </w:r>
      <w:r w:rsidRPr="002C4E3C">
        <w:t xml:space="preserve"> fornecedores e outras contas a pagar.</w:t>
      </w:r>
    </w:p>
    <w:p w14:paraId="4F07A2FE" w14:textId="77777777" w:rsidR="00122208" w:rsidRPr="002C4E3C" w:rsidRDefault="00122208" w:rsidP="00122208">
      <w:pPr>
        <w:jc w:val="both"/>
      </w:pPr>
    </w:p>
    <w:p w14:paraId="7304BC3E" w14:textId="77777777" w:rsidR="000D34DD" w:rsidRPr="002C4E3C" w:rsidRDefault="00C55C69" w:rsidP="00BF21BA">
      <w:pPr>
        <w:pStyle w:val="Subttulo"/>
        <w:numPr>
          <w:ilvl w:val="1"/>
          <w:numId w:val="3"/>
        </w:numPr>
        <w:ind w:left="0" w:hanging="426"/>
        <w:rPr>
          <w:iCs/>
        </w:rPr>
      </w:pPr>
      <w:r w:rsidRPr="002C4E3C">
        <w:rPr>
          <w:iCs/>
        </w:rPr>
        <w:t>Caixa e Equivalentes de C</w:t>
      </w:r>
      <w:r w:rsidR="000D34DD" w:rsidRPr="002C4E3C">
        <w:rPr>
          <w:iCs/>
        </w:rPr>
        <w:t>aixa</w:t>
      </w:r>
    </w:p>
    <w:p w14:paraId="17B68BCA" w14:textId="77777777" w:rsidR="000D34DD" w:rsidRPr="002C4E3C" w:rsidRDefault="000D34DD" w:rsidP="000D34DD">
      <w:pPr>
        <w:jc w:val="both"/>
      </w:pPr>
    </w:p>
    <w:p w14:paraId="511D8233" w14:textId="77777777" w:rsidR="009657C6" w:rsidRPr="002C4E3C" w:rsidRDefault="003607F1" w:rsidP="009657C6">
      <w:pPr>
        <w:jc w:val="both"/>
      </w:pPr>
      <w:r w:rsidRPr="002C4E3C">
        <w:t xml:space="preserve">Os ativos classificados como </w:t>
      </w:r>
      <w:r w:rsidR="00122208" w:rsidRPr="002C4E3C">
        <w:t xml:space="preserve">Caixa e Equivalentes de Caixa incluem o caixa, os depósitos bancários, depósitos em poupança, investimentos de curto prazo de alta liquidez e rendimentos diários, com risco insignificante de mudança de valor. </w:t>
      </w:r>
    </w:p>
    <w:p w14:paraId="7418B2BE" w14:textId="77777777" w:rsidR="00D83DF0" w:rsidRPr="002C4E3C" w:rsidRDefault="00D83DF0" w:rsidP="009657C6">
      <w:pPr>
        <w:jc w:val="both"/>
      </w:pPr>
    </w:p>
    <w:p w14:paraId="728E2984" w14:textId="77777777" w:rsidR="009657C6" w:rsidRPr="002C4E3C" w:rsidRDefault="009657C6" w:rsidP="00BF21BA">
      <w:pPr>
        <w:pStyle w:val="Subttulo"/>
        <w:numPr>
          <w:ilvl w:val="1"/>
          <w:numId w:val="3"/>
        </w:numPr>
        <w:ind w:left="0" w:hanging="426"/>
        <w:rPr>
          <w:iCs/>
        </w:rPr>
      </w:pPr>
      <w:r w:rsidRPr="002C4E3C">
        <w:rPr>
          <w:iCs/>
        </w:rPr>
        <w:t>Estoques</w:t>
      </w:r>
      <w:r w:rsidR="00A909E4" w:rsidRPr="002C4E3C">
        <w:rPr>
          <w:iCs/>
        </w:rPr>
        <w:t xml:space="preserve"> de</w:t>
      </w:r>
      <w:r w:rsidR="00C55C69" w:rsidRPr="002C4E3C">
        <w:rPr>
          <w:iCs/>
        </w:rPr>
        <w:t xml:space="preserve"> Material de Consumo</w:t>
      </w:r>
    </w:p>
    <w:p w14:paraId="52DBAEF4" w14:textId="77777777" w:rsidR="009657C6" w:rsidRPr="002C4E3C" w:rsidRDefault="009657C6" w:rsidP="009657C6">
      <w:pPr>
        <w:jc w:val="both"/>
      </w:pPr>
    </w:p>
    <w:p w14:paraId="50D3A62C" w14:textId="39737BA5" w:rsidR="00DC261B" w:rsidRPr="002C4E3C" w:rsidRDefault="00DC261B" w:rsidP="00DC261B">
      <w:pPr>
        <w:jc w:val="both"/>
      </w:pPr>
      <w:r w:rsidRPr="002C4E3C">
        <w:t xml:space="preserve">Os estoques de materiais em almoxarifado a serem consumidos na prestação de serviços e no curso normal das atividades da Instituição são avaliados pelo custo médio ponderado de aquisição e não excedem o valor de mercado. As importações em andamento estão registradas pelos custos incorridos apropriados até </w:t>
      </w:r>
      <w:r w:rsidR="00137C58" w:rsidRPr="002C4E3C">
        <w:t>3</w:t>
      </w:r>
      <w:r w:rsidR="00432090" w:rsidRPr="002C4E3C">
        <w:t>1</w:t>
      </w:r>
      <w:r w:rsidR="00137C58" w:rsidRPr="002C4E3C">
        <w:t xml:space="preserve"> de </w:t>
      </w:r>
      <w:r w:rsidR="00D25B59">
        <w:t>março</w:t>
      </w:r>
      <w:r w:rsidR="00011FC0" w:rsidRPr="002C4E3C">
        <w:t xml:space="preserve"> </w:t>
      </w:r>
      <w:r w:rsidRPr="002C4E3C">
        <w:t xml:space="preserve">de </w:t>
      </w:r>
      <w:r w:rsidR="004E413F" w:rsidRPr="002C4E3C">
        <w:t>20</w:t>
      </w:r>
      <w:r w:rsidR="00D66656" w:rsidRPr="002C4E3C">
        <w:t>2</w:t>
      </w:r>
      <w:r w:rsidR="00D25B59">
        <w:t>4</w:t>
      </w:r>
      <w:r w:rsidRPr="002C4E3C">
        <w:t xml:space="preserve">. No estoque não constam itens com custo superior ao valor realizável líquido. As perdas </w:t>
      </w:r>
      <w:r w:rsidR="00B649AE" w:rsidRPr="002C4E3C">
        <w:t>de</w:t>
      </w:r>
      <w:r w:rsidRPr="002C4E3C">
        <w:t xml:space="preserve"> estoque são reconhecidas como despe</w:t>
      </w:r>
      <w:r w:rsidR="00422CCE" w:rsidRPr="002C4E3C">
        <w:t>sa do exercício em que ocorrem.</w:t>
      </w:r>
    </w:p>
    <w:p w14:paraId="65315A7E" w14:textId="77777777" w:rsidR="00010ADE" w:rsidRPr="002C4E3C" w:rsidRDefault="00010ADE" w:rsidP="00DC261B">
      <w:pPr>
        <w:jc w:val="both"/>
      </w:pPr>
    </w:p>
    <w:p w14:paraId="6924CC23" w14:textId="73A4CC2E" w:rsidR="001F2C40" w:rsidRPr="002C4E3C" w:rsidRDefault="009657C6" w:rsidP="001F2C40">
      <w:pPr>
        <w:pStyle w:val="Subttulo"/>
        <w:numPr>
          <w:ilvl w:val="1"/>
          <w:numId w:val="3"/>
        </w:numPr>
        <w:ind w:left="0" w:hanging="426"/>
        <w:rPr>
          <w:iCs/>
        </w:rPr>
      </w:pPr>
      <w:r w:rsidRPr="002C4E3C">
        <w:rPr>
          <w:iCs/>
        </w:rPr>
        <w:t>Depósitos Judiciais</w:t>
      </w:r>
    </w:p>
    <w:p w14:paraId="43B8456A" w14:textId="77777777" w:rsidR="00ED5B2D" w:rsidRPr="002C4E3C" w:rsidRDefault="00ED5B2D" w:rsidP="009657C6">
      <w:pPr>
        <w:jc w:val="both"/>
      </w:pPr>
    </w:p>
    <w:p w14:paraId="0F4BC02A" w14:textId="0094C7DD" w:rsidR="001870D3" w:rsidRPr="002C4E3C" w:rsidRDefault="00242337" w:rsidP="001870D3">
      <w:pPr>
        <w:jc w:val="both"/>
      </w:pPr>
      <w:r w:rsidRPr="002C4E3C">
        <w:t>Os d</w:t>
      </w:r>
      <w:r w:rsidR="009657C6" w:rsidRPr="002C4E3C">
        <w:t xml:space="preserve">epósitos </w:t>
      </w:r>
      <w:r w:rsidRPr="002C4E3C">
        <w:t>judiciais s</w:t>
      </w:r>
      <w:r w:rsidR="009657C6" w:rsidRPr="002C4E3C">
        <w:t xml:space="preserve">ão compostos </w:t>
      </w:r>
      <w:r w:rsidRPr="002C4E3C">
        <w:t>por</w:t>
      </w:r>
      <w:r w:rsidR="009657C6" w:rsidRPr="002C4E3C">
        <w:t xml:space="preserve"> valores recursais vinculados a causas trabalhistas corrigidos até </w:t>
      </w:r>
      <w:r w:rsidR="00432090" w:rsidRPr="002C4E3C">
        <w:t xml:space="preserve">31 de </w:t>
      </w:r>
      <w:r w:rsidR="00D25B59">
        <w:t>março</w:t>
      </w:r>
      <w:r w:rsidR="00432090" w:rsidRPr="002C4E3C">
        <w:t xml:space="preserve"> de 202</w:t>
      </w:r>
      <w:r w:rsidR="00D25B59">
        <w:t>4</w:t>
      </w:r>
      <w:r w:rsidR="00E612B7" w:rsidRPr="002C4E3C">
        <w:t xml:space="preserve">. Os </w:t>
      </w:r>
      <w:r w:rsidR="002D418E" w:rsidRPr="002C4E3C">
        <w:t xml:space="preserve">recursos </w:t>
      </w:r>
      <w:r w:rsidR="009657C6" w:rsidRPr="002C4E3C">
        <w:t>depositados na Caixa Econômica Federal são atualizados pelo coeficiente de remuneração das contas do FGTS, enquanto que o</w:t>
      </w:r>
      <w:r w:rsidR="00EB59F2" w:rsidRPr="002C4E3C">
        <w:t>s</w:t>
      </w:r>
      <w:r w:rsidR="009657C6" w:rsidRPr="002C4E3C">
        <w:t xml:space="preserve"> depositado</w:t>
      </w:r>
      <w:r w:rsidR="00EB59F2" w:rsidRPr="002C4E3C">
        <w:t>s</w:t>
      </w:r>
      <w:r w:rsidR="009657C6" w:rsidRPr="002C4E3C">
        <w:t xml:space="preserve"> no Banco do Brasil </w:t>
      </w:r>
      <w:r w:rsidR="00EB59F2" w:rsidRPr="002C4E3C">
        <w:t>são</w:t>
      </w:r>
      <w:r w:rsidR="009657C6" w:rsidRPr="002C4E3C">
        <w:t xml:space="preserve"> atualizado</w:t>
      </w:r>
      <w:r w:rsidR="00EB59F2" w:rsidRPr="002C4E3C">
        <w:t>s</w:t>
      </w:r>
      <w:r w:rsidR="009657C6" w:rsidRPr="002C4E3C">
        <w:t xml:space="preserve"> </w:t>
      </w:r>
      <w:r w:rsidR="00E612B7" w:rsidRPr="002C4E3C">
        <w:t>pela taxa de juros remuneratória da poupança</w:t>
      </w:r>
      <w:r w:rsidR="009657C6" w:rsidRPr="002C4E3C">
        <w:t xml:space="preserve">. </w:t>
      </w:r>
      <w:r w:rsidRPr="002C4E3C">
        <w:t xml:space="preserve">No caso do pagamento de </w:t>
      </w:r>
      <w:r w:rsidR="009657C6" w:rsidRPr="002C4E3C">
        <w:t>depósitos recursais</w:t>
      </w:r>
      <w:r w:rsidRPr="002C4E3C">
        <w:t xml:space="preserve">, estes são realizados </w:t>
      </w:r>
      <w:r w:rsidR="009657C6" w:rsidRPr="002C4E3C">
        <w:t xml:space="preserve">com recursos próprios. </w:t>
      </w:r>
      <w:r w:rsidRPr="002C4E3C">
        <w:t>Na</w:t>
      </w:r>
      <w:r w:rsidR="009657C6" w:rsidRPr="002C4E3C">
        <w:t xml:space="preserve"> execução do processo, se o desfecho for a favor do reclamante, a Instituição quita a dívida com recursos recebidos do Tesouro Nacional</w:t>
      </w:r>
      <w:r w:rsidRPr="002C4E3C">
        <w:t>,</w:t>
      </w:r>
      <w:r w:rsidR="009657C6" w:rsidRPr="002C4E3C">
        <w:t xml:space="preserve"> e o valor do depósito</w:t>
      </w:r>
      <w:r w:rsidRPr="002C4E3C">
        <w:t xml:space="preserve"> recursal prévio</w:t>
      </w:r>
      <w:r w:rsidR="009657C6" w:rsidRPr="002C4E3C">
        <w:t xml:space="preserve"> é restituído ao HCPA, devidamente corrigido. </w:t>
      </w:r>
    </w:p>
    <w:p w14:paraId="7852AE8F" w14:textId="77777777" w:rsidR="00E34300" w:rsidRPr="002C4E3C" w:rsidRDefault="00E34300" w:rsidP="001870D3">
      <w:pPr>
        <w:jc w:val="both"/>
      </w:pPr>
    </w:p>
    <w:p w14:paraId="70F1AFFE" w14:textId="0CC7014B" w:rsidR="009657C6" w:rsidRPr="002C4E3C" w:rsidRDefault="009657C6" w:rsidP="00BF21BA">
      <w:pPr>
        <w:pStyle w:val="Subttulo"/>
        <w:numPr>
          <w:ilvl w:val="1"/>
          <w:numId w:val="3"/>
        </w:numPr>
        <w:ind w:left="0" w:hanging="426"/>
        <w:rPr>
          <w:iCs/>
        </w:rPr>
      </w:pPr>
      <w:r w:rsidRPr="002C4E3C">
        <w:rPr>
          <w:iCs/>
        </w:rPr>
        <w:t>Imobilizado e Intangível</w:t>
      </w:r>
    </w:p>
    <w:p w14:paraId="02F9A2A8" w14:textId="77777777" w:rsidR="009657C6" w:rsidRPr="002C4E3C" w:rsidRDefault="009657C6" w:rsidP="00C46C0C">
      <w:pPr>
        <w:jc w:val="both"/>
      </w:pPr>
    </w:p>
    <w:p w14:paraId="3DE1B26A" w14:textId="2490E2DB" w:rsidR="00ED4898" w:rsidRPr="002C4E3C" w:rsidRDefault="009657C6" w:rsidP="00C46C0C">
      <w:pPr>
        <w:jc w:val="both"/>
      </w:pPr>
      <w:r w:rsidRPr="002C4E3C">
        <w:t xml:space="preserve">O Imobilizado e o Intangível são mensurados pelo seu custo histórico, menos depreciação ou amortização acumulada. Os terrenos não são depreciados. O custo dos bens constantes nas </w:t>
      </w:r>
      <w:r w:rsidR="00F51296" w:rsidRPr="002C4E3C">
        <w:t>d</w:t>
      </w:r>
      <w:r w:rsidR="00416B8B" w:rsidRPr="002C4E3C">
        <w:t xml:space="preserve">emonstrações </w:t>
      </w:r>
      <w:r w:rsidR="00F51296" w:rsidRPr="002C4E3C">
        <w:t>c</w:t>
      </w:r>
      <w:r w:rsidR="0058514F" w:rsidRPr="002C4E3C">
        <w:t>ontábeis</w:t>
      </w:r>
      <w:r w:rsidRPr="002C4E3C">
        <w:t xml:space="preserve"> em 31 de dezembro de 2009 foi ajustado conforme laudo de empresa especializada, contratada para refletir o custo atribuído aos bens do permanente. Os custos subsequentes são </w:t>
      </w:r>
      <w:r w:rsidR="004165FB" w:rsidRPr="002C4E3C">
        <w:t>incluídos no valor contábil do a</w:t>
      </w:r>
      <w:r w:rsidRPr="002C4E3C">
        <w:t xml:space="preserve">tivo ou reconhecidos como </w:t>
      </w:r>
      <w:r w:rsidRPr="002C4E3C">
        <w:lastRenderedPageBreak/>
        <w:t xml:space="preserve">um ativo separado, conforme apropriado, somente </w:t>
      </w:r>
      <w:r w:rsidR="004165FB" w:rsidRPr="002C4E3C">
        <w:t>se</w:t>
      </w:r>
      <w:r w:rsidRPr="002C4E3C">
        <w:t xml:space="preserve"> </w:t>
      </w:r>
      <w:r w:rsidR="00150C27" w:rsidRPr="002C4E3C">
        <w:t>esses custos adicionais puderem ser mensurados com segurança e espera-se benefícios econômicos futuros</w:t>
      </w:r>
      <w:r w:rsidRPr="002C4E3C">
        <w:t xml:space="preserve">. Os valores contábeis de itens ou peças substituídas são baixados. </w:t>
      </w:r>
      <w:r w:rsidR="00D41D54" w:rsidRPr="002C4E3C">
        <w:t xml:space="preserve">Os gastos com </w:t>
      </w:r>
      <w:r w:rsidRPr="002C4E3C">
        <w:t xml:space="preserve">reparos e manutenções </w:t>
      </w:r>
      <w:r w:rsidR="00944DC2" w:rsidRPr="002C4E3C">
        <w:t>possuem como</w:t>
      </w:r>
      <w:r w:rsidRPr="002C4E3C">
        <w:t xml:space="preserve"> contrapartida o resultado do exercício, quando incorridos</w:t>
      </w:r>
      <w:r w:rsidR="00C12955" w:rsidRPr="002C4E3C">
        <w:t>.</w:t>
      </w:r>
      <w:r w:rsidR="00017F1D" w:rsidRPr="002C4E3C">
        <w:t xml:space="preserve"> </w:t>
      </w:r>
    </w:p>
    <w:p w14:paraId="16866CDF" w14:textId="77777777" w:rsidR="00ED4898" w:rsidRPr="002C4E3C" w:rsidRDefault="00ED4898" w:rsidP="00C46C0C">
      <w:pPr>
        <w:jc w:val="both"/>
      </w:pPr>
    </w:p>
    <w:p w14:paraId="3E0B61C2" w14:textId="771336FC" w:rsidR="009657C6" w:rsidRPr="002C4E3C" w:rsidRDefault="00017F1D" w:rsidP="00C46C0C">
      <w:pPr>
        <w:jc w:val="both"/>
      </w:pPr>
      <w:r w:rsidRPr="002C4E3C">
        <w:t>P</w:t>
      </w:r>
      <w:r w:rsidR="009657C6" w:rsidRPr="002C4E3C">
        <w:t xml:space="preserve">ara que não haja perda do custo histórico, a depreciação ou amortização nas </w:t>
      </w:r>
      <w:r w:rsidR="00AA00F0" w:rsidRPr="002C4E3C">
        <w:t>d</w:t>
      </w:r>
      <w:r w:rsidR="00416B8B" w:rsidRPr="002C4E3C">
        <w:t xml:space="preserve">emonstrações </w:t>
      </w:r>
      <w:r w:rsidR="00AA00F0" w:rsidRPr="002C4E3C">
        <w:t>c</w:t>
      </w:r>
      <w:r w:rsidR="0058514F" w:rsidRPr="002C4E3C">
        <w:t>ontábeis</w:t>
      </w:r>
      <w:r w:rsidR="009657C6" w:rsidRPr="002C4E3C">
        <w:t xml:space="preserve"> está demonstrada pelo valor acumulado, desde a data do início de operação na Instituição, acrescido da depreciação do custo atribuído a partir do exercício de 2010. </w:t>
      </w:r>
    </w:p>
    <w:p w14:paraId="55B21289" w14:textId="77777777" w:rsidR="009657C6" w:rsidRPr="002C4E3C" w:rsidRDefault="009657C6" w:rsidP="00C46C0C">
      <w:pPr>
        <w:jc w:val="both"/>
      </w:pPr>
    </w:p>
    <w:p w14:paraId="2B7E016A" w14:textId="77777777" w:rsidR="009657C6" w:rsidRPr="002C4E3C" w:rsidRDefault="009657C6" w:rsidP="009657C6">
      <w:pPr>
        <w:jc w:val="both"/>
      </w:pPr>
      <w:r w:rsidRPr="002C4E3C">
        <w:t xml:space="preserve">As depreciações e amortizações são calculadas usando o método linear, considerando os seus custos durante a vida útil estimada, como </w:t>
      </w:r>
      <w:r w:rsidR="009E013F" w:rsidRPr="002C4E3C">
        <w:t>demonstrado a seguir</w:t>
      </w:r>
      <w:r w:rsidRPr="002C4E3C">
        <w:t>:</w:t>
      </w:r>
    </w:p>
    <w:p w14:paraId="1C090BB6" w14:textId="77777777" w:rsidR="00A6699D" w:rsidRPr="002C4E3C" w:rsidRDefault="00A6699D" w:rsidP="009657C6">
      <w:pPr>
        <w:jc w:val="both"/>
      </w:pPr>
    </w:p>
    <w:tbl>
      <w:tblPr>
        <w:tblStyle w:val="Tabelacomgrade"/>
        <w:tblW w:w="0" w:type="auto"/>
        <w:tblInd w:w="108" w:type="dxa"/>
        <w:tblLook w:val="01E0" w:firstRow="1" w:lastRow="1" w:firstColumn="1" w:lastColumn="1" w:noHBand="0" w:noVBand="0"/>
      </w:tblPr>
      <w:tblGrid>
        <w:gridCol w:w="6526"/>
        <w:gridCol w:w="2379"/>
      </w:tblGrid>
      <w:tr w:rsidR="001F3542" w:rsidRPr="002C4E3C" w14:paraId="36423D70" w14:textId="77777777" w:rsidTr="00181455">
        <w:tc>
          <w:tcPr>
            <w:tcW w:w="6526" w:type="dxa"/>
          </w:tcPr>
          <w:p w14:paraId="2213148B" w14:textId="16985B41" w:rsidR="009657C6" w:rsidRPr="002C4E3C" w:rsidRDefault="00AA00F0" w:rsidP="009657C6">
            <w:pPr>
              <w:jc w:val="both"/>
              <w:rPr>
                <w:b/>
              </w:rPr>
            </w:pPr>
            <w:r w:rsidRPr="002C4E3C">
              <w:rPr>
                <w:b/>
              </w:rPr>
              <w:t>Bens</w:t>
            </w:r>
          </w:p>
        </w:tc>
        <w:tc>
          <w:tcPr>
            <w:tcW w:w="2379" w:type="dxa"/>
          </w:tcPr>
          <w:p w14:paraId="5107E0A7" w14:textId="7B18FFA1" w:rsidR="009657C6" w:rsidRPr="002C4E3C" w:rsidRDefault="000B7E5E" w:rsidP="000B7E5E">
            <w:pPr>
              <w:jc w:val="center"/>
              <w:rPr>
                <w:b/>
              </w:rPr>
            </w:pPr>
            <w:r w:rsidRPr="002C4E3C">
              <w:rPr>
                <w:b/>
              </w:rPr>
              <w:t>Vida Útil Estimada</w:t>
            </w:r>
          </w:p>
        </w:tc>
      </w:tr>
      <w:tr w:rsidR="001F3542" w:rsidRPr="002C4E3C" w14:paraId="63CB35D3" w14:textId="77777777" w:rsidTr="00181455">
        <w:tc>
          <w:tcPr>
            <w:tcW w:w="6526" w:type="dxa"/>
          </w:tcPr>
          <w:p w14:paraId="263BB234" w14:textId="77777777" w:rsidR="009657C6" w:rsidRPr="002C4E3C" w:rsidRDefault="009657C6" w:rsidP="00C46C0C">
            <w:pPr>
              <w:jc w:val="both"/>
            </w:pPr>
            <w:r w:rsidRPr="002C4E3C">
              <w:t xml:space="preserve">Edificações (Prédios) </w:t>
            </w:r>
          </w:p>
        </w:tc>
        <w:tc>
          <w:tcPr>
            <w:tcW w:w="2379" w:type="dxa"/>
          </w:tcPr>
          <w:p w14:paraId="5B30376D" w14:textId="77777777" w:rsidR="009657C6" w:rsidRPr="002C4E3C" w:rsidRDefault="009657C6" w:rsidP="00512FE5">
            <w:pPr>
              <w:jc w:val="right"/>
            </w:pPr>
            <w:r w:rsidRPr="002C4E3C">
              <w:t>De 40 anos a 100 anos</w:t>
            </w:r>
          </w:p>
        </w:tc>
      </w:tr>
      <w:tr w:rsidR="001F3542" w:rsidRPr="002C4E3C" w14:paraId="31EC2E9C" w14:textId="77777777" w:rsidTr="00181455">
        <w:tc>
          <w:tcPr>
            <w:tcW w:w="6526" w:type="dxa"/>
          </w:tcPr>
          <w:p w14:paraId="05DCC8B5" w14:textId="77777777" w:rsidR="009657C6" w:rsidRPr="002C4E3C" w:rsidRDefault="009657C6" w:rsidP="009657C6">
            <w:pPr>
              <w:jc w:val="both"/>
            </w:pPr>
            <w:r w:rsidRPr="002C4E3C">
              <w:t xml:space="preserve">Máquinas e Equipamentos </w:t>
            </w:r>
          </w:p>
        </w:tc>
        <w:tc>
          <w:tcPr>
            <w:tcW w:w="2379" w:type="dxa"/>
          </w:tcPr>
          <w:p w14:paraId="020C6E32" w14:textId="77777777" w:rsidR="009657C6" w:rsidRPr="002C4E3C" w:rsidRDefault="009657C6" w:rsidP="00512FE5">
            <w:pPr>
              <w:jc w:val="right"/>
            </w:pPr>
            <w:r w:rsidRPr="002C4E3C">
              <w:t>De 04 anos a 10 anos</w:t>
            </w:r>
          </w:p>
        </w:tc>
      </w:tr>
      <w:tr w:rsidR="001F3542" w:rsidRPr="002C4E3C" w14:paraId="6119BCF5" w14:textId="77777777" w:rsidTr="00181455">
        <w:tc>
          <w:tcPr>
            <w:tcW w:w="6526" w:type="dxa"/>
          </w:tcPr>
          <w:p w14:paraId="4CC4E439" w14:textId="30AC14B2" w:rsidR="009657C6" w:rsidRPr="002C4E3C" w:rsidRDefault="009657C6" w:rsidP="004165FB">
            <w:pPr>
              <w:jc w:val="both"/>
            </w:pPr>
            <w:r w:rsidRPr="002C4E3C">
              <w:t>M</w:t>
            </w:r>
            <w:r w:rsidR="004165FB" w:rsidRPr="002C4E3C">
              <w:t>á</w:t>
            </w:r>
            <w:r w:rsidRPr="002C4E3C">
              <w:t xml:space="preserve">quinas de Processamento de Dados </w:t>
            </w:r>
          </w:p>
        </w:tc>
        <w:tc>
          <w:tcPr>
            <w:tcW w:w="2379" w:type="dxa"/>
          </w:tcPr>
          <w:p w14:paraId="38744F7A" w14:textId="77777777" w:rsidR="009657C6" w:rsidRPr="002C4E3C" w:rsidRDefault="009657C6" w:rsidP="00512FE5">
            <w:pPr>
              <w:jc w:val="right"/>
            </w:pPr>
            <w:r w:rsidRPr="002C4E3C">
              <w:t>De 06 anos a 10 anos</w:t>
            </w:r>
          </w:p>
        </w:tc>
      </w:tr>
      <w:tr w:rsidR="001F3542" w:rsidRPr="002C4E3C" w14:paraId="5DB83BE8" w14:textId="77777777" w:rsidTr="00181455">
        <w:tc>
          <w:tcPr>
            <w:tcW w:w="6526" w:type="dxa"/>
          </w:tcPr>
          <w:p w14:paraId="3372E157" w14:textId="4F6BB425" w:rsidR="009657C6" w:rsidRPr="002C4E3C" w:rsidRDefault="000B7E5E" w:rsidP="009657C6">
            <w:pPr>
              <w:jc w:val="both"/>
            </w:pPr>
            <w:r w:rsidRPr="002C4E3C">
              <w:t>Móveis e Utensílios Diversos</w:t>
            </w:r>
          </w:p>
        </w:tc>
        <w:tc>
          <w:tcPr>
            <w:tcW w:w="2379" w:type="dxa"/>
          </w:tcPr>
          <w:p w14:paraId="593B9461" w14:textId="77777777" w:rsidR="009657C6" w:rsidRPr="002C4E3C" w:rsidRDefault="009657C6" w:rsidP="00512FE5">
            <w:pPr>
              <w:jc w:val="right"/>
            </w:pPr>
            <w:r w:rsidRPr="002C4E3C">
              <w:t>De 06 anos a 10 anos</w:t>
            </w:r>
          </w:p>
        </w:tc>
      </w:tr>
      <w:tr w:rsidR="001F3542" w:rsidRPr="002C4E3C" w14:paraId="43A8B76F" w14:textId="77777777" w:rsidTr="00181455">
        <w:tc>
          <w:tcPr>
            <w:tcW w:w="6526" w:type="dxa"/>
          </w:tcPr>
          <w:p w14:paraId="7FDF17FB" w14:textId="77777777" w:rsidR="009657C6" w:rsidRPr="002C4E3C" w:rsidRDefault="009657C6" w:rsidP="009657C6">
            <w:pPr>
              <w:jc w:val="both"/>
            </w:pPr>
            <w:r w:rsidRPr="002C4E3C">
              <w:t xml:space="preserve">Veículos </w:t>
            </w:r>
          </w:p>
        </w:tc>
        <w:tc>
          <w:tcPr>
            <w:tcW w:w="2379" w:type="dxa"/>
          </w:tcPr>
          <w:p w14:paraId="2CA7FD2F" w14:textId="77777777" w:rsidR="009657C6" w:rsidRPr="002C4E3C" w:rsidRDefault="007B715B" w:rsidP="00512FE5">
            <w:pPr>
              <w:jc w:val="right"/>
            </w:pPr>
            <w:r w:rsidRPr="002C4E3C">
              <w:t xml:space="preserve">De </w:t>
            </w:r>
            <w:r w:rsidR="009657C6" w:rsidRPr="002C4E3C">
              <w:t>03 anos a 10 anos</w:t>
            </w:r>
          </w:p>
        </w:tc>
      </w:tr>
      <w:tr w:rsidR="009657C6" w:rsidRPr="002C4E3C" w14:paraId="5BC81457" w14:textId="77777777" w:rsidTr="00181455">
        <w:tc>
          <w:tcPr>
            <w:tcW w:w="6526" w:type="dxa"/>
          </w:tcPr>
          <w:p w14:paraId="3A92027A" w14:textId="77777777" w:rsidR="009657C6" w:rsidRPr="002C4E3C" w:rsidRDefault="009657C6" w:rsidP="009657C6">
            <w:pPr>
              <w:jc w:val="both"/>
            </w:pPr>
            <w:r w:rsidRPr="002C4E3C">
              <w:t xml:space="preserve">Intangível – Software </w:t>
            </w:r>
          </w:p>
        </w:tc>
        <w:tc>
          <w:tcPr>
            <w:tcW w:w="2379" w:type="dxa"/>
          </w:tcPr>
          <w:p w14:paraId="0E75E468" w14:textId="77777777" w:rsidR="009657C6" w:rsidRPr="002C4E3C" w:rsidRDefault="009657C6" w:rsidP="00512FE5">
            <w:pPr>
              <w:jc w:val="right"/>
            </w:pPr>
            <w:r w:rsidRPr="002C4E3C">
              <w:t>05 anos</w:t>
            </w:r>
          </w:p>
        </w:tc>
      </w:tr>
    </w:tbl>
    <w:p w14:paraId="25C12E0A" w14:textId="77777777" w:rsidR="009657C6" w:rsidRPr="002C4E3C" w:rsidRDefault="009657C6" w:rsidP="009657C6">
      <w:pPr>
        <w:jc w:val="both"/>
      </w:pPr>
    </w:p>
    <w:p w14:paraId="7F1006B4" w14:textId="77777777" w:rsidR="009657C6" w:rsidRPr="002C4E3C" w:rsidRDefault="009657C6" w:rsidP="00BF21BA">
      <w:pPr>
        <w:pStyle w:val="Subttulo"/>
        <w:numPr>
          <w:ilvl w:val="1"/>
          <w:numId w:val="3"/>
        </w:numPr>
        <w:ind w:left="0" w:hanging="426"/>
        <w:rPr>
          <w:iCs/>
        </w:rPr>
      </w:pPr>
      <w:proofErr w:type="spellStart"/>
      <w:r w:rsidRPr="002C4E3C">
        <w:rPr>
          <w:i/>
          <w:iCs/>
        </w:rPr>
        <w:t>I</w:t>
      </w:r>
      <w:r w:rsidRPr="002C4E3C">
        <w:rPr>
          <w:i/>
        </w:rPr>
        <w:t>mpairment</w:t>
      </w:r>
      <w:proofErr w:type="spellEnd"/>
      <w:r w:rsidR="00A909E4" w:rsidRPr="002C4E3C">
        <w:rPr>
          <w:iCs/>
        </w:rPr>
        <w:t xml:space="preserve"> de A</w:t>
      </w:r>
      <w:r w:rsidRPr="002C4E3C">
        <w:rPr>
          <w:iCs/>
        </w:rPr>
        <w:t xml:space="preserve">tivos não </w:t>
      </w:r>
      <w:r w:rsidR="00A909E4" w:rsidRPr="002C4E3C">
        <w:rPr>
          <w:iCs/>
        </w:rPr>
        <w:t>F</w:t>
      </w:r>
      <w:r w:rsidRPr="002C4E3C">
        <w:rPr>
          <w:iCs/>
        </w:rPr>
        <w:t>inanceiros</w:t>
      </w:r>
    </w:p>
    <w:p w14:paraId="24DE15C3" w14:textId="77777777" w:rsidR="009657C6" w:rsidRPr="002C4E3C" w:rsidRDefault="009657C6" w:rsidP="009657C6">
      <w:pPr>
        <w:jc w:val="both"/>
      </w:pPr>
    </w:p>
    <w:p w14:paraId="76F5A2BE" w14:textId="6FCD1F71" w:rsidR="004032B8" w:rsidRPr="002C4E3C" w:rsidRDefault="0018194B" w:rsidP="004032B8">
      <w:pPr>
        <w:jc w:val="both"/>
      </w:pPr>
      <w:r w:rsidRPr="002C4E3C">
        <w:t>A A</w:t>
      </w:r>
      <w:r w:rsidR="004032B8" w:rsidRPr="002C4E3C">
        <w:t xml:space="preserve">dministração do HCPA revisa </w:t>
      </w:r>
      <w:r w:rsidR="00542570" w:rsidRPr="002C4E3C">
        <w:t xml:space="preserve">anualmente </w:t>
      </w:r>
      <w:r w:rsidR="004032B8" w:rsidRPr="002C4E3C">
        <w:t xml:space="preserve">o valor contábil dos ativos de vida longa, principalmente o imobilizado mantido e utilizado nas operações, </w:t>
      </w:r>
      <w:r w:rsidRPr="002C4E3C">
        <w:t>por avaliações internas à entidade, as quais objetivam identificar</w:t>
      </w:r>
      <w:r w:rsidR="004032B8" w:rsidRPr="002C4E3C">
        <w:t xml:space="preserve"> </w:t>
      </w:r>
      <w:r w:rsidRPr="002C4E3C">
        <w:t>indícios de desvalorização de um ativo ou grupo de ativos, conforme fontes externas e internas de informaç</w:t>
      </w:r>
      <w:r w:rsidR="00EF44B8" w:rsidRPr="002C4E3C">
        <w:t>ão</w:t>
      </w:r>
      <w:r w:rsidR="004032B8" w:rsidRPr="002C4E3C">
        <w:t>.</w:t>
      </w:r>
    </w:p>
    <w:p w14:paraId="4871491C" w14:textId="77777777" w:rsidR="004032B8" w:rsidRPr="002C4E3C" w:rsidRDefault="004032B8" w:rsidP="004032B8">
      <w:pPr>
        <w:jc w:val="both"/>
      </w:pPr>
    </w:p>
    <w:p w14:paraId="3D0E9B34" w14:textId="77777777" w:rsidR="009657C6" w:rsidRPr="002C4E3C" w:rsidRDefault="009657C6" w:rsidP="00BF21BA">
      <w:pPr>
        <w:pStyle w:val="Subttulo"/>
        <w:numPr>
          <w:ilvl w:val="1"/>
          <w:numId w:val="3"/>
        </w:numPr>
        <w:ind w:left="0" w:hanging="426"/>
        <w:rPr>
          <w:iCs/>
        </w:rPr>
      </w:pPr>
      <w:r w:rsidRPr="002C4E3C">
        <w:rPr>
          <w:iCs/>
        </w:rPr>
        <w:t>Fornecedores</w:t>
      </w:r>
    </w:p>
    <w:p w14:paraId="7464E02C" w14:textId="77777777" w:rsidR="009657C6" w:rsidRPr="002C4E3C" w:rsidRDefault="009657C6" w:rsidP="009657C6">
      <w:pPr>
        <w:jc w:val="both"/>
      </w:pPr>
    </w:p>
    <w:p w14:paraId="5CF8E05C" w14:textId="35086F10" w:rsidR="00595A08" w:rsidRPr="00D706DC" w:rsidRDefault="009657C6" w:rsidP="00595A08">
      <w:pPr>
        <w:jc w:val="both"/>
      </w:pPr>
      <w:r w:rsidRPr="002C4E3C">
        <w:t xml:space="preserve">As contas a pagar aos fornecedores são obrigações assumidas pelas compras de bens ou serviços que foram adquiridos no curso normal dos negócios, sendo reconhecidas pelo valor justo e classificadas como passivos circulantes, pois a Instituição tem por prática o pagamento dos fornecedores no vencimento de até 30 dias após a </w:t>
      </w:r>
      <w:r w:rsidRPr="00D706DC">
        <w:t>certificação do serv</w:t>
      </w:r>
      <w:r w:rsidR="0024480D" w:rsidRPr="00D706DC">
        <w:t>iço prestado ou bem adquirido</w:t>
      </w:r>
      <w:r w:rsidR="00C12955" w:rsidRPr="00D706DC">
        <w:t>.</w:t>
      </w:r>
    </w:p>
    <w:p w14:paraId="52C4044F" w14:textId="77777777" w:rsidR="00ED5B2D" w:rsidRPr="00D706DC" w:rsidRDefault="00ED5B2D" w:rsidP="00595A08">
      <w:pPr>
        <w:jc w:val="both"/>
      </w:pPr>
    </w:p>
    <w:p w14:paraId="18F306C0" w14:textId="77777777" w:rsidR="009657C6" w:rsidRPr="00D706DC" w:rsidRDefault="009657C6" w:rsidP="00BF21BA">
      <w:pPr>
        <w:pStyle w:val="Subttulo"/>
        <w:numPr>
          <w:ilvl w:val="1"/>
          <w:numId w:val="3"/>
        </w:numPr>
        <w:ind w:left="0" w:hanging="426"/>
        <w:rPr>
          <w:iCs/>
        </w:rPr>
      </w:pPr>
      <w:r w:rsidRPr="00D706DC">
        <w:rPr>
          <w:iCs/>
        </w:rPr>
        <w:t>Obrigações Tributárias</w:t>
      </w:r>
    </w:p>
    <w:p w14:paraId="3E56B490" w14:textId="77777777" w:rsidR="009657C6" w:rsidRPr="00D706DC" w:rsidRDefault="009657C6" w:rsidP="009657C6">
      <w:pPr>
        <w:jc w:val="both"/>
      </w:pPr>
    </w:p>
    <w:p w14:paraId="2ED87607" w14:textId="3680E9FA" w:rsidR="00755D20" w:rsidRPr="002C4E3C" w:rsidRDefault="00755D20" w:rsidP="00755D20">
      <w:pPr>
        <w:jc w:val="both"/>
      </w:pPr>
      <w:r w:rsidRPr="00D706DC">
        <w:t xml:space="preserve">São registrados os tributos federais PIS e COFINS incidentes sobre receitas próprias, assim como os valores retidos dos fornecedores referentes a tributos municipais incidentes sobre serviços prestados na sede da Instituição, conforme Lei Complementar Municipal n° 306/93 e </w:t>
      </w:r>
      <w:r w:rsidR="00D706DC" w:rsidRPr="00D706DC">
        <w:t xml:space="preserve">n° </w:t>
      </w:r>
      <w:r w:rsidRPr="00D706DC">
        <w:t>07/73 e leis federais incidentes sobre bens ou serviços fornecidos c</w:t>
      </w:r>
      <w:r w:rsidR="00D706DC" w:rsidRPr="00D706DC">
        <w:t>onforme IN/RFB n° 1.234</w:t>
      </w:r>
      <w:r w:rsidRPr="00D706DC">
        <w:t xml:space="preserve">/2012 e n° </w:t>
      </w:r>
      <w:r w:rsidR="00D706DC" w:rsidRPr="00D706DC">
        <w:t>2.110/2022</w:t>
      </w:r>
      <w:r w:rsidRPr="00D706DC">
        <w:t>. A Instituição goza de isenção dos demais tributos federais conforme artigo n° 15 da Lei 5.604 de 02 de setembro de 1970.</w:t>
      </w:r>
    </w:p>
    <w:p w14:paraId="23F3290A" w14:textId="77777777" w:rsidR="00010ADE" w:rsidRPr="002C4E3C" w:rsidRDefault="00010ADE" w:rsidP="009657C6">
      <w:pPr>
        <w:jc w:val="both"/>
      </w:pPr>
    </w:p>
    <w:p w14:paraId="186193D4" w14:textId="276D30E0" w:rsidR="009657C6" w:rsidRPr="002C4E3C" w:rsidRDefault="009657C6" w:rsidP="009657C6">
      <w:pPr>
        <w:pStyle w:val="Subttulo"/>
        <w:numPr>
          <w:ilvl w:val="1"/>
          <w:numId w:val="3"/>
        </w:numPr>
        <w:ind w:left="0" w:hanging="426"/>
        <w:jc w:val="both"/>
        <w:rPr>
          <w:iCs/>
        </w:rPr>
      </w:pPr>
      <w:r w:rsidRPr="002C4E3C">
        <w:rPr>
          <w:iCs/>
        </w:rPr>
        <w:t>Benefícios a Empregados</w:t>
      </w:r>
    </w:p>
    <w:p w14:paraId="7270EABA" w14:textId="77777777" w:rsidR="00357AC7" w:rsidRPr="002C4E3C" w:rsidRDefault="00357AC7" w:rsidP="00357AC7"/>
    <w:p w14:paraId="70E9E30B" w14:textId="0F90624A" w:rsidR="009657C6" w:rsidRPr="002C4E3C" w:rsidRDefault="009657C6" w:rsidP="009657C6">
      <w:pPr>
        <w:jc w:val="both"/>
      </w:pPr>
      <w:r w:rsidRPr="002C4E3C">
        <w:t xml:space="preserve">A Instituição possui </w:t>
      </w:r>
      <w:r w:rsidR="00357AC7" w:rsidRPr="002C4E3C">
        <w:t>plano</w:t>
      </w:r>
      <w:r w:rsidRPr="002C4E3C">
        <w:t xml:space="preserve"> de benefícios a empregados, como </w:t>
      </w:r>
      <w:r w:rsidR="00366723" w:rsidRPr="002C4E3C">
        <w:t>aux</w:t>
      </w:r>
      <w:r w:rsidR="00017F1D" w:rsidRPr="002C4E3C">
        <w:t>í</w:t>
      </w:r>
      <w:r w:rsidR="004165FB" w:rsidRPr="002C4E3C">
        <w:t>lio-</w:t>
      </w:r>
      <w:r w:rsidRPr="002C4E3C">
        <w:t xml:space="preserve">creche, assistência </w:t>
      </w:r>
      <w:r w:rsidR="004165FB" w:rsidRPr="002C4E3C">
        <w:t>médica, seguro de vida, auxílio-</w:t>
      </w:r>
      <w:r w:rsidRPr="002C4E3C">
        <w:t xml:space="preserve">alimentação, entre outros, </w:t>
      </w:r>
      <w:r w:rsidR="008E4A95" w:rsidRPr="002C4E3C">
        <w:t>sendo r</w:t>
      </w:r>
      <w:r w:rsidRPr="002C4E3C">
        <w:t>econhecidos no resultado do exercício em que ocorre a prestação do serviço ao empregado. Como benefício pós-emprego a Instituição oferece plano de aposentadoria complementar</w:t>
      </w:r>
      <w:r w:rsidR="006B231E" w:rsidRPr="002C4E3C">
        <w:t>.</w:t>
      </w:r>
      <w:r w:rsidRPr="002C4E3C">
        <w:t xml:space="preserve"> </w:t>
      </w:r>
    </w:p>
    <w:p w14:paraId="57B81867" w14:textId="77777777" w:rsidR="006874C1" w:rsidRPr="002C4E3C" w:rsidRDefault="006874C1" w:rsidP="009657C6">
      <w:pPr>
        <w:jc w:val="both"/>
      </w:pPr>
    </w:p>
    <w:p w14:paraId="4C8D078D" w14:textId="77777777" w:rsidR="009657C6" w:rsidRPr="002C4E3C" w:rsidRDefault="00430580" w:rsidP="00BF21BA">
      <w:pPr>
        <w:pStyle w:val="Subttulo"/>
        <w:numPr>
          <w:ilvl w:val="1"/>
          <w:numId w:val="3"/>
        </w:numPr>
        <w:ind w:left="0" w:hanging="426"/>
        <w:rPr>
          <w:iCs/>
        </w:rPr>
      </w:pPr>
      <w:r w:rsidRPr="002C4E3C">
        <w:rPr>
          <w:iCs/>
        </w:rPr>
        <w:t>Contingências</w:t>
      </w:r>
    </w:p>
    <w:p w14:paraId="596787C9" w14:textId="77777777" w:rsidR="009657C6" w:rsidRPr="002C4E3C" w:rsidRDefault="009657C6" w:rsidP="009657C6">
      <w:pPr>
        <w:jc w:val="both"/>
      </w:pPr>
    </w:p>
    <w:p w14:paraId="73D10282" w14:textId="77777777" w:rsidR="009657C6" w:rsidRPr="002C4E3C" w:rsidRDefault="009657C6" w:rsidP="009657C6">
      <w:pPr>
        <w:jc w:val="both"/>
      </w:pPr>
      <w:r w:rsidRPr="002C4E3C">
        <w:t xml:space="preserve">As provisões para ações </w:t>
      </w:r>
      <w:r w:rsidR="00A909E4" w:rsidRPr="002C4E3C">
        <w:t>judiciais (trabalhistas, cíveis,</w:t>
      </w:r>
      <w:r w:rsidRPr="002C4E3C">
        <w:t xml:space="preserve"> tributárias e outras) são reconhecidas quando: (i) a Instituição tem uma obrigação presente ou não formalizada (</w:t>
      </w:r>
      <w:proofErr w:type="spellStart"/>
      <w:r w:rsidRPr="002C4E3C">
        <w:rPr>
          <w:i/>
        </w:rPr>
        <w:t>constructive</w:t>
      </w:r>
      <w:proofErr w:type="spellEnd"/>
      <w:r w:rsidRPr="002C4E3C">
        <w:rPr>
          <w:i/>
        </w:rPr>
        <w:t xml:space="preserve"> </w:t>
      </w:r>
      <w:proofErr w:type="spellStart"/>
      <w:r w:rsidRPr="002C4E3C">
        <w:rPr>
          <w:i/>
        </w:rPr>
        <w:t>obligation</w:t>
      </w:r>
      <w:proofErr w:type="spellEnd"/>
      <w:r w:rsidRPr="002C4E3C">
        <w:t>) como resultado de eventos já ocorridos; (</w:t>
      </w:r>
      <w:proofErr w:type="spellStart"/>
      <w:r w:rsidRPr="002C4E3C">
        <w:t>ii</w:t>
      </w:r>
      <w:proofErr w:type="spellEnd"/>
      <w:r w:rsidRPr="002C4E3C">
        <w:t>) é provável que uma saída de recursos seja necessária para liquidar a obrigação; e (</w:t>
      </w:r>
      <w:proofErr w:type="spellStart"/>
      <w:r w:rsidRPr="002C4E3C">
        <w:t>iii</w:t>
      </w:r>
      <w:proofErr w:type="spellEnd"/>
      <w:r w:rsidRPr="002C4E3C">
        <w:t xml:space="preserve">) o valor puder ser estimado com segurança. </w:t>
      </w:r>
    </w:p>
    <w:p w14:paraId="43E9FDCC" w14:textId="77777777" w:rsidR="00F51296" w:rsidRPr="002C4E3C" w:rsidRDefault="00F51296" w:rsidP="009657C6">
      <w:pPr>
        <w:jc w:val="both"/>
      </w:pPr>
    </w:p>
    <w:p w14:paraId="00FA8E95" w14:textId="2BBE7061" w:rsidR="009657C6" w:rsidRPr="002C4E3C" w:rsidRDefault="009657C6" w:rsidP="009657C6">
      <w:pPr>
        <w:jc w:val="both"/>
      </w:pPr>
      <w:r w:rsidRPr="002C4E3C">
        <w:t xml:space="preserve">Quando houver uma série de obrigações similares, a probabilidade de liquidá-las é determinada levando-se em consideração a classe de obrigações como um todo. Uma provisão é reconhecida mesmo que a probabilidade de liquidação relacionada com qualquer item individual incluído na mesma classe de obrigações seja pequena. </w:t>
      </w:r>
    </w:p>
    <w:p w14:paraId="273C8B40" w14:textId="77777777" w:rsidR="009657C6" w:rsidRPr="002C4E3C" w:rsidRDefault="009657C6" w:rsidP="009657C6">
      <w:pPr>
        <w:jc w:val="both"/>
      </w:pPr>
    </w:p>
    <w:p w14:paraId="58B6D4AA" w14:textId="3B50BA9E" w:rsidR="009657C6" w:rsidRPr="005D2782" w:rsidRDefault="009657C6" w:rsidP="009657C6">
      <w:pPr>
        <w:jc w:val="both"/>
      </w:pPr>
      <w:r w:rsidRPr="002C4E3C">
        <w:t xml:space="preserve">As </w:t>
      </w:r>
      <w:r w:rsidRPr="005D2782">
        <w:t xml:space="preserve">provisões são mensuradas pelo valor presente dos gastos que devem ser necessários para liquidar a obrigação, usando uma taxa antes dos efeitos tributários, a qual reflita as avaliações atuais de mercado do valor do dinheiro no tempo e dos riscos específicos da obrigação. </w:t>
      </w:r>
    </w:p>
    <w:p w14:paraId="231410FF" w14:textId="77777777" w:rsidR="005503D1" w:rsidRPr="005D2782" w:rsidRDefault="005503D1" w:rsidP="009657C6">
      <w:pPr>
        <w:jc w:val="both"/>
      </w:pPr>
    </w:p>
    <w:p w14:paraId="1A1C8C72" w14:textId="0ACF495E" w:rsidR="00801838" w:rsidRPr="005D2782" w:rsidRDefault="00801838" w:rsidP="00801838">
      <w:pPr>
        <w:jc w:val="both"/>
      </w:pPr>
      <w:r w:rsidRPr="005D2782">
        <w:t xml:space="preserve">O valor das ações cuja probabilidade de perda, segundo a área jurídica do HCPA, é considerada possível é de: R$ </w:t>
      </w:r>
      <w:r w:rsidR="00432090" w:rsidRPr="005D2782">
        <w:t>16</w:t>
      </w:r>
      <w:r w:rsidRPr="005D2782">
        <w:t>.</w:t>
      </w:r>
      <w:r w:rsidR="00757727" w:rsidRPr="005D2782">
        <w:t>619</w:t>
      </w:r>
      <w:r w:rsidRPr="005D2782">
        <w:t xml:space="preserve"> Cíveis</w:t>
      </w:r>
      <w:r w:rsidR="00757727" w:rsidRPr="005D2782">
        <w:t xml:space="preserve"> e </w:t>
      </w:r>
      <w:r w:rsidRPr="005D2782">
        <w:t>R</w:t>
      </w:r>
      <w:r w:rsidR="0060128F" w:rsidRPr="005D2782">
        <w:t>$</w:t>
      </w:r>
      <w:r w:rsidR="00C63971" w:rsidRPr="005D2782">
        <w:t xml:space="preserve"> </w:t>
      </w:r>
      <w:r w:rsidR="00A7162C" w:rsidRPr="005D2782">
        <w:t>4</w:t>
      </w:r>
      <w:r w:rsidR="00757727" w:rsidRPr="005D2782">
        <w:t>3</w:t>
      </w:r>
      <w:r w:rsidR="0060128F" w:rsidRPr="005D2782">
        <w:t>.</w:t>
      </w:r>
      <w:r w:rsidR="00757727" w:rsidRPr="005D2782">
        <w:t>656</w:t>
      </w:r>
      <w:r w:rsidR="00C63971" w:rsidRPr="005D2782">
        <w:t xml:space="preserve"> </w:t>
      </w:r>
      <w:r w:rsidR="00757727" w:rsidRPr="005D2782">
        <w:t>Trabalhistas</w:t>
      </w:r>
      <w:r w:rsidR="0060128F" w:rsidRPr="005D2782">
        <w:t xml:space="preserve">, totalizando R$ </w:t>
      </w:r>
      <w:r w:rsidR="00757727" w:rsidRPr="005D2782">
        <w:t>60</w:t>
      </w:r>
      <w:r w:rsidR="0060128F" w:rsidRPr="005D2782">
        <w:t>.</w:t>
      </w:r>
      <w:r w:rsidR="00757727" w:rsidRPr="005D2782">
        <w:t>275</w:t>
      </w:r>
      <w:r w:rsidRPr="005D2782">
        <w:t>.</w:t>
      </w:r>
    </w:p>
    <w:p w14:paraId="4173F624" w14:textId="77777777" w:rsidR="0036569A" w:rsidRPr="005D2782" w:rsidRDefault="0036569A" w:rsidP="00801838">
      <w:pPr>
        <w:jc w:val="both"/>
      </w:pPr>
    </w:p>
    <w:p w14:paraId="6BEB2EB5" w14:textId="77777777" w:rsidR="009657C6" w:rsidRPr="005D2782" w:rsidRDefault="009657C6" w:rsidP="00BF21BA">
      <w:pPr>
        <w:pStyle w:val="Subttulo"/>
        <w:numPr>
          <w:ilvl w:val="1"/>
          <w:numId w:val="3"/>
        </w:numPr>
        <w:ind w:left="0" w:hanging="426"/>
        <w:rPr>
          <w:iCs/>
        </w:rPr>
      </w:pPr>
      <w:r w:rsidRPr="005D2782">
        <w:rPr>
          <w:iCs/>
        </w:rPr>
        <w:t xml:space="preserve">Reconhecimento da Receita </w:t>
      </w:r>
    </w:p>
    <w:p w14:paraId="386BD3B6" w14:textId="77777777" w:rsidR="009657C6" w:rsidRPr="005D2782" w:rsidRDefault="009657C6" w:rsidP="009657C6">
      <w:pPr>
        <w:jc w:val="both"/>
      </w:pPr>
    </w:p>
    <w:p w14:paraId="1BA5ADA2" w14:textId="77777777" w:rsidR="00DC261B" w:rsidRPr="005D2782" w:rsidRDefault="00DC261B" w:rsidP="00DC261B">
      <w:pPr>
        <w:jc w:val="both"/>
      </w:pPr>
      <w:r w:rsidRPr="005D2782">
        <w:t xml:space="preserve">A receita compreende o valor justo da contraprestação recebida ou a receber pela prestação dos serviços no curso normal das atividades da Instituição. </w:t>
      </w:r>
    </w:p>
    <w:p w14:paraId="3E02E263" w14:textId="77777777" w:rsidR="00DC261B" w:rsidRPr="005D2782" w:rsidRDefault="00DC261B" w:rsidP="00DC261B">
      <w:pPr>
        <w:jc w:val="both"/>
      </w:pPr>
    </w:p>
    <w:p w14:paraId="0FB3D532" w14:textId="77777777" w:rsidR="00F81DC0" w:rsidRPr="005D2782" w:rsidRDefault="00DC261B" w:rsidP="0042479C">
      <w:pPr>
        <w:jc w:val="both"/>
      </w:pPr>
      <w:r w:rsidRPr="005D2782">
        <w:t>A receita é apresentada líquida dos impostos, dos abatimentos, dos descontos, dos ajustes da</w:t>
      </w:r>
      <w:r w:rsidR="00116EBB" w:rsidRPr="005D2782">
        <w:t xml:space="preserve"> receita referentes à dedução dos repasses </w:t>
      </w:r>
      <w:r w:rsidR="007A6887" w:rsidRPr="005D2782">
        <w:t xml:space="preserve">financeiros </w:t>
      </w:r>
      <w:r w:rsidR="00116EBB" w:rsidRPr="005D2782">
        <w:t>recebidos da União para investimento</w:t>
      </w:r>
      <w:r w:rsidRPr="005D2782">
        <w:t xml:space="preserve"> e contabilizada independentemente de seu efetivo recebimento.</w:t>
      </w:r>
    </w:p>
    <w:p w14:paraId="0106A1DB" w14:textId="77777777" w:rsidR="0042479C" w:rsidRPr="005D2782" w:rsidRDefault="0042479C" w:rsidP="0042479C">
      <w:pPr>
        <w:jc w:val="both"/>
      </w:pPr>
    </w:p>
    <w:p w14:paraId="767BF4FE" w14:textId="77777777" w:rsidR="009657C6" w:rsidRPr="005D2782" w:rsidRDefault="009657C6" w:rsidP="00DC261B">
      <w:pPr>
        <w:pStyle w:val="Subttulo"/>
        <w:numPr>
          <w:ilvl w:val="1"/>
          <w:numId w:val="3"/>
        </w:numPr>
        <w:ind w:left="0" w:hanging="426"/>
        <w:rPr>
          <w:iCs/>
        </w:rPr>
      </w:pPr>
      <w:r w:rsidRPr="005D2782">
        <w:rPr>
          <w:iCs/>
        </w:rPr>
        <w:t>Serviços Prestados</w:t>
      </w:r>
    </w:p>
    <w:p w14:paraId="0C72BB73" w14:textId="77777777" w:rsidR="009657C6" w:rsidRPr="005D2782" w:rsidRDefault="009657C6" w:rsidP="009657C6">
      <w:pPr>
        <w:jc w:val="both"/>
      </w:pPr>
    </w:p>
    <w:p w14:paraId="288DDD81" w14:textId="77777777" w:rsidR="009657C6" w:rsidRPr="005D2782" w:rsidRDefault="009657C6" w:rsidP="009657C6">
      <w:pPr>
        <w:jc w:val="both"/>
      </w:pPr>
      <w:r w:rsidRPr="005D2782">
        <w:t>Todos os serviços prestados pela Instituição, ao Sistema Único de Saúde (SUS), a convênios privados, particulares</w:t>
      </w:r>
      <w:r w:rsidR="00704446" w:rsidRPr="005D2782">
        <w:t xml:space="preserve">, </w:t>
      </w:r>
      <w:r w:rsidRPr="005D2782">
        <w:t>pesquisas</w:t>
      </w:r>
      <w:r w:rsidR="00704446" w:rsidRPr="005D2782">
        <w:t xml:space="preserve"> e ensino</w:t>
      </w:r>
      <w:r w:rsidRPr="005D2782">
        <w:t xml:space="preserve">, estão contabilizados </w:t>
      </w:r>
      <w:r w:rsidR="00723ADF" w:rsidRPr="005D2782">
        <w:t>na</w:t>
      </w:r>
      <w:r w:rsidRPr="005D2782">
        <w:t xml:space="preserve"> competência</w:t>
      </w:r>
      <w:r w:rsidR="00723ADF" w:rsidRPr="005D2782">
        <w:t xml:space="preserve"> em que o fato gerador ocorreu e </w:t>
      </w:r>
      <w:r w:rsidRPr="005D2782">
        <w:t>pelo seu valor bruto.</w:t>
      </w:r>
    </w:p>
    <w:p w14:paraId="65777694" w14:textId="77777777" w:rsidR="00F81DC0" w:rsidRPr="005D2782" w:rsidRDefault="00F81DC0" w:rsidP="009657C6">
      <w:pPr>
        <w:jc w:val="both"/>
      </w:pPr>
    </w:p>
    <w:p w14:paraId="330CE801" w14:textId="77777777" w:rsidR="009657C6" w:rsidRPr="005D2782" w:rsidRDefault="009657C6" w:rsidP="00DC261B">
      <w:pPr>
        <w:pStyle w:val="Subttulo"/>
        <w:numPr>
          <w:ilvl w:val="1"/>
          <w:numId w:val="3"/>
        </w:numPr>
        <w:ind w:left="0" w:hanging="426"/>
        <w:rPr>
          <w:iCs/>
        </w:rPr>
      </w:pPr>
      <w:r w:rsidRPr="005D2782">
        <w:rPr>
          <w:iCs/>
        </w:rPr>
        <w:t xml:space="preserve">Repasses </w:t>
      </w:r>
      <w:r w:rsidR="007A6887" w:rsidRPr="005D2782">
        <w:rPr>
          <w:iCs/>
        </w:rPr>
        <w:t xml:space="preserve">Financeiros </w:t>
      </w:r>
      <w:r w:rsidRPr="005D2782">
        <w:rPr>
          <w:iCs/>
        </w:rPr>
        <w:t>Recebidos</w:t>
      </w:r>
    </w:p>
    <w:p w14:paraId="112D38D8" w14:textId="77777777" w:rsidR="009657C6" w:rsidRPr="005D2782" w:rsidRDefault="009657C6" w:rsidP="009657C6">
      <w:pPr>
        <w:jc w:val="both"/>
      </w:pPr>
    </w:p>
    <w:p w14:paraId="0EEA7F14" w14:textId="77777777" w:rsidR="009657C6" w:rsidRPr="002C4E3C" w:rsidRDefault="009657C6" w:rsidP="009657C6">
      <w:pPr>
        <w:jc w:val="both"/>
      </w:pPr>
      <w:r w:rsidRPr="005D2782">
        <w:t>Esta rubrica representa os valores descentralizados pelo MEC para cobrir despesas com folha de pagamento de pessoal, encargos sociai</w:t>
      </w:r>
      <w:r w:rsidR="00C9158E" w:rsidRPr="005D2782">
        <w:t>s, benefícios, financiamento do Tempo de Serviços Passado</w:t>
      </w:r>
      <w:r w:rsidR="00C9158E" w:rsidRPr="002C4E3C">
        <w:t xml:space="preserve"> / Previdência Complementar</w:t>
      </w:r>
      <w:r w:rsidR="0015019A" w:rsidRPr="002C4E3C">
        <w:t>, Investimentos (Adiantamento para Futuro Aumento de Capital)</w:t>
      </w:r>
      <w:r w:rsidR="00C9158E" w:rsidRPr="002C4E3C">
        <w:t xml:space="preserve"> </w:t>
      </w:r>
      <w:r w:rsidRPr="002C4E3C">
        <w:t>e</w:t>
      </w:r>
      <w:r w:rsidR="00293137" w:rsidRPr="002C4E3C">
        <w:t>ntre</w:t>
      </w:r>
      <w:r w:rsidRPr="002C4E3C">
        <w:t xml:space="preserve"> outras despesas.</w:t>
      </w:r>
      <w:r w:rsidR="00293137" w:rsidRPr="002C4E3C">
        <w:t xml:space="preserve"> Inclui, também,</w:t>
      </w:r>
      <w:r w:rsidRPr="002C4E3C">
        <w:t xml:space="preserve"> as descentralizações de recursos repassados pelo MEC e por outros órgãos através de convênios para cobri</w:t>
      </w:r>
      <w:r w:rsidR="00293137" w:rsidRPr="002C4E3C">
        <w:t>r despesas de capital e custeio e as</w:t>
      </w:r>
      <w:r w:rsidRPr="002C4E3C">
        <w:t xml:space="preserve"> transferências de recursos por empresas privadas, para realização de projetos específicos.</w:t>
      </w:r>
    </w:p>
    <w:p w14:paraId="5519D61D" w14:textId="77777777" w:rsidR="00ED5B2D" w:rsidRPr="002C4E3C" w:rsidRDefault="00ED5B2D"/>
    <w:p w14:paraId="5B380B0C" w14:textId="77777777" w:rsidR="009657C6" w:rsidRPr="002C4E3C" w:rsidRDefault="009657C6" w:rsidP="00744C61">
      <w:pPr>
        <w:pStyle w:val="Subttulo"/>
        <w:numPr>
          <w:ilvl w:val="1"/>
          <w:numId w:val="3"/>
        </w:numPr>
        <w:ind w:left="0" w:hanging="426"/>
        <w:rPr>
          <w:iCs/>
        </w:rPr>
      </w:pPr>
      <w:r w:rsidRPr="002C4E3C">
        <w:rPr>
          <w:iCs/>
        </w:rPr>
        <w:t>Receitas Financeiras</w:t>
      </w:r>
    </w:p>
    <w:p w14:paraId="100CB683" w14:textId="77777777" w:rsidR="009657C6" w:rsidRPr="002C4E3C" w:rsidRDefault="009657C6" w:rsidP="009657C6">
      <w:pPr>
        <w:jc w:val="both"/>
      </w:pPr>
    </w:p>
    <w:p w14:paraId="52C26953" w14:textId="77777777" w:rsidR="009657C6" w:rsidRPr="002C4E3C" w:rsidRDefault="009657C6" w:rsidP="009657C6">
      <w:pPr>
        <w:jc w:val="both"/>
      </w:pPr>
      <w:r w:rsidRPr="002C4E3C">
        <w:t xml:space="preserve">A receita financeira é reconhecida conforme o prazo decorrido pelo regime de competência, usando o método da taxa efetiva de juros. </w:t>
      </w:r>
    </w:p>
    <w:p w14:paraId="074F75AA" w14:textId="77777777" w:rsidR="009657C6" w:rsidRPr="002C4E3C" w:rsidRDefault="009657C6" w:rsidP="009657C6">
      <w:pPr>
        <w:jc w:val="both"/>
      </w:pPr>
    </w:p>
    <w:p w14:paraId="0E61AC70" w14:textId="19402086" w:rsidR="009657C6" w:rsidRPr="002C4E3C" w:rsidRDefault="009657C6" w:rsidP="009657C6">
      <w:pPr>
        <w:jc w:val="both"/>
      </w:pPr>
      <w:r w:rsidRPr="002C4E3C">
        <w:t>Quando uma perda (</w:t>
      </w:r>
      <w:proofErr w:type="spellStart"/>
      <w:r w:rsidRPr="002C4E3C">
        <w:rPr>
          <w:i/>
        </w:rPr>
        <w:t>impairment</w:t>
      </w:r>
      <w:proofErr w:type="spellEnd"/>
      <w:r w:rsidRPr="002C4E3C">
        <w:t>) é identificada em relação às</w:t>
      </w:r>
      <w:r w:rsidR="00665701" w:rsidRPr="002C4E3C">
        <w:t xml:space="preserve"> </w:t>
      </w:r>
      <w:r w:rsidR="00867B4D" w:rsidRPr="002C4E3C">
        <w:t>contas a receber, a i</w:t>
      </w:r>
      <w:r w:rsidRPr="002C4E3C">
        <w:t>nstituição reduz</w:t>
      </w:r>
      <w:r w:rsidR="00D33697" w:rsidRPr="002C4E3C">
        <w:t xml:space="preserve"> </w:t>
      </w:r>
      <w:r w:rsidRPr="002C4E3C">
        <w:t>o valor contábil para seu valor recuperável, que corresponde ao fluxo de caixa futuro estimado, descontado à taxa efetiva de juros original do instrumento.</w:t>
      </w:r>
    </w:p>
    <w:p w14:paraId="4C2C7E55" w14:textId="77777777" w:rsidR="00010ADE" w:rsidRPr="002C4E3C" w:rsidRDefault="00010ADE" w:rsidP="009657C6">
      <w:pPr>
        <w:jc w:val="both"/>
      </w:pPr>
    </w:p>
    <w:p w14:paraId="1252B89C" w14:textId="2F97B8CF" w:rsidR="009657C6" w:rsidRPr="002C4E3C" w:rsidRDefault="009657C6" w:rsidP="00BF21BA">
      <w:pPr>
        <w:pStyle w:val="Subttulo"/>
        <w:numPr>
          <w:ilvl w:val="1"/>
          <w:numId w:val="3"/>
        </w:numPr>
        <w:ind w:left="0" w:hanging="426"/>
        <w:rPr>
          <w:iCs/>
        </w:rPr>
      </w:pPr>
      <w:r w:rsidRPr="002C4E3C">
        <w:rPr>
          <w:iCs/>
        </w:rPr>
        <w:t>Custos dos Serviços e Despesas Administrativas</w:t>
      </w:r>
    </w:p>
    <w:p w14:paraId="0A80FDE9" w14:textId="77777777" w:rsidR="009657C6" w:rsidRPr="002C4E3C" w:rsidRDefault="009657C6" w:rsidP="009657C6">
      <w:pPr>
        <w:jc w:val="both"/>
      </w:pPr>
    </w:p>
    <w:p w14:paraId="119980D4" w14:textId="0244E280" w:rsidR="00500EEB" w:rsidRPr="002C4E3C" w:rsidRDefault="009657C6" w:rsidP="00F106B7">
      <w:pPr>
        <w:jc w:val="both"/>
      </w:pPr>
      <w:r w:rsidRPr="002C4E3C">
        <w:t>Os custos dos serviços e despesas administrativas f</w:t>
      </w:r>
      <w:r w:rsidR="00500EEB" w:rsidRPr="002C4E3C">
        <w:t>oram apropriados de acordo com sistema de apuração de custos contábeis</w:t>
      </w:r>
      <w:r w:rsidR="00017F1D" w:rsidRPr="002C4E3C">
        <w:t>,</w:t>
      </w:r>
      <w:r w:rsidR="00F106B7" w:rsidRPr="002C4E3C">
        <w:t xml:space="preserve"> que considera a an</w:t>
      </w:r>
      <w:r w:rsidR="00017F1D" w:rsidRPr="002C4E3C">
        <w:t>á</w:t>
      </w:r>
      <w:r w:rsidR="00F51296" w:rsidRPr="002C4E3C">
        <w:t xml:space="preserve">lise </w:t>
      </w:r>
      <w:r w:rsidR="00F106B7" w:rsidRPr="002C4E3C">
        <w:t>por grupos de centros de c</w:t>
      </w:r>
      <w:r w:rsidR="00500EEB" w:rsidRPr="002C4E3C">
        <w:t>ustos agrupados por áreas afins</w:t>
      </w:r>
      <w:r w:rsidR="00F106B7" w:rsidRPr="002C4E3C">
        <w:t xml:space="preserve">. </w:t>
      </w:r>
    </w:p>
    <w:p w14:paraId="48F00CCC" w14:textId="77777777" w:rsidR="00500EEB" w:rsidRPr="002C4E3C" w:rsidRDefault="00500EEB" w:rsidP="00F106B7">
      <w:pPr>
        <w:jc w:val="both"/>
      </w:pPr>
    </w:p>
    <w:p w14:paraId="3C27C866" w14:textId="4F6A3ABC" w:rsidR="00F106B7" w:rsidRPr="002C4E3C" w:rsidRDefault="00F106B7" w:rsidP="00F106B7">
      <w:pPr>
        <w:jc w:val="both"/>
      </w:pPr>
      <w:r w:rsidRPr="002C4E3C">
        <w:t>Os valores dos custos diretos são distribuídos em: pessoal, material, depreciação</w:t>
      </w:r>
      <w:r w:rsidR="00191456">
        <w:t xml:space="preserve"> e amortização</w:t>
      </w:r>
      <w:r w:rsidRPr="002C4E3C">
        <w:t>, serviços, água, energia e telefone. Não são considerados os grupos de centro de custos referente</w:t>
      </w:r>
      <w:r w:rsidR="00017F1D" w:rsidRPr="002C4E3C">
        <w:t>s</w:t>
      </w:r>
      <w:r w:rsidRPr="002C4E3C">
        <w:t xml:space="preserve"> </w:t>
      </w:r>
      <w:r w:rsidR="00017F1D" w:rsidRPr="002C4E3C">
        <w:t>a</w:t>
      </w:r>
      <w:r w:rsidRPr="002C4E3C">
        <w:t>os complementos patrimoniais, custos não operacionais e obras em andamento.</w:t>
      </w:r>
    </w:p>
    <w:p w14:paraId="5D3FC62C" w14:textId="77777777" w:rsidR="003F102B" w:rsidRPr="002C4E3C" w:rsidRDefault="003F102B" w:rsidP="00F32D11">
      <w:pPr>
        <w:jc w:val="both"/>
      </w:pPr>
    </w:p>
    <w:p w14:paraId="72A26D02" w14:textId="052CC957" w:rsidR="00595A08" w:rsidRPr="002C4E3C" w:rsidRDefault="009657C6" w:rsidP="00F32D11">
      <w:pPr>
        <w:jc w:val="both"/>
      </w:pPr>
      <w:r w:rsidRPr="002C4E3C">
        <w:t>Na determinação do resultado do exercício foram computados os custos e as despesas pagos ou incorridos correspondente</w:t>
      </w:r>
      <w:r w:rsidR="006C603A" w:rsidRPr="002C4E3C">
        <w:t>s</w:t>
      </w:r>
      <w:r w:rsidRPr="002C4E3C">
        <w:t xml:space="preserve"> às receitas de serviços reconhecidas no exercício</w:t>
      </w:r>
      <w:r w:rsidR="00181455" w:rsidRPr="002C4E3C">
        <w:t>.</w:t>
      </w:r>
    </w:p>
    <w:p w14:paraId="2234B93E" w14:textId="77777777" w:rsidR="00E34300" w:rsidRPr="002C4E3C" w:rsidRDefault="00E34300" w:rsidP="00F32D11">
      <w:pPr>
        <w:jc w:val="both"/>
      </w:pPr>
    </w:p>
    <w:p w14:paraId="25E65D73" w14:textId="6282F683" w:rsidR="009657C6" w:rsidRPr="002C4E3C" w:rsidRDefault="009657C6" w:rsidP="00BF21BA">
      <w:pPr>
        <w:pStyle w:val="Subttulo"/>
        <w:numPr>
          <w:ilvl w:val="1"/>
          <w:numId w:val="3"/>
        </w:numPr>
        <w:ind w:left="0" w:hanging="426"/>
        <w:rPr>
          <w:iCs/>
        </w:rPr>
      </w:pPr>
      <w:r w:rsidRPr="002C4E3C">
        <w:rPr>
          <w:iCs/>
        </w:rPr>
        <w:t>Publicação da Concessão de Suprimento de Fundos</w:t>
      </w:r>
    </w:p>
    <w:p w14:paraId="119BD627" w14:textId="77777777" w:rsidR="009657C6" w:rsidRPr="002C4E3C" w:rsidRDefault="009657C6" w:rsidP="009657C6">
      <w:pPr>
        <w:jc w:val="both"/>
      </w:pPr>
    </w:p>
    <w:p w14:paraId="227353B0" w14:textId="5FB84991" w:rsidR="009657C6" w:rsidRPr="002C4E3C" w:rsidRDefault="009657C6" w:rsidP="009657C6">
      <w:pPr>
        <w:jc w:val="both"/>
      </w:pPr>
      <w:r w:rsidRPr="002C4E3C">
        <w:t xml:space="preserve">Atendendo </w:t>
      </w:r>
      <w:r w:rsidR="00C71E0A" w:rsidRPr="002C4E3C">
        <w:t>a</w:t>
      </w:r>
      <w:r w:rsidRPr="002C4E3C">
        <w:t xml:space="preserve">o Princípio da Publicidade previsto no art. 37 da Constituição Federal, o ato de concessão de suprimento de fundos é divulgado </w:t>
      </w:r>
      <w:r w:rsidR="0083239C" w:rsidRPr="002C4E3C">
        <w:t xml:space="preserve">em meio eletrônico no </w:t>
      </w:r>
      <w:r w:rsidR="00C71E0A" w:rsidRPr="002C4E3C">
        <w:t xml:space="preserve">endereço </w:t>
      </w:r>
      <w:hyperlink r:id="rId15" w:history="1">
        <w:r w:rsidRPr="002C4E3C">
          <w:t>www.hcpa.edu.br</w:t>
        </w:r>
      </w:hyperlink>
      <w:r w:rsidR="00C71E0A" w:rsidRPr="002C4E3C">
        <w:t xml:space="preserve"> e intranet.</w:t>
      </w:r>
    </w:p>
    <w:p w14:paraId="3BEB2355" w14:textId="3EF3E6D5" w:rsidR="00E27A0E" w:rsidRPr="002C4E3C" w:rsidRDefault="00E27A0E" w:rsidP="009657C6">
      <w:pPr>
        <w:jc w:val="both"/>
      </w:pPr>
    </w:p>
    <w:p w14:paraId="2DEB3D57" w14:textId="77777777" w:rsidR="005503D1" w:rsidRPr="002C4E3C" w:rsidRDefault="005503D1" w:rsidP="009657C6">
      <w:pPr>
        <w:jc w:val="both"/>
      </w:pPr>
    </w:p>
    <w:p w14:paraId="3CE78EFE" w14:textId="21F173A3" w:rsidR="009657C6" w:rsidRPr="002C4E3C" w:rsidRDefault="00E65AC5" w:rsidP="00C179F4">
      <w:pPr>
        <w:pStyle w:val="Ttulo1"/>
        <w:numPr>
          <w:ilvl w:val="0"/>
          <w:numId w:val="39"/>
        </w:numPr>
        <w:ind w:left="0" w:hanging="567"/>
        <w:jc w:val="left"/>
      </w:pPr>
      <w:bookmarkStart w:id="12" w:name="_Toc165556033"/>
      <w:proofErr w:type="gramStart"/>
      <w:r w:rsidRPr="002C4E3C">
        <w:lastRenderedPageBreak/>
        <w:t>Estimativas e Julgamentos Contábeis</w:t>
      </w:r>
      <w:proofErr w:type="gramEnd"/>
      <w:r w:rsidRPr="002C4E3C">
        <w:t xml:space="preserve"> Críticos</w:t>
      </w:r>
      <w:bookmarkEnd w:id="12"/>
    </w:p>
    <w:p w14:paraId="1A658CDA" w14:textId="77777777" w:rsidR="009657C6" w:rsidRPr="002C4E3C" w:rsidRDefault="009657C6" w:rsidP="009657C6">
      <w:pPr>
        <w:jc w:val="both"/>
      </w:pPr>
    </w:p>
    <w:p w14:paraId="4AD3A6A3" w14:textId="554FF3B7" w:rsidR="009657C6" w:rsidRDefault="009657C6" w:rsidP="009657C6">
      <w:pPr>
        <w:jc w:val="both"/>
      </w:pPr>
      <w:r w:rsidRPr="002C4E3C">
        <w:t xml:space="preserve">As </w:t>
      </w:r>
      <w:r w:rsidR="00595A08" w:rsidRPr="002C4E3C">
        <w:t>e</w:t>
      </w:r>
      <w:r w:rsidRPr="002C4E3C">
        <w:t xml:space="preserve">stimativas e os </w:t>
      </w:r>
      <w:r w:rsidR="00595A08" w:rsidRPr="002C4E3C">
        <w:t>j</w:t>
      </w:r>
      <w:r w:rsidRPr="002C4E3C">
        <w:t xml:space="preserve">ulgamentos </w:t>
      </w:r>
      <w:r w:rsidR="00595A08" w:rsidRPr="002C4E3C">
        <w:t>c</w:t>
      </w:r>
      <w:r w:rsidRPr="002C4E3C">
        <w:t xml:space="preserve">ontábeis são continuamente avaliados baseando-se </w:t>
      </w:r>
      <w:r w:rsidRPr="005D2782">
        <w:t>na experiência histórica e em outros</w:t>
      </w:r>
      <w:r w:rsidR="00CB0153" w:rsidRPr="005D2782">
        <w:t xml:space="preserve"> fatores, incluindo expectativa</w:t>
      </w:r>
      <w:r w:rsidRPr="005D2782">
        <w:t xml:space="preserve"> de eventos futuros, políticas governamentais, orientações dos Órgãos Setoriais de Controle do M</w:t>
      </w:r>
      <w:r w:rsidR="008B663F" w:rsidRPr="005D2782">
        <w:t>inistério da Educação (MEC)</w:t>
      </w:r>
      <w:r w:rsidRPr="005D2782">
        <w:t xml:space="preserve"> e da </w:t>
      </w:r>
      <w:r w:rsidR="008B663F" w:rsidRPr="005D2782">
        <w:t>Secretaria do Tesouro Nacional (</w:t>
      </w:r>
      <w:r w:rsidRPr="005D2782">
        <w:t>STN</w:t>
      </w:r>
      <w:r w:rsidR="008B663F" w:rsidRPr="005D2782">
        <w:t>)</w:t>
      </w:r>
      <w:r w:rsidR="00EC44BE" w:rsidRPr="005D2782">
        <w:t>,</w:t>
      </w:r>
      <w:r w:rsidR="008B663F" w:rsidRPr="005D2782">
        <w:t xml:space="preserve"> assim como d</w:t>
      </w:r>
      <w:r w:rsidR="00EC44BE" w:rsidRPr="005D2782">
        <w:t>a</w:t>
      </w:r>
      <w:r w:rsidR="00497EE9" w:rsidRPr="005D2782">
        <w:t xml:space="preserve"> </w:t>
      </w:r>
      <w:r w:rsidR="008B663F" w:rsidRPr="005D2782">
        <w:t>Controladoria</w:t>
      </w:r>
      <w:r w:rsidR="00497EE9" w:rsidRPr="005D2782">
        <w:t>-</w:t>
      </w:r>
      <w:r w:rsidR="008B663F" w:rsidRPr="005D2782">
        <w:t>Geral da União (</w:t>
      </w:r>
      <w:r w:rsidRPr="005D2782">
        <w:t>CGU</w:t>
      </w:r>
      <w:r w:rsidR="008B663F" w:rsidRPr="005D2782">
        <w:t>)</w:t>
      </w:r>
      <w:r w:rsidR="00CB0153" w:rsidRPr="005D2782">
        <w:t>,</w:t>
      </w:r>
      <w:r w:rsidRPr="005D2782">
        <w:t xml:space="preserve"> </w:t>
      </w:r>
      <w:r w:rsidR="008B663F" w:rsidRPr="005D2782">
        <w:t>do Tribunal de Contas da União (</w:t>
      </w:r>
      <w:r w:rsidRPr="005D2782">
        <w:t>TCU</w:t>
      </w:r>
      <w:r w:rsidR="008B663F" w:rsidRPr="005D2782">
        <w:t>)</w:t>
      </w:r>
      <w:r w:rsidR="00BB0E67" w:rsidRPr="005D2782">
        <w:t>,</w:t>
      </w:r>
      <w:r w:rsidRPr="005D2782">
        <w:t xml:space="preserve"> e demais fatores considerados razoáveis para as circunstâncias. Com base em diversas premissas, a Instituição faz estimativas c</w:t>
      </w:r>
      <w:r w:rsidR="00977701" w:rsidRPr="005D2782">
        <w:t>om relação ao futuro, resultante</w:t>
      </w:r>
      <w:r w:rsidRPr="005D2782">
        <w:t xml:space="preserve"> de um orçamento econômico, continuamente acompanhado pela Coordenadoria </w:t>
      </w:r>
      <w:r w:rsidR="00E87205" w:rsidRPr="005D2782">
        <w:t xml:space="preserve">de Gestão </w:t>
      </w:r>
      <w:r w:rsidR="000D13A3" w:rsidRPr="005D2782">
        <w:t>Financeira</w:t>
      </w:r>
      <w:r w:rsidR="00EC44BE" w:rsidRPr="005D2782">
        <w:t xml:space="preserve"> </w:t>
      </w:r>
      <w:r w:rsidR="00527F6F" w:rsidRPr="005D2782">
        <w:t xml:space="preserve">e pela </w:t>
      </w:r>
      <w:r w:rsidR="007B2064" w:rsidRPr="005D2782">
        <w:t>Diretoria Executiva</w:t>
      </w:r>
      <w:r w:rsidR="00527F6F" w:rsidRPr="005D2782">
        <w:t xml:space="preserve"> do HCPA</w:t>
      </w:r>
      <w:r w:rsidRPr="005D2782">
        <w:t xml:space="preserve">. As </w:t>
      </w:r>
      <w:r w:rsidR="00823C0E" w:rsidRPr="005D2782">
        <w:t>d</w:t>
      </w:r>
      <w:r w:rsidRPr="005D2782">
        <w:t xml:space="preserve">emonstrações </w:t>
      </w:r>
      <w:r w:rsidR="00823C0E" w:rsidRPr="005D2782">
        <w:t>c</w:t>
      </w:r>
      <w:r w:rsidR="0058514F" w:rsidRPr="005D2782">
        <w:t>ontábeis</w:t>
      </w:r>
      <w:r w:rsidRPr="005D2782">
        <w:t xml:space="preserve"> incluem, portanto, várias estimativas, </w:t>
      </w:r>
      <w:r w:rsidR="00AB7073" w:rsidRPr="005D2782">
        <w:t>dentre elas</w:t>
      </w:r>
      <w:r w:rsidRPr="005D2782">
        <w:t>: seleção de vida útil dos bens do imobilizado, provisões para créditos de liquidação duvidosa, provisões para contingências tributárias, cíveis e trabalhistas, redução do valor recuperável de ativos</w:t>
      </w:r>
      <w:r w:rsidR="00AB7073" w:rsidRPr="005D2782">
        <w:t>, entre outras</w:t>
      </w:r>
      <w:r w:rsidRPr="005D2782">
        <w:t>.</w:t>
      </w:r>
    </w:p>
    <w:p w14:paraId="77458872" w14:textId="77777777" w:rsidR="00D82A27" w:rsidRPr="005D2782" w:rsidRDefault="00D82A27" w:rsidP="009657C6">
      <w:pPr>
        <w:jc w:val="both"/>
      </w:pPr>
    </w:p>
    <w:p w14:paraId="34AC961B" w14:textId="77777777" w:rsidR="00FF3CFF" w:rsidRPr="005D2782" w:rsidRDefault="00FF3CFF" w:rsidP="009657C6">
      <w:pPr>
        <w:jc w:val="both"/>
      </w:pPr>
    </w:p>
    <w:p w14:paraId="1EACB556" w14:textId="77777777" w:rsidR="009657C6" w:rsidRPr="005D2782" w:rsidRDefault="001A2A78" w:rsidP="0072145E">
      <w:pPr>
        <w:pStyle w:val="Ttulo1"/>
        <w:numPr>
          <w:ilvl w:val="0"/>
          <w:numId w:val="39"/>
        </w:numPr>
        <w:ind w:left="0" w:hanging="567"/>
        <w:jc w:val="left"/>
      </w:pPr>
      <w:bookmarkStart w:id="13" w:name="_Toc165556034"/>
      <w:r w:rsidRPr="005D2782">
        <w:t>G</w:t>
      </w:r>
      <w:r w:rsidR="00E65AC5" w:rsidRPr="005D2782">
        <w:t>estão de Risco Financeiro</w:t>
      </w:r>
      <w:bookmarkEnd w:id="13"/>
    </w:p>
    <w:p w14:paraId="62B577B6" w14:textId="77777777" w:rsidR="0000204B" w:rsidRPr="005D2782" w:rsidRDefault="0000204B" w:rsidP="009657C6">
      <w:pPr>
        <w:jc w:val="both"/>
      </w:pPr>
    </w:p>
    <w:p w14:paraId="66BE684B" w14:textId="77777777" w:rsidR="009657C6" w:rsidRPr="005D2782" w:rsidRDefault="009657C6" w:rsidP="00BF21BA">
      <w:pPr>
        <w:pStyle w:val="Subttulo"/>
        <w:numPr>
          <w:ilvl w:val="0"/>
          <w:numId w:val="4"/>
        </w:numPr>
        <w:ind w:left="0" w:hanging="426"/>
        <w:rPr>
          <w:iCs/>
        </w:rPr>
      </w:pPr>
      <w:r w:rsidRPr="005D2782">
        <w:rPr>
          <w:iCs/>
        </w:rPr>
        <w:t>Risco de Liquidez</w:t>
      </w:r>
    </w:p>
    <w:p w14:paraId="31B3E3A8" w14:textId="77777777" w:rsidR="009657C6" w:rsidRPr="005D2782" w:rsidRDefault="009657C6" w:rsidP="009657C6">
      <w:pPr>
        <w:jc w:val="both"/>
      </w:pPr>
    </w:p>
    <w:p w14:paraId="5D3178C6" w14:textId="20A87AE3" w:rsidR="006338C6" w:rsidRPr="005D2782" w:rsidRDefault="009657C6" w:rsidP="009657C6">
      <w:pPr>
        <w:jc w:val="both"/>
      </w:pPr>
      <w:r w:rsidRPr="005D2782">
        <w:t xml:space="preserve">O risco </w:t>
      </w:r>
      <w:proofErr w:type="gramStart"/>
      <w:r w:rsidRPr="005D2782">
        <w:t>da</w:t>
      </w:r>
      <w:proofErr w:type="gramEnd"/>
      <w:r w:rsidRPr="005D2782">
        <w:t xml:space="preserve"> Instituição não dispor de recursos suficientes para honrar seus compromissos financeiros é administrado </w:t>
      </w:r>
      <w:r w:rsidR="00E34300" w:rsidRPr="005D2782">
        <w:t>com o</w:t>
      </w:r>
      <w:r w:rsidRPr="005D2782">
        <w:t xml:space="preserve"> monitoramento das previsões de um fluxo orçamentário</w:t>
      </w:r>
      <w:r w:rsidR="003617F5" w:rsidRPr="005D2782">
        <w:t xml:space="preserve">/financeiro </w:t>
      </w:r>
      <w:r w:rsidRPr="005D2782">
        <w:t xml:space="preserve">realizado pela Coordenadoria </w:t>
      </w:r>
      <w:r w:rsidR="00AD068B" w:rsidRPr="005D2782">
        <w:t xml:space="preserve">de Gestão </w:t>
      </w:r>
      <w:r w:rsidRPr="005D2782">
        <w:t>Financeira. A este departamento compete assegurar que haja caixa suficiente para atender as n</w:t>
      </w:r>
      <w:r w:rsidR="00AB7073" w:rsidRPr="005D2782">
        <w:t xml:space="preserve">ecessidades operacionais, </w:t>
      </w:r>
      <w:r w:rsidRPr="005D2782">
        <w:t xml:space="preserve">obedecendo às leis vigentes e assegurando que haja empenho prévio para os compromissos assumidos dentro dos recursos orçamentários previstos. A realização de despesas com recursos diretamente arrecadados </w:t>
      </w:r>
      <w:r w:rsidR="00AD068B" w:rsidRPr="005D2782">
        <w:t>é</w:t>
      </w:r>
      <w:r w:rsidRPr="005D2782">
        <w:t xml:space="preserve"> efetivada após o recebimento dos mesmos.</w:t>
      </w:r>
    </w:p>
    <w:p w14:paraId="4DF32E7A" w14:textId="77777777" w:rsidR="00407FFA" w:rsidRPr="005D2782" w:rsidRDefault="00407FFA" w:rsidP="009657C6">
      <w:pPr>
        <w:jc w:val="both"/>
      </w:pPr>
    </w:p>
    <w:p w14:paraId="054AE367" w14:textId="77777777" w:rsidR="009657C6" w:rsidRPr="005D2782" w:rsidRDefault="009657C6" w:rsidP="00BF21BA">
      <w:pPr>
        <w:pStyle w:val="Subttulo"/>
        <w:numPr>
          <w:ilvl w:val="0"/>
          <w:numId w:val="4"/>
        </w:numPr>
        <w:ind w:left="0" w:hanging="426"/>
        <w:rPr>
          <w:iCs/>
        </w:rPr>
      </w:pPr>
      <w:r w:rsidRPr="005D2782">
        <w:rPr>
          <w:iCs/>
        </w:rPr>
        <w:t>Risco de Crédito</w:t>
      </w:r>
    </w:p>
    <w:p w14:paraId="25029B2B" w14:textId="77777777" w:rsidR="009657C6" w:rsidRPr="005D2782" w:rsidRDefault="009657C6" w:rsidP="009657C6">
      <w:pPr>
        <w:jc w:val="both"/>
      </w:pPr>
    </w:p>
    <w:p w14:paraId="634578AB" w14:textId="3BCC3201" w:rsidR="009657C6" w:rsidRPr="005D2782" w:rsidRDefault="00E34300" w:rsidP="009657C6">
      <w:pPr>
        <w:jc w:val="both"/>
      </w:pPr>
      <w:r w:rsidRPr="005D2782">
        <w:t>Os riscos de crédito da i</w:t>
      </w:r>
      <w:r w:rsidR="009657C6" w:rsidRPr="005D2782">
        <w:t>nstituição, decorrentes de caixa e equivalente</w:t>
      </w:r>
      <w:r w:rsidRPr="005D2782">
        <w:t>s de caixa, depósitos em bancos</w:t>
      </w:r>
      <w:r w:rsidR="009657C6" w:rsidRPr="005D2782">
        <w:t xml:space="preserve"> e dos clientes de convênios e particulares, são mínimos e administrados corporativamente.</w:t>
      </w:r>
      <w:r w:rsidRPr="005D2782">
        <w:t xml:space="preserve"> </w:t>
      </w:r>
      <w:r w:rsidR="009657C6" w:rsidRPr="005D2782">
        <w:t xml:space="preserve">A administração não espera nenhuma perda decorrente </w:t>
      </w:r>
      <w:r w:rsidR="00B1137F" w:rsidRPr="005D2782">
        <w:t>por</w:t>
      </w:r>
      <w:r w:rsidR="009657C6" w:rsidRPr="005D2782">
        <w:t xml:space="preserve"> inadimplência</w:t>
      </w:r>
      <w:r w:rsidR="00B1137F" w:rsidRPr="005D2782">
        <w:t xml:space="preserve"> em valor superior</w:t>
      </w:r>
      <w:r w:rsidR="008E4A95" w:rsidRPr="005D2782">
        <w:t xml:space="preserve"> ao</w:t>
      </w:r>
      <w:r w:rsidR="00B1137F" w:rsidRPr="005D2782">
        <w:t xml:space="preserve"> </w:t>
      </w:r>
      <w:r w:rsidR="009657C6" w:rsidRPr="005D2782">
        <w:t>já provisionado.</w:t>
      </w:r>
    </w:p>
    <w:p w14:paraId="7B3322BE" w14:textId="77777777" w:rsidR="009657C6" w:rsidRPr="005D2782" w:rsidRDefault="009657C6" w:rsidP="009657C6">
      <w:pPr>
        <w:jc w:val="both"/>
      </w:pPr>
    </w:p>
    <w:p w14:paraId="5CC2B2A4" w14:textId="2980313D" w:rsidR="00D128DA" w:rsidRPr="005D2782" w:rsidRDefault="009657C6" w:rsidP="00D128DA">
      <w:pPr>
        <w:jc w:val="both"/>
      </w:pPr>
      <w:r w:rsidRPr="005D2782">
        <w:t>Os recursos oriundos do Tesouro Nacional são deliberados pela Lei de Diretrizes Orçamentárias e fixados pela Lei Orçamentária Anual e suas regulamentações.</w:t>
      </w:r>
      <w:r w:rsidR="00E34300" w:rsidRPr="005D2782">
        <w:t xml:space="preserve"> </w:t>
      </w:r>
      <w:r w:rsidR="00E14775" w:rsidRPr="005D2782">
        <w:t>No exercício de 202</w:t>
      </w:r>
      <w:r w:rsidR="008C0FB4" w:rsidRPr="005D2782">
        <w:t>4</w:t>
      </w:r>
      <w:r w:rsidR="00D128DA" w:rsidRPr="005D2782">
        <w:t xml:space="preserve"> os recursos orçamen</w:t>
      </w:r>
      <w:r w:rsidR="00E14775" w:rsidRPr="005D2782">
        <w:t>tári</w:t>
      </w:r>
      <w:r w:rsidR="007367FA" w:rsidRPr="005D2782">
        <w:t>os foram fixados pela Lei 14.</w:t>
      </w:r>
      <w:r w:rsidR="008C0FB4" w:rsidRPr="005D2782">
        <w:t>822</w:t>
      </w:r>
      <w:r w:rsidR="00D128DA" w:rsidRPr="005D2782">
        <w:t>,</w:t>
      </w:r>
      <w:r w:rsidR="007367FA" w:rsidRPr="005D2782">
        <w:t xml:space="preserve"> de </w:t>
      </w:r>
      <w:r w:rsidR="008C0FB4" w:rsidRPr="005D2782">
        <w:t xml:space="preserve">22 </w:t>
      </w:r>
      <w:r w:rsidR="00D128DA" w:rsidRPr="005D2782">
        <w:t xml:space="preserve">de </w:t>
      </w:r>
      <w:r w:rsidR="00A74222" w:rsidRPr="005D2782">
        <w:t>janeiro</w:t>
      </w:r>
      <w:r w:rsidR="00E14775" w:rsidRPr="005D2782">
        <w:t xml:space="preserve"> de 202</w:t>
      </w:r>
      <w:r w:rsidR="008C0FB4" w:rsidRPr="005D2782">
        <w:t>4</w:t>
      </w:r>
      <w:r w:rsidR="00C63971" w:rsidRPr="005D2782">
        <w:t>.</w:t>
      </w:r>
    </w:p>
    <w:p w14:paraId="26F16444" w14:textId="5E8745A1" w:rsidR="007308BB" w:rsidRPr="005D2782" w:rsidRDefault="007308BB" w:rsidP="00D128DA">
      <w:pPr>
        <w:jc w:val="both"/>
      </w:pPr>
    </w:p>
    <w:p w14:paraId="6664B2F4" w14:textId="77777777" w:rsidR="009657C6" w:rsidRPr="005D2782" w:rsidRDefault="009657C6" w:rsidP="00BF21BA">
      <w:pPr>
        <w:pStyle w:val="Subttulo"/>
        <w:numPr>
          <w:ilvl w:val="0"/>
          <w:numId w:val="4"/>
        </w:numPr>
        <w:ind w:left="0" w:hanging="426"/>
        <w:rPr>
          <w:iCs/>
        </w:rPr>
      </w:pPr>
      <w:r w:rsidRPr="005D2782">
        <w:rPr>
          <w:iCs/>
        </w:rPr>
        <w:t>Estimativa do Valor Justo</w:t>
      </w:r>
    </w:p>
    <w:p w14:paraId="403234B3" w14:textId="77777777" w:rsidR="009657C6" w:rsidRPr="005D2782" w:rsidRDefault="009657C6" w:rsidP="009657C6">
      <w:pPr>
        <w:jc w:val="both"/>
      </w:pPr>
    </w:p>
    <w:p w14:paraId="611C8CBE" w14:textId="77777777" w:rsidR="009657C6" w:rsidRPr="005D2782" w:rsidRDefault="009657C6" w:rsidP="009657C6">
      <w:pPr>
        <w:jc w:val="both"/>
      </w:pPr>
      <w:r w:rsidRPr="005D2782">
        <w:t>Os saldos das Contas a Receber dos</w:t>
      </w:r>
      <w:r w:rsidR="00A909E4" w:rsidRPr="005D2782">
        <w:t xml:space="preserve"> Clientes e Contas a Pagar aos F</w:t>
      </w:r>
      <w:r w:rsidRPr="005D2782">
        <w:t>ornecedores estão próximos de seus valores justos.</w:t>
      </w:r>
    </w:p>
    <w:p w14:paraId="1F504D6F" w14:textId="77777777" w:rsidR="009657C6" w:rsidRPr="005D2782" w:rsidRDefault="009657C6" w:rsidP="009657C6">
      <w:pPr>
        <w:jc w:val="both"/>
      </w:pPr>
    </w:p>
    <w:p w14:paraId="66B77131" w14:textId="5E0B9945" w:rsidR="00B457E8" w:rsidRPr="005D2782" w:rsidRDefault="009657C6" w:rsidP="009657C6">
      <w:pPr>
        <w:jc w:val="both"/>
      </w:pPr>
      <w:r w:rsidRPr="005D2782">
        <w:t xml:space="preserve">A Instituição aprovou no </w:t>
      </w:r>
      <w:r w:rsidR="005B0555" w:rsidRPr="005D2782">
        <w:t>Conselho de Administração</w:t>
      </w:r>
      <w:r w:rsidR="006C603A" w:rsidRPr="005D2782">
        <w:t>,</w:t>
      </w:r>
      <w:r w:rsidR="00214EAD" w:rsidRPr="005D2782">
        <w:t xml:space="preserve"> </w:t>
      </w:r>
      <w:r w:rsidR="00ED2518" w:rsidRPr="005D2782">
        <w:rPr>
          <w:shd w:val="clear" w:color="auto" w:fill="FFFFFF" w:themeFill="background1"/>
        </w:rPr>
        <w:t xml:space="preserve">na reunião n° </w:t>
      </w:r>
      <w:r w:rsidR="00985314" w:rsidRPr="005D2782">
        <w:rPr>
          <w:shd w:val="clear" w:color="auto" w:fill="FFFFFF" w:themeFill="background1"/>
        </w:rPr>
        <w:t>4</w:t>
      </w:r>
      <w:r w:rsidR="00272DDD" w:rsidRPr="005D2782">
        <w:rPr>
          <w:shd w:val="clear" w:color="auto" w:fill="FFFFFF" w:themeFill="background1"/>
        </w:rPr>
        <w:t>68</w:t>
      </w:r>
      <w:r w:rsidR="00ED2518" w:rsidRPr="005D2782">
        <w:rPr>
          <w:shd w:val="clear" w:color="auto" w:fill="FFFFFF" w:themeFill="background1"/>
        </w:rPr>
        <w:t xml:space="preserve">, realizada em </w:t>
      </w:r>
      <w:r w:rsidR="00AA61AA" w:rsidRPr="005D2782">
        <w:rPr>
          <w:shd w:val="clear" w:color="auto" w:fill="FFFFFF" w:themeFill="background1"/>
        </w:rPr>
        <w:t>1</w:t>
      </w:r>
      <w:r w:rsidR="00272DDD" w:rsidRPr="005D2782">
        <w:rPr>
          <w:shd w:val="clear" w:color="auto" w:fill="FFFFFF" w:themeFill="background1"/>
        </w:rPr>
        <w:t>3</w:t>
      </w:r>
      <w:r w:rsidRPr="005D2782">
        <w:rPr>
          <w:shd w:val="clear" w:color="auto" w:fill="FFFFFF" w:themeFill="background1"/>
        </w:rPr>
        <w:t xml:space="preserve"> de </w:t>
      </w:r>
      <w:r w:rsidR="00AA61AA" w:rsidRPr="005D2782">
        <w:rPr>
          <w:shd w:val="clear" w:color="auto" w:fill="FFFFFF" w:themeFill="background1"/>
        </w:rPr>
        <w:t>dezembro</w:t>
      </w:r>
      <w:r w:rsidRPr="005D2782">
        <w:rPr>
          <w:shd w:val="clear" w:color="auto" w:fill="FFFFFF" w:themeFill="background1"/>
        </w:rPr>
        <w:t xml:space="preserve"> de </w:t>
      </w:r>
      <w:r w:rsidR="004E413F" w:rsidRPr="005D2782">
        <w:rPr>
          <w:shd w:val="clear" w:color="auto" w:fill="FFFFFF" w:themeFill="background1"/>
        </w:rPr>
        <w:t>20</w:t>
      </w:r>
      <w:r w:rsidR="00985314" w:rsidRPr="005D2782">
        <w:rPr>
          <w:shd w:val="clear" w:color="auto" w:fill="FFFFFF" w:themeFill="background1"/>
        </w:rPr>
        <w:t>2</w:t>
      </w:r>
      <w:r w:rsidR="00272DDD" w:rsidRPr="005D2782">
        <w:rPr>
          <w:shd w:val="clear" w:color="auto" w:fill="FFFFFF" w:themeFill="background1"/>
        </w:rPr>
        <w:t>1</w:t>
      </w:r>
      <w:r w:rsidRPr="005D2782">
        <w:t xml:space="preserve">, </w:t>
      </w:r>
      <w:r w:rsidR="00EA5B0B" w:rsidRPr="005D2782">
        <w:t>o critério de apuração d</w:t>
      </w:r>
      <w:r w:rsidRPr="005D2782">
        <w:t>a</w:t>
      </w:r>
      <w:r w:rsidR="00E95153" w:rsidRPr="005D2782">
        <w:t>s</w:t>
      </w:r>
      <w:r w:rsidRPr="005D2782">
        <w:t xml:space="preserve"> </w:t>
      </w:r>
      <w:r w:rsidR="003C7B56" w:rsidRPr="005D2782">
        <w:t>p</w:t>
      </w:r>
      <w:r w:rsidR="003B5EE2" w:rsidRPr="005D2782">
        <w:t>erdas</w:t>
      </w:r>
      <w:r w:rsidRPr="005D2782">
        <w:t xml:space="preserve"> </w:t>
      </w:r>
      <w:r w:rsidR="003C7B56" w:rsidRPr="005D2782">
        <w:t>e</w:t>
      </w:r>
      <w:r w:rsidR="003B5EE2" w:rsidRPr="005D2782">
        <w:t xml:space="preserve">stimadas </w:t>
      </w:r>
      <w:r w:rsidRPr="005D2782">
        <w:t xml:space="preserve">para </w:t>
      </w:r>
      <w:r w:rsidR="003C7B56" w:rsidRPr="005D2782">
        <w:t>c</w:t>
      </w:r>
      <w:r w:rsidR="003B5EE2" w:rsidRPr="005D2782">
        <w:t xml:space="preserve">réditos de </w:t>
      </w:r>
      <w:r w:rsidR="003C7B56" w:rsidRPr="005D2782">
        <w:t>l</w:t>
      </w:r>
      <w:r w:rsidR="003B5EE2" w:rsidRPr="005D2782">
        <w:t>iquidação</w:t>
      </w:r>
      <w:r w:rsidRPr="005D2782">
        <w:t xml:space="preserve"> </w:t>
      </w:r>
      <w:r w:rsidR="003C7B56" w:rsidRPr="005D2782">
        <w:t>d</w:t>
      </w:r>
      <w:r w:rsidRPr="005D2782">
        <w:t>uvidos</w:t>
      </w:r>
      <w:r w:rsidR="003B5EE2" w:rsidRPr="005D2782">
        <w:t>a</w:t>
      </w:r>
      <w:r w:rsidR="00EB37E3" w:rsidRPr="005D2782">
        <w:t xml:space="preserve"> (</w:t>
      </w:r>
      <w:r w:rsidR="00E95153" w:rsidRPr="005D2782">
        <w:t>PECLD</w:t>
      </w:r>
      <w:r w:rsidR="00EB37E3" w:rsidRPr="005D2782">
        <w:t>)</w:t>
      </w:r>
      <w:r w:rsidR="003B5EE2" w:rsidRPr="005D2782">
        <w:t xml:space="preserve"> </w:t>
      </w:r>
      <w:r w:rsidRPr="005D2782">
        <w:t>relativ</w:t>
      </w:r>
      <w:r w:rsidR="003C7B56" w:rsidRPr="005D2782">
        <w:t>a</w:t>
      </w:r>
      <w:r w:rsidRPr="005D2782">
        <w:t xml:space="preserve">s a perdas prováveis </w:t>
      </w:r>
      <w:r w:rsidRPr="005D2782">
        <w:rPr>
          <w:i/>
        </w:rPr>
        <w:t>(</w:t>
      </w:r>
      <w:proofErr w:type="spellStart"/>
      <w:r w:rsidRPr="005D2782">
        <w:rPr>
          <w:i/>
        </w:rPr>
        <w:t>impairment</w:t>
      </w:r>
      <w:proofErr w:type="spellEnd"/>
      <w:r w:rsidRPr="005D2782">
        <w:t xml:space="preserve">) de </w:t>
      </w:r>
      <w:r w:rsidR="003C7B56" w:rsidRPr="005D2782">
        <w:t>c</w:t>
      </w:r>
      <w:r w:rsidRPr="005D2782">
        <w:t xml:space="preserve">ontas a </w:t>
      </w:r>
      <w:r w:rsidR="003C7B56" w:rsidRPr="005D2782">
        <w:t>r</w:t>
      </w:r>
      <w:r w:rsidRPr="005D2782">
        <w:t xml:space="preserve">eceber de </w:t>
      </w:r>
      <w:r w:rsidR="003C7B56" w:rsidRPr="005D2782">
        <w:t>c</w:t>
      </w:r>
      <w:r w:rsidRPr="005D2782">
        <w:t>lientes, utilizando como critério as contas vencidas há pelo menos seis (6) meses, acrescido</w:t>
      </w:r>
      <w:r w:rsidR="003C7B56" w:rsidRPr="005D2782">
        <w:t xml:space="preserve"> da totalidade de títulos em glosa ou protestados</w:t>
      </w:r>
      <w:r w:rsidR="00B457E8" w:rsidRPr="005D2782">
        <w:t xml:space="preserve">. </w:t>
      </w:r>
    </w:p>
    <w:p w14:paraId="30AE718E" w14:textId="68E7040C" w:rsidR="00E34300" w:rsidRPr="005D2782" w:rsidRDefault="00E34300" w:rsidP="009657C6">
      <w:pPr>
        <w:jc w:val="both"/>
      </w:pPr>
    </w:p>
    <w:p w14:paraId="01933819" w14:textId="77777777" w:rsidR="00E34300" w:rsidRPr="005D2782" w:rsidRDefault="00E34300" w:rsidP="009657C6">
      <w:pPr>
        <w:jc w:val="both"/>
      </w:pPr>
    </w:p>
    <w:p w14:paraId="7E9E6AD8" w14:textId="30E2413E" w:rsidR="00196D9E" w:rsidRPr="005D2782" w:rsidRDefault="00196D9E" w:rsidP="0072145E">
      <w:pPr>
        <w:pStyle w:val="Ttulo1"/>
        <w:numPr>
          <w:ilvl w:val="0"/>
          <w:numId w:val="39"/>
        </w:numPr>
        <w:ind w:left="0" w:hanging="567"/>
        <w:jc w:val="left"/>
      </w:pPr>
      <w:bookmarkStart w:id="14" w:name="_Ref457927830"/>
      <w:bookmarkStart w:id="15" w:name="_Toc165556035"/>
      <w:r w:rsidRPr="005D2782">
        <w:t>Caixa e Equivalentes de Caixa</w:t>
      </w:r>
      <w:bookmarkEnd w:id="14"/>
      <w:bookmarkEnd w:id="15"/>
    </w:p>
    <w:tbl>
      <w:tblPr>
        <w:tblW w:w="5000" w:type="pct"/>
        <w:tblCellMar>
          <w:left w:w="70" w:type="dxa"/>
          <w:right w:w="70" w:type="dxa"/>
        </w:tblCellMar>
        <w:tblLook w:val="04A0" w:firstRow="1" w:lastRow="0" w:firstColumn="1" w:lastColumn="0" w:noHBand="0" w:noVBand="1"/>
      </w:tblPr>
      <w:tblGrid>
        <w:gridCol w:w="4760"/>
        <w:gridCol w:w="2097"/>
        <w:gridCol w:w="198"/>
        <w:gridCol w:w="2016"/>
      </w:tblGrid>
      <w:tr w:rsidR="005E7B50" w:rsidRPr="005D2782" w14:paraId="77B32A9A" w14:textId="77777777" w:rsidTr="001B35C4">
        <w:tc>
          <w:tcPr>
            <w:tcW w:w="2624" w:type="pct"/>
            <w:tcBorders>
              <w:top w:val="nil"/>
              <w:left w:val="nil"/>
              <w:bottom w:val="nil"/>
              <w:right w:val="nil"/>
            </w:tcBorders>
            <w:shd w:val="clear" w:color="000000" w:fill="FFFFFF"/>
            <w:noWrap/>
            <w:vAlign w:val="center"/>
            <w:hideMark/>
          </w:tcPr>
          <w:p w14:paraId="28E5F2EE" w14:textId="77777777" w:rsidR="005E7B50" w:rsidRPr="005D2782" w:rsidRDefault="005E7B50" w:rsidP="005E7B50">
            <w:pPr>
              <w:rPr>
                <w:b/>
              </w:rPr>
            </w:pPr>
            <w:bookmarkStart w:id="16" w:name="OLE_LINK2"/>
            <w:r w:rsidRPr="005D2782">
              <w:rPr>
                <w:b/>
              </w:rPr>
              <w:t> </w:t>
            </w:r>
          </w:p>
        </w:tc>
        <w:tc>
          <w:tcPr>
            <w:tcW w:w="1156" w:type="pct"/>
            <w:tcBorders>
              <w:top w:val="nil"/>
              <w:left w:val="nil"/>
              <w:bottom w:val="single" w:sz="8" w:space="0" w:color="auto"/>
              <w:right w:val="nil"/>
            </w:tcBorders>
            <w:shd w:val="clear" w:color="000000" w:fill="FFFFFF"/>
            <w:vAlign w:val="center"/>
            <w:hideMark/>
          </w:tcPr>
          <w:p w14:paraId="18A5508E" w14:textId="6E760514" w:rsidR="005E7B50" w:rsidRPr="005D2782" w:rsidRDefault="005E7B50" w:rsidP="005E7B50">
            <w:pPr>
              <w:jc w:val="right"/>
              <w:rPr>
                <w:b/>
                <w:bCs/>
              </w:rPr>
            </w:pPr>
            <w:r w:rsidRPr="005D2782">
              <w:rPr>
                <w:b/>
                <w:bCs/>
              </w:rPr>
              <w:t>31/03/2024</w:t>
            </w:r>
          </w:p>
        </w:tc>
        <w:tc>
          <w:tcPr>
            <w:tcW w:w="109" w:type="pct"/>
            <w:tcBorders>
              <w:top w:val="nil"/>
              <w:left w:val="nil"/>
              <w:bottom w:val="nil"/>
              <w:right w:val="nil"/>
            </w:tcBorders>
            <w:shd w:val="clear" w:color="000000" w:fill="FFFFFF"/>
            <w:vAlign w:val="center"/>
            <w:hideMark/>
          </w:tcPr>
          <w:p w14:paraId="191024FD" w14:textId="77777777" w:rsidR="005E7B50" w:rsidRPr="005D2782" w:rsidRDefault="005E7B50" w:rsidP="005E7B50">
            <w:pPr>
              <w:rPr>
                <w:b/>
                <w:bCs/>
              </w:rPr>
            </w:pPr>
            <w:r w:rsidRPr="005D2782">
              <w:rPr>
                <w:b/>
                <w:bCs/>
              </w:rPr>
              <w:t> </w:t>
            </w:r>
          </w:p>
        </w:tc>
        <w:tc>
          <w:tcPr>
            <w:tcW w:w="1111" w:type="pct"/>
            <w:tcBorders>
              <w:top w:val="nil"/>
              <w:left w:val="nil"/>
              <w:bottom w:val="single" w:sz="8" w:space="0" w:color="auto"/>
              <w:right w:val="nil"/>
            </w:tcBorders>
            <w:shd w:val="clear" w:color="000000" w:fill="FFFFFF"/>
            <w:noWrap/>
            <w:hideMark/>
          </w:tcPr>
          <w:p w14:paraId="1B67C9BD" w14:textId="04A9EB00" w:rsidR="005E7B50" w:rsidRPr="005D2782" w:rsidRDefault="005E7B50" w:rsidP="005E7B50">
            <w:pPr>
              <w:jc w:val="right"/>
              <w:rPr>
                <w:b/>
              </w:rPr>
            </w:pPr>
            <w:r w:rsidRPr="005D2782">
              <w:rPr>
                <w:b/>
              </w:rPr>
              <w:t>31/12/2023</w:t>
            </w:r>
          </w:p>
        </w:tc>
      </w:tr>
      <w:tr w:rsidR="005D3941" w:rsidRPr="005D2782" w14:paraId="6D735D84" w14:textId="77777777" w:rsidTr="005746F2">
        <w:tc>
          <w:tcPr>
            <w:tcW w:w="2624" w:type="pct"/>
            <w:tcBorders>
              <w:top w:val="nil"/>
              <w:left w:val="nil"/>
              <w:bottom w:val="nil"/>
              <w:right w:val="nil"/>
            </w:tcBorders>
            <w:shd w:val="clear" w:color="000000" w:fill="FFFFFF"/>
            <w:noWrap/>
            <w:vAlign w:val="center"/>
            <w:hideMark/>
          </w:tcPr>
          <w:p w14:paraId="2F765912" w14:textId="77777777" w:rsidR="005D3941" w:rsidRPr="005D2782" w:rsidRDefault="005D3941" w:rsidP="005D3941">
            <w:r w:rsidRPr="005D2782">
              <w:t>Caixa</w:t>
            </w:r>
          </w:p>
        </w:tc>
        <w:tc>
          <w:tcPr>
            <w:tcW w:w="1156" w:type="pct"/>
            <w:tcBorders>
              <w:top w:val="nil"/>
              <w:left w:val="nil"/>
              <w:bottom w:val="nil"/>
              <w:right w:val="nil"/>
            </w:tcBorders>
            <w:shd w:val="clear" w:color="000000" w:fill="FFFFFF"/>
            <w:noWrap/>
          </w:tcPr>
          <w:p w14:paraId="6A43DC95" w14:textId="54366D9C" w:rsidR="005D3941" w:rsidRPr="005D2782" w:rsidRDefault="005D3941" w:rsidP="005D3941">
            <w:pPr>
              <w:jc w:val="right"/>
            </w:pPr>
            <w:r w:rsidRPr="005D2782">
              <w:t xml:space="preserve"> 45 </w:t>
            </w:r>
          </w:p>
        </w:tc>
        <w:tc>
          <w:tcPr>
            <w:tcW w:w="109" w:type="pct"/>
            <w:tcBorders>
              <w:top w:val="nil"/>
              <w:left w:val="nil"/>
              <w:bottom w:val="nil"/>
              <w:right w:val="nil"/>
            </w:tcBorders>
            <w:shd w:val="clear" w:color="000000" w:fill="FFFFFF"/>
            <w:vAlign w:val="center"/>
            <w:hideMark/>
          </w:tcPr>
          <w:p w14:paraId="48722030" w14:textId="77777777" w:rsidR="005D3941" w:rsidRPr="005D2782" w:rsidRDefault="005D3941" w:rsidP="005D3941">
            <w:r w:rsidRPr="005D2782">
              <w:t> </w:t>
            </w:r>
          </w:p>
        </w:tc>
        <w:tc>
          <w:tcPr>
            <w:tcW w:w="1111" w:type="pct"/>
            <w:tcBorders>
              <w:top w:val="nil"/>
              <w:left w:val="nil"/>
              <w:bottom w:val="nil"/>
              <w:right w:val="nil"/>
            </w:tcBorders>
            <w:shd w:val="clear" w:color="000000" w:fill="FFFFFF"/>
            <w:noWrap/>
            <w:hideMark/>
          </w:tcPr>
          <w:p w14:paraId="5D49A608" w14:textId="425362B3" w:rsidR="005D3941" w:rsidRPr="005D2782" w:rsidRDefault="005D3941" w:rsidP="005D3941">
            <w:pPr>
              <w:jc w:val="right"/>
            </w:pPr>
            <w:r w:rsidRPr="005D2782">
              <w:t>20</w:t>
            </w:r>
          </w:p>
        </w:tc>
      </w:tr>
      <w:tr w:rsidR="005D3941" w:rsidRPr="005D2782" w14:paraId="7CF7A175" w14:textId="77777777" w:rsidTr="005746F2">
        <w:tc>
          <w:tcPr>
            <w:tcW w:w="2624" w:type="pct"/>
            <w:tcBorders>
              <w:top w:val="nil"/>
              <w:left w:val="nil"/>
              <w:bottom w:val="nil"/>
              <w:right w:val="nil"/>
            </w:tcBorders>
            <w:shd w:val="clear" w:color="000000" w:fill="FFFFFF"/>
            <w:noWrap/>
            <w:vAlign w:val="center"/>
            <w:hideMark/>
          </w:tcPr>
          <w:p w14:paraId="7DD77E45" w14:textId="77777777" w:rsidR="005D3941" w:rsidRPr="005D2782" w:rsidRDefault="005D3941" w:rsidP="005D3941">
            <w:r w:rsidRPr="005D2782">
              <w:t>Bancos – Conta Corrente</w:t>
            </w:r>
          </w:p>
        </w:tc>
        <w:tc>
          <w:tcPr>
            <w:tcW w:w="1156" w:type="pct"/>
            <w:tcBorders>
              <w:top w:val="nil"/>
              <w:left w:val="nil"/>
              <w:bottom w:val="nil"/>
              <w:right w:val="nil"/>
            </w:tcBorders>
            <w:shd w:val="clear" w:color="000000" w:fill="FFFFFF"/>
            <w:noWrap/>
          </w:tcPr>
          <w:p w14:paraId="4F141DDE" w14:textId="3806FABD" w:rsidR="005D3941" w:rsidRPr="005D2782" w:rsidRDefault="005D3941" w:rsidP="005D3941">
            <w:pPr>
              <w:jc w:val="right"/>
            </w:pPr>
            <w:r w:rsidRPr="005D2782">
              <w:t xml:space="preserve"> 488 </w:t>
            </w:r>
          </w:p>
        </w:tc>
        <w:tc>
          <w:tcPr>
            <w:tcW w:w="109" w:type="pct"/>
            <w:tcBorders>
              <w:top w:val="nil"/>
              <w:left w:val="nil"/>
              <w:bottom w:val="nil"/>
              <w:right w:val="nil"/>
            </w:tcBorders>
            <w:shd w:val="clear" w:color="000000" w:fill="FFFFFF"/>
            <w:vAlign w:val="center"/>
            <w:hideMark/>
          </w:tcPr>
          <w:p w14:paraId="51CAB0C7" w14:textId="77777777" w:rsidR="005D3941" w:rsidRPr="005D2782" w:rsidRDefault="005D3941" w:rsidP="005D3941">
            <w:r w:rsidRPr="005D2782">
              <w:t> </w:t>
            </w:r>
          </w:p>
        </w:tc>
        <w:tc>
          <w:tcPr>
            <w:tcW w:w="1111" w:type="pct"/>
            <w:tcBorders>
              <w:top w:val="nil"/>
              <w:left w:val="nil"/>
              <w:bottom w:val="nil"/>
              <w:right w:val="nil"/>
            </w:tcBorders>
            <w:shd w:val="clear" w:color="000000" w:fill="FFFFFF"/>
            <w:noWrap/>
            <w:hideMark/>
          </w:tcPr>
          <w:p w14:paraId="67ECA80B" w14:textId="1C730A03" w:rsidR="005D3941" w:rsidRPr="005D2782" w:rsidRDefault="005D3941" w:rsidP="005D3941">
            <w:pPr>
              <w:jc w:val="right"/>
            </w:pPr>
            <w:r w:rsidRPr="005D2782">
              <w:t>575</w:t>
            </w:r>
          </w:p>
        </w:tc>
      </w:tr>
      <w:tr w:rsidR="005D3941" w:rsidRPr="005D2782" w14:paraId="38574020" w14:textId="77777777" w:rsidTr="005746F2">
        <w:tc>
          <w:tcPr>
            <w:tcW w:w="2624" w:type="pct"/>
            <w:tcBorders>
              <w:top w:val="nil"/>
              <w:left w:val="nil"/>
              <w:bottom w:val="nil"/>
              <w:right w:val="nil"/>
            </w:tcBorders>
            <w:shd w:val="clear" w:color="000000" w:fill="FFFFFF"/>
            <w:noWrap/>
            <w:vAlign w:val="center"/>
            <w:hideMark/>
          </w:tcPr>
          <w:p w14:paraId="42FA022F" w14:textId="77777777" w:rsidR="005D3941" w:rsidRPr="005D2782" w:rsidRDefault="005D3941" w:rsidP="005D3941">
            <w:r w:rsidRPr="005D2782">
              <w:t>Depósitos Bancários de Curto Prazo</w:t>
            </w:r>
          </w:p>
        </w:tc>
        <w:tc>
          <w:tcPr>
            <w:tcW w:w="1156" w:type="pct"/>
            <w:tcBorders>
              <w:top w:val="nil"/>
              <w:left w:val="nil"/>
              <w:bottom w:val="nil"/>
              <w:right w:val="nil"/>
            </w:tcBorders>
            <w:shd w:val="clear" w:color="000000" w:fill="FFFFFF"/>
            <w:noWrap/>
          </w:tcPr>
          <w:p w14:paraId="0C32A882" w14:textId="77E37CB7" w:rsidR="005D3941" w:rsidRPr="005D2782" w:rsidRDefault="005D3941" w:rsidP="005D3941">
            <w:pPr>
              <w:jc w:val="right"/>
            </w:pPr>
            <w:r w:rsidRPr="005D2782">
              <w:t xml:space="preserve"> 591 </w:t>
            </w:r>
          </w:p>
        </w:tc>
        <w:tc>
          <w:tcPr>
            <w:tcW w:w="109" w:type="pct"/>
            <w:tcBorders>
              <w:top w:val="nil"/>
              <w:left w:val="nil"/>
              <w:bottom w:val="nil"/>
              <w:right w:val="nil"/>
            </w:tcBorders>
            <w:shd w:val="clear" w:color="000000" w:fill="FFFFFF"/>
            <w:vAlign w:val="center"/>
            <w:hideMark/>
          </w:tcPr>
          <w:p w14:paraId="0E773821" w14:textId="77777777" w:rsidR="005D3941" w:rsidRPr="005D2782" w:rsidRDefault="005D3941" w:rsidP="005D3941">
            <w:r w:rsidRPr="005D2782">
              <w:t> </w:t>
            </w:r>
          </w:p>
        </w:tc>
        <w:tc>
          <w:tcPr>
            <w:tcW w:w="1111" w:type="pct"/>
            <w:tcBorders>
              <w:top w:val="nil"/>
              <w:left w:val="nil"/>
              <w:bottom w:val="nil"/>
              <w:right w:val="nil"/>
            </w:tcBorders>
            <w:shd w:val="clear" w:color="000000" w:fill="FFFFFF"/>
            <w:noWrap/>
            <w:hideMark/>
          </w:tcPr>
          <w:p w14:paraId="0EB1069C" w14:textId="215E4504" w:rsidR="005D3941" w:rsidRPr="005D2782" w:rsidRDefault="005D3941" w:rsidP="005D3941">
            <w:pPr>
              <w:jc w:val="right"/>
            </w:pPr>
            <w:r w:rsidRPr="005D2782">
              <w:t>596</w:t>
            </w:r>
          </w:p>
        </w:tc>
      </w:tr>
      <w:tr w:rsidR="005D3941" w:rsidRPr="005D2782" w14:paraId="13C5EB96" w14:textId="77777777" w:rsidTr="005746F2">
        <w:tc>
          <w:tcPr>
            <w:tcW w:w="2624" w:type="pct"/>
            <w:tcBorders>
              <w:top w:val="nil"/>
              <w:left w:val="nil"/>
              <w:bottom w:val="nil"/>
              <w:right w:val="nil"/>
            </w:tcBorders>
            <w:shd w:val="clear" w:color="000000" w:fill="FFFFFF"/>
            <w:noWrap/>
            <w:vAlign w:val="center"/>
            <w:hideMark/>
          </w:tcPr>
          <w:p w14:paraId="0643E0F9" w14:textId="77777777" w:rsidR="005D3941" w:rsidRPr="005D2782" w:rsidRDefault="005D3941" w:rsidP="005D3941">
            <w:r w:rsidRPr="005D2782">
              <w:t>Conta Limite de Saque</w:t>
            </w:r>
          </w:p>
        </w:tc>
        <w:tc>
          <w:tcPr>
            <w:tcW w:w="1156" w:type="pct"/>
            <w:tcBorders>
              <w:top w:val="nil"/>
              <w:left w:val="nil"/>
              <w:bottom w:val="single" w:sz="8" w:space="0" w:color="auto"/>
              <w:right w:val="nil"/>
            </w:tcBorders>
            <w:shd w:val="clear" w:color="000000" w:fill="FFFFFF"/>
            <w:noWrap/>
          </w:tcPr>
          <w:p w14:paraId="751A5FA9" w14:textId="6D3479CE" w:rsidR="005D3941" w:rsidRPr="005D2782" w:rsidRDefault="005D3941" w:rsidP="005D3941">
            <w:pPr>
              <w:jc w:val="right"/>
            </w:pPr>
            <w:r w:rsidRPr="005D2782">
              <w:t xml:space="preserve"> 154.017 </w:t>
            </w:r>
          </w:p>
        </w:tc>
        <w:tc>
          <w:tcPr>
            <w:tcW w:w="109" w:type="pct"/>
            <w:tcBorders>
              <w:top w:val="nil"/>
              <w:left w:val="nil"/>
              <w:bottom w:val="nil"/>
              <w:right w:val="nil"/>
            </w:tcBorders>
            <w:shd w:val="clear" w:color="000000" w:fill="FFFFFF"/>
            <w:vAlign w:val="center"/>
            <w:hideMark/>
          </w:tcPr>
          <w:p w14:paraId="0FD4C0DF" w14:textId="77777777" w:rsidR="005D3941" w:rsidRPr="005D2782" w:rsidRDefault="005D3941" w:rsidP="005D3941">
            <w:r w:rsidRPr="005D2782">
              <w:t> </w:t>
            </w:r>
          </w:p>
        </w:tc>
        <w:tc>
          <w:tcPr>
            <w:tcW w:w="1111" w:type="pct"/>
            <w:tcBorders>
              <w:top w:val="nil"/>
              <w:left w:val="nil"/>
              <w:bottom w:val="single" w:sz="8" w:space="0" w:color="auto"/>
              <w:right w:val="nil"/>
            </w:tcBorders>
            <w:shd w:val="clear" w:color="000000" w:fill="FFFFFF"/>
            <w:noWrap/>
            <w:hideMark/>
          </w:tcPr>
          <w:p w14:paraId="6FF7E2D5" w14:textId="331F18A5" w:rsidR="005D3941" w:rsidRPr="005D2782" w:rsidRDefault="005D3941" w:rsidP="005D3941">
            <w:pPr>
              <w:jc w:val="right"/>
            </w:pPr>
            <w:r w:rsidRPr="005D2782">
              <w:t>159.040</w:t>
            </w:r>
          </w:p>
        </w:tc>
      </w:tr>
      <w:tr w:rsidR="005E7B50" w:rsidRPr="005D2782" w14:paraId="1571DB6A" w14:textId="77777777" w:rsidTr="005746F2">
        <w:tc>
          <w:tcPr>
            <w:tcW w:w="2624" w:type="pct"/>
            <w:tcBorders>
              <w:top w:val="nil"/>
              <w:left w:val="nil"/>
              <w:bottom w:val="nil"/>
              <w:right w:val="nil"/>
            </w:tcBorders>
            <w:shd w:val="clear" w:color="000000" w:fill="FFFFFF"/>
            <w:noWrap/>
            <w:vAlign w:val="center"/>
            <w:hideMark/>
          </w:tcPr>
          <w:p w14:paraId="2AEB83AE" w14:textId="77777777" w:rsidR="005E7B50" w:rsidRPr="005D2782" w:rsidRDefault="005E7B50" w:rsidP="005E7B50">
            <w:pPr>
              <w:rPr>
                <w:b/>
                <w:bCs/>
              </w:rPr>
            </w:pPr>
            <w:r w:rsidRPr="005D2782">
              <w:rPr>
                <w:b/>
                <w:bCs/>
              </w:rPr>
              <w:t>Saldo Contábil</w:t>
            </w:r>
          </w:p>
        </w:tc>
        <w:tc>
          <w:tcPr>
            <w:tcW w:w="1156" w:type="pct"/>
            <w:tcBorders>
              <w:top w:val="nil"/>
              <w:left w:val="nil"/>
              <w:bottom w:val="double" w:sz="6" w:space="0" w:color="auto"/>
              <w:right w:val="nil"/>
            </w:tcBorders>
            <w:shd w:val="clear" w:color="000000" w:fill="FFFFFF"/>
            <w:noWrap/>
          </w:tcPr>
          <w:p w14:paraId="282767CE" w14:textId="6CA2CEAB" w:rsidR="005E7B50" w:rsidRPr="005D2782" w:rsidRDefault="005D3941" w:rsidP="005E7B50">
            <w:pPr>
              <w:jc w:val="right"/>
              <w:rPr>
                <w:b/>
              </w:rPr>
            </w:pPr>
            <w:r w:rsidRPr="005D2782">
              <w:rPr>
                <w:b/>
              </w:rPr>
              <w:t>155.141</w:t>
            </w:r>
          </w:p>
        </w:tc>
        <w:tc>
          <w:tcPr>
            <w:tcW w:w="109" w:type="pct"/>
            <w:tcBorders>
              <w:top w:val="nil"/>
              <w:left w:val="nil"/>
              <w:bottom w:val="nil"/>
              <w:right w:val="nil"/>
            </w:tcBorders>
            <w:shd w:val="clear" w:color="000000" w:fill="FFFFFF"/>
            <w:vAlign w:val="center"/>
            <w:hideMark/>
          </w:tcPr>
          <w:p w14:paraId="0AC60927" w14:textId="77777777" w:rsidR="005E7B50" w:rsidRPr="005D2782" w:rsidRDefault="005E7B50" w:rsidP="005E7B50">
            <w:pPr>
              <w:rPr>
                <w:b/>
                <w:bCs/>
              </w:rPr>
            </w:pPr>
            <w:r w:rsidRPr="005D2782">
              <w:rPr>
                <w:b/>
                <w:bCs/>
              </w:rPr>
              <w:t> </w:t>
            </w:r>
          </w:p>
        </w:tc>
        <w:tc>
          <w:tcPr>
            <w:tcW w:w="1111" w:type="pct"/>
            <w:tcBorders>
              <w:top w:val="nil"/>
              <w:left w:val="nil"/>
              <w:bottom w:val="double" w:sz="6" w:space="0" w:color="auto"/>
              <w:right w:val="nil"/>
            </w:tcBorders>
            <w:shd w:val="clear" w:color="000000" w:fill="FFFFFF"/>
            <w:noWrap/>
            <w:hideMark/>
          </w:tcPr>
          <w:p w14:paraId="6A59E34C" w14:textId="0BF8C701" w:rsidR="005E7B50" w:rsidRPr="005D2782" w:rsidRDefault="005E7B50" w:rsidP="005E7B50">
            <w:pPr>
              <w:jc w:val="right"/>
              <w:rPr>
                <w:b/>
              </w:rPr>
            </w:pPr>
            <w:r w:rsidRPr="005D2782">
              <w:rPr>
                <w:b/>
              </w:rPr>
              <w:t>160.231</w:t>
            </w:r>
          </w:p>
        </w:tc>
      </w:tr>
      <w:bookmarkEnd w:id="16"/>
    </w:tbl>
    <w:p w14:paraId="5B67B7D5" w14:textId="77777777" w:rsidR="0036569A" w:rsidRPr="005D2782" w:rsidRDefault="0036569A" w:rsidP="002A2DA7">
      <w:pPr>
        <w:jc w:val="both"/>
      </w:pPr>
    </w:p>
    <w:p w14:paraId="7E28394F" w14:textId="1983412A" w:rsidR="002A2DA7" w:rsidRPr="005D2782" w:rsidRDefault="00744C61" w:rsidP="002A2DA7">
      <w:pPr>
        <w:jc w:val="both"/>
      </w:pPr>
      <w:r w:rsidRPr="005D2782">
        <w:t>A conta limite de saque é composta pelo saldo dos recursos públicos vinculados a convênios ou recursos especiais que não podem ser aplicados em Fundos de Curto Prazo. Estes recurs</w:t>
      </w:r>
      <w:r w:rsidR="00EC3FA0" w:rsidRPr="005D2782">
        <w:t>os estão disponíveis para pagar</w:t>
      </w:r>
      <w:r w:rsidRPr="005D2782">
        <w:t xml:space="preserve"> despesas de capital ou </w:t>
      </w:r>
      <w:r w:rsidR="00443B0B" w:rsidRPr="005D2782">
        <w:t xml:space="preserve">de </w:t>
      </w:r>
      <w:r w:rsidRPr="005D2782">
        <w:t>custeio.</w:t>
      </w:r>
    </w:p>
    <w:p w14:paraId="21065ED2" w14:textId="26C57110" w:rsidR="00B20F98" w:rsidRPr="005D2782" w:rsidRDefault="005963AE" w:rsidP="0072145E">
      <w:pPr>
        <w:pStyle w:val="Ttulo1"/>
        <w:numPr>
          <w:ilvl w:val="0"/>
          <w:numId w:val="39"/>
        </w:numPr>
        <w:ind w:left="0" w:hanging="567"/>
        <w:jc w:val="left"/>
      </w:pPr>
      <w:bookmarkStart w:id="17" w:name="_Ref457927885"/>
      <w:bookmarkStart w:id="18" w:name="_Toc165556036"/>
      <w:r w:rsidRPr="005D2782">
        <w:lastRenderedPageBreak/>
        <w:t>Créditos de Fornecimento de Serviços</w:t>
      </w:r>
      <w:bookmarkEnd w:id="17"/>
      <w:r w:rsidRPr="005D2782">
        <w:t xml:space="preserve"> </w:t>
      </w:r>
      <w:r w:rsidR="00BC2E1B" w:rsidRPr="005D2782">
        <w:t>e Demais Contas a Receber</w:t>
      </w:r>
      <w:bookmarkEnd w:id="18"/>
    </w:p>
    <w:p w14:paraId="7F8F392B" w14:textId="77777777" w:rsidR="00BC2E1B" w:rsidRPr="005D2782" w:rsidRDefault="00BC2E1B" w:rsidP="00BC2E1B"/>
    <w:tbl>
      <w:tblPr>
        <w:tblW w:w="5000" w:type="pct"/>
        <w:tblCellMar>
          <w:left w:w="70" w:type="dxa"/>
          <w:right w:w="70" w:type="dxa"/>
        </w:tblCellMar>
        <w:tblLook w:val="04A0" w:firstRow="1" w:lastRow="0" w:firstColumn="1" w:lastColumn="0" w:noHBand="0" w:noVBand="1"/>
      </w:tblPr>
      <w:tblGrid>
        <w:gridCol w:w="4719"/>
        <w:gridCol w:w="2065"/>
        <w:gridCol w:w="250"/>
        <w:gridCol w:w="2037"/>
      </w:tblGrid>
      <w:tr w:rsidR="005E7B50" w:rsidRPr="005D2782" w14:paraId="5A0C7974" w14:textId="77777777" w:rsidTr="00D25B59">
        <w:tc>
          <w:tcPr>
            <w:tcW w:w="2601" w:type="pct"/>
            <w:tcBorders>
              <w:top w:val="nil"/>
              <w:left w:val="nil"/>
              <w:bottom w:val="nil"/>
              <w:right w:val="nil"/>
            </w:tcBorders>
            <w:shd w:val="clear" w:color="000000" w:fill="FFFFFF"/>
            <w:vAlign w:val="center"/>
            <w:hideMark/>
          </w:tcPr>
          <w:p w14:paraId="4F4AB7DA" w14:textId="77777777" w:rsidR="005E7B50" w:rsidRPr="005D2782" w:rsidRDefault="005E7B50" w:rsidP="005E7B50">
            <w:pPr>
              <w:rPr>
                <w:b/>
              </w:rPr>
            </w:pPr>
            <w:r w:rsidRPr="005D2782">
              <w:rPr>
                <w:b/>
              </w:rPr>
              <w:t> </w:t>
            </w:r>
          </w:p>
        </w:tc>
        <w:tc>
          <w:tcPr>
            <w:tcW w:w="1138" w:type="pct"/>
            <w:tcBorders>
              <w:top w:val="nil"/>
              <w:left w:val="nil"/>
              <w:bottom w:val="single" w:sz="8" w:space="0" w:color="auto"/>
              <w:right w:val="nil"/>
            </w:tcBorders>
            <w:shd w:val="clear" w:color="000000" w:fill="FFFFFF"/>
            <w:vAlign w:val="center"/>
            <w:hideMark/>
          </w:tcPr>
          <w:p w14:paraId="007C0FA0" w14:textId="250336E1" w:rsidR="005E7B50" w:rsidRPr="005D2782" w:rsidRDefault="005E7B50" w:rsidP="005E7B50">
            <w:pPr>
              <w:jc w:val="right"/>
              <w:rPr>
                <w:b/>
                <w:bCs/>
              </w:rPr>
            </w:pPr>
            <w:r w:rsidRPr="005D2782">
              <w:rPr>
                <w:b/>
                <w:bCs/>
              </w:rPr>
              <w:t>31/03/2024</w:t>
            </w:r>
          </w:p>
        </w:tc>
        <w:tc>
          <w:tcPr>
            <w:tcW w:w="138" w:type="pct"/>
            <w:tcBorders>
              <w:top w:val="nil"/>
              <w:left w:val="nil"/>
              <w:bottom w:val="nil"/>
              <w:right w:val="nil"/>
            </w:tcBorders>
            <w:shd w:val="clear" w:color="000000" w:fill="FFFFFF"/>
            <w:vAlign w:val="center"/>
            <w:hideMark/>
          </w:tcPr>
          <w:p w14:paraId="3270100B" w14:textId="77777777" w:rsidR="005E7B50" w:rsidRPr="005D2782" w:rsidRDefault="005E7B50" w:rsidP="005E7B50">
            <w:pPr>
              <w:jc w:val="right"/>
              <w:rPr>
                <w:b/>
                <w:bCs/>
              </w:rPr>
            </w:pPr>
            <w:r w:rsidRPr="005D2782">
              <w:rPr>
                <w:b/>
                <w:bCs/>
              </w:rPr>
              <w:t> </w:t>
            </w:r>
          </w:p>
        </w:tc>
        <w:tc>
          <w:tcPr>
            <w:tcW w:w="1123" w:type="pct"/>
            <w:tcBorders>
              <w:top w:val="nil"/>
              <w:left w:val="nil"/>
              <w:bottom w:val="single" w:sz="8" w:space="0" w:color="auto"/>
              <w:right w:val="nil"/>
            </w:tcBorders>
          </w:tcPr>
          <w:p w14:paraId="10244234" w14:textId="220F1048" w:rsidR="005E7B50" w:rsidRPr="005D2782" w:rsidRDefault="005E7B50" w:rsidP="005E7B50">
            <w:pPr>
              <w:jc w:val="right"/>
              <w:rPr>
                <w:b/>
                <w:bCs/>
              </w:rPr>
            </w:pPr>
            <w:r w:rsidRPr="005D2782">
              <w:rPr>
                <w:b/>
              </w:rPr>
              <w:t>31/12/2023</w:t>
            </w:r>
          </w:p>
        </w:tc>
      </w:tr>
      <w:tr w:rsidR="00D25B59" w:rsidRPr="005D2782" w14:paraId="6CA15E45" w14:textId="77777777" w:rsidTr="00D25B59">
        <w:tc>
          <w:tcPr>
            <w:tcW w:w="2601" w:type="pct"/>
            <w:tcBorders>
              <w:top w:val="nil"/>
              <w:left w:val="nil"/>
              <w:bottom w:val="nil"/>
              <w:right w:val="nil"/>
            </w:tcBorders>
            <w:shd w:val="clear" w:color="000000" w:fill="FFFFFF"/>
            <w:vAlign w:val="center"/>
            <w:hideMark/>
          </w:tcPr>
          <w:p w14:paraId="2B9C2DF2" w14:textId="77777777" w:rsidR="00D25B59" w:rsidRPr="005D2782" w:rsidRDefault="00D25B59" w:rsidP="00D25B59">
            <w:r w:rsidRPr="005D2782">
              <w:t>Sistema Único de Saúde (SUS)</w:t>
            </w:r>
          </w:p>
        </w:tc>
        <w:tc>
          <w:tcPr>
            <w:tcW w:w="1138" w:type="pct"/>
            <w:tcBorders>
              <w:top w:val="nil"/>
              <w:left w:val="nil"/>
              <w:bottom w:val="nil"/>
              <w:right w:val="nil"/>
            </w:tcBorders>
            <w:shd w:val="clear" w:color="auto" w:fill="auto"/>
          </w:tcPr>
          <w:p w14:paraId="219B7422" w14:textId="1A92F6D4" w:rsidR="00D25B59" w:rsidRPr="005D2782" w:rsidRDefault="00D25B59" w:rsidP="00D25B59">
            <w:pPr>
              <w:jc w:val="right"/>
            </w:pPr>
            <w:r w:rsidRPr="005D2782">
              <w:t xml:space="preserve"> 41.972 </w:t>
            </w:r>
          </w:p>
        </w:tc>
        <w:tc>
          <w:tcPr>
            <w:tcW w:w="138" w:type="pct"/>
            <w:tcBorders>
              <w:top w:val="nil"/>
              <w:left w:val="nil"/>
              <w:bottom w:val="nil"/>
              <w:right w:val="nil"/>
            </w:tcBorders>
            <w:shd w:val="clear" w:color="000000" w:fill="FFFFFF"/>
            <w:vAlign w:val="center"/>
            <w:hideMark/>
          </w:tcPr>
          <w:p w14:paraId="63C3004F" w14:textId="77777777" w:rsidR="00D25B59" w:rsidRPr="005D2782" w:rsidRDefault="00D25B59" w:rsidP="00D25B59">
            <w:pPr>
              <w:jc w:val="right"/>
            </w:pPr>
            <w:r w:rsidRPr="005D2782">
              <w:t> </w:t>
            </w:r>
          </w:p>
        </w:tc>
        <w:tc>
          <w:tcPr>
            <w:tcW w:w="1123" w:type="pct"/>
            <w:tcBorders>
              <w:top w:val="nil"/>
              <w:left w:val="nil"/>
              <w:bottom w:val="nil"/>
              <w:right w:val="nil"/>
            </w:tcBorders>
          </w:tcPr>
          <w:p w14:paraId="4AEFCD3C" w14:textId="3C2F8DE7" w:rsidR="00D25B59" w:rsidRPr="005D2782" w:rsidRDefault="00D25B59" w:rsidP="00D25B59">
            <w:pPr>
              <w:jc w:val="right"/>
            </w:pPr>
            <w:r w:rsidRPr="005D2782">
              <w:t>35.111</w:t>
            </w:r>
          </w:p>
        </w:tc>
      </w:tr>
      <w:tr w:rsidR="00D25B59" w:rsidRPr="005D2782" w14:paraId="106EA0B3" w14:textId="77777777" w:rsidTr="00D25B59">
        <w:tc>
          <w:tcPr>
            <w:tcW w:w="2601" w:type="pct"/>
            <w:tcBorders>
              <w:top w:val="nil"/>
              <w:left w:val="nil"/>
              <w:bottom w:val="nil"/>
              <w:right w:val="nil"/>
            </w:tcBorders>
            <w:shd w:val="clear" w:color="000000" w:fill="FFFFFF"/>
            <w:vAlign w:val="center"/>
            <w:hideMark/>
          </w:tcPr>
          <w:p w14:paraId="05AA775A" w14:textId="77777777" w:rsidR="00D25B59" w:rsidRPr="005D2782" w:rsidRDefault="00D25B59" w:rsidP="00D25B59">
            <w:r w:rsidRPr="005D2782">
              <w:t>Convênios Privados</w:t>
            </w:r>
          </w:p>
        </w:tc>
        <w:tc>
          <w:tcPr>
            <w:tcW w:w="1138" w:type="pct"/>
            <w:tcBorders>
              <w:top w:val="nil"/>
              <w:left w:val="nil"/>
              <w:bottom w:val="nil"/>
              <w:right w:val="nil"/>
            </w:tcBorders>
            <w:shd w:val="clear" w:color="auto" w:fill="auto"/>
          </w:tcPr>
          <w:p w14:paraId="77B17BF4" w14:textId="5DB4DA0C" w:rsidR="00D25B59" w:rsidRPr="005D2782" w:rsidRDefault="00D25B59" w:rsidP="00D25B59">
            <w:pPr>
              <w:jc w:val="right"/>
            </w:pPr>
            <w:r w:rsidRPr="005D2782">
              <w:t xml:space="preserve"> 13.289 </w:t>
            </w:r>
          </w:p>
        </w:tc>
        <w:tc>
          <w:tcPr>
            <w:tcW w:w="138" w:type="pct"/>
            <w:tcBorders>
              <w:top w:val="nil"/>
              <w:left w:val="nil"/>
              <w:bottom w:val="nil"/>
              <w:right w:val="nil"/>
            </w:tcBorders>
            <w:shd w:val="clear" w:color="000000" w:fill="FFFFFF"/>
            <w:vAlign w:val="center"/>
            <w:hideMark/>
          </w:tcPr>
          <w:p w14:paraId="6EED2BAF" w14:textId="77777777" w:rsidR="00D25B59" w:rsidRPr="005D2782" w:rsidRDefault="00D25B59" w:rsidP="00D25B59">
            <w:pPr>
              <w:jc w:val="right"/>
            </w:pPr>
            <w:r w:rsidRPr="005D2782">
              <w:t> </w:t>
            </w:r>
          </w:p>
        </w:tc>
        <w:tc>
          <w:tcPr>
            <w:tcW w:w="1123" w:type="pct"/>
            <w:tcBorders>
              <w:top w:val="nil"/>
              <w:left w:val="nil"/>
              <w:bottom w:val="nil"/>
              <w:right w:val="nil"/>
            </w:tcBorders>
          </w:tcPr>
          <w:p w14:paraId="1BB1D615" w14:textId="16641572" w:rsidR="00D25B59" w:rsidRPr="005D2782" w:rsidRDefault="00D25B59" w:rsidP="00D25B59">
            <w:pPr>
              <w:jc w:val="right"/>
            </w:pPr>
            <w:r w:rsidRPr="005D2782">
              <w:t>17.249</w:t>
            </w:r>
          </w:p>
        </w:tc>
      </w:tr>
      <w:tr w:rsidR="00D25B59" w:rsidRPr="005D2782" w14:paraId="7B778AEA" w14:textId="77777777" w:rsidTr="00D25B59">
        <w:tc>
          <w:tcPr>
            <w:tcW w:w="2601" w:type="pct"/>
            <w:tcBorders>
              <w:top w:val="nil"/>
              <w:left w:val="nil"/>
              <w:bottom w:val="nil"/>
              <w:right w:val="nil"/>
            </w:tcBorders>
            <w:shd w:val="clear" w:color="000000" w:fill="FFFFFF"/>
            <w:vAlign w:val="center"/>
            <w:hideMark/>
          </w:tcPr>
          <w:p w14:paraId="7F17A7EC" w14:textId="77777777" w:rsidR="00D25B59" w:rsidRPr="005D2782" w:rsidRDefault="00D25B59" w:rsidP="00D25B59">
            <w:r w:rsidRPr="005D2782">
              <w:t>Clientes Particulares</w:t>
            </w:r>
          </w:p>
        </w:tc>
        <w:tc>
          <w:tcPr>
            <w:tcW w:w="1138" w:type="pct"/>
            <w:tcBorders>
              <w:top w:val="nil"/>
              <w:left w:val="nil"/>
              <w:bottom w:val="nil"/>
              <w:right w:val="nil"/>
            </w:tcBorders>
            <w:shd w:val="clear" w:color="auto" w:fill="auto"/>
          </w:tcPr>
          <w:p w14:paraId="49921214" w14:textId="26843F86" w:rsidR="00D25B59" w:rsidRPr="005D2782" w:rsidRDefault="00D25B59" w:rsidP="00D25B59">
            <w:pPr>
              <w:jc w:val="right"/>
            </w:pPr>
            <w:r w:rsidRPr="005D2782">
              <w:t xml:space="preserve"> 6.923 </w:t>
            </w:r>
          </w:p>
        </w:tc>
        <w:tc>
          <w:tcPr>
            <w:tcW w:w="138" w:type="pct"/>
            <w:tcBorders>
              <w:top w:val="nil"/>
              <w:left w:val="nil"/>
              <w:bottom w:val="nil"/>
              <w:right w:val="nil"/>
            </w:tcBorders>
            <w:shd w:val="clear" w:color="000000" w:fill="FFFFFF"/>
            <w:vAlign w:val="center"/>
            <w:hideMark/>
          </w:tcPr>
          <w:p w14:paraId="03CC6129" w14:textId="77777777" w:rsidR="00D25B59" w:rsidRPr="005D2782" w:rsidRDefault="00D25B59" w:rsidP="00D25B59">
            <w:pPr>
              <w:jc w:val="right"/>
            </w:pPr>
            <w:r w:rsidRPr="005D2782">
              <w:t> </w:t>
            </w:r>
          </w:p>
        </w:tc>
        <w:tc>
          <w:tcPr>
            <w:tcW w:w="1123" w:type="pct"/>
            <w:tcBorders>
              <w:top w:val="nil"/>
              <w:left w:val="nil"/>
              <w:bottom w:val="nil"/>
              <w:right w:val="nil"/>
            </w:tcBorders>
          </w:tcPr>
          <w:p w14:paraId="52B817D8" w14:textId="04221D5E" w:rsidR="00D25B59" w:rsidRPr="005D2782" w:rsidRDefault="00D25B59" w:rsidP="00D25B59">
            <w:pPr>
              <w:jc w:val="right"/>
            </w:pPr>
            <w:r w:rsidRPr="005D2782">
              <w:t>6.232</w:t>
            </w:r>
          </w:p>
        </w:tc>
      </w:tr>
      <w:tr w:rsidR="005E7B50" w:rsidRPr="005D2782" w14:paraId="03CAB408" w14:textId="77777777" w:rsidTr="00D25B59">
        <w:tc>
          <w:tcPr>
            <w:tcW w:w="2601" w:type="pct"/>
            <w:tcBorders>
              <w:top w:val="nil"/>
              <w:left w:val="nil"/>
              <w:bottom w:val="nil"/>
              <w:right w:val="nil"/>
            </w:tcBorders>
            <w:shd w:val="clear" w:color="000000" w:fill="FFFFFF"/>
            <w:vAlign w:val="center"/>
            <w:hideMark/>
          </w:tcPr>
          <w:p w14:paraId="34191DDB" w14:textId="77777777" w:rsidR="005E7B50" w:rsidRPr="005D2782" w:rsidRDefault="005E7B50" w:rsidP="005E7B50">
            <w:r w:rsidRPr="005D2782">
              <w:t>Créditos Diversos</w:t>
            </w:r>
          </w:p>
        </w:tc>
        <w:tc>
          <w:tcPr>
            <w:tcW w:w="1138" w:type="pct"/>
            <w:tcBorders>
              <w:top w:val="nil"/>
              <w:left w:val="nil"/>
              <w:bottom w:val="single" w:sz="8" w:space="0" w:color="auto"/>
              <w:right w:val="nil"/>
            </w:tcBorders>
            <w:shd w:val="clear" w:color="000000" w:fill="FFFFFF"/>
          </w:tcPr>
          <w:p w14:paraId="429B354C" w14:textId="077EA569" w:rsidR="005E7B50" w:rsidRPr="005D2782" w:rsidRDefault="00D25B59" w:rsidP="005E7B50">
            <w:pPr>
              <w:jc w:val="right"/>
            </w:pPr>
            <w:r w:rsidRPr="005D2782">
              <w:t>2.502</w:t>
            </w:r>
          </w:p>
        </w:tc>
        <w:tc>
          <w:tcPr>
            <w:tcW w:w="138" w:type="pct"/>
            <w:tcBorders>
              <w:top w:val="nil"/>
              <w:left w:val="nil"/>
              <w:bottom w:val="nil"/>
              <w:right w:val="nil"/>
            </w:tcBorders>
            <w:shd w:val="clear" w:color="000000" w:fill="FFFFFF"/>
            <w:vAlign w:val="center"/>
            <w:hideMark/>
          </w:tcPr>
          <w:p w14:paraId="57587D2C" w14:textId="77777777" w:rsidR="005E7B50" w:rsidRPr="005D2782" w:rsidRDefault="005E7B50" w:rsidP="005E7B50">
            <w:pPr>
              <w:jc w:val="right"/>
            </w:pPr>
            <w:r w:rsidRPr="005D2782">
              <w:t> </w:t>
            </w:r>
          </w:p>
        </w:tc>
        <w:tc>
          <w:tcPr>
            <w:tcW w:w="1123" w:type="pct"/>
            <w:tcBorders>
              <w:top w:val="nil"/>
              <w:left w:val="nil"/>
              <w:bottom w:val="single" w:sz="8" w:space="0" w:color="auto"/>
              <w:right w:val="nil"/>
            </w:tcBorders>
          </w:tcPr>
          <w:p w14:paraId="78C6F5A5" w14:textId="7C52738A" w:rsidR="005E7B50" w:rsidRPr="005D2782" w:rsidRDefault="005E7B50" w:rsidP="005E7B50">
            <w:pPr>
              <w:jc w:val="right"/>
            </w:pPr>
            <w:r w:rsidRPr="005D2782">
              <w:t>1.955</w:t>
            </w:r>
          </w:p>
        </w:tc>
      </w:tr>
      <w:tr w:rsidR="005E7B50" w:rsidRPr="005D2782" w14:paraId="7BAD8E25" w14:textId="77777777" w:rsidTr="00D25B59">
        <w:tc>
          <w:tcPr>
            <w:tcW w:w="2601" w:type="pct"/>
            <w:tcBorders>
              <w:top w:val="nil"/>
              <w:left w:val="nil"/>
              <w:bottom w:val="nil"/>
              <w:right w:val="nil"/>
            </w:tcBorders>
            <w:shd w:val="clear" w:color="000000" w:fill="FFFFFF"/>
            <w:vAlign w:val="center"/>
            <w:hideMark/>
          </w:tcPr>
          <w:p w14:paraId="12693867" w14:textId="77777777" w:rsidR="005E7B50" w:rsidRPr="005D2782" w:rsidRDefault="005E7B50" w:rsidP="005E7B50">
            <w:pPr>
              <w:rPr>
                <w:b/>
                <w:bCs/>
              </w:rPr>
            </w:pPr>
            <w:r w:rsidRPr="005D2782">
              <w:rPr>
                <w:b/>
                <w:bCs/>
              </w:rPr>
              <w:t>Subtotal</w:t>
            </w:r>
          </w:p>
        </w:tc>
        <w:tc>
          <w:tcPr>
            <w:tcW w:w="1138" w:type="pct"/>
            <w:tcBorders>
              <w:top w:val="nil"/>
              <w:left w:val="nil"/>
              <w:bottom w:val="single" w:sz="8" w:space="0" w:color="auto"/>
              <w:right w:val="nil"/>
            </w:tcBorders>
            <w:shd w:val="clear" w:color="000000" w:fill="FFFFFF"/>
          </w:tcPr>
          <w:p w14:paraId="69A5824F" w14:textId="461E18F0" w:rsidR="005E7B50" w:rsidRPr="005D2782" w:rsidRDefault="00D25B59" w:rsidP="00D25B59">
            <w:pPr>
              <w:jc w:val="right"/>
              <w:rPr>
                <w:b/>
              </w:rPr>
            </w:pPr>
            <w:r w:rsidRPr="005D2782">
              <w:rPr>
                <w:b/>
              </w:rPr>
              <w:t>64.686</w:t>
            </w:r>
          </w:p>
        </w:tc>
        <w:tc>
          <w:tcPr>
            <w:tcW w:w="138" w:type="pct"/>
            <w:tcBorders>
              <w:top w:val="nil"/>
              <w:left w:val="nil"/>
              <w:bottom w:val="nil"/>
              <w:right w:val="nil"/>
            </w:tcBorders>
            <w:shd w:val="clear" w:color="000000" w:fill="FFFFFF"/>
            <w:vAlign w:val="center"/>
            <w:hideMark/>
          </w:tcPr>
          <w:p w14:paraId="0D850810" w14:textId="77777777" w:rsidR="005E7B50" w:rsidRPr="005D2782" w:rsidRDefault="005E7B50" w:rsidP="005E7B50">
            <w:pPr>
              <w:jc w:val="right"/>
              <w:rPr>
                <w:b/>
                <w:bCs/>
              </w:rPr>
            </w:pPr>
            <w:r w:rsidRPr="005D2782">
              <w:rPr>
                <w:b/>
                <w:bCs/>
              </w:rPr>
              <w:t> </w:t>
            </w:r>
          </w:p>
        </w:tc>
        <w:tc>
          <w:tcPr>
            <w:tcW w:w="1123" w:type="pct"/>
            <w:tcBorders>
              <w:top w:val="nil"/>
              <w:left w:val="nil"/>
              <w:bottom w:val="single" w:sz="8" w:space="0" w:color="auto"/>
              <w:right w:val="nil"/>
            </w:tcBorders>
          </w:tcPr>
          <w:p w14:paraId="43930EDA" w14:textId="3D0CCA2A" w:rsidR="005E7B50" w:rsidRPr="005D2782" w:rsidRDefault="005E7B50" w:rsidP="005E7B50">
            <w:pPr>
              <w:jc w:val="right"/>
              <w:rPr>
                <w:b/>
              </w:rPr>
            </w:pPr>
            <w:r w:rsidRPr="005D2782">
              <w:rPr>
                <w:b/>
              </w:rPr>
              <w:t>60.547</w:t>
            </w:r>
          </w:p>
        </w:tc>
      </w:tr>
      <w:tr w:rsidR="005E7B50" w:rsidRPr="005D2782" w14:paraId="65F0C4D5" w14:textId="77777777" w:rsidTr="00D25B59">
        <w:tc>
          <w:tcPr>
            <w:tcW w:w="2601" w:type="pct"/>
            <w:tcBorders>
              <w:top w:val="nil"/>
              <w:left w:val="nil"/>
              <w:bottom w:val="nil"/>
              <w:right w:val="nil"/>
            </w:tcBorders>
            <w:shd w:val="clear" w:color="000000" w:fill="FFFFFF"/>
            <w:vAlign w:val="center"/>
            <w:hideMark/>
          </w:tcPr>
          <w:p w14:paraId="4C33102F" w14:textId="77777777" w:rsidR="005E7B50" w:rsidRPr="005D2782" w:rsidRDefault="005E7B50" w:rsidP="005E7B50">
            <w:pPr>
              <w:jc w:val="both"/>
            </w:pPr>
            <w:r w:rsidRPr="005D2782">
              <w:t>Perdas Estimadas com Créditos de Liquidação Duvidosa</w:t>
            </w:r>
          </w:p>
        </w:tc>
        <w:tc>
          <w:tcPr>
            <w:tcW w:w="1138" w:type="pct"/>
            <w:tcBorders>
              <w:top w:val="nil"/>
              <w:left w:val="nil"/>
              <w:bottom w:val="single" w:sz="8" w:space="0" w:color="auto"/>
              <w:right w:val="nil"/>
            </w:tcBorders>
            <w:shd w:val="clear" w:color="000000" w:fill="FFFFFF"/>
            <w:vAlign w:val="bottom"/>
          </w:tcPr>
          <w:p w14:paraId="5E00C6E5" w14:textId="207D9161" w:rsidR="005E7B50" w:rsidRPr="005D2782" w:rsidRDefault="00D25B59" w:rsidP="003E17D2">
            <w:pPr>
              <w:jc w:val="right"/>
            </w:pPr>
            <w:r w:rsidRPr="005D2782">
              <w:t>(</w:t>
            </w:r>
            <w:r w:rsidR="003E17D2" w:rsidRPr="005D2782">
              <w:t>11</w:t>
            </w:r>
            <w:r w:rsidRPr="005D2782">
              <w:t>.</w:t>
            </w:r>
            <w:r w:rsidR="003E17D2" w:rsidRPr="005D2782">
              <w:t>706</w:t>
            </w:r>
            <w:r w:rsidRPr="005D2782">
              <w:t>)</w:t>
            </w:r>
          </w:p>
        </w:tc>
        <w:tc>
          <w:tcPr>
            <w:tcW w:w="138" w:type="pct"/>
            <w:tcBorders>
              <w:top w:val="nil"/>
              <w:left w:val="nil"/>
              <w:bottom w:val="nil"/>
              <w:right w:val="nil"/>
            </w:tcBorders>
            <w:shd w:val="clear" w:color="000000" w:fill="FFFFFF"/>
            <w:vAlign w:val="center"/>
            <w:hideMark/>
          </w:tcPr>
          <w:p w14:paraId="5EDB27A4" w14:textId="77777777" w:rsidR="005E7B50" w:rsidRPr="005D2782" w:rsidRDefault="005E7B50" w:rsidP="005E7B50">
            <w:pPr>
              <w:jc w:val="center"/>
            </w:pPr>
            <w:r w:rsidRPr="005D2782">
              <w:t> </w:t>
            </w:r>
          </w:p>
        </w:tc>
        <w:tc>
          <w:tcPr>
            <w:tcW w:w="1123" w:type="pct"/>
            <w:tcBorders>
              <w:top w:val="nil"/>
              <w:left w:val="nil"/>
              <w:bottom w:val="single" w:sz="8" w:space="0" w:color="auto"/>
              <w:right w:val="nil"/>
            </w:tcBorders>
          </w:tcPr>
          <w:p w14:paraId="188CA05D" w14:textId="5E45578A" w:rsidR="005E7B50" w:rsidRPr="005D2782" w:rsidRDefault="005E7B50" w:rsidP="005E7B50">
            <w:pPr>
              <w:jc w:val="right"/>
            </w:pPr>
            <w:r w:rsidRPr="005D2782">
              <w:t>(10.492)</w:t>
            </w:r>
          </w:p>
        </w:tc>
      </w:tr>
      <w:tr w:rsidR="005E7B50" w:rsidRPr="005D2782" w14:paraId="37936B11" w14:textId="77777777" w:rsidTr="00D25B59">
        <w:tc>
          <w:tcPr>
            <w:tcW w:w="2601" w:type="pct"/>
            <w:tcBorders>
              <w:top w:val="nil"/>
              <w:left w:val="nil"/>
              <w:bottom w:val="nil"/>
              <w:right w:val="nil"/>
            </w:tcBorders>
            <w:shd w:val="clear" w:color="000000" w:fill="FFFFFF"/>
            <w:vAlign w:val="center"/>
            <w:hideMark/>
          </w:tcPr>
          <w:p w14:paraId="60BC104B" w14:textId="77777777" w:rsidR="005E7B50" w:rsidRPr="005D2782" w:rsidRDefault="005E7B50" w:rsidP="005E7B50">
            <w:pPr>
              <w:rPr>
                <w:b/>
                <w:bCs/>
              </w:rPr>
            </w:pPr>
            <w:r w:rsidRPr="005D2782">
              <w:rPr>
                <w:b/>
                <w:bCs/>
              </w:rPr>
              <w:t>Valor Líquido a Receber</w:t>
            </w:r>
          </w:p>
        </w:tc>
        <w:tc>
          <w:tcPr>
            <w:tcW w:w="1138" w:type="pct"/>
            <w:tcBorders>
              <w:top w:val="single" w:sz="8" w:space="0" w:color="auto"/>
              <w:left w:val="nil"/>
              <w:bottom w:val="double" w:sz="4" w:space="0" w:color="auto"/>
              <w:right w:val="nil"/>
            </w:tcBorders>
            <w:shd w:val="clear" w:color="000000" w:fill="FFFFFF"/>
            <w:vAlign w:val="bottom"/>
          </w:tcPr>
          <w:p w14:paraId="29CA032F" w14:textId="39F3962A" w:rsidR="005E7B50" w:rsidRPr="005D2782" w:rsidRDefault="00D25B59" w:rsidP="003E17D2">
            <w:pPr>
              <w:jc w:val="right"/>
              <w:rPr>
                <w:b/>
              </w:rPr>
            </w:pPr>
            <w:r w:rsidRPr="005D2782">
              <w:rPr>
                <w:b/>
              </w:rPr>
              <w:t>5</w:t>
            </w:r>
            <w:r w:rsidR="003E17D2" w:rsidRPr="005D2782">
              <w:rPr>
                <w:b/>
              </w:rPr>
              <w:t>2</w:t>
            </w:r>
            <w:r w:rsidRPr="005D2782">
              <w:rPr>
                <w:b/>
              </w:rPr>
              <w:t>.</w:t>
            </w:r>
            <w:r w:rsidR="003E17D2" w:rsidRPr="005D2782">
              <w:rPr>
                <w:b/>
              </w:rPr>
              <w:t>980</w:t>
            </w:r>
          </w:p>
        </w:tc>
        <w:tc>
          <w:tcPr>
            <w:tcW w:w="138" w:type="pct"/>
            <w:tcBorders>
              <w:top w:val="nil"/>
              <w:left w:val="nil"/>
              <w:bottom w:val="nil"/>
              <w:right w:val="nil"/>
            </w:tcBorders>
            <w:shd w:val="clear" w:color="000000" w:fill="FFFFFF"/>
            <w:vAlign w:val="center"/>
            <w:hideMark/>
          </w:tcPr>
          <w:p w14:paraId="45E8F82B" w14:textId="77777777" w:rsidR="005E7B50" w:rsidRPr="005D2782" w:rsidRDefault="005E7B50" w:rsidP="005E7B50">
            <w:pPr>
              <w:jc w:val="right"/>
              <w:rPr>
                <w:b/>
                <w:bCs/>
              </w:rPr>
            </w:pPr>
            <w:r w:rsidRPr="005D2782">
              <w:rPr>
                <w:b/>
                <w:bCs/>
              </w:rPr>
              <w:t> </w:t>
            </w:r>
          </w:p>
        </w:tc>
        <w:tc>
          <w:tcPr>
            <w:tcW w:w="1123" w:type="pct"/>
            <w:tcBorders>
              <w:top w:val="nil"/>
              <w:left w:val="nil"/>
              <w:bottom w:val="double" w:sz="4" w:space="0" w:color="auto"/>
              <w:right w:val="nil"/>
            </w:tcBorders>
          </w:tcPr>
          <w:p w14:paraId="15855826" w14:textId="1343CC06" w:rsidR="005E7B50" w:rsidRPr="005D2782" w:rsidRDefault="005E7B50" w:rsidP="005E7B50">
            <w:pPr>
              <w:jc w:val="right"/>
              <w:rPr>
                <w:b/>
              </w:rPr>
            </w:pPr>
            <w:r w:rsidRPr="005D2782">
              <w:rPr>
                <w:b/>
              </w:rPr>
              <w:t>50.055</w:t>
            </w:r>
          </w:p>
        </w:tc>
      </w:tr>
    </w:tbl>
    <w:p w14:paraId="6CBAC722" w14:textId="77777777" w:rsidR="004C46D7" w:rsidRPr="005D2782" w:rsidRDefault="004C46D7" w:rsidP="008B0DEB">
      <w:pPr>
        <w:jc w:val="both"/>
      </w:pPr>
    </w:p>
    <w:p w14:paraId="2D7F4D09" w14:textId="3A5A8964" w:rsidR="005641A2" w:rsidRPr="005D2782" w:rsidRDefault="00ED5B2D" w:rsidP="008B0DEB">
      <w:pPr>
        <w:jc w:val="both"/>
      </w:pPr>
      <w:r w:rsidRPr="005D2782">
        <w:t>Estes créditos</w:t>
      </w:r>
      <w:r w:rsidR="00B20F98" w:rsidRPr="005D2782">
        <w:t xml:space="preserve"> correspondem aos valores a receber de clientes pela prestação de serviços no curso normal das atividades da Instituição.</w:t>
      </w:r>
      <w:r w:rsidRPr="005D2782">
        <w:t xml:space="preserve"> </w:t>
      </w:r>
      <w:r w:rsidR="008B0DEB" w:rsidRPr="005D2782">
        <w:t>As contas a receber são, inicialmente, reconhecidas pelo valor justo e, subsequentemente, mensuradas pelo custo menos a</w:t>
      </w:r>
      <w:r w:rsidR="00E56B52" w:rsidRPr="005D2782">
        <w:t>s</w:t>
      </w:r>
      <w:r w:rsidR="008B0DEB" w:rsidRPr="005D2782">
        <w:t xml:space="preserve"> </w:t>
      </w:r>
      <w:r w:rsidR="00B73948" w:rsidRPr="005D2782">
        <w:t xml:space="preserve">Perdas Estimadas para </w:t>
      </w:r>
      <w:r w:rsidR="008B0DEB" w:rsidRPr="005D2782">
        <w:t>Créditos de Liquidação Duvidosa (“P</w:t>
      </w:r>
      <w:r w:rsidR="00B73948" w:rsidRPr="005D2782">
        <w:t>E</w:t>
      </w:r>
      <w:r w:rsidR="008B0DEB" w:rsidRPr="005D2782">
        <w:t>CLD” ou “</w:t>
      </w:r>
      <w:proofErr w:type="spellStart"/>
      <w:r w:rsidR="008B0DEB" w:rsidRPr="005D2782">
        <w:rPr>
          <w:i/>
        </w:rPr>
        <w:t>Impairment</w:t>
      </w:r>
      <w:proofErr w:type="spellEnd"/>
      <w:r w:rsidR="008B0DEB" w:rsidRPr="005D2782">
        <w:t>”).</w:t>
      </w:r>
    </w:p>
    <w:p w14:paraId="44271947" w14:textId="08FB1905" w:rsidR="000C4665" w:rsidRPr="005D2782" w:rsidRDefault="000C4665" w:rsidP="008B0DEB">
      <w:pPr>
        <w:jc w:val="both"/>
      </w:pPr>
    </w:p>
    <w:p w14:paraId="3B32E586" w14:textId="5812BC23" w:rsidR="002F3935" w:rsidRPr="005D2782" w:rsidRDefault="00EB796B" w:rsidP="003E54B7">
      <w:pPr>
        <w:shd w:val="clear" w:color="auto" w:fill="FFFFFF" w:themeFill="background1"/>
        <w:autoSpaceDE w:val="0"/>
        <w:autoSpaceDN w:val="0"/>
        <w:adjustRightInd w:val="0"/>
        <w:jc w:val="both"/>
      </w:pPr>
      <w:r w:rsidRPr="005D2782">
        <w:t>Em 31</w:t>
      </w:r>
      <w:r w:rsidR="000C4665" w:rsidRPr="005D2782">
        <w:t xml:space="preserve"> de </w:t>
      </w:r>
      <w:r w:rsidR="00D25B59" w:rsidRPr="005D2782">
        <w:t>março de 2024</w:t>
      </w:r>
      <w:r w:rsidR="000C4665" w:rsidRPr="005D2782">
        <w:t xml:space="preserve"> o grupo Demais Contas a Receber </w:t>
      </w:r>
      <w:r w:rsidR="00BA3E6E" w:rsidRPr="005D2782">
        <w:t xml:space="preserve">somava R$ </w:t>
      </w:r>
      <w:r w:rsidR="0080444F" w:rsidRPr="005D2782">
        <w:t>7</w:t>
      </w:r>
      <w:r w:rsidR="000C4665" w:rsidRPr="005D2782">
        <w:t>.</w:t>
      </w:r>
      <w:r w:rsidR="003E54B7" w:rsidRPr="005D2782">
        <w:t>887</w:t>
      </w:r>
      <w:r w:rsidR="000C4665" w:rsidRPr="005D2782">
        <w:t xml:space="preserve"> mil, composto principalmente por recursos a receber da Fundação Médica do Rio Grande do Sul, fundação de apoio ao HCPA nos projetos de </w:t>
      </w:r>
      <w:r w:rsidR="004B5B45" w:rsidRPr="005D2782">
        <w:t xml:space="preserve">pesquisa, ensino e extensão, </w:t>
      </w:r>
      <w:r w:rsidR="000C4665" w:rsidRPr="005D2782">
        <w:t xml:space="preserve">desenvolvimento institucional, científico e tecnológico e de estímulo à inovação. O montante </w:t>
      </w:r>
      <w:r w:rsidR="00335110" w:rsidRPr="005D2782">
        <w:t xml:space="preserve">administrado pela referida fundação é </w:t>
      </w:r>
      <w:r w:rsidR="000C4665" w:rsidRPr="005D2782">
        <w:t xml:space="preserve">de R$ </w:t>
      </w:r>
      <w:r w:rsidR="003E54B7" w:rsidRPr="005D2782">
        <w:t>7</w:t>
      </w:r>
      <w:r w:rsidR="002F3935" w:rsidRPr="005D2782">
        <w:t>.</w:t>
      </w:r>
      <w:r w:rsidR="003E54B7" w:rsidRPr="005D2782">
        <w:t>256</w:t>
      </w:r>
      <w:r w:rsidR="002F3935" w:rsidRPr="005D2782">
        <w:t xml:space="preserve"> mil,</w:t>
      </w:r>
      <w:r w:rsidR="00335110" w:rsidRPr="005D2782">
        <w:t xml:space="preserve"> e</w:t>
      </w:r>
      <w:r w:rsidR="002F3935" w:rsidRPr="005D2782">
        <w:t xml:space="preserve"> está amparado </w:t>
      </w:r>
      <w:r w:rsidR="00BA3E6E" w:rsidRPr="005D2782">
        <w:t>em</w:t>
      </w:r>
      <w:r w:rsidR="002F3935" w:rsidRPr="005D2782">
        <w:t xml:space="preserve"> </w:t>
      </w:r>
      <w:r w:rsidR="00BA3E6E" w:rsidRPr="005D2782">
        <w:t>a</w:t>
      </w:r>
      <w:r w:rsidR="002F3935" w:rsidRPr="005D2782">
        <w:t>cordo</w:t>
      </w:r>
      <w:r w:rsidR="00BA3E6E" w:rsidRPr="005D2782">
        <w:t>s</w:t>
      </w:r>
      <w:r w:rsidR="002F3935" w:rsidRPr="005D2782">
        <w:t xml:space="preserve"> de </w:t>
      </w:r>
      <w:r w:rsidR="00BA3E6E" w:rsidRPr="005D2782">
        <w:t>c</w:t>
      </w:r>
      <w:r w:rsidR="002F3935" w:rsidRPr="005D2782">
        <w:t>ooperação</w:t>
      </w:r>
      <w:r w:rsidR="005D1E5D" w:rsidRPr="005D2782">
        <w:t>, cujo</w:t>
      </w:r>
      <w:r w:rsidR="00BA3E6E" w:rsidRPr="005D2782">
        <w:t>s</w:t>
      </w:r>
      <w:r w:rsidR="002F3935" w:rsidRPr="005D2782">
        <w:t xml:space="preserve"> objeto</w:t>
      </w:r>
      <w:r w:rsidR="00BA3E6E" w:rsidRPr="005D2782">
        <w:t>s</w:t>
      </w:r>
      <w:r w:rsidR="002F3935" w:rsidRPr="005D2782">
        <w:t xml:space="preserve"> </w:t>
      </w:r>
      <w:r w:rsidR="00BA3E6E" w:rsidRPr="005D2782">
        <w:t>são</w:t>
      </w:r>
      <w:r w:rsidR="002F3935" w:rsidRPr="005D2782">
        <w:t xml:space="preserve"> ações conj</w:t>
      </w:r>
      <w:r w:rsidR="005D1E5D" w:rsidRPr="005D2782">
        <w:t xml:space="preserve">untas </w:t>
      </w:r>
      <w:r w:rsidR="002F3935" w:rsidRPr="005D2782">
        <w:t xml:space="preserve">para a execução de projetos </w:t>
      </w:r>
      <w:r w:rsidR="005D1E5D" w:rsidRPr="005D2782">
        <w:t>de desenvolvimento institucionais.</w:t>
      </w:r>
    </w:p>
    <w:p w14:paraId="4CB168E8" w14:textId="1C91439B" w:rsidR="002F3935" w:rsidRPr="005D2782" w:rsidRDefault="002F3935" w:rsidP="003E54B7">
      <w:bookmarkStart w:id="19" w:name="_Ref457927920"/>
    </w:p>
    <w:p w14:paraId="0BDB5A71" w14:textId="77777777" w:rsidR="002F3935" w:rsidRPr="005D2782" w:rsidRDefault="002F3935"/>
    <w:p w14:paraId="1AC63A60" w14:textId="77777777" w:rsidR="00B8764F" w:rsidRPr="005D2782" w:rsidRDefault="00B8764F" w:rsidP="0072145E">
      <w:pPr>
        <w:pStyle w:val="Ttulo1"/>
        <w:numPr>
          <w:ilvl w:val="0"/>
          <w:numId w:val="39"/>
        </w:numPr>
        <w:ind w:left="0" w:hanging="567"/>
        <w:jc w:val="left"/>
      </w:pPr>
      <w:bookmarkStart w:id="20" w:name="_Toc165556037"/>
      <w:bookmarkEnd w:id="19"/>
      <w:r w:rsidRPr="005D2782">
        <w:t>Adiantamentos de Pessoal</w:t>
      </w:r>
      <w:bookmarkEnd w:id="20"/>
      <w:r w:rsidRPr="005D2782">
        <w:t xml:space="preserve"> </w:t>
      </w:r>
    </w:p>
    <w:tbl>
      <w:tblPr>
        <w:tblW w:w="4963" w:type="pct"/>
        <w:tblCellMar>
          <w:left w:w="70" w:type="dxa"/>
          <w:right w:w="70" w:type="dxa"/>
        </w:tblCellMar>
        <w:tblLook w:val="04A0" w:firstRow="1" w:lastRow="0" w:firstColumn="1" w:lastColumn="0" w:noHBand="0" w:noVBand="1"/>
      </w:tblPr>
      <w:tblGrid>
        <w:gridCol w:w="4675"/>
        <w:gridCol w:w="2154"/>
        <w:gridCol w:w="214"/>
        <w:gridCol w:w="1961"/>
      </w:tblGrid>
      <w:tr w:rsidR="00806183" w:rsidRPr="005D2782" w14:paraId="16889850" w14:textId="77777777" w:rsidTr="00806183">
        <w:tc>
          <w:tcPr>
            <w:tcW w:w="2596" w:type="pct"/>
            <w:tcBorders>
              <w:top w:val="nil"/>
              <w:left w:val="nil"/>
              <w:bottom w:val="nil"/>
              <w:right w:val="nil"/>
            </w:tcBorders>
            <w:shd w:val="clear" w:color="auto" w:fill="auto"/>
            <w:noWrap/>
            <w:vAlign w:val="center"/>
            <w:hideMark/>
          </w:tcPr>
          <w:p w14:paraId="41BA4772" w14:textId="77777777" w:rsidR="00806183" w:rsidRPr="005D2782" w:rsidRDefault="00806183" w:rsidP="00806183"/>
        </w:tc>
        <w:tc>
          <w:tcPr>
            <w:tcW w:w="1196" w:type="pct"/>
            <w:tcBorders>
              <w:top w:val="nil"/>
              <w:left w:val="nil"/>
              <w:bottom w:val="single" w:sz="8" w:space="0" w:color="auto"/>
              <w:right w:val="nil"/>
            </w:tcBorders>
            <w:shd w:val="clear" w:color="auto" w:fill="auto"/>
            <w:vAlign w:val="center"/>
            <w:hideMark/>
          </w:tcPr>
          <w:p w14:paraId="2253C0B3" w14:textId="1545DE1A" w:rsidR="00806183" w:rsidRPr="005D2782" w:rsidRDefault="00EE6714" w:rsidP="00E72807">
            <w:pPr>
              <w:jc w:val="right"/>
              <w:rPr>
                <w:b/>
                <w:bCs/>
              </w:rPr>
            </w:pPr>
            <w:r w:rsidRPr="005D2782">
              <w:rPr>
                <w:b/>
                <w:bCs/>
              </w:rPr>
              <w:t>31/</w:t>
            </w:r>
            <w:r w:rsidR="00E72807" w:rsidRPr="005D2782">
              <w:rPr>
                <w:b/>
                <w:bCs/>
              </w:rPr>
              <w:t>03</w:t>
            </w:r>
            <w:r w:rsidRPr="005D2782">
              <w:rPr>
                <w:b/>
                <w:bCs/>
              </w:rPr>
              <w:t>/202</w:t>
            </w:r>
            <w:r w:rsidR="00E72807" w:rsidRPr="005D2782">
              <w:rPr>
                <w:b/>
                <w:bCs/>
              </w:rPr>
              <w:t>4</w:t>
            </w:r>
          </w:p>
        </w:tc>
        <w:tc>
          <w:tcPr>
            <w:tcW w:w="119" w:type="pct"/>
            <w:tcBorders>
              <w:top w:val="nil"/>
              <w:left w:val="nil"/>
              <w:bottom w:val="nil"/>
              <w:right w:val="nil"/>
            </w:tcBorders>
            <w:shd w:val="clear" w:color="auto" w:fill="auto"/>
            <w:vAlign w:val="center"/>
            <w:hideMark/>
          </w:tcPr>
          <w:p w14:paraId="0214562B" w14:textId="77777777" w:rsidR="00806183" w:rsidRPr="005D2782" w:rsidRDefault="00806183" w:rsidP="00806183">
            <w:pPr>
              <w:rPr>
                <w:b/>
                <w:bCs/>
              </w:rPr>
            </w:pPr>
          </w:p>
        </w:tc>
        <w:tc>
          <w:tcPr>
            <w:tcW w:w="1089" w:type="pct"/>
            <w:tcBorders>
              <w:top w:val="nil"/>
              <w:left w:val="nil"/>
              <w:bottom w:val="single" w:sz="8" w:space="0" w:color="auto"/>
              <w:right w:val="nil"/>
            </w:tcBorders>
            <w:vAlign w:val="center"/>
          </w:tcPr>
          <w:p w14:paraId="5C52F8A1" w14:textId="277C1621" w:rsidR="00806183" w:rsidRPr="005D2782" w:rsidRDefault="00806183" w:rsidP="00E72807">
            <w:pPr>
              <w:jc w:val="right"/>
              <w:rPr>
                <w:b/>
                <w:bCs/>
              </w:rPr>
            </w:pPr>
            <w:r w:rsidRPr="005D2782">
              <w:rPr>
                <w:b/>
                <w:bCs/>
              </w:rPr>
              <w:t>31/12/202</w:t>
            </w:r>
            <w:r w:rsidR="00E72807" w:rsidRPr="005D2782">
              <w:rPr>
                <w:b/>
                <w:bCs/>
              </w:rPr>
              <w:t>3</w:t>
            </w:r>
          </w:p>
        </w:tc>
      </w:tr>
      <w:tr w:rsidR="00256A0F" w:rsidRPr="005D2782" w14:paraId="6B8A3832" w14:textId="77777777" w:rsidTr="005E7B50">
        <w:tc>
          <w:tcPr>
            <w:tcW w:w="2596" w:type="pct"/>
            <w:tcBorders>
              <w:top w:val="nil"/>
              <w:left w:val="nil"/>
              <w:bottom w:val="nil"/>
              <w:right w:val="nil"/>
            </w:tcBorders>
            <w:shd w:val="clear" w:color="auto" w:fill="auto"/>
            <w:noWrap/>
            <w:vAlign w:val="center"/>
            <w:hideMark/>
          </w:tcPr>
          <w:p w14:paraId="1147F581" w14:textId="77777777" w:rsidR="00256A0F" w:rsidRPr="005D2782" w:rsidRDefault="00256A0F" w:rsidP="00256A0F">
            <w:r w:rsidRPr="005D2782">
              <w:t>Décimo Terceiro Salário</w:t>
            </w:r>
          </w:p>
        </w:tc>
        <w:tc>
          <w:tcPr>
            <w:tcW w:w="1196" w:type="pct"/>
            <w:tcBorders>
              <w:top w:val="nil"/>
              <w:left w:val="nil"/>
              <w:bottom w:val="nil"/>
              <w:right w:val="nil"/>
            </w:tcBorders>
            <w:shd w:val="clear" w:color="auto" w:fill="auto"/>
          </w:tcPr>
          <w:p w14:paraId="10A2116F" w14:textId="2CC8924B" w:rsidR="00256A0F" w:rsidRPr="005D2782" w:rsidRDefault="00256A0F" w:rsidP="00256A0F">
            <w:pPr>
              <w:jc w:val="right"/>
            </w:pPr>
            <w:r w:rsidRPr="005D2782">
              <w:t>22.454</w:t>
            </w:r>
          </w:p>
        </w:tc>
        <w:tc>
          <w:tcPr>
            <w:tcW w:w="119" w:type="pct"/>
            <w:tcBorders>
              <w:top w:val="nil"/>
              <w:left w:val="nil"/>
              <w:bottom w:val="nil"/>
              <w:right w:val="nil"/>
            </w:tcBorders>
            <w:shd w:val="clear" w:color="auto" w:fill="auto"/>
            <w:vAlign w:val="center"/>
            <w:hideMark/>
          </w:tcPr>
          <w:p w14:paraId="34839250" w14:textId="77777777" w:rsidR="00256A0F" w:rsidRPr="005D2782" w:rsidRDefault="00256A0F" w:rsidP="00256A0F"/>
        </w:tc>
        <w:tc>
          <w:tcPr>
            <w:tcW w:w="1089" w:type="pct"/>
            <w:tcBorders>
              <w:top w:val="nil"/>
              <w:left w:val="nil"/>
              <w:bottom w:val="nil"/>
              <w:right w:val="nil"/>
            </w:tcBorders>
          </w:tcPr>
          <w:p w14:paraId="3ABB93DF" w14:textId="5D631FD9" w:rsidR="00256A0F" w:rsidRPr="005D2782" w:rsidRDefault="00256A0F" w:rsidP="00256A0F">
            <w:pPr>
              <w:jc w:val="right"/>
            </w:pPr>
            <w:r w:rsidRPr="005D2782">
              <w:t>10.994</w:t>
            </w:r>
          </w:p>
        </w:tc>
      </w:tr>
      <w:tr w:rsidR="00256A0F" w:rsidRPr="005D2782" w14:paraId="2E904E82" w14:textId="77777777" w:rsidTr="005E7B50">
        <w:tc>
          <w:tcPr>
            <w:tcW w:w="2596" w:type="pct"/>
            <w:tcBorders>
              <w:top w:val="nil"/>
              <w:left w:val="nil"/>
              <w:bottom w:val="nil"/>
              <w:right w:val="nil"/>
            </w:tcBorders>
            <w:shd w:val="clear" w:color="auto" w:fill="auto"/>
            <w:noWrap/>
            <w:vAlign w:val="center"/>
            <w:hideMark/>
          </w:tcPr>
          <w:p w14:paraId="309ACB94" w14:textId="77777777" w:rsidR="00256A0F" w:rsidRPr="005D2782" w:rsidRDefault="00256A0F" w:rsidP="00256A0F">
            <w:r w:rsidRPr="005D2782">
              <w:t>Férias</w:t>
            </w:r>
          </w:p>
        </w:tc>
        <w:tc>
          <w:tcPr>
            <w:tcW w:w="1196" w:type="pct"/>
            <w:tcBorders>
              <w:top w:val="nil"/>
              <w:left w:val="nil"/>
              <w:bottom w:val="nil"/>
              <w:right w:val="nil"/>
            </w:tcBorders>
            <w:shd w:val="clear" w:color="auto" w:fill="auto"/>
          </w:tcPr>
          <w:p w14:paraId="3D80B885" w14:textId="25A10BCF" w:rsidR="00256A0F" w:rsidRPr="005D2782" w:rsidRDefault="00256A0F" w:rsidP="00256A0F">
            <w:pPr>
              <w:jc w:val="right"/>
            </w:pPr>
            <w:r w:rsidRPr="005D2782">
              <w:t>2.308</w:t>
            </w:r>
          </w:p>
        </w:tc>
        <w:tc>
          <w:tcPr>
            <w:tcW w:w="119" w:type="pct"/>
            <w:tcBorders>
              <w:top w:val="nil"/>
              <w:left w:val="nil"/>
              <w:bottom w:val="nil"/>
              <w:right w:val="nil"/>
            </w:tcBorders>
            <w:shd w:val="clear" w:color="auto" w:fill="auto"/>
            <w:vAlign w:val="center"/>
            <w:hideMark/>
          </w:tcPr>
          <w:p w14:paraId="0E33924C" w14:textId="77777777" w:rsidR="00256A0F" w:rsidRPr="005D2782" w:rsidRDefault="00256A0F" w:rsidP="00256A0F"/>
        </w:tc>
        <w:tc>
          <w:tcPr>
            <w:tcW w:w="1089" w:type="pct"/>
            <w:tcBorders>
              <w:top w:val="nil"/>
              <w:left w:val="nil"/>
              <w:bottom w:val="nil"/>
              <w:right w:val="nil"/>
            </w:tcBorders>
          </w:tcPr>
          <w:p w14:paraId="1B5B047A" w14:textId="5D2B9D07" w:rsidR="00256A0F" w:rsidRPr="005D2782" w:rsidRDefault="00256A0F" w:rsidP="00256A0F">
            <w:pPr>
              <w:jc w:val="right"/>
            </w:pPr>
            <w:r w:rsidRPr="005D2782">
              <w:t>10.866</w:t>
            </w:r>
          </w:p>
        </w:tc>
      </w:tr>
      <w:tr w:rsidR="00256A0F" w:rsidRPr="005D2782" w14:paraId="0CD185B3" w14:textId="77777777" w:rsidTr="005E7B50">
        <w:tc>
          <w:tcPr>
            <w:tcW w:w="2596" w:type="pct"/>
            <w:tcBorders>
              <w:top w:val="nil"/>
              <w:left w:val="nil"/>
              <w:bottom w:val="nil"/>
              <w:right w:val="nil"/>
            </w:tcBorders>
            <w:shd w:val="clear" w:color="auto" w:fill="auto"/>
            <w:noWrap/>
            <w:vAlign w:val="center"/>
            <w:hideMark/>
          </w:tcPr>
          <w:p w14:paraId="7120A6DE" w14:textId="77777777" w:rsidR="00256A0F" w:rsidRPr="005D2782" w:rsidRDefault="00256A0F" w:rsidP="00256A0F">
            <w:r w:rsidRPr="005D2782">
              <w:t>Outros Adiantamentos Concedidos a Pessoal</w:t>
            </w:r>
          </w:p>
        </w:tc>
        <w:tc>
          <w:tcPr>
            <w:tcW w:w="1196" w:type="pct"/>
            <w:tcBorders>
              <w:top w:val="nil"/>
              <w:left w:val="nil"/>
              <w:bottom w:val="single" w:sz="8" w:space="0" w:color="auto"/>
              <w:right w:val="nil"/>
            </w:tcBorders>
            <w:shd w:val="clear" w:color="auto" w:fill="auto"/>
          </w:tcPr>
          <w:p w14:paraId="0CAE8418" w14:textId="489B3CD4" w:rsidR="00256A0F" w:rsidRPr="005D2782" w:rsidRDefault="003E54B7" w:rsidP="003E54B7">
            <w:pPr>
              <w:jc w:val="right"/>
            </w:pPr>
            <w:r w:rsidRPr="005D2782">
              <w:t>13</w:t>
            </w:r>
          </w:p>
        </w:tc>
        <w:tc>
          <w:tcPr>
            <w:tcW w:w="119" w:type="pct"/>
            <w:tcBorders>
              <w:top w:val="nil"/>
              <w:left w:val="nil"/>
              <w:bottom w:val="nil"/>
              <w:right w:val="nil"/>
            </w:tcBorders>
            <w:shd w:val="clear" w:color="auto" w:fill="auto"/>
            <w:vAlign w:val="center"/>
            <w:hideMark/>
          </w:tcPr>
          <w:p w14:paraId="1E0E407F" w14:textId="77777777" w:rsidR="00256A0F" w:rsidRPr="005D2782" w:rsidRDefault="00256A0F" w:rsidP="00256A0F"/>
        </w:tc>
        <w:tc>
          <w:tcPr>
            <w:tcW w:w="1089" w:type="pct"/>
            <w:tcBorders>
              <w:top w:val="nil"/>
              <w:left w:val="nil"/>
              <w:bottom w:val="single" w:sz="8" w:space="0" w:color="auto"/>
              <w:right w:val="nil"/>
            </w:tcBorders>
          </w:tcPr>
          <w:p w14:paraId="3B3A8731" w14:textId="7E8FBBF5" w:rsidR="00256A0F" w:rsidRPr="005D2782" w:rsidRDefault="00256A0F" w:rsidP="00256A0F">
            <w:pPr>
              <w:jc w:val="right"/>
            </w:pPr>
            <w:r w:rsidRPr="005D2782">
              <w:t>8</w:t>
            </w:r>
          </w:p>
        </w:tc>
      </w:tr>
      <w:tr w:rsidR="00256A0F" w:rsidRPr="005D2782" w14:paraId="7E299332" w14:textId="77777777" w:rsidTr="005E7B50">
        <w:tc>
          <w:tcPr>
            <w:tcW w:w="2596" w:type="pct"/>
            <w:tcBorders>
              <w:top w:val="nil"/>
              <w:left w:val="nil"/>
              <w:bottom w:val="nil"/>
              <w:right w:val="nil"/>
            </w:tcBorders>
            <w:shd w:val="clear" w:color="auto" w:fill="auto"/>
            <w:noWrap/>
            <w:vAlign w:val="center"/>
            <w:hideMark/>
          </w:tcPr>
          <w:p w14:paraId="5D02CD63" w14:textId="77777777" w:rsidR="00256A0F" w:rsidRPr="005D2782" w:rsidRDefault="00256A0F" w:rsidP="00256A0F">
            <w:pPr>
              <w:rPr>
                <w:b/>
              </w:rPr>
            </w:pPr>
            <w:r w:rsidRPr="005D2782">
              <w:rPr>
                <w:b/>
                <w:bCs/>
              </w:rPr>
              <w:t>Saldo Contábil</w:t>
            </w:r>
          </w:p>
        </w:tc>
        <w:tc>
          <w:tcPr>
            <w:tcW w:w="1196" w:type="pct"/>
            <w:tcBorders>
              <w:top w:val="nil"/>
              <w:left w:val="nil"/>
              <w:bottom w:val="double" w:sz="6" w:space="0" w:color="auto"/>
              <w:right w:val="nil"/>
            </w:tcBorders>
            <w:shd w:val="clear" w:color="auto" w:fill="auto"/>
          </w:tcPr>
          <w:p w14:paraId="4F8E32FE" w14:textId="1B5EA51C" w:rsidR="00256A0F" w:rsidRPr="005D2782" w:rsidRDefault="00256A0F" w:rsidP="003E54B7">
            <w:pPr>
              <w:jc w:val="right"/>
              <w:rPr>
                <w:b/>
              </w:rPr>
            </w:pPr>
            <w:r w:rsidRPr="005D2782">
              <w:rPr>
                <w:b/>
              </w:rPr>
              <w:t>24.7</w:t>
            </w:r>
            <w:r w:rsidR="003E54B7" w:rsidRPr="005D2782">
              <w:rPr>
                <w:b/>
              </w:rPr>
              <w:t>75</w:t>
            </w:r>
          </w:p>
        </w:tc>
        <w:tc>
          <w:tcPr>
            <w:tcW w:w="119" w:type="pct"/>
            <w:tcBorders>
              <w:top w:val="nil"/>
              <w:left w:val="nil"/>
              <w:bottom w:val="nil"/>
              <w:right w:val="nil"/>
            </w:tcBorders>
            <w:shd w:val="clear" w:color="auto" w:fill="auto"/>
            <w:vAlign w:val="center"/>
            <w:hideMark/>
          </w:tcPr>
          <w:p w14:paraId="1D4726EC" w14:textId="77777777" w:rsidR="00256A0F" w:rsidRPr="005D2782" w:rsidRDefault="00256A0F" w:rsidP="00256A0F">
            <w:pPr>
              <w:rPr>
                <w:b/>
                <w:bCs/>
              </w:rPr>
            </w:pPr>
          </w:p>
        </w:tc>
        <w:tc>
          <w:tcPr>
            <w:tcW w:w="1089" w:type="pct"/>
            <w:tcBorders>
              <w:top w:val="nil"/>
              <w:left w:val="nil"/>
              <w:bottom w:val="double" w:sz="6" w:space="0" w:color="auto"/>
              <w:right w:val="nil"/>
            </w:tcBorders>
          </w:tcPr>
          <w:p w14:paraId="5D411533" w14:textId="5D0C1E73" w:rsidR="00256A0F" w:rsidRPr="005D2782" w:rsidRDefault="00256A0F" w:rsidP="00256A0F">
            <w:pPr>
              <w:jc w:val="right"/>
              <w:rPr>
                <w:b/>
                <w:bCs/>
              </w:rPr>
            </w:pPr>
            <w:r w:rsidRPr="005D2782">
              <w:rPr>
                <w:b/>
              </w:rPr>
              <w:t>21.868</w:t>
            </w:r>
          </w:p>
        </w:tc>
      </w:tr>
    </w:tbl>
    <w:p w14:paraId="1C00EB10" w14:textId="77777777" w:rsidR="00B8764F" w:rsidRPr="005D2782" w:rsidRDefault="00B8764F" w:rsidP="00B8764F">
      <w:pPr>
        <w:tabs>
          <w:tab w:val="left" w:pos="993"/>
        </w:tabs>
        <w:jc w:val="both"/>
      </w:pPr>
    </w:p>
    <w:p w14:paraId="2A860319" w14:textId="346DA905" w:rsidR="00616077" w:rsidRPr="002C4E3C" w:rsidRDefault="00B8764F" w:rsidP="00B8764F">
      <w:pPr>
        <w:tabs>
          <w:tab w:val="left" w:pos="993"/>
        </w:tabs>
        <w:jc w:val="both"/>
      </w:pPr>
      <w:r w:rsidRPr="005D2782">
        <w:t>Por ocasião do pagamento das férias de pessoal, é norma da Instituição adiantar 50% do décimo terceiro salário do exercício de competência. O saldo do adiantamento de décimo terceiro salári</w:t>
      </w:r>
      <w:r w:rsidR="00806183" w:rsidRPr="005D2782">
        <w:t>o refere-se ao exercício de 202</w:t>
      </w:r>
      <w:r w:rsidR="00520135" w:rsidRPr="005D2782">
        <w:t>4</w:t>
      </w:r>
      <w:r w:rsidRPr="005D2782">
        <w:t xml:space="preserve">, enquanto que o saldo de férias </w:t>
      </w:r>
      <w:r w:rsidR="00D41D14" w:rsidRPr="005D2782">
        <w:t>se refere</w:t>
      </w:r>
      <w:r w:rsidRPr="005D2782">
        <w:t xml:space="preserve"> ao pagamento em </w:t>
      </w:r>
      <w:r w:rsidR="00E72807" w:rsidRPr="005D2782">
        <w:t>março</w:t>
      </w:r>
      <w:r w:rsidRPr="005D2782">
        <w:t xml:space="preserve"> relativo à competência </w:t>
      </w:r>
      <w:r w:rsidR="00E72807" w:rsidRPr="005D2782">
        <w:t>abril</w:t>
      </w:r>
      <w:r w:rsidR="005B23CD" w:rsidRPr="005D2782">
        <w:t xml:space="preserve"> de </w:t>
      </w:r>
      <w:r w:rsidR="00520135" w:rsidRPr="005D2782">
        <w:t>2024</w:t>
      </w:r>
      <w:r w:rsidR="00806183" w:rsidRPr="005D2782">
        <w:t>.</w:t>
      </w:r>
    </w:p>
    <w:p w14:paraId="6A468F10" w14:textId="3112E96C" w:rsidR="00B8764F" w:rsidRPr="002C4E3C" w:rsidRDefault="00B8764F" w:rsidP="00B8764F">
      <w:pPr>
        <w:tabs>
          <w:tab w:val="left" w:pos="993"/>
        </w:tabs>
        <w:jc w:val="both"/>
      </w:pPr>
    </w:p>
    <w:p w14:paraId="3D919CD7" w14:textId="77777777" w:rsidR="00E34300" w:rsidRPr="002C4E3C" w:rsidRDefault="00E34300" w:rsidP="00B8764F">
      <w:pPr>
        <w:tabs>
          <w:tab w:val="left" w:pos="993"/>
        </w:tabs>
        <w:jc w:val="both"/>
      </w:pPr>
    </w:p>
    <w:p w14:paraId="7F24A2AF" w14:textId="1EEADA65" w:rsidR="00E96EF1" w:rsidRPr="002C4E3C" w:rsidRDefault="00E96EF1" w:rsidP="0072145E">
      <w:pPr>
        <w:pStyle w:val="Ttulo1"/>
        <w:numPr>
          <w:ilvl w:val="0"/>
          <w:numId w:val="39"/>
        </w:numPr>
        <w:ind w:left="0" w:hanging="567"/>
        <w:jc w:val="left"/>
      </w:pPr>
      <w:bookmarkStart w:id="21" w:name="_Ref457927938"/>
      <w:bookmarkStart w:id="22" w:name="_Toc165556038"/>
      <w:r w:rsidRPr="002C4E3C">
        <w:t xml:space="preserve">Estoques </w:t>
      </w:r>
      <w:r w:rsidR="002010E3" w:rsidRPr="002C4E3C">
        <w:t>de Materiais</w:t>
      </w:r>
      <w:r w:rsidRPr="002C4E3C">
        <w:t xml:space="preserve"> de Consumo</w:t>
      </w:r>
      <w:bookmarkEnd w:id="21"/>
      <w:bookmarkEnd w:id="22"/>
    </w:p>
    <w:tbl>
      <w:tblPr>
        <w:tblW w:w="4962" w:type="pct"/>
        <w:tblCellMar>
          <w:left w:w="70" w:type="dxa"/>
          <w:right w:w="70" w:type="dxa"/>
        </w:tblCellMar>
        <w:tblLook w:val="04A0" w:firstRow="1" w:lastRow="0" w:firstColumn="1" w:lastColumn="0" w:noHBand="0" w:noVBand="1"/>
      </w:tblPr>
      <w:tblGrid>
        <w:gridCol w:w="4675"/>
        <w:gridCol w:w="2069"/>
        <w:gridCol w:w="191"/>
        <w:gridCol w:w="2067"/>
      </w:tblGrid>
      <w:tr w:rsidR="00E72807" w:rsidRPr="005D2782" w14:paraId="73320DC7" w14:textId="77777777" w:rsidTr="003E54B7">
        <w:tc>
          <w:tcPr>
            <w:tcW w:w="2597" w:type="pct"/>
            <w:tcBorders>
              <w:top w:val="nil"/>
              <w:left w:val="nil"/>
              <w:bottom w:val="nil"/>
              <w:right w:val="nil"/>
            </w:tcBorders>
            <w:shd w:val="clear" w:color="auto" w:fill="FFFFFF" w:themeFill="background1"/>
            <w:noWrap/>
            <w:vAlign w:val="center"/>
            <w:hideMark/>
          </w:tcPr>
          <w:p w14:paraId="3B82094A" w14:textId="77777777" w:rsidR="00E72807" w:rsidRPr="003E54B7" w:rsidRDefault="00E72807" w:rsidP="00E72807">
            <w:pPr>
              <w:rPr>
                <w:b/>
              </w:rPr>
            </w:pPr>
            <w:r w:rsidRPr="003E54B7">
              <w:rPr>
                <w:b/>
              </w:rPr>
              <w:t> </w:t>
            </w:r>
          </w:p>
        </w:tc>
        <w:tc>
          <w:tcPr>
            <w:tcW w:w="1149" w:type="pct"/>
            <w:tcBorders>
              <w:top w:val="nil"/>
              <w:left w:val="nil"/>
              <w:bottom w:val="single" w:sz="8" w:space="0" w:color="auto"/>
              <w:right w:val="nil"/>
            </w:tcBorders>
            <w:shd w:val="clear" w:color="auto" w:fill="auto"/>
            <w:vAlign w:val="center"/>
            <w:hideMark/>
          </w:tcPr>
          <w:p w14:paraId="06AB1D26" w14:textId="126619CB" w:rsidR="00E72807" w:rsidRPr="005D2782" w:rsidRDefault="00E72807" w:rsidP="00E72807">
            <w:pPr>
              <w:jc w:val="right"/>
              <w:rPr>
                <w:b/>
                <w:bCs/>
              </w:rPr>
            </w:pPr>
            <w:r w:rsidRPr="005D2782">
              <w:rPr>
                <w:b/>
                <w:bCs/>
              </w:rPr>
              <w:t>31/03/2024</w:t>
            </w:r>
          </w:p>
        </w:tc>
        <w:tc>
          <w:tcPr>
            <w:tcW w:w="106" w:type="pct"/>
            <w:tcBorders>
              <w:top w:val="nil"/>
              <w:left w:val="nil"/>
              <w:bottom w:val="nil"/>
              <w:right w:val="nil"/>
            </w:tcBorders>
            <w:shd w:val="clear" w:color="auto" w:fill="auto"/>
            <w:vAlign w:val="center"/>
            <w:hideMark/>
          </w:tcPr>
          <w:p w14:paraId="6D89F64C" w14:textId="77777777" w:rsidR="00E72807" w:rsidRPr="005D2782" w:rsidRDefault="00E72807" w:rsidP="00E72807">
            <w:pPr>
              <w:jc w:val="right"/>
              <w:rPr>
                <w:b/>
                <w:bCs/>
              </w:rPr>
            </w:pPr>
            <w:r w:rsidRPr="005D2782">
              <w:rPr>
                <w:b/>
                <w:bCs/>
              </w:rPr>
              <w:t> </w:t>
            </w:r>
          </w:p>
        </w:tc>
        <w:tc>
          <w:tcPr>
            <w:tcW w:w="1148" w:type="pct"/>
            <w:tcBorders>
              <w:top w:val="nil"/>
              <w:left w:val="nil"/>
              <w:bottom w:val="single" w:sz="8" w:space="0" w:color="auto"/>
              <w:right w:val="nil"/>
            </w:tcBorders>
            <w:shd w:val="clear" w:color="auto" w:fill="auto"/>
          </w:tcPr>
          <w:p w14:paraId="60BAA3FD" w14:textId="77F03A88" w:rsidR="00E72807" w:rsidRPr="005D2782" w:rsidRDefault="00E72807" w:rsidP="00E72807">
            <w:pPr>
              <w:jc w:val="right"/>
              <w:rPr>
                <w:b/>
                <w:bCs/>
              </w:rPr>
            </w:pPr>
            <w:r w:rsidRPr="005D2782">
              <w:rPr>
                <w:b/>
              </w:rPr>
              <w:t>31/12/2023</w:t>
            </w:r>
          </w:p>
        </w:tc>
      </w:tr>
      <w:tr w:rsidR="00C36B7C" w:rsidRPr="005D2782" w14:paraId="3AC23ABC" w14:textId="77777777" w:rsidTr="003E54B7">
        <w:tc>
          <w:tcPr>
            <w:tcW w:w="2597" w:type="pct"/>
            <w:tcBorders>
              <w:top w:val="nil"/>
              <w:left w:val="nil"/>
              <w:bottom w:val="nil"/>
              <w:right w:val="nil"/>
            </w:tcBorders>
            <w:shd w:val="clear" w:color="auto" w:fill="FFFFFF" w:themeFill="background1"/>
            <w:noWrap/>
            <w:vAlign w:val="center"/>
            <w:hideMark/>
          </w:tcPr>
          <w:p w14:paraId="62478892" w14:textId="77777777" w:rsidR="00C36B7C" w:rsidRPr="005D2782" w:rsidRDefault="00C36B7C" w:rsidP="00C36B7C">
            <w:r w:rsidRPr="005D2782">
              <w:t>Medicamentos</w:t>
            </w:r>
          </w:p>
        </w:tc>
        <w:tc>
          <w:tcPr>
            <w:tcW w:w="1149" w:type="pct"/>
            <w:tcBorders>
              <w:top w:val="nil"/>
              <w:left w:val="nil"/>
              <w:bottom w:val="nil"/>
              <w:right w:val="nil"/>
            </w:tcBorders>
            <w:shd w:val="clear" w:color="000000" w:fill="FFFFFF"/>
          </w:tcPr>
          <w:p w14:paraId="6D4F3DDA" w14:textId="0F0FA0BD" w:rsidR="00C36B7C" w:rsidRPr="005D2782" w:rsidRDefault="00C36B7C" w:rsidP="00C36B7C">
            <w:pPr>
              <w:jc w:val="right"/>
            </w:pPr>
            <w:r w:rsidRPr="005D2782">
              <w:t>8.469</w:t>
            </w:r>
          </w:p>
        </w:tc>
        <w:tc>
          <w:tcPr>
            <w:tcW w:w="106" w:type="pct"/>
            <w:tcBorders>
              <w:top w:val="nil"/>
              <w:left w:val="nil"/>
              <w:bottom w:val="nil"/>
              <w:right w:val="nil"/>
            </w:tcBorders>
            <w:shd w:val="clear" w:color="auto" w:fill="auto"/>
            <w:vAlign w:val="center"/>
            <w:hideMark/>
          </w:tcPr>
          <w:p w14:paraId="1404B4DB" w14:textId="77777777" w:rsidR="00C36B7C" w:rsidRPr="005D2782" w:rsidRDefault="00C36B7C" w:rsidP="00C36B7C">
            <w:pPr>
              <w:jc w:val="right"/>
            </w:pPr>
            <w:r w:rsidRPr="005D2782">
              <w:t> </w:t>
            </w:r>
          </w:p>
        </w:tc>
        <w:tc>
          <w:tcPr>
            <w:tcW w:w="1148" w:type="pct"/>
            <w:tcBorders>
              <w:top w:val="nil"/>
              <w:left w:val="nil"/>
              <w:bottom w:val="nil"/>
              <w:right w:val="nil"/>
            </w:tcBorders>
            <w:shd w:val="clear" w:color="auto" w:fill="auto"/>
          </w:tcPr>
          <w:p w14:paraId="139AF553" w14:textId="38BDA68A" w:rsidR="00C36B7C" w:rsidRPr="005D2782" w:rsidRDefault="00C36B7C" w:rsidP="00C36B7C">
            <w:pPr>
              <w:jc w:val="right"/>
            </w:pPr>
            <w:r w:rsidRPr="005D2782">
              <w:t>9.778</w:t>
            </w:r>
          </w:p>
        </w:tc>
      </w:tr>
      <w:tr w:rsidR="00C36B7C" w:rsidRPr="005D2782" w14:paraId="0A433376" w14:textId="77777777" w:rsidTr="003E54B7">
        <w:tc>
          <w:tcPr>
            <w:tcW w:w="2597" w:type="pct"/>
            <w:tcBorders>
              <w:top w:val="nil"/>
              <w:left w:val="nil"/>
              <w:bottom w:val="nil"/>
              <w:right w:val="nil"/>
            </w:tcBorders>
            <w:shd w:val="clear" w:color="auto" w:fill="FFFFFF" w:themeFill="background1"/>
            <w:noWrap/>
            <w:vAlign w:val="center"/>
            <w:hideMark/>
          </w:tcPr>
          <w:p w14:paraId="48540002" w14:textId="77777777" w:rsidR="00C36B7C" w:rsidRPr="005D2782" w:rsidRDefault="00C36B7C" w:rsidP="00C36B7C">
            <w:r w:rsidRPr="005D2782">
              <w:t>Material Médico, Hospitalar e Laboratorial</w:t>
            </w:r>
          </w:p>
        </w:tc>
        <w:tc>
          <w:tcPr>
            <w:tcW w:w="1149" w:type="pct"/>
            <w:tcBorders>
              <w:top w:val="nil"/>
              <w:left w:val="nil"/>
              <w:bottom w:val="nil"/>
              <w:right w:val="nil"/>
            </w:tcBorders>
            <w:shd w:val="clear" w:color="000000" w:fill="FFFFFF"/>
          </w:tcPr>
          <w:p w14:paraId="59913207" w14:textId="65963A5D" w:rsidR="00C36B7C" w:rsidRPr="005D2782" w:rsidRDefault="00C36B7C" w:rsidP="00C36B7C">
            <w:pPr>
              <w:jc w:val="right"/>
            </w:pPr>
            <w:r w:rsidRPr="005D2782">
              <w:t>8.249</w:t>
            </w:r>
          </w:p>
        </w:tc>
        <w:tc>
          <w:tcPr>
            <w:tcW w:w="106" w:type="pct"/>
            <w:tcBorders>
              <w:top w:val="nil"/>
              <w:left w:val="nil"/>
              <w:bottom w:val="nil"/>
              <w:right w:val="nil"/>
            </w:tcBorders>
            <w:shd w:val="clear" w:color="auto" w:fill="auto"/>
            <w:vAlign w:val="center"/>
            <w:hideMark/>
          </w:tcPr>
          <w:p w14:paraId="32392690" w14:textId="77777777" w:rsidR="00C36B7C" w:rsidRPr="005D2782" w:rsidRDefault="00C36B7C" w:rsidP="00C36B7C">
            <w:pPr>
              <w:jc w:val="right"/>
            </w:pPr>
            <w:r w:rsidRPr="005D2782">
              <w:t> </w:t>
            </w:r>
          </w:p>
        </w:tc>
        <w:tc>
          <w:tcPr>
            <w:tcW w:w="1148" w:type="pct"/>
            <w:tcBorders>
              <w:top w:val="nil"/>
              <w:left w:val="nil"/>
              <w:bottom w:val="nil"/>
              <w:right w:val="nil"/>
            </w:tcBorders>
            <w:shd w:val="clear" w:color="auto" w:fill="auto"/>
          </w:tcPr>
          <w:p w14:paraId="55892AFE" w14:textId="57EB8524" w:rsidR="00C36B7C" w:rsidRPr="005D2782" w:rsidRDefault="00C36B7C" w:rsidP="00C36B7C">
            <w:pPr>
              <w:jc w:val="right"/>
            </w:pPr>
            <w:r w:rsidRPr="005D2782">
              <w:t>8.898</w:t>
            </w:r>
          </w:p>
        </w:tc>
      </w:tr>
      <w:tr w:rsidR="00C36B7C" w:rsidRPr="005D2782" w14:paraId="41CCB4C2" w14:textId="77777777" w:rsidTr="003E54B7">
        <w:tc>
          <w:tcPr>
            <w:tcW w:w="2597" w:type="pct"/>
            <w:tcBorders>
              <w:top w:val="nil"/>
              <w:left w:val="nil"/>
              <w:bottom w:val="nil"/>
              <w:right w:val="nil"/>
            </w:tcBorders>
            <w:shd w:val="clear" w:color="auto" w:fill="FFFFFF" w:themeFill="background1"/>
            <w:noWrap/>
            <w:vAlign w:val="center"/>
            <w:hideMark/>
          </w:tcPr>
          <w:p w14:paraId="4F19D988" w14:textId="77777777" w:rsidR="00C36B7C" w:rsidRPr="005D2782" w:rsidRDefault="00C36B7C" w:rsidP="00C36B7C">
            <w:r w:rsidRPr="005D2782">
              <w:t>Material de Órtese e Prótese</w:t>
            </w:r>
          </w:p>
        </w:tc>
        <w:tc>
          <w:tcPr>
            <w:tcW w:w="1149" w:type="pct"/>
            <w:tcBorders>
              <w:top w:val="nil"/>
              <w:left w:val="nil"/>
              <w:bottom w:val="nil"/>
              <w:right w:val="nil"/>
            </w:tcBorders>
            <w:shd w:val="clear" w:color="000000" w:fill="FFFFFF"/>
          </w:tcPr>
          <w:p w14:paraId="2DBB21EE" w14:textId="4F49FB78" w:rsidR="00C36B7C" w:rsidRPr="005D2782" w:rsidRDefault="00C36B7C" w:rsidP="00C36B7C">
            <w:pPr>
              <w:jc w:val="right"/>
            </w:pPr>
            <w:r w:rsidRPr="005D2782">
              <w:t>3.230</w:t>
            </w:r>
          </w:p>
        </w:tc>
        <w:tc>
          <w:tcPr>
            <w:tcW w:w="106" w:type="pct"/>
            <w:tcBorders>
              <w:top w:val="nil"/>
              <w:left w:val="nil"/>
              <w:bottom w:val="nil"/>
              <w:right w:val="nil"/>
            </w:tcBorders>
            <w:shd w:val="clear" w:color="auto" w:fill="auto"/>
            <w:vAlign w:val="center"/>
            <w:hideMark/>
          </w:tcPr>
          <w:p w14:paraId="7F117409" w14:textId="77777777" w:rsidR="00C36B7C" w:rsidRPr="005D2782" w:rsidRDefault="00C36B7C" w:rsidP="00C36B7C">
            <w:pPr>
              <w:jc w:val="right"/>
            </w:pPr>
            <w:r w:rsidRPr="005D2782">
              <w:t> </w:t>
            </w:r>
          </w:p>
        </w:tc>
        <w:tc>
          <w:tcPr>
            <w:tcW w:w="1148" w:type="pct"/>
            <w:tcBorders>
              <w:top w:val="nil"/>
              <w:left w:val="nil"/>
              <w:bottom w:val="nil"/>
              <w:right w:val="nil"/>
            </w:tcBorders>
            <w:shd w:val="clear" w:color="auto" w:fill="auto"/>
          </w:tcPr>
          <w:p w14:paraId="5B9D6F89" w14:textId="4B828C23" w:rsidR="00C36B7C" w:rsidRPr="005D2782" w:rsidRDefault="00C36B7C" w:rsidP="00C36B7C">
            <w:pPr>
              <w:jc w:val="right"/>
            </w:pPr>
            <w:r w:rsidRPr="005D2782">
              <w:t>3.276</w:t>
            </w:r>
          </w:p>
        </w:tc>
      </w:tr>
      <w:tr w:rsidR="00C36B7C" w:rsidRPr="005D2782" w14:paraId="0B563F3E" w14:textId="77777777" w:rsidTr="003E54B7">
        <w:tc>
          <w:tcPr>
            <w:tcW w:w="2597" w:type="pct"/>
            <w:tcBorders>
              <w:top w:val="nil"/>
              <w:left w:val="nil"/>
              <w:bottom w:val="nil"/>
              <w:right w:val="nil"/>
            </w:tcBorders>
            <w:shd w:val="clear" w:color="auto" w:fill="FFFFFF" w:themeFill="background1"/>
            <w:noWrap/>
            <w:vAlign w:val="center"/>
            <w:hideMark/>
          </w:tcPr>
          <w:p w14:paraId="653F5615" w14:textId="77777777" w:rsidR="00C36B7C" w:rsidRPr="005D2782" w:rsidRDefault="00C36B7C" w:rsidP="00C36B7C">
            <w:r w:rsidRPr="005D2782">
              <w:t>Materiais e Utensílios</w:t>
            </w:r>
          </w:p>
        </w:tc>
        <w:tc>
          <w:tcPr>
            <w:tcW w:w="1149" w:type="pct"/>
            <w:tcBorders>
              <w:top w:val="nil"/>
              <w:left w:val="nil"/>
              <w:bottom w:val="nil"/>
              <w:right w:val="nil"/>
            </w:tcBorders>
            <w:shd w:val="clear" w:color="000000" w:fill="FFFFFF"/>
          </w:tcPr>
          <w:p w14:paraId="49D65B24" w14:textId="644103D5" w:rsidR="00C36B7C" w:rsidRPr="005D2782" w:rsidRDefault="00C36B7C" w:rsidP="00C36B7C">
            <w:pPr>
              <w:jc w:val="right"/>
            </w:pPr>
            <w:r w:rsidRPr="005D2782">
              <w:t>768</w:t>
            </w:r>
          </w:p>
        </w:tc>
        <w:tc>
          <w:tcPr>
            <w:tcW w:w="106" w:type="pct"/>
            <w:tcBorders>
              <w:top w:val="nil"/>
              <w:left w:val="nil"/>
              <w:bottom w:val="nil"/>
              <w:right w:val="nil"/>
            </w:tcBorders>
            <w:shd w:val="clear" w:color="auto" w:fill="auto"/>
            <w:vAlign w:val="center"/>
            <w:hideMark/>
          </w:tcPr>
          <w:p w14:paraId="3F73430E" w14:textId="77777777" w:rsidR="00C36B7C" w:rsidRPr="005D2782" w:rsidRDefault="00C36B7C" w:rsidP="00C36B7C">
            <w:pPr>
              <w:jc w:val="right"/>
            </w:pPr>
            <w:r w:rsidRPr="005D2782">
              <w:t> </w:t>
            </w:r>
          </w:p>
        </w:tc>
        <w:tc>
          <w:tcPr>
            <w:tcW w:w="1148" w:type="pct"/>
            <w:tcBorders>
              <w:top w:val="nil"/>
              <w:left w:val="nil"/>
              <w:bottom w:val="nil"/>
              <w:right w:val="nil"/>
            </w:tcBorders>
            <w:shd w:val="clear" w:color="auto" w:fill="auto"/>
          </w:tcPr>
          <w:p w14:paraId="43E034CC" w14:textId="3DD63798" w:rsidR="00C36B7C" w:rsidRPr="005D2782" w:rsidRDefault="00C36B7C" w:rsidP="00C36B7C">
            <w:pPr>
              <w:jc w:val="right"/>
            </w:pPr>
            <w:r w:rsidRPr="005D2782">
              <w:t>617</w:t>
            </w:r>
          </w:p>
        </w:tc>
      </w:tr>
      <w:tr w:rsidR="00C36B7C" w:rsidRPr="005D2782" w14:paraId="381024D6" w14:textId="77777777" w:rsidTr="003E54B7">
        <w:tc>
          <w:tcPr>
            <w:tcW w:w="2597" w:type="pct"/>
            <w:tcBorders>
              <w:top w:val="nil"/>
              <w:left w:val="nil"/>
              <w:bottom w:val="nil"/>
              <w:right w:val="nil"/>
            </w:tcBorders>
            <w:shd w:val="clear" w:color="auto" w:fill="FFFFFF" w:themeFill="background1"/>
            <w:noWrap/>
            <w:vAlign w:val="center"/>
            <w:hideMark/>
          </w:tcPr>
          <w:p w14:paraId="06C4EBCB" w14:textId="77777777" w:rsidR="00C36B7C" w:rsidRPr="005D2782" w:rsidRDefault="00C36B7C" w:rsidP="00C36B7C">
            <w:r w:rsidRPr="005D2782">
              <w:t>Rouparia (uniformes)</w:t>
            </w:r>
          </w:p>
        </w:tc>
        <w:tc>
          <w:tcPr>
            <w:tcW w:w="1149" w:type="pct"/>
            <w:tcBorders>
              <w:top w:val="nil"/>
              <w:left w:val="nil"/>
              <w:bottom w:val="nil"/>
              <w:right w:val="nil"/>
            </w:tcBorders>
            <w:shd w:val="clear" w:color="000000" w:fill="FFFFFF"/>
          </w:tcPr>
          <w:p w14:paraId="4B967C0C" w14:textId="2D3CE908" w:rsidR="00C36B7C" w:rsidRPr="005D2782" w:rsidRDefault="00C36B7C" w:rsidP="00C36B7C">
            <w:pPr>
              <w:jc w:val="right"/>
            </w:pPr>
            <w:r w:rsidRPr="005D2782">
              <w:t>703</w:t>
            </w:r>
          </w:p>
        </w:tc>
        <w:tc>
          <w:tcPr>
            <w:tcW w:w="106" w:type="pct"/>
            <w:tcBorders>
              <w:top w:val="nil"/>
              <w:left w:val="nil"/>
              <w:bottom w:val="nil"/>
              <w:right w:val="nil"/>
            </w:tcBorders>
            <w:shd w:val="clear" w:color="auto" w:fill="auto"/>
            <w:vAlign w:val="center"/>
            <w:hideMark/>
          </w:tcPr>
          <w:p w14:paraId="6721C621" w14:textId="77777777" w:rsidR="00C36B7C" w:rsidRPr="005D2782" w:rsidRDefault="00C36B7C" w:rsidP="00C36B7C">
            <w:pPr>
              <w:jc w:val="right"/>
            </w:pPr>
            <w:r w:rsidRPr="005D2782">
              <w:t> </w:t>
            </w:r>
          </w:p>
        </w:tc>
        <w:tc>
          <w:tcPr>
            <w:tcW w:w="1148" w:type="pct"/>
            <w:tcBorders>
              <w:top w:val="nil"/>
              <w:left w:val="nil"/>
              <w:bottom w:val="nil"/>
              <w:right w:val="nil"/>
            </w:tcBorders>
            <w:shd w:val="clear" w:color="auto" w:fill="auto"/>
          </w:tcPr>
          <w:p w14:paraId="15BABDCD" w14:textId="7E763453" w:rsidR="00C36B7C" w:rsidRPr="005D2782" w:rsidRDefault="00C36B7C" w:rsidP="00C36B7C">
            <w:pPr>
              <w:jc w:val="right"/>
            </w:pPr>
            <w:r w:rsidRPr="005D2782">
              <w:t>733</w:t>
            </w:r>
          </w:p>
        </w:tc>
      </w:tr>
      <w:tr w:rsidR="00C36B7C" w:rsidRPr="005D2782" w14:paraId="787B3622" w14:textId="77777777" w:rsidTr="003E54B7">
        <w:tc>
          <w:tcPr>
            <w:tcW w:w="2597" w:type="pct"/>
            <w:tcBorders>
              <w:top w:val="nil"/>
              <w:left w:val="nil"/>
              <w:bottom w:val="nil"/>
              <w:right w:val="nil"/>
            </w:tcBorders>
            <w:shd w:val="clear" w:color="auto" w:fill="FFFFFF" w:themeFill="background1"/>
            <w:noWrap/>
            <w:vAlign w:val="center"/>
            <w:hideMark/>
          </w:tcPr>
          <w:p w14:paraId="5E61E488" w14:textId="77777777" w:rsidR="00C36B7C" w:rsidRPr="005D2782" w:rsidRDefault="00C36B7C" w:rsidP="00C36B7C">
            <w:r w:rsidRPr="005D2782">
              <w:t>Higiene, Limpeza, Segurança, Proteção</w:t>
            </w:r>
          </w:p>
        </w:tc>
        <w:tc>
          <w:tcPr>
            <w:tcW w:w="1149" w:type="pct"/>
            <w:tcBorders>
              <w:top w:val="nil"/>
              <w:left w:val="nil"/>
              <w:bottom w:val="nil"/>
              <w:right w:val="nil"/>
            </w:tcBorders>
            <w:shd w:val="clear" w:color="000000" w:fill="FFFFFF"/>
          </w:tcPr>
          <w:p w14:paraId="6C89177C" w14:textId="14C4ABE7" w:rsidR="00C36B7C" w:rsidRPr="005D2782" w:rsidRDefault="00C36B7C" w:rsidP="00C36B7C">
            <w:pPr>
              <w:jc w:val="right"/>
            </w:pPr>
            <w:r w:rsidRPr="005D2782">
              <w:t>312</w:t>
            </w:r>
          </w:p>
        </w:tc>
        <w:tc>
          <w:tcPr>
            <w:tcW w:w="106" w:type="pct"/>
            <w:tcBorders>
              <w:top w:val="nil"/>
              <w:left w:val="nil"/>
              <w:bottom w:val="nil"/>
              <w:right w:val="nil"/>
            </w:tcBorders>
            <w:shd w:val="clear" w:color="auto" w:fill="auto"/>
            <w:vAlign w:val="center"/>
            <w:hideMark/>
          </w:tcPr>
          <w:p w14:paraId="6256E755" w14:textId="77777777" w:rsidR="00C36B7C" w:rsidRPr="005D2782" w:rsidRDefault="00C36B7C" w:rsidP="00C36B7C">
            <w:pPr>
              <w:jc w:val="right"/>
            </w:pPr>
            <w:r w:rsidRPr="005D2782">
              <w:t> </w:t>
            </w:r>
          </w:p>
        </w:tc>
        <w:tc>
          <w:tcPr>
            <w:tcW w:w="1148" w:type="pct"/>
            <w:tcBorders>
              <w:top w:val="nil"/>
              <w:left w:val="nil"/>
              <w:bottom w:val="nil"/>
              <w:right w:val="nil"/>
            </w:tcBorders>
            <w:shd w:val="clear" w:color="auto" w:fill="auto"/>
          </w:tcPr>
          <w:p w14:paraId="3AF58850" w14:textId="13594DC2" w:rsidR="00C36B7C" w:rsidRPr="005D2782" w:rsidRDefault="00C36B7C" w:rsidP="00C36B7C">
            <w:pPr>
              <w:jc w:val="right"/>
            </w:pPr>
            <w:r w:rsidRPr="005D2782">
              <w:t>384</w:t>
            </w:r>
          </w:p>
        </w:tc>
      </w:tr>
      <w:tr w:rsidR="00C36B7C" w:rsidRPr="005D2782" w14:paraId="3E389102" w14:textId="77777777" w:rsidTr="003E54B7">
        <w:tc>
          <w:tcPr>
            <w:tcW w:w="2597" w:type="pct"/>
            <w:tcBorders>
              <w:top w:val="nil"/>
              <w:left w:val="nil"/>
              <w:bottom w:val="nil"/>
              <w:right w:val="nil"/>
            </w:tcBorders>
            <w:shd w:val="clear" w:color="auto" w:fill="FFFFFF" w:themeFill="background1"/>
            <w:noWrap/>
            <w:vAlign w:val="center"/>
            <w:hideMark/>
          </w:tcPr>
          <w:p w14:paraId="29D8A4B9" w14:textId="77777777" w:rsidR="00C36B7C" w:rsidRPr="005D2782" w:rsidRDefault="00C36B7C" w:rsidP="00C36B7C">
            <w:r w:rsidRPr="005D2782">
              <w:t>Material de Expediente, Informática e Gráfico</w:t>
            </w:r>
          </w:p>
        </w:tc>
        <w:tc>
          <w:tcPr>
            <w:tcW w:w="1149" w:type="pct"/>
            <w:tcBorders>
              <w:top w:val="nil"/>
              <w:left w:val="nil"/>
              <w:bottom w:val="nil"/>
              <w:right w:val="nil"/>
            </w:tcBorders>
            <w:shd w:val="clear" w:color="000000" w:fill="FFFFFF"/>
          </w:tcPr>
          <w:p w14:paraId="7734161C" w14:textId="58038825" w:rsidR="00C36B7C" w:rsidRPr="005D2782" w:rsidRDefault="00C36B7C" w:rsidP="00C36B7C">
            <w:pPr>
              <w:jc w:val="right"/>
            </w:pPr>
            <w:r w:rsidRPr="005D2782">
              <w:t>292</w:t>
            </w:r>
          </w:p>
        </w:tc>
        <w:tc>
          <w:tcPr>
            <w:tcW w:w="106" w:type="pct"/>
            <w:tcBorders>
              <w:top w:val="nil"/>
              <w:left w:val="nil"/>
              <w:bottom w:val="nil"/>
              <w:right w:val="nil"/>
            </w:tcBorders>
            <w:shd w:val="clear" w:color="auto" w:fill="auto"/>
            <w:vAlign w:val="center"/>
            <w:hideMark/>
          </w:tcPr>
          <w:p w14:paraId="24412643" w14:textId="77777777" w:rsidR="00C36B7C" w:rsidRPr="005D2782" w:rsidRDefault="00C36B7C" w:rsidP="00C36B7C">
            <w:pPr>
              <w:jc w:val="right"/>
            </w:pPr>
            <w:r w:rsidRPr="005D2782">
              <w:t> </w:t>
            </w:r>
          </w:p>
        </w:tc>
        <w:tc>
          <w:tcPr>
            <w:tcW w:w="1148" w:type="pct"/>
            <w:tcBorders>
              <w:top w:val="nil"/>
              <w:left w:val="nil"/>
              <w:bottom w:val="nil"/>
              <w:right w:val="nil"/>
            </w:tcBorders>
            <w:shd w:val="clear" w:color="auto" w:fill="auto"/>
          </w:tcPr>
          <w:p w14:paraId="72659601" w14:textId="41DCA26C" w:rsidR="00C36B7C" w:rsidRPr="005D2782" w:rsidRDefault="00C36B7C" w:rsidP="00C36B7C">
            <w:pPr>
              <w:jc w:val="right"/>
            </w:pPr>
            <w:r w:rsidRPr="005D2782">
              <w:t>203</w:t>
            </w:r>
          </w:p>
        </w:tc>
      </w:tr>
      <w:tr w:rsidR="00C36B7C" w:rsidRPr="005D2782" w14:paraId="79344366" w14:textId="77777777" w:rsidTr="003E54B7">
        <w:tc>
          <w:tcPr>
            <w:tcW w:w="2597" w:type="pct"/>
            <w:tcBorders>
              <w:top w:val="nil"/>
              <w:left w:val="nil"/>
              <w:bottom w:val="nil"/>
              <w:right w:val="nil"/>
            </w:tcBorders>
            <w:shd w:val="clear" w:color="auto" w:fill="FFFFFF" w:themeFill="background1"/>
            <w:noWrap/>
            <w:vAlign w:val="center"/>
            <w:hideMark/>
          </w:tcPr>
          <w:p w14:paraId="1B1FE241" w14:textId="77777777" w:rsidR="00C36B7C" w:rsidRPr="005D2782" w:rsidRDefault="00C36B7C" w:rsidP="00C36B7C">
            <w:r w:rsidRPr="005D2782">
              <w:t>Combustíveis, Lubrificantes e Gases</w:t>
            </w:r>
          </w:p>
        </w:tc>
        <w:tc>
          <w:tcPr>
            <w:tcW w:w="1149" w:type="pct"/>
            <w:tcBorders>
              <w:top w:val="nil"/>
              <w:left w:val="nil"/>
              <w:bottom w:val="nil"/>
              <w:right w:val="nil"/>
            </w:tcBorders>
            <w:shd w:val="clear" w:color="000000" w:fill="FFFFFF"/>
          </w:tcPr>
          <w:p w14:paraId="31379A00" w14:textId="1A8ADB5F" w:rsidR="00C36B7C" w:rsidRPr="005D2782" w:rsidRDefault="00C36B7C" w:rsidP="00C36B7C">
            <w:pPr>
              <w:jc w:val="right"/>
            </w:pPr>
            <w:r w:rsidRPr="005D2782">
              <w:t>39</w:t>
            </w:r>
          </w:p>
        </w:tc>
        <w:tc>
          <w:tcPr>
            <w:tcW w:w="106" w:type="pct"/>
            <w:tcBorders>
              <w:top w:val="nil"/>
              <w:left w:val="nil"/>
              <w:bottom w:val="nil"/>
              <w:right w:val="nil"/>
            </w:tcBorders>
            <w:shd w:val="clear" w:color="auto" w:fill="auto"/>
            <w:vAlign w:val="center"/>
            <w:hideMark/>
          </w:tcPr>
          <w:p w14:paraId="3D1BC94B" w14:textId="77777777" w:rsidR="00C36B7C" w:rsidRPr="005D2782" w:rsidRDefault="00C36B7C" w:rsidP="00C36B7C">
            <w:pPr>
              <w:jc w:val="right"/>
            </w:pPr>
            <w:r w:rsidRPr="005D2782">
              <w:t> </w:t>
            </w:r>
          </w:p>
        </w:tc>
        <w:tc>
          <w:tcPr>
            <w:tcW w:w="1148" w:type="pct"/>
            <w:tcBorders>
              <w:top w:val="nil"/>
              <w:left w:val="nil"/>
              <w:bottom w:val="nil"/>
              <w:right w:val="nil"/>
            </w:tcBorders>
            <w:shd w:val="clear" w:color="auto" w:fill="auto"/>
          </w:tcPr>
          <w:p w14:paraId="6E060D2C" w14:textId="38FB61C7" w:rsidR="00C36B7C" w:rsidRPr="005D2782" w:rsidRDefault="00C36B7C" w:rsidP="00C36B7C">
            <w:pPr>
              <w:jc w:val="right"/>
            </w:pPr>
            <w:r w:rsidRPr="005D2782">
              <w:t>39</w:t>
            </w:r>
          </w:p>
        </w:tc>
      </w:tr>
      <w:tr w:rsidR="00C36B7C" w:rsidRPr="005D2782" w14:paraId="5D776F3A" w14:textId="77777777" w:rsidTr="003E54B7">
        <w:tc>
          <w:tcPr>
            <w:tcW w:w="2597" w:type="pct"/>
            <w:tcBorders>
              <w:top w:val="nil"/>
              <w:left w:val="nil"/>
              <w:bottom w:val="nil"/>
              <w:right w:val="nil"/>
            </w:tcBorders>
            <w:shd w:val="clear" w:color="auto" w:fill="FFFFFF" w:themeFill="background1"/>
            <w:noWrap/>
            <w:vAlign w:val="center"/>
            <w:hideMark/>
          </w:tcPr>
          <w:p w14:paraId="650A87FA" w14:textId="786ACF58" w:rsidR="00C36B7C" w:rsidRPr="005D2782" w:rsidRDefault="00C36B7C" w:rsidP="00C36B7C">
            <w:r w:rsidRPr="005D2782">
              <w:t>Materiais de Engenharia e Ferramentas</w:t>
            </w:r>
          </w:p>
        </w:tc>
        <w:tc>
          <w:tcPr>
            <w:tcW w:w="1149" w:type="pct"/>
            <w:tcBorders>
              <w:top w:val="nil"/>
              <w:left w:val="nil"/>
              <w:bottom w:val="nil"/>
              <w:right w:val="nil"/>
            </w:tcBorders>
            <w:shd w:val="clear" w:color="000000" w:fill="FFFFFF"/>
            <w:noWrap/>
          </w:tcPr>
          <w:p w14:paraId="600F7FA0" w14:textId="5C0E7C83" w:rsidR="00C36B7C" w:rsidRPr="005D2782" w:rsidRDefault="00C36B7C" w:rsidP="00C36B7C">
            <w:pPr>
              <w:jc w:val="right"/>
            </w:pPr>
            <w:r w:rsidRPr="005D2782">
              <w:t>4.087</w:t>
            </w:r>
          </w:p>
        </w:tc>
        <w:tc>
          <w:tcPr>
            <w:tcW w:w="106" w:type="pct"/>
            <w:tcBorders>
              <w:top w:val="nil"/>
              <w:left w:val="nil"/>
              <w:bottom w:val="nil"/>
              <w:right w:val="nil"/>
            </w:tcBorders>
            <w:shd w:val="clear" w:color="auto" w:fill="auto"/>
            <w:noWrap/>
            <w:vAlign w:val="center"/>
            <w:hideMark/>
          </w:tcPr>
          <w:p w14:paraId="4D9FF5FD" w14:textId="77777777" w:rsidR="00C36B7C" w:rsidRPr="005D2782" w:rsidRDefault="00C36B7C" w:rsidP="00C36B7C">
            <w:pPr>
              <w:jc w:val="right"/>
            </w:pPr>
            <w:r w:rsidRPr="005D2782">
              <w:t> </w:t>
            </w:r>
          </w:p>
        </w:tc>
        <w:tc>
          <w:tcPr>
            <w:tcW w:w="1148" w:type="pct"/>
            <w:tcBorders>
              <w:top w:val="nil"/>
              <w:left w:val="nil"/>
              <w:bottom w:val="single" w:sz="8" w:space="0" w:color="auto"/>
              <w:right w:val="nil"/>
            </w:tcBorders>
            <w:shd w:val="clear" w:color="auto" w:fill="auto"/>
          </w:tcPr>
          <w:p w14:paraId="0CACD516" w14:textId="0092807D" w:rsidR="00C36B7C" w:rsidRPr="005D2782" w:rsidRDefault="00C36B7C" w:rsidP="00C36B7C">
            <w:pPr>
              <w:jc w:val="right"/>
            </w:pPr>
            <w:r w:rsidRPr="005D2782">
              <w:t>4.008</w:t>
            </w:r>
          </w:p>
        </w:tc>
      </w:tr>
      <w:tr w:rsidR="00C36B7C" w:rsidRPr="00C36B7C" w14:paraId="4FF9E0AB" w14:textId="77777777" w:rsidTr="003E54B7">
        <w:tc>
          <w:tcPr>
            <w:tcW w:w="2597" w:type="pct"/>
            <w:tcBorders>
              <w:top w:val="nil"/>
              <w:left w:val="nil"/>
              <w:bottom w:val="nil"/>
              <w:right w:val="nil"/>
            </w:tcBorders>
            <w:shd w:val="clear" w:color="auto" w:fill="FFFFFF" w:themeFill="background1"/>
            <w:noWrap/>
            <w:vAlign w:val="center"/>
            <w:hideMark/>
          </w:tcPr>
          <w:p w14:paraId="49F2F3CA" w14:textId="77777777" w:rsidR="00C36B7C" w:rsidRPr="005D2782" w:rsidRDefault="00C36B7C" w:rsidP="00C36B7C">
            <w:pPr>
              <w:rPr>
                <w:b/>
                <w:bCs/>
              </w:rPr>
            </w:pPr>
            <w:r w:rsidRPr="005D2782">
              <w:rPr>
                <w:b/>
                <w:bCs/>
              </w:rPr>
              <w:t>Saldo Contábil</w:t>
            </w:r>
          </w:p>
        </w:tc>
        <w:tc>
          <w:tcPr>
            <w:tcW w:w="1149" w:type="pct"/>
            <w:tcBorders>
              <w:top w:val="single" w:sz="4" w:space="0" w:color="auto"/>
              <w:left w:val="nil"/>
              <w:bottom w:val="double" w:sz="6" w:space="0" w:color="auto"/>
              <w:right w:val="nil"/>
            </w:tcBorders>
            <w:shd w:val="clear" w:color="auto" w:fill="auto"/>
            <w:noWrap/>
          </w:tcPr>
          <w:p w14:paraId="087F5F8F" w14:textId="32CBA5DA" w:rsidR="00C36B7C" w:rsidRPr="005D2782" w:rsidRDefault="00C36B7C" w:rsidP="00C36B7C">
            <w:pPr>
              <w:jc w:val="right"/>
              <w:rPr>
                <w:b/>
              </w:rPr>
            </w:pPr>
            <w:r w:rsidRPr="005D2782">
              <w:rPr>
                <w:b/>
              </w:rPr>
              <w:t>26.149</w:t>
            </w:r>
          </w:p>
        </w:tc>
        <w:tc>
          <w:tcPr>
            <w:tcW w:w="106" w:type="pct"/>
            <w:tcBorders>
              <w:top w:val="nil"/>
              <w:left w:val="nil"/>
              <w:bottom w:val="nil"/>
              <w:right w:val="nil"/>
            </w:tcBorders>
            <w:shd w:val="clear" w:color="auto" w:fill="auto"/>
            <w:noWrap/>
            <w:vAlign w:val="center"/>
            <w:hideMark/>
          </w:tcPr>
          <w:p w14:paraId="198195E4" w14:textId="77777777" w:rsidR="00C36B7C" w:rsidRPr="005D2782" w:rsidRDefault="00C36B7C" w:rsidP="00C36B7C">
            <w:pPr>
              <w:jc w:val="right"/>
              <w:rPr>
                <w:b/>
                <w:bCs/>
              </w:rPr>
            </w:pPr>
            <w:r w:rsidRPr="005D2782">
              <w:rPr>
                <w:b/>
                <w:bCs/>
              </w:rPr>
              <w:t> </w:t>
            </w:r>
          </w:p>
        </w:tc>
        <w:tc>
          <w:tcPr>
            <w:tcW w:w="1148" w:type="pct"/>
            <w:tcBorders>
              <w:top w:val="nil"/>
              <w:left w:val="nil"/>
              <w:bottom w:val="double" w:sz="6" w:space="0" w:color="auto"/>
              <w:right w:val="nil"/>
            </w:tcBorders>
            <w:shd w:val="clear" w:color="auto" w:fill="auto"/>
          </w:tcPr>
          <w:p w14:paraId="1B60145C" w14:textId="38860DE5" w:rsidR="00C36B7C" w:rsidRPr="005D2782" w:rsidRDefault="00C36B7C" w:rsidP="00C36B7C">
            <w:pPr>
              <w:jc w:val="right"/>
              <w:rPr>
                <w:b/>
              </w:rPr>
            </w:pPr>
            <w:r w:rsidRPr="005D2782">
              <w:rPr>
                <w:b/>
              </w:rPr>
              <w:t>27.936</w:t>
            </w:r>
          </w:p>
        </w:tc>
      </w:tr>
    </w:tbl>
    <w:p w14:paraId="402CD265" w14:textId="77777777" w:rsidR="00383B5A" w:rsidRPr="002C4E3C" w:rsidRDefault="00383B5A" w:rsidP="008602D8">
      <w:pPr>
        <w:tabs>
          <w:tab w:val="left" w:pos="993"/>
        </w:tabs>
        <w:jc w:val="both"/>
      </w:pPr>
    </w:p>
    <w:p w14:paraId="18F55C0C" w14:textId="08C1FB91" w:rsidR="00CB0153" w:rsidRPr="002C4E3C" w:rsidRDefault="008602D8" w:rsidP="00CB0153">
      <w:pPr>
        <w:jc w:val="both"/>
      </w:pPr>
      <w:r w:rsidRPr="002C4E3C">
        <w:t xml:space="preserve">Os estoques </w:t>
      </w:r>
      <w:r w:rsidRPr="003E54B7">
        <w:t xml:space="preserve">representam os materiais em almoxarifado a serem consumidos na prestação de serviços e no curso normal das atividades da Instituição. São avaliados pelo custo médio ponderado de aquisição e não excedem o </w:t>
      </w:r>
      <w:bookmarkStart w:id="23" w:name="_Ref466465931"/>
      <w:bookmarkStart w:id="24" w:name="_Ref466472128"/>
      <w:r w:rsidR="00081C72" w:rsidRPr="003E54B7">
        <w:t>valor de mercado.</w:t>
      </w:r>
      <w:r w:rsidR="00CB0153" w:rsidRPr="003E54B7">
        <w:t xml:space="preserve"> Em 31 de </w:t>
      </w:r>
      <w:r w:rsidR="00C36B7C" w:rsidRPr="003E54B7">
        <w:t>março</w:t>
      </w:r>
      <w:r w:rsidR="00CB0153" w:rsidRPr="003E54B7">
        <w:t xml:space="preserve"> de 202</w:t>
      </w:r>
      <w:r w:rsidR="003E54B7" w:rsidRPr="003E54B7">
        <w:t>4</w:t>
      </w:r>
      <w:r w:rsidR="00CB0153" w:rsidRPr="003E54B7">
        <w:t xml:space="preserve"> os estoques garantiam 4</w:t>
      </w:r>
      <w:r w:rsidR="00C36B7C" w:rsidRPr="003E54B7">
        <w:t>2</w:t>
      </w:r>
      <w:r w:rsidR="00CB0153" w:rsidRPr="003E54B7">
        <w:t xml:space="preserve"> dias de utilização.</w:t>
      </w:r>
    </w:p>
    <w:p w14:paraId="1290311B" w14:textId="7727B1A3" w:rsidR="00E14EFC" w:rsidRPr="002C4E3C" w:rsidRDefault="00E14EFC" w:rsidP="00081C72">
      <w:pPr>
        <w:tabs>
          <w:tab w:val="left" w:pos="993"/>
        </w:tabs>
        <w:jc w:val="both"/>
      </w:pPr>
    </w:p>
    <w:p w14:paraId="759710DB" w14:textId="77777777" w:rsidR="005D2782" w:rsidRDefault="005D2782">
      <w:bookmarkStart w:id="25" w:name="_Ref476905400"/>
      <w:r>
        <w:rPr>
          <w:b/>
        </w:rPr>
        <w:br w:type="page"/>
      </w:r>
    </w:p>
    <w:p w14:paraId="3CEF4244" w14:textId="304581F3" w:rsidR="00D92A4D" w:rsidRPr="002C4E3C" w:rsidRDefault="00D92A4D" w:rsidP="0072145E">
      <w:pPr>
        <w:pStyle w:val="Ttulo1"/>
        <w:numPr>
          <w:ilvl w:val="0"/>
          <w:numId w:val="39"/>
        </w:numPr>
        <w:ind w:left="0" w:hanging="567"/>
        <w:jc w:val="left"/>
      </w:pPr>
      <w:bookmarkStart w:id="26" w:name="_Toc165556039"/>
      <w:r w:rsidRPr="002C4E3C">
        <w:lastRenderedPageBreak/>
        <w:t>Imobilizado</w:t>
      </w:r>
      <w:bookmarkEnd w:id="23"/>
      <w:bookmarkEnd w:id="24"/>
      <w:bookmarkEnd w:id="25"/>
      <w:bookmarkEnd w:id="26"/>
    </w:p>
    <w:p w14:paraId="41CE0033" w14:textId="77777777" w:rsidR="0066161E" w:rsidRPr="002C4E3C" w:rsidRDefault="0066161E" w:rsidP="00534053">
      <w:pPr>
        <w:tabs>
          <w:tab w:val="left" w:pos="851"/>
        </w:tabs>
        <w:jc w:val="both"/>
      </w:pPr>
    </w:p>
    <w:tbl>
      <w:tblPr>
        <w:tblW w:w="4988" w:type="pct"/>
        <w:tblCellMar>
          <w:left w:w="70" w:type="dxa"/>
          <w:right w:w="70" w:type="dxa"/>
        </w:tblCellMar>
        <w:tblLook w:val="04A0" w:firstRow="1" w:lastRow="0" w:firstColumn="1" w:lastColumn="0" w:noHBand="0" w:noVBand="1"/>
      </w:tblPr>
      <w:tblGrid>
        <w:gridCol w:w="2551"/>
        <w:gridCol w:w="190"/>
        <w:gridCol w:w="833"/>
        <w:gridCol w:w="190"/>
        <w:gridCol w:w="1117"/>
        <w:gridCol w:w="199"/>
        <w:gridCol w:w="1196"/>
        <w:gridCol w:w="190"/>
        <w:gridCol w:w="1209"/>
        <w:gridCol w:w="190"/>
        <w:gridCol w:w="1184"/>
      </w:tblGrid>
      <w:tr w:rsidR="00A1531D" w:rsidRPr="005D2782" w14:paraId="09865812" w14:textId="77777777" w:rsidTr="00091500">
        <w:tc>
          <w:tcPr>
            <w:tcW w:w="1410" w:type="pct"/>
            <w:tcBorders>
              <w:top w:val="nil"/>
              <w:left w:val="nil"/>
              <w:bottom w:val="nil"/>
              <w:right w:val="nil"/>
            </w:tcBorders>
            <w:shd w:val="clear" w:color="000000" w:fill="FFFFFF"/>
            <w:vAlign w:val="center"/>
            <w:hideMark/>
          </w:tcPr>
          <w:p w14:paraId="16EA78AD" w14:textId="77777777" w:rsidR="00A1531D" w:rsidRPr="002C4E3C" w:rsidRDefault="00A1531D" w:rsidP="00A1531D">
            <w:r w:rsidRPr="002C4E3C">
              <w:t> </w:t>
            </w:r>
          </w:p>
        </w:tc>
        <w:tc>
          <w:tcPr>
            <w:tcW w:w="105" w:type="pct"/>
            <w:tcBorders>
              <w:top w:val="nil"/>
              <w:left w:val="nil"/>
              <w:bottom w:val="nil"/>
              <w:right w:val="nil"/>
            </w:tcBorders>
            <w:shd w:val="clear" w:color="000000" w:fill="FFFFFF"/>
            <w:vAlign w:val="center"/>
            <w:hideMark/>
          </w:tcPr>
          <w:p w14:paraId="3C2437A6" w14:textId="77777777" w:rsidR="00A1531D" w:rsidRPr="002C4E3C" w:rsidRDefault="00A1531D" w:rsidP="00A1531D">
            <w:pPr>
              <w:jc w:val="right"/>
            </w:pPr>
            <w:r w:rsidRPr="002C4E3C">
              <w:t> </w:t>
            </w:r>
          </w:p>
        </w:tc>
        <w:tc>
          <w:tcPr>
            <w:tcW w:w="460" w:type="pct"/>
            <w:tcBorders>
              <w:top w:val="nil"/>
              <w:left w:val="nil"/>
              <w:bottom w:val="single" w:sz="8" w:space="0" w:color="auto"/>
              <w:right w:val="nil"/>
            </w:tcBorders>
            <w:shd w:val="clear" w:color="000000" w:fill="FFFFFF"/>
            <w:vAlign w:val="center"/>
            <w:hideMark/>
          </w:tcPr>
          <w:p w14:paraId="5477BAFD" w14:textId="77777777" w:rsidR="00A1531D" w:rsidRPr="005D2782" w:rsidRDefault="00A1531D" w:rsidP="00A1531D">
            <w:pPr>
              <w:rPr>
                <w:b/>
                <w:bCs/>
              </w:rPr>
            </w:pPr>
            <w:r w:rsidRPr="002C4E3C">
              <w:rPr>
                <w:b/>
                <w:bCs/>
              </w:rPr>
              <w:t xml:space="preserve">   </w:t>
            </w:r>
            <w:proofErr w:type="spellStart"/>
            <w:r w:rsidRPr="005D2782">
              <w:rPr>
                <w:b/>
                <w:bCs/>
              </w:rPr>
              <w:t>Tx</w:t>
            </w:r>
            <w:proofErr w:type="spellEnd"/>
            <w:r w:rsidRPr="005D2782">
              <w:rPr>
                <w:b/>
                <w:bCs/>
              </w:rPr>
              <w:t>.%</w:t>
            </w:r>
          </w:p>
        </w:tc>
        <w:tc>
          <w:tcPr>
            <w:tcW w:w="105" w:type="pct"/>
            <w:tcBorders>
              <w:top w:val="nil"/>
              <w:left w:val="nil"/>
              <w:bottom w:val="nil"/>
              <w:right w:val="nil"/>
            </w:tcBorders>
            <w:shd w:val="clear" w:color="000000" w:fill="FFFFFF"/>
            <w:vAlign w:val="center"/>
            <w:hideMark/>
          </w:tcPr>
          <w:p w14:paraId="104D5407" w14:textId="77777777" w:rsidR="00A1531D" w:rsidRPr="005D2782" w:rsidRDefault="00A1531D" w:rsidP="00A1531D">
            <w:pPr>
              <w:jc w:val="right"/>
              <w:rPr>
                <w:b/>
                <w:bCs/>
              </w:rPr>
            </w:pPr>
            <w:r w:rsidRPr="005D2782">
              <w:rPr>
                <w:b/>
                <w:bCs/>
              </w:rPr>
              <w:t> </w:t>
            </w:r>
          </w:p>
        </w:tc>
        <w:tc>
          <w:tcPr>
            <w:tcW w:w="617" w:type="pct"/>
            <w:tcBorders>
              <w:top w:val="nil"/>
              <w:left w:val="nil"/>
              <w:bottom w:val="single" w:sz="8" w:space="0" w:color="auto"/>
              <w:right w:val="nil"/>
            </w:tcBorders>
            <w:shd w:val="clear" w:color="auto" w:fill="auto"/>
            <w:vAlign w:val="center"/>
            <w:hideMark/>
          </w:tcPr>
          <w:p w14:paraId="019D5B67" w14:textId="77777777" w:rsidR="00A1531D" w:rsidRPr="005D2782" w:rsidRDefault="00A1531D" w:rsidP="00A1531D">
            <w:pPr>
              <w:jc w:val="right"/>
              <w:rPr>
                <w:b/>
                <w:bCs/>
              </w:rPr>
            </w:pPr>
            <w:r w:rsidRPr="005D2782">
              <w:rPr>
                <w:b/>
                <w:bCs/>
              </w:rPr>
              <w:t>Custo</w:t>
            </w:r>
          </w:p>
        </w:tc>
        <w:tc>
          <w:tcPr>
            <w:tcW w:w="110" w:type="pct"/>
            <w:tcBorders>
              <w:top w:val="nil"/>
              <w:left w:val="nil"/>
              <w:bottom w:val="nil"/>
              <w:right w:val="nil"/>
            </w:tcBorders>
            <w:shd w:val="clear" w:color="auto" w:fill="auto"/>
            <w:vAlign w:val="center"/>
            <w:hideMark/>
          </w:tcPr>
          <w:p w14:paraId="0CC81D24" w14:textId="77777777" w:rsidR="00A1531D" w:rsidRPr="005D2782" w:rsidRDefault="00A1531D" w:rsidP="00A1531D">
            <w:pPr>
              <w:jc w:val="right"/>
              <w:rPr>
                <w:b/>
                <w:bCs/>
              </w:rPr>
            </w:pPr>
            <w:r w:rsidRPr="005D2782">
              <w:rPr>
                <w:b/>
                <w:bCs/>
              </w:rPr>
              <w:t> </w:t>
            </w:r>
          </w:p>
        </w:tc>
        <w:tc>
          <w:tcPr>
            <w:tcW w:w="661" w:type="pct"/>
            <w:tcBorders>
              <w:top w:val="nil"/>
              <w:left w:val="nil"/>
              <w:bottom w:val="single" w:sz="8" w:space="0" w:color="auto"/>
              <w:right w:val="nil"/>
            </w:tcBorders>
            <w:shd w:val="clear" w:color="auto" w:fill="auto"/>
            <w:vAlign w:val="center"/>
            <w:hideMark/>
          </w:tcPr>
          <w:p w14:paraId="7412B3AF" w14:textId="77777777" w:rsidR="00A1531D" w:rsidRPr="005D2782" w:rsidRDefault="00A1531D" w:rsidP="00A1531D">
            <w:pPr>
              <w:jc w:val="right"/>
              <w:rPr>
                <w:b/>
                <w:bCs/>
              </w:rPr>
            </w:pPr>
            <w:r w:rsidRPr="005D2782">
              <w:rPr>
                <w:b/>
                <w:bCs/>
              </w:rPr>
              <w:t>Depreciação</w:t>
            </w:r>
          </w:p>
        </w:tc>
        <w:tc>
          <w:tcPr>
            <w:tcW w:w="105" w:type="pct"/>
            <w:tcBorders>
              <w:top w:val="nil"/>
              <w:left w:val="nil"/>
              <w:bottom w:val="nil"/>
              <w:right w:val="nil"/>
            </w:tcBorders>
            <w:shd w:val="clear" w:color="auto" w:fill="auto"/>
            <w:vAlign w:val="center"/>
            <w:hideMark/>
          </w:tcPr>
          <w:p w14:paraId="0C844277" w14:textId="77777777" w:rsidR="00A1531D" w:rsidRPr="005D2782" w:rsidRDefault="00A1531D" w:rsidP="00A1531D">
            <w:pPr>
              <w:jc w:val="right"/>
              <w:rPr>
                <w:b/>
                <w:bCs/>
              </w:rPr>
            </w:pPr>
            <w:r w:rsidRPr="005D2782">
              <w:rPr>
                <w:b/>
                <w:bCs/>
              </w:rPr>
              <w:t> </w:t>
            </w:r>
          </w:p>
        </w:tc>
        <w:tc>
          <w:tcPr>
            <w:tcW w:w="668" w:type="pct"/>
            <w:tcBorders>
              <w:top w:val="nil"/>
              <w:left w:val="nil"/>
              <w:bottom w:val="single" w:sz="8" w:space="0" w:color="auto"/>
              <w:right w:val="nil"/>
            </w:tcBorders>
            <w:shd w:val="clear" w:color="auto" w:fill="auto"/>
            <w:vAlign w:val="center"/>
            <w:hideMark/>
          </w:tcPr>
          <w:p w14:paraId="48F69118" w14:textId="04BCEA75" w:rsidR="00A1531D" w:rsidRPr="005D2782" w:rsidRDefault="00EE6714" w:rsidP="00E72807">
            <w:pPr>
              <w:jc w:val="right"/>
              <w:rPr>
                <w:b/>
                <w:bCs/>
              </w:rPr>
            </w:pPr>
            <w:r w:rsidRPr="005D2782">
              <w:rPr>
                <w:b/>
                <w:bCs/>
              </w:rPr>
              <w:t>31/</w:t>
            </w:r>
            <w:r w:rsidR="00E72807" w:rsidRPr="005D2782">
              <w:rPr>
                <w:b/>
                <w:bCs/>
              </w:rPr>
              <w:t>03</w:t>
            </w:r>
            <w:r w:rsidRPr="005D2782">
              <w:rPr>
                <w:b/>
                <w:bCs/>
              </w:rPr>
              <w:t>/202</w:t>
            </w:r>
            <w:r w:rsidR="00E72807" w:rsidRPr="005D2782">
              <w:rPr>
                <w:b/>
                <w:bCs/>
              </w:rPr>
              <w:t>4</w:t>
            </w:r>
          </w:p>
        </w:tc>
        <w:tc>
          <w:tcPr>
            <w:tcW w:w="105" w:type="pct"/>
            <w:tcBorders>
              <w:top w:val="nil"/>
              <w:left w:val="nil"/>
              <w:bottom w:val="nil"/>
              <w:right w:val="nil"/>
            </w:tcBorders>
            <w:shd w:val="clear" w:color="000000" w:fill="FFFFFF"/>
            <w:vAlign w:val="center"/>
            <w:hideMark/>
          </w:tcPr>
          <w:p w14:paraId="36291299" w14:textId="77777777" w:rsidR="00A1531D" w:rsidRPr="005D2782" w:rsidRDefault="00A1531D" w:rsidP="00A1531D">
            <w:pPr>
              <w:jc w:val="right"/>
              <w:rPr>
                <w:b/>
                <w:bCs/>
              </w:rPr>
            </w:pPr>
            <w:r w:rsidRPr="005D2782">
              <w:rPr>
                <w:b/>
                <w:bCs/>
              </w:rPr>
              <w:t> </w:t>
            </w:r>
          </w:p>
        </w:tc>
        <w:tc>
          <w:tcPr>
            <w:tcW w:w="654" w:type="pct"/>
            <w:tcBorders>
              <w:top w:val="nil"/>
              <w:left w:val="nil"/>
              <w:bottom w:val="single" w:sz="8" w:space="0" w:color="auto"/>
              <w:right w:val="nil"/>
            </w:tcBorders>
            <w:shd w:val="clear" w:color="000000" w:fill="FFFFFF"/>
          </w:tcPr>
          <w:p w14:paraId="60BB38FE" w14:textId="64120BD3" w:rsidR="00A1531D" w:rsidRPr="005D2782" w:rsidRDefault="00A1531D" w:rsidP="00E72807">
            <w:pPr>
              <w:jc w:val="right"/>
              <w:rPr>
                <w:b/>
                <w:bCs/>
              </w:rPr>
            </w:pPr>
            <w:r w:rsidRPr="005D2782">
              <w:rPr>
                <w:b/>
              </w:rPr>
              <w:t>31/12/202</w:t>
            </w:r>
            <w:r w:rsidR="00E72807" w:rsidRPr="005D2782">
              <w:rPr>
                <w:b/>
              </w:rPr>
              <w:t>3</w:t>
            </w:r>
          </w:p>
        </w:tc>
      </w:tr>
      <w:tr w:rsidR="00EA35EB" w:rsidRPr="005D2782" w14:paraId="2323DF35" w14:textId="77777777" w:rsidTr="00E72807">
        <w:tc>
          <w:tcPr>
            <w:tcW w:w="1410" w:type="pct"/>
            <w:tcBorders>
              <w:top w:val="nil"/>
              <w:left w:val="nil"/>
              <w:bottom w:val="nil"/>
              <w:right w:val="nil"/>
            </w:tcBorders>
            <w:shd w:val="clear" w:color="000000" w:fill="FFFFFF"/>
            <w:vAlign w:val="center"/>
            <w:hideMark/>
          </w:tcPr>
          <w:p w14:paraId="01ED5E52" w14:textId="77777777" w:rsidR="00EA35EB" w:rsidRPr="005D2782" w:rsidRDefault="00EA35EB" w:rsidP="00EA35EB">
            <w:r w:rsidRPr="005D2782">
              <w:t>Edifícios</w:t>
            </w:r>
          </w:p>
        </w:tc>
        <w:tc>
          <w:tcPr>
            <w:tcW w:w="105" w:type="pct"/>
            <w:tcBorders>
              <w:top w:val="nil"/>
              <w:left w:val="nil"/>
              <w:bottom w:val="nil"/>
              <w:right w:val="nil"/>
            </w:tcBorders>
            <w:shd w:val="clear" w:color="000000" w:fill="FFFFFF"/>
            <w:vAlign w:val="center"/>
            <w:hideMark/>
          </w:tcPr>
          <w:p w14:paraId="0A48109C" w14:textId="77777777" w:rsidR="00EA35EB" w:rsidRPr="005D2782" w:rsidRDefault="00EA35EB" w:rsidP="00EA35EB">
            <w:pPr>
              <w:jc w:val="right"/>
            </w:pPr>
            <w:r w:rsidRPr="005D2782">
              <w:t> </w:t>
            </w:r>
          </w:p>
        </w:tc>
        <w:tc>
          <w:tcPr>
            <w:tcW w:w="460" w:type="pct"/>
            <w:tcBorders>
              <w:top w:val="nil"/>
              <w:left w:val="nil"/>
              <w:bottom w:val="nil"/>
              <w:right w:val="nil"/>
            </w:tcBorders>
            <w:shd w:val="clear" w:color="000000" w:fill="FFFFFF"/>
            <w:vAlign w:val="center"/>
            <w:hideMark/>
          </w:tcPr>
          <w:p w14:paraId="09B1F995" w14:textId="77777777" w:rsidR="00EA35EB" w:rsidRPr="005D2782" w:rsidRDefault="00EA35EB" w:rsidP="00EA35EB">
            <w:pPr>
              <w:jc w:val="center"/>
            </w:pPr>
            <w:r w:rsidRPr="005D2782">
              <w:t>1</w:t>
            </w:r>
          </w:p>
        </w:tc>
        <w:tc>
          <w:tcPr>
            <w:tcW w:w="105" w:type="pct"/>
            <w:tcBorders>
              <w:top w:val="nil"/>
              <w:left w:val="nil"/>
              <w:bottom w:val="nil"/>
              <w:right w:val="nil"/>
            </w:tcBorders>
            <w:shd w:val="clear" w:color="000000" w:fill="FFFFFF"/>
            <w:vAlign w:val="center"/>
            <w:hideMark/>
          </w:tcPr>
          <w:p w14:paraId="0BC0897D" w14:textId="77777777" w:rsidR="00EA35EB" w:rsidRPr="005D2782" w:rsidRDefault="00EA35EB" w:rsidP="00EA35EB">
            <w:pPr>
              <w:jc w:val="right"/>
            </w:pPr>
            <w:r w:rsidRPr="005D2782">
              <w:t> </w:t>
            </w:r>
          </w:p>
        </w:tc>
        <w:tc>
          <w:tcPr>
            <w:tcW w:w="617" w:type="pct"/>
            <w:tcBorders>
              <w:top w:val="nil"/>
              <w:left w:val="nil"/>
              <w:bottom w:val="nil"/>
              <w:right w:val="nil"/>
            </w:tcBorders>
            <w:shd w:val="clear" w:color="auto" w:fill="auto"/>
          </w:tcPr>
          <w:p w14:paraId="746725C0" w14:textId="40264763" w:rsidR="00EA35EB" w:rsidRPr="005D2782" w:rsidRDefault="00EA35EB" w:rsidP="00EA35EB">
            <w:pPr>
              <w:jc w:val="right"/>
            </w:pPr>
            <w:r w:rsidRPr="005D2782">
              <w:t>805.453</w:t>
            </w:r>
          </w:p>
        </w:tc>
        <w:tc>
          <w:tcPr>
            <w:tcW w:w="110" w:type="pct"/>
            <w:tcBorders>
              <w:top w:val="nil"/>
              <w:left w:val="nil"/>
              <w:bottom w:val="nil"/>
              <w:right w:val="nil"/>
            </w:tcBorders>
            <w:shd w:val="clear" w:color="auto" w:fill="auto"/>
          </w:tcPr>
          <w:p w14:paraId="34202988" w14:textId="77777777" w:rsidR="00EA35EB" w:rsidRPr="005D2782" w:rsidRDefault="00EA35EB" w:rsidP="00EA35EB">
            <w:pPr>
              <w:jc w:val="right"/>
            </w:pPr>
          </w:p>
        </w:tc>
        <w:tc>
          <w:tcPr>
            <w:tcW w:w="661" w:type="pct"/>
          </w:tcPr>
          <w:p w14:paraId="50E61B99" w14:textId="3F547F8E" w:rsidR="00EA35EB" w:rsidRPr="005D2782" w:rsidRDefault="00EA35EB" w:rsidP="00EA35EB">
            <w:pPr>
              <w:jc w:val="right"/>
            </w:pPr>
            <w:r w:rsidRPr="005D2782">
              <w:t xml:space="preserve"> (104.110)</w:t>
            </w:r>
          </w:p>
        </w:tc>
        <w:tc>
          <w:tcPr>
            <w:tcW w:w="105" w:type="pct"/>
            <w:tcBorders>
              <w:top w:val="nil"/>
              <w:left w:val="nil"/>
              <w:bottom w:val="nil"/>
              <w:right w:val="nil"/>
            </w:tcBorders>
            <w:shd w:val="clear" w:color="auto" w:fill="auto"/>
          </w:tcPr>
          <w:p w14:paraId="26BDAA94" w14:textId="7F817A71" w:rsidR="00EA35EB" w:rsidRPr="005D2782" w:rsidRDefault="00EA35EB" w:rsidP="00EA35EB">
            <w:pPr>
              <w:jc w:val="right"/>
            </w:pPr>
          </w:p>
        </w:tc>
        <w:tc>
          <w:tcPr>
            <w:tcW w:w="668" w:type="pct"/>
            <w:tcBorders>
              <w:top w:val="nil"/>
              <w:left w:val="nil"/>
              <w:bottom w:val="nil"/>
              <w:right w:val="nil"/>
            </w:tcBorders>
          </w:tcPr>
          <w:p w14:paraId="5545BC1E" w14:textId="0813F9C2" w:rsidR="00EA35EB" w:rsidRPr="005D2782" w:rsidRDefault="00EA35EB" w:rsidP="00EA35EB">
            <w:pPr>
              <w:jc w:val="right"/>
            </w:pPr>
            <w:r w:rsidRPr="005D2782">
              <w:t xml:space="preserve"> 701.343 </w:t>
            </w:r>
          </w:p>
        </w:tc>
        <w:tc>
          <w:tcPr>
            <w:tcW w:w="105" w:type="pct"/>
            <w:tcBorders>
              <w:top w:val="nil"/>
              <w:left w:val="nil"/>
              <w:bottom w:val="nil"/>
              <w:right w:val="nil"/>
            </w:tcBorders>
            <w:shd w:val="clear" w:color="000000" w:fill="FFFFFF"/>
            <w:hideMark/>
          </w:tcPr>
          <w:p w14:paraId="6F4EA842" w14:textId="7BF1194C" w:rsidR="00EA35EB" w:rsidRPr="005D2782" w:rsidRDefault="00EA35EB" w:rsidP="00EA35EB">
            <w:pPr>
              <w:jc w:val="right"/>
            </w:pPr>
          </w:p>
        </w:tc>
        <w:tc>
          <w:tcPr>
            <w:tcW w:w="654" w:type="pct"/>
            <w:tcBorders>
              <w:top w:val="nil"/>
              <w:left w:val="nil"/>
              <w:bottom w:val="nil"/>
              <w:right w:val="nil"/>
            </w:tcBorders>
            <w:shd w:val="clear" w:color="000000" w:fill="FFFFFF"/>
          </w:tcPr>
          <w:p w14:paraId="3799D241" w14:textId="1C521F63" w:rsidR="00EA35EB" w:rsidRPr="005D2782" w:rsidRDefault="00EA35EB" w:rsidP="00EA35EB">
            <w:pPr>
              <w:jc w:val="right"/>
            </w:pPr>
            <w:r w:rsidRPr="005D2782">
              <w:t>704.259</w:t>
            </w:r>
          </w:p>
        </w:tc>
      </w:tr>
      <w:tr w:rsidR="00EA35EB" w:rsidRPr="005D2782" w14:paraId="43F8BE5C" w14:textId="77777777" w:rsidTr="00E72807">
        <w:tc>
          <w:tcPr>
            <w:tcW w:w="1410" w:type="pct"/>
            <w:tcBorders>
              <w:top w:val="nil"/>
              <w:left w:val="nil"/>
              <w:bottom w:val="nil"/>
              <w:right w:val="nil"/>
            </w:tcBorders>
            <w:shd w:val="clear" w:color="000000" w:fill="FFFFFF"/>
            <w:vAlign w:val="center"/>
            <w:hideMark/>
          </w:tcPr>
          <w:p w14:paraId="3236B4B2" w14:textId="77777777" w:rsidR="00EA35EB" w:rsidRPr="005D2782" w:rsidRDefault="00EA35EB" w:rsidP="00EA35EB">
            <w:r w:rsidRPr="005D2782">
              <w:t>Terrenos</w:t>
            </w:r>
          </w:p>
        </w:tc>
        <w:tc>
          <w:tcPr>
            <w:tcW w:w="105" w:type="pct"/>
            <w:tcBorders>
              <w:top w:val="nil"/>
              <w:left w:val="nil"/>
              <w:bottom w:val="nil"/>
              <w:right w:val="nil"/>
            </w:tcBorders>
            <w:shd w:val="clear" w:color="000000" w:fill="FFFFFF"/>
            <w:vAlign w:val="center"/>
            <w:hideMark/>
          </w:tcPr>
          <w:p w14:paraId="77BECC3B" w14:textId="77777777" w:rsidR="00EA35EB" w:rsidRPr="005D2782" w:rsidRDefault="00EA35EB" w:rsidP="00EA35EB">
            <w:pPr>
              <w:jc w:val="right"/>
            </w:pPr>
            <w:r w:rsidRPr="005D2782">
              <w:t> </w:t>
            </w:r>
          </w:p>
        </w:tc>
        <w:tc>
          <w:tcPr>
            <w:tcW w:w="460" w:type="pct"/>
            <w:tcBorders>
              <w:top w:val="nil"/>
              <w:left w:val="nil"/>
              <w:bottom w:val="nil"/>
              <w:right w:val="nil"/>
            </w:tcBorders>
            <w:shd w:val="clear" w:color="000000" w:fill="FFFFFF"/>
            <w:vAlign w:val="center"/>
            <w:hideMark/>
          </w:tcPr>
          <w:p w14:paraId="6DADDCC8" w14:textId="77777777" w:rsidR="00EA35EB" w:rsidRPr="005D2782" w:rsidRDefault="00EA35EB" w:rsidP="00EA35EB">
            <w:pPr>
              <w:jc w:val="center"/>
            </w:pPr>
            <w:r w:rsidRPr="005D2782">
              <w:t> </w:t>
            </w:r>
          </w:p>
        </w:tc>
        <w:tc>
          <w:tcPr>
            <w:tcW w:w="105" w:type="pct"/>
            <w:tcBorders>
              <w:top w:val="nil"/>
              <w:left w:val="nil"/>
              <w:bottom w:val="nil"/>
              <w:right w:val="nil"/>
            </w:tcBorders>
            <w:shd w:val="clear" w:color="000000" w:fill="FFFFFF"/>
            <w:vAlign w:val="center"/>
            <w:hideMark/>
          </w:tcPr>
          <w:p w14:paraId="41FBCD7B" w14:textId="77777777" w:rsidR="00EA35EB" w:rsidRPr="005D2782" w:rsidRDefault="00EA35EB" w:rsidP="00EA35EB">
            <w:pPr>
              <w:jc w:val="right"/>
            </w:pPr>
            <w:r w:rsidRPr="005D2782">
              <w:t> </w:t>
            </w:r>
          </w:p>
        </w:tc>
        <w:tc>
          <w:tcPr>
            <w:tcW w:w="617" w:type="pct"/>
          </w:tcPr>
          <w:p w14:paraId="7406C604" w14:textId="29A462E6" w:rsidR="00EA35EB" w:rsidRPr="005D2782" w:rsidRDefault="00EA35EB" w:rsidP="00EA35EB">
            <w:pPr>
              <w:jc w:val="right"/>
            </w:pPr>
            <w:r w:rsidRPr="005D2782">
              <w:t>67.406</w:t>
            </w:r>
          </w:p>
        </w:tc>
        <w:tc>
          <w:tcPr>
            <w:tcW w:w="110" w:type="pct"/>
            <w:tcBorders>
              <w:top w:val="nil"/>
              <w:left w:val="nil"/>
              <w:bottom w:val="nil"/>
              <w:right w:val="nil"/>
            </w:tcBorders>
            <w:shd w:val="clear" w:color="auto" w:fill="auto"/>
          </w:tcPr>
          <w:p w14:paraId="42E77B98" w14:textId="336D1451" w:rsidR="00EA35EB" w:rsidRPr="005D2782" w:rsidRDefault="00EA35EB" w:rsidP="00EA35EB">
            <w:pPr>
              <w:jc w:val="right"/>
            </w:pPr>
            <w:r w:rsidRPr="005D2782">
              <w:t xml:space="preserve"> </w:t>
            </w:r>
          </w:p>
        </w:tc>
        <w:tc>
          <w:tcPr>
            <w:tcW w:w="661" w:type="pct"/>
          </w:tcPr>
          <w:p w14:paraId="457D3EAD" w14:textId="6A5F28DE" w:rsidR="00EA35EB" w:rsidRPr="005D2782" w:rsidRDefault="003E54B7" w:rsidP="00EA35EB">
            <w:pPr>
              <w:jc w:val="right"/>
            </w:pPr>
            <w:r w:rsidRPr="005D2782">
              <w:t>-</w:t>
            </w:r>
          </w:p>
        </w:tc>
        <w:tc>
          <w:tcPr>
            <w:tcW w:w="105" w:type="pct"/>
            <w:tcBorders>
              <w:top w:val="nil"/>
              <w:left w:val="nil"/>
              <w:bottom w:val="nil"/>
              <w:right w:val="nil"/>
            </w:tcBorders>
            <w:shd w:val="clear" w:color="auto" w:fill="auto"/>
          </w:tcPr>
          <w:p w14:paraId="70DA3F1F" w14:textId="0E13D2BD" w:rsidR="00EA35EB" w:rsidRPr="005D2782" w:rsidRDefault="00EA35EB" w:rsidP="00EA35EB">
            <w:pPr>
              <w:jc w:val="right"/>
            </w:pPr>
          </w:p>
        </w:tc>
        <w:tc>
          <w:tcPr>
            <w:tcW w:w="668" w:type="pct"/>
          </w:tcPr>
          <w:p w14:paraId="7FB48504" w14:textId="016148F8" w:rsidR="00EA35EB" w:rsidRPr="005D2782" w:rsidRDefault="00EA35EB" w:rsidP="00EA35EB">
            <w:pPr>
              <w:jc w:val="right"/>
            </w:pPr>
            <w:r w:rsidRPr="005D2782">
              <w:t xml:space="preserve"> 67.406 </w:t>
            </w:r>
          </w:p>
        </w:tc>
        <w:tc>
          <w:tcPr>
            <w:tcW w:w="105" w:type="pct"/>
            <w:tcBorders>
              <w:top w:val="nil"/>
              <w:left w:val="nil"/>
              <w:bottom w:val="nil"/>
              <w:right w:val="nil"/>
            </w:tcBorders>
            <w:shd w:val="clear" w:color="000000" w:fill="FFFFFF"/>
            <w:hideMark/>
          </w:tcPr>
          <w:p w14:paraId="4B5FD4ED" w14:textId="5ACAAFEC" w:rsidR="00EA35EB" w:rsidRPr="005D2782" w:rsidRDefault="00EA35EB" w:rsidP="00EA35EB">
            <w:pPr>
              <w:jc w:val="right"/>
            </w:pPr>
          </w:p>
        </w:tc>
        <w:tc>
          <w:tcPr>
            <w:tcW w:w="654" w:type="pct"/>
            <w:tcBorders>
              <w:top w:val="nil"/>
              <w:left w:val="nil"/>
              <w:bottom w:val="nil"/>
              <w:right w:val="nil"/>
            </w:tcBorders>
            <w:shd w:val="clear" w:color="000000" w:fill="FFFFFF"/>
          </w:tcPr>
          <w:p w14:paraId="36786649" w14:textId="0B9ABCA7" w:rsidR="00EA35EB" w:rsidRPr="005D2782" w:rsidRDefault="00EA35EB" w:rsidP="00EA35EB">
            <w:pPr>
              <w:jc w:val="right"/>
            </w:pPr>
            <w:r w:rsidRPr="005D2782">
              <w:t xml:space="preserve">67.406 </w:t>
            </w:r>
          </w:p>
        </w:tc>
      </w:tr>
      <w:tr w:rsidR="00EA35EB" w:rsidRPr="005D2782" w14:paraId="08D01996" w14:textId="77777777" w:rsidTr="00E72807">
        <w:tc>
          <w:tcPr>
            <w:tcW w:w="1410" w:type="pct"/>
            <w:tcBorders>
              <w:top w:val="nil"/>
              <w:left w:val="nil"/>
              <w:bottom w:val="nil"/>
              <w:right w:val="nil"/>
            </w:tcBorders>
            <w:shd w:val="clear" w:color="auto" w:fill="auto"/>
            <w:noWrap/>
            <w:vAlign w:val="bottom"/>
            <w:hideMark/>
          </w:tcPr>
          <w:p w14:paraId="38AB9FF8" w14:textId="77777777" w:rsidR="00EA35EB" w:rsidRPr="005D2782" w:rsidRDefault="00EA35EB" w:rsidP="00EA35EB">
            <w:r w:rsidRPr="005D2782">
              <w:t>Obras em Andamento [1]</w:t>
            </w:r>
          </w:p>
        </w:tc>
        <w:tc>
          <w:tcPr>
            <w:tcW w:w="105" w:type="pct"/>
            <w:tcBorders>
              <w:top w:val="nil"/>
              <w:left w:val="nil"/>
              <w:bottom w:val="nil"/>
              <w:right w:val="nil"/>
            </w:tcBorders>
            <w:shd w:val="clear" w:color="auto" w:fill="auto"/>
            <w:vAlign w:val="center"/>
            <w:hideMark/>
          </w:tcPr>
          <w:p w14:paraId="2B24D10D" w14:textId="77777777" w:rsidR="00EA35EB" w:rsidRPr="005D2782" w:rsidRDefault="00EA35EB" w:rsidP="00EA35EB">
            <w:pPr>
              <w:jc w:val="right"/>
            </w:pPr>
            <w:r w:rsidRPr="005D2782">
              <w:t> </w:t>
            </w:r>
          </w:p>
        </w:tc>
        <w:tc>
          <w:tcPr>
            <w:tcW w:w="460" w:type="pct"/>
            <w:tcBorders>
              <w:top w:val="nil"/>
              <w:left w:val="nil"/>
              <w:bottom w:val="nil"/>
              <w:right w:val="nil"/>
            </w:tcBorders>
            <w:shd w:val="clear" w:color="auto" w:fill="auto"/>
            <w:vAlign w:val="center"/>
            <w:hideMark/>
          </w:tcPr>
          <w:p w14:paraId="3E749F0A" w14:textId="77777777" w:rsidR="00EA35EB" w:rsidRPr="005D2782" w:rsidRDefault="00EA35EB" w:rsidP="00EA35EB">
            <w:pPr>
              <w:jc w:val="center"/>
            </w:pPr>
            <w:r w:rsidRPr="005D2782">
              <w:t> </w:t>
            </w:r>
          </w:p>
        </w:tc>
        <w:tc>
          <w:tcPr>
            <w:tcW w:w="105" w:type="pct"/>
            <w:tcBorders>
              <w:top w:val="nil"/>
              <w:left w:val="nil"/>
              <w:bottom w:val="nil"/>
              <w:right w:val="nil"/>
            </w:tcBorders>
            <w:shd w:val="clear" w:color="auto" w:fill="auto"/>
            <w:vAlign w:val="center"/>
            <w:hideMark/>
          </w:tcPr>
          <w:p w14:paraId="1B0608C5" w14:textId="77777777" w:rsidR="00EA35EB" w:rsidRPr="005D2782" w:rsidRDefault="00EA35EB" w:rsidP="00EA35EB">
            <w:pPr>
              <w:jc w:val="right"/>
            </w:pPr>
            <w:r w:rsidRPr="005D2782">
              <w:t> </w:t>
            </w:r>
          </w:p>
        </w:tc>
        <w:tc>
          <w:tcPr>
            <w:tcW w:w="617" w:type="pct"/>
          </w:tcPr>
          <w:p w14:paraId="518B21A4" w14:textId="171F9DA6" w:rsidR="00EA35EB" w:rsidRPr="005D2782" w:rsidRDefault="00EA35EB" w:rsidP="00EA35EB">
            <w:pPr>
              <w:jc w:val="right"/>
            </w:pPr>
            <w:r w:rsidRPr="005D2782">
              <w:t xml:space="preserve"> 65.827 </w:t>
            </w:r>
          </w:p>
        </w:tc>
        <w:tc>
          <w:tcPr>
            <w:tcW w:w="110" w:type="pct"/>
            <w:tcBorders>
              <w:top w:val="nil"/>
              <w:left w:val="nil"/>
              <w:bottom w:val="nil"/>
              <w:right w:val="nil"/>
            </w:tcBorders>
            <w:shd w:val="clear" w:color="auto" w:fill="auto"/>
          </w:tcPr>
          <w:p w14:paraId="619673A2" w14:textId="1D078C56" w:rsidR="00EA35EB" w:rsidRPr="005D2782" w:rsidRDefault="00EA35EB" w:rsidP="00EA35EB">
            <w:pPr>
              <w:jc w:val="right"/>
            </w:pPr>
            <w:r w:rsidRPr="005D2782">
              <w:t xml:space="preserve"> </w:t>
            </w:r>
          </w:p>
        </w:tc>
        <w:tc>
          <w:tcPr>
            <w:tcW w:w="661" w:type="pct"/>
          </w:tcPr>
          <w:p w14:paraId="63DEECA2" w14:textId="27AE5356" w:rsidR="00EA35EB" w:rsidRPr="005D2782" w:rsidRDefault="00EA35EB" w:rsidP="00EA35EB">
            <w:pPr>
              <w:jc w:val="right"/>
            </w:pPr>
            <w:r w:rsidRPr="005D2782">
              <w:t xml:space="preserve"> (14.306)</w:t>
            </w:r>
          </w:p>
        </w:tc>
        <w:tc>
          <w:tcPr>
            <w:tcW w:w="105" w:type="pct"/>
            <w:tcBorders>
              <w:top w:val="nil"/>
              <w:left w:val="nil"/>
              <w:bottom w:val="nil"/>
              <w:right w:val="nil"/>
            </w:tcBorders>
            <w:shd w:val="clear" w:color="auto" w:fill="auto"/>
          </w:tcPr>
          <w:p w14:paraId="7A28FA6F" w14:textId="1C2D3A72" w:rsidR="00EA35EB" w:rsidRPr="005D2782" w:rsidRDefault="00EA35EB" w:rsidP="00EA35EB">
            <w:pPr>
              <w:jc w:val="right"/>
            </w:pPr>
          </w:p>
        </w:tc>
        <w:tc>
          <w:tcPr>
            <w:tcW w:w="668" w:type="pct"/>
          </w:tcPr>
          <w:p w14:paraId="111C70A2" w14:textId="0C38FC22" w:rsidR="00EA35EB" w:rsidRPr="005D2782" w:rsidRDefault="00EA35EB" w:rsidP="00EA35EB">
            <w:pPr>
              <w:jc w:val="right"/>
            </w:pPr>
            <w:r w:rsidRPr="005D2782">
              <w:t xml:space="preserve"> 51.521 </w:t>
            </w:r>
          </w:p>
        </w:tc>
        <w:tc>
          <w:tcPr>
            <w:tcW w:w="105" w:type="pct"/>
            <w:tcBorders>
              <w:top w:val="nil"/>
              <w:left w:val="nil"/>
              <w:bottom w:val="nil"/>
              <w:right w:val="nil"/>
            </w:tcBorders>
            <w:shd w:val="clear" w:color="000000" w:fill="FFFFFF"/>
            <w:hideMark/>
          </w:tcPr>
          <w:p w14:paraId="0B19B785" w14:textId="5DB66491" w:rsidR="00EA35EB" w:rsidRPr="005D2782" w:rsidRDefault="00EA35EB" w:rsidP="00EA35EB">
            <w:pPr>
              <w:jc w:val="right"/>
            </w:pPr>
          </w:p>
        </w:tc>
        <w:tc>
          <w:tcPr>
            <w:tcW w:w="654" w:type="pct"/>
            <w:tcBorders>
              <w:top w:val="nil"/>
              <w:left w:val="nil"/>
              <w:bottom w:val="nil"/>
              <w:right w:val="nil"/>
            </w:tcBorders>
            <w:shd w:val="clear" w:color="000000" w:fill="FFFFFF"/>
          </w:tcPr>
          <w:p w14:paraId="74A2136C" w14:textId="30AC3418" w:rsidR="00EA35EB" w:rsidRPr="005D2782" w:rsidRDefault="00EA35EB" w:rsidP="00EA35EB">
            <w:pPr>
              <w:jc w:val="right"/>
            </w:pPr>
            <w:r w:rsidRPr="005D2782">
              <w:t>50.664</w:t>
            </w:r>
          </w:p>
        </w:tc>
      </w:tr>
      <w:tr w:rsidR="00EA35EB" w:rsidRPr="005D2782" w14:paraId="290FBA76" w14:textId="77777777" w:rsidTr="00E72807">
        <w:tc>
          <w:tcPr>
            <w:tcW w:w="1410" w:type="pct"/>
            <w:tcBorders>
              <w:top w:val="nil"/>
              <w:left w:val="nil"/>
              <w:bottom w:val="nil"/>
              <w:right w:val="nil"/>
            </w:tcBorders>
            <w:shd w:val="clear" w:color="auto" w:fill="auto"/>
            <w:vAlign w:val="center"/>
            <w:hideMark/>
          </w:tcPr>
          <w:p w14:paraId="32725301" w14:textId="77777777" w:rsidR="00EA35EB" w:rsidRPr="005D2782" w:rsidRDefault="00EA35EB" w:rsidP="00EA35EB">
            <w:r w:rsidRPr="005D2782">
              <w:t>Bens Móveis e Máquinas</w:t>
            </w:r>
          </w:p>
        </w:tc>
        <w:tc>
          <w:tcPr>
            <w:tcW w:w="105" w:type="pct"/>
            <w:tcBorders>
              <w:top w:val="nil"/>
              <w:left w:val="nil"/>
              <w:bottom w:val="nil"/>
              <w:right w:val="nil"/>
            </w:tcBorders>
            <w:shd w:val="clear" w:color="auto" w:fill="auto"/>
            <w:vAlign w:val="center"/>
            <w:hideMark/>
          </w:tcPr>
          <w:p w14:paraId="66E71A16" w14:textId="77777777" w:rsidR="00EA35EB" w:rsidRPr="005D2782" w:rsidRDefault="00EA35EB" w:rsidP="00EA35EB">
            <w:pPr>
              <w:jc w:val="right"/>
            </w:pPr>
            <w:r w:rsidRPr="005D2782">
              <w:t> </w:t>
            </w:r>
          </w:p>
        </w:tc>
        <w:tc>
          <w:tcPr>
            <w:tcW w:w="460" w:type="pct"/>
            <w:tcBorders>
              <w:top w:val="nil"/>
              <w:left w:val="nil"/>
              <w:bottom w:val="nil"/>
              <w:right w:val="nil"/>
            </w:tcBorders>
            <w:shd w:val="clear" w:color="auto" w:fill="auto"/>
            <w:vAlign w:val="center"/>
            <w:hideMark/>
          </w:tcPr>
          <w:p w14:paraId="4AE0BE32" w14:textId="77777777" w:rsidR="00EA35EB" w:rsidRPr="005D2782" w:rsidRDefault="00EA35EB" w:rsidP="00EA35EB">
            <w:pPr>
              <w:jc w:val="center"/>
            </w:pPr>
            <w:r w:rsidRPr="005D2782">
              <w:t>10 a 20</w:t>
            </w:r>
          </w:p>
        </w:tc>
        <w:tc>
          <w:tcPr>
            <w:tcW w:w="105" w:type="pct"/>
            <w:tcBorders>
              <w:top w:val="nil"/>
              <w:left w:val="nil"/>
              <w:bottom w:val="nil"/>
              <w:right w:val="nil"/>
            </w:tcBorders>
            <w:shd w:val="clear" w:color="auto" w:fill="auto"/>
            <w:vAlign w:val="center"/>
            <w:hideMark/>
          </w:tcPr>
          <w:p w14:paraId="2AED55D6" w14:textId="77777777" w:rsidR="00EA35EB" w:rsidRPr="005D2782" w:rsidRDefault="00EA35EB" w:rsidP="00EA35EB">
            <w:pPr>
              <w:jc w:val="right"/>
            </w:pPr>
            <w:r w:rsidRPr="005D2782">
              <w:t> </w:t>
            </w:r>
          </w:p>
        </w:tc>
        <w:tc>
          <w:tcPr>
            <w:tcW w:w="617" w:type="pct"/>
          </w:tcPr>
          <w:p w14:paraId="6E02CC21" w14:textId="3160A829" w:rsidR="00EA35EB" w:rsidRPr="005D2782" w:rsidRDefault="00EA35EB" w:rsidP="00EA35EB">
            <w:pPr>
              <w:jc w:val="right"/>
            </w:pPr>
            <w:r w:rsidRPr="005D2782">
              <w:t xml:space="preserve"> 321.396 </w:t>
            </w:r>
          </w:p>
        </w:tc>
        <w:tc>
          <w:tcPr>
            <w:tcW w:w="110" w:type="pct"/>
            <w:tcBorders>
              <w:top w:val="nil"/>
              <w:left w:val="nil"/>
              <w:bottom w:val="nil"/>
              <w:right w:val="nil"/>
            </w:tcBorders>
            <w:shd w:val="clear" w:color="auto" w:fill="auto"/>
          </w:tcPr>
          <w:p w14:paraId="7C5E0293" w14:textId="3139A238" w:rsidR="00EA35EB" w:rsidRPr="005D2782" w:rsidRDefault="00EA35EB" w:rsidP="00EA35EB">
            <w:pPr>
              <w:jc w:val="right"/>
            </w:pPr>
            <w:r w:rsidRPr="005D2782">
              <w:t xml:space="preserve"> </w:t>
            </w:r>
          </w:p>
        </w:tc>
        <w:tc>
          <w:tcPr>
            <w:tcW w:w="661" w:type="pct"/>
          </w:tcPr>
          <w:p w14:paraId="3D95B385" w14:textId="65BFE188" w:rsidR="00EA35EB" w:rsidRPr="005D2782" w:rsidRDefault="00EA35EB" w:rsidP="00EA35EB">
            <w:pPr>
              <w:jc w:val="right"/>
            </w:pPr>
            <w:r w:rsidRPr="005D2782">
              <w:t xml:space="preserve"> (208.233)</w:t>
            </w:r>
          </w:p>
        </w:tc>
        <w:tc>
          <w:tcPr>
            <w:tcW w:w="105" w:type="pct"/>
            <w:tcBorders>
              <w:top w:val="nil"/>
              <w:left w:val="nil"/>
              <w:bottom w:val="nil"/>
              <w:right w:val="nil"/>
            </w:tcBorders>
            <w:shd w:val="clear" w:color="auto" w:fill="auto"/>
          </w:tcPr>
          <w:p w14:paraId="3314C15F" w14:textId="2D583236" w:rsidR="00EA35EB" w:rsidRPr="005D2782" w:rsidRDefault="00EA35EB" w:rsidP="00EA35EB">
            <w:pPr>
              <w:jc w:val="right"/>
            </w:pPr>
          </w:p>
        </w:tc>
        <w:tc>
          <w:tcPr>
            <w:tcW w:w="668" w:type="pct"/>
          </w:tcPr>
          <w:p w14:paraId="3E4B1B00" w14:textId="012D5403" w:rsidR="00EA35EB" w:rsidRPr="005D2782" w:rsidRDefault="00EA35EB" w:rsidP="00EA35EB">
            <w:pPr>
              <w:jc w:val="right"/>
            </w:pPr>
            <w:r w:rsidRPr="005D2782">
              <w:t xml:space="preserve"> 113.163 </w:t>
            </w:r>
          </w:p>
        </w:tc>
        <w:tc>
          <w:tcPr>
            <w:tcW w:w="105" w:type="pct"/>
            <w:tcBorders>
              <w:top w:val="nil"/>
              <w:left w:val="nil"/>
              <w:bottom w:val="nil"/>
              <w:right w:val="nil"/>
            </w:tcBorders>
            <w:shd w:val="clear" w:color="000000" w:fill="FFFFFF"/>
            <w:hideMark/>
          </w:tcPr>
          <w:p w14:paraId="62579F65" w14:textId="266EB270" w:rsidR="00EA35EB" w:rsidRPr="005D2782" w:rsidRDefault="00EA35EB" w:rsidP="00EA35EB">
            <w:pPr>
              <w:jc w:val="right"/>
            </w:pPr>
            <w:r w:rsidRPr="005D2782">
              <w:t xml:space="preserve">   </w:t>
            </w:r>
          </w:p>
        </w:tc>
        <w:tc>
          <w:tcPr>
            <w:tcW w:w="654" w:type="pct"/>
            <w:tcBorders>
              <w:top w:val="nil"/>
              <w:left w:val="nil"/>
              <w:bottom w:val="nil"/>
              <w:right w:val="nil"/>
            </w:tcBorders>
            <w:shd w:val="clear" w:color="000000" w:fill="FFFFFF"/>
          </w:tcPr>
          <w:p w14:paraId="568AE212" w14:textId="05DD066B" w:rsidR="00EA35EB" w:rsidRPr="005D2782" w:rsidRDefault="00EA35EB" w:rsidP="00EA35EB">
            <w:pPr>
              <w:jc w:val="right"/>
            </w:pPr>
            <w:r w:rsidRPr="005D2782">
              <w:t>118.009</w:t>
            </w:r>
          </w:p>
        </w:tc>
      </w:tr>
      <w:tr w:rsidR="00EA35EB" w:rsidRPr="005D2782" w14:paraId="61A8C67E" w14:textId="77777777" w:rsidTr="00E72807">
        <w:tc>
          <w:tcPr>
            <w:tcW w:w="1410" w:type="pct"/>
            <w:tcBorders>
              <w:top w:val="nil"/>
              <w:left w:val="nil"/>
              <w:bottom w:val="nil"/>
              <w:right w:val="nil"/>
            </w:tcBorders>
            <w:shd w:val="clear" w:color="auto" w:fill="auto"/>
            <w:vAlign w:val="center"/>
            <w:hideMark/>
          </w:tcPr>
          <w:p w14:paraId="5B710640" w14:textId="77777777" w:rsidR="00EA35EB" w:rsidRPr="005D2782" w:rsidRDefault="00EA35EB" w:rsidP="00EA35EB">
            <w:r w:rsidRPr="005D2782">
              <w:t>Informática</w:t>
            </w:r>
          </w:p>
        </w:tc>
        <w:tc>
          <w:tcPr>
            <w:tcW w:w="105" w:type="pct"/>
            <w:tcBorders>
              <w:top w:val="nil"/>
              <w:left w:val="nil"/>
              <w:bottom w:val="nil"/>
              <w:right w:val="nil"/>
            </w:tcBorders>
            <w:shd w:val="clear" w:color="auto" w:fill="auto"/>
            <w:vAlign w:val="center"/>
            <w:hideMark/>
          </w:tcPr>
          <w:p w14:paraId="1A09A6BC" w14:textId="77777777" w:rsidR="00EA35EB" w:rsidRPr="005D2782" w:rsidRDefault="00EA35EB" w:rsidP="00EA35EB">
            <w:pPr>
              <w:jc w:val="right"/>
            </w:pPr>
            <w:r w:rsidRPr="005D2782">
              <w:t> </w:t>
            </w:r>
          </w:p>
        </w:tc>
        <w:tc>
          <w:tcPr>
            <w:tcW w:w="460" w:type="pct"/>
            <w:tcBorders>
              <w:top w:val="nil"/>
              <w:left w:val="nil"/>
              <w:bottom w:val="nil"/>
              <w:right w:val="nil"/>
            </w:tcBorders>
            <w:shd w:val="clear" w:color="auto" w:fill="auto"/>
            <w:vAlign w:val="center"/>
            <w:hideMark/>
          </w:tcPr>
          <w:p w14:paraId="7F4E39D5" w14:textId="77777777" w:rsidR="00EA35EB" w:rsidRPr="005D2782" w:rsidRDefault="00EA35EB" w:rsidP="00EA35EB">
            <w:pPr>
              <w:jc w:val="center"/>
            </w:pPr>
            <w:r w:rsidRPr="005D2782">
              <w:t>20 a 50</w:t>
            </w:r>
          </w:p>
        </w:tc>
        <w:tc>
          <w:tcPr>
            <w:tcW w:w="105" w:type="pct"/>
            <w:tcBorders>
              <w:top w:val="nil"/>
              <w:left w:val="nil"/>
              <w:bottom w:val="nil"/>
              <w:right w:val="nil"/>
            </w:tcBorders>
            <w:shd w:val="clear" w:color="auto" w:fill="auto"/>
            <w:vAlign w:val="center"/>
            <w:hideMark/>
          </w:tcPr>
          <w:p w14:paraId="770DA1C7" w14:textId="77777777" w:rsidR="00EA35EB" w:rsidRPr="005D2782" w:rsidRDefault="00EA35EB" w:rsidP="00EA35EB">
            <w:pPr>
              <w:jc w:val="right"/>
            </w:pPr>
            <w:r w:rsidRPr="005D2782">
              <w:t> </w:t>
            </w:r>
          </w:p>
        </w:tc>
        <w:tc>
          <w:tcPr>
            <w:tcW w:w="617" w:type="pct"/>
          </w:tcPr>
          <w:p w14:paraId="610443CE" w14:textId="399B63E5" w:rsidR="00EA35EB" w:rsidRPr="005D2782" w:rsidRDefault="00EA35EB" w:rsidP="00EA35EB">
            <w:pPr>
              <w:jc w:val="right"/>
            </w:pPr>
            <w:r w:rsidRPr="005D2782">
              <w:t xml:space="preserve"> 39.811 </w:t>
            </w:r>
          </w:p>
        </w:tc>
        <w:tc>
          <w:tcPr>
            <w:tcW w:w="110" w:type="pct"/>
            <w:tcBorders>
              <w:top w:val="nil"/>
              <w:left w:val="nil"/>
              <w:bottom w:val="nil"/>
              <w:right w:val="nil"/>
            </w:tcBorders>
            <w:shd w:val="clear" w:color="auto" w:fill="auto"/>
          </w:tcPr>
          <w:p w14:paraId="7BAA210E" w14:textId="1FB6C8F9" w:rsidR="00EA35EB" w:rsidRPr="005D2782" w:rsidRDefault="00EA35EB" w:rsidP="00EA35EB">
            <w:pPr>
              <w:jc w:val="right"/>
            </w:pPr>
            <w:r w:rsidRPr="005D2782">
              <w:t xml:space="preserve"> </w:t>
            </w:r>
          </w:p>
        </w:tc>
        <w:tc>
          <w:tcPr>
            <w:tcW w:w="661" w:type="pct"/>
          </w:tcPr>
          <w:p w14:paraId="48C31384" w14:textId="0D3C0FB4" w:rsidR="00EA35EB" w:rsidRPr="005D2782" w:rsidRDefault="00EA35EB" w:rsidP="00EA35EB">
            <w:pPr>
              <w:jc w:val="right"/>
            </w:pPr>
            <w:r w:rsidRPr="005D2782">
              <w:t xml:space="preserve"> (24.382)</w:t>
            </w:r>
          </w:p>
        </w:tc>
        <w:tc>
          <w:tcPr>
            <w:tcW w:w="105" w:type="pct"/>
            <w:tcBorders>
              <w:top w:val="nil"/>
              <w:left w:val="nil"/>
              <w:bottom w:val="nil"/>
              <w:right w:val="nil"/>
            </w:tcBorders>
            <w:shd w:val="clear" w:color="auto" w:fill="auto"/>
          </w:tcPr>
          <w:p w14:paraId="7ED08B7C" w14:textId="4FE0153E" w:rsidR="00EA35EB" w:rsidRPr="005D2782" w:rsidRDefault="00EA35EB" w:rsidP="00EA35EB">
            <w:pPr>
              <w:jc w:val="right"/>
            </w:pPr>
          </w:p>
        </w:tc>
        <w:tc>
          <w:tcPr>
            <w:tcW w:w="668" w:type="pct"/>
          </w:tcPr>
          <w:p w14:paraId="218420C4" w14:textId="42FCA3C9" w:rsidR="00EA35EB" w:rsidRPr="005D2782" w:rsidRDefault="00EA35EB" w:rsidP="00EA35EB">
            <w:pPr>
              <w:jc w:val="right"/>
            </w:pPr>
            <w:r w:rsidRPr="005D2782">
              <w:t xml:space="preserve"> 15.429 </w:t>
            </w:r>
          </w:p>
        </w:tc>
        <w:tc>
          <w:tcPr>
            <w:tcW w:w="105" w:type="pct"/>
            <w:tcBorders>
              <w:top w:val="nil"/>
              <w:left w:val="nil"/>
              <w:bottom w:val="nil"/>
              <w:right w:val="nil"/>
            </w:tcBorders>
            <w:shd w:val="clear" w:color="000000" w:fill="FFFFFF"/>
            <w:hideMark/>
          </w:tcPr>
          <w:p w14:paraId="64E9B779" w14:textId="0816B3E7" w:rsidR="00EA35EB" w:rsidRPr="005D2782" w:rsidRDefault="00EA35EB" w:rsidP="00EA35EB">
            <w:pPr>
              <w:jc w:val="right"/>
            </w:pPr>
            <w:r w:rsidRPr="005D2782">
              <w:t xml:space="preserve">   </w:t>
            </w:r>
          </w:p>
        </w:tc>
        <w:tc>
          <w:tcPr>
            <w:tcW w:w="654" w:type="pct"/>
            <w:tcBorders>
              <w:top w:val="nil"/>
              <w:left w:val="nil"/>
              <w:right w:val="nil"/>
            </w:tcBorders>
            <w:shd w:val="clear" w:color="000000" w:fill="FFFFFF"/>
          </w:tcPr>
          <w:p w14:paraId="7530869A" w14:textId="7C19569A" w:rsidR="00EA35EB" w:rsidRPr="005D2782" w:rsidRDefault="00EA35EB" w:rsidP="00EA35EB">
            <w:pPr>
              <w:jc w:val="right"/>
            </w:pPr>
            <w:r w:rsidRPr="005D2782">
              <w:t>15.609</w:t>
            </w:r>
          </w:p>
        </w:tc>
      </w:tr>
      <w:tr w:rsidR="00EA35EB" w:rsidRPr="005D2782" w14:paraId="37E568B6" w14:textId="77777777" w:rsidTr="00E72807">
        <w:tc>
          <w:tcPr>
            <w:tcW w:w="1410" w:type="pct"/>
            <w:tcBorders>
              <w:top w:val="nil"/>
              <w:left w:val="nil"/>
              <w:bottom w:val="nil"/>
              <w:right w:val="nil"/>
            </w:tcBorders>
            <w:shd w:val="clear" w:color="auto" w:fill="auto"/>
            <w:vAlign w:val="center"/>
            <w:hideMark/>
          </w:tcPr>
          <w:p w14:paraId="22D3B60D" w14:textId="77777777" w:rsidR="00EA35EB" w:rsidRPr="005D2782" w:rsidRDefault="00EA35EB" w:rsidP="00EA35EB">
            <w:r w:rsidRPr="005D2782">
              <w:t>Veículos Diversos</w:t>
            </w:r>
          </w:p>
        </w:tc>
        <w:tc>
          <w:tcPr>
            <w:tcW w:w="105" w:type="pct"/>
            <w:tcBorders>
              <w:top w:val="nil"/>
              <w:left w:val="nil"/>
              <w:bottom w:val="nil"/>
              <w:right w:val="nil"/>
            </w:tcBorders>
            <w:shd w:val="clear" w:color="auto" w:fill="auto"/>
            <w:vAlign w:val="center"/>
            <w:hideMark/>
          </w:tcPr>
          <w:p w14:paraId="2EFBE83E" w14:textId="77777777" w:rsidR="00EA35EB" w:rsidRPr="005D2782" w:rsidRDefault="00EA35EB" w:rsidP="00EA35EB">
            <w:pPr>
              <w:jc w:val="right"/>
            </w:pPr>
            <w:r w:rsidRPr="005D2782">
              <w:t> </w:t>
            </w:r>
          </w:p>
        </w:tc>
        <w:tc>
          <w:tcPr>
            <w:tcW w:w="460" w:type="pct"/>
            <w:tcBorders>
              <w:top w:val="nil"/>
              <w:left w:val="nil"/>
              <w:bottom w:val="nil"/>
              <w:right w:val="nil"/>
            </w:tcBorders>
            <w:shd w:val="clear" w:color="auto" w:fill="auto"/>
            <w:vAlign w:val="center"/>
            <w:hideMark/>
          </w:tcPr>
          <w:p w14:paraId="11094BFF" w14:textId="77777777" w:rsidR="00EA35EB" w:rsidRPr="005D2782" w:rsidRDefault="00EA35EB" w:rsidP="00EA35EB">
            <w:pPr>
              <w:jc w:val="center"/>
            </w:pPr>
            <w:r w:rsidRPr="005D2782">
              <w:t>10 a 20</w:t>
            </w:r>
          </w:p>
        </w:tc>
        <w:tc>
          <w:tcPr>
            <w:tcW w:w="105" w:type="pct"/>
            <w:tcBorders>
              <w:top w:val="nil"/>
              <w:left w:val="nil"/>
              <w:bottom w:val="nil"/>
              <w:right w:val="nil"/>
            </w:tcBorders>
            <w:shd w:val="clear" w:color="auto" w:fill="auto"/>
            <w:vAlign w:val="center"/>
            <w:hideMark/>
          </w:tcPr>
          <w:p w14:paraId="2CB53554" w14:textId="77777777" w:rsidR="00EA35EB" w:rsidRPr="005D2782" w:rsidRDefault="00EA35EB" w:rsidP="00EA35EB">
            <w:pPr>
              <w:jc w:val="right"/>
            </w:pPr>
            <w:r w:rsidRPr="005D2782">
              <w:t> </w:t>
            </w:r>
          </w:p>
        </w:tc>
        <w:tc>
          <w:tcPr>
            <w:tcW w:w="617" w:type="pct"/>
            <w:tcBorders>
              <w:top w:val="nil"/>
              <w:left w:val="nil"/>
              <w:bottom w:val="single" w:sz="8" w:space="0" w:color="auto"/>
              <w:right w:val="nil"/>
            </w:tcBorders>
          </w:tcPr>
          <w:p w14:paraId="3ECB9A21" w14:textId="5F73E990" w:rsidR="00EA35EB" w:rsidRPr="005D2782" w:rsidRDefault="00EA35EB" w:rsidP="00EA35EB">
            <w:pPr>
              <w:jc w:val="right"/>
            </w:pPr>
            <w:r w:rsidRPr="005D2782">
              <w:t>928</w:t>
            </w:r>
          </w:p>
        </w:tc>
        <w:tc>
          <w:tcPr>
            <w:tcW w:w="110" w:type="pct"/>
            <w:tcBorders>
              <w:top w:val="nil"/>
              <w:left w:val="nil"/>
              <w:bottom w:val="nil"/>
              <w:right w:val="nil"/>
            </w:tcBorders>
            <w:shd w:val="clear" w:color="auto" w:fill="auto"/>
          </w:tcPr>
          <w:p w14:paraId="23E4A9D3" w14:textId="6B1B3184" w:rsidR="00EA35EB" w:rsidRPr="005D2782" w:rsidRDefault="00EA35EB" w:rsidP="00EA35EB">
            <w:pPr>
              <w:jc w:val="right"/>
            </w:pPr>
            <w:r w:rsidRPr="005D2782">
              <w:t xml:space="preserve"> </w:t>
            </w:r>
          </w:p>
        </w:tc>
        <w:tc>
          <w:tcPr>
            <w:tcW w:w="661" w:type="pct"/>
            <w:tcBorders>
              <w:top w:val="nil"/>
              <w:left w:val="nil"/>
              <w:bottom w:val="single" w:sz="8" w:space="0" w:color="auto"/>
              <w:right w:val="nil"/>
            </w:tcBorders>
          </w:tcPr>
          <w:p w14:paraId="1653C238" w14:textId="54331214" w:rsidR="00EA35EB" w:rsidRPr="005D2782" w:rsidRDefault="00EA35EB" w:rsidP="00EA35EB">
            <w:pPr>
              <w:jc w:val="right"/>
            </w:pPr>
            <w:r w:rsidRPr="005D2782">
              <w:t xml:space="preserve"> (738)</w:t>
            </w:r>
          </w:p>
        </w:tc>
        <w:tc>
          <w:tcPr>
            <w:tcW w:w="105" w:type="pct"/>
            <w:tcBorders>
              <w:top w:val="nil"/>
              <w:left w:val="nil"/>
              <w:bottom w:val="nil"/>
              <w:right w:val="nil"/>
            </w:tcBorders>
            <w:shd w:val="clear" w:color="auto" w:fill="auto"/>
          </w:tcPr>
          <w:p w14:paraId="264EAB86" w14:textId="4C61616C" w:rsidR="00EA35EB" w:rsidRPr="005D2782" w:rsidRDefault="00EA35EB" w:rsidP="00EA35EB">
            <w:pPr>
              <w:jc w:val="right"/>
            </w:pPr>
          </w:p>
        </w:tc>
        <w:tc>
          <w:tcPr>
            <w:tcW w:w="668" w:type="pct"/>
            <w:tcBorders>
              <w:top w:val="nil"/>
              <w:left w:val="nil"/>
              <w:bottom w:val="single" w:sz="8" w:space="0" w:color="auto"/>
              <w:right w:val="nil"/>
            </w:tcBorders>
          </w:tcPr>
          <w:p w14:paraId="3316EA9A" w14:textId="4B102AA5" w:rsidR="00EA35EB" w:rsidRPr="005D2782" w:rsidRDefault="00EA35EB" w:rsidP="001D569C">
            <w:pPr>
              <w:jc w:val="right"/>
            </w:pPr>
            <w:r w:rsidRPr="005D2782">
              <w:t xml:space="preserve"> 1</w:t>
            </w:r>
            <w:r w:rsidR="001D569C" w:rsidRPr="005D2782">
              <w:t>90</w:t>
            </w:r>
            <w:r w:rsidRPr="005D2782">
              <w:t xml:space="preserve"> </w:t>
            </w:r>
          </w:p>
        </w:tc>
        <w:tc>
          <w:tcPr>
            <w:tcW w:w="105" w:type="pct"/>
            <w:tcBorders>
              <w:top w:val="nil"/>
              <w:left w:val="nil"/>
              <w:bottom w:val="nil"/>
              <w:right w:val="nil"/>
            </w:tcBorders>
            <w:shd w:val="clear" w:color="000000" w:fill="FFFFFF"/>
            <w:hideMark/>
          </w:tcPr>
          <w:p w14:paraId="1132F542" w14:textId="7F49E5AD" w:rsidR="00EA35EB" w:rsidRPr="005D2782" w:rsidRDefault="00EA35EB" w:rsidP="00EA35EB">
            <w:pPr>
              <w:jc w:val="right"/>
            </w:pPr>
            <w:r w:rsidRPr="005D2782">
              <w:t xml:space="preserve">   </w:t>
            </w:r>
          </w:p>
        </w:tc>
        <w:tc>
          <w:tcPr>
            <w:tcW w:w="654" w:type="pct"/>
            <w:tcBorders>
              <w:top w:val="nil"/>
              <w:left w:val="nil"/>
              <w:bottom w:val="single" w:sz="4" w:space="0" w:color="auto"/>
              <w:right w:val="nil"/>
            </w:tcBorders>
            <w:shd w:val="clear" w:color="000000" w:fill="FFFFFF"/>
          </w:tcPr>
          <w:p w14:paraId="6AF79A40" w14:textId="1FD055D5" w:rsidR="00EA35EB" w:rsidRPr="005D2782" w:rsidRDefault="00EA35EB" w:rsidP="00EA35EB">
            <w:pPr>
              <w:jc w:val="right"/>
            </w:pPr>
            <w:r w:rsidRPr="005D2782">
              <w:t>205</w:t>
            </w:r>
          </w:p>
        </w:tc>
      </w:tr>
      <w:tr w:rsidR="00E72807" w:rsidRPr="005D2782" w14:paraId="6112AE1A" w14:textId="77777777" w:rsidTr="00E72807">
        <w:tc>
          <w:tcPr>
            <w:tcW w:w="1410" w:type="pct"/>
            <w:tcBorders>
              <w:top w:val="nil"/>
              <w:left w:val="nil"/>
              <w:right w:val="nil"/>
            </w:tcBorders>
            <w:shd w:val="clear" w:color="auto" w:fill="auto"/>
            <w:vAlign w:val="center"/>
            <w:hideMark/>
          </w:tcPr>
          <w:p w14:paraId="76EED17A" w14:textId="77777777" w:rsidR="00E72807" w:rsidRPr="005D2782" w:rsidRDefault="00E72807" w:rsidP="00E72807">
            <w:pPr>
              <w:rPr>
                <w:b/>
              </w:rPr>
            </w:pPr>
            <w:r w:rsidRPr="005D2782">
              <w:rPr>
                <w:b/>
              </w:rPr>
              <w:t>Subtotal Imobilizado</w:t>
            </w:r>
          </w:p>
        </w:tc>
        <w:tc>
          <w:tcPr>
            <w:tcW w:w="105" w:type="pct"/>
            <w:tcBorders>
              <w:top w:val="nil"/>
              <w:left w:val="nil"/>
              <w:bottom w:val="nil"/>
              <w:right w:val="nil"/>
            </w:tcBorders>
            <w:shd w:val="clear" w:color="auto" w:fill="auto"/>
            <w:vAlign w:val="center"/>
            <w:hideMark/>
          </w:tcPr>
          <w:p w14:paraId="42E71A79" w14:textId="77777777" w:rsidR="00E72807" w:rsidRPr="005D2782" w:rsidRDefault="00E72807" w:rsidP="00E72807">
            <w:pPr>
              <w:jc w:val="right"/>
              <w:rPr>
                <w:b/>
              </w:rPr>
            </w:pPr>
            <w:r w:rsidRPr="005D2782">
              <w:rPr>
                <w:b/>
              </w:rPr>
              <w:t> </w:t>
            </w:r>
          </w:p>
        </w:tc>
        <w:tc>
          <w:tcPr>
            <w:tcW w:w="460" w:type="pct"/>
            <w:tcBorders>
              <w:top w:val="nil"/>
              <w:left w:val="nil"/>
              <w:bottom w:val="nil"/>
              <w:right w:val="nil"/>
            </w:tcBorders>
            <w:shd w:val="clear" w:color="auto" w:fill="auto"/>
            <w:vAlign w:val="center"/>
            <w:hideMark/>
          </w:tcPr>
          <w:p w14:paraId="36EF7630" w14:textId="77777777" w:rsidR="00E72807" w:rsidRPr="005D2782" w:rsidRDefault="00E72807" w:rsidP="00E72807">
            <w:pPr>
              <w:jc w:val="center"/>
              <w:rPr>
                <w:b/>
              </w:rPr>
            </w:pPr>
            <w:r w:rsidRPr="005D2782">
              <w:rPr>
                <w:b/>
              </w:rPr>
              <w:t> </w:t>
            </w:r>
          </w:p>
        </w:tc>
        <w:tc>
          <w:tcPr>
            <w:tcW w:w="105" w:type="pct"/>
            <w:tcBorders>
              <w:top w:val="nil"/>
              <w:left w:val="nil"/>
              <w:bottom w:val="nil"/>
              <w:right w:val="nil"/>
            </w:tcBorders>
            <w:shd w:val="clear" w:color="auto" w:fill="auto"/>
            <w:vAlign w:val="center"/>
            <w:hideMark/>
          </w:tcPr>
          <w:p w14:paraId="1B95EE4D" w14:textId="77777777" w:rsidR="00E72807" w:rsidRPr="005D2782" w:rsidRDefault="00E72807" w:rsidP="00E72807">
            <w:pPr>
              <w:jc w:val="right"/>
              <w:rPr>
                <w:b/>
              </w:rPr>
            </w:pPr>
            <w:r w:rsidRPr="005D2782">
              <w:rPr>
                <w:b/>
              </w:rPr>
              <w:t> </w:t>
            </w:r>
          </w:p>
        </w:tc>
        <w:tc>
          <w:tcPr>
            <w:tcW w:w="617" w:type="pct"/>
            <w:tcBorders>
              <w:top w:val="nil"/>
              <w:left w:val="nil"/>
              <w:bottom w:val="single" w:sz="8" w:space="0" w:color="auto"/>
              <w:right w:val="nil"/>
            </w:tcBorders>
            <w:shd w:val="clear" w:color="auto" w:fill="auto"/>
          </w:tcPr>
          <w:p w14:paraId="61E3B1CC" w14:textId="7FAE2270" w:rsidR="00E72807" w:rsidRPr="005D2782" w:rsidRDefault="00EA35EB" w:rsidP="003E54B7">
            <w:pPr>
              <w:jc w:val="right"/>
              <w:rPr>
                <w:b/>
              </w:rPr>
            </w:pPr>
            <w:r w:rsidRPr="005D2782">
              <w:rPr>
                <w:b/>
              </w:rPr>
              <w:t>1.300.821</w:t>
            </w:r>
          </w:p>
        </w:tc>
        <w:tc>
          <w:tcPr>
            <w:tcW w:w="110" w:type="pct"/>
            <w:tcBorders>
              <w:top w:val="nil"/>
              <w:left w:val="nil"/>
              <w:bottom w:val="nil"/>
              <w:right w:val="nil"/>
            </w:tcBorders>
            <w:shd w:val="clear" w:color="auto" w:fill="auto"/>
          </w:tcPr>
          <w:p w14:paraId="7728D74B" w14:textId="22D2BD0D" w:rsidR="00E72807" w:rsidRPr="005D2782" w:rsidRDefault="00E72807" w:rsidP="003E54B7">
            <w:pPr>
              <w:jc w:val="right"/>
              <w:rPr>
                <w:b/>
              </w:rPr>
            </w:pPr>
            <w:r w:rsidRPr="005D2782">
              <w:rPr>
                <w:b/>
              </w:rPr>
              <w:t xml:space="preserve"> </w:t>
            </w:r>
          </w:p>
        </w:tc>
        <w:tc>
          <w:tcPr>
            <w:tcW w:w="661" w:type="pct"/>
            <w:tcBorders>
              <w:top w:val="single" w:sz="8" w:space="0" w:color="auto"/>
              <w:left w:val="nil"/>
              <w:bottom w:val="single" w:sz="4" w:space="0" w:color="auto"/>
              <w:right w:val="nil"/>
            </w:tcBorders>
          </w:tcPr>
          <w:p w14:paraId="74D83F92" w14:textId="0A366BAF" w:rsidR="00E72807" w:rsidRPr="005D2782" w:rsidRDefault="00EA35EB" w:rsidP="003E54B7">
            <w:pPr>
              <w:jc w:val="right"/>
              <w:rPr>
                <w:b/>
              </w:rPr>
            </w:pPr>
            <w:r w:rsidRPr="005D2782">
              <w:rPr>
                <w:b/>
              </w:rPr>
              <w:t>(351.769)</w:t>
            </w:r>
          </w:p>
        </w:tc>
        <w:tc>
          <w:tcPr>
            <w:tcW w:w="105" w:type="pct"/>
            <w:tcBorders>
              <w:top w:val="nil"/>
              <w:left w:val="nil"/>
              <w:bottom w:val="nil"/>
              <w:right w:val="nil"/>
            </w:tcBorders>
            <w:shd w:val="clear" w:color="auto" w:fill="auto"/>
          </w:tcPr>
          <w:p w14:paraId="270BB076" w14:textId="59204F69" w:rsidR="00E72807" w:rsidRPr="005D2782" w:rsidRDefault="00E72807" w:rsidP="003E54B7">
            <w:pPr>
              <w:jc w:val="right"/>
              <w:rPr>
                <w:b/>
              </w:rPr>
            </w:pPr>
          </w:p>
        </w:tc>
        <w:tc>
          <w:tcPr>
            <w:tcW w:w="668" w:type="pct"/>
            <w:tcBorders>
              <w:top w:val="nil"/>
              <w:left w:val="nil"/>
              <w:bottom w:val="single" w:sz="8" w:space="0" w:color="auto"/>
              <w:right w:val="nil"/>
            </w:tcBorders>
            <w:shd w:val="clear" w:color="auto" w:fill="auto"/>
          </w:tcPr>
          <w:p w14:paraId="067D726B" w14:textId="3CFB6768" w:rsidR="00E72807" w:rsidRPr="005D2782" w:rsidRDefault="00EA35EB" w:rsidP="003E54B7">
            <w:pPr>
              <w:jc w:val="right"/>
              <w:rPr>
                <w:b/>
              </w:rPr>
            </w:pPr>
            <w:r w:rsidRPr="005D2782">
              <w:rPr>
                <w:b/>
              </w:rPr>
              <w:t>949.052</w:t>
            </w:r>
          </w:p>
        </w:tc>
        <w:tc>
          <w:tcPr>
            <w:tcW w:w="105" w:type="pct"/>
            <w:tcBorders>
              <w:top w:val="nil"/>
              <w:left w:val="nil"/>
              <w:bottom w:val="nil"/>
              <w:right w:val="nil"/>
            </w:tcBorders>
            <w:shd w:val="clear" w:color="000000" w:fill="FFFFFF"/>
            <w:hideMark/>
          </w:tcPr>
          <w:p w14:paraId="159B144B" w14:textId="6736607B" w:rsidR="00E72807" w:rsidRPr="005D2782" w:rsidRDefault="00E72807" w:rsidP="003E54B7">
            <w:pPr>
              <w:jc w:val="right"/>
              <w:rPr>
                <w:b/>
              </w:rPr>
            </w:pPr>
          </w:p>
        </w:tc>
        <w:tc>
          <w:tcPr>
            <w:tcW w:w="654" w:type="pct"/>
            <w:tcBorders>
              <w:top w:val="nil"/>
              <w:left w:val="nil"/>
              <w:bottom w:val="single" w:sz="8" w:space="0" w:color="auto"/>
              <w:right w:val="nil"/>
            </w:tcBorders>
            <w:shd w:val="clear" w:color="000000" w:fill="FFFFFF"/>
          </w:tcPr>
          <w:p w14:paraId="7966352B" w14:textId="4E6FC320" w:rsidR="00E72807" w:rsidRPr="005D2782" w:rsidRDefault="00E72807" w:rsidP="003E54B7">
            <w:pPr>
              <w:jc w:val="right"/>
              <w:rPr>
                <w:b/>
              </w:rPr>
            </w:pPr>
            <w:r w:rsidRPr="005D2782">
              <w:rPr>
                <w:b/>
              </w:rPr>
              <w:t>956.152</w:t>
            </w:r>
          </w:p>
        </w:tc>
      </w:tr>
      <w:tr w:rsidR="00E72807" w:rsidRPr="005D2782" w14:paraId="3FDB73A2" w14:textId="77777777" w:rsidTr="00E72807">
        <w:tc>
          <w:tcPr>
            <w:tcW w:w="1410" w:type="pct"/>
            <w:tcBorders>
              <w:top w:val="nil"/>
              <w:bottom w:val="nil"/>
              <w:right w:val="nil"/>
            </w:tcBorders>
            <w:shd w:val="clear" w:color="auto" w:fill="auto"/>
            <w:vAlign w:val="center"/>
            <w:hideMark/>
          </w:tcPr>
          <w:p w14:paraId="24AE0279" w14:textId="77777777" w:rsidR="00E72807" w:rsidRPr="005D2782" w:rsidRDefault="00E72807" w:rsidP="00E72807">
            <w:r w:rsidRPr="005D2782">
              <w:t>Bens Móveis em Andamento</w:t>
            </w:r>
          </w:p>
        </w:tc>
        <w:tc>
          <w:tcPr>
            <w:tcW w:w="105" w:type="pct"/>
            <w:tcBorders>
              <w:top w:val="nil"/>
              <w:left w:val="nil"/>
              <w:bottom w:val="nil"/>
              <w:right w:val="nil"/>
            </w:tcBorders>
            <w:shd w:val="clear" w:color="auto" w:fill="auto"/>
            <w:vAlign w:val="center"/>
            <w:hideMark/>
          </w:tcPr>
          <w:p w14:paraId="42A1AC6E" w14:textId="77777777" w:rsidR="00E72807" w:rsidRPr="005D2782" w:rsidRDefault="00E72807" w:rsidP="00E72807">
            <w:pPr>
              <w:jc w:val="right"/>
            </w:pPr>
            <w:r w:rsidRPr="005D2782">
              <w:t> </w:t>
            </w:r>
          </w:p>
        </w:tc>
        <w:tc>
          <w:tcPr>
            <w:tcW w:w="460" w:type="pct"/>
            <w:tcBorders>
              <w:top w:val="nil"/>
              <w:left w:val="nil"/>
              <w:bottom w:val="nil"/>
              <w:right w:val="nil"/>
            </w:tcBorders>
            <w:shd w:val="clear" w:color="auto" w:fill="auto"/>
            <w:vAlign w:val="center"/>
            <w:hideMark/>
          </w:tcPr>
          <w:p w14:paraId="4F60D4F2" w14:textId="77777777" w:rsidR="00E72807" w:rsidRPr="005D2782" w:rsidRDefault="00E72807" w:rsidP="00E72807">
            <w:pPr>
              <w:jc w:val="center"/>
            </w:pPr>
            <w:r w:rsidRPr="005D2782">
              <w:t> </w:t>
            </w:r>
          </w:p>
        </w:tc>
        <w:tc>
          <w:tcPr>
            <w:tcW w:w="105" w:type="pct"/>
            <w:tcBorders>
              <w:top w:val="nil"/>
              <w:left w:val="nil"/>
              <w:bottom w:val="nil"/>
              <w:right w:val="nil"/>
            </w:tcBorders>
            <w:shd w:val="clear" w:color="auto" w:fill="auto"/>
            <w:vAlign w:val="center"/>
            <w:hideMark/>
          </w:tcPr>
          <w:p w14:paraId="50D631B6" w14:textId="77777777" w:rsidR="00E72807" w:rsidRPr="005D2782" w:rsidRDefault="00E72807" w:rsidP="00E72807">
            <w:pPr>
              <w:jc w:val="right"/>
            </w:pPr>
            <w:r w:rsidRPr="005D2782">
              <w:t> </w:t>
            </w:r>
          </w:p>
        </w:tc>
        <w:tc>
          <w:tcPr>
            <w:tcW w:w="617" w:type="pct"/>
            <w:tcBorders>
              <w:top w:val="nil"/>
              <w:left w:val="nil"/>
              <w:bottom w:val="single" w:sz="8" w:space="0" w:color="auto"/>
              <w:right w:val="nil"/>
            </w:tcBorders>
            <w:shd w:val="clear" w:color="auto" w:fill="auto"/>
          </w:tcPr>
          <w:p w14:paraId="443DFF3D" w14:textId="43FB4B37" w:rsidR="00E72807" w:rsidRPr="005D2782" w:rsidRDefault="00062C5F" w:rsidP="003E54B7">
            <w:pPr>
              <w:jc w:val="right"/>
            </w:pPr>
            <w:r w:rsidRPr="005D2782">
              <w:t>44</w:t>
            </w:r>
            <w:r w:rsidR="00E72807" w:rsidRPr="005D2782">
              <w:t xml:space="preserve"> </w:t>
            </w:r>
          </w:p>
        </w:tc>
        <w:tc>
          <w:tcPr>
            <w:tcW w:w="110" w:type="pct"/>
            <w:tcBorders>
              <w:top w:val="nil"/>
              <w:left w:val="nil"/>
              <w:bottom w:val="nil"/>
              <w:right w:val="nil"/>
            </w:tcBorders>
            <w:shd w:val="clear" w:color="auto" w:fill="auto"/>
          </w:tcPr>
          <w:p w14:paraId="1975A51F" w14:textId="77777777" w:rsidR="00E72807" w:rsidRPr="005D2782" w:rsidRDefault="00E72807" w:rsidP="003E54B7">
            <w:pPr>
              <w:jc w:val="right"/>
            </w:pPr>
          </w:p>
        </w:tc>
        <w:tc>
          <w:tcPr>
            <w:tcW w:w="661" w:type="pct"/>
            <w:tcBorders>
              <w:top w:val="single" w:sz="4" w:space="0" w:color="auto"/>
              <w:left w:val="nil"/>
              <w:bottom w:val="single" w:sz="8" w:space="0" w:color="auto"/>
              <w:right w:val="nil"/>
            </w:tcBorders>
            <w:shd w:val="clear" w:color="auto" w:fill="auto"/>
          </w:tcPr>
          <w:p w14:paraId="514C678F" w14:textId="532C3444" w:rsidR="00E72807" w:rsidRPr="005D2782" w:rsidRDefault="003E54B7" w:rsidP="003E54B7">
            <w:pPr>
              <w:jc w:val="right"/>
            </w:pPr>
            <w:r w:rsidRPr="005D2782">
              <w:t>-</w:t>
            </w:r>
          </w:p>
        </w:tc>
        <w:tc>
          <w:tcPr>
            <w:tcW w:w="105" w:type="pct"/>
            <w:tcBorders>
              <w:top w:val="nil"/>
              <w:left w:val="nil"/>
              <w:bottom w:val="nil"/>
              <w:right w:val="nil"/>
            </w:tcBorders>
            <w:shd w:val="clear" w:color="auto" w:fill="auto"/>
          </w:tcPr>
          <w:p w14:paraId="7B2DB5DB" w14:textId="77777777" w:rsidR="00E72807" w:rsidRPr="005D2782" w:rsidRDefault="00E72807" w:rsidP="003E54B7">
            <w:pPr>
              <w:jc w:val="right"/>
            </w:pPr>
          </w:p>
        </w:tc>
        <w:tc>
          <w:tcPr>
            <w:tcW w:w="668" w:type="pct"/>
            <w:tcBorders>
              <w:top w:val="nil"/>
              <w:left w:val="nil"/>
              <w:bottom w:val="single" w:sz="8" w:space="0" w:color="auto"/>
              <w:right w:val="nil"/>
            </w:tcBorders>
            <w:shd w:val="clear" w:color="auto" w:fill="auto"/>
          </w:tcPr>
          <w:p w14:paraId="23A69BC1" w14:textId="6A732309" w:rsidR="00E72807" w:rsidRPr="005D2782" w:rsidRDefault="00EA35EB" w:rsidP="003E54B7">
            <w:pPr>
              <w:jc w:val="right"/>
            </w:pPr>
            <w:r w:rsidRPr="005D2782">
              <w:t>44</w:t>
            </w:r>
          </w:p>
        </w:tc>
        <w:tc>
          <w:tcPr>
            <w:tcW w:w="105" w:type="pct"/>
            <w:tcBorders>
              <w:top w:val="nil"/>
              <w:left w:val="nil"/>
              <w:bottom w:val="nil"/>
              <w:right w:val="nil"/>
            </w:tcBorders>
            <w:shd w:val="clear" w:color="000000" w:fill="FFFFFF"/>
            <w:hideMark/>
          </w:tcPr>
          <w:p w14:paraId="49B20511" w14:textId="04C01FCB" w:rsidR="00E72807" w:rsidRPr="005D2782" w:rsidRDefault="00E72807" w:rsidP="003E54B7">
            <w:pPr>
              <w:jc w:val="right"/>
            </w:pPr>
          </w:p>
        </w:tc>
        <w:tc>
          <w:tcPr>
            <w:tcW w:w="654" w:type="pct"/>
            <w:tcBorders>
              <w:top w:val="nil"/>
              <w:left w:val="nil"/>
              <w:bottom w:val="single" w:sz="8" w:space="0" w:color="auto"/>
              <w:right w:val="nil"/>
            </w:tcBorders>
            <w:shd w:val="clear" w:color="000000" w:fill="FFFFFF"/>
          </w:tcPr>
          <w:p w14:paraId="4D7941BB" w14:textId="271857BF" w:rsidR="00E72807" w:rsidRPr="005D2782" w:rsidRDefault="00E72807" w:rsidP="003E54B7">
            <w:pPr>
              <w:jc w:val="right"/>
              <w:rPr>
                <w:bCs/>
              </w:rPr>
            </w:pPr>
            <w:r w:rsidRPr="005D2782">
              <w:t>-</w:t>
            </w:r>
          </w:p>
        </w:tc>
      </w:tr>
      <w:tr w:rsidR="00E72807" w:rsidRPr="005D2782" w14:paraId="4E84433D" w14:textId="77777777" w:rsidTr="00E72807">
        <w:tc>
          <w:tcPr>
            <w:tcW w:w="1410" w:type="pct"/>
            <w:tcBorders>
              <w:top w:val="nil"/>
              <w:left w:val="nil"/>
              <w:bottom w:val="nil"/>
              <w:right w:val="nil"/>
            </w:tcBorders>
            <w:shd w:val="clear" w:color="auto" w:fill="auto"/>
            <w:vAlign w:val="center"/>
            <w:hideMark/>
          </w:tcPr>
          <w:p w14:paraId="60EFD961" w14:textId="77777777" w:rsidR="00E72807" w:rsidRPr="005D2782" w:rsidRDefault="00E72807" w:rsidP="00E72807">
            <w:pPr>
              <w:rPr>
                <w:b/>
                <w:bCs/>
              </w:rPr>
            </w:pPr>
            <w:r w:rsidRPr="005D2782">
              <w:rPr>
                <w:b/>
                <w:bCs/>
              </w:rPr>
              <w:t>Saldo Contábil</w:t>
            </w:r>
          </w:p>
        </w:tc>
        <w:tc>
          <w:tcPr>
            <w:tcW w:w="105" w:type="pct"/>
            <w:tcBorders>
              <w:top w:val="nil"/>
              <w:left w:val="nil"/>
              <w:bottom w:val="nil"/>
              <w:right w:val="nil"/>
            </w:tcBorders>
            <w:shd w:val="clear" w:color="auto" w:fill="auto"/>
            <w:vAlign w:val="center"/>
            <w:hideMark/>
          </w:tcPr>
          <w:p w14:paraId="6C733BAC" w14:textId="77777777" w:rsidR="00E72807" w:rsidRPr="005D2782" w:rsidRDefault="00E72807" w:rsidP="00E72807">
            <w:pPr>
              <w:jc w:val="right"/>
              <w:rPr>
                <w:b/>
                <w:bCs/>
              </w:rPr>
            </w:pPr>
            <w:r w:rsidRPr="005D2782">
              <w:rPr>
                <w:b/>
                <w:bCs/>
              </w:rPr>
              <w:t> </w:t>
            </w:r>
          </w:p>
        </w:tc>
        <w:tc>
          <w:tcPr>
            <w:tcW w:w="460" w:type="pct"/>
            <w:tcBorders>
              <w:top w:val="nil"/>
              <w:left w:val="nil"/>
              <w:bottom w:val="nil"/>
              <w:right w:val="nil"/>
            </w:tcBorders>
            <w:shd w:val="clear" w:color="auto" w:fill="auto"/>
            <w:vAlign w:val="center"/>
            <w:hideMark/>
          </w:tcPr>
          <w:p w14:paraId="1BC522BB" w14:textId="77777777" w:rsidR="00E72807" w:rsidRPr="005D2782" w:rsidRDefault="00E72807" w:rsidP="00E72807">
            <w:pPr>
              <w:jc w:val="center"/>
              <w:rPr>
                <w:b/>
                <w:bCs/>
              </w:rPr>
            </w:pPr>
            <w:r w:rsidRPr="005D2782">
              <w:rPr>
                <w:b/>
                <w:bCs/>
              </w:rPr>
              <w:t> </w:t>
            </w:r>
          </w:p>
        </w:tc>
        <w:tc>
          <w:tcPr>
            <w:tcW w:w="105" w:type="pct"/>
            <w:tcBorders>
              <w:top w:val="nil"/>
              <w:left w:val="nil"/>
              <w:bottom w:val="nil"/>
              <w:right w:val="nil"/>
            </w:tcBorders>
            <w:shd w:val="clear" w:color="auto" w:fill="auto"/>
            <w:vAlign w:val="center"/>
            <w:hideMark/>
          </w:tcPr>
          <w:p w14:paraId="74D2337A" w14:textId="77777777" w:rsidR="00E72807" w:rsidRPr="005D2782" w:rsidRDefault="00E72807" w:rsidP="00E72807">
            <w:pPr>
              <w:jc w:val="right"/>
              <w:rPr>
                <w:b/>
                <w:bCs/>
              </w:rPr>
            </w:pPr>
            <w:r w:rsidRPr="005D2782">
              <w:rPr>
                <w:b/>
                <w:bCs/>
              </w:rPr>
              <w:t> </w:t>
            </w:r>
          </w:p>
        </w:tc>
        <w:tc>
          <w:tcPr>
            <w:tcW w:w="617" w:type="pct"/>
            <w:tcBorders>
              <w:top w:val="nil"/>
              <w:left w:val="nil"/>
              <w:bottom w:val="double" w:sz="6" w:space="0" w:color="auto"/>
              <w:right w:val="nil"/>
            </w:tcBorders>
            <w:shd w:val="clear" w:color="auto" w:fill="auto"/>
          </w:tcPr>
          <w:p w14:paraId="3F0DBD77" w14:textId="3146EDC2" w:rsidR="00E72807" w:rsidRPr="005D2782" w:rsidRDefault="00EA35EB" w:rsidP="003E54B7">
            <w:pPr>
              <w:jc w:val="right"/>
              <w:rPr>
                <w:b/>
              </w:rPr>
            </w:pPr>
            <w:r w:rsidRPr="005D2782">
              <w:rPr>
                <w:b/>
              </w:rPr>
              <w:t>1.300.865</w:t>
            </w:r>
          </w:p>
        </w:tc>
        <w:tc>
          <w:tcPr>
            <w:tcW w:w="110" w:type="pct"/>
            <w:tcBorders>
              <w:top w:val="nil"/>
              <w:left w:val="nil"/>
              <w:bottom w:val="nil"/>
              <w:right w:val="nil"/>
            </w:tcBorders>
            <w:shd w:val="clear" w:color="auto" w:fill="auto"/>
          </w:tcPr>
          <w:p w14:paraId="0D2A58AC" w14:textId="22BFE27E" w:rsidR="00E72807" w:rsidRPr="005D2782" w:rsidRDefault="00E72807" w:rsidP="003E54B7">
            <w:pPr>
              <w:jc w:val="right"/>
              <w:rPr>
                <w:b/>
              </w:rPr>
            </w:pPr>
            <w:r w:rsidRPr="005D2782">
              <w:rPr>
                <w:b/>
              </w:rPr>
              <w:t xml:space="preserve"> </w:t>
            </w:r>
          </w:p>
        </w:tc>
        <w:tc>
          <w:tcPr>
            <w:tcW w:w="661" w:type="pct"/>
            <w:tcBorders>
              <w:top w:val="nil"/>
              <w:left w:val="nil"/>
              <w:bottom w:val="double" w:sz="6" w:space="0" w:color="auto"/>
              <w:right w:val="nil"/>
            </w:tcBorders>
            <w:shd w:val="clear" w:color="auto" w:fill="auto"/>
          </w:tcPr>
          <w:p w14:paraId="2C987B2E" w14:textId="0983BE73" w:rsidR="00E72807" w:rsidRPr="005D2782" w:rsidRDefault="00EA35EB" w:rsidP="003E54B7">
            <w:pPr>
              <w:jc w:val="right"/>
              <w:rPr>
                <w:b/>
              </w:rPr>
            </w:pPr>
            <w:r w:rsidRPr="005D2782">
              <w:rPr>
                <w:b/>
              </w:rPr>
              <w:t>(351.769)</w:t>
            </w:r>
          </w:p>
        </w:tc>
        <w:tc>
          <w:tcPr>
            <w:tcW w:w="105" w:type="pct"/>
            <w:tcBorders>
              <w:top w:val="nil"/>
              <w:left w:val="nil"/>
              <w:bottom w:val="nil"/>
              <w:right w:val="nil"/>
            </w:tcBorders>
            <w:shd w:val="clear" w:color="auto" w:fill="auto"/>
          </w:tcPr>
          <w:p w14:paraId="70BA4C21" w14:textId="24CBD539" w:rsidR="00E72807" w:rsidRPr="005D2782" w:rsidRDefault="00E72807" w:rsidP="003E54B7">
            <w:pPr>
              <w:jc w:val="right"/>
              <w:rPr>
                <w:b/>
              </w:rPr>
            </w:pPr>
          </w:p>
        </w:tc>
        <w:tc>
          <w:tcPr>
            <w:tcW w:w="668" w:type="pct"/>
            <w:tcBorders>
              <w:top w:val="nil"/>
              <w:left w:val="nil"/>
              <w:bottom w:val="double" w:sz="6" w:space="0" w:color="auto"/>
              <w:right w:val="nil"/>
            </w:tcBorders>
            <w:shd w:val="clear" w:color="auto" w:fill="auto"/>
          </w:tcPr>
          <w:p w14:paraId="36078593" w14:textId="0348C388" w:rsidR="00E72807" w:rsidRPr="005D2782" w:rsidRDefault="00EA35EB" w:rsidP="00A54D83">
            <w:pPr>
              <w:jc w:val="right"/>
              <w:rPr>
                <w:b/>
              </w:rPr>
            </w:pPr>
            <w:r w:rsidRPr="005D2782">
              <w:rPr>
                <w:b/>
              </w:rPr>
              <w:t>949.09</w:t>
            </w:r>
            <w:r w:rsidR="00A54D83" w:rsidRPr="005D2782">
              <w:rPr>
                <w:b/>
              </w:rPr>
              <w:t>6</w:t>
            </w:r>
          </w:p>
        </w:tc>
        <w:tc>
          <w:tcPr>
            <w:tcW w:w="105" w:type="pct"/>
            <w:tcBorders>
              <w:top w:val="nil"/>
              <w:left w:val="nil"/>
              <w:bottom w:val="nil"/>
              <w:right w:val="nil"/>
            </w:tcBorders>
            <w:shd w:val="clear" w:color="000000" w:fill="FFFFFF"/>
            <w:hideMark/>
          </w:tcPr>
          <w:p w14:paraId="599C2E58" w14:textId="7A088BA6" w:rsidR="00E72807" w:rsidRPr="005D2782" w:rsidRDefault="00E72807" w:rsidP="003E54B7">
            <w:pPr>
              <w:jc w:val="right"/>
              <w:rPr>
                <w:b/>
                <w:bCs/>
              </w:rPr>
            </w:pPr>
          </w:p>
        </w:tc>
        <w:tc>
          <w:tcPr>
            <w:tcW w:w="654" w:type="pct"/>
            <w:tcBorders>
              <w:top w:val="nil"/>
              <w:left w:val="nil"/>
              <w:bottom w:val="double" w:sz="6" w:space="0" w:color="auto"/>
              <w:right w:val="nil"/>
            </w:tcBorders>
            <w:shd w:val="clear" w:color="000000" w:fill="FFFFFF"/>
          </w:tcPr>
          <w:p w14:paraId="57AACCEB" w14:textId="312C6C82" w:rsidR="00E72807" w:rsidRPr="005D2782" w:rsidRDefault="00E72807" w:rsidP="003E54B7">
            <w:pPr>
              <w:jc w:val="right"/>
              <w:rPr>
                <w:b/>
              </w:rPr>
            </w:pPr>
            <w:r w:rsidRPr="005D2782">
              <w:rPr>
                <w:b/>
              </w:rPr>
              <w:t>956.152</w:t>
            </w:r>
          </w:p>
        </w:tc>
      </w:tr>
    </w:tbl>
    <w:p w14:paraId="7F248620" w14:textId="0744853F" w:rsidR="0066161E" w:rsidRPr="005D2782" w:rsidRDefault="001C069A" w:rsidP="00534053">
      <w:pPr>
        <w:tabs>
          <w:tab w:val="left" w:pos="851"/>
        </w:tabs>
        <w:jc w:val="both"/>
      </w:pPr>
      <w:r w:rsidRPr="005D2782">
        <w:t xml:space="preserve"> </w:t>
      </w:r>
      <w:r w:rsidR="00D74DC0" w:rsidRPr="005D2782">
        <w:t xml:space="preserve">[1] O saldo de obras em andamento está acrescido de </w:t>
      </w:r>
      <w:r w:rsidR="00DE2C92" w:rsidRPr="005D2782">
        <w:t>instalações e de</w:t>
      </w:r>
      <w:r w:rsidR="002B15FC" w:rsidRPr="005D2782">
        <w:t xml:space="preserve"> </w:t>
      </w:r>
      <w:r w:rsidR="007B7B68" w:rsidRPr="005D2782">
        <w:t>estudos e projetos</w:t>
      </w:r>
      <w:r w:rsidR="00D74DC0" w:rsidRPr="005D2782">
        <w:t>,</w:t>
      </w:r>
      <w:r w:rsidR="00D66EF8" w:rsidRPr="005D2782">
        <w:t xml:space="preserve"> </w:t>
      </w:r>
      <w:r w:rsidR="00D74DC0" w:rsidRPr="005D2782">
        <w:t>razão pel</w:t>
      </w:r>
      <w:r w:rsidR="002B15FC" w:rsidRPr="005D2782">
        <w:t>a</w:t>
      </w:r>
      <w:r w:rsidR="00D74DC0" w:rsidRPr="005D2782">
        <w:t xml:space="preserve"> qual há depreciação.</w:t>
      </w:r>
    </w:p>
    <w:p w14:paraId="373A6945" w14:textId="282BE1A5" w:rsidR="002B15FC" w:rsidRPr="005D2782" w:rsidRDefault="002B15FC" w:rsidP="00534053">
      <w:pPr>
        <w:tabs>
          <w:tab w:val="left" w:pos="851"/>
        </w:tabs>
        <w:jc w:val="both"/>
      </w:pPr>
    </w:p>
    <w:p w14:paraId="35180E3C" w14:textId="1F42214C" w:rsidR="00534053" w:rsidRPr="005D2782" w:rsidRDefault="00534053" w:rsidP="00C00515">
      <w:pPr>
        <w:tabs>
          <w:tab w:val="left" w:pos="851"/>
        </w:tabs>
        <w:jc w:val="both"/>
      </w:pPr>
      <w:r w:rsidRPr="005D2782">
        <w:t xml:space="preserve">O Imobilizado </w:t>
      </w:r>
      <w:r w:rsidR="00C00515" w:rsidRPr="005D2782">
        <w:t>é</w:t>
      </w:r>
      <w:r w:rsidRPr="005D2782">
        <w:t xml:space="preserve"> </w:t>
      </w:r>
      <w:r w:rsidR="00C00515" w:rsidRPr="005D2782">
        <w:t>mensurado</w:t>
      </w:r>
      <w:r w:rsidRPr="005D2782">
        <w:t xml:space="preserve"> pelo seu custo histórico, menos depreciação acumulada. Os terrenos não são depreciados</w:t>
      </w:r>
      <w:r w:rsidR="00C00515" w:rsidRPr="005D2782">
        <w:t>.</w:t>
      </w:r>
      <w:r w:rsidR="009C130F" w:rsidRPr="005D2782">
        <w:t xml:space="preserve"> </w:t>
      </w:r>
      <w:r w:rsidR="00232EA0" w:rsidRPr="005D2782">
        <w:t>A depreciação</w:t>
      </w:r>
      <w:r w:rsidRPr="005D2782">
        <w:t xml:space="preserve"> está demonstrada pelo valor acumulado da data do início d</w:t>
      </w:r>
      <w:r w:rsidR="00C762F4" w:rsidRPr="005D2782">
        <w:t>a</w:t>
      </w:r>
      <w:r w:rsidRPr="005D2782">
        <w:t xml:space="preserve"> operação na Instituição</w:t>
      </w:r>
      <w:r w:rsidR="00655B1A" w:rsidRPr="005D2782">
        <w:t>,</w:t>
      </w:r>
      <w:r w:rsidRPr="005D2782">
        <w:t xml:space="preserve"> acrescido da depreciação do custo atribuído</w:t>
      </w:r>
      <w:r w:rsidR="00DE2C92" w:rsidRPr="005D2782">
        <w:t xml:space="preserve"> a partir do exercício de 2010. </w:t>
      </w:r>
      <w:r w:rsidR="00C00515" w:rsidRPr="005D2782">
        <w:t>A</w:t>
      </w:r>
      <w:r w:rsidRPr="005D2782">
        <w:t>s depreciações são calculadas usando o método linear, considerando</w:t>
      </w:r>
      <w:r w:rsidR="005F4F1E" w:rsidRPr="005D2782">
        <w:t xml:space="preserve"> o valor residual e </w:t>
      </w:r>
      <w:r w:rsidRPr="005D2782">
        <w:t xml:space="preserve">os custos </w:t>
      </w:r>
      <w:r w:rsidR="002010E3" w:rsidRPr="005D2782">
        <w:t xml:space="preserve">dos ativos </w:t>
      </w:r>
      <w:r w:rsidRPr="005D2782">
        <w:t>durante a vida útil estimada</w:t>
      </w:r>
      <w:r w:rsidR="002010E3" w:rsidRPr="005D2782">
        <w:t xml:space="preserve"> dos mesmos</w:t>
      </w:r>
      <w:r w:rsidRPr="005D2782">
        <w:t>.</w:t>
      </w:r>
    </w:p>
    <w:p w14:paraId="4704241F" w14:textId="77777777" w:rsidR="002C4E3C" w:rsidRPr="005D2782" w:rsidRDefault="002C4E3C" w:rsidP="00C00515">
      <w:pPr>
        <w:tabs>
          <w:tab w:val="left" w:pos="851"/>
        </w:tabs>
        <w:jc w:val="both"/>
      </w:pPr>
    </w:p>
    <w:p w14:paraId="360C237F" w14:textId="71C9CE56" w:rsidR="00C07681" w:rsidRPr="005D2782" w:rsidRDefault="00C07681" w:rsidP="00C00515">
      <w:pPr>
        <w:tabs>
          <w:tab w:val="left" w:pos="851"/>
        </w:tabs>
        <w:jc w:val="both"/>
        <w:rPr>
          <w:b/>
        </w:rPr>
      </w:pPr>
      <w:r w:rsidRPr="005D2782">
        <w:rPr>
          <w:b/>
        </w:rPr>
        <w:t>Movimentação do Ativo Imobilizado</w:t>
      </w:r>
    </w:p>
    <w:p w14:paraId="76E6D3B5" w14:textId="77777777" w:rsidR="00CF6F87" w:rsidRPr="005D2782" w:rsidRDefault="00CF6F87" w:rsidP="00C00515">
      <w:pPr>
        <w:tabs>
          <w:tab w:val="left" w:pos="851"/>
        </w:tabs>
        <w:jc w:val="both"/>
      </w:pPr>
    </w:p>
    <w:tbl>
      <w:tblPr>
        <w:tblW w:w="5000" w:type="pct"/>
        <w:tblCellMar>
          <w:left w:w="0" w:type="dxa"/>
          <w:right w:w="0" w:type="dxa"/>
        </w:tblCellMar>
        <w:tblLook w:val="04A0" w:firstRow="1" w:lastRow="0" w:firstColumn="1" w:lastColumn="0" w:noHBand="0" w:noVBand="1"/>
      </w:tblPr>
      <w:tblGrid>
        <w:gridCol w:w="2303"/>
        <w:gridCol w:w="190"/>
        <w:gridCol w:w="1156"/>
        <w:gridCol w:w="190"/>
        <w:gridCol w:w="1141"/>
        <w:gridCol w:w="190"/>
        <w:gridCol w:w="1419"/>
        <w:gridCol w:w="190"/>
        <w:gridCol w:w="1050"/>
        <w:gridCol w:w="190"/>
        <w:gridCol w:w="1052"/>
      </w:tblGrid>
      <w:tr w:rsidR="00C07681" w:rsidRPr="005D2782" w14:paraId="61C1581E" w14:textId="77777777" w:rsidTr="00E83317">
        <w:tc>
          <w:tcPr>
            <w:tcW w:w="1269" w:type="pct"/>
            <w:noWrap/>
            <w:tcMar>
              <w:top w:w="0" w:type="dxa"/>
              <w:left w:w="70" w:type="dxa"/>
              <w:bottom w:w="0" w:type="dxa"/>
              <w:right w:w="70" w:type="dxa"/>
            </w:tcMar>
            <w:vAlign w:val="bottom"/>
            <w:hideMark/>
          </w:tcPr>
          <w:p w14:paraId="627DA94B" w14:textId="77777777" w:rsidR="00C07681" w:rsidRPr="005D2782" w:rsidRDefault="00C07681" w:rsidP="00C07681">
            <w:pPr>
              <w:rPr>
                <w:rFonts w:ascii="Arial" w:hAnsi="Arial" w:cs="Arial"/>
              </w:rPr>
            </w:pPr>
          </w:p>
        </w:tc>
        <w:tc>
          <w:tcPr>
            <w:tcW w:w="105" w:type="pct"/>
            <w:noWrap/>
            <w:tcMar>
              <w:top w:w="0" w:type="dxa"/>
              <w:left w:w="70" w:type="dxa"/>
              <w:bottom w:w="0" w:type="dxa"/>
              <w:right w:w="70" w:type="dxa"/>
            </w:tcMar>
            <w:vAlign w:val="bottom"/>
            <w:hideMark/>
          </w:tcPr>
          <w:p w14:paraId="09D48B73" w14:textId="77777777" w:rsidR="00C07681" w:rsidRPr="005D2782" w:rsidRDefault="00C07681" w:rsidP="00C07681">
            <w:pPr>
              <w:rPr>
                <w:rFonts w:ascii="Arial" w:hAnsi="Arial" w:cs="Arial"/>
              </w:rPr>
            </w:pPr>
          </w:p>
        </w:tc>
        <w:tc>
          <w:tcPr>
            <w:tcW w:w="637" w:type="pct"/>
            <w:tcBorders>
              <w:top w:val="nil"/>
              <w:left w:val="nil"/>
              <w:bottom w:val="single" w:sz="8" w:space="0" w:color="auto"/>
              <w:right w:val="nil"/>
            </w:tcBorders>
            <w:tcMar>
              <w:top w:w="0" w:type="dxa"/>
              <w:left w:w="70" w:type="dxa"/>
              <w:bottom w:w="0" w:type="dxa"/>
              <w:right w:w="70" w:type="dxa"/>
            </w:tcMar>
            <w:vAlign w:val="center"/>
            <w:hideMark/>
          </w:tcPr>
          <w:p w14:paraId="39F66F27" w14:textId="0D3DD755" w:rsidR="00C07681" w:rsidRPr="005D2782" w:rsidRDefault="00C07681" w:rsidP="00E72807">
            <w:pPr>
              <w:jc w:val="center"/>
            </w:pPr>
            <w:r w:rsidRPr="005D2782">
              <w:rPr>
                <w:b/>
                <w:bCs/>
              </w:rPr>
              <w:t>Custo 01/01/202</w:t>
            </w:r>
            <w:r w:rsidR="00E72807" w:rsidRPr="005D2782">
              <w:rPr>
                <w:b/>
                <w:bCs/>
              </w:rPr>
              <w:t>4</w:t>
            </w:r>
          </w:p>
        </w:tc>
        <w:tc>
          <w:tcPr>
            <w:tcW w:w="105" w:type="pct"/>
            <w:tcMar>
              <w:top w:w="0" w:type="dxa"/>
              <w:left w:w="70" w:type="dxa"/>
              <w:bottom w:w="0" w:type="dxa"/>
              <w:right w:w="70" w:type="dxa"/>
            </w:tcMar>
            <w:vAlign w:val="center"/>
            <w:hideMark/>
          </w:tcPr>
          <w:p w14:paraId="3E1303BC" w14:textId="77777777" w:rsidR="00C07681" w:rsidRPr="005D2782" w:rsidRDefault="00C07681" w:rsidP="00C07681">
            <w:pPr>
              <w:rPr>
                <w:rFonts w:ascii="Arial" w:hAnsi="Arial" w:cs="Arial"/>
              </w:rPr>
            </w:pPr>
          </w:p>
        </w:tc>
        <w:tc>
          <w:tcPr>
            <w:tcW w:w="629" w:type="pct"/>
            <w:tcBorders>
              <w:top w:val="nil"/>
              <w:left w:val="nil"/>
              <w:bottom w:val="single" w:sz="8" w:space="0" w:color="auto"/>
              <w:right w:val="nil"/>
            </w:tcBorders>
            <w:tcMar>
              <w:top w:w="0" w:type="dxa"/>
              <w:left w:w="70" w:type="dxa"/>
              <w:bottom w:w="0" w:type="dxa"/>
              <w:right w:w="70" w:type="dxa"/>
            </w:tcMar>
            <w:vAlign w:val="center"/>
            <w:hideMark/>
          </w:tcPr>
          <w:p w14:paraId="7A831198" w14:textId="77777777" w:rsidR="00C07681" w:rsidRPr="005D2782" w:rsidRDefault="00C07681" w:rsidP="00C07681">
            <w:pPr>
              <w:jc w:val="center"/>
            </w:pPr>
            <w:r w:rsidRPr="005D2782">
              <w:rPr>
                <w:b/>
                <w:bCs/>
              </w:rPr>
              <w:t>Aquisições</w:t>
            </w:r>
          </w:p>
        </w:tc>
        <w:tc>
          <w:tcPr>
            <w:tcW w:w="105" w:type="pct"/>
            <w:tcMar>
              <w:top w:w="0" w:type="dxa"/>
              <w:left w:w="70" w:type="dxa"/>
              <w:bottom w:w="0" w:type="dxa"/>
              <w:right w:w="70" w:type="dxa"/>
            </w:tcMar>
            <w:vAlign w:val="center"/>
            <w:hideMark/>
          </w:tcPr>
          <w:p w14:paraId="1146ED4E" w14:textId="77777777" w:rsidR="00C07681" w:rsidRPr="005D2782" w:rsidRDefault="00C07681" w:rsidP="00C07681">
            <w:pPr>
              <w:rPr>
                <w:rFonts w:ascii="Arial" w:hAnsi="Arial" w:cs="Arial"/>
              </w:rPr>
            </w:pPr>
          </w:p>
        </w:tc>
        <w:tc>
          <w:tcPr>
            <w:tcW w:w="782" w:type="pct"/>
            <w:tcBorders>
              <w:top w:val="nil"/>
              <w:left w:val="nil"/>
              <w:bottom w:val="single" w:sz="8" w:space="0" w:color="auto"/>
              <w:right w:val="nil"/>
            </w:tcBorders>
            <w:tcMar>
              <w:top w:w="0" w:type="dxa"/>
              <w:left w:w="70" w:type="dxa"/>
              <w:bottom w:w="0" w:type="dxa"/>
              <w:right w:w="70" w:type="dxa"/>
            </w:tcMar>
            <w:vAlign w:val="center"/>
            <w:hideMark/>
          </w:tcPr>
          <w:p w14:paraId="690A9131" w14:textId="77777777" w:rsidR="00C07681" w:rsidRPr="005D2782" w:rsidRDefault="00C07681" w:rsidP="00C07681">
            <w:pPr>
              <w:jc w:val="center"/>
            </w:pPr>
            <w:r w:rsidRPr="005D2782">
              <w:rPr>
                <w:b/>
                <w:bCs/>
              </w:rPr>
              <w:t>Transferências</w:t>
            </w:r>
          </w:p>
        </w:tc>
        <w:tc>
          <w:tcPr>
            <w:tcW w:w="105" w:type="pct"/>
            <w:tcMar>
              <w:top w:w="0" w:type="dxa"/>
              <w:left w:w="70" w:type="dxa"/>
              <w:bottom w:w="0" w:type="dxa"/>
              <w:right w:w="70" w:type="dxa"/>
            </w:tcMar>
            <w:hideMark/>
          </w:tcPr>
          <w:p w14:paraId="5570E60F" w14:textId="77777777" w:rsidR="00C07681" w:rsidRPr="005D2782" w:rsidRDefault="00C07681" w:rsidP="00C07681">
            <w:pPr>
              <w:jc w:val="center"/>
            </w:pPr>
            <w:r w:rsidRPr="005D2782">
              <w:rPr>
                <w:b/>
                <w:bCs/>
              </w:rPr>
              <w:t> </w:t>
            </w:r>
          </w:p>
        </w:tc>
        <w:tc>
          <w:tcPr>
            <w:tcW w:w="579" w:type="pct"/>
            <w:tcBorders>
              <w:top w:val="nil"/>
              <w:left w:val="nil"/>
              <w:bottom w:val="single" w:sz="8" w:space="0" w:color="auto"/>
              <w:right w:val="nil"/>
            </w:tcBorders>
            <w:tcMar>
              <w:top w:w="0" w:type="dxa"/>
              <w:left w:w="70" w:type="dxa"/>
              <w:bottom w:w="0" w:type="dxa"/>
              <w:right w:w="70" w:type="dxa"/>
            </w:tcMar>
            <w:vAlign w:val="center"/>
            <w:hideMark/>
          </w:tcPr>
          <w:p w14:paraId="67369E72" w14:textId="77777777" w:rsidR="00C07681" w:rsidRPr="005D2782" w:rsidRDefault="00C07681" w:rsidP="00C07681">
            <w:pPr>
              <w:jc w:val="center"/>
            </w:pPr>
            <w:r w:rsidRPr="005D2782">
              <w:rPr>
                <w:b/>
                <w:bCs/>
              </w:rPr>
              <w:t>Baixas</w:t>
            </w:r>
          </w:p>
        </w:tc>
        <w:tc>
          <w:tcPr>
            <w:tcW w:w="105" w:type="pct"/>
            <w:tcMar>
              <w:top w:w="0" w:type="dxa"/>
              <w:left w:w="70" w:type="dxa"/>
              <w:bottom w:w="0" w:type="dxa"/>
              <w:right w:w="70" w:type="dxa"/>
            </w:tcMar>
            <w:vAlign w:val="center"/>
            <w:hideMark/>
          </w:tcPr>
          <w:p w14:paraId="356962D1" w14:textId="77777777" w:rsidR="00C07681" w:rsidRPr="005D2782" w:rsidRDefault="00C07681" w:rsidP="00C07681">
            <w:pPr>
              <w:rPr>
                <w:rFonts w:ascii="Arial" w:hAnsi="Arial" w:cs="Arial"/>
              </w:rPr>
            </w:pPr>
          </w:p>
        </w:tc>
        <w:tc>
          <w:tcPr>
            <w:tcW w:w="580" w:type="pct"/>
            <w:tcBorders>
              <w:top w:val="nil"/>
              <w:left w:val="nil"/>
              <w:bottom w:val="single" w:sz="8" w:space="0" w:color="auto"/>
              <w:right w:val="nil"/>
            </w:tcBorders>
            <w:tcMar>
              <w:top w:w="0" w:type="dxa"/>
              <w:left w:w="70" w:type="dxa"/>
              <w:bottom w:w="0" w:type="dxa"/>
              <w:right w:w="70" w:type="dxa"/>
            </w:tcMar>
            <w:vAlign w:val="center"/>
            <w:hideMark/>
          </w:tcPr>
          <w:p w14:paraId="2700B8E1" w14:textId="3F576482" w:rsidR="00C07681" w:rsidRPr="005D2782" w:rsidRDefault="00C07681" w:rsidP="00E72807">
            <w:pPr>
              <w:jc w:val="center"/>
            </w:pPr>
            <w:r w:rsidRPr="005D2782">
              <w:rPr>
                <w:b/>
                <w:bCs/>
              </w:rPr>
              <w:t xml:space="preserve">Custo </w:t>
            </w:r>
            <w:r w:rsidR="00EE6714" w:rsidRPr="005D2782">
              <w:rPr>
                <w:b/>
                <w:bCs/>
              </w:rPr>
              <w:t>31/</w:t>
            </w:r>
            <w:r w:rsidR="00E72807" w:rsidRPr="005D2782">
              <w:rPr>
                <w:b/>
                <w:bCs/>
              </w:rPr>
              <w:t>03</w:t>
            </w:r>
            <w:r w:rsidR="00EE6714" w:rsidRPr="005D2782">
              <w:rPr>
                <w:b/>
                <w:bCs/>
              </w:rPr>
              <w:t>/202</w:t>
            </w:r>
            <w:r w:rsidR="00E72807" w:rsidRPr="005D2782">
              <w:rPr>
                <w:b/>
                <w:bCs/>
              </w:rPr>
              <w:t>4</w:t>
            </w:r>
          </w:p>
        </w:tc>
      </w:tr>
      <w:tr w:rsidR="00EA35EB" w:rsidRPr="005D2782" w14:paraId="2475CF2E" w14:textId="77777777" w:rsidTr="00BF48C0">
        <w:tc>
          <w:tcPr>
            <w:tcW w:w="1269" w:type="pct"/>
            <w:tcMar>
              <w:top w:w="0" w:type="dxa"/>
              <w:left w:w="70" w:type="dxa"/>
              <w:bottom w:w="0" w:type="dxa"/>
              <w:right w:w="70" w:type="dxa"/>
            </w:tcMar>
            <w:vAlign w:val="center"/>
            <w:hideMark/>
          </w:tcPr>
          <w:p w14:paraId="515E6292" w14:textId="77777777" w:rsidR="00EA35EB" w:rsidRPr="005D2782" w:rsidRDefault="00EA35EB" w:rsidP="00EA35EB">
            <w:r w:rsidRPr="005D2782">
              <w:t xml:space="preserve">Edifícios </w:t>
            </w:r>
          </w:p>
        </w:tc>
        <w:tc>
          <w:tcPr>
            <w:tcW w:w="105" w:type="pct"/>
            <w:tcMar>
              <w:top w:w="0" w:type="dxa"/>
              <w:left w:w="70" w:type="dxa"/>
              <w:bottom w:w="0" w:type="dxa"/>
              <w:right w:w="70" w:type="dxa"/>
            </w:tcMar>
            <w:vAlign w:val="center"/>
            <w:hideMark/>
          </w:tcPr>
          <w:p w14:paraId="2CF8558E" w14:textId="77777777" w:rsidR="00EA35EB" w:rsidRPr="005D2782" w:rsidRDefault="00EA35EB" w:rsidP="00EA35EB">
            <w:pPr>
              <w:jc w:val="right"/>
            </w:pPr>
            <w:r w:rsidRPr="005D2782">
              <w:t> </w:t>
            </w:r>
          </w:p>
        </w:tc>
        <w:tc>
          <w:tcPr>
            <w:tcW w:w="637" w:type="pct"/>
            <w:shd w:val="clear" w:color="auto" w:fill="auto"/>
            <w:tcMar>
              <w:top w:w="0" w:type="dxa"/>
              <w:left w:w="70" w:type="dxa"/>
              <w:bottom w:w="0" w:type="dxa"/>
              <w:right w:w="70" w:type="dxa"/>
            </w:tcMar>
            <w:hideMark/>
          </w:tcPr>
          <w:p w14:paraId="4DF6EC3F" w14:textId="3053D66F" w:rsidR="00EA35EB" w:rsidRPr="005D2782" w:rsidRDefault="00EA35EB" w:rsidP="00EA35EB">
            <w:pPr>
              <w:jc w:val="right"/>
            </w:pPr>
            <w:r w:rsidRPr="005D2782">
              <w:t>805.453</w:t>
            </w:r>
          </w:p>
        </w:tc>
        <w:tc>
          <w:tcPr>
            <w:tcW w:w="105" w:type="pct"/>
            <w:shd w:val="clear" w:color="auto" w:fill="auto"/>
            <w:tcMar>
              <w:top w:w="0" w:type="dxa"/>
              <w:left w:w="70" w:type="dxa"/>
              <w:bottom w:w="0" w:type="dxa"/>
              <w:right w:w="70" w:type="dxa"/>
            </w:tcMar>
            <w:vAlign w:val="center"/>
            <w:hideMark/>
          </w:tcPr>
          <w:p w14:paraId="14D2078E" w14:textId="77777777" w:rsidR="00EA35EB" w:rsidRPr="005D2782" w:rsidRDefault="00EA35EB" w:rsidP="00EA35EB">
            <w:pPr>
              <w:jc w:val="right"/>
              <w:rPr>
                <w:rFonts w:ascii="Arial" w:hAnsi="Arial" w:cs="Arial"/>
              </w:rPr>
            </w:pPr>
          </w:p>
        </w:tc>
        <w:tc>
          <w:tcPr>
            <w:tcW w:w="629" w:type="pct"/>
            <w:shd w:val="clear" w:color="auto" w:fill="auto"/>
            <w:tcMar>
              <w:top w:w="0" w:type="dxa"/>
              <w:left w:w="70" w:type="dxa"/>
              <w:bottom w:w="0" w:type="dxa"/>
              <w:right w:w="70" w:type="dxa"/>
            </w:tcMar>
          </w:tcPr>
          <w:p w14:paraId="58787DD2" w14:textId="1A6E4C49" w:rsidR="00EA35EB" w:rsidRPr="005D2782" w:rsidRDefault="00EA35EB" w:rsidP="00EA35EB">
            <w:pPr>
              <w:jc w:val="right"/>
            </w:pPr>
            <w:r w:rsidRPr="005D2782">
              <w:t xml:space="preserve"> -   </w:t>
            </w:r>
          </w:p>
        </w:tc>
        <w:tc>
          <w:tcPr>
            <w:tcW w:w="105" w:type="pct"/>
            <w:shd w:val="clear" w:color="auto" w:fill="auto"/>
            <w:tcMar>
              <w:top w:w="0" w:type="dxa"/>
              <w:left w:w="70" w:type="dxa"/>
              <w:bottom w:w="0" w:type="dxa"/>
              <w:right w:w="70" w:type="dxa"/>
            </w:tcMar>
          </w:tcPr>
          <w:p w14:paraId="217FB3B6" w14:textId="37BCFA87" w:rsidR="00EA35EB" w:rsidRPr="005D2782" w:rsidRDefault="00EA35EB" w:rsidP="00EA35EB">
            <w:pPr>
              <w:jc w:val="right"/>
            </w:pPr>
          </w:p>
        </w:tc>
        <w:tc>
          <w:tcPr>
            <w:tcW w:w="782" w:type="pct"/>
            <w:tcBorders>
              <w:top w:val="nil"/>
              <w:left w:val="nil"/>
              <w:bottom w:val="nil"/>
              <w:right w:val="nil"/>
            </w:tcBorders>
            <w:shd w:val="clear" w:color="auto" w:fill="auto"/>
            <w:tcMar>
              <w:top w:w="0" w:type="dxa"/>
              <w:left w:w="70" w:type="dxa"/>
              <w:bottom w:w="0" w:type="dxa"/>
              <w:right w:w="70" w:type="dxa"/>
            </w:tcMar>
          </w:tcPr>
          <w:p w14:paraId="3B1E1F77" w14:textId="75CA3F79" w:rsidR="00EA35EB" w:rsidRPr="005D2782" w:rsidRDefault="00EA35EB" w:rsidP="00EA35EB">
            <w:pPr>
              <w:jc w:val="right"/>
            </w:pPr>
            <w:r w:rsidRPr="005D2782">
              <w:t xml:space="preserve"> -   </w:t>
            </w:r>
          </w:p>
        </w:tc>
        <w:tc>
          <w:tcPr>
            <w:tcW w:w="105" w:type="pct"/>
            <w:shd w:val="clear" w:color="auto" w:fill="auto"/>
            <w:tcMar>
              <w:top w:w="0" w:type="dxa"/>
              <w:left w:w="70" w:type="dxa"/>
              <w:bottom w:w="0" w:type="dxa"/>
              <w:right w:w="70" w:type="dxa"/>
            </w:tcMar>
          </w:tcPr>
          <w:p w14:paraId="0DA9E39D" w14:textId="60F62DAE" w:rsidR="00EA35EB" w:rsidRPr="005D2782" w:rsidRDefault="00EA35EB" w:rsidP="00EA35EB">
            <w:pPr>
              <w:jc w:val="right"/>
            </w:pPr>
          </w:p>
        </w:tc>
        <w:tc>
          <w:tcPr>
            <w:tcW w:w="579" w:type="pct"/>
            <w:shd w:val="clear" w:color="auto" w:fill="auto"/>
            <w:tcMar>
              <w:top w:w="0" w:type="dxa"/>
              <w:left w:w="70" w:type="dxa"/>
              <w:bottom w:w="0" w:type="dxa"/>
              <w:right w:w="70" w:type="dxa"/>
            </w:tcMar>
          </w:tcPr>
          <w:p w14:paraId="498DA72C" w14:textId="3D9F610E" w:rsidR="00EA35EB" w:rsidRPr="005D2782" w:rsidRDefault="00EA35EB" w:rsidP="00EA35EB">
            <w:pPr>
              <w:jc w:val="right"/>
            </w:pPr>
            <w:r w:rsidRPr="005D2782">
              <w:t xml:space="preserve"> -   </w:t>
            </w:r>
          </w:p>
        </w:tc>
        <w:tc>
          <w:tcPr>
            <w:tcW w:w="105" w:type="pct"/>
            <w:shd w:val="clear" w:color="auto" w:fill="auto"/>
            <w:tcMar>
              <w:top w:w="0" w:type="dxa"/>
              <w:left w:w="70" w:type="dxa"/>
              <w:bottom w:w="0" w:type="dxa"/>
              <w:right w:w="70" w:type="dxa"/>
            </w:tcMar>
            <w:hideMark/>
          </w:tcPr>
          <w:p w14:paraId="5A53121B" w14:textId="265B21B1" w:rsidR="00EA35EB" w:rsidRPr="005D2782" w:rsidRDefault="00EA35EB" w:rsidP="00EA35EB">
            <w:pPr>
              <w:jc w:val="right"/>
            </w:pPr>
          </w:p>
        </w:tc>
        <w:tc>
          <w:tcPr>
            <w:tcW w:w="580" w:type="pct"/>
            <w:shd w:val="clear" w:color="auto" w:fill="auto"/>
            <w:tcMar>
              <w:top w:w="0" w:type="dxa"/>
              <w:left w:w="70" w:type="dxa"/>
              <w:bottom w:w="0" w:type="dxa"/>
              <w:right w:w="70" w:type="dxa"/>
            </w:tcMar>
          </w:tcPr>
          <w:p w14:paraId="3FEA8ED1" w14:textId="11284158" w:rsidR="00EA35EB" w:rsidRPr="005D2782" w:rsidRDefault="00EA35EB" w:rsidP="00EA35EB">
            <w:pPr>
              <w:jc w:val="right"/>
            </w:pPr>
            <w:r w:rsidRPr="005D2782">
              <w:t xml:space="preserve"> 805.453 </w:t>
            </w:r>
          </w:p>
        </w:tc>
      </w:tr>
      <w:tr w:rsidR="00EA35EB" w:rsidRPr="005D2782" w14:paraId="1C58CC8E" w14:textId="77777777" w:rsidTr="00BF48C0">
        <w:tc>
          <w:tcPr>
            <w:tcW w:w="1269" w:type="pct"/>
            <w:tcMar>
              <w:top w:w="0" w:type="dxa"/>
              <w:left w:w="70" w:type="dxa"/>
              <w:bottom w:w="0" w:type="dxa"/>
              <w:right w:w="70" w:type="dxa"/>
            </w:tcMar>
            <w:vAlign w:val="center"/>
            <w:hideMark/>
          </w:tcPr>
          <w:p w14:paraId="5699D6B9" w14:textId="77777777" w:rsidR="00EA35EB" w:rsidRPr="005D2782" w:rsidRDefault="00EA35EB" w:rsidP="00EA35EB">
            <w:r w:rsidRPr="005D2782">
              <w:t>Terrenos</w:t>
            </w:r>
          </w:p>
        </w:tc>
        <w:tc>
          <w:tcPr>
            <w:tcW w:w="105" w:type="pct"/>
            <w:tcMar>
              <w:top w:w="0" w:type="dxa"/>
              <w:left w:w="70" w:type="dxa"/>
              <w:bottom w:w="0" w:type="dxa"/>
              <w:right w:w="70" w:type="dxa"/>
            </w:tcMar>
            <w:vAlign w:val="center"/>
            <w:hideMark/>
          </w:tcPr>
          <w:p w14:paraId="66CF6E31" w14:textId="77777777" w:rsidR="00EA35EB" w:rsidRPr="005D2782" w:rsidRDefault="00EA35EB" w:rsidP="00EA35EB">
            <w:pPr>
              <w:jc w:val="right"/>
            </w:pPr>
            <w:r w:rsidRPr="005D2782">
              <w:t> </w:t>
            </w:r>
          </w:p>
        </w:tc>
        <w:tc>
          <w:tcPr>
            <w:tcW w:w="637" w:type="pct"/>
            <w:shd w:val="clear" w:color="auto" w:fill="auto"/>
            <w:tcMar>
              <w:top w:w="0" w:type="dxa"/>
              <w:left w:w="70" w:type="dxa"/>
              <w:bottom w:w="0" w:type="dxa"/>
              <w:right w:w="70" w:type="dxa"/>
            </w:tcMar>
            <w:hideMark/>
          </w:tcPr>
          <w:p w14:paraId="3EC338B9" w14:textId="53E00780" w:rsidR="00EA35EB" w:rsidRPr="005D2782" w:rsidRDefault="00EA35EB" w:rsidP="00EA35EB">
            <w:pPr>
              <w:jc w:val="right"/>
            </w:pPr>
            <w:r w:rsidRPr="005D2782">
              <w:t xml:space="preserve"> 67.406</w:t>
            </w:r>
          </w:p>
        </w:tc>
        <w:tc>
          <w:tcPr>
            <w:tcW w:w="105" w:type="pct"/>
            <w:shd w:val="clear" w:color="auto" w:fill="auto"/>
            <w:tcMar>
              <w:top w:w="0" w:type="dxa"/>
              <w:left w:w="70" w:type="dxa"/>
              <w:bottom w:w="0" w:type="dxa"/>
              <w:right w:w="70" w:type="dxa"/>
            </w:tcMar>
            <w:vAlign w:val="center"/>
            <w:hideMark/>
          </w:tcPr>
          <w:p w14:paraId="6263F2C3" w14:textId="77777777" w:rsidR="00EA35EB" w:rsidRPr="005D2782" w:rsidRDefault="00EA35EB" w:rsidP="00EA35EB">
            <w:pPr>
              <w:jc w:val="right"/>
            </w:pPr>
            <w:r w:rsidRPr="005D2782">
              <w:t> </w:t>
            </w:r>
          </w:p>
        </w:tc>
        <w:tc>
          <w:tcPr>
            <w:tcW w:w="629" w:type="pct"/>
            <w:shd w:val="clear" w:color="auto" w:fill="auto"/>
            <w:tcMar>
              <w:top w:w="0" w:type="dxa"/>
              <w:left w:w="70" w:type="dxa"/>
              <w:bottom w:w="0" w:type="dxa"/>
              <w:right w:w="70" w:type="dxa"/>
            </w:tcMar>
          </w:tcPr>
          <w:p w14:paraId="2F650FB6" w14:textId="147156DA" w:rsidR="00EA35EB" w:rsidRPr="005D2782" w:rsidRDefault="00EA35EB" w:rsidP="00EA35EB">
            <w:pPr>
              <w:jc w:val="right"/>
            </w:pPr>
            <w:r w:rsidRPr="005D2782">
              <w:t xml:space="preserve"> -   </w:t>
            </w:r>
          </w:p>
        </w:tc>
        <w:tc>
          <w:tcPr>
            <w:tcW w:w="105" w:type="pct"/>
            <w:shd w:val="clear" w:color="auto" w:fill="auto"/>
            <w:tcMar>
              <w:top w:w="0" w:type="dxa"/>
              <w:left w:w="70" w:type="dxa"/>
              <w:bottom w:w="0" w:type="dxa"/>
              <w:right w:w="70" w:type="dxa"/>
            </w:tcMar>
          </w:tcPr>
          <w:p w14:paraId="53189008" w14:textId="1614B23E" w:rsidR="00EA35EB" w:rsidRPr="005D2782" w:rsidRDefault="00EA35EB" w:rsidP="00EA35EB">
            <w:pPr>
              <w:jc w:val="right"/>
            </w:pPr>
          </w:p>
        </w:tc>
        <w:tc>
          <w:tcPr>
            <w:tcW w:w="782" w:type="pct"/>
            <w:shd w:val="clear" w:color="auto" w:fill="auto"/>
            <w:tcMar>
              <w:top w:w="0" w:type="dxa"/>
              <w:left w:w="70" w:type="dxa"/>
              <w:bottom w:w="0" w:type="dxa"/>
              <w:right w:w="70" w:type="dxa"/>
            </w:tcMar>
          </w:tcPr>
          <w:p w14:paraId="705A77B8" w14:textId="6AF201C9" w:rsidR="00EA35EB" w:rsidRPr="005D2782" w:rsidRDefault="00EA35EB" w:rsidP="00EA35EB">
            <w:pPr>
              <w:jc w:val="right"/>
            </w:pPr>
            <w:r w:rsidRPr="005D2782">
              <w:t xml:space="preserve"> -   </w:t>
            </w:r>
          </w:p>
        </w:tc>
        <w:tc>
          <w:tcPr>
            <w:tcW w:w="105" w:type="pct"/>
            <w:shd w:val="clear" w:color="auto" w:fill="auto"/>
            <w:tcMar>
              <w:top w:w="0" w:type="dxa"/>
              <w:left w:w="70" w:type="dxa"/>
              <w:bottom w:w="0" w:type="dxa"/>
              <w:right w:w="70" w:type="dxa"/>
            </w:tcMar>
          </w:tcPr>
          <w:p w14:paraId="59AFAE80" w14:textId="26FB29B8" w:rsidR="00EA35EB" w:rsidRPr="005D2782" w:rsidRDefault="00EA35EB" w:rsidP="00EA35EB">
            <w:pPr>
              <w:jc w:val="right"/>
            </w:pPr>
          </w:p>
        </w:tc>
        <w:tc>
          <w:tcPr>
            <w:tcW w:w="579" w:type="pct"/>
            <w:shd w:val="clear" w:color="auto" w:fill="auto"/>
            <w:tcMar>
              <w:top w:w="0" w:type="dxa"/>
              <w:left w:w="70" w:type="dxa"/>
              <w:bottom w:w="0" w:type="dxa"/>
              <w:right w:w="70" w:type="dxa"/>
            </w:tcMar>
          </w:tcPr>
          <w:p w14:paraId="43C64AA1" w14:textId="505F8FBB" w:rsidR="00EA35EB" w:rsidRPr="005D2782" w:rsidRDefault="00EA35EB" w:rsidP="00EA35EB">
            <w:pPr>
              <w:jc w:val="right"/>
            </w:pPr>
            <w:r w:rsidRPr="005D2782">
              <w:t xml:space="preserve"> -   </w:t>
            </w:r>
          </w:p>
        </w:tc>
        <w:tc>
          <w:tcPr>
            <w:tcW w:w="105" w:type="pct"/>
            <w:shd w:val="clear" w:color="auto" w:fill="auto"/>
            <w:tcMar>
              <w:top w:w="0" w:type="dxa"/>
              <w:left w:w="70" w:type="dxa"/>
              <w:bottom w:w="0" w:type="dxa"/>
              <w:right w:w="70" w:type="dxa"/>
            </w:tcMar>
            <w:hideMark/>
          </w:tcPr>
          <w:p w14:paraId="2929CC12" w14:textId="7D19CCB3" w:rsidR="00EA35EB" w:rsidRPr="005D2782" w:rsidRDefault="00EA35EB" w:rsidP="00EA35EB">
            <w:pPr>
              <w:jc w:val="right"/>
            </w:pPr>
          </w:p>
        </w:tc>
        <w:tc>
          <w:tcPr>
            <w:tcW w:w="580" w:type="pct"/>
            <w:shd w:val="clear" w:color="auto" w:fill="auto"/>
            <w:tcMar>
              <w:top w:w="0" w:type="dxa"/>
              <w:left w:w="70" w:type="dxa"/>
              <w:bottom w:w="0" w:type="dxa"/>
              <w:right w:w="70" w:type="dxa"/>
            </w:tcMar>
          </w:tcPr>
          <w:p w14:paraId="43869040" w14:textId="61CEF213" w:rsidR="00EA35EB" w:rsidRPr="005D2782" w:rsidRDefault="00EA35EB" w:rsidP="00EA35EB">
            <w:pPr>
              <w:jc w:val="right"/>
            </w:pPr>
            <w:r w:rsidRPr="005D2782">
              <w:t xml:space="preserve"> 67.406 </w:t>
            </w:r>
          </w:p>
        </w:tc>
      </w:tr>
      <w:tr w:rsidR="00EA35EB" w:rsidRPr="005D2782" w14:paraId="6EEF5E92" w14:textId="77777777" w:rsidTr="00BF48C0">
        <w:tc>
          <w:tcPr>
            <w:tcW w:w="1269" w:type="pct"/>
            <w:tcMar>
              <w:top w:w="0" w:type="dxa"/>
              <w:left w:w="70" w:type="dxa"/>
              <w:bottom w:w="0" w:type="dxa"/>
              <w:right w:w="70" w:type="dxa"/>
            </w:tcMar>
            <w:vAlign w:val="center"/>
            <w:hideMark/>
          </w:tcPr>
          <w:p w14:paraId="15AC2D3E" w14:textId="2ECA3558" w:rsidR="00EA35EB" w:rsidRPr="005D2782" w:rsidRDefault="00EA35EB" w:rsidP="00EA35EB">
            <w:r w:rsidRPr="005D2782">
              <w:t>Obras em Andamento</w:t>
            </w:r>
          </w:p>
        </w:tc>
        <w:tc>
          <w:tcPr>
            <w:tcW w:w="105" w:type="pct"/>
            <w:tcMar>
              <w:top w:w="0" w:type="dxa"/>
              <w:left w:w="70" w:type="dxa"/>
              <w:bottom w:w="0" w:type="dxa"/>
              <w:right w:w="70" w:type="dxa"/>
            </w:tcMar>
            <w:vAlign w:val="center"/>
            <w:hideMark/>
          </w:tcPr>
          <w:p w14:paraId="09506C35" w14:textId="77777777" w:rsidR="00EA35EB" w:rsidRPr="005D2782" w:rsidRDefault="00EA35EB" w:rsidP="00EA35EB">
            <w:pPr>
              <w:jc w:val="right"/>
            </w:pPr>
            <w:r w:rsidRPr="005D2782">
              <w:t> </w:t>
            </w:r>
          </w:p>
        </w:tc>
        <w:tc>
          <w:tcPr>
            <w:tcW w:w="637" w:type="pct"/>
            <w:shd w:val="clear" w:color="auto" w:fill="auto"/>
            <w:tcMar>
              <w:top w:w="0" w:type="dxa"/>
              <w:left w:w="70" w:type="dxa"/>
              <w:bottom w:w="0" w:type="dxa"/>
              <w:right w:w="70" w:type="dxa"/>
            </w:tcMar>
            <w:hideMark/>
          </w:tcPr>
          <w:p w14:paraId="6D53E812" w14:textId="3247A7E5" w:rsidR="00EA35EB" w:rsidRPr="005D2782" w:rsidRDefault="00EA35EB" w:rsidP="00EA35EB">
            <w:pPr>
              <w:jc w:val="right"/>
            </w:pPr>
            <w:r w:rsidRPr="005D2782">
              <w:t>64.586</w:t>
            </w:r>
          </w:p>
        </w:tc>
        <w:tc>
          <w:tcPr>
            <w:tcW w:w="105" w:type="pct"/>
            <w:shd w:val="clear" w:color="auto" w:fill="auto"/>
            <w:tcMar>
              <w:top w:w="0" w:type="dxa"/>
              <w:left w:w="70" w:type="dxa"/>
              <w:bottom w:w="0" w:type="dxa"/>
              <w:right w:w="70" w:type="dxa"/>
            </w:tcMar>
            <w:vAlign w:val="center"/>
            <w:hideMark/>
          </w:tcPr>
          <w:p w14:paraId="46FAEAEE" w14:textId="77777777" w:rsidR="00EA35EB" w:rsidRPr="005D2782" w:rsidRDefault="00EA35EB" w:rsidP="00EA35EB">
            <w:pPr>
              <w:jc w:val="right"/>
            </w:pPr>
            <w:r w:rsidRPr="005D2782">
              <w:t> </w:t>
            </w:r>
          </w:p>
        </w:tc>
        <w:tc>
          <w:tcPr>
            <w:tcW w:w="629" w:type="pct"/>
            <w:shd w:val="clear" w:color="auto" w:fill="auto"/>
            <w:tcMar>
              <w:top w:w="0" w:type="dxa"/>
              <w:left w:w="70" w:type="dxa"/>
              <w:bottom w:w="0" w:type="dxa"/>
              <w:right w:w="70" w:type="dxa"/>
            </w:tcMar>
          </w:tcPr>
          <w:p w14:paraId="231397FC" w14:textId="5B1DA3DD" w:rsidR="00EA35EB" w:rsidRPr="005D2782" w:rsidRDefault="00EA35EB" w:rsidP="00EA35EB">
            <w:pPr>
              <w:jc w:val="right"/>
            </w:pPr>
            <w:r w:rsidRPr="005D2782">
              <w:t xml:space="preserve"> 1.263 </w:t>
            </w:r>
          </w:p>
        </w:tc>
        <w:tc>
          <w:tcPr>
            <w:tcW w:w="105" w:type="pct"/>
            <w:shd w:val="clear" w:color="auto" w:fill="auto"/>
            <w:tcMar>
              <w:top w:w="0" w:type="dxa"/>
              <w:left w:w="70" w:type="dxa"/>
              <w:bottom w:w="0" w:type="dxa"/>
              <w:right w:w="70" w:type="dxa"/>
            </w:tcMar>
          </w:tcPr>
          <w:p w14:paraId="41BA6B20" w14:textId="26F5534B" w:rsidR="00EA35EB" w:rsidRPr="005D2782" w:rsidRDefault="00EA35EB" w:rsidP="00EA35EB">
            <w:pPr>
              <w:jc w:val="right"/>
            </w:pPr>
          </w:p>
        </w:tc>
        <w:tc>
          <w:tcPr>
            <w:tcW w:w="782" w:type="pct"/>
            <w:shd w:val="clear" w:color="auto" w:fill="auto"/>
            <w:tcMar>
              <w:top w:w="0" w:type="dxa"/>
              <w:left w:w="70" w:type="dxa"/>
              <w:bottom w:w="0" w:type="dxa"/>
              <w:right w:w="70" w:type="dxa"/>
            </w:tcMar>
          </w:tcPr>
          <w:p w14:paraId="27AC7687" w14:textId="613B6D89" w:rsidR="00EA35EB" w:rsidRPr="005D2782" w:rsidRDefault="00EA35EB" w:rsidP="00EA35EB">
            <w:pPr>
              <w:jc w:val="right"/>
            </w:pPr>
            <w:r w:rsidRPr="005D2782">
              <w:t xml:space="preserve"> -   </w:t>
            </w:r>
          </w:p>
        </w:tc>
        <w:tc>
          <w:tcPr>
            <w:tcW w:w="105" w:type="pct"/>
            <w:shd w:val="clear" w:color="auto" w:fill="auto"/>
            <w:tcMar>
              <w:top w:w="0" w:type="dxa"/>
              <w:left w:w="70" w:type="dxa"/>
              <w:bottom w:w="0" w:type="dxa"/>
              <w:right w:w="70" w:type="dxa"/>
            </w:tcMar>
          </w:tcPr>
          <w:p w14:paraId="1E4BF2F6" w14:textId="17C74E67" w:rsidR="00EA35EB" w:rsidRPr="005D2782" w:rsidRDefault="00EA35EB" w:rsidP="00EA35EB">
            <w:pPr>
              <w:jc w:val="right"/>
            </w:pPr>
          </w:p>
        </w:tc>
        <w:tc>
          <w:tcPr>
            <w:tcW w:w="579" w:type="pct"/>
            <w:shd w:val="clear" w:color="auto" w:fill="auto"/>
            <w:tcMar>
              <w:top w:w="0" w:type="dxa"/>
              <w:left w:w="70" w:type="dxa"/>
              <w:bottom w:w="0" w:type="dxa"/>
              <w:right w:w="70" w:type="dxa"/>
            </w:tcMar>
          </w:tcPr>
          <w:p w14:paraId="62B479A4" w14:textId="5B29B744" w:rsidR="00EA35EB" w:rsidRPr="005D2782" w:rsidRDefault="00EA35EB" w:rsidP="00EA35EB">
            <w:pPr>
              <w:jc w:val="right"/>
            </w:pPr>
            <w:r w:rsidRPr="005D2782">
              <w:t xml:space="preserve"> (22)</w:t>
            </w:r>
          </w:p>
        </w:tc>
        <w:tc>
          <w:tcPr>
            <w:tcW w:w="105" w:type="pct"/>
            <w:shd w:val="clear" w:color="auto" w:fill="auto"/>
            <w:tcMar>
              <w:top w:w="0" w:type="dxa"/>
              <w:left w:w="70" w:type="dxa"/>
              <w:bottom w:w="0" w:type="dxa"/>
              <w:right w:w="70" w:type="dxa"/>
            </w:tcMar>
            <w:hideMark/>
          </w:tcPr>
          <w:p w14:paraId="40AB8436" w14:textId="6A6888E9" w:rsidR="00EA35EB" w:rsidRPr="005D2782" w:rsidRDefault="00EA35EB" w:rsidP="00EA35EB">
            <w:pPr>
              <w:jc w:val="right"/>
            </w:pPr>
          </w:p>
        </w:tc>
        <w:tc>
          <w:tcPr>
            <w:tcW w:w="580" w:type="pct"/>
            <w:shd w:val="clear" w:color="auto" w:fill="auto"/>
            <w:tcMar>
              <w:top w:w="0" w:type="dxa"/>
              <w:left w:w="70" w:type="dxa"/>
              <w:bottom w:w="0" w:type="dxa"/>
              <w:right w:w="70" w:type="dxa"/>
            </w:tcMar>
          </w:tcPr>
          <w:p w14:paraId="0EFBDA38" w14:textId="47595159" w:rsidR="00EA35EB" w:rsidRPr="005D2782" w:rsidRDefault="00EA35EB" w:rsidP="00EA35EB">
            <w:pPr>
              <w:jc w:val="right"/>
            </w:pPr>
            <w:r w:rsidRPr="005D2782">
              <w:t xml:space="preserve"> 65.827 </w:t>
            </w:r>
          </w:p>
        </w:tc>
      </w:tr>
      <w:tr w:rsidR="00EA35EB" w:rsidRPr="005D2782" w14:paraId="3A7A434B" w14:textId="77777777" w:rsidTr="00BF48C0">
        <w:tc>
          <w:tcPr>
            <w:tcW w:w="1269" w:type="pct"/>
            <w:tcMar>
              <w:top w:w="0" w:type="dxa"/>
              <w:left w:w="70" w:type="dxa"/>
              <w:bottom w:w="0" w:type="dxa"/>
              <w:right w:w="70" w:type="dxa"/>
            </w:tcMar>
            <w:vAlign w:val="center"/>
            <w:hideMark/>
          </w:tcPr>
          <w:p w14:paraId="700C0B23" w14:textId="3D1C287F" w:rsidR="00EA35EB" w:rsidRPr="005D2782" w:rsidRDefault="00EA35EB" w:rsidP="00EA35EB">
            <w:r w:rsidRPr="005D2782">
              <w:t>Bens Móveis e Máquinas</w:t>
            </w:r>
          </w:p>
        </w:tc>
        <w:tc>
          <w:tcPr>
            <w:tcW w:w="105" w:type="pct"/>
            <w:tcMar>
              <w:top w:w="0" w:type="dxa"/>
              <w:left w:w="70" w:type="dxa"/>
              <w:bottom w:w="0" w:type="dxa"/>
              <w:right w:w="70" w:type="dxa"/>
            </w:tcMar>
            <w:vAlign w:val="center"/>
            <w:hideMark/>
          </w:tcPr>
          <w:p w14:paraId="1914208C" w14:textId="77777777" w:rsidR="00EA35EB" w:rsidRPr="005D2782" w:rsidRDefault="00EA35EB" w:rsidP="00EA35EB">
            <w:pPr>
              <w:jc w:val="right"/>
            </w:pPr>
            <w:r w:rsidRPr="005D2782">
              <w:t> </w:t>
            </w:r>
          </w:p>
        </w:tc>
        <w:tc>
          <w:tcPr>
            <w:tcW w:w="637" w:type="pct"/>
            <w:shd w:val="clear" w:color="auto" w:fill="auto"/>
            <w:tcMar>
              <w:top w:w="0" w:type="dxa"/>
              <w:left w:w="70" w:type="dxa"/>
              <w:bottom w:w="0" w:type="dxa"/>
              <w:right w:w="70" w:type="dxa"/>
            </w:tcMar>
            <w:hideMark/>
          </w:tcPr>
          <w:p w14:paraId="343164D1" w14:textId="758CFDA9" w:rsidR="00EA35EB" w:rsidRPr="005D2782" w:rsidRDefault="00EA35EB" w:rsidP="00EA35EB">
            <w:pPr>
              <w:jc w:val="right"/>
            </w:pPr>
            <w:r w:rsidRPr="005D2782">
              <w:t>321.860</w:t>
            </w:r>
          </w:p>
        </w:tc>
        <w:tc>
          <w:tcPr>
            <w:tcW w:w="105" w:type="pct"/>
            <w:shd w:val="clear" w:color="auto" w:fill="auto"/>
            <w:tcMar>
              <w:top w:w="0" w:type="dxa"/>
              <w:left w:w="70" w:type="dxa"/>
              <w:bottom w:w="0" w:type="dxa"/>
              <w:right w:w="70" w:type="dxa"/>
            </w:tcMar>
            <w:vAlign w:val="center"/>
            <w:hideMark/>
          </w:tcPr>
          <w:p w14:paraId="65F5641D" w14:textId="77777777" w:rsidR="00EA35EB" w:rsidRPr="005D2782" w:rsidRDefault="00EA35EB" w:rsidP="00EA35EB">
            <w:pPr>
              <w:jc w:val="right"/>
            </w:pPr>
            <w:r w:rsidRPr="005D2782">
              <w:t> </w:t>
            </w:r>
          </w:p>
        </w:tc>
        <w:tc>
          <w:tcPr>
            <w:tcW w:w="629" w:type="pct"/>
            <w:shd w:val="clear" w:color="auto" w:fill="auto"/>
            <w:tcMar>
              <w:top w:w="0" w:type="dxa"/>
              <w:left w:w="70" w:type="dxa"/>
              <w:bottom w:w="0" w:type="dxa"/>
              <w:right w:w="70" w:type="dxa"/>
            </w:tcMar>
          </w:tcPr>
          <w:p w14:paraId="120EA399" w14:textId="1B2437BE" w:rsidR="00EA35EB" w:rsidRPr="005D2782" w:rsidRDefault="00EA35EB" w:rsidP="00EA35EB">
            <w:pPr>
              <w:jc w:val="right"/>
            </w:pPr>
            <w:r w:rsidRPr="005D2782">
              <w:t xml:space="preserve"> 573 </w:t>
            </w:r>
          </w:p>
        </w:tc>
        <w:tc>
          <w:tcPr>
            <w:tcW w:w="105" w:type="pct"/>
            <w:shd w:val="clear" w:color="auto" w:fill="auto"/>
            <w:tcMar>
              <w:top w:w="0" w:type="dxa"/>
              <w:left w:w="70" w:type="dxa"/>
              <w:bottom w:w="0" w:type="dxa"/>
              <w:right w:w="70" w:type="dxa"/>
            </w:tcMar>
          </w:tcPr>
          <w:p w14:paraId="56A6F01C" w14:textId="5E1E95DF" w:rsidR="00EA35EB" w:rsidRPr="005D2782" w:rsidRDefault="00EA35EB" w:rsidP="00EA35EB">
            <w:pPr>
              <w:jc w:val="right"/>
            </w:pPr>
          </w:p>
        </w:tc>
        <w:tc>
          <w:tcPr>
            <w:tcW w:w="782" w:type="pct"/>
            <w:shd w:val="clear" w:color="auto" w:fill="auto"/>
            <w:tcMar>
              <w:top w:w="0" w:type="dxa"/>
              <w:left w:w="70" w:type="dxa"/>
              <w:bottom w:w="0" w:type="dxa"/>
              <w:right w:w="70" w:type="dxa"/>
            </w:tcMar>
          </w:tcPr>
          <w:p w14:paraId="5D563F9B" w14:textId="3FE601CD" w:rsidR="00EA35EB" w:rsidRPr="005D2782" w:rsidRDefault="00EA35EB" w:rsidP="00EA35EB">
            <w:pPr>
              <w:jc w:val="right"/>
            </w:pPr>
            <w:r w:rsidRPr="005D2782">
              <w:t xml:space="preserve"> -   </w:t>
            </w:r>
          </w:p>
        </w:tc>
        <w:tc>
          <w:tcPr>
            <w:tcW w:w="105" w:type="pct"/>
            <w:shd w:val="clear" w:color="auto" w:fill="auto"/>
            <w:tcMar>
              <w:top w:w="0" w:type="dxa"/>
              <w:left w:w="70" w:type="dxa"/>
              <w:bottom w:w="0" w:type="dxa"/>
              <w:right w:w="70" w:type="dxa"/>
            </w:tcMar>
          </w:tcPr>
          <w:p w14:paraId="50D30A8E" w14:textId="2C839392" w:rsidR="00EA35EB" w:rsidRPr="005D2782" w:rsidRDefault="00EA35EB" w:rsidP="00EA35EB">
            <w:pPr>
              <w:jc w:val="right"/>
            </w:pPr>
          </w:p>
        </w:tc>
        <w:tc>
          <w:tcPr>
            <w:tcW w:w="579" w:type="pct"/>
            <w:shd w:val="clear" w:color="auto" w:fill="auto"/>
            <w:tcMar>
              <w:top w:w="0" w:type="dxa"/>
              <w:left w:w="70" w:type="dxa"/>
              <w:bottom w:w="0" w:type="dxa"/>
              <w:right w:w="70" w:type="dxa"/>
            </w:tcMar>
          </w:tcPr>
          <w:p w14:paraId="4B48BCFB" w14:textId="4892A317" w:rsidR="00EA35EB" w:rsidRPr="005D2782" w:rsidRDefault="00EA35EB" w:rsidP="00EA35EB">
            <w:pPr>
              <w:jc w:val="right"/>
            </w:pPr>
            <w:r w:rsidRPr="005D2782">
              <w:t xml:space="preserve"> (1.037)</w:t>
            </w:r>
          </w:p>
        </w:tc>
        <w:tc>
          <w:tcPr>
            <w:tcW w:w="105" w:type="pct"/>
            <w:shd w:val="clear" w:color="auto" w:fill="auto"/>
            <w:tcMar>
              <w:top w:w="0" w:type="dxa"/>
              <w:left w:w="70" w:type="dxa"/>
              <w:bottom w:w="0" w:type="dxa"/>
              <w:right w:w="70" w:type="dxa"/>
            </w:tcMar>
            <w:hideMark/>
          </w:tcPr>
          <w:p w14:paraId="4086C964" w14:textId="3C878871" w:rsidR="00EA35EB" w:rsidRPr="005D2782" w:rsidRDefault="00EA35EB" w:rsidP="00EA35EB">
            <w:pPr>
              <w:jc w:val="right"/>
            </w:pPr>
          </w:p>
        </w:tc>
        <w:tc>
          <w:tcPr>
            <w:tcW w:w="580" w:type="pct"/>
            <w:shd w:val="clear" w:color="auto" w:fill="auto"/>
            <w:tcMar>
              <w:top w:w="0" w:type="dxa"/>
              <w:left w:w="70" w:type="dxa"/>
              <w:bottom w:w="0" w:type="dxa"/>
              <w:right w:w="70" w:type="dxa"/>
            </w:tcMar>
          </w:tcPr>
          <w:p w14:paraId="0DE8E3DD" w14:textId="368A1DC9" w:rsidR="00EA35EB" w:rsidRPr="005D2782" w:rsidRDefault="00EA35EB" w:rsidP="00EA35EB">
            <w:pPr>
              <w:jc w:val="right"/>
            </w:pPr>
            <w:r w:rsidRPr="005D2782">
              <w:t xml:space="preserve"> 321.396 </w:t>
            </w:r>
          </w:p>
        </w:tc>
      </w:tr>
      <w:tr w:rsidR="00EA35EB" w:rsidRPr="005D2782" w14:paraId="49865FE8" w14:textId="77777777" w:rsidTr="00BF48C0">
        <w:tc>
          <w:tcPr>
            <w:tcW w:w="1269" w:type="pct"/>
            <w:tcMar>
              <w:top w:w="0" w:type="dxa"/>
              <w:left w:w="70" w:type="dxa"/>
              <w:bottom w:w="0" w:type="dxa"/>
              <w:right w:w="70" w:type="dxa"/>
            </w:tcMar>
            <w:vAlign w:val="center"/>
            <w:hideMark/>
          </w:tcPr>
          <w:p w14:paraId="7F745BF3" w14:textId="77777777" w:rsidR="00EA35EB" w:rsidRPr="005D2782" w:rsidRDefault="00EA35EB" w:rsidP="00EA35EB">
            <w:r w:rsidRPr="005D2782">
              <w:t>Informática</w:t>
            </w:r>
          </w:p>
        </w:tc>
        <w:tc>
          <w:tcPr>
            <w:tcW w:w="105" w:type="pct"/>
            <w:tcMar>
              <w:top w:w="0" w:type="dxa"/>
              <w:left w:w="70" w:type="dxa"/>
              <w:bottom w:w="0" w:type="dxa"/>
              <w:right w:w="70" w:type="dxa"/>
            </w:tcMar>
            <w:vAlign w:val="center"/>
            <w:hideMark/>
          </w:tcPr>
          <w:p w14:paraId="2DF872F6" w14:textId="77777777" w:rsidR="00EA35EB" w:rsidRPr="005D2782" w:rsidRDefault="00EA35EB" w:rsidP="00EA35EB">
            <w:pPr>
              <w:jc w:val="right"/>
            </w:pPr>
            <w:r w:rsidRPr="005D2782">
              <w:t> </w:t>
            </w:r>
          </w:p>
        </w:tc>
        <w:tc>
          <w:tcPr>
            <w:tcW w:w="637" w:type="pct"/>
            <w:shd w:val="clear" w:color="auto" w:fill="auto"/>
            <w:tcMar>
              <w:top w:w="0" w:type="dxa"/>
              <w:left w:w="70" w:type="dxa"/>
              <w:bottom w:w="0" w:type="dxa"/>
              <w:right w:w="70" w:type="dxa"/>
            </w:tcMar>
            <w:hideMark/>
          </w:tcPr>
          <w:p w14:paraId="2F5F209C" w14:textId="4D53A877" w:rsidR="00EA35EB" w:rsidRPr="005D2782" w:rsidRDefault="00EA35EB" w:rsidP="00EA35EB">
            <w:pPr>
              <w:jc w:val="right"/>
            </w:pPr>
            <w:r w:rsidRPr="005D2782">
              <w:t>39.442</w:t>
            </w:r>
          </w:p>
        </w:tc>
        <w:tc>
          <w:tcPr>
            <w:tcW w:w="105" w:type="pct"/>
            <w:shd w:val="clear" w:color="auto" w:fill="auto"/>
            <w:tcMar>
              <w:top w:w="0" w:type="dxa"/>
              <w:left w:w="70" w:type="dxa"/>
              <w:bottom w:w="0" w:type="dxa"/>
              <w:right w:w="70" w:type="dxa"/>
            </w:tcMar>
            <w:vAlign w:val="center"/>
            <w:hideMark/>
          </w:tcPr>
          <w:p w14:paraId="6F72C0F5" w14:textId="77777777" w:rsidR="00EA35EB" w:rsidRPr="005D2782" w:rsidRDefault="00EA35EB" w:rsidP="00EA35EB">
            <w:pPr>
              <w:jc w:val="right"/>
            </w:pPr>
            <w:r w:rsidRPr="005D2782">
              <w:t> </w:t>
            </w:r>
          </w:p>
        </w:tc>
        <w:tc>
          <w:tcPr>
            <w:tcW w:w="629" w:type="pct"/>
            <w:shd w:val="clear" w:color="auto" w:fill="auto"/>
            <w:tcMar>
              <w:top w:w="0" w:type="dxa"/>
              <w:left w:w="70" w:type="dxa"/>
              <w:bottom w:w="0" w:type="dxa"/>
              <w:right w:w="70" w:type="dxa"/>
            </w:tcMar>
          </w:tcPr>
          <w:p w14:paraId="2061715D" w14:textId="577B416C" w:rsidR="00EA35EB" w:rsidRPr="005D2782" w:rsidRDefault="00EA35EB" w:rsidP="00EA35EB">
            <w:pPr>
              <w:jc w:val="right"/>
            </w:pPr>
            <w:r w:rsidRPr="005D2782">
              <w:t xml:space="preserve"> 627 </w:t>
            </w:r>
          </w:p>
        </w:tc>
        <w:tc>
          <w:tcPr>
            <w:tcW w:w="105" w:type="pct"/>
            <w:shd w:val="clear" w:color="auto" w:fill="auto"/>
            <w:tcMar>
              <w:top w:w="0" w:type="dxa"/>
              <w:left w:w="70" w:type="dxa"/>
              <w:bottom w:w="0" w:type="dxa"/>
              <w:right w:w="70" w:type="dxa"/>
            </w:tcMar>
          </w:tcPr>
          <w:p w14:paraId="5546C816" w14:textId="3B5BB9FF" w:rsidR="00EA35EB" w:rsidRPr="005D2782" w:rsidRDefault="00EA35EB" w:rsidP="00EA35EB">
            <w:pPr>
              <w:jc w:val="right"/>
            </w:pPr>
          </w:p>
        </w:tc>
        <w:tc>
          <w:tcPr>
            <w:tcW w:w="782" w:type="pct"/>
            <w:shd w:val="clear" w:color="auto" w:fill="auto"/>
            <w:tcMar>
              <w:top w:w="0" w:type="dxa"/>
              <w:left w:w="70" w:type="dxa"/>
              <w:bottom w:w="0" w:type="dxa"/>
              <w:right w:w="70" w:type="dxa"/>
            </w:tcMar>
          </w:tcPr>
          <w:p w14:paraId="1776E2E4" w14:textId="75DFF7ED" w:rsidR="00EA35EB" w:rsidRPr="005D2782" w:rsidRDefault="00EA35EB" w:rsidP="00EA35EB">
            <w:pPr>
              <w:jc w:val="right"/>
            </w:pPr>
            <w:r w:rsidRPr="005D2782">
              <w:t xml:space="preserve"> -   </w:t>
            </w:r>
          </w:p>
        </w:tc>
        <w:tc>
          <w:tcPr>
            <w:tcW w:w="105" w:type="pct"/>
            <w:shd w:val="clear" w:color="auto" w:fill="auto"/>
            <w:tcMar>
              <w:top w:w="0" w:type="dxa"/>
              <w:left w:w="70" w:type="dxa"/>
              <w:bottom w:w="0" w:type="dxa"/>
              <w:right w:w="70" w:type="dxa"/>
            </w:tcMar>
          </w:tcPr>
          <w:p w14:paraId="46EAF1B6" w14:textId="64ADBDF7" w:rsidR="00EA35EB" w:rsidRPr="005D2782" w:rsidRDefault="00EA35EB" w:rsidP="00EA35EB">
            <w:pPr>
              <w:jc w:val="right"/>
            </w:pPr>
          </w:p>
        </w:tc>
        <w:tc>
          <w:tcPr>
            <w:tcW w:w="579" w:type="pct"/>
            <w:shd w:val="clear" w:color="auto" w:fill="auto"/>
            <w:tcMar>
              <w:top w:w="0" w:type="dxa"/>
              <w:left w:w="70" w:type="dxa"/>
              <w:bottom w:w="0" w:type="dxa"/>
              <w:right w:w="70" w:type="dxa"/>
            </w:tcMar>
          </w:tcPr>
          <w:p w14:paraId="3E47A564" w14:textId="6BA56D7A" w:rsidR="00EA35EB" w:rsidRPr="005D2782" w:rsidRDefault="00EA35EB" w:rsidP="00EA35EB">
            <w:pPr>
              <w:jc w:val="right"/>
              <w:rPr>
                <w:rStyle w:val="nfaseSutil"/>
                <w:color w:val="auto"/>
              </w:rPr>
            </w:pPr>
            <w:r w:rsidRPr="005D2782">
              <w:t xml:space="preserve"> (258)</w:t>
            </w:r>
          </w:p>
        </w:tc>
        <w:tc>
          <w:tcPr>
            <w:tcW w:w="105" w:type="pct"/>
            <w:shd w:val="clear" w:color="auto" w:fill="auto"/>
            <w:tcMar>
              <w:top w:w="0" w:type="dxa"/>
              <w:left w:w="70" w:type="dxa"/>
              <w:bottom w:w="0" w:type="dxa"/>
              <w:right w:w="70" w:type="dxa"/>
            </w:tcMar>
            <w:hideMark/>
          </w:tcPr>
          <w:p w14:paraId="5DA0B1BC" w14:textId="4465C9C5" w:rsidR="00EA35EB" w:rsidRPr="005D2782" w:rsidRDefault="00EA35EB" w:rsidP="00EA35EB">
            <w:pPr>
              <w:jc w:val="right"/>
            </w:pPr>
          </w:p>
        </w:tc>
        <w:tc>
          <w:tcPr>
            <w:tcW w:w="580" w:type="pct"/>
            <w:shd w:val="clear" w:color="auto" w:fill="auto"/>
            <w:tcMar>
              <w:top w:w="0" w:type="dxa"/>
              <w:left w:w="70" w:type="dxa"/>
              <w:bottom w:w="0" w:type="dxa"/>
              <w:right w:w="70" w:type="dxa"/>
            </w:tcMar>
          </w:tcPr>
          <w:p w14:paraId="78CF7347" w14:textId="0FFA6C80" w:rsidR="00EA35EB" w:rsidRPr="005D2782" w:rsidRDefault="00EA35EB" w:rsidP="00EA35EB">
            <w:pPr>
              <w:jc w:val="right"/>
            </w:pPr>
            <w:r w:rsidRPr="005D2782">
              <w:t xml:space="preserve"> 39.811 </w:t>
            </w:r>
          </w:p>
        </w:tc>
      </w:tr>
      <w:tr w:rsidR="00EA35EB" w:rsidRPr="005D2782" w14:paraId="7F4891F8" w14:textId="77777777" w:rsidTr="00BF48C0">
        <w:tc>
          <w:tcPr>
            <w:tcW w:w="1269" w:type="pct"/>
            <w:tcMar>
              <w:top w:w="0" w:type="dxa"/>
              <w:left w:w="70" w:type="dxa"/>
              <w:bottom w:w="0" w:type="dxa"/>
              <w:right w:w="70" w:type="dxa"/>
            </w:tcMar>
            <w:vAlign w:val="center"/>
            <w:hideMark/>
          </w:tcPr>
          <w:p w14:paraId="431A1D86" w14:textId="77777777" w:rsidR="00EA35EB" w:rsidRPr="005D2782" w:rsidRDefault="00EA35EB" w:rsidP="00EA35EB">
            <w:r w:rsidRPr="005D2782">
              <w:t>Veículos Diversos</w:t>
            </w:r>
          </w:p>
        </w:tc>
        <w:tc>
          <w:tcPr>
            <w:tcW w:w="105" w:type="pct"/>
            <w:tcMar>
              <w:top w:w="0" w:type="dxa"/>
              <w:left w:w="70" w:type="dxa"/>
              <w:bottom w:w="0" w:type="dxa"/>
              <w:right w:w="70" w:type="dxa"/>
            </w:tcMar>
            <w:vAlign w:val="center"/>
            <w:hideMark/>
          </w:tcPr>
          <w:p w14:paraId="5BEB7A24" w14:textId="77777777" w:rsidR="00EA35EB" w:rsidRPr="005D2782" w:rsidRDefault="00EA35EB" w:rsidP="00EA35EB">
            <w:pPr>
              <w:jc w:val="right"/>
            </w:pPr>
            <w:r w:rsidRPr="005D2782">
              <w:t> </w:t>
            </w:r>
          </w:p>
        </w:tc>
        <w:tc>
          <w:tcPr>
            <w:tcW w:w="637" w:type="pct"/>
            <w:tcBorders>
              <w:top w:val="nil"/>
              <w:left w:val="nil"/>
              <w:bottom w:val="single" w:sz="8" w:space="0" w:color="auto"/>
              <w:right w:val="nil"/>
            </w:tcBorders>
            <w:shd w:val="clear" w:color="auto" w:fill="auto"/>
            <w:tcMar>
              <w:top w:w="0" w:type="dxa"/>
              <w:left w:w="70" w:type="dxa"/>
              <w:bottom w:w="0" w:type="dxa"/>
              <w:right w:w="70" w:type="dxa"/>
            </w:tcMar>
            <w:hideMark/>
          </w:tcPr>
          <w:p w14:paraId="73B99676" w14:textId="545EE54A" w:rsidR="00EA35EB" w:rsidRPr="005D2782" w:rsidRDefault="00EA35EB" w:rsidP="00EA35EB">
            <w:pPr>
              <w:jc w:val="right"/>
            </w:pPr>
            <w:r w:rsidRPr="005D2782">
              <w:t>928</w:t>
            </w:r>
          </w:p>
        </w:tc>
        <w:tc>
          <w:tcPr>
            <w:tcW w:w="105" w:type="pct"/>
            <w:shd w:val="clear" w:color="auto" w:fill="auto"/>
            <w:tcMar>
              <w:top w:w="0" w:type="dxa"/>
              <w:left w:w="70" w:type="dxa"/>
              <w:bottom w:w="0" w:type="dxa"/>
              <w:right w:w="70" w:type="dxa"/>
            </w:tcMar>
            <w:vAlign w:val="center"/>
            <w:hideMark/>
          </w:tcPr>
          <w:p w14:paraId="31CE0F79" w14:textId="77777777" w:rsidR="00EA35EB" w:rsidRPr="005D2782" w:rsidRDefault="00EA35EB" w:rsidP="00EA35EB">
            <w:pPr>
              <w:jc w:val="right"/>
            </w:pPr>
            <w:r w:rsidRPr="005D2782">
              <w:t> </w:t>
            </w:r>
          </w:p>
        </w:tc>
        <w:tc>
          <w:tcPr>
            <w:tcW w:w="629" w:type="pct"/>
            <w:tcBorders>
              <w:top w:val="nil"/>
              <w:left w:val="nil"/>
              <w:bottom w:val="single" w:sz="8" w:space="0" w:color="auto"/>
              <w:right w:val="nil"/>
            </w:tcBorders>
            <w:shd w:val="clear" w:color="auto" w:fill="auto"/>
            <w:tcMar>
              <w:top w:w="0" w:type="dxa"/>
              <w:left w:w="70" w:type="dxa"/>
              <w:bottom w:w="0" w:type="dxa"/>
              <w:right w:w="70" w:type="dxa"/>
            </w:tcMar>
          </w:tcPr>
          <w:p w14:paraId="4934704B" w14:textId="2E89BE6D" w:rsidR="00EA35EB" w:rsidRPr="005D2782" w:rsidRDefault="00EA35EB" w:rsidP="00EA35EB">
            <w:pPr>
              <w:jc w:val="right"/>
            </w:pPr>
            <w:r w:rsidRPr="005D2782">
              <w:t xml:space="preserve"> -   </w:t>
            </w:r>
          </w:p>
        </w:tc>
        <w:tc>
          <w:tcPr>
            <w:tcW w:w="105" w:type="pct"/>
            <w:shd w:val="clear" w:color="auto" w:fill="auto"/>
            <w:tcMar>
              <w:top w:w="0" w:type="dxa"/>
              <w:left w:w="70" w:type="dxa"/>
              <w:bottom w:w="0" w:type="dxa"/>
              <w:right w:w="70" w:type="dxa"/>
            </w:tcMar>
          </w:tcPr>
          <w:p w14:paraId="7BC4D731" w14:textId="035ABC5D" w:rsidR="00EA35EB" w:rsidRPr="005D2782" w:rsidRDefault="00EA35EB" w:rsidP="00EA35EB">
            <w:pPr>
              <w:jc w:val="right"/>
            </w:pPr>
          </w:p>
        </w:tc>
        <w:tc>
          <w:tcPr>
            <w:tcW w:w="782" w:type="pct"/>
            <w:tcBorders>
              <w:top w:val="nil"/>
              <w:left w:val="nil"/>
              <w:bottom w:val="single" w:sz="8" w:space="0" w:color="auto"/>
              <w:right w:val="nil"/>
            </w:tcBorders>
            <w:shd w:val="clear" w:color="auto" w:fill="auto"/>
            <w:tcMar>
              <w:top w:w="0" w:type="dxa"/>
              <w:left w:w="70" w:type="dxa"/>
              <w:bottom w:w="0" w:type="dxa"/>
              <w:right w:w="70" w:type="dxa"/>
            </w:tcMar>
          </w:tcPr>
          <w:p w14:paraId="49806CDC" w14:textId="2C3732DD" w:rsidR="00EA35EB" w:rsidRPr="005D2782" w:rsidRDefault="00EA35EB" w:rsidP="00EA35EB">
            <w:pPr>
              <w:jc w:val="right"/>
            </w:pPr>
            <w:r w:rsidRPr="005D2782">
              <w:t xml:space="preserve"> -   </w:t>
            </w:r>
          </w:p>
        </w:tc>
        <w:tc>
          <w:tcPr>
            <w:tcW w:w="105" w:type="pct"/>
            <w:shd w:val="clear" w:color="auto" w:fill="auto"/>
            <w:tcMar>
              <w:top w:w="0" w:type="dxa"/>
              <w:left w:w="70" w:type="dxa"/>
              <w:bottom w:w="0" w:type="dxa"/>
              <w:right w:w="70" w:type="dxa"/>
            </w:tcMar>
          </w:tcPr>
          <w:p w14:paraId="5EDD09B7" w14:textId="43BCADFA" w:rsidR="00EA35EB" w:rsidRPr="005D2782" w:rsidRDefault="00EA35EB" w:rsidP="00EA35EB">
            <w:pPr>
              <w:jc w:val="right"/>
            </w:pPr>
          </w:p>
        </w:tc>
        <w:tc>
          <w:tcPr>
            <w:tcW w:w="579" w:type="pct"/>
            <w:tcBorders>
              <w:top w:val="nil"/>
              <w:left w:val="nil"/>
              <w:bottom w:val="single" w:sz="8" w:space="0" w:color="auto"/>
              <w:right w:val="nil"/>
            </w:tcBorders>
            <w:shd w:val="clear" w:color="auto" w:fill="auto"/>
            <w:tcMar>
              <w:top w:w="0" w:type="dxa"/>
              <w:left w:w="70" w:type="dxa"/>
              <w:bottom w:w="0" w:type="dxa"/>
              <w:right w:w="70" w:type="dxa"/>
            </w:tcMar>
          </w:tcPr>
          <w:p w14:paraId="60CA8A7E" w14:textId="15212D7D" w:rsidR="00EA35EB" w:rsidRPr="005D2782" w:rsidRDefault="00EA35EB" w:rsidP="00EA35EB">
            <w:pPr>
              <w:jc w:val="right"/>
            </w:pPr>
            <w:r w:rsidRPr="005D2782">
              <w:t xml:space="preserve"> -   </w:t>
            </w:r>
          </w:p>
        </w:tc>
        <w:tc>
          <w:tcPr>
            <w:tcW w:w="105" w:type="pct"/>
            <w:shd w:val="clear" w:color="auto" w:fill="auto"/>
            <w:tcMar>
              <w:top w:w="0" w:type="dxa"/>
              <w:left w:w="70" w:type="dxa"/>
              <w:bottom w:w="0" w:type="dxa"/>
              <w:right w:w="70" w:type="dxa"/>
            </w:tcMar>
            <w:hideMark/>
          </w:tcPr>
          <w:p w14:paraId="552FFBE2" w14:textId="34DAD6B9" w:rsidR="00EA35EB" w:rsidRPr="005D2782" w:rsidRDefault="00EA35EB" w:rsidP="00EA35EB">
            <w:pPr>
              <w:jc w:val="right"/>
            </w:pPr>
          </w:p>
        </w:tc>
        <w:tc>
          <w:tcPr>
            <w:tcW w:w="580" w:type="pct"/>
            <w:tcBorders>
              <w:top w:val="nil"/>
              <w:left w:val="nil"/>
              <w:bottom w:val="single" w:sz="8" w:space="0" w:color="auto"/>
              <w:right w:val="nil"/>
            </w:tcBorders>
            <w:shd w:val="clear" w:color="auto" w:fill="auto"/>
            <w:tcMar>
              <w:top w:w="0" w:type="dxa"/>
              <w:left w:w="70" w:type="dxa"/>
              <w:bottom w:w="0" w:type="dxa"/>
              <w:right w:w="70" w:type="dxa"/>
            </w:tcMar>
          </w:tcPr>
          <w:p w14:paraId="2CDEED76" w14:textId="4A6C4788" w:rsidR="00EA35EB" w:rsidRPr="005D2782" w:rsidRDefault="00EA35EB" w:rsidP="00EA35EB">
            <w:pPr>
              <w:jc w:val="right"/>
            </w:pPr>
            <w:r w:rsidRPr="005D2782">
              <w:t xml:space="preserve"> 928 </w:t>
            </w:r>
          </w:p>
        </w:tc>
      </w:tr>
      <w:tr w:rsidR="00EA35EB" w:rsidRPr="005D2782" w14:paraId="32C5447B" w14:textId="77777777" w:rsidTr="00BF48C0">
        <w:tc>
          <w:tcPr>
            <w:tcW w:w="1269" w:type="pct"/>
            <w:tcMar>
              <w:top w:w="0" w:type="dxa"/>
              <w:left w:w="70" w:type="dxa"/>
              <w:bottom w:w="0" w:type="dxa"/>
              <w:right w:w="70" w:type="dxa"/>
            </w:tcMar>
            <w:vAlign w:val="center"/>
            <w:hideMark/>
          </w:tcPr>
          <w:p w14:paraId="1E14C996" w14:textId="77777777" w:rsidR="00EA35EB" w:rsidRPr="005D2782" w:rsidRDefault="00EA35EB" w:rsidP="00EA35EB">
            <w:pPr>
              <w:rPr>
                <w:b/>
              </w:rPr>
            </w:pPr>
            <w:r w:rsidRPr="005D2782">
              <w:rPr>
                <w:b/>
                <w:bCs/>
              </w:rPr>
              <w:t>Total Imobilizado</w:t>
            </w:r>
          </w:p>
        </w:tc>
        <w:tc>
          <w:tcPr>
            <w:tcW w:w="105" w:type="pct"/>
            <w:tcMar>
              <w:top w:w="0" w:type="dxa"/>
              <w:left w:w="70" w:type="dxa"/>
              <w:bottom w:w="0" w:type="dxa"/>
              <w:right w:w="70" w:type="dxa"/>
            </w:tcMar>
            <w:vAlign w:val="center"/>
            <w:hideMark/>
          </w:tcPr>
          <w:p w14:paraId="1E8647F3" w14:textId="77777777" w:rsidR="00EA35EB" w:rsidRPr="005D2782" w:rsidRDefault="00EA35EB" w:rsidP="00EA35EB">
            <w:pPr>
              <w:jc w:val="right"/>
              <w:rPr>
                <w:b/>
              </w:rPr>
            </w:pPr>
            <w:r w:rsidRPr="005D2782">
              <w:rPr>
                <w:b/>
                <w:bCs/>
              </w:rPr>
              <w:t> </w:t>
            </w:r>
          </w:p>
        </w:tc>
        <w:tc>
          <w:tcPr>
            <w:tcW w:w="637" w:type="pct"/>
            <w:tcBorders>
              <w:top w:val="nil"/>
              <w:left w:val="nil"/>
              <w:bottom w:val="double" w:sz="6" w:space="0" w:color="auto"/>
              <w:right w:val="nil"/>
            </w:tcBorders>
            <w:shd w:val="clear" w:color="auto" w:fill="auto"/>
            <w:tcMar>
              <w:top w:w="0" w:type="dxa"/>
              <w:left w:w="70" w:type="dxa"/>
              <w:bottom w:w="0" w:type="dxa"/>
              <w:right w:w="70" w:type="dxa"/>
            </w:tcMar>
            <w:hideMark/>
          </w:tcPr>
          <w:p w14:paraId="2083018E" w14:textId="2944256C" w:rsidR="00EA35EB" w:rsidRPr="005D2782" w:rsidRDefault="00EA35EB" w:rsidP="00EA35EB">
            <w:pPr>
              <w:jc w:val="right"/>
              <w:rPr>
                <w:b/>
              </w:rPr>
            </w:pPr>
            <w:r w:rsidRPr="005D2782">
              <w:rPr>
                <w:b/>
              </w:rPr>
              <w:t>1.299.675</w:t>
            </w:r>
          </w:p>
        </w:tc>
        <w:tc>
          <w:tcPr>
            <w:tcW w:w="105" w:type="pct"/>
            <w:shd w:val="clear" w:color="auto" w:fill="auto"/>
            <w:tcMar>
              <w:top w:w="0" w:type="dxa"/>
              <w:left w:w="70" w:type="dxa"/>
              <w:bottom w:w="0" w:type="dxa"/>
              <w:right w:w="70" w:type="dxa"/>
            </w:tcMar>
            <w:vAlign w:val="center"/>
            <w:hideMark/>
          </w:tcPr>
          <w:p w14:paraId="5CDF7AFA" w14:textId="77777777" w:rsidR="00EA35EB" w:rsidRPr="005D2782" w:rsidRDefault="00EA35EB" w:rsidP="00EA35EB">
            <w:pPr>
              <w:jc w:val="right"/>
              <w:rPr>
                <w:b/>
              </w:rPr>
            </w:pPr>
            <w:r w:rsidRPr="005D2782">
              <w:rPr>
                <w:b/>
                <w:bCs/>
              </w:rPr>
              <w:t> </w:t>
            </w:r>
          </w:p>
        </w:tc>
        <w:tc>
          <w:tcPr>
            <w:tcW w:w="629" w:type="pct"/>
            <w:tcBorders>
              <w:top w:val="nil"/>
              <w:left w:val="nil"/>
              <w:bottom w:val="double" w:sz="6" w:space="0" w:color="auto"/>
              <w:right w:val="nil"/>
            </w:tcBorders>
            <w:shd w:val="clear" w:color="auto" w:fill="auto"/>
            <w:tcMar>
              <w:top w:w="0" w:type="dxa"/>
              <w:left w:w="70" w:type="dxa"/>
              <w:bottom w:w="0" w:type="dxa"/>
              <w:right w:w="70" w:type="dxa"/>
            </w:tcMar>
          </w:tcPr>
          <w:p w14:paraId="047DB339" w14:textId="4E50935D" w:rsidR="00EA35EB" w:rsidRPr="005D2782" w:rsidRDefault="00EA35EB" w:rsidP="00EA35EB">
            <w:pPr>
              <w:jc w:val="right"/>
              <w:rPr>
                <w:b/>
              </w:rPr>
            </w:pPr>
            <w:r w:rsidRPr="005D2782">
              <w:rPr>
                <w:b/>
              </w:rPr>
              <w:t>2.463</w:t>
            </w:r>
          </w:p>
        </w:tc>
        <w:tc>
          <w:tcPr>
            <w:tcW w:w="105" w:type="pct"/>
            <w:shd w:val="clear" w:color="auto" w:fill="auto"/>
            <w:tcMar>
              <w:top w:w="0" w:type="dxa"/>
              <w:left w:w="70" w:type="dxa"/>
              <w:bottom w:w="0" w:type="dxa"/>
              <w:right w:w="70" w:type="dxa"/>
            </w:tcMar>
          </w:tcPr>
          <w:p w14:paraId="6551427C" w14:textId="0787FA20" w:rsidR="00EA35EB" w:rsidRPr="005D2782" w:rsidRDefault="00EA35EB" w:rsidP="00EA35EB">
            <w:pPr>
              <w:jc w:val="right"/>
              <w:rPr>
                <w:b/>
              </w:rPr>
            </w:pPr>
          </w:p>
        </w:tc>
        <w:tc>
          <w:tcPr>
            <w:tcW w:w="782" w:type="pct"/>
            <w:tcBorders>
              <w:top w:val="nil"/>
              <w:left w:val="nil"/>
              <w:bottom w:val="double" w:sz="4" w:space="0" w:color="auto"/>
              <w:right w:val="nil"/>
            </w:tcBorders>
            <w:shd w:val="clear" w:color="auto" w:fill="auto"/>
            <w:tcMar>
              <w:top w:w="0" w:type="dxa"/>
              <w:left w:w="70" w:type="dxa"/>
              <w:bottom w:w="0" w:type="dxa"/>
              <w:right w:w="70" w:type="dxa"/>
            </w:tcMar>
          </w:tcPr>
          <w:p w14:paraId="79707266" w14:textId="19936816" w:rsidR="00EA35EB" w:rsidRPr="005D2782" w:rsidRDefault="00EA35EB" w:rsidP="00EA35EB">
            <w:pPr>
              <w:jc w:val="right"/>
              <w:rPr>
                <w:b/>
              </w:rPr>
            </w:pPr>
            <w:r w:rsidRPr="005D2782">
              <w:rPr>
                <w:b/>
              </w:rPr>
              <w:t xml:space="preserve"> -   </w:t>
            </w:r>
          </w:p>
        </w:tc>
        <w:tc>
          <w:tcPr>
            <w:tcW w:w="105" w:type="pct"/>
            <w:shd w:val="clear" w:color="auto" w:fill="auto"/>
            <w:tcMar>
              <w:top w:w="0" w:type="dxa"/>
              <w:left w:w="70" w:type="dxa"/>
              <w:bottom w:w="0" w:type="dxa"/>
              <w:right w:w="70" w:type="dxa"/>
            </w:tcMar>
          </w:tcPr>
          <w:p w14:paraId="69E1ADB6" w14:textId="6DCD7DC8" w:rsidR="00EA35EB" w:rsidRPr="005D2782" w:rsidRDefault="00EA35EB" w:rsidP="00EA35EB">
            <w:pPr>
              <w:jc w:val="right"/>
              <w:rPr>
                <w:b/>
              </w:rPr>
            </w:pPr>
          </w:p>
        </w:tc>
        <w:tc>
          <w:tcPr>
            <w:tcW w:w="579" w:type="pct"/>
            <w:tcBorders>
              <w:top w:val="nil"/>
              <w:left w:val="nil"/>
              <w:bottom w:val="double" w:sz="6" w:space="0" w:color="auto"/>
              <w:right w:val="nil"/>
            </w:tcBorders>
            <w:shd w:val="clear" w:color="auto" w:fill="auto"/>
            <w:tcMar>
              <w:top w:w="0" w:type="dxa"/>
              <w:left w:w="70" w:type="dxa"/>
              <w:bottom w:w="0" w:type="dxa"/>
              <w:right w:w="70" w:type="dxa"/>
            </w:tcMar>
          </w:tcPr>
          <w:p w14:paraId="11D2064C" w14:textId="470CC153" w:rsidR="00EA35EB" w:rsidRPr="005D2782" w:rsidRDefault="00EA35EB" w:rsidP="00EA35EB">
            <w:pPr>
              <w:jc w:val="right"/>
              <w:rPr>
                <w:b/>
              </w:rPr>
            </w:pPr>
            <w:r w:rsidRPr="005D2782">
              <w:rPr>
                <w:b/>
              </w:rPr>
              <w:t xml:space="preserve"> (1.317)</w:t>
            </w:r>
          </w:p>
        </w:tc>
        <w:tc>
          <w:tcPr>
            <w:tcW w:w="105" w:type="pct"/>
            <w:shd w:val="clear" w:color="auto" w:fill="auto"/>
            <w:tcMar>
              <w:top w:w="0" w:type="dxa"/>
              <w:left w:w="70" w:type="dxa"/>
              <w:bottom w:w="0" w:type="dxa"/>
              <w:right w:w="70" w:type="dxa"/>
            </w:tcMar>
            <w:hideMark/>
          </w:tcPr>
          <w:p w14:paraId="414849A8" w14:textId="4F6162DF" w:rsidR="00EA35EB" w:rsidRPr="005D2782" w:rsidRDefault="00EA35EB" w:rsidP="00EA35EB">
            <w:pPr>
              <w:jc w:val="right"/>
              <w:rPr>
                <w:b/>
              </w:rPr>
            </w:pPr>
          </w:p>
        </w:tc>
        <w:tc>
          <w:tcPr>
            <w:tcW w:w="580" w:type="pct"/>
            <w:tcBorders>
              <w:top w:val="nil"/>
              <w:left w:val="nil"/>
              <w:bottom w:val="double" w:sz="6" w:space="0" w:color="auto"/>
              <w:right w:val="nil"/>
            </w:tcBorders>
            <w:shd w:val="clear" w:color="auto" w:fill="auto"/>
            <w:tcMar>
              <w:top w:w="0" w:type="dxa"/>
              <w:left w:w="70" w:type="dxa"/>
              <w:bottom w:w="0" w:type="dxa"/>
              <w:right w:w="70" w:type="dxa"/>
            </w:tcMar>
          </w:tcPr>
          <w:p w14:paraId="0D3E86C7" w14:textId="661AD70E" w:rsidR="00EA35EB" w:rsidRPr="005D2782" w:rsidRDefault="00EA35EB" w:rsidP="00EA35EB">
            <w:pPr>
              <w:jc w:val="right"/>
              <w:rPr>
                <w:b/>
              </w:rPr>
            </w:pPr>
            <w:r w:rsidRPr="005D2782">
              <w:rPr>
                <w:b/>
              </w:rPr>
              <w:t xml:space="preserve"> 1.300.821 </w:t>
            </w:r>
          </w:p>
        </w:tc>
      </w:tr>
    </w:tbl>
    <w:p w14:paraId="5AC5F835" w14:textId="0847B55D" w:rsidR="00606CDA" w:rsidRPr="005D2782" w:rsidRDefault="00606CDA" w:rsidP="004D77CA">
      <w:pPr>
        <w:jc w:val="both"/>
      </w:pPr>
    </w:p>
    <w:p w14:paraId="6B51EE3C" w14:textId="77777777" w:rsidR="00CB0153" w:rsidRPr="005D2782" w:rsidRDefault="00CB0153">
      <w:bookmarkStart w:id="27" w:name="_Toc31373361"/>
    </w:p>
    <w:p w14:paraId="07EA6C81" w14:textId="70550FA6" w:rsidR="002A6B4D" w:rsidRPr="005D2782" w:rsidRDefault="002A6B4D" w:rsidP="0072145E">
      <w:pPr>
        <w:pStyle w:val="Ttulo1"/>
        <w:numPr>
          <w:ilvl w:val="0"/>
          <w:numId w:val="39"/>
        </w:numPr>
        <w:ind w:left="0" w:hanging="567"/>
        <w:jc w:val="left"/>
      </w:pPr>
      <w:bookmarkStart w:id="28" w:name="_Toc165556040"/>
      <w:r w:rsidRPr="005D2782">
        <w:t>Intangível</w:t>
      </w:r>
      <w:bookmarkEnd w:id="27"/>
      <w:bookmarkEnd w:id="28"/>
    </w:p>
    <w:p w14:paraId="47515785" w14:textId="77777777" w:rsidR="002A6B4D" w:rsidRPr="005D2782" w:rsidRDefault="002A6B4D" w:rsidP="002A6B4D">
      <w:pPr>
        <w:rPr>
          <w:b/>
        </w:rPr>
      </w:pPr>
    </w:p>
    <w:tbl>
      <w:tblPr>
        <w:tblW w:w="4999" w:type="pct"/>
        <w:tblCellMar>
          <w:left w:w="70" w:type="dxa"/>
          <w:right w:w="70" w:type="dxa"/>
        </w:tblCellMar>
        <w:tblLook w:val="04A0" w:firstRow="1" w:lastRow="0" w:firstColumn="1" w:lastColumn="0" w:noHBand="0" w:noVBand="1"/>
      </w:tblPr>
      <w:tblGrid>
        <w:gridCol w:w="2110"/>
        <w:gridCol w:w="191"/>
        <w:gridCol w:w="1230"/>
        <w:gridCol w:w="219"/>
        <w:gridCol w:w="1123"/>
        <w:gridCol w:w="190"/>
        <w:gridCol w:w="1241"/>
        <w:gridCol w:w="190"/>
        <w:gridCol w:w="1250"/>
        <w:gridCol w:w="190"/>
        <w:gridCol w:w="1135"/>
      </w:tblGrid>
      <w:tr w:rsidR="006F297C" w:rsidRPr="005D2782" w14:paraId="7C8204F9" w14:textId="77777777" w:rsidTr="00EA35EB">
        <w:tc>
          <w:tcPr>
            <w:tcW w:w="1163" w:type="pct"/>
            <w:tcBorders>
              <w:top w:val="nil"/>
              <w:left w:val="nil"/>
              <w:bottom w:val="nil"/>
              <w:right w:val="nil"/>
            </w:tcBorders>
            <w:shd w:val="clear" w:color="000000" w:fill="FFFFFF"/>
            <w:vAlign w:val="center"/>
            <w:hideMark/>
          </w:tcPr>
          <w:p w14:paraId="16976E2C" w14:textId="77777777" w:rsidR="006A69AC" w:rsidRPr="005D2782" w:rsidRDefault="006A69AC" w:rsidP="00B23A2A">
            <w:pPr>
              <w:rPr>
                <w:b/>
              </w:rPr>
            </w:pPr>
            <w:r w:rsidRPr="005D2782">
              <w:rPr>
                <w:b/>
              </w:rPr>
              <w:t> </w:t>
            </w:r>
          </w:p>
        </w:tc>
        <w:tc>
          <w:tcPr>
            <w:tcW w:w="105" w:type="pct"/>
            <w:tcBorders>
              <w:top w:val="nil"/>
              <w:left w:val="nil"/>
              <w:bottom w:val="nil"/>
              <w:right w:val="nil"/>
            </w:tcBorders>
            <w:shd w:val="clear" w:color="000000" w:fill="FFFFFF"/>
            <w:vAlign w:val="center"/>
            <w:hideMark/>
          </w:tcPr>
          <w:p w14:paraId="4A6A5431" w14:textId="77777777" w:rsidR="006A69AC" w:rsidRPr="005D2782" w:rsidRDefault="006A69AC" w:rsidP="00B23A2A">
            <w:pPr>
              <w:jc w:val="right"/>
              <w:rPr>
                <w:b/>
              </w:rPr>
            </w:pPr>
            <w:r w:rsidRPr="005D2782">
              <w:rPr>
                <w:b/>
              </w:rPr>
              <w:t> </w:t>
            </w:r>
          </w:p>
        </w:tc>
        <w:tc>
          <w:tcPr>
            <w:tcW w:w="678" w:type="pct"/>
            <w:tcBorders>
              <w:top w:val="nil"/>
              <w:left w:val="nil"/>
              <w:bottom w:val="single" w:sz="4" w:space="0" w:color="auto"/>
              <w:right w:val="nil"/>
            </w:tcBorders>
            <w:shd w:val="clear" w:color="000000" w:fill="FFFFFF"/>
            <w:vAlign w:val="center"/>
            <w:hideMark/>
          </w:tcPr>
          <w:p w14:paraId="6C2CBD35" w14:textId="77777777" w:rsidR="006A69AC" w:rsidRPr="005D2782" w:rsidRDefault="006A69AC" w:rsidP="00B23A2A">
            <w:pPr>
              <w:jc w:val="center"/>
              <w:rPr>
                <w:b/>
              </w:rPr>
            </w:pPr>
            <w:proofErr w:type="spellStart"/>
            <w:r w:rsidRPr="005D2782">
              <w:rPr>
                <w:b/>
              </w:rPr>
              <w:t>Tx</w:t>
            </w:r>
            <w:proofErr w:type="spellEnd"/>
            <w:r w:rsidRPr="005D2782">
              <w:rPr>
                <w:b/>
              </w:rPr>
              <w:t xml:space="preserve"> % </w:t>
            </w:r>
          </w:p>
        </w:tc>
        <w:tc>
          <w:tcPr>
            <w:tcW w:w="121" w:type="pct"/>
            <w:tcBorders>
              <w:top w:val="nil"/>
              <w:left w:val="nil"/>
              <w:bottom w:val="nil"/>
              <w:right w:val="nil"/>
            </w:tcBorders>
            <w:shd w:val="clear" w:color="000000" w:fill="FFFFFF"/>
            <w:vAlign w:val="center"/>
            <w:hideMark/>
          </w:tcPr>
          <w:p w14:paraId="0B637931" w14:textId="77777777" w:rsidR="006A69AC" w:rsidRPr="005D2782" w:rsidRDefault="006A69AC" w:rsidP="00B23A2A">
            <w:pPr>
              <w:jc w:val="right"/>
              <w:rPr>
                <w:b/>
              </w:rPr>
            </w:pPr>
            <w:r w:rsidRPr="005D2782">
              <w:rPr>
                <w:b/>
              </w:rPr>
              <w:t> </w:t>
            </w:r>
          </w:p>
        </w:tc>
        <w:tc>
          <w:tcPr>
            <w:tcW w:w="619" w:type="pct"/>
            <w:tcBorders>
              <w:top w:val="nil"/>
              <w:left w:val="nil"/>
              <w:bottom w:val="single" w:sz="8" w:space="0" w:color="auto"/>
              <w:right w:val="nil"/>
            </w:tcBorders>
            <w:shd w:val="clear" w:color="000000" w:fill="FFFFFF"/>
            <w:vAlign w:val="center"/>
            <w:hideMark/>
          </w:tcPr>
          <w:p w14:paraId="022D05AD" w14:textId="77777777" w:rsidR="006A69AC" w:rsidRPr="005D2782" w:rsidRDefault="006A69AC" w:rsidP="00B23A2A">
            <w:pPr>
              <w:jc w:val="center"/>
              <w:rPr>
                <w:b/>
                <w:bCs/>
              </w:rPr>
            </w:pPr>
            <w:r w:rsidRPr="005D2782">
              <w:rPr>
                <w:b/>
                <w:bCs/>
              </w:rPr>
              <w:t>Custo</w:t>
            </w:r>
          </w:p>
        </w:tc>
        <w:tc>
          <w:tcPr>
            <w:tcW w:w="105" w:type="pct"/>
            <w:tcBorders>
              <w:top w:val="nil"/>
              <w:left w:val="nil"/>
              <w:bottom w:val="nil"/>
              <w:right w:val="nil"/>
            </w:tcBorders>
            <w:shd w:val="clear" w:color="000000" w:fill="FFFFFF"/>
            <w:vAlign w:val="center"/>
            <w:hideMark/>
          </w:tcPr>
          <w:p w14:paraId="143F6C28" w14:textId="77777777" w:rsidR="006A69AC" w:rsidRPr="005D2782" w:rsidRDefault="006A69AC" w:rsidP="00B23A2A">
            <w:pPr>
              <w:jc w:val="center"/>
              <w:rPr>
                <w:b/>
              </w:rPr>
            </w:pPr>
            <w:r w:rsidRPr="005D2782">
              <w:rPr>
                <w:b/>
              </w:rPr>
              <w:t> </w:t>
            </w:r>
          </w:p>
        </w:tc>
        <w:tc>
          <w:tcPr>
            <w:tcW w:w="684" w:type="pct"/>
            <w:tcBorders>
              <w:top w:val="nil"/>
              <w:left w:val="nil"/>
              <w:bottom w:val="single" w:sz="8" w:space="0" w:color="auto"/>
              <w:right w:val="nil"/>
            </w:tcBorders>
            <w:shd w:val="clear" w:color="000000" w:fill="FFFFFF"/>
            <w:vAlign w:val="center"/>
            <w:hideMark/>
          </w:tcPr>
          <w:p w14:paraId="6024F7C0" w14:textId="77777777" w:rsidR="006A69AC" w:rsidRPr="005D2782" w:rsidRDefault="006A69AC" w:rsidP="0084727C">
            <w:pPr>
              <w:jc w:val="center"/>
              <w:rPr>
                <w:b/>
                <w:bCs/>
              </w:rPr>
            </w:pPr>
            <w:r w:rsidRPr="005D2782">
              <w:rPr>
                <w:b/>
                <w:bCs/>
              </w:rPr>
              <w:t>Amortização</w:t>
            </w:r>
          </w:p>
        </w:tc>
        <w:tc>
          <w:tcPr>
            <w:tcW w:w="105" w:type="pct"/>
            <w:tcBorders>
              <w:top w:val="nil"/>
              <w:left w:val="nil"/>
              <w:bottom w:val="nil"/>
              <w:right w:val="nil"/>
            </w:tcBorders>
            <w:shd w:val="clear" w:color="000000" w:fill="FFFFFF"/>
            <w:vAlign w:val="center"/>
            <w:hideMark/>
          </w:tcPr>
          <w:p w14:paraId="05415A98" w14:textId="77777777" w:rsidR="006A69AC" w:rsidRPr="005D2782" w:rsidRDefault="006A69AC" w:rsidP="00B23A2A">
            <w:pPr>
              <w:jc w:val="right"/>
              <w:rPr>
                <w:b/>
              </w:rPr>
            </w:pPr>
            <w:r w:rsidRPr="005D2782">
              <w:rPr>
                <w:b/>
              </w:rPr>
              <w:t> </w:t>
            </w:r>
          </w:p>
        </w:tc>
        <w:tc>
          <w:tcPr>
            <w:tcW w:w="689" w:type="pct"/>
            <w:tcBorders>
              <w:top w:val="nil"/>
              <w:left w:val="nil"/>
              <w:bottom w:val="single" w:sz="8" w:space="0" w:color="auto"/>
              <w:right w:val="nil"/>
            </w:tcBorders>
            <w:shd w:val="clear" w:color="000000" w:fill="FFFFFF"/>
            <w:vAlign w:val="center"/>
            <w:hideMark/>
          </w:tcPr>
          <w:p w14:paraId="373D2487" w14:textId="31399FB0" w:rsidR="006A69AC" w:rsidRPr="005D2782" w:rsidRDefault="00EE6714" w:rsidP="00E72807">
            <w:pPr>
              <w:jc w:val="right"/>
              <w:rPr>
                <w:b/>
                <w:bCs/>
              </w:rPr>
            </w:pPr>
            <w:r w:rsidRPr="005D2782">
              <w:rPr>
                <w:b/>
                <w:bCs/>
              </w:rPr>
              <w:t>31/</w:t>
            </w:r>
            <w:r w:rsidR="00E72807" w:rsidRPr="005D2782">
              <w:rPr>
                <w:b/>
                <w:bCs/>
              </w:rPr>
              <w:t>03</w:t>
            </w:r>
            <w:r w:rsidRPr="005D2782">
              <w:rPr>
                <w:b/>
                <w:bCs/>
              </w:rPr>
              <w:t>/202</w:t>
            </w:r>
            <w:r w:rsidR="00E72807" w:rsidRPr="005D2782">
              <w:rPr>
                <w:b/>
                <w:bCs/>
              </w:rPr>
              <w:t>4</w:t>
            </w:r>
          </w:p>
        </w:tc>
        <w:tc>
          <w:tcPr>
            <w:tcW w:w="105" w:type="pct"/>
            <w:tcBorders>
              <w:top w:val="nil"/>
              <w:left w:val="nil"/>
              <w:bottom w:val="nil"/>
              <w:right w:val="nil"/>
            </w:tcBorders>
            <w:shd w:val="clear" w:color="000000" w:fill="FFFFFF"/>
            <w:vAlign w:val="center"/>
            <w:hideMark/>
          </w:tcPr>
          <w:p w14:paraId="3FAF286F" w14:textId="77777777" w:rsidR="006A69AC" w:rsidRPr="005D2782" w:rsidRDefault="006A69AC" w:rsidP="00B23A2A">
            <w:pPr>
              <w:jc w:val="right"/>
              <w:rPr>
                <w:b/>
                <w:bCs/>
              </w:rPr>
            </w:pPr>
            <w:r w:rsidRPr="005D2782">
              <w:rPr>
                <w:b/>
                <w:bCs/>
              </w:rPr>
              <w:t> </w:t>
            </w:r>
          </w:p>
        </w:tc>
        <w:tc>
          <w:tcPr>
            <w:tcW w:w="626" w:type="pct"/>
            <w:tcBorders>
              <w:top w:val="nil"/>
              <w:left w:val="nil"/>
              <w:bottom w:val="single" w:sz="8" w:space="0" w:color="auto"/>
              <w:right w:val="nil"/>
            </w:tcBorders>
            <w:shd w:val="clear" w:color="000000" w:fill="FFFFFF"/>
            <w:vAlign w:val="center"/>
          </w:tcPr>
          <w:p w14:paraId="3DAEF88D" w14:textId="177E224B" w:rsidR="006A69AC" w:rsidRPr="005D2782" w:rsidRDefault="006A69AC" w:rsidP="00E72807">
            <w:pPr>
              <w:jc w:val="right"/>
              <w:rPr>
                <w:b/>
                <w:bCs/>
              </w:rPr>
            </w:pPr>
            <w:r w:rsidRPr="005D2782">
              <w:rPr>
                <w:b/>
                <w:bCs/>
              </w:rPr>
              <w:t>31/12/202</w:t>
            </w:r>
            <w:r w:rsidR="00E72807" w:rsidRPr="005D2782">
              <w:rPr>
                <w:b/>
                <w:bCs/>
              </w:rPr>
              <w:t>3</w:t>
            </w:r>
          </w:p>
        </w:tc>
      </w:tr>
      <w:tr w:rsidR="00EA35EB" w:rsidRPr="005D2782" w14:paraId="31789605" w14:textId="77777777" w:rsidTr="00EA35EB">
        <w:tc>
          <w:tcPr>
            <w:tcW w:w="1163" w:type="pct"/>
            <w:tcBorders>
              <w:top w:val="nil"/>
              <w:left w:val="nil"/>
              <w:bottom w:val="nil"/>
              <w:right w:val="nil"/>
            </w:tcBorders>
            <w:shd w:val="clear" w:color="000000" w:fill="FFFFFF"/>
            <w:vAlign w:val="center"/>
            <w:hideMark/>
          </w:tcPr>
          <w:p w14:paraId="2305B6CD" w14:textId="77777777" w:rsidR="00EA35EB" w:rsidRPr="005D2782" w:rsidRDefault="00EA35EB" w:rsidP="00EA35EB">
            <w:r w:rsidRPr="005D2782">
              <w:t>Software</w:t>
            </w:r>
          </w:p>
        </w:tc>
        <w:tc>
          <w:tcPr>
            <w:tcW w:w="105" w:type="pct"/>
            <w:tcBorders>
              <w:top w:val="nil"/>
              <w:left w:val="nil"/>
              <w:bottom w:val="nil"/>
              <w:right w:val="nil"/>
            </w:tcBorders>
            <w:shd w:val="clear" w:color="000000" w:fill="FFFFFF"/>
            <w:vAlign w:val="center"/>
            <w:hideMark/>
          </w:tcPr>
          <w:p w14:paraId="2D429125" w14:textId="77777777" w:rsidR="00EA35EB" w:rsidRPr="005D2782" w:rsidRDefault="00EA35EB" w:rsidP="00EA35EB">
            <w:pPr>
              <w:jc w:val="right"/>
            </w:pPr>
            <w:r w:rsidRPr="005D2782">
              <w:t> </w:t>
            </w:r>
          </w:p>
        </w:tc>
        <w:tc>
          <w:tcPr>
            <w:tcW w:w="678" w:type="pct"/>
            <w:tcBorders>
              <w:top w:val="single" w:sz="4" w:space="0" w:color="auto"/>
              <w:left w:val="nil"/>
              <w:bottom w:val="nil"/>
              <w:right w:val="nil"/>
            </w:tcBorders>
            <w:shd w:val="clear" w:color="000000" w:fill="FFFFFF"/>
            <w:vAlign w:val="center"/>
            <w:hideMark/>
          </w:tcPr>
          <w:p w14:paraId="6DC6F488" w14:textId="77777777" w:rsidR="00EA35EB" w:rsidRPr="005D2782" w:rsidRDefault="00EA35EB" w:rsidP="00EA35EB">
            <w:pPr>
              <w:jc w:val="center"/>
            </w:pPr>
            <w:r w:rsidRPr="005D2782">
              <w:t>20 a 50</w:t>
            </w:r>
          </w:p>
        </w:tc>
        <w:tc>
          <w:tcPr>
            <w:tcW w:w="121" w:type="pct"/>
            <w:tcBorders>
              <w:top w:val="nil"/>
              <w:left w:val="nil"/>
              <w:bottom w:val="nil"/>
              <w:right w:val="nil"/>
            </w:tcBorders>
            <w:shd w:val="clear" w:color="000000" w:fill="FFFFFF"/>
            <w:vAlign w:val="center"/>
            <w:hideMark/>
          </w:tcPr>
          <w:p w14:paraId="049FF92D" w14:textId="77777777" w:rsidR="00EA35EB" w:rsidRPr="005D2782" w:rsidRDefault="00EA35EB" w:rsidP="00EA35EB">
            <w:pPr>
              <w:jc w:val="right"/>
            </w:pPr>
            <w:r w:rsidRPr="005D2782">
              <w:t> </w:t>
            </w:r>
          </w:p>
        </w:tc>
        <w:tc>
          <w:tcPr>
            <w:tcW w:w="619" w:type="pct"/>
            <w:tcBorders>
              <w:top w:val="nil"/>
              <w:left w:val="nil"/>
              <w:bottom w:val="single" w:sz="8" w:space="0" w:color="auto"/>
              <w:right w:val="nil"/>
            </w:tcBorders>
            <w:shd w:val="clear" w:color="000000" w:fill="FFFFFF"/>
          </w:tcPr>
          <w:p w14:paraId="0826D8E4" w14:textId="24B27780" w:rsidR="00EA35EB" w:rsidRPr="005D2782" w:rsidRDefault="00EA35EB" w:rsidP="00EA35EB">
            <w:pPr>
              <w:jc w:val="right"/>
            </w:pPr>
            <w:r w:rsidRPr="005D2782">
              <w:t xml:space="preserve">8.943 </w:t>
            </w:r>
          </w:p>
        </w:tc>
        <w:tc>
          <w:tcPr>
            <w:tcW w:w="105" w:type="pct"/>
            <w:tcBorders>
              <w:top w:val="nil"/>
              <w:left w:val="nil"/>
              <w:bottom w:val="nil"/>
              <w:right w:val="nil"/>
            </w:tcBorders>
            <w:shd w:val="clear" w:color="000000" w:fill="FFFFFF"/>
          </w:tcPr>
          <w:p w14:paraId="555B5661" w14:textId="0F2CB1B5" w:rsidR="00EA35EB" w:rsidRPr="005D2782" w:rsidRDefault="00EA35EB" w:rsidP="00EA35EB">
            <w:pPr>
              <w:jc w:val="right"/>
            </w:pPr>
            <w:r w:rsidRPr="005D2782">
              <w:t xml:space="preserve"> </w:t>
            </w:r>
          </w:p>
        </w:tc>
        <w:tc>
          <w:tcPr>
            <w:tcW w:w="684" w:type="pct"/>
            <w:tcBorders>
              <w:top w:val="nil"/>
              <w:left w:val="nil"/>
              <w:bottom w:val="single" w:sz="8" w:space="0" w:color="auto"/>
              <w:right w:val="nil"/>
            </w:tcBorders>
            <w:shd w:val="clear" w:color="000000" w:fill="FFFFFF"/>
          </w:tcPr>
          <w:p w14:paraId="2C0D9FE1" w14:textId="486F69CE" w:rsidR="00EA35EB" w:rsidRPr="005D2782" w:rsidRDefault="00EA35EB" w:rsidP="00EA35EB">
            <w:pPr>
              <w:jc w:val="right"/>
            </w:pPr>
            <w:r w:rsidRPr="005D2782">
              <w:t xml:space="preserve"> (7.405)</w:t>
            </w:r>
          </w:p>
        </w:tc>
        <w:tc>
          <w:tcPr>
            <w:tcW w:w="105" w:type="pct"/>
            <w:tcBorders>
              <w:top w:val="nil"/>
              <w:left w:val="nil"/>
              <w:bottom w:val="nil"/>
              <w:right w:val="nil"/>
            </w:tcBorders>
            <w:shd w:val="clear" w:color="000000" w:fill="FFFFFF"/>
          </w:tcPr>
          <w:p w14:paraId="21BB5002" w14:textId="01466602" w:rsidR="00EA35EB" w:rsidRPr="005D2782" w:rsidRDefault="00EA35EB" w:rsidP="00EA35EB">
            <w:pPr>
              <w:jc w:val="right"/>
            </w:pPr>
          </w:p>
        </w:tc>
        <w:tc>
          <w:tcPr>
            <w:tcW w:w="689" w:type="pct"/>
            <w:tcBorders>
              <w:top w:val="nil"/>
              <w:left w:val="nil"/>
              <w:bottom w:val="single" w:sz="8" w:space="0" w:color="auto"/>
              <w:right w:val="nil"/>
            </w:tcBorders>
            <w:shd w:val="clear" w:color="000000" w:fill="FFFFFF"/>
          </w:tcPr>
          <w:p w14:paraId="29F92B54" w14:textId="753AE025" w:rsidR="00EA35EB" w:rsidRPr="005D2782" w:rsidRDefault="00EA35EB" w:rsidP="00EA35EB">
            <w:pPr>
              <w:jc w:val="right"/>
            </w:pPr>
            <w:r w:rsidRPr="005D2782">
              <w:t xml:space="preserve"> 1.538 </w:t>
            </w:r>
          </w:p>
        </w:tc>
        <w:tc>
          <w:tcPr>
            <w:tcW w:w="105" w:type="pct"/>
            <w:tcBorders>
              <w:top w:val="nil"/>
              <w:left w:val="nil"/>
              <w:bottom w:val="nil"/>
              <w:right w:val="nil"/>
            </w:tcBorders>
            <w:shd w:val="clear" w:color="000000" w:fill="FFFFFF"/>
            <w:vAlign w:val="center"/>
            <w:hideMark/>
          </w:tcPr>
          <w:p w14:paraId="56FFFDBF" w14:textId="77777777" w:rsidR="00EA35EB" w:rsidRPr="005D2782" w:rsidRDefault="00EA35EB" w:rsidP="00EA35EB">
            <w:pPr>
              <w:jc w:val="right"/>
            </w:pPr>
            <w:r w:rsidRPr="005D2782">
              <w:t> </w:t>
            </w:r>
          </w:p>
        </w:tc>
        <w:tc>
          <w:tcPr>
            <w:tcW w:w="626" w:type="pct"/>
            <w:tcBorders>
              <w:top w:val="nil"/>
              <w:left w:val="nil"/>
              <w:bottom w:val="single" w:sz="8" w:space="0" w:color="auto"/>
              <w:right w:val="nil"/>
            </w:tcBorders>
            <w:shd w:val="clear" w:color="000000" w:fill="FFFFFF"/>
          </w:tcPr>
          <w:p w14:paraId="35B6661F" w14:textId="09190F1A" w:rsidR="00EA35EB" w:rsidRPr="005D2782" w:rsidRDefault="00EA35EB" w:rsidP="00EA35EB">
            <w:pPr>
              <w:jc w:val="right"/>
            </w:pPr>
            <w:r w:rsidRPr="005D2782">
              <w:t>1.604</w:t>
            </w:r>
          </w:p>
        </w:tc>
      </w:tr>
      <w:tr w:rsidR="001D569C" w:rsidRPr="005D2782" w14:paraId="685D838C" w14:textId="77777777" w:rsidTr="00EA35EB">
        <w:tc>
          <w:tcPr>
            <w:tcW w:w="1163" w:type="pct"/>
            <w:tcBorders>
              <w:top w:val="nil"/>
              <w:left w:val="nil"/>
              <w:bottom w:val="nil"/>
              <w:right w:val="nil"/>
            </w:tcBorders>
            <w:shd w:val="clear" w:color="000000" w:fill="FFFFFF"/>
            <w:vAlign w:val="center"/>
            <w:hideMark/>
          </w:tcPr>
          <w:p w14:paraId="7A2000B9" w14:textId="77777777" w:rsidR="001D569C" w:rsidRPr="005D2782" w:rsidRDefault="001D569C" w:rsidP="001D569C">
            <w:pPr>
              <w:rPr>
                <w:b/>
                <w:bCs/>
              </w:rPr>
            </w:pPr>
            <w:r w:rsidRPr="005D2782">
              <w:rPr>
                <w:b/>
                <w:bCs/>
              </w:rPr>
              <w:t>Saldo Contábil</w:t>
            </w:r>
          </w:p>
        </w:tc>
        <w:tc>
          <w:tcPr>
            <w:tcW w:w="105" w:type="pct"/>
            <w:tcBorders>
              <w:top w:val="nil"/>
              <w:left w:val="nil"/>
              <w:bottom w:val="nil"/>
              <w:right w:val="nil"/>
            </w:tcBorders>
            <w:shd w:val="clear" w:color="000000" w:fill="FFFFFF"/>
            <w:vAlign w:val="center"/>
            <w:hideMark/>
          </w:tcPr>
          <w:p w14:paraId="38C8C147" w14:textId="77777777" w:rsidR="001D569C" w:rsidRPr="005D2782" w:rsidRDefault="001D569C" w:rsidP="001D569C">
            <w:pPr>
              <w:jc w:val="right"/>
              <w:rPr>
                <w:b/>
                <w:bCs/>
              </w:rPr>
            </w:pPr>
            <w:r w:rsidRPr="005D2782">
              <w:rPr>
                <w:b/>
                <w:bCs/>
              </w:rPr>
              <w:t> </w:t>
            </w:r>
          </w:p>
        </w:tc>
        <w:tc>
          <w:tcPr>
            <w:tcW w:w="678" w:type="pct"/>
            <w:tcBorders>
              <w:top w:val="nil"/>
              <w:left w:val="nil"/>
              <w:bottom w:val="nil"/>
              <w:right w:val="nil"/>
            </w:tcBorders>
            <w:shd w:val="clear" w:color="000000" w:fill="FFFFFF"/>
            <w:vAlign w:val="center"/>
            <w:hideMark/>
          </w:tcPr>
          <w:p w14:paraId="08AB953E" w14:textId="77777777" w:rsidR="001D569C" w:rsidRPr="005D2782" w:rsidRDefault="001D569C" w:rsidP="001D569C">
            <w:pPr>
              <w:jc w:val="center"/>
              <w:rPr>
                <w:b/>
                <w:bCs/>
              </w:rPr>
            </w:pPr>
            <w:r w:rsidRPr="005D2782">
              <w:rPr>
                <w:b/>
                <w:bCs/>
              </w:rPr>
              <w:t> </w:t>
            </w:r>
          </w:p>
        </w:tc>
        <w:tc>
          <w:tcPr>
            <w:tcW w:w="121" w:type="pct"/>
            <w:tcBorders>
              <w:top w:val="nil"/>
              <w:left w:val="nil"/>
              <w:bottom w:val="nil"/>
              <w:right w:val="nil"/>
            </w:tcBorders>
            <w:shd w:val="clear" w:color="000000" w:fill="FFFFFF"/>
            <w:vAlign w:val="center"/>
            <w:hideMark/>
          </w:tcPr>
          <w:p w14:paraId="398913D6" w14:textId="77777777" w:rsidR="001D569C" w:rsidRPr="005D2782" w:rsidRDefault="001D569C" w:rsidP="001D569C">
            <w:pPr>
              <w:jc w:val="right"/>
              <w:rPr>
                <w:b/>
                <w:bCs/>
              </w:rPr>
            </w:pPr>
            <w:r w:rsidRPr="005D2782">
              <w:rPr>
                <w:b/>
                <w:bCs/>
              </w:rPr>
              <w:t> </w:t>
            </w:r>
          </w:p>
        </w:tc>
        <w:tc>
          <w:tcPr>
            <w:tcW w:w="619" w:type="pct"/>
            <w:tcBorders>
              <w:top w:val="nil"/>
              <w:left w:val="nil"/>
              <w:bottom w:val="double" w:sz="6" w:space="0" w:color="auto"/>
              <w:right w:val="nil"/>
            </w:tcBorders>
            <w:shd w:val="clear" w:color="000000" w:fill="FFFFFF"/>
          </w:tcPr>
          <w:p w14:paraId="5ACAC7F1" w14:textId="0D2E054C" w:rsidR="001D569C" w:rsidRPr="005D2782" w:rsidRDefault="001D569C" w:rsidP="001D569C">
            <w:pPr>
              <w:jc w:val="right"/>
              <w:rPr>
                <w:b/>
              </w:rPr>
            </w:pPr>
            <w:r w:rsidRPr="005D2782">
              <w:rPr>
                <w:b/>
              </w:rPr>
              <w:t xml:space="preserve">          8.943</w:t>
            </w:r>
          </w:p>
        </w:tc>
        <w:tc>
          <w:tcPr>
            <w:tcW w:w="105" w:type="pct"/>
            <w:tcBorders>
              <w:top w:val="nil"/>
              <w:left w:val="nil"/>
              <w:bottom w:val="nil"/>
              <w:right w:val="nil"/>
            </w:tcBorders>
            <w:shd w:val="clear" w:color="000000" w:fill="FFFFFF"/>
          </w:tcPr>
          <w:p w14:paraId="3065422B" w14:textId="12753808" w:rsidR="001D569C" w:rsidRPr="005D2782" w:rsidRDefault="001D569C" w:rsidP="001D569C">
            <w:pPr>
              <w:jc w:val="right"/>
              <w:rPr>
                <w:b/>
              </w:rPr>
            </w:pPr>
            <w:r w:rsidRPr="005D2782">
              <w:rPr>
                <w:b/>
              </w:rPr>
              <w:t xml:space="preserve"> </w:t>
            </w:r>
          </w:p>
        </w:tc>
        <w:tc>
          <w:tcPr>
            <w:tcW w:w="684" w:type="pct"/>
            <w:tcBorders>
              <w:top w:val="nil"/>
              <w:left w:val="nil"/>
              <w:bottom w:val="double" w:sz="6" w:space="0" w:color="auto"/>
              <w:right w:val="nil"/>
            </w:tcBorders>
            <w:shd w:val="clear" w:color="000000" w:fill="FFFFFF"/>
          </w:tcPr>
          <w:p w14:paraId="37A82864" w14:textId="19DE208C" w:rsidR="001D569C" w:rsidRPr="005D2782" w:rsidRDefault="001D569C" w:rsidP="001D569C">
            <w:pPr>
              <w:jc w:val="right"/>
              <w:rPr>
                <w:b/>
              </w:rPr>
            </w:pPr>
            <w:r w:rsidRPr="005D2782">
              <w:rPr>
                <w:b/>
              </w:rPr>
              <w:t xml:space="preserve"> (7.405)</w:t>
            </w:r>
          </w:p>
        </w:tc>
        <w:tc>
          <w:tcPr>
            <w:tcW w:w="105" w:type="pct"/>
            <w:tcBorders>
              <w:top w:val="nil"/>
              <w:left w:val="nil"/>
              <w:bottom w:val="nil"/>
              <w:right w:val="nil"/>
            </w:tcBorders>
            <w:shd w:val="clear" w:color="000000" w:fill="FFFFFF"/>
          </w:tcPr>
          <w:p w14:paraId="492243B8" w14:textId="512E8610" w:rsidR="001D569C" w:rsidRPr="005D2782" w:rsidRDefault="001D569C" w:rsidP="001D569C">
            <w:pPr>
              <w:jc w:val="right"/>
              <w:rPr>
                <w:b/>
              </w:rPr>
            </w:pPr>
          </w:p>
        </w:tc>
        <w:tc>
          <w:tcPr>
            <w:tcW w:w="689" w:type="pct"/>
            <w:tcBorders>
              <w:top w:val="nil"/>
              <w:left w:val="nil"/>
              <w:bottom w:val="double" w:sz="6" w:space="0" w:color="auto"/>
              <w:right w:val="nil"/>
            </w:tcBorders>
            <w:shd w:val="clear" w:color="000000" w:fill="FFFFFF"/>
          </w:tcPr>
          <w:p w14:paraId="428CB6F2" w14:textId="79936C4E" w:rsidR="001D569C" w:rsidRPr="005D2782" w:rsidRDefault="001D569C" w:rsidP="001D569C">
            <w:pPr>
              <w:jc w:val="right"/>
              <w:rPr>
                <w:b/>
              </w:rPr>
            </w:pPr>
            <w:r w:rsidRPr="005D2782">
              <w:rPr>
                <w:b/>
              </w:rPr>
              <w:t xml:space="preserve"> 1.538 </w:t>
            </w:r>
          </w:p>
        </w:tc>
        <w:tc>
          <w:tcPr>
            <w:tcW w:w="105" w:type="pct"/>
            <w:tcBorders>
              <w:top w:val="nil"/>
              <w:left w:val="nil"/>
              <w:bottom w:val="nil"/>
              <w:right w:val="nil"/>
            </w:tcBorders>
            <w:shd w:val="clear" w:color="000000" w:fill="FFFFFF"/>
            <w:vAlign w:val="center"/>
            <w:hideMark/>
          </w:tcPr>
          <w:p w14:paraId="2B53383C" w14:textId="77777777" w:rsidR="001D569C" w:rsidRPr="005D2782" w:rsidRDefault="001D569C" w:rsidP="001D569C">
            <w:pPr>
              <w:jc w:val="right"/>
              <w:rPr>
                <w:b/>
                <w:bCs/>
              </w:rPr>
            </w:pPr>
            <w:r w:rsidRPr="005D2782">
              <w:rPr>
                <w:b/>
                <w:bCs/>
              </w:rPr>
              <w:t> </w:t>
            </w:r>
          </w:p>
        </w:tc>
        <w:tc>
          <w:tcPr>
            <w:tcW w:w="626" w:type="pct"/>
            <w:tcBorders>
              <w:top w:val="nil"/>
              <w:left w:val="nil"/>
              <w:bottom w:val="double" w:sz="6" w:space="0" w:color="auto"/>
              <w:right w:val="nil"/>
            </w:tcBorders>
            <w:shd w:val="clear" w:color="000000" w:fill="FFFFFF"/>
          </w:tcPr>
          <w:p w14:paraId="32A112DD" w14:textId="2A4131DA" w:rsidR="001D569C" w:rsidRPr="005D2782" w:rsidRDefault="001D569C" w:rsidP="001D569C">
            <w:pPr>
              <w:jc w:val="right"/>
              <w:rPr>
                <w:b/>
              </w:rPr>
            </w:pPr>
            <w:r w:rsidRPr="005D2782">
              <w:rPr>
                <w:b/>
              </w:rPr>
              <w:t>1.604</w:t>
            </w:r>
          </w:p>
        </w:tc>
      </w:tr>
    </w:tbl>
    <w:p w14:paraId="668C74D6" w14:textId="77777777" w:rsidR="00B26FFC" w:rsidRPr="005D2782" w:rsidRDefault="00B26FFC" w:rsidP="002A6B4D">
      <w:pPr>
        <w:jc w:val="both"/>
        <w:rPr>
          <w:b/>
        </w:rPr>
      </w:pPr>
    </w:p>
    <w:p w14:paraId="356B33EC" w14:textId="42155755" w:rsidR="002A6B4D" w:rsidRPr="005D2782" w:rsidRDefault="002A6B4D" w:rsidP="002A6B4D">
      <w:pPr>
        <w:jc w:val="both"/>
      </w:pPr>
      <w:r w:rsidRPr="005D2782">
        <w:t>O Intangível é mensurado pelo seu custo histórico, menos a amortização acumulada. A amortização está demonstrada pelo valor acumulado desde a data do início de operação na Instituição, acrescido da amortização do custo atribuído a partir do exercício de 2010. As amortizações são calculadas usando o método linear, considerando os custos dos ativos durante a vida útil estimada dos mesmos.</w:t>
      </w:r>
    </w:p>
    <w:p w14:paraId="47C44067" w14:textId="27472A77" w:rsidR="00935F55" w:rsidRPr="005D2782" w:rsidRDefault="00935F55" w:rsidP="002A6B4D">
      <w:pPr>
        <w:jc w:val="both"/>
      </w:pPr>
    </w:p>
    <w:p w14:paraId="523F27B4" w14:textId="77777777" w:rsidR="002C4E3C" w:rsidRPr="005D2782" w:rsidRDefault="002C4E3C">
      <w:bookmarkStart w:id="29" w:name="_Toc31373362"/>
      <w:r w:rsidRPr="005D2782">
        <w:rPr>
          <w:b/>
        </w:rPr>
        <w:br w:type="page"/>
      </w:r>
    </w:p>
    <w:p w14:paraId="18D3E401" w14:textId="0213F232" w:rsidR="002A6B4D" w:rsidRPr="005D2782" w:rsidRDefault="002A6B4D" w:rsidP="0072145E">
      <w:pPr>
        <w:pStyle w:val="Ttulo1"/>
        <w:numPr>
          <w:ilvl w:val="0"/>
          <w:numId w:val="39"/>
        </w:numPr>
        <w:ind w:left="0" w:hanging="567"/>
        <w:jc w:val="left"/>
      </w:pPr>
      <w:bookmarkStart w:id="30" w:name="_Toc165556041"/>
      <w:r w:rsidRPr="005D2782">
        <w:lastRenderedPageBreak/>
        <w:t>Fornecedores</w:t>
      </w:r>
      <w:bookmarkEnd w:id="29"/>
      <w:bookmarkEnd w:id="30"/>
      <w:r w:rsidRPr="005D2782">
        <w:t xml:space="preserve"> </w:t>
      </w:r>
    </w:p>
    <w:tbl>
      <w:tblPr>
        <w:tblW w:w="4923" w:type="pct"/>
        <w:tblCellMar>
          <w:left w:w="70" w:type="dxa"/>
          <w:right w:w="70" w:type="dxa"/>
        </w:tblCellMar>
        <w:tblLook w:val="04A0" w:firstRow="1" w:lastRow="0" w:firstColumn="1" w:lastColumn="0" w:noHBand="0" w:noVBand="1"/>
      </w:tblPr>
      <w:tblGrid>
        <w:gridCol w:w="5955"/>
        <w:gridCol w:w="1411"/>
        <w:gridCol w:w="190"/>
        <w:gridCol w:w="1375"/>
      </w:tblGrid>
      <w:tr w:rsidR="00CC4394" w:rsidRPr="005D2782" w14:paraId="6DB147A5" w14:textId="77777777" w:rsidTr="005E7B50">
        <w:tc>
          <w:tcPr>
            <w:tcW w:w="3334" w:type="pct"/>
            <w:tcBorders>
              <w:top w:val="nil"/>
              <w:left w:val="nil"/>
              <w:bottom w:val="nil"/>
              <w:right w:val="nil"/>
            </w:tcBorders>
            <w:shd w:val="clear" w:color="auto" w:fill="auto"/>
            <w:noWrap/>
            <w:vAlign w:val="bottom"/>
            <w:hideMark/>
          </w:tcPr>
          <w:p w14:paraId="3BAE6B14" w14:textId="77777777" w:rsidR="00CC4394" w:rsidRPr="005D2782" w:rsidRDefault="00CC4394" w:rsidP="00CC4394">
            <w:pPr>
              <w:rPr>
                <w:b/>
              </w:rPr>
            </w:pPr>
          </w:p>
        </w:tc>
        <w:tc>
          <w:tcPr>
            <w:tcW w:w="790" w:type="pct"/>
            <w:tcBorders>
              <w:top w:val="nil"/>
              <w:left w:val="nil"/>
              <w:bottom w:val="single" w:sz="8" w:space="0" w:color="auto"/>
              <w:right w:val="nil"/>
            </w:tcBorders>
            <w:shd w:val="clear" w:color="auto" w:fill="auto"/>
            <w:vAlign w:val="center"/>
            <w:hideMark/>
          </w:tcPr>
          <w:p w14:paraId="2D4EB08A" w14:textId="41130179" w:rsidR="00CC4394" w:rsidRPr="005D2782" w:rsidRDefault="00CC4394" w:rsidP="00CC4394">
            <w:pPr>
              <w:jc w:val="right"/>
              <w:rPr>
                <w:b/>
                <w:bCs/>
              </w:rPr>
            </w:pPr>
            <w:r w:rsidRPr="005D2782">
              <w:rPr>
                <w:b/>
                <w:bCs/>
              </w:rPr>
              <w:t>31/03/2024</w:t>
            </w:r>
          </w:p>
        </w:tc>
        <w:tc>
          <w:tcPr>
            <w:tcW w:w="106" w:type="pct"/>
            <w:tcBorders>
              <w:top w:val="nil"/>
              <w:left w:val="nil"/>
              <w:bottom w:val="nil"/>
              <w:right w:val="nil"/>
            </w:tcBorders>
            <w:shd w:val="clear" w:color="auto" w:fill="auto"/>
            <w:vAlign w:val="center"/>
            <w:hideMark/>
          </w:tcPr>
          <w:p w14:paraId="3ED7628B" w14:textId="77777777" w:rsidR="00CC4394" w:rsidRPr="005D2782" w:rsidRDefault="00CC4394" w:rsidP="00CC4394">
            <w:pPr>
              <w:jc w:val="right"/>
              <w:rPr>
                <w:b/>
                <w:bCs/>
              </w:rPr>
            </w:pPr>
          </w:p>
        </w:tc>
        <w:tc>
          <w:tcPr>
            <w:tcW w:w="770" w:type="pct"/>
            <w:tcBorders>
              <w:top w:val="nil"/>
              <w:left w:val="nil"/>
              <w:bottom w:val="single" w:sz="8" w:space="0" w:color="auto"/>
              <w:right w:val="nil"/>
            </w:tcBorders>
            <w:shd w:val="clear" w:color="auto" w:fill="auto"/>
            <w:hideMark/>
          </w:tcPr>
          <w:p w14:paraId="67EC421D" w14:textId="0E9B9370" w:rsidR="00CC4394" w:rsidRPr="005D2782" w:rsidRDefault="00CC4394" w:rsidP="00CC4394">
            <w:pPr>
              <w:jc w:val="right"/>
              <w:rPr>
                <w:b/>
                <w:bCs/>
              </w:rPr>
            </w:pPr>
            <w:r w:rsidRPr="005D2782">
              <w:rPr>
                <w:b/>
              </w:rPr>
              <w:t>31/12/2023</w:t>
            </w:r>
          </w:p>
        </w:tc>
      </w:tr>
      <w:tr w:rsidR="00AE51B8" w:rsidRPr="005D2782" w14:paraId="27638A11" w14:textId="77777777" w:rsidTr="007E6EA7">
        <w:tc>
          <w:tcPr>
            <w:tcW w:w="3334" w:type="pct"/>
            <w:tcBorders>
              <w:top w:val="nil"/>
              <w:left w:val="nil"/>
              <w:bottom w:val="nil"/>
              <w:right w:val="nil"/>
            </w:tcBorders>
            <w:shd w:val="clear" w:color="auto" w:fill="auto"/>
            <w:noWrap/>
          </w:tcPr>
          <w:p w14:paraId="5966EF94" w14:textId="77777777" w:rsidR="00AE51B8" w:rsidRPr="005D2782" w:rsidRDefault="00AE51B8" w:rsidP="007E6EA7">
            <w:r w:rsidRPr="005D2782">
              <w:t>Companhia de Gás do Estado do RS</w:t>
            </w:r>
          </w:p>
        </w:tc>
        <w:tc>
          <w:tcPr>
            <w:tcW w:w="790" w:type="pct"/>
            <w:tcBorders>
              <w:top w:val="nil"/>
              <w:left w:val="nil"/>
              <w:bottom w:val="nil"/>
              <w:right w:val="nil"/>
            </w:tcBorders>
            <w:shd w:val="clear" w:color="auto" w:fill="auto"/>
          </w:tcPr>
          <w:p w14:paraId="5D01E10C" w14:textId="77777777" w:rsidR="00AE51B8" w:rsidRPr="005D2782" w:rsidRDefault="00AE51B8" w:rsidP="007E6EA7">
            <w:pPr>
              <w:jc w:val="right"/>
            </w:pPr>
            <w:r w:rsidRPr="005D2782">
              <w:t>602</w:t>
            </w:r>
          </w:p>
        </w:tc>
        <w:tc>
          <w:tcPr>
            <w:tcW w:w="106" w:type="pct"/>
            <w:tcBorders>
              <w:top w:val="nil"/>
              <w:left w:val="nil"/>
              <w:bottom w:val="nil"/>
              <w:right w:val="nil"/>
            </w:tcBorders>
            <w:shd w:val="clear" w:color="000000" w:fill="FFFFFF"/>
            <w:vAlign w:val="center"/>
          </w:tcPr>
          <w:p w14:paraId="2C2372DC" w14:textId="77777777" w:rsidR="00AE51B8" w:rsidRPr="005D2782" w:rsidRDefault="00AE51B8" w:rsidP="007E6EA7">
            <w:pPr>
              <w:jc w:val="right"/>
            </w:pPr>
          </w:p>
        </w:tc>
        <w:tc>
          <w:tcPr>
            <w:tcW w:w="770" w:type="pct"/>
            <w:tcBorders>
              <w:top w:val="nil"/>
              <w:left w:val="nil"/>
              <w:bottom w:val="nil"/>
              <w:right w:val="nil"/>
            </w:tcBorders>
            <w:shd w:val="clear" w:color="000000" w:fill="FFFFFF"/>
          </w:tcPr>
          <w:p w14:paraId="66FA322B" w14:textId="77777777" w:rsidR="00AE51B8" w:rsidRPr="005D2782" w:rsidRDefault="00AE51B8" w:rsidP="007E6EA7">
            <w:pPr>
              <w:jc w:val="right"/>
            </w:pPr>
            <w:r w:rsidRPr="005D2782">
              <w:t xml:space="preserve"> 630 </w:t>
            </w:r>
          </w:p>
        </w:tc>
      </w:tr>
      <w:tr w:rsidR="00AE51B8" w:rsidRPr="005D2782" w14:paraId="39D9B775" w14:textId="77777777" w:rsidTr="007E6EA7">
        <w:tc>
          <w:tcPr>
            <w:tcW w:w="3334" w:type="pct"/>
            <w:tcBorders>
              <w:top w:val="nil"/>
              <w:left w:val="nil"/>
              <w:bottom w:val="nil"/>
              <w:right w:val="nil"/>
            </w:tcBorders>
            <w:shd w:val="clear" w:color="auto" w:fill="auto"/>
            <w:noWrap/>
          </w:tcPr>
          <w:p w14:paraId="67CC0E10" w14:textId="77777777" w:rsidR="00AE51B8" w:rsidRPr="005D2782" w:rsidRDefault="00AE51B8" w:rsidP="007E6EA7">
            <w:proofErr w:type="spellStart"/>
            <w:r w:rsidRPr="005D2782">
              <w:t>Fresenius</w:t>
            </w:r>
            <w:proofErr w:type="spellEnd"/>
            <w:r w:rsidRPr="005D2782">
              <w:t xml:space="preserve"> </w:t>
            </w:r>
            <w:proofErr w:type="spellStart"/>
            <w:r w:rsidRPr="005D2782">
              <w:t>Kabi</w:t>
            </w:r>
            <w:proofErr w:type="spellEnd"/>
            <w:r w:rsidRPr="005D2782">
              <w:t xml:space="preserve"> Brasil Ltda.</w:t>
            </w:r>
          </w:p>
        </w:tc>
        <w:tc>
          <w:tcPr>
            <w:tcW w:w="790" w:type="pct"/>
            <w:tcBorders>
              <w:top w:val="nil"/>
              <w:left w:val="nil"/>
              <w:bottom w:val="nil"/>
              <w:right w:val="nil"/>
            </w:tcBorders>
            <w:shd w:val="clear" w:color="auto" w:fill="auto"/>
          </w:tcPr>
          <w:p w14:paraId="1A447606" w14:textId="27A7A533" w:rsidR="00AE51B8" w:rsidRPr="005D2782" w:rsidRDefault="00AE51B8" w:rsidP="007E6EA7">
            <w:pPr>
              <w:jc w:val="right"/>
            </w:pPr>
            <w:r w:rsidRPr="005D2782">
              <w:t>514</w:t>
            </w:r>
          </w:p>
        </w:tc>
        <w:tc>
          <w:tcPr>
            <w:tcW w:w="106" w:type="pct"/>
            <w:tcBorders>
              <w:top w:val="nil"/>
              <w:left w:val="nil"/>
              <w:bottom w:val="nil"/>
              <w:right w:val="nil"/>
            </w:tcBorders>
            <w:shd w:val="clear" w:color="000000" w:fill="FFFFFF"/>
            <w:vAlign w:val="center"/>
          </w:tcPr>
          <w:p w14:paraId="4F708178" w14:textId="77777777" w:rsidR="00AE51B8" w:rsidRPr="005D2782" w:rsidRDefault="00AE51B8" w:rsidP="007E6EA7">
            <w:pPr>
              <w:jc w:val="right"/>
            </w:pPr>
          </w:p>
        </w:tc>
        <w:tc>
          <w:tcPr>
            <w:tcW w:w="770" w:type="pct"/>
            <w:tcBorders>
              <w:top w:val="nil"/>
              <w:left w:val="nil"/>
              <w:bottom w:val="nil"/>
              <w:right w:val="nil"/>
            </w:tcBorders>
            <w:shd w:val="clear" w:color="000000" w:fill="FFFFFF"/>
          </w:tcPr>
          <w:p w14:paraId="2A23C8C3" w14:textId="77777777" w:rsidR="00AE51B8" w:rsidRPr="005D2782" w:rsidRDefault="00AE51B8" w:rsidP="007E6EA7">
            <w:pPr>
              <w:jc w:val="right"/>
            </w:pPr>
            <w:r w:rsidRPr="005D2782">
              <w:t xml:space="preserve"> 394 </w:t>
            </w:r>
          </w:p>
        </w:tc>
      </w:tr>
      <w:tr w:rsidR="00AE51B8" w:rsidRPr="005D2782" w14:paraId="7E665C27" w14:textId="77777777" w:rsidTr="007E6EA7">
        <w:tc>
          <w:tcPr>
            <w:tcW w:w="3334" w:type="pct"/>
            <w:tcBorders>
              <w:top w:val="nil"/>
              <w:left w:val="nil"/>
              <w:bottom w:val="nil"/>
              <w:right w:val="nil"/>
            </w:tcBorders>
            <w:shd w:val="clear" w:color="auto" w:fill="auto"/>
            <w:noWrap/>
          </w:tcPr>
          <w:p w14:paraId="5BA8907C" w14:textId="77777777" w:rsidR="00AE51B8" w:rsidRPr="005D2782" w:rsidRDefault="00AE51B8" w:rsidP="007E6EA7">
            <w:proofErr w:type="spellStart"/>
            <w:r w:rsidRPr="005D2782">
              <w:t>Grifols</w:t>
            </w:r>
            <w:proofErr w:type="spellEnd"/>
            <w:r w:rsidRPr="005D2782">
              <w:t xml:space="preserve"> Brasil Ltda.</w:t>
            </w:r>
          </w:p>
        </w:tc>
        <w:tc>
          <w:tcPr>
            <w:tcW w:w="790" w:type="pct"/>
            <w:tcBorders>
              <w:top w:val="nil"/>
              <w:left w:val="nil"/>
              <w:bottom w:val="nil"/>
              <w:right w:val="nil"/>
            </w:tcBorders>
            <w:shd w:val="clear" w:color="auto" w:fill="auto"/>
          </w:tcPr>
          <w:p w14:paraId="6CBBBE36" w14:textId="77777777" w:rsidR="00AE51B8" w:rsidRPr="005D2782" w:rsidRDefault="00AE51B8" w:rsidP="007E6EA7">
            <w:pPr>
              <w:jc w:val="right"/>
            </w:pPr>
            <w:r w:rsidRPr="005D2782">
              <w:t>456</w:t>
            </w:r>
          </w:p>
        </w:tc>
        <w:tc>
          <w:tcPr>
            <w:tcW w:w="106" w:type="pct"/>
            <w:tcBorders>
              <w:top w:val="nil"/>
              <w:left w:val="nil"/>
              <w:bottom w:val="nil"/>
              <w:right w:val="nil"/>
            </w:tcBorders>
            <w:shd w:val="clear" w:color="000000" w:fill="FFFFFF"/>
            <w:vAlign w:val="center"/>
          </w:tcPr>
          <w:p w14:paraId="797CFD4C" w14:textId="77777777" w:rsidR="00AE51B8" w:rsidRPr="005D2782" w:rsidRDefault="00AE51B8" w:rsidP="007E6EA7">
            <w:pPr>
              <w:jc w:val="right"/>
            </w:pPr>
          </w:p>
        </w:tc>
        <w:tc>
          <w:tcPr>
            <w:tcW w:w="770" w:type="pct"/>
            <w:tcBorders>
              <w:top w:val="nil"/>
              <w:left w:val="nil"/>
              <w:bottom w:val="nil"/>
              <w:right w:val="nil"/>
            </w:tcBorders>
            <w:shd w:val="clear" w:color="000000" w:fill="FFFFFF"/>
          </w:tcPr>
          <w:p w14:paraId="4B0E4B2A" w14:textId="77777777" w:rsidR="00AE51B8" w:rsidRPr="005D2782" w:rsidRDefault="00AE51B8" w:rsidP="007E6EA7">
            <w:pPr>
              <w:jc w:val="right"/>
            </w:pPr>
            <w:r w:rsidRPr="005D2782">
              <w:t xml:space="preserve"> 507 </w:t>
            </w:r>
          </w:p>
        </w:tc>
      </w:tr>
      <w:tr w:rsidR="00AE51B8" w:rsidRPr="005D2782" w14:paraId="558DC3F6" w14:textId="77777777" w:rsidTr="007E6EA7">
        <w:tc>
          <w:tcPr>
            <w:tcW w:w="3334" w:type="pct"/>
            <w:tcBorders>
              <w:top w:val="nil"/>
              <w:left w:val="nil"/>
              <w:bottom w:val="nil"/>
              <w:right w:val="nil"/>
            </w:tcBorders>
            <w:shd w:val="clear" w:color="auto" w:fill="auto"/>
            <w:noWrap/>
          </w:tcPr>
          <w:p w14:paraId="0DD1B3AD" w14:textId="77777777" w:rsidR="00AE51B8" w:rsidRPr="005D2782" w:rsidRDefault="00AE51B8" w:rsidP="007E6EA7">
            <w:proofErr w:type="spellStart"/>
            <w:r w:rsidRPr="005D2782">
              <w:t>Betron</w:t>
            </w:r>
            <w:proofErr w:type="spellEnd"/>
            <w:r w:rsidRPr="005D2782">
              <w:t xml:space="preserve"> Tecnologia em Segurança Ltda.</w:t>
            </w:r>
          </w:p>
        </w:tc>
        <w:tc>
          <w:tcPr>
            <w:tcW w:w="790" w:type="pct"/>
            <w:tcBorders>
              <w:top w:val="nil"/>
              <w:left w:val="nil"/>
              <w:bottom w:val="nil"/>
              <w:right w:val="nil"/>
            </w:tcBorders>
            <w:shd w:val="clear" w:color="auto" w:fill="auto"/>
          </w:tcPr>
          <w:p w14:paraId="40E6A5C0" w14:textId="77777777" w:rsidR="00AE51B8" w:rsidRPr="005D2782" w:rsidRDefault="00AE51B8" w:rsidP="007E6EA7">
            <w:pPr>
              <w:jc w:val="right"/>
            </w:pPr>
            <w:r w:rsidRPr="005D2782">
              <w:t xml:space="preserve"> 436 </w:t>
            </w:r>
          </w:p>
        </w:tc>
        <w:tc>
          <w:tcPr>
            <w:tcW w:w="106" w:type="pct"/>
            <w:tcBorders>
              <w:top w:val="nil"/>
              <w:left w:val="nil"/>
              <w:bottom w:val="nil"/>
              <w:right w:val="nil"/>
            </w:tcBorders>
            <w:shd w:val="clear" w:color="000000" w:fill="FFFFFF"/>
            <w:vAlign w:val="center"/>
          </w:tcPr>
          <w:p w14:paraId="6B718F8A" w14:textId="77777777" w:rsidR="00AE51B8" w:rsidRPr="005D2782" w:rsidRDefault="00AE51B8" w:rsidP="007E6EA7">
            <w:pPr>
              <w:jc w:val="right"/>
            </w:pPr>
          </w:p>
        </w:tc>
        <w:tc>
          <w:tcPr>
            <w:tcW w:w="770" w:type="pct"/>
            <w:tcBorders>
              <w:top w:val="nil"/>
              <w:left w:val="nil"/>
              <w:bottom w:val="nil"/>
              <w:right w:val="nil"/>
            </w:tcBorders>
            <w:shd w:val="clear" w:color="000000" w:fill="FFFFFF"/>
          </w:tcPr>
          <w:p w14:paraId="7E9C8456" w14:textId="5546780B" w:rsidR="00AE51B8" w:rsidRPr="005D2782" w:rsidRDefault="00AE51B8" w:rsidP="007E6EA7">
            <w:pPr>
              <w:jc w:val="right"/>
            </w:pPr>
            <w:r w:rsidRPr="005D2782">
              <w:t>-</w:t>
            </w:r>
          </w:p>
        </w:tc>
      </w:tr>
      <w:tr w:rsidR="00AE51B8" w:rsidRPr="005D2782" w14:paraId="1C25053E" w14:textId="77777777" w:rsidTr="007E6EA7">
        <w:tc>
          <w:tcPr>
            <w:tcW w:w="3334" w:type="pct"/>
            <w:tcBorders>
              <w:top w:val="nil"/>
              <w:left w:val="nil"/>
              <w:bottom w:val="nil"/>
              <w:right w:val="nil"/>
            </w:tcBorders>
            <w:shd w:val="clear" w:color="auto" w:fill="auto"/>
            <w:noWrap/>
          </w:tcPr>
          <w:p w14:paraId="3AA3A3C9" w14:textId="77777777" w:rsidR="00AE51B8" w:rsidRPr="005D2782" w:rsidRDefault="00AE51B8" w:rsidP="007E6EA7">
            <w:proofErr w:type="spellStart"/>
            <w:r w:rsidRPr="005D2782">
              <w:t>Sulclean</w:t>
            </w:r>
            <w:proofErr w:type="spellEnd"/>
            <w:r w:rsidRPr="005D2782">
              <w:t xml:space="preserve"> Serviços Ltda.</w:t>
            </w:r>
          </w:p>
        </w:tc>
        <w:tc>
          <w:tcPr>
            <w:tcW w:w="790" w:type="pct"/>
            <w:tcBorders>
              <w:top w:val="nil"/>
              <w:left w:val="nil"/>
              <w:bottom w:val="nil"/>
              <w:right w:val="nil"/>
            </w:tcBorders>
            <w:shd w:val="clear" w:color="auto" w:fill="auto"/>
          </w:tcPr>
          <w:p w14:paraId="32CF33AE" w14:textId="77777777" w:rsidR="00AE51B8" w:rsidRPr="005D2782" w:rsidRDefault="00AE51B8" w:rsidP="007E6EA7">
            <w:pPr>
              <w:jc w:val="right"/>
            </w:pPr>
            <w:r w:rsidRPr="005D2782">
              <w:t xml:space="preserve"> 435 </w:t>
            </w:r>
          </w:p>
        </w:tc>
        <w:tc>
          <w:tcPr>
            <w:tcW w:w="106" w:type="pct"/>
            <w:tcBorders>
              <w:top w:val="nil"/>
              <w:left w:val="nil"/>
              <w:bottom w:val="nil"/>
              <w:right w:val="nil"/>
            </w:tcBorders>
            <w:shd w:val="clear" w:color="000000" w:fill="FFFFFF"/>
            <w:vAlign w:val="center"/>
          </w:tcPr>
          <w:p w14:paraId="51FE75FF" w14:textId="77777777" w:rsidR="00AE51B8" w:rsidRPr="005D2782" w:rsidRDefault="00AE51B8" w:rsidP="007E6EA7">
            <w:pPr>
              <w:jc w:val="right"/>
            </w:pPr>
          </w:p>
        </w:tc>
        <w:tc>
          <w:tcPr>
            <w:tcW w:w="770" w:type="pct"/>
            <w:tcBorders>
              <w:top w:val="nil"/>
              <w:left w:val="nil"/>
              <w:bottom w:val="nil"/>
              <w:right w:val="nil"/>
            </w:tcBorders>
            <w:shd w:val="clear" w:color="000000" w:fill="FFFFFF"/>
          </w:tcPr>
          <w:p w14:paraId="2A01A509" w14:textId="42FC3235" w:rsidR="00AE51B8" w:rsidRPr="005D2782" w:rsidRDefault="00AE51B8" w:rsidP="007E6EA7">
            <w:pPr>
              <w:jc w:val="right"/>
            </w:pPr>
            <w:r w:rsidRPr="005D2782">
              <w:t>-</w:t>
            </w:r>
          </w:p>
        </w:tc>
      </w:tr>
      <w:tr w:rsidR="00AE51B8" w:rsidRPr="005D2782" w14:paraId="24BF860B" w14:textId="77777777" w:rsidTr="007E6EA7">
        <w:tc>
          <w:tcPr>
            <w:tcW w:w="3334" w:type="pct"/>
            <w:tcBorders>
              <w:top w:val="nil"/>
              <w:left w:val="nil"/>
              <w:bottom w:val="nil"/>
              <w:right w:val="nil"/>
            </w:tcBorders>
            <w:shd w:val="clear" w:color="auto" w:fill="auto"/>
            <w:noWrap/>
          </w:tcPr>
          <w:p w14:paraId="3A1252DC" w14:textId="77777777" w:rsidR="00AE51B8" w:rsidRPr="005D2782" w:rsidRDefault="00AE51B8" w:rsidP="007E6EA7">
            <w:proofErr w:type="spellStart"/>
            <w:r w:rsidRPr="005D2782">
              <w:t>Abbott</w:t>
            </w:r>
            <w:proofErr w:type="spellEnd"/>
            <w:r w:rsidRPr="005D2782">
              <w:t xml:space="preserve"> Laboratórios do Brasil Ltda.</w:t>
            </w:r>
          </w:p>
        </w:tc>
        <w:tc>
          <w:tcPr>
            <w:tcW w:w="790" w:type="pct"/>
            <w:tcBorders>
              <w:top w:val="nil"/>
              <w:left w:val="nil"/>
              <w:bottom w:val="nil"/>
              <w:right w:val="nil"/>
            </w:tcBorders>
            <w:shd w:val="clear" w:color="auto" w:fill="auto"/>
          </w:tcPr>
          <w:p w14:paraId="6C0186EE" w14:textId="64D1C1AA" w:rsidR="00AE51B8" w:rsidRPr="005D2782" w:rsidRDefault="00AE51B8" w:rsidP="00AE51B8">
            <w:pPr>
              <w:jc w:val="right"/>
            </w:pPr>
            <w:r w:rsidRPr="005D2782">
              <w:t xml:space="preserve"> 403 </w:t>
            </w:r>
          </w:p>
        </w:tc>
        <w:tc>
          <w:tcPr>
            <w:tcW w:w="106" w:type="pct"/>
            <w:tcBorders>
              <w:top w:val="nil"/>
              <w:left w:val="nil"/>
              <w:bottom w:val="nil"/>
              <w:right w:val="nil"/>
            </w:tcBorders>
            <w:shd w:val="clear" w:color="000000" w:fill="FFFFFF"/>
            <w:vAlign w:val="center"/>
          </w:tcPr>
          <w:p w14:paraId="11A23D78" w14:textId="77777777" w:rsidR="00AE51B8" w:rsidRPr="005D2782" w:rsidRDefault="00AE51B8" w:rsidP="007E6EA7">
            <w:pPr>
              <w:jc w:val="right"/>
            </w:pPr>
          </w:p>
        </w:tc>
        <w:tc>
          <w:tcPr>
            <w:tcW w:w="770" w:type="pct"/>
            <w:tcBorders>
              <w:top w:val="nil"/>
              <w:left w:val="nil"/>
              <w:bottom w:val="nil"/>
              <w:right w:val="nil"/>
            </w:tcBorders>
            <w:shd w:val="clear" w:color="000000" w:fill="FFFFFF"/>
          </w:tcPr>
          <w:p w14:paraId="181CD261" w14:textId="0C471752" w:rsidR="00AE51B8" w:rsidRPr="005D2782" w:rsidRDefault="00AE51B8" w:rsidP="007E6EA7">
            <w:pPr>
              <w:tabs>
                <w:tab w:val="left" w:pos="1164"/>
              </w:tabs>
              <w:jc w:val="right"/>
            </w:pPr>
            <w:r w:rsidRPr="005D2782">
              <w:t>78</w:t>
            </w:r>
          </w:p>
        </w:tc>
      </w:tr>
      <w:tr w:rsidR="00CC4394" w:rsidRPr="005D2782" w14:paraId="17CFA926" w14:textId="77777777" w:rsidTr="00411A07">
        <w:tc>
          <w:tcPr>
            <w:tcW w:w="3334" w:type="pct"/>
            <w:tcBorders>
              <w:top w:val="nil"/>
              <w:left w:val="nil"/>
              <w:bottom w:val="nil"/>
              <w:right w:val="nil"/>
            </w:tcBorders>
            <w:shd w:val="clear" w:color="auto" w:fill="auto"/>
            <w:noWrap/>
          </w:tcPr>
          <w:p w14:paraId="05ABDF02" w14:textId="0557B6DB" w:rsidR="00CC4394" w:rsidRPr="005D2782" w:rsidRDefault="00CC4394" w:rsidP="00CC4394">
            <w:r w:rsidRPr="005D2782">
              <w:t>RS - Produtos Hospitalares Ltda</w:t>
            </w:r>
            <w:r w:rsidR="00843D9B" w:rsidRPr="005D2782">
              <w:t>.</w:t>
            </w:r>
          </w:p>
        </w:tc>
        <w:tc>
          <w:tcPr>
            <w:tcW w:w="790" w:type="pct"/>
            <w:tcBorders>
              <w:top w:val="nil"/>
              <w:left w:val="nil"/>
              <w:bottom w:val="nil"/>
              <w:right w:val="nil"/>
            </w:tcBorders>
            <w:shd w:val="clear" w:color="auto" w:fill="auto"/>
          </w:tcPr>
          <w:p w14:paraId="2D96F677" w14:textId="31B5D670" w:rsidR="00CC4394" w:rsidRPr="005D2782" w:rsidRDefault="00843D9B" w:rsidP="00CC4394">
            <w:pPr>
              <w:jc w:val="right"/>
            </w:pPr>
            <w:r w:rsidRPr="005D2782">
              <w:t>343</w:t>
            </w:r>
          </w:p>
        </w:tc>
        <w:tc>
          <w:tcPr>
            <w:tcW w:w="106" w:type="pct"/>
            <w:tcBorders>
              <w:top w:val="nil"/>
              <w:left w:val="nil"/>
              <w:bottom w:val="nil"/>
              <w:right w:val="nil"/>
            </w:tcBorders>
            <w:shd w:val="clear" w:color="000000" w:fill="FFFFFF"/>
            <w:vAlign w:val="center"/>
          </w:tcPr>
          <w:p w14:paraId="137A098D" w14:textId="77777777" w:rsidR="00CC4394" w:rsidRPr="005D2782" w:rsidRDefault="00CC4394" w:rsidP="00CC4394">
            <w:pPr>
              <w:jc w:val="right"/>
            </w:pPr>
          </w:p>
        </w:tc>
        <w:tc>
          <w:tcPr>
            <w:tcW w:w="770" w:type="pct"/>
            <w:tcBorders>
              <w:top w:val="nil"/>
              <w:left w:val="nil"/>
              <w:bottom w:val="nil"/>
              <w:right w:val="nil"/>
            </w:tcBorders>
            <w:shd w:val="clear" w:color="000000" w:fill="FFFFFF"/>
          </w:tcPr>
          <w:p w14:paraId="4BCD234A" w14:textId="58319928" w:rsidR="00CC4394" w:rsidRPr="005D2782" w:rsidRDefault="00CC4394" w:rsidP="00CC4394">
            <w:pPr>
              <w:jc w:val="right"/>
            </w:pPr>
            <w:r w:rsidRPr="005D2782">
              <w:t xml:space="preserve"> 670 </w:t>
            </w:r>
          </w:p>
        </w:tc>
      </w:tr>
      <w:tr w:rsidR="00CC4394" w:rsidRPr="005D2782" w14:paraId="401B0E7F" w14:textId="77777777" w:rsidTr="00411A07">
        <w:tc>
          <w:tcPr>
            <w:tcW w:w="3334" w:type="pct"/>
            <w:tcBorders>
              <w:top w:val="nil"/>
              <w:left w:val="nil"/>
              <w:bottom w:val="nil"/>
              <w:right w:val="nil"/>
            </w:tcBorders>
            <w:shd w:val="clear" w:color="auto" w:fill="auto"/>
            <w:noWrap/>
          </w:tcPr>
          <w:p w14:paraId="1498D36D" w14:textId="154B808E" w:rsidR="00CC4394" w:rsidRPr="005D2782" w:rsidRDefault="00CC4394" w:rsidP="00CC4394">
            <w:proofErr w:type="spellStart"/>
            <w:r w:rsidRPr="005D2782">
              <w:t>Trimedcall</w:t>
            </w:r>
            <w:proofErr w:type="spellEnd"/>
            <w:r w:rsidRPr="005D2782">
              <w:t xml:space="preserve"> Comércio de Materiais Médicos e Hospitalares Ltda.</w:t>
            </w:r>
          </w:p>
        </w:tc>
        <w:tc>
          <w:tcPr>
            <w:tcW w:w="790" w:type="pct"/>
            <w:tcBorders>
              <w:top w:val="nil"/>
              <w:left w:val="nil"/>
              <w:bottom w:val="nil"/>
              <w:right w:val="nil"/>
            </w:tcBorders>
            <w:shd w:val="clear" w:color="auto" w:fill="auto"/>
          </w:tcPr>
          <w:p w14:paraId="45F3AE0D" w14:textId="3964CBA4" w:rsidR="00CC4394" w:rsidRPr="005D2782" w:rsidRDefault="00843D9B" w:rsidP="00CC4394">
            <w:pPr>
              <w:jc w:val="right"/>
            </w:pPr>
            <w:r w:rsidRPr="005D2782">
              <w:t>341</w:t>
            </w:r>
          </w:p>
        </w:tc>
        <w:tc>
          <w:tcPr>
            <w:tcW w:w="106" w:type="pct"/>
            <w:tcBorders>
              <w:top w:val="nil"/>
              <w:left w:val="nil"/>
              <w:bottom w:val="nil"/>
              <w:right w:val="nil"/>
            </w:tcBorders>
            <w:shd w:val="clear" w:color="000000" w:fill="FFFFFF"/>
            <w:vAlign w:val="center"/>
          </w:tcPr>
          <w:p w14:paraId="3068FE11" w14:textId="77777777" w:rsidR="00CC4394" w:rsidRPr="005D2782" w:rsidRDefault="00CC4394" w:rsidP="00CC4394">
            <w:pPr>
              <w:jc w:val="right"/>
            </w:pPr>
          </w:p>
        </w:tc>
        <w:tc>
          <w:tcPr>
            <w:tcW w:w="770" w:type="pct"/>
            <w:tcBorders>
              <w:top w:val="nil"/>
              <w:left w:val="nil"/>
              <w:bottom w:val="nil"/>
              <w:right w:val="nil"/>
            </w:tcBorders>
            <w:shd w:val="clear" w:color="000000" w:fill="FFFFFF"/>
          </w:tcPr>
          <w:p w14:paraId="46E7A7BE" w14:textId="453C60DB" w:rsidR="00CC4394" w:rsidRPr="005D2782" w:rsidRDefault="00CC4394" w:rsidP="00CC4394">
            <w:pPr>
              <w:jc w:val="right"/>
            </w:pPr>
            <w:r w:rsidRPr="005D2782">
              <w:t xml:space="preserve"> 666 </w:t>
            </w:r>
          </w:p>
        </w:tc>
      </w:tr>
      <w:tr w:rsidR="00CC4394" w:rsidRPr="005D2782" w14:paraId="706B49FB" w14:textId="77777777" w:rsidTr="00411A07">
        <w:tc>
          <w:tcPr>
            <w:tcW w:w="3334" w:type="pct"/>
            <w:tcBorders>
              <w:top w:val="nil"/>
              <w:left w:val="nil"/>
              <w:bottom w:val="nil"/>
              <w:right w:val="nil"/>
            </w:tcBorders>
            <w:shd w:val="clear" w:color="auto" w:fill="auto"/>
            <w:noWrap/>
          </w:tcPr>
          <w:p w14:paraId="7515D90C" w14:textId="60AAD01B" w:rsidR="00CC4394" w:rsidRPr="005D2782" w:rsidRDefault="00CC4394" w:rsidP="00CC4394">
            <w:proofErr w:type="spellStart"/>
            <w:r w:rsidRPr="005D2782">
              <w:t>Fortpel</w:t>
            </w:r>
            <w:proofErr w:type="spellEnd"/>
            <w:r w:rsidRPr="005D2782">
              <w:t xml:space="preserve"> - Comércio de Descartáveis Ltda.</w:t>
            </w:r>
          </w:p>
        </w:tc>
        <w:tc>
          <w:tcPr>
            <w:tcW w:w="790" w:type="pct"/>
            <w:tcBorders>
              <w:top w:val="nil"/>
              <w:left w:val="nil"/>
              <w:bottom w:val="nil"/>
              <w:right w:val="nil"/>
            </w:tcBorders>
            <w:shd w:val="clear" w:color="auto" w:fill="auto"/>
          </w:tcPr>
          <w:p w14:paraId="623488AF" w14:textId="7D3A28D2" w:rsidR="00CC4394" w:rsidRPr="005D2782" w:rsidRDefault="00843D9B" w:rsidP="00CC4394">
            <w:pPr>
              <w:jc w:val="right"/>
            </w:pPr>
            <w:r w:rsidRPr="005D2782">
              <w:t>333</w:t>
            </w:r>
          </w:p>
        </w:tc>
        <w:tc>
          <w:tcPr>
            <w:tcW w:w="106" w:type="pct"/>
            <w:tcBorders>
              <w:top w:val="nil"/>
              <w:left w:val="nil"/>
              <w:bottom w:val="nil"/>
              <w:right w:val="nil"/>
            </w:tcBorders>
            <w:shd w:val="clear" w:color="000000" w:fill="FFFFFF"/>
            <w:vAlign w:val="center"/>
          </w:tcPr>
          <w:p w14:paraId="146C8E00" w14:textId="77777777" w:rsidR="00CC4394" w:rsidRPr="005D2782" w:rsidRDefault="00CC4394" w:rsidP="00CC4394">
            <w:pPr>
              <w:jc w:val="right"/>
            </w:pPr>
          </w:p>
        </w:tc>
        <w:tc>
          <w:tcPr>
            <w:tcW w:w="770" w:type="pct"/>
            <w:tcBorders>
              <w:top w:val="nil"/>
              <w:left w:val="nil"/>
              <w:bottom w:val="nil"/>
              <w:right w:val="nil"/>
            </w:tcBorders>
            <w:shd w:val="clear" w:color="000000" w:fill="FFFFFF"/>
          </w:tcPr>
          <w:p w14:paraId="2390431C" w14:textId="70CA4CD2" w:rsidR="00CC4394" w:rsidRPr="005D2782" w:rsidRDefault="00CC4394" w:rsidP="00CC4394">
            <w:pPr>
              <w:jc w:val="right"/>
            </w:pPr>
            <w:r w:rsidRPr="005D2782">
              <w:t xml:space="preserve"> 553 </w:t>
            </w:r>
          </w:p>
        </w:tc>
      </w:tr>
      <w:tr w:rsidR="00843D9B" w:rsidRPr="005D2782" w14:paraId="1C6C6D63" w14:textId="77777777" w:rsidTr="00843D9B">
        <w:tc>
          <w:tcPr>
            <w:tcW w:w="3334" w:type="pct"/>
            <w:tcBorders>
              <w:top w:val="nil"/>
              <w:left w:val="nil"/>
              <w:bottom w:val="nil"/>
              <w:right w:val="nil"/>
            </w:tcBorders>
            <w:shd w:val="clear" w:color="auto" w:fill="auto"/>
            <w:noWrap/>
          </w:tcPr>
          <w:p w14:paraId="3075CB66" w14:textId="6CCD7866" w:rsidR="00843D9B" w:rsidRPr="005D2782" w:rsidRDefault="00843D9B" w:rsidP="00843D9B">
            <w:proofErr w:type="spellStart"/>
            <w:r w:rsidRPr="005D2782">
              <w:t>Cristália</w:t>
            </w:r>
            <w:proofErr w:type="spellEnd"/>
            <w:r w:rsidRPr="005D2782">
              <w:t xml:space="preserve"> Produtos </w:t>
            </w:r>
            <w:proofErr w:type="spellStart"/>
            <w:r w:rsidRPr="005D2782">
              <w:t>Quimicos</w:t>
            </w:r>
            <w:proofErr w:type="spellEnd"/>
            <w:r w:rsidRPr="005D2782">
              <w:t xml:space="preserve"> Farmacêuticos Ltda.</w:t>
            </w:r>
          </w:p>
        </w:tc>
        <w:tc>
          <w:tcPr>
            <w:tcW w:w="790" w:type="pct"/>
            <w:tcBorders>
              <w:top w:val="nil"/>
              <w:left w:val="nil"/>
              <w:bottom w:val="nil"/>
              <w:right w:val="nil"/>
            </w:tcBorders>
            <w:shd w:val="clear" w:color="auto" w:fill="auto"/>
          </w:tcPr>
          <w:p w14:paraId="3208C473" w14:textId="325A1D33" w:rsidR="00843D9B" w:rsidRPr="005D2782" w:rsidRDefault="00843D9B" w:rsidP="00AE51B8">
            <w:pPr>
              <w:jc w:val="right"/>
            </w:pPr>
            <w:r w:rsidRPr="005D2782">
              <w:t xml:space="preserve"> 3</w:t>
            </w:r>
            <w:r w:rsidR="00AE51B8" w:rsidRPr="005D2782">
              <w:t>21</w:t>
            </w:r>
            <w:r w:rsidRPr="005D2782">
              <w:t xml:space="preserve"> </w:t>
            </w:r>
          </w:p>
        </w:tc>
        <w:tc>
          <w:tcPr>
            <w:tcW w:w="106" w:type="pct"/>
            <w:tcBorders>
              <w:top w:val="nil"/>
              <w:left w:val="nil"/>
              <w:bottom w:val="nil"/>
              <w:right w:val="nil"/>
            </w:tcBorders>
            <w:shd w:val="clear" w:color="000000" w:fill="FFFFFF"/>
            <w:vAlign w:val="center"/>
          </w:tcPr>
          <w:p w14:paraId="156532B1" w14:textId="77777777" w:rsidR="00843D9B" w:rsidRPr="005D2782" w:rsidRDefault="00843D9B" w:rsidP="00843D9B">
            <w:pPr>
              <w:jc w:val="right"/>
            </w:pPr>
          </w:p>
        </w:tc>
        <w:tc>
          <w:tcPr>
            <w:tcW w:w="770" w:type="pct"/>
            <w:tcBorders>
              <w:top w:val="nil"/>
              <w:left w:val="nil"/>
              <w:bottom w:val="nil"/>
              <w:right w:val="nil"/>
            </w:tcBorders>
            <w:shd w:val="clear" w:color="000000" w:fill="FFFFFF"/>
          </w:tcPr>
          <w:p w14:paraId="66566BA4" w14:textId="1480E43D" w:rsidR="00843D9B" w:rsidRPr="005D2782" w:rsidRDefault="00AE51B8" w:rsidP="00843D9B">
            <w:pPr>
              <w:jc w:val="right"/>
            </w:pPr>
            <w:r w:rsidRPr="005D2782">
              <w:t>299</w:t>
            </w:r>
          </w:p>
        </w:tc>
      </w:tr>
      <w:tr w:rsidR="00AE51B8" w:rsidRPr="005D2782" w14:paraId="5AF1D44D" w14:textId="77777777" w:rsidTr="000C5C17">
        <w:tc>
          <w:tcPr>
            <w:tcW w:w="3334" w:type="pct"/>
            <w:tcBorders>
              <w:top w:val="nil"/>
              <w:left w:val="nil"/>
              <w:bottom w:val="nil"/>
              <w:right w:val="nil"/>
            </w:tcBorders>
            <w:shd w:val="clear" w:color="auto" w:fill="auto"/>
            <w:vAlign w:val="center"/>
            <w:hideMark/>
          </w:tcPr>
          <w:p w14:paraId="349290B0" w14:textId="77777777" w:rsidR="00AE51B8" w:rsidRPr="005D2782" w:rsidRDefault="00AE51B8" w:rsidP="00AE51B8">
            <w:pPr>
              <w:jc w:val="right"/>
              <w:rPr>
                <w:b/>
              </w:rPr>
            </w:pPr>
          </w:p>
        </w:tc>
        <w:tc>
          <w:tcPr>
            <w:tcW w:w="790" w:type="pct"/>
            <w:tcBorders>
              <w:top w:val="single" w:sz="8" w:space="0" w:color="auto"/>
              <w:left w:val="nil"/>
              <w:bottom w:val="nil"/>
              <w:right w:val="nil"/>
            </w:tcBorders>
            <w:shd w:val="clear" w:color="auto" w:fill="auto"/>
          </w:tcPr>
          <w:p w14:paraId="75C58F9E" w14:textId="7A0FE419" w:rsidR="00AE51B8" w:rsidRPr="005D2782" w:rsidRDefault="00AE51B8" w:rsidP="00AE51B8">
            <w:pPr>
              <w:jc w:val="right"/>
              <w:rPr>
                <w:b/>
                <w:bCs/>
              </w:rPr>
            </w:pPr>
            <w:r w:rsidRPr="005D2782">
              <w:rPr>
                <w:b/>
              </w:rPr>
              <w:t xml:space="preserve"> 4.184 </w:t>
            </w:r>
          </w:p>
        </w:tc>
        <w:tc>
          <w:tcPr>
            <w:tcW w:w="106" w:type="pct"/>
            <w:tcBorders>
              <w:top w:val="nil"/>
              <w:left w:val="nil"/>
              <w:bottom w:val="nil"/>
              <w:right w:val="nil"/>
            </w:tcBorders>
            <w:shd w:val="clear" w:color="000000" w:fill="FFFFFF"/>
          </w:tcPr>
          <w:p w14:paraId="37239EE1" w14:textId="7772D48D" w:rsidR="00AE51B8" w:rsidRPr="005D2782" w:rsidRDefault="00AE51B8" w:rsidP="00AE51B8">
            <w:pPr>
              <w:rPr>
                <w:b/>
                <w:bCs/>
              </w:rPr>
            </w:pPr>
          </w:p>
        </w:tc>
        <w:tc>
          <w:tcPr>
            <w:tcW w:w="770" w:type="pct"/>
            <w:tcBorders>
              <w:top w:val="single" w:sz="8" w:space="0" w:color="auto"/>
              <w:left w:val="nil"/>
              <w:bottom w:val="nil"/>
              <w:right w:val="nil"/>
            </w:tcBorders>
            <w:shd w:val="clear" w:color="auto" w:fill="auto"/>
          </w:tcPr>
          <w:p w14:paraId="6C92E897" w14:textId="4EAE9BFA" w:rsidR="00AE51B8" w:rsidRPr="005D2782" w:rsidRDefault="00AE51B8" w:rsidP="00AE51B8">
            <w:pPr>
              <w:jc w:val="right"/>
              <w:rPr>
                <w:b/>
                <w:bCs/>
              </w:rPr>
            </w:pPr>
            <w:r w:rsidRPr="005D2782">
              <w:rPr>
                <w:b/>
              </w:rPr>
              <w:t xml:space="preserve"> 3.797 </w:t>
            </w:r>
          </w:p>
        </w:tc>
      </w:tr>
      <w:tr w:rsidR="00AE51B8" w:rsidRPr="005D2782" w14:paraId="2445058C" w14:textId="77777777" w:rsidTr="000C5C17">
        <w:tc>
          <w:tcPr>
            <w:tcW w:w="3334" w:type="pct"/>
            <w:tcBorders>
              <w:top w:val="nil"/>
              <w:left w:val="nil"/>
              <w:bottom w:val="nil"/>
              <w:right w:val="nil"/>
            </w:tcBorders>
            <w:shd w:val="clear" w:color="auto" w:fill="auto"/>
            <w:vAlign w:val="center"/>
            <w:hideMark/>
          </w:tcPr>
          <w:p w14:paraId="0A6A7A19" w14:textId="77777777" w:rsidR="00AE51B8" w:rsidRPr="005D2782" w:rsidRDefault="00AE51B8" w:rsidP="00AE51B8">
            <w:r w:rsidRPr="005D2782">
              <w:rPr>
                <w:bCs/>
              </w:rPr>
              <w:t>Demais fornecedores</w:t>
            </w:r>
          </w:p>
        </w:tc>
        <w:tc>
          <w:tcPr>
            <w:tcW w:w="790" w:type="pct"/>
            <w:tcBorders>
              <w:top w:val="nil"/>
              <w:left w:val="nil"/>
              <w:bottom w:val="single" w:sz="8" w:space="0" w:color="auto"/>
              <w:right w:val="nil"/>
            </w:tcBorders>
            <w:shd w:val="clear" w:color="auto" w:fill="auto"/>
          </w:tcPr>
          <w:p w14:paraId="31DAC8AE" w14:textId="1BA29A44" w:rsidR="00AE51B8" w:rsidRPr="005D2782" w:rsidRDefault="00AE51B8" w:rsidP="00AE51B8">
            <w:pPr>
              <w:jc w:val="right"/>
            </w:pPr>
            <w:r w:rsidRPr="005D2782">
              <w:t xml:space="preserve"> 15.434 </w:t>
            </w:r>
          </w:p>
        </w:tc>
        <w:tc>
          <w:tcPr>
            <w:tcW w:w="106" w:type="pct"/>
            <w:tcBorders>
              <w:top w:val="nil"/>
              <w:left w:val="nil"/>
              <w:bottom w:val="nil"/>
              <w:right w:val="nil"/>
            </w:tcBorders>
            <w:shd w:val="clear" w:color="000000" w:fill="FFFFFF"/>
          </w:tcPr>
          <w:p w14:paraId="31518C82" w14:textId="409935C2" w:rsidR="00AE51B8" w:rsidRPr="005D2782" w:rsidRDefault="00AE51B8" w:rsidP="00AE51B8"/>
        </w:tc>
        <w:tc>
          <w:tcPr>
            <w:tcW w:w="770" w:type="pct"/>
            <w:tcBorders>
              <w:top w:val="nil"/>
              <w:left w:val="nil"/>
              <w:bottom w:val="single" w:sz="8" w:space="0" w:color="auto"/>
              <w:right w:val="nil"/>
            </w:tcBorders>
            <w:shd w:val="clear" w:color="000000" w:fill="FFFFFF"/>
          </w:tcPr>
          <w:p w14:paraId="20883424" w14:textId="4804F161" w:rsidR="00AE51B8" w:rsidRPr="005D2782" w:rsidRDefault="00AE51B8" w:rsidP="00AE51B8">
            <w:pPr>
              <w:jc w:val="right"/>
            </w:pPr>
            <w:r w:rsidRPr="005D2782">
              <w:t xml:space="preserve"> 18.387 </w:t>
            </w:r>
          </w:p>
        </w:tc>
      </w:tr>
      <w:tr w:rsidR="00CC4394" w:rsidRPr="005D2782" w14:paraId="4125693D" w14:textId="77777777" w:rsidTr="00F90130">
        <w:tc>
          <w:tcPr>
            <w:tcW w:w="3334" w:type="pct"/>
            <w:tcBorders>
              <w:top w:val="nil"/>
              <w:left w:val="nil"/>
              <w:bottom w:val="nil"/>
              <w:right w:val="nil"/>
            </w:tcBorders>
            <w:shd w:val="clear" w:color="auto" w:fill="auto"/>
            <w:vAlign w:val="center"/>
            <w:hideMark/>
          </w:tcPr>
          <w:p w14:paraId="06F295BE" w14:textId="77777777" w:rsidR="00CC4394" w:rsidRPr="005D2782" w:rsidRDefault="00CC4394" w:rsidP="00CC4394">
            <w:pPr>
              <w:rPr>
                <w:b/>
                <w:bCs/>
              </w:rPr>
            </w:pPr>
            <w:r w:rsidRPr="005D2782">
              <w:rPr>
                <w:b/>
                <w:bCs/>
              </w:rPr>
              <w:t>Saldo Contábil</w:t>
            </w:r>
          </w:p>
        </w:tc>
        <w:tc>
          <w:tcPr>
            <w:tcW w:w="790" w:type="pct"/>
            <w:tcBorders>
              <w:top w:val="nil"/>
              <w:left w:val="nil"/>
              <w:bottom w:val="double" w:sz="6" w:space="0" w:color="auto"/>
              <w:right w:val="nil"/>
            </w:tcBorders>
            <w:shd w:val="clear" w:color="auto" w:fill="auto"/>
            <w:vAlign w:val="center"/>
          </w:tcPr>
          <w:p w14:paraId="2367513F" w14:textId="6688CC18" w:rsidR="00CC4394" w:rsidRPr="005D2782" w:rsidRDefault="00A911D7" w:rsidP="00CC4394">
            <w:pPr>
              <w:jc w:val="right"/>
              <w:rPr>
                <w:b/>
                <w:bCs/>
              </w:rPr>
            </w:pPr>
            <w:r w:rsidRPr="005D2782">
              <w:rPr>
                <w:b/>
                <w:bCs/>
              </w:rPr>
              <w:t>19.618</w:t>
            </w:r>
          </w:p>
        </w:tc>
        <w:tc>
          <w:tcPr>
            <w:tcW w:w="106" w:type="pct"/>
            <w:tcBorders>
              <w:top w:val="nil"/>
              <w:left w:val="nil"/>
              <w:bottom w:val="nil"/>
              <w:right w:val="nil"/>
            </w:tcBorders>
            <w:shd w:val="clear" w:color="000000" w:fill="FFFFFF"/>
            <w:vAlign w:val="center"/>
            <w:hideMark/>
          </w:tcPr>
          <w:p w14:paraId="4DA4B2B4" w14:textId="77777777" w:rsidR="00CC4394" w:rsidRPr="005D2782" w:rsidRDefault="00CC4394" w:rsidP="00CC4394">
            <w:pPr>
              <w:rPr>
                <w:b/>
              </w:rPr>
            </w:pPr>
            <w:r w:rsidRPr="005D2782">
              <w:rPr>
                <w:b/>
              </w:rPr>
              <w:t> </w:t>
            </w:r>
          </w:p>
        </w:tc>
        <w:tc>
          <w:tcPr>
            <w:tcW w:w="770" w:type="pct"/>
            <w:tcBorders>
              <w:top w:val="nil"/>
              <w:left w:val="nil"/>
              <w:bottom w:val="double" w:sz="6" w:space="0" w:color="auto"/>
              <w:right w:val="nil"/>
            </w:tcBorders>
            <w:shd w:val="clear" w:color="000000" w:fill="FFFFFF"/>
            <w:hideMark/>
          </w:tcPr>
          <w:p w14:paraId="426894E8" w14:textId="14EAC003" w:rsidR="00CC4394" w:rsidRPr="005D2782" w:rsidRDefault="00CC4394" w:rsidP="00CC4394">
            <w:pPr>
              <w:jc w:val="right"/>
              <w:rPr>
                <w:b/>
                <w:bCs/>
              </w:rPr>
            </w:pPr>
            <w:r w:rsidRPr="005D2782">
              <w:rPr>
                <w:b/>
              </w:rPr>
              <w:t>22.184</w:t>
            </w:r>
          </w:p>
        </w:tc>
      </w:tr>
    </w:tbl>
    <w:p w14:paraId="4F81D5E1" w14:textId="6A8676F6" w:rsidR="000C4767" w:rsidRPr="005D2782" w:rsidRDefault="000C4767" w:rsidP="001B0EF5">
      <w:pPr>
        <w:jc w:val="both"/>
      </w:pPr>
    </w:p>
    <w:p w14:paraId="438E9E7F" w14:textId="77777777" w:rsidR="0089140C" w:rsidRPr="005D2782" w:rsidRDefault="0089140C" w:rsidP="001B0EF5">
      <w:pPr>
        <w:jc w:val="both"/>
      </w:pPr>
    </w:p>
    <w:p w14:paraId="263F6E9A" w14:textId="77777777" w:rsidR="00B20F98" w:rsidRPr="005D2782" w:rsidRDefault="00FE0281" w:rsidP="0072145E">
      <w:pPr>
        <w:pStyle w:val="Ttulo1"/>
        <w:numPr>
          <w:ilvl w:val="0"/>
          <w:numId w:val="39"/>
        </w:numPr>
        <w:ind w:left="0" w:hanging="567"/>
        <w:jc w:val="left"/>
      </w:pPr>
      <w:bookmarkStart w:id="31" w:name="_Ref466465991"/>
      <w:bookmarkStart w:id="32" w:name="_Ref466472218"/>
      <w:bookmarkStart w:id="33" w:name="_Toc165556042"/>
      <w:r w:rsidRPr="005D2782">
        <w:t>Obrigações Tributárias e Sociais</w:t>
      </w:r>
      <w:bookmarkEnd w:id="31"/>
      <w:bookmarkEnd w:id="32"/>
      <w:bookmarkEnd w:id="33"/>
      <w:r w:rsidR="00A35EF4" w:rsidRPr="005D2782">
        <w:t xml:space="preserve"> </w:t>
      </w:r>
    </w:p>
    <w:tbl>
      <w:tblPr>
        <w:tblW w:w="4923" w:type="pct"/>
        <w:tblCellMar>
          <w:left w:w="70" w:type="dxa"/>
          <w:right w:w="70" w:type="dxa"/>
        </w:tblCellMar>
        <w:tblLook w:val="04A0" w:firstRow="1" w:lastRow="0" w:firstColumn="1" w:lastColumn="0" w:noHBand="0" w:noVBand="1"/>
      </w:tblPr>
      <w:tblGrid>
        <w:gridCol w:w="5953"/>
        <w:gridCol w:w="1418"/>
        <w:gridCol w:w="161"/>
        <w:gridCol w:w="1399"/>
      </w:tblGrid>
      <w:tr w:rsidR="006D7E95" w:rsidRPr="005D2782" w14:paraId="359CE46E" w14:textId="77777777" w:rsidTr="003E06A0">
        <w:tc>
          <w:tcPr>
            <w:tcW w:w="3333" w:type="pct"/>
            <w:tcBorders>
              <w:top w:val="nil"/>
              <w:left w:val="nil"/>
              <w:bottom w:val="nil"/>
              <w:right w:val="nil"/>
            </w:tcBorders>
            <w:shd w:val="clear" w:color="auto" w:fill="auto"/>
            <w:vAlign w:val="center"/>
            <w:hideMark/>
          </w:tcPr>
          <w:p w14:paraId="36A67304" w14:textId="77777777" w:rsidR="006D7E95" w:rsidRPr="005D2782" w:rsidRDefault="006D7E95" w:rsidP="006D7E95">
            <w:pPr>
              <w:rPr>
                <w:b/>
              </w:rPr>
            </w:pPr>
          </w:p>
        </w:tc>
        <w:tc>
          <w:tcPr>
            <w:tcW w:w="794" w:type="pct"/>
            <w:tcBorders>
              <w:top w:val="nil"/>
              <w:left w:val="nil"/>
              <w:bottom w:val="single" w:sz="8" w:space="0" w:color="auto"/>
              <w:right w:val="nil"/>
            </w:tcBorders>
            <w:shd w:val="clear" w:color="auto" w:fill="auto"/>
            <w:vAlign w:val="center"/>
            <w:hideMark/>
          </w:tcPr>
          <w:p w14:paraId="2A973952" w14:textId="1898211B" w:rsidR="006D7E95" w:rsidRPr="005D2782" w:rsidRDefault="006D7E95" w:rsidP="006D7E95">
            <w:pPr>
              <w:jc w:val="right"/>
              <w:rPr>
                <w:b/>
                <w:bCs/>
              </w:rPr>
            </w:pPr>
            <w:r w:rsidRPr="005D2782">
              <w:rPr>
                <w:b/>
                <w:bCs/>
              </w:rPr>
              <w:t>31/03/2024</w:t>
            </w:r>
          </w:p>
        </w:tc>
        <w:tc>
          <w:tcPr>
            <w:tcW w:w="90" w:type="pct"/>
            <w:tcBorders>
              <w:top w:val="nil"/>
              <w:left w:val="nil"/>
              <w:bottom w:val="nil"/>
              <w:right w:val="nil"/>
            </w:tcBorders>
            <w:shd w:val="clear" w:color="auto" w:fill="auto"/>
            <w:vAlign w:val="center"/>
            <w:hideMark/>
          </w:tcPr>
          <w:p w14:paraId="067EC29A" w14:textId="77777777" w:rsidR="006D7E95" w:rsidRPr="005D2782" w:rsidRDefault="006D7E95" w:rsidP="006D7E95">
            <w:pPr>
              <w:rPr>
                <w:b/>
              </w:rPr>
            </w:pPr>
          </w:p>
        </w:tc>
        <w:tc>
          <w:tcPr>
            <w:tcW w:w="783" w:type="pct"/>
            <w:tcBorders>
              <w:top w:val="nil"/>
              <w:left w:val="nil"/>
              <w:bottom w:val="single" w:sz="8" w:space="0" w:color="auto"/>
              <w:right w:val="nil"/>
            </w:tcBorders>
          </w:tcPr>
          <w:p w14:paraId="47FC502F" w14:textId="7C4D9A74" w:rsidR="006D7E95" w:rsidRPr="005D2782" w:rsidRDefault="006D7E95" w:rsidP="006D7E95">
            <w:pPr>
              <w:jc w:val="right"/>
              <w:rPr>
                <w:b/>
                <w:bCs/>
              </w:rPr>
            </w:pPr>
            <w:r w:rsidRPr="005D2782">
              <w:rPr>
                <w:b/>
              </w:rPr>
              <w:t>31/12/2023</w:t>
            </w:r>
          </w:p>
        </w:tc>
      </w:tr>
      <w:tr w:rsidR="006D7E95" w:rsidRPr="005D2782" w14:paraId="6CB10A38" w14:textId="77777777" w:rsidTr="003E06A0">
        <w:tc>
          <w:tcPr>
            <w:tcW w:w="3333" w:type="pct"/>
            <w:tcBorders>
              <w:top w:val="nil"/>
              <w:left w:val="nil"/>
              <w:bottom w:val="nil"/>
              <w:right w:val="nil"/>
            </w:tcBorders>
            <w:shd w:val="clear" w:color="auto" w:fill="auto"/>
            <w:vAlign w:val="center"/>
            <w:hideMark/>
          </w:tcPr>
          <w:p w14:paraId="5EF42321" w14:textId="0CB79524" w:rsidR="006D7E95" w:rsidRPr="005D2782" w:rsidRDefault="006D7E95" w:rsidP="006D7E95">
            <w:r w:rsidRPr="005D2782">
              <w:t>Tributos Federais e Municipais retidos de Fornecedores</w:t>
            </w:r>
          </w:p>
        </w:tc>
        <w:tc>
          <w:tcPr>
            <w:tcW w:w="794" w:type="pct"/>
            <w:tcBorders>
              <w:top w:val="nil"/>
              <w:left w:val="nil"/>
              <w:bottom w:val="nil"/>
              <w:right w:val="nil"/>
            </w:tcBorders>
            <w:shd w:val="clear" w:color="auto" w:fill="auto"/>
          </w:tcPr>
          <w:p w14:paraId="56F49AA7" w14:textId="54F103DD" w:rsidR="006D7E95" w:rsidRPr="005D2782" w:rsidRDefault="005E0A9C" w:rsidP="006D7E95">
            <w:pPr>
              <w:jc w:val="right"/>
            </w:pPr>
            <w:r w:rsidRPr="005D2782">
              <w:t>2.600</w:t>
            </w:r>
          </w:p>
        </w:tc>
        <w:tc>
          <w:tcPr>
            <w:tcW w:w="90" w:type="pct"/>
            <w:tcBorders>
              <w:top w:val="nil"/>
              <w:left w:val="nil"/>
              <w:bottom w:val="nil"/>
              <w:right w:val="nil"/>
            </w:tcBorders>
            <w:shd w:val="clear" w:color="auto" w:fill="auto"/>
            <w:vAlign w:val="center"/>
            <w:hideMark/>
          </w:tcPr>
          <w:p w14:paraId="00DDE791" w14:textId="77777777" w:rsidR="006D7E95" w:rsidRPr="005D2782" w:rsidRDefault="006D7E95" w:rsidP="006D7E95"/>
        </w:tc>
        <w:tc>
          <w:tcPr>
            <w:tcW w:w="783" w:type="pct"/>
            <w:tcBorders>
              <w:top w:val="nil"/>
              <w:left w:val="nil"/>
              <w:bottom w:val="nil"/>
              <w:right w:val="nil"/>
            </w:tcBorders>
          </w:tcPr>
          <w:p w14:paraId="5C09528E" w14:textId="43520EA4" w:rsidR="006D7E95" w:rsidRPr="005D2782" w:rsidRDefault="006D7E95" w:rsidP="006D7E95">
            <w:pPr>
              <w:jc w:val="right"/>
            </w:pPr>
            <w:r w:rsidRPr="005D2782">
              <w:t>841</w:t>
            </w:r>
          </w:p>
        </w:tc>
      </w:tr>
      <w:tr w:rsidR="006D7E95" w:rsidRPr="005D2782" w14:paraId="008B2EC9" w14:textId="77777777" w:rsidTr="003E06A0">
        <w:tc>
          <w:tcPr>
            <w:tcW w:w="3333" w:type="pct"/>
            <w:tcBorders>
              <w:top w:val="nil"/>
              <w:left w:val="nil"/>
              <w:bottom w:val="nil"/>
              <w:right w:val="nil"/>
            </w:tcBorders>
            <w:shd w:val="clear" w:color="auto" w:fill="auto"/>
            <w:vAlign w:val="center"/>
          </w:tcPr>
          <w:p w14:paraId="3BFEA99D" w14:textId="4459FFFC" w:rsidR="006D7E95" w:rsidRPr="005D2782" w:rsidRDefault="006D7E95" w:rsidP="006D7E95">
            <w:r w:rsidRPr="005D2782">
              <w:t>IRRF sobre Folha de Pagamento</w:t>
            </w:r>
          </w:p>
        </w:tc>
        <w:tc>
          <w:tcPr>
            <w:tcW w:w="794" w:type="pct"/>
            <w:tcBorders>
              <w:top w:val="nil"/>
              <w:left w:val="nil"/>
              <w:bottom w:val="nil"/>
              <w:right w:val="nil"/>
            </w:tcBorders>
            <w:shd w:val="clear" w:color="auto" w:fill="auto"/>
          </w:tcPr>
          <w:p w14:paraId="33BDB05F" w14:textId="1A904AB2" w:rsidR="006D7E95" w:rsidRPr="005D2782" w:rsidRDefault="005E0A9C" w:rsidP="006D7E95">
            <w:pPr>
              <w:jc w:val="right"/>
            </w:pPr>
            <w:r w:rsidRPr="005D2782">
              <w:t>28.440</w:t>
            </w:r>
          </w:p>
        </w:tc>
        <w:tc>
          <w:tcPr>
            <w:tcW w:w="90" w:type="pct"/>
            <w:tcBorders>
              <w:top w:val="nil"/>
              <w:left w:val="nil"/>
              <w:bottom w:val="nil"/>
              <w:right w:val="nil"/>
            </w:tcBorders>
            <w:shd w:val="clear" w:color="auto" w:fill="auto"/>
            <w:vAlign w:val="center"/>
          </w:tcPr>
          <w:p w14:paraId="0F23F92B" w14:textId="77777777" w:rsidR="006D7E95" w:rsidRPr="005D2782" w:rsidRDefault="006D7E95" w:rsidP="006D7E95"/>
        </w:tc>
        <w:tc>
          <w:tcPr>
            <w:tcW w:w="783" w:type="pct"/>
            <w:tcBorders>
              <w:top w:val="nil"/>
              <w:left w:val="nil"/>
              <w:bottom w:val="nil"/>
              <w:right w:val="nil"/>
            </w:tcBorders>
          </w:tcPr>
          <w:p w14:paraId="721A9320" w14:textId="685B8965" w:rsidR="006D7E95" w:rsidRPr="005D2782" w:rsidRDefault="006D7E95" w:rsidP="006D7E95">
            <w:pPr>
              <w:jc w:val="right"/>
            </w:pPr>
            <w:r w:rsidRPr="005D2782">
              <w:t>43.087</w:t>
            </w:r>
          </w:p>
        </w:tc>
      </w:tr>
      <w:tr w:rsidR="006D7E95" w:rsidRPr="005D2782" w14:paraId="5406B753" w14:textId="77777777" w:rsidTr="003E06A0">
        <w:tc>
          <w:tcPr>
            <w:tcW w:w="3333" w:type="pct"/>
            <w:tcBorders>
              <w:top w:val="nil"/>
              <w:left w:val="nil"/>
              <w:bottom w:val="nil"/>
              <w:right w:val="nil"/>
            </w:tcBorders>
            <w:shd w:val="clear" w:color="auto" w:fill="auto"/>
            <w:vAlign w:val="center"/>
            <w:hideMark/>
          </w:tcPr>
          <w:p w14:paraId="5EE1FC94" w14:textId="77777777" w:rsidR="006D7E95" w:rsidRPr="005D2782" w:rsidRDefault="006D7E95" w:rsidP="006D7E95">
            <w:r w:rsidRPr="005D2782">
              <w:t>COFINS sobre Faturamento</w:t>
            </w:r>
          </w:p>
        </w:tc>
        <w:tc>
          <w:tcPr>
            <w:tcW w:w="794" w:type="pct"/>
            <w:tcBorders>
              <w:top w:val="nil"/>
              <w:left w:val="nil"/>
              <w:bottom w:val="nil"/>
              <w:right w:val="nil"/>
            </w:tcBorders>
            <w:shd w:val="clear" w:color="auto" w:fill="auto"/>
          </w:tcPr>
          <w:p w14:paraId="1EA3ABE2" w14:textId="2BD8A5D6" w:rsidR="006D7E95" w:rsidRPr="005D2782" w:rsidRDefault="005E0A9C" w:rsidP="006D7E95">
            <w:pPr>
              <w:jc w:val="right"/>
            </w:pPr>
            <w:r w:rsidRPr="005D2782">
              <w:t>140</w:t>
            </w:r>
          </w:p>
        </w:tc>
        <w:tc>
          <w:tcPr>
            <w:tcW w:w="90" w:type="pct"/>
            <w:tcBorders>
              <w:top w:val="nil"/>
              <w:left w:val="nil"/>
              <w:bottom w:val="nil"/>
              <w:right w:val="nil"/>
            </w:tcBorders>
            <w:shd w:val="clear" w:color="auto" w:fill="auto"/>
            <w:vAlign w:val="center"/>
            <w:hideMark/>
          </w:tcPr>
          <w:p w14:paraId="0805C915" w14:textId="77777777" w:rsidR="006D7E95" w:rsidRPr="005D2782" w:rsidRDefault="006D7E95" w:rsidP="006D7E95"/>
        </w:tc>
        <w:tc>
          <w:tcPr>
            <w:tcW w:w="783" w:type="pct"/>
            <w:tcBorders>
              <w:top w:val="nil"/>
              <w:left w:val="nil"/>
              <w:bottom w:val="nil"/>
              <w:right w:val="nil"/>
            </w:tcBorders>
          </w:tcPr>
          <w:p w14:paraId="60FFE525" w14:textId="57FC2177" w:rsidR="006D7E95" w:rsidRPr="005D2782" w:rsidRDefault="006D7E95" w:rsidP="006D7E95">
            <w:pPr>
              <w:jc w:val="right"/>
            </w:pPr>
            <w:r w:rsidRPr="005D2782">
              <w:t>217</w:t>
            </w:r>
          </w:p>
        </w:tc>
      </w:tr>
      <w:tr w:rsidR="006D7E95" w:rsidRPr="005D2782" w14:paraId="22EB3767" w14:textId="77777777" w:rsidTr="003E06A0">
        <w:tc>
          <w:tcPr>
            <w:tcW w:w="3333" w:type="pct"/>
            <w:tcBorders>
              <w:top w:val="nil"/>
              <w:left w:val="nil"/>
              <w:bottom w:val="nil"/>
              <w:right w:val="nil"/>
            </w:tcBorders>
            <w:shd w:val="clear" w:color="auto" w:fill="auto"/>
            <w:vAlign w:val="center"/>
            <w:hideMark/>
          </w:tcPr>
          <w:p w14:paraId="20B3C0CC" w14:textId="77777777" w:rsidR="006D7E95" w:rsidRPr="005D2782" w:rsidRDefault="006D7E95" w:rsidP="006D7E95">
            <w:r w:rsidRPr="005D2782">
              <w:t>PIS sobre Faturamento</w:t>
            </w:r>
          </w:p>
        </w:tc>
        <w:tc>
          <w:tcPr>
            <w:tcW w:w="794" w:type="pct"/>
            <w:tcBorders>
              <w:top w:val="nil"/>
              <w:left w:val="nil"/>
              <w:bottom w:val="single" w:sz="8" w:space="0" w:color="auto"/>
              <w:right w:val="nil"/>
            </w:tcBorders>
            <w:shd w:val="clear" w:color="auto" w:fill="auto"/>
          </w:tcPr>
          <w:p w14:paraId="2AF81D30" w14:textId="2C462C0E" w:rsidR="006D7E95" w:rsidRPr="005D2782" w:rsidRDefault="005E0A9C" w:rsidP="006D7E95">
            <w:pPr>
              <w:jc w:val="right"/>
            </w:pPr>
            <w:r w:rsidRPr="005D2782">
              <w:t>30</w:t>
            </w:r>
          </w:p>
        </w:tc>
        <w:tc>
          <w:tcPr>
            <w:tcW w:w="90" w:type="pct"/>
            <w:tcBorders>
              <w:top w:val="nil"/>
              <w:left w:val="nil"/>
              <w:bottom w:val="nil"/>
              <w:right w:val="nil"/>
            </w:tcBorders>
            <w:shd w:val="clear" w:color="auto" w:fill="auto"/>
            <w:vAlign w:val="center"/>
            <w:hideMark/>
          </w:tcPr>
          <w:p w14:paraId="0B84946E" w14:textId="77777777" w:rsidR="006D7E95" w:rsidRPr="005D2782" w:rsidRDefault="006D7E95" w:rsidP="006D7E95"/>
        </w:tc>
        <w:tc>
          <w:tcPr>
            <w:tcW w:w="783" w:type="pct"/>
            <w:tcBorders>
              <w:top w:val="nil"/>
              <w:left w:val="nil"/>
              <w:bottom w:val="single" w:sz="8" w:space="0" w:color="auto"/>
              <w:right w:val="nil"/>
            </w:tcBorders>
          </w:tcPr>
          <w:p w14:paraId="783EF934" w14:textId="5AA4AA2B" w:rsidR="006D7E95" w:rsidRPr="005D2782" w:rsidRDefault="006D7E95" w:rsidP="006D7E95">
            <w:pPr>
              <w:jc w:val="right"/>
            </w:pPr>
            <w:r w:rsidRPr="005D2782">
              <w:t>47</w:t>
            </w:r>
          </w:p>
        </w:tc>
      </w:tr>
      <w:tr w:rsidR="006D7E95" w:rsidRPr="005D2782" w14:paraId="54D27172" w14:textId="77777777" w:rsidTr="003E06A0">
        <w:tc>
          <w:tcPr>
            <w:tcW w:w="3333" w:type="pct"/>
            <w:tcBorders>
              <w:top w:val="nil"/>
              <w:left w:val="nil"/>
              <w:bottom w:val="nil"/>
              <w:right w:val="nil"/>
            </w:tcBorders>
            <w:shd w:val="clear" w:color="auto" w:fill="auto"/>
            <w:vAlign w:val="center"/>
            <w:hideMark/>
          </w:tcPr>
          <w:p w14:paraId="34B93978" w14:textId="77777777" w:rsidR="006D7E95" w:rsidRPr="005D2782" w:rsidRDefault="006D7E95" w:rsidP="006D7E95">
            <w:pPr>
              <w:rPr>
                <w:b/>
                <w:bCs/>
              </w:rPr>
            </w:pPr>
            <w:r w:rsidRPr="005D2782">
              <w:rPr>
                <w:b/>
                <w:bCs/>
              </w:rPr>
              <w:t>Obrigações Tributárias</w:t>
            </w:r>
          </w:p>
        </w:tc>
        <w:tc>
          <w:tcPr>
            <w:tcW w:w="794" w:type="pct"/>
            <w:tcBorders>
              <w:top w:val="nil"/>
              <w:left w:val="nil"/>
              <w:bottom w:val="nil"/>
              <w:right w:val="nil"/>
            </w:tcBorders>
            <w:shd w:val="clear" w:color="auto" w:fill="auto"/>
          </w:tcPr>
          <w:p w14:paraId="40DE7C46" w14:textId="635D279A" w:rsidR="006D7E95" w:rsidRPr="005D2782" w:rsidRDefault="00C94955" w:rsidP="006D7E95">
            <w:pPr>
              <w:jc w:val="right"/>
              <w:rPr>
                <w:b/>
              </w:rPr>
            </w:pPr>
            <w:r w:rsidRPr="005D2782">
              <w:rPr>
                <w:b/>
              </w:rPr>
              <w:t>31.210</w:t>
            </w:r>
          </w:p>
        </w:tc>
        <w:tc>
          <w:tcPr>
            <w:tcW w:w="90" w:type="pct"/>
            <w:tcBorders>
              <w:top w:val="nil"/>
              <w:left w:val="nil"/>
              <w:bottom w:val="nil"/>
              <w:right w:val="nil"/>
            </w:tcBorders>
            <w:shd w:val="clear" w:color="auto" w:fill="auto"/>
            <w:vAlign w:val="center"/>
            <w:hideMark/>
          </w:tcPr>
          <w:p w14:paraId="32524E71" w14:textId="77777777" w:rsidR="006D7E95" w:rsidRPr="005D2782" w:rsidRDefault="006D7E95" w:rsidP="006D7E95">
            <w:pPr>
              <w:rPr>
                <w:b/>
              </w:rPr>
            </w:pPr>
          </w:p>
        </w:tc>
        <w:tc>
          <w:tcPr>
            <w:tcW w:w="783" w:type="pct"/>
            <w:tcBorders>
              <w:top w:val="nil"/>
              <w:left w:val="nil"/>
              <w:bottom w:val="nil"/>
              <w:right w:val="nil"/>
            </w:tcBorders>
          </w:tcPr>
          <w:p w14:paraId="1A9803B2" w14:textId="628F6835" w:rsidR="006D7E95" w:rsidRPr="005D2782" w:rsidRDefault="006D7E95" w:rsidP="006D7E95">
            <w:pPr>
              <w:jc w:val="right"/>
              <w:rPr>
                <w:b/>
              </w:rPr>
            </w:pPr>
            <w:r w:rsidRPr="005D2782">
              <w:rPr>
                <w:b/>
              </w:rPr>
              <w:t>44.192</w:t>
            </w:r>
          </w:p>
        </w:tc>
      </w:tr>
      <w:tr w:rsidR="006D7E95" w:rsidRPr="005D2782" w14:paraId="13CED472" w14:textId="77777777" w:rsidTr="003E06A0">
        <w:tc>
          <w:tcPr>
            <w:tcW w:w="3333" w:type="pct"/>
            <w:tcBorders>
              <w:top w:val="nil"/>
              <w:left w:val="nil"/>
              <w:bottom w:val="nil"/>
              <w:right w:val="nil"/>
            </w:tcBorders>
            <w:shd w:val="clear" w:color="auto" w:fill="auto"/>
            <w:vAlign w:val="center"/>
            <w:hideMark/>
          </w:tcPr>
          <w:p w14:paraId="2856FB95" w14:textId="692F92B7" w:rsidR="006D7E95" w:rsidRPr="005D2782" w:rsidRDefault="006D7E95" w:rsidP="006D7E95">
            <w:r w:rsidRPr="005D2782">
              <w:t>Encargos Previdenciários, FGTS e Pensões</w:t>
            </w:r>
          </w:p>
        </w:tc>
        <w:tc>
          <w:tcPr>
            <w:tcW w:w="794" w:type="pct"/>
            <w:tcBorders>
              <w:top w:val="nil"/>
              <w:left w:val="nil"/>
              <w:bottom w:val="nil"/>
              <w:right w:val="nil"/>
            </w:tcBorders>
            <w:shd w:val="clear" w:color="auto" w:fill="auto"/>
          </w:tcPr>
          <w:p w14:paraId="2BFE3C73" w14:textId="6A6AA6EA" w:rsidR="006D7E95" w:rsidRPr="005D2782" w:rsidRDefault="00C94955" w:rsidP="006D7E95">
            <w:pPr>
              <w:jc w:val="right"/>
            </w:pPr>
            <w:r w:rsidRPr="005D2782">
              <w:t>36.932</w:t>
            </w:r>
          </w:p>
        </w:tc>
        <w:tc>
          <w:tcPr>
            <w:tcW w:w="90" w:type="pct"/>
            <w:tcBorders>
              <w:top w:val="nil"/>
              <w:left w:val="nil"/>
              <w:bottom w:val="nil"/>
              <w:right w:val="nil"/>
            </w:tcBorders>
            <w:shd w:val="clear" w:color="auto" w:fill="auto"/>
            <w:vAlign w:val="center"/>
            <w:hideMark/>
          </w:tcPr>
          <w:p w14:paraId="5361DFE4" w14:textId="77777777" w:rsidR="006D7E95" w:rsidRPr="005D2782" w:rsidRDefault="006D7E95" w:rsidP="006D7E95"/>
        </w:tc>
        <w:tc>
          <w:tcPr>
            <w:tcW w:w="783" w:type="pct"/>
            <w:tcBorders>
              <w:top w:val="nil"/>
              <w:left w:val="nil"/>
              <w:bottom w:val="nil"/>
              <w:right w:val="nil"/>
            </w:tcBorders>
          </w:tcPr>
          <w:p w14:paraId="6CD71F0B" w14:textId="658AAA13" w:rsidR="006D7E95" w:rsidRPr="005D2782" w:rsidRDefault="006D7E95" w:rsidP="006D7E95">
            <w:pPr>
              <w:jc w:val="right"/>
            </w:pPr>
            <w:r w:rsidRPr="005D2782">
              <w:t>30.380</w:t>
            </w:r>
          </w:p>
        </w:tc>
      </w:tr>
      <w:tr w:rsidR="006D7E95" w:rsidRPr="005D2782" w14:paraId="53286316" w14:textId="77777777" w:rsidTr="003E06A0">
        <w:tc>
          <w:tcPr>
            <w:tcW w:w="3333" w:type="pct"/>
            <w:tcBorders>
              <w:top w:val="nil"/>
              <w:left w:val="nil"/>
              <w:bottom w:val="nil"/>
              <w:right w:val="nil"/>
            </w:tcBorders>
            <w:shd w:val="clear" w:color="auto" w:fill="auto"/>
            <w:vAlign w:val="center"/>
            <w:hideMark/>
          </w:tcPr>
          <w:p w14:paraId="00B8DF2D" w14:textId="77777777" w:rsidR="006D7E95" w:rsidRPr="005D2782" w:rsidRDefault="006D7E95" w:rsidP="006D7E95">
            <w:pPr>
              <w:rPr>
                <w:b/>
                <w:bCs/>
              </w:rPr>
            </w:pPr>
            <w:r w:rsidRPr="005D2782">
              <w:rPr>
                <w:b/>
                <w:bCs/>
              </w:rPr>
              <w:t>Obrigações Sociais</w:t>
            </w:r>
          </w:p>
        </w:tc>
        <w:tc>
          <w:tcPr>
            <w:tcW w:w="794" w:type="pct"/>
            <w:tcBorders>
              <w:top w:val="nil"/>
              <w:left w:val="nil"/>
              <w:bottom w:val="single" w:sz="8" w:space="0" w:color="auto"/>
              <w:right w:val="nil"/>
            </w:tcBorders>
            <w:shd w:val="clear" w:color="auto" w:fill="auto"/>
          </w:tcPr>
          <w:p w14:paraId="4F5678F2" w14:textId="5242FE50" w:rsidR="006D7E95" w:rsidRPr="005D2782" w:rsidRDefault="00C94955" w:rsidP="006D7E95">
            <w:pPr>
              <w:jc w:val="right"/>
              <w:rPr>
                <w:b/>
              </w:rPr>
            </w:pPr>
            <w:r w:rsidRPr="005D2782">
              <w:rPr>
                <w:b/>
              </w:rPr>
              <w:t>36.932</w:t>
            </w:r>
          </w:p>
        </w:tc>
        <w:tc>
          <w:tcPr>
            <w:tcW w:w="90" w:type="pct"/>
            <w:tcBorders>
              <w:top w:val="nil"/>
              <w:left w:val="nil"/>
              <w:bottom w:val="nil"/>
              <w:right w:val="nil"/>
            </w:tcBorders>
            <w:shd w:val="clear" w:color="auto" w:fill="auto"/>
            <w:vAlign w:val="center"/>
            <w:hideMark/>
          </w:tcPr>
          <w:p w14:paraId="436AAD36" w14:textId="77777777" w:rsidR="006D7E95" w:rsidRPr="005D2782" w:rsidRDefault="006D7E95" w:rsidP="006D7E95">
            <w:pPr>
              <w:rPr>
                <w:b/>
              </w:rPr>
            </w:pPr>
          </w:p>
        </w:tc>
        <w:tc>
          <w:tcPr>
            <w:tcW w:w="783" w:type="pct"/>
            <w:tcBorders>
              <w:top w:val="nil"/>
              <w:left w:val="nil"/>
              <w:bottom w:val="single" w:sz="8" w:space="0" w:color="auto"/>
              <w:right w:val="nil"/>
            </w:tcBorders>
          </w:tcPr>
          <w:p w14:paraId="6E83D8FD" w14:textId="359318B6" w:rsidR="006D7E95" w:rsidRPr="005D2782" w:rsidRDefault="006D7E95" w:rsidP="006D7E95">
            <w:pPr>
              <w:jc w:val="right"/>
              <w:rPr>
                <w:b/>
              </w:rPr>
            </w:pPr>
            <w:r w:rsidRPr="005D2782">
              <w:rPr>
                <w:b/>
              </w:rPr>
              <w:t>30.380</w:t>
            </w:r>
          </w:p>
        </w:tc>
      </w:tr>
      <w:tr w:rsidR="006D7E95" w:rsidRPr="005D2782" w14:paraId="3BB37BA3" w14:textId="77777777" w:rsidTr="003E06A0">
        <w:tc>
          <w:tcPr>
            <w:tcW w:w="3333" w:type="pct"/>
            <w:tcBorders>
              <w:top w:val="nil"/>
              <w:left w:val="nil"/>
              <w:bottom w:val="nil"/>
              <w:right w:val="nil"/>
            </w:tcBorders>
            <w:shd w:val="clear" w:color="auto" w:fill="auto"/>
            <w:vAlign w:val="center"/>
            <w:hideMark/>
          </w:tcPr>
          <w:p w14:paraId="4F6E2286" w14:textId="77777777" w:rsidR="006D7E95" w:rsidRPr="005D2782" w:rsidRDefault="006D7E95" w:rsidP="006D7E95">
            <w:pPr>
              <w:rPr>
                <w:b/>
                <w:bCs/>
              </w:rPr>
            </w:pPr>
            <w:r w:rsidRPr="005D2782">
              <w:rPr>
                <w:b/>
                <w:bCs/>
              </w:rPr>
              <w:t>Saldo Contábil</w:t>
            </w:r>
          </w:p>
        </w:tc>
        <w:tc>
          <w:tcPr>
            <w:tcW w:w="794" w:type="pct"/>
            <w:tcBorders>
              <w:top w:val="nil"/>
              <w:left w:val="nil"/>
              <w:bottom w:val="double" w:sz="6" w:space="0" w:color="auto"/>
              <w:right w:val="nil"/>
            </w:tcBorders>
            <w:shd w:val="clear" w:color="auto" w:fill="auto"/>
          </w:tcPr>
          <w:p w14:paraId="4F2F5F39" w14:textId="581E5372" w:rsidR="006D7E95" w:rsidRPr="005D2782" w:rsidRDefault="00940651" w:rsidP="006D7E95">
            <w:pPr>
              <w:jc w:val="right"/>
              <w:rPr>
                <w:b/>
              </w:rPr>
            </w:pPr>
            <w:r w:rsidRPr="005D2782">
              <w:rPr>
                <w:b/>
              </w:rPr>
              <w:t>68.142</w:t>
            </w:r>
          </w:p>
        </w:tc>
        <w:tc>
          <w:tcPr>
            <w:tcW w:w="90" w:type="pct"/>
            <w:tcBorders>
              <w:top w:val="nil"/>
              <w:left w:val="nil"/>
              <w:bottom w:val="nil"/>
              <w:right w:val="nil"/>
            </w:tcBorders>
            <w:shd w:val="clear" w:color="auto" w:fill="auto"/>
            <w:vAlign w:val="center"/>
            <w:hideMark/>
          </w:tcPr>
          <w:p w14:paraId="6764E0CD" w14:textId="77777777" w:rsidR="006D7E95" w:rsidRPr="005D2782" w:rsidRDefault="006D7E95" w:rsidP="006D7E95">
            <w:pPr>
              <w:rPr>
                <w:b/>
              </w:rPr>
            </w:pPr>
          </w:p>
        </w:tc>
        <w:tc>
          <w:tcPr>
            <w:tcW w:w="783" w:type="pct"/>
            <w:tcBorders>
              <w:top w:val="nil"/>
              <w:left w:val="nil"/>
              <w:bottom w:val="double" w:sz="6" w:space="0" w:color="auto"/>
              <w:right w:val="nil"/>
            </w:tcBorders>
          </w:tcPr>
          <w:p w14:paraId="2411032C" w14:textId="7D0235C7" w:rsidR="006D7E95" w:rsidRPr="005D2782" w:rsidRDefault="006D7E95" w:rsidP="006D7E95">
            <w:pPr>
              <w:jc w:val="right"/>
              <w:rPr>
                <w:b/>
              </w:rPr>
            </w:pPr>
            <w:r w:rsidRPr="005D2782">
              <w:rPr>
                <w:b/>
              </w:rPr>
              <w:t>74.572</w:t>
            </w:r>
          </w:p>
        </w:tc>
      </w:tr>
    </w:tbl>
    <w:p w14:paraId="43C9FFF7" w14:textId="77777777" w:rsidR="00C812B5" w:rsidRPr="005D2782" w:rsidRDefault="00C812B5" w:rsidP="00755D20">
      <w:pPr>
        <w:tabs>
          <w:tab w:val="left" w:pos="851"/>
        </w:tabs>
        <w:jc w:val="both"/>
      </w:pPr>
    </w:p>
    <w:p w14:paraId="5BF59B5C" w14:textId="262CD833" w:rsidR="00755D20" w:rsidRPr="005D2782" w:rsidRDefault="00755D20" w:rsidP="00755D20">
      <w:pPr>
        <w:tabs>
          <w:tab w:val="left" w:pos="851"/>
        </w:tabs>
        <w:jc w:val="both"/>
      </w:pPr>
      <w:r w:rsidRPr="005D2782">
        <w:t xml:space="preserve">Na conta Obrigações Tributárias são registrados os impostos federais (PIS e COFINS) sobre </w:t>
      </w:r>
      <w:r w:rsidR="00524679" w:rsidRPr="005D2782">
        <w:t>as receitas próprias</w:t>
      </w:r>
      <w:r w:rsidR="000445D0" w:rsidRPr="005D2782">
        <w:t>, o imposto sobre a renda retido sobre a folha de pagamento dos funcionários</w:t>
      </w:r>
      <w:r w:rsidRPr="005D2782">
        <w:t xml:space="preserve"> e os valores retidos de fornecedores, conforme Lei Complementar Municipal n° 306/93 e </w:t>
      </w:r>
      <w:r w:rsidR="000445D0" w:rsidRPr="005D2782">
        <w:t xml:space="preserve">n° </w:t>
      </w:r>
      <w:r w:rsidRPr="005D2782">
        <w:t xml:space="preserve">07/73 e IN/RFB n° 1.234/2012 e </w:t>
      </w:r>
      <w:r w:rsidR="000445D0" w:rsidRPr="005D2782">
        <w:t>n° 2.110</w:t>
      </w:r>
      <w:r w:rsidRPr="005D2782">
        <w:t>/20</w:t>
      </w:r>
      <w:r w:rsidR="000445D0" w:rsidRPr="005D2782">
        <w:t>22</w:t>
      </w:r>
      <w:r w:rsidRPr="005D2782">
        <w:t xml:space="preserve">. </w:t>
      </w:r>
      <w:r w:rsidR="000445D0" w:rsidRPr="005D2782">
        <w:t>O</w:t>
      </w:r>
      <w:r w:rsidR="005A646C" w:rsidRPr="005D2782">
        <w:t>s tributos federais</w:t>
      </w:r>
      <w:r w:rsidRPr="005D2782">
        <w:t xml:space="preserve"> retidos dos fornecedores</w:t>
      </w:r>
      <w:r w:rsidR="000445D0" w:rsidRPr="005D2782">
        <w:t xml:space="preserve">, o imposto sobre a renda </w:t>
      </w:r>
      <w:r w:rsidR="005A646C" w:rsidRPr="005D2782">
        <w:t>d</w:t>
      </w:r>
      <w:r w:rsidR="000445D0" w:rsidRPr="005D2782">
        <w:t xml:space="preserve">a folha de pagamento e os encargos previdenciários </w:t>
      </w:r>
      <w:r w:rsidRPr="005D2782">
        <w:t xml:space="preserve">são recolhidos aos cofres públicos por </w:t>
      </w:r>
      <w:r w:rsidR="000445D0" w:rsidRPr="005D2782">
        <w:t xml:space="preserve">meio de DARF Única </w:t>
      </w:r>
      <w:r w:rsidR="005A646C" w:rsidRPr="005D2782">
        <w:t xml:space="preserve">gerada a partir do fechamento entre </w:t>
      </w:r>
      <w:proofErr w:type="spellStart"/>
      <w:r w:rsidR="005A646C" w:rsidRPr="005D2782">
        <w:t>eSocial</w:t>
      </w:r>
      <w:proofErr w:type="spellEnd"/>
      <w:r w:rsidR="005A646C" w:rsidRPr="005D2782">
        <w:t>, EFD-</w:t>
      </w:r>
      <w:proofErr w:type="spellStart"/>
      <w:r w:rsidR="005A646C" w:rsidRPr="005D2782">
        <w:t>Reinf</w:t>
      </w:r>
      <w:proofErr w:type="spellEnd"/>
      <w:r w:rsidR="005A646C" w:rsidRPr="005D2782">
        <w:t xml:space="preserve"> e transmissão da </w:t>
      </w:r>
      <w:proofErr w:type="spellStart"/>
      <w:r w:rsidR="005A646C" w:rsidRPr="005D2782">
        <w:t>DCTFWeb</w:t>
      </w:r>
      <w:proofErr w:type="spellEnd"/>
      <w:r w:rsidR="005A646C" w:rsidRPr="005D2782">
        <w:t xml:space="preserve">. </w:t>
      </w:r>
      <w:r w:rsidRPr="005D2782">
        <w:t>A Instituição goza de isenção de impostos federais conforme artigo n° 15 da Lei 5.604 de 02 de setembro de 1970.</w:t>
      </w:r>
    </w:p>
    <w:p w14:paraId="4AAB10DA" w14:textId="1945559D" w:rsidR="00251093" w:rsidRPr="005D2782" w:rsidRDefault="00251093" w:rsidP="00755D20">
      <w:pPr>
        <w:tabs>
          <w:tab w:val="left" w:pos="851"/>
        </w:tabs>
        <w:jc w:val="both"/>
      </w:pPr>
    </w:p>
    <w:p w14:paraId="54C9F284" w14:textId="77777777" w:rsidR="00E34300" w:rsidRPr="005D2782" w:rsidRDefault="00E34300" w:rsidP="00E87039">
      <w:pPr>
        <w:jc w:val="both"/>
      </w:pPr>
    </w:p>
    <w:p w14:paraId="356EFEB4" w14:textId="0FE45684" w:rsidR="00B85AF2" w:rsidRPr="005D2782" w:rsidRDefault="006110E4" w:rsidP="0072145E">
      <w:pPr>
        <w:pStyle w:val="Ttulo1"/>
        <w:numPr>
          <w:ilvl w:val="0"/>
          <w:numId w:val="39"/>
        </w:numPr>
        <w:ind w:left="0" w:hanging="567"/>
        <w:jc w:val="left"/>
      </w:pPr>
      <w:bookmarkStart w:id="34" w:name="_Toc165556043"/>
      <w:r w:rsidRPr="005D2782">
        <w:t>Obrigações com Pessoal</w:t>
      </w:r>
      <w:bookmarkEnd w:id="34"/>
      <w:r w:rsidRPr="005D2782">
        <w:t xml:space="preserve"> </w:t>
      </w:r>
    </w:p>
    <w:tbl>
      <w:tblPr>
        <w:tblW w:w="4923" w:type="pct"/>
        <w:tblCellMar>
          <w:left w:w="70" w:type="dxa"/>
          <w:right w:w="70" w:type="dxa"/>
        </w:tblCellMar>
        <w:tblLook w:val="04A0" w:firstRow="1" w:lastRow="0" w:firstColumn="1" w:lastColumn="0" w:noHBand="0" w:noVBand="1"/>
      </w:tblPr>
      <w:tblGrid>
        <w:gridCol w:w="5947"/>
        <w:gridCol w:w="1411"/>
        <w:gridCol w:w="190"/>
        <w:gridCol w:w="1383"/>
      </w:tblGrid>
      <w:tr w:rsidR="006D7E95" w:rsidRPr="005D2782" w14:paraId="1C77981D" w14:textId="77777777" w:rsidTr="009944CF">
        <w:tc>
          <w:tcPr>
            <w:tcW w:w="3329" w:type="pct"/>
            <w:tcBorders>
              <w:top w:val="nil"/>
              <w:left w:val="nil"/>
              <w:bottom w:val="nil"/>
              <w:right w:val="nil"/>
            </w:tcBorders>
            <w:shd w:val="clear" w:color="000000" w:fill="FFFFFF"/>
            <w:vAlign w:val="center"/>
            <w:hideMark/>
          </w:tcPr>
          <w:p w14:paraId="7E2E09DE" w14:textId="11E4898A" w:rsidR="006D7E95" w:rsidRPr="005D2782" w:rsidRDefault="006D7E95" w:rsidP="006D7E95">
            <w:pPr>
              <w:rPr>
                <w:b/>
              </w:rPr>
            </w:pPr>
          </w:p>
        </w:tc>
        <w:tc>
          <w:tcPr>
            <w:tcW w:w="790" w:type="pct"/>
            <w:tcBorders>
              <w:top w:val="nil"/>
              <w:left w:val="nil"/>
              <w:bottom w:val="single" w:sz="8" w:space="0" w:color="auto"/>
              <w:right w:val="nil"/>
            </w:tcBorders>
            <w:shd w:val="clear" w:color="auto" w:fill="auto"/>
            <w:vAlign w:val="center"/>
            <w:hideMark/>
          </w:tcPr>
          <w:p w14:paraId="473D789E" w14:textId="1BC14A05" w:rsidR="006D7E95" w:rsidRPr="005D2782" w:rsidRDefault="006D7E95" w:rsidP="006D7E95">
            <w:pPr>
              <w:jc w:val="right"/>
              <w:rPr>
                <w:b/>
                <w:bCs/>
              </w:rPr>
            </w:pPr>
            <w:r w:rsidRPr="005D2782">
              <w:rPr>
                <w:b/>
                <w:bCs/>
              </w:rPr>
              <w:t>31/03/2024</w:t>
            </w:r>
          </w:p>
        </w:tc>
        <w:tc>
          <w:tcPr>
            <w:tcW w:w="106" w:type="pct"/>
            <w:tcBorders>
              <w:top w:val="nil"/>
              <w:left w:val="nil"/>
              <w:bottom w:val="nil"/>
              <w:right w:val="nil"/>
            </w:tcBorders>
            <w:shd w:val="clear" w:color="auto" w:fill="auto"/>
            <w:vAlign w:val="center"/>
            <w:hideMark/>
          </w:tcPr>
          <w:p w14:paraId="1C491FB1" w14:textId="77777777" w:rsidR="006D7E95" w:rsidRPr="005D2782" w:rsidRDefault="006D7E95" w:rsidP="006D7E95">
            <w:pPr>
              <w:rPr>
                <w:b/>
              </w:rPr>
            </w:pPr>
          </w:p>
        </w:tc>
        <w:tc>
          <w:tcPr>
            <w:tcW w:w="774" w:type="pct"/>
            <w:tcBorders>
              <w:top w:val="nil"/>
              <w:left w:val="nil"/>
              <w:bottom w:val="single" w:sz="8" w:space="0" w:color="auto"/>
              <w:right w:val="nil"/>
            </w:tcBorders>
          </w:tcPr>
          <w:p w14:paraId="3C51780E" w14:textId="6FB19220" w:rsidR="006D7E95" w:rsidRPr="005D2782" w:rsidRDefault="006D7E95" w:rsidP="006D7E95">
            <w:pPr>
              <w:jc w:val="right"/>
              <w:rPr>
                <w:b/>
                <w:bCs/>
              </w:rPr>
            </w:pPr>
            <w:r w:rsidRPr="005D2782">
              <w:rPr>
                <w:b/>
              </w:rPr>
              <w:t>31/12/2023</w:t>
            </w:r>
          </w:p>
        </w:tc>
      </w:tr>
      <w:tr w:rsidR="00256A0F" w:rsidRPr="005D2782" w14:paraId="62719DF2" w14:textId="77777777" w:rsidTr="009944CF">
        <w:tc>
          <w:tcPr>
            <w:tcW w:w="3329" w:type="pct"/>
            <w:tcBorders>
              <w:top w:val="nil"/>
              <w:left w:val="nil"/>
              <w:bottom w:val="nil"/>
              <w:right w:val="nil"/>
            </w:tcBorders>
            <w:shd w:val="clear" w:color="000000" w:fill="FFFFFF"/>
            <w:vAlign w:val="center"/>
            <w:hideMark/>
          </w:tcPr>
          <w:p w14:paraId="33136102" w14:textId="77777777" w:rsidR="00256A0F" w:rsidRPr="005D2782" w:rsidRDefault="00256A0F" w:rsidP="00256A0F">
            <w:r w:rsidRPr="005D2782">
              <w:t>Salários, Remuneração e Benefícios</w:t>
            </w:r>
          </w:p>
        </w:tc>
        <w:tc>
          <w:tcPr>
            <w:tcW w:w="790" w:type="pct"/>
            <w:tcBorders>
              <w:top w:val="nil"/>
              <w:left w:val="nil"/>
              <w:bottom w:val="nil"/>
              <w:right w:val="nil"/>
            </w:tcBorders>
            <w:shd w:val="clear" w:color="auto" w:fill="auto"/>
          </w:tcPr>
          <w:p w14:paraId="097D66B7" w14:textId="437DEEA1" w:rsidR="00256A0F" w:rsidRPr="005D2782" w:rsidRDefault="00256A0F" w:rsidP="00256A0F">
            <w:pPr>
              <w:jc w:val="right"/>
            </w:pPr>
            <w:r w:rsidRPr="005D2782">
              <w:t xml:space="preserve"> 52.594 </w:t>
            </w:r>
          </w:p>
        </w:tc>
        <w:tc>
          <w:tcPr>
            <w:tcW w:w="106" w:type="pct"/>
            <w:tcBorders>
              <w:top w:val="nil"/>
              <w:left w:val="nil"/>
              <w:bottom w:val="nil"/>
              <w:right w:val="nil"/>
            </w:tcBorders>
            <w:shd w:val="clear" w:color="000000" w:fill="FFFFFF"/>
            <w:vAlign w:val="center"/>
            <w:hideMark/>
          </w:tcPr>
          <w:p w14:paraId="2ADA3DEB" w14:textId="77777777" w:rsidR="00256A0F" w:rsidRPr="005D2782" w:rsidRDefault="00256A0F" w:rsidP="00256A0F">
            <w:pPr>
              <w:jc w:val="right"/>
              <w:rPr>
                <w:b/>
                <w:bCs/>
              </w:rPr>
            </w:pPr>
            <w:r w:rsidRPr="005D2782">
              <w:rPr>
                <w:b/>
                <w:bCs/>
              </w:rPr>
              <w:t> </w:t>
            </w:r>
          </w:p>
        </w:tc>
        <w:tc>
          <w:tcPr>
            <w:tcW w:w="774" w:type="pct"/>
            <w:tcBorders>
              <w:top w:val="nil"/>
              <w:left w:val="nil"/>
              <w:bottom w:val="nil"/>
              <w:right w:val="nil"/>
            </w:tcBorders>
          </w:tcPr>
          <w:p w14:paraId="11862622" w14:textId="4A99BEC4" w:rsidR="00256A0F" w:rsidRPr="005D2782" w:rsidRDefault="00256A0F" w:rsidP="00256A0F">
            <w:pPr>
              <w:jc w:val="right"/>
            </w:pPr>
            <w:r w:rsidRPr="005D2782">
              <w:t xml:space="preserve"> 73.791 </w:t>
            </w:r>
          </w:p>
        </w:tc>
      </w:tr>
      <w:tr w:rsidR="00256A0F" w:rsidRPr="005D2782" w14:paraId="5D8F6E46" w14:textId="77777777" w:rsidTr="009944CF">
        <w:tc>
          <w:tcPr>
            <w:tcW w:w="3329" w:type="pct"/>
            <w:tcBorders>
              <w:top w:val="nil"/>
              <w:left w:val="nil"/>
              <w:bottom w:val="nil"/>
              <w:right w:val="nil"/>
            </w:tcBorders>
            <w:shd w:val="clear" w:color="000000" w:fill="FFFFFF"/>
            <w:vAlign w:val="center"/>
            <w:hideMark/>
          </w:tcPr>
          <w:p w14:paraId="3BC54493" w14:textId="77777777" w:rsidR="00256A0F" w:rsidRPr="005D2782" w:rsidRDefault="00256A0F" w:rsidP="00256A0F">
            <w:r w:rsidRPr="005D2782">
              <w:t>Previdência e Assistência Médica</w:t>
            </w:r>
          </w:p>
        </w:tc>
        <w:tc>
          <w:tcPr>
            <w:tcW w:w="790" w:type="pct"/>
            <w:tcBorders>
              <w:top w:val="nil"/>
              <w:left w:val="nil"/>
              <w:bottom w:val="nil"/>
              <w:right w:val="nil"/>
            </w:tcBorders>
            <w:shd w:val="clear" w:color="auto" w:fill="auto"/>
          </w:tcPr>
          <w:p w14:paraId="19E49851" w14:textId="513862FD" w:rsidR="00256A0F" w:rsidRPr="005D2782" w:rsidRDefault="00256A0F" w:rsidP="00256A0F">
            <w:pPr>
              <w:jc w:val="right"/>
            </w:pPr>
            <w:r w:rsidRPr="005D2782">
              <w:t xml:space="preserve"> 6.701 </w:t>
            </w:r>
          </w:p>
        </w:tc>
        <w:tc>
          <w:tcPr>
            <w:tcW w:w="106" w:type="pct"/>
            <w:tcBorders>
              <w:top w:val="nil"/>
              <w:left w:val="nil"/>
              <w:bottom w:val="nil"/>
              <w:right w:val="nil"/>
            </w:tcBorders>
            <w:shd w:val="clear" w:color="000000" w:fill="FFFFFF"/>
            <w:vAlign w:val="center"/>
            <w:hideMark/>
          </w:tcPr>
          <w:p w14:paraId="71B417E4" w14:textId="77777777" w:rsidR="00256A0F" w:rsidRPr="005D2782" w:rsidRDefault="00256A0F" w:rsidP="00256A0F">
            <w:pPr>
              <w:jc w:val="right"/>
              <w:rPr>
                <w:b/>
                <w:bCs/>
              </w:rPr>
            </w:pPr>
            <w:r w:rsidRPr="005D2782">
              <w:rPr>
                <w:b/>
                <w:bCs/>
              </w:rPr>
              <w:t> </w:t>
            </w:r>
          </w:p>
        </w:tc>
        <w:tc>
          <w:tcPr>
            <w:tcW w:w="774" w:type="pct"/>
            <w:tcBorders>
              <w:top w:val="nil"/>
              <w:left w:val="nil"/>
              <w:bottom w:val="nil"/>
              <w:right w:val="nil"/>
            </w:tcBorders>
          </w:tcPr>
          <w:p w14:paraId="25057613" w14:textId="12088F7E" w:rsidR="00256A0F" w:rsidRPr="005D2782" w:rsidRDefault="00256A0F" w:rsidP="00256A0F">
            <w:pPr>
              <w:jc w:val="right"/>
            </w:pPr>
            <w:r w:rsidRPr="005D2782">
              <w:t xml:space="preserve"> 6.854 </w:t>
            </w:r>
          </w:p>
        </w:tc>
      </w:tr>
      <w:tr w:rsidR="00256A0F" w:rsidRPr="005D2782" w14:paraId="70F443F0" w14:textId="77777777" w:rsidTr="009944CF">
        <w:tc>
          <w:tcPr>
            <w:tcW w:w="3329" w:type="pct"/>
            <w:tcBorders>
              <w:top w:val="nil"/>
              <w:left w:val="nil"/>
              <w:bottom w:val="nil"/>
              <w:right w:val="nil"/>
            </w:tcBorders>
            <w:shd w:val="clear" w:color="000000" w:fill="FFFFFF"/>
            <w:vAlign w:val="center"/>
            <w:hideMark/>
          </w:tcPr>
          <w:p w14:paraId="6286562F" w14:textId="77777777" w:rsidR="00256A0F" w:rsidRPr="005D2782" w:rsidRDefault="00256A0F" w:rsidP="00256A0F">
            <w:r w:rsidRPr="005D2782">
              <w:t>Empréstimos e Financiamentos</w:t>
            </w:r>
          </w:p>
        </w:tc>
        <w:tc>
          <w:tcPr>
            <w:tcW w:w="790" w:type="pct"/>
            <w:tcBorders>
              <w:top w:val="nil"/>
              <w:left w:val="nil"/>
              <w:bottom w:val="nil"/>
              <w:right w:val="nil"/>
            </w:tcBorders>
            <w:shd w:val="clear" w:color="auto" w:fill="auto"/>
          </w:tcPr>
          <w:p w14:paraId="56A53259" w14:textId="7B3A6F34" w:rsidR="00256A0F" w:rsidRPr="005D2782" w:rsidRDefault="00256A0F" w:rsidP="00256A0F">
            <w:pPr>
              <w:jc w:val="right"/>
            </w:pPr>
            <w:r w:rsidRPr="005D2782">
              <w:t xml:space="preserve"> 5.030 </w:t>
            </w:r>
          </w:p>
        </w:tc>
        <w:tc>
          <w:tcPr>
            <w:tcW w:w="106" w:type="pct"/>
            <w:tcBorders>
              <w:top w:val="nil"/>
              <w:left w:val="nil"/>
              <w:bottom w:val="nil"/>
              <w:right w:val="nil"/>
            </w:tcBorders>
            <w:shd w:val="clear" w:color="000000" w:fill="FFFFFF"/>
            <w:vAlign w:val="center"/>
            <w:hideMark/>
          </w:tcPr>
          <w:p w14:paraId="1A89620B" w14:textId="77777777" w:rsidR="00256A0F" w:rsidRPr="005D2782" w:rsidRDefault="00256A0F" w:rsidP="00256A0F">
            <w:pPr>
              <w:jc w:val="right"/>
              <w:rPr>
                <w:b/>
                <w:bCs/>
              </w:rPr>
            </w:pPr>
            <w:r w:rsidRPr="005D2782">
              <w:rPr>
                <w:b/>
                <w:bCs/>
              </w:rPr>
              <w:t> </w:t>
            </w:r>
          </w:p>
        </w:tc>
        <w:tc>
          <w:tcPr>
            <w:tcW w:w="774" w:type="pct"/>
            <w:tcBorders>
              <w:top w:val="nil"/>
              <w:left w:val="nil"/>
              <w:bottom w:val="nil"/>
              <w:right w:val="nil"/>
            </w:tcBorders>
          </w:tcPr>
          <w:p w14:paraId="2382EE14" w14:textId="52999E2B" w:rsidR="00256A0F" w:rsidRPr="005D2782" w:rsidRDefault="00256A0F" w:rsidP="00256A0F">
            <w:pPr>
              <w:jc w:val="right"/>
            </w:pPr>
            <w:r w:rsidRPr="005D2782">
              <w:t xml:space="preserve"> 4.690 </w:t>
            </w:r>
          </w:p>
        </w:tc>
      </w:tr>
      <w:tr w:rsidR="00256A0F" w:rsidRPr="005D2782" w14:paraId="58C26438" w14:textId="77777777" w:rsidTr="009944CF">
        <w:tc>
          <w:tcPr>
            <w:tcW w:w="3329" w:type="pct"/>
            <w:tcBorders>
              <w:top w:val="nil"/>
              <w:left w:val="nil"/>
              <w:bottom w:val="nil"/>
              <w:right w:val="nil"/>
            </w:tcBorders>
            <w:shd w:val="clear" w:color="000000" w:fill="FFFFFF"/>
            <w:vAlign w:val="center"/>
            <w:hideMark/>
          </w:tcPr>
          <w:p w14:paraId="65DF43BF" w14:textId="77777777" w:rsidR="00256A0F" w:rsidRPr="005D2782" w:rsidRDefault="00256A0F" w:rsidP="00256A0F">
            <w:r w:rsidRPr="005D2782">
              <w:t>Outras Despesas de Pessoal</w:t>
            </w:r>
          </w:p>
        </w:tc>
        <w:tc>
          <w:tcPr>
            <w:tcW w:w="790" w:type="pct"/>
            <w:tcBorders>
              <w:top w:val="nil"/>
              <w:left w:val="nil"/>
              <w:bottom w:val="single" w:sz="8" w:space="0" w:color="auto"/>
              <w:right w:val="nil"/>
            </w:tcBorders>
            <w:shd w:val="clear" w:color="auto" w:fill="auto"/>
          </w:tcPr>
          <w:p w14:paraId="4136F670" w14:textId="0BC9224B" w:rsidR="00256A0F" w:rsidRPr="005D2782" w:rsidRDefault="00256A0F" w:rsidP="00256A0F">
            <w:pPr>
              <w:jc w:val="right"/>
            </w:pPr>
            <w:r w:rsidRPr="005D2782">
              <w:t xml:space="preserve"> 1.146 </w:t>
            </w:r>
          </w:p>
        </w:tc>
        <w:tc>
          <w:tcPr>
            <w:tcW w:w="106" w:type="pct"/>
            <w:tcBorders>
              <w:top w:val="nil"/>
              <w:left w:val="nil"/>
              <w:bottom w:val="nil"/>
              <w:right w:val="nil"/>
            </w:tcBorders>
            <w:shd w:val="clear" w:color="000000" w:fill="FFFFFF"/>
            <w:vAlign w:val="center"/>
            <w:hideMark/>
          </w:tcPr>
          <w:p w14:paraId="749910C8" w14:textId="77777777" w:rsidR="00256A0F" w:rsidRPr="005D2782" w:rsidRDefault="00256A0F" w:rsidP="00256A0F">
            <w:pPr>
              <w:jc w:val="right"/>
              <w:rPr>
                <w:b/>
                <w:bCs/>
              </w:rPr>
            </w:pPr>
            <w:r w:rsidRPr="005D2782">
              <w:rPr>
                <w:b/>
                <w:bCs/>
              </w:rPr>
              <w:t> </w:t>
            </w:r>
          </w:p>
        </w:tc>
        <w:tc>
          <w:tcPr>
            <w:tcW w:w="774" w:type="pct"/>
            <w:tcBorders>
              <w:top w:val="nil"/>
              <w:left w:val="nil"/>
              <w:bottom w:val="single" w:sz="8" w:space="0" w:color="auto"/>
              <w:right w:val="nil"/>
            </w:tcBorders>
          </w:tcPr>
          <w:p w14:paraId="2F25D0A7" w14:textId="76E7321E" w:rsidR="00256A0F" w:rsidRPr="005D2782" w:rsidRDefault="00256A0F" w:rsidP="00256A0F">
            <w:pPr>
              <w:jc w:val="right"/>
            </w:pPr>
            <w:r w:rsidRPr="005D2782">
              <w:t xml:space="preserve"> 1.191 </w:t>
            </w:r>
          </w:p>
        </w:tc>
      </w:tr>
      <w:tr w:rsidR="00256A0F" w:rsidRPr="005D2782" w14:paraId="6CD6B8B3" w14:textId="77777777" w:rsidTr="009944CF">
        <w:tc>
          <w:tcPr>
            <w:tcW w:w="3329" w:type="pct"/>
            <w:tcBorders>
              <w:top w:val="nil"/>
              <w:left w:val="nil"/>
              <w:bottom w:val="nil"/>
              <w:right w:val="nil"/>
            </w:tcBorders>
            <w:shd w:val="clear" w:color="000000" w:fill="FFFFFF"/>
            <w:noWrap/>
            <w:vAlign w:val="center"/>
            <w:hideMark/>
          </w:tcPr>
          <w:p w14:paraId="348B921C" w14:textId="71E1570D" w:rsidR="00256A0F" w:rsidRPr="005D2782" w:rsidRDefault="00757727" w:rsidP="00256A0F">
            <w:pPr>
              <w:rPr>
                <w:b/>
                <w:bCs/>
              </w:rPr>
            </w:pPr>
            <w:r w:rsidRPr="005D2782">
              <w:rPr>
                <w:b/>
                <w:bCs/>
              </w:rPr>
              <w:t>Saldo Contábil</w:t>
            </w:r>
          </w:p>
        </w:tc>
        <w:tc>
          <w:tcPr>
            <w:tcW w:w="790" w:type="pct"/>
            <w:tcBorders>
              <w:top w:val="nil"/>
              <w:left w:val="nil"/>
              <w:bottom w:val="double" w:sz="6" w:space="0" w:color="auto"/>
              <w:right w:val="nil"/>
            </w:tcBorders>
            <w:shd w:val="clear" w:color="auto" w:fill="auto"/>
          </w:tcPr>
          <w:p w14:paraId="697106E0" w14:textId="3E354939" w:rsidR="00256A0F" w:rsidRPr="005D2782" w:rsidRDefault="00256A0F" w:rsidP="00256A0F">
            <w:pPr>
              <w:jc w:val="right"/>
              <w:rPr>
                <w:b/>
              </w:rPr>
            </w:pPr>
            <w:r w:rsidRPr="005D2782">
              <w:rPr>
                <w:b/>
              </w:rPr>
              <w:t xml:space="preserve"> 65.471 </w:t>
            </w:r>
          </w:p>
        </w:tc>
        <w:tc>
          <w:tcPr>
            <w:tcW w:w="106" w:type="pct"/>
            <w:tcBorders>
              <w:top w:val="nil"/>
              <w:left w:val="nil"/>
              <w:bottom w:val="nil"/>
              <w:right w:val="nil"/>
            </w:tcBorders>
            <w:shd w:val="clear" w:color="000000" w:fill="FFFFFF"/>
            <w:vAlign w:val="center"/>
            <w:hideMark/>
          </w:tcPr>
          <w:p w14:paraId="30219CE3" w14:textId="77777777" w:rsidR="00256A0F" w:rsidRPr="005D2782" w:rsidRDefault="00256A0F" w:rsidP="00256A0F">
            <w:pPr>
              <w:jc w:val="right"/>
              <w:rPr>
                <w:b/>
                <w:bCs/>
              </w:rPr>
            </w:pPr>
            <w:r w:rsidRPr="005D2782">
              <w:rPr>
                <w:b/>
                <w:bCs/>
              </w:rPr>
              <w:t> </w:t>
            </w:r>
          </w:p>
        </w:tc>
        <w:tc>
          <w:tcPr>
            <w:tcW w:w="774" w:type="pct"/>
            <w:tcBorders>
              <w:top w:val="nil"/>
              <w:left w:val="nil"/>
              <w:bottom w:val="double" w:sz="6" w:space="0" w:color="auto"/>
              <w:right w:val="nil"/>
            </w:tcBorders>
          </w:tcPr>
          <w:p w14:paraId="148C7E51" w14:textId="63F24DF7" w:rsidR="00256A0F" w:rsidRPr="005D2782" w:rsidRDefault="00256A0F" w:rsidP="00256A0F">
            <w:pPr>
              <w:jc w:val="right"/>
              <w:rPr>
                <w:b/>
                <w:bCs/>
              </w:rPr>
            </w:pPr>
            <w:r w:rsidRPr="005D2782">
              <w:rPr>
                <w:b/>
              </w:rPr>
              <w:t xml:space="preserve"> 86.526 </w:t>
            </w:r>
          </w:p>
        </w:tc>
      </w:tr>
    </w:tbl>
    <w:p w14:paraId="04788B9D" w14:textId="77777777" w:rsidR="005D29A2" w:rsidRPr="005D2782" w:rsidRDefault="005D29A2" w:rsidP="00B20F98">
      <w:pPr>
        <w:jc w:val="both"/>
      </w:pPr>
    </w:p>
    <w:p w14:paraId="2394501B" w14:textId="2E9284F8" w:rsidR="005B23CD" w:rsidRPr="002C4E3C" w:rsidRDefault="00CF1F80" w:rsidP="00B20F98">
      <w:pPr>
        <w:jc w:val="both"/>
      </w:pPr>
      <w:r w:rsidRPr="005D2782">
        <w:t>C</w:t>
      </w:r>
      <w:r w:rsidR="00385F14" w:rsidRPr="005D2782">
        <w:t>ompõe o saldo</w:t>
      </w:r>
      <w:r w:rsidRPr="005D2782">
        <w:t xml:space="preserve"> de obrigações</w:t>
      </w:r>
      <w:r w:rsidR="002A2DA7" w:rsidRPr="005D2782">
        <w:t xml:space="preserve"> com pessoal o valor referente à</w:t>
      </w:r>
      <w:r w:rsidRPr="005D2782">
        <w:t xml:space="preserve"> folha de pagamento de </w:t>
      </w:r>
      <w:r w:rsidR="006D7E95" w:rsidRPr="005D2782">
        <w:t>março</w:t>
      </w:r>
      <w:r w:rsidRPr="005D2782">
        <w:t xml:space="preserve"> de 20</w:t>
      </w:r>
      <w:r w:rsidR="00E95238" w:rsidRPr="005D2782">
        <w:t>2</w:t>
      </w:r>
      <w:r w:rsidR="006D7E95" w:rsidRPr="005D2782">
        <w:t>4</w:t>
      </w:r>
      <w:r w:rsidRPr="005D2782">
        <w:t>. Em contrapartida</w:t>
      </w:r>
      <w:r w:rsidR="003349E3" w:rsidRPr="005D2782">
        <w:t>,</w:t>
      </w:r>
      <w:r w:rsidRPr="005D2782">
        <w:t xml:space="preserve"> encontram-se depositados na c</w:t>
      </w:r>
      <w:r w:rsidR="00385F14" w:rsidRPr="005D2782">
        <w:t xml:space="preserve">onta única os </w:t>
      </w:r>
      <w:r w:rsidR="00D27736" w:rsidRPr="005D2782">
        <w:t>recurso</w:t>
      </w:r>
      <w:r w:rsidR="00385F14" w:rsidRPr="005D2782">
        <w:t>s</w:t>
      </w:r>
      <w:r w:rsidR="00D27736" w:rsidRPr="005D2782">
        <w:t xml:space="preserve"> financeiro</w:t>
      </w:r>
      <w:r w:rsidR="00385F14" w:rsidRPr="005D2782">
        <w:t xml:space="preserve">s para </w:t>
      </w:r>
      <w:r w:rsidRPr="005D2782">
        <w:t xml:space="preserve">o seu pagamento. </w:t>
      </w:r>
      <w:r w:rsidR="00E232AA" w:rsidRPr="005D2782">
        <w:t>A</w:t>
      </w:r>
      <w:r w:rsidR="006343BA" w:rsidRPr="005D2782">
        <w:t xml:space="preserve"> </w:t>
      </w:r>
      <w:r w:rsidR="0000094D" w:rsidRPr="005D2782">
        <w:t>compensação</w:t>
      </w:r>
      <w:r w:rsidR="00E53603" w:rsidRPr="005D2782">
        <w:t xml:space="preserve"> ocorreu no primeiro </w:t>
      </w:r>
      <w:r w:rsidR="00EA358B" w:rsidRPr="005D2782">
        <w:t xml:space="preserve">dia útil </w:t>
      </w:r>
      <w:r w:rsidR="006343BA" w:rsidRPr="005D2782">
        <w:t xml:space="preserve">de </w:t>
      </w:r>
      <w:r w:rsidR="006D7E95" w:rsidRPr="005D2782">
        <w:t>abril</w:t>
      </w:r>
      <w:r w:rsidR="00804E33" w:rsidRPr="005D2782">
        <w:t xml:space="preserve"> </w:t>
      </w:r>
      <w:r w:rsidR="008B2D62" w:rsidRPr="005D2782">
        <w:t>de 202</w:t>
      </w:r>
      <w:r w:rsidR="00EE6714" w:rsidRPr="005D2782">
        <w:t>4</w:t>
      </w:r>
      <w:r w:rsidR="00DE00EF" w:rsidRPr="005D2782">
        <w:t>.</w:t>
      </w:r>
    </w:p>
    <w:p w14:paraId="5BF5A69E" w14:textId="0C257509" w:rsidR="00E97809" w:rsidRPr="002C4E3C" w:rsidRDefault="00E97809" w:rsidP="00B20F98">
      <w:pPr>
        <w:jc w:val="both"/>
      </w:pPr>
    </w:p>
    <w:p w14:paraId="7AF92FB6" w14:textId="77777777" w:rsidR="00C812B5" w:rsidRDefault="00C812B5">
      <w:bookmarkStart w:id="35" w:name="_Ref466465804"/>
      <w:bookmarkStart w:id="36" w:name="_Ref466465880"/>
      <w:bookmarkStart w:id="37" w:name="_Ref466466046"/>
      <w:bookmarkStart w:id="38" w:name="_Ref466466081"/>
      <w:bookmarkStart w:id="39" w:name="_Ref466467762"/>
      <w:bookmarkStart w:id="40" w:name="_Ref466467846"/>
      <w:bookmarkStart w:id="41" w:name="_Ref466472309"/>
      <w:r>
        <w:rPr>
          <w:b/>
        </w:rPr>
        <w:br w:type="page"/>
      </w:r>
    </w:p>
    <w:p w14:paraId="76C62159" w14:textId="56C5BD3A" w:rsidR="0021705F" w:rsidRPr="002C4E3C" w:rsidRDefault="0021705F" w:rsidP="0072145E">
      <w:pPr>
        <w:pStyle w:val="Ttulo1"/>
        <w:numPr>
          <w:ilvl w:val="0"/>
          <w:numId w:val="39"/>
        </w:numPr>
        <w:ind w:left="0" w:hanging="567"/>
        <w:jc w:val="left"/>
      </w:pPr>
      <w:bookmarkStart w:id="42" w:name="_Toc165556044"/>
      <w:r w:rsidRPr="002C4E3C">
        <w:lastRenderedPageBreak/>
        <w:t xml:space="preserve">Contingências Passivas e </w:t>
      </w:r>
      <w:r w:rsidR="00C179F4" w:rsidRPr="002C4E3C">
        <w:t>Provisões</w:t>
      </w:r>
      <w:r w:rsidRPr="002C4E3C">
        <w:t xml:space="preserve"> </w:t>
      </w:r>
      <w:r w:rsidR="0010451D" w:rsidRPr="002C4E3C">
        <w:t>com</w:t>
      </w:r>
      <w:r w:rsidRPr="002C4E3C">
        <w:t xml:space="preserve"> Despesas </w:t>
      </w:r>
      <w:r w:rsidR="0010451D" w:rsidRPr="002C4E3C">
        <w:t>de</w:t>
      </w:r>
      <w:r w:rsidRPr="002C4E3C">
        <w:t xml:space="preserve"> Pessoal</w:t>
      </w:r>
      <w:bookmarkEnd w:id="35"/>
      <w:bookmarkEnd w:id="36"/>
      <w:bookmarkEnd w:id="37"/>
      <w:bookmarkEnd w:id="38"/>
      <w:bookmarkEnd w:id="39"/>
      <w:bookmarkEnd w:id="40"/>
      <w:bookmarkEnd w:id="41"/>
      <w:bookmarkEnd w:id="42"/>
    </w:p>
    <w:p w14:paraId="29FA5B7A" w14:textId="77777777" w:rsidR="0021705F" w:rsidRPr="00145F0D" w:rsidRDefault="0021705F" w:rsidP="0021705F">
      <w:pPr>
        <w:jc w:val="both"/>
        <w:rPr>
          <w:sz w:val="16"/>
          <w:szCs w:val="16"/>
        </w:rPr>
      </w:pPr>
    </w:p>
    <w:tbl>
      <w:tblPr>
        <w:tblW w:w="4986" w:type="pct"/>
        <w:tblCellMar>
          <w:left w:w="70" w:type="dxa"/>
          <w:right w:w="70" w:type="dxa"/>
        </w:tblCellMar>
        <w:tblLook w:val="04A0" w:firstRow="1" w:lastRow="0" w:firstColumn="1" w:lastColumn="0" w:noHBand="0" w:noVBand="1"/>
      </w:tblPr>
      <w:tblGrid>
        <w:gridCol w:w="3142"/>
        <w:gridCol w:w="1254"/>
        <w:gridCol w:w="190"/>
        <w:gridCol w:w="1330"/>
        <w:gridCol w:w="156"/>
        <w:gridCol w:w="1192"/>
        <w:gridCol w:w="266"/>
        <w:gridCol w:w="1516"/>
      </w:tblGrid>
      <w:tr w:rsidR="00901F72" w:rsidRPr="002C4E3C" w14:paraId="208A724A" w14:textId="77777777" w:rsidTr="00615831">
        <w:tc>
          <w:tcPr>
            <w:tcW w:w="1737" w:type="pct"/>
            <w:tcBorders>
              <w:top w:val="nil"/>
              <w:left w:val="nil"/>
              <w:bottom w:val="nil"/>
              <w:right w:val="nil"/>
            </w:tcBorders>
            <w:shd w:val="clear" w:color="auto" w:fill="auto"/>
            <w:vAlign w:val="center"/>
            <w:hideMark/>
          </w:tcPr>
          <w:p w14:paraId="049432D0" w14:textId="77777777" w:rsidR="003A087E" w:rsidRPr="002C4E3C" w:rsidRDefault="003A087E" w:rsidP="003A087E"/>
        </w:tc>
        <w:tc>
          <w:tcPr>
            <w:tcW w:w="2278" w:type="pct"/>
            <w:gridSpan w:val="5"/>
            <w:tcBorders>
              <w:top w:val="nil"/>
              <w:left w:val="nil"/>
              <w:bottom w:val="single" w:sz="8" w:space="0" w:color="auto"/>
              <w:right w:val="nil"/>
            </w:tcBorders>
            <w:shd w:val="clear" w:color="auto" w:fill="auto"/>
            <w:vAlign w:val="center"/>
            <w:hideMark/>
          </w:tcPr>
          <w:p w14:paraId="446E00B9" w14:textId="104D91AE" w:rsidR="003A087E" w:rsidRPr="002C4E3C" w:rsidRDefault="00EE6714" w:rsidP="00044581">
            <w:pPr>
              <w:jc w:val="right"/>
              <w:rPr>
                <w:b/>
                <w:bCs/>
              </w:rPr>
            </w:pPr>
            <w:r w:rsidRPr="002C4E3C">
              <w:rPr>
                <w:b/>
                <w:bCs/>
              </w:rPr>
              <w:t>31/</w:t>
            </w:r>
            <w:r w:rsidR="00044581">
              <w:rPr>
                <w:b/>
                <w:bCs/>
              </w:rPr>
              <w:t>03</w:t>
            </w:r>
            <w:r w:rsidRPr="002C4E3C">
              <w:rPr>
                <w:b/>
                <w:bCs/>
              </w:rPr>
              <w:t>/202</w:t>
            </w:r>
            <w:r w:rsidR="00044581">
              <w:rPr>
                <w:b/>
                <w:bCs/>
              </w:rPr>
              <w:t>4</w:t>
            </w:r>
          </w:p>
        </w:tc>
        <w:tc>
          <w:tcPr>
            <w:tcW w:w="147" w:type="pct"/>
            <w:tcBorders>
              <w:top w:val="nil"/>
              <w:left w:val="nil"/>
              <w:bottom w:val="nil"/>
              <w:right w:val="nil"/>
            </w:tcBorders>
            <w:shd w:val="clear" w:color="auto" w:fill="auto"/>
            <w:vAlign w:val="center"/>
            <w:hideMark/>
          </w:tcPr>
          <w:p w14:paraId="4B1E84A9" w14:textId="77777777" w:rsidR="003A087E" w:rsidRPr="002C4E3C" w:rsidRDefault="003A087E" w:rsidP="003A087E"/>
        </w:tc>
        <w:tc>
          <w:tcPr>
            <w:tcW w:w="838" w:type="pct"/>
            <w:tcBorders>
              <w:top w:val="nil"/>
              <w:left w:val="nil"/>
              <w:bottom w:val="single" w:sz="8" w:space="0" w:color="auto"/>
              <w:right w:val="nil"/>
            </w:tcBorders>
            <w:shd w:val="clear" w:color="auto" w:fill="auto"/>
            <w:vAlign w:val="center"/>
            <w:hideMark/>
          </w:tcPr>
          <w:p w14:paraId="6CD41DDC" w14:textId="6042E8FC" w:rsidR="003A087E" w:rsidRPr="002C4E3C" w:rsidRDefault="003A087E" w:rsidP="00044581">
            <w:pPr>
              <w:ind w:left="-55"/>
              <w:jc w:val="right"/>
              <w:rPr>
                <w:b/>
                <w:bCs/>
              </w:rPr>
            </w:pPr>
            <w:r w:rsidRPr="002C4E3C">
              <w:rPr>
                <w:b/>
                <w:bCs/>
              </w:rPr>
              <w:t>31/12/20</w:t>
            </w:r>
            <w:r w:rsidR="003F03B9" w:rsidRPr="002C4E3C">
              <w:rPr>
                <w:b/>
                <w:bCs/>
              </w:rPr>
              <w:t>2</w:t>
            </w:r>
            <w:r w:rsidR="00044581">
              <w:rPr>
                <w:b/>
                <w:bCs/>
              </w:rPr>
              <w:t>3</w:t>
            </w:r>
          </w:p>
        </w:tc>
      </w:tr>
      <w:tr w:rsidR="00901F72" w:rsidRPr="002C4E3C" w14:paraId="70E5003E" w14:textId="77777777" w:rsidTr="002B33E4">
        <w:tc>
          <w:tcPr>
            <w:tcW w:w="1737" w:type="pct"/>
            <w:tcBorders>
              <w:top w:val="nil"/>
              <w:left w:val="nil"/>
              <w:bottom w:val="nil"/>
              <w:right w:val="nil"/>
            </w:tcBorders>
            <w:shd w:val="clear" w:color="auto" w:fill="auto"/>
            <w:vAlign w:val="center"/>
            <w:hideMark/>
          </w:tcPr>
          <w:p w14:paraId="10794A49" w14:textId="77777777" w:rsidR="003A087E" w:rsidRPr="002C4E3C" w:rsidRDefault="003A087E" w:rsidP="003A087E"/>
        </w:tc>
        <w:tc>
          <w:tcPr>
            <w:tcW w:w="693" w:type="pct"/>
            <w:tcBorders>
              <w:top w:val="nil"/>
              <w:left w:val="nil"/>
              <w:bottom w:val="single" w:sz="8" w:space="0" w:color="auto"/>
              <w:right w:val="nil"/>
            </w:tcBorders>
            <w:shd w:val="clear" w:color="auto" w:fill="auto"/>
            <w:vAlign w:val="center"/>
            <w:hideMark/>
          </w:tcPr>
          <w:p w14:paraId="182397D5" w14:textId="11363D5E" w:rsidR="003A087E" w:rsidRPr="002C4E3C" w:rsidRDefault="002B33E4" w:rsidP="002B33E4">
            <w:pPr>
              <w:ind w:left="-76"/>
              <w:jc w:val="right"/>
              <w:rPr>
                <w:b/>
                <w:bCs/>
              </w:rPr>
            </w:pPr>
            <w:r w:rsidRPr="002C4E3C">
              <w:rPr>
                <w:b/>
                <w:bCs/>
              </w:rPr>
              <w:t xml:space="preserve">Curto </w:t>
            </w:r>
            <w:r w:rsidR="003A087E" w:rsidRPr="002C4E3C">
              <w:rPr>
                <w:b/>
                <w:bCs/>
              </w:rPr>
              <w:t>Prazo</w:t>
            </w:r>
          </w:p>
        </w:tc>
        <w:tc>
          <w:tcPr>
            <w:tcW w:w="105" w:type="pct"/>
            <w:tcBorders>
              <w:top w:val="nil"/>
              <w:left w:val="nil"/>
              <w:bottom w:val="nil"/>
              <w:right w:val="nil"/>
            </w:tcBorders>
            <w:shd w:val="clear" w:color="auto" w:fill="auto"/>
            <w:vAlign w:val="center"/>
            <w:hideMark/>
          </w:tcPr>
          <w:p w14:paraId="28847A88" w14:textId="77777777" w:rsidR="003A087E" w:rsidRPr="002C4E3C" w:rsidRDefault="003A087E" w:rsidP="003A087E"/>
        </w:tc>
        <w:tc>
          <w:tcPr>
            <w:tcW w:w="735" w:type="pct"/>
            <w:tcBorders>
              <w:top w:val="nil"/>
              <w:left w:val="nil"/>
              <w:bottom w:val="single" w:sz="8" w:space="0" w:color="auto"/>
              <w:right w:val="nil"/>
            </w:tcBorders>
            <w:shd w:val="clear" w:color="auto" w:fill="auto"/>
            <w:vAlign w:val="center"/>
            <w:hideMark/>
          </w:tcPr>
          <w:p w14:paraId="7D5D7710" w14:textId="77777777" w:rsidR="003A087E" w:rsidRPr="002C4E3C" w:rsidRDefault="003A087E" w:rsidP="003A087E">
            <w:pPr>
              <w:jc w:val="right"/>
              <w:rPr>
                <w:b/>
                <w:bCs/>
              </w:rPr>
            </w:pPr>
            <w:r w:rsidRPr="002C4E3C">
              <w:rPr>
                <w:b/>
                <w:bCs/>
              </w:rPr>
              <w:t>Longo Prazo</w:t>
            </w:r>
          </w:p>
        </w:tc>
        <w:tc>
          <w:tcPr>
            <w:tcW w:w="86" w:type="pct"/>
            <w:tcBorders>
              <w:top w:val="nil"/>
              <w:left w:val="nil"/>
              <w:bottom w:val="nil"/>
              <w:right w:val="nil"/>
            </w:tcBorders>
            <w:shd w:val="clear" w:color="auto" w:fill="auto"/>
            <w:vAlign w:val="center"/>
            <w:hideMark/>
          </w:tcPr>
          <w:p w14:paraId="05ADA1D8" w14:textId="77777777" w:rsidR="003A087E" w:rsidRPr="002C4E3C" w:rsidRDefault="003A087E" w:rsidP="003A087E"/>
        </w:tc>
        <w:tc>
          <w:tcPr>
            <w:tcW w:w="659" w:type="pct"/>
            <w:tcBorders>
              <w:top w:val="nil"/>
              <w:left w:val="nil"/>
              <w:bottom w:val="single" w:sz="8" w:space="0" w:color="auto"/>
              <w:right w:val="nil"/>
            </w:tcBorders>
            <w:shd w:val="clear" w:color="auto" w:fill="auto"/>
            <w:vAlign w:val="center"/>
            <w:hideMark/>
          </w:tcPr>
          <w:p w14:paraId="712686D9" w14:textId="77777777" w:rsidR="003A087E" w:rsidRPr="002C4E3C" w:rsidRDefault="003A087E" w:rsidP="003A087E">
            <w:pPr>
              <w:jc w:val="right"/>
              <w:rPr>
                <w:b/>
                <w:bCs/>
              </w:rPr>
            </w:pPr>
            <w:r w:rsidRPr="002C4E3C">
              <w:rPr>
                <w:b/>
                <w:bCs/>
              </w:rPr>
              <w:t>Total</w:t>
            </w:r>
          </w:p>
        </w:tc>
        <w:tc>
          <w:tcPr>
            <w:tcW w:w="147" w:type="pct"/>
            <w:tcBorders>
              <w:top w:val="nil"/>
              <w:left w:val="nil"/>
              <w:bottom w:val="nil"/>
              <w:right w:val="nil"/>
            </w:tcBorders>
            <w:shd w:val="clear" w:color="auto" w:fill="auto"/>
            <w:vAlign w:val="center"/>
            <w:hideMark/>
          </w:tcPr>
          <w:p w14:paraId="6E10398D" w14:textId="77777777" w:rsidR="003A087E" w:rsidRPr="002C4E3C" w:rsidRDefault="003A087E" w:rsidP="003A087E"/>
        </w:tc>
        <w:tc>
          <w:tcPr>
            <w:tcW w:w="838" w:type="pct"/>
            <w:tcBorders>
              <w:top w:val="nil"/>
              <w:left w:val="nil"/>
              <w:bottom w:val="single" w:sz="8" w:space="0" w:color="auto"/>
              <w:right w:val="nil"/>
            </w:tcBorders>
            <w:shd w:val="clear" w:color="auto" w:fill="auto"/>
            <w:vAlign w:val="center"/>
            <w:hideMark/>
          </w:tcPr>
          <w:p w14:paraId="7F7CC6D6" w14:textId="77777777" w:rsidR="003A087E" w:rsidRPr="002C4E3C" w:rsidRDefault="003A087E" w:rsidP="003A087E">
            <w:pPr>
              <w:jc w:val="right"/>
              <w:rPr>
                <w:b/>
                <w:bCs/>
              </w:rPr>
            </w:pPr>
            <w:r w:rsidRPr="002C4E3C">
              <w:rPr>
                <w:b/>
                <w:bCs/>
              </w:rPr>
              <w:t>Total</w:t>
            </w:r>
          </w:p>
        </w:tc>
      </w:tr>
      <w:tr w:rsidR="00256A0F" w:rsidRPr="005D2782" w14:paraId="2075485A" w14:textId="77777777" w:rsidTr="00170416">
        <w:tc>
          <w:tcPr>
            <w:tcW w:w="1737" w:type="pct"/>
            <w:tcBorders>
              <w:top w:val="nil"/>
              <w:left w:val="nil"/>
              <w:bottom w:val="nil"/>
              <w:right w:val="nil"/>
            </w:tcBorders>
            <w:shd w:val="clear" w:color="auto" w:fill="auto"/>
            <w:vAlign w:val="center"/>
            <w:hideMark/>
          </w:tcPr>
          <w:p w14:paraId="1C473825" w14:textId="45159320" w:rsidR="00256A0F" w:rsidRPr="005D2782" w:rsidRDefault="00256A0F" w:rsidP="00256A0F">
            <w:r w:rsidRPr="005D2782">
              <w:t>Contingências (a)</w:t>
            </w:r>
          </w:p>
        </w:tc>
        <w:tc>
          <w:tcPr>
            <w:tcW w:w="693" w:type="pct"/>
            <w:tcBorders>
              <w:top w:val="nil"/>
              <w:left w:val="nil"/>
              <w:bottom w:val="nil"/>
              <w:right w:val="nil"/>
            </w:tcBorders>
            <w:shd w:val="clear" w:color="auto" w:fill="auto"/>
          </w:tcPr>
          <w:p w14:paraId="7341B363" w14:textId="602EE03E" w:rsidR="00256A0F" w:rsidRPr="005D2782" w:rsidRDefault="00256A0F" w:rsidP="00840226">
            <w:pPr>
              <w:jc w:val="right"/>
            </w:pPr>
            <w:r w:rsidRPr="005D2782">
              <w:t>6.43</w:t>
            </w:r>
            <w:r w:rsidR="00840226" w:rsidRPr="005D2782">
              <w:t>3</w:t>
            </w:r>
          </w:p>
        </w:tc>
        <w:tc>
          <w:tcPr>
            <w:tcW w:w="105" w:type="pct"/>
            <w:tcBorders>
              <w:top w:val="nil"/>
              <w:left w:val="nil"/>
              <w:bottom w:val="nil"/>
              <w:right w:val="nil"/>
            </w:tcBorders>
            <w:shd w:val="clear" w:color="auto" w:fill="auto"/>
          </w:tcPr>
          <w:p w14:paraId="3A8BD5E6" w14:textId="77777777" w:rsidR="00256A0F" w:rsidRPr="005D2782" w:rsidRDefault="00256A0F" w:rsidP="00256A0F"/>
        </w:tc>
        <w:tc>
          <w:tcPr>
            <w:tcW w:w="735" w:type="pct"/>
            <w:tcBorders>
              <w:top w:val="nil"/>
              <w:left w:val="nil"/>
              <w:bottom w:val="nil"/>
              <w:right w:val="nil"/>
            </w:tcBorders>
            <w:shd w:val="clear" w:color="auto" w:fill="auto"/>
          </w:tcPr>
          <w:p w14:paraId="2199B8FD" w14:textId="01F061EE" w:rsidR="00256A0F" w:rsidRPr="005D2782" w:rsidRDefault="00256A0F" w:rsidP="00256A0F">
            <w:pPr>
              <w:jc w:val="right"/>
            </w:pPr>
            <w:r w:rsidRPr="005D2782">
              <w:t>795.929</w:t>
            </w:r>
          </w:p>
        </w:tc>
        <w:tc>
          <w:tcPr>
            <w:tcW w:w="86" w:type="pct"/>
            <w:tcBorders>
              <w:top w:val="nil"/>
              <w:left w:val="nil"/>
              <w:bottom w:val="nil"/>
              <w:right w:val="nil"/>
            </w:tcBorders>
            <w:shd w:val="clear" w:color="auto" w:fill="auto"/>
          </w:tcPr>
          <w:p w14:paraId="215A92FC" w14:textId="77777777" w:rsidR="00256A0F" w:rsidRPr="005D2782" w:rsidRDefault="00256A0F" w:rsidP="00256A0F"/>
        </w:tc>
        <w:tc>
          <w:tcPr>
            <w:tcW w:w="659" w:type="pct"/>
            <w:tcBorders>
              <w:top w:val="nil"/>
              <w:left w:val="nil"/>
              <w:bottom w:val="nil"/>
              <w:right w:val="nil"/>
            </w:tcBorders>
            <w:shd w:val="clear" w:color="auto" w:fill="auto"/>
          </w:tcPr>
          <w:p w14:paraId="2AC5958E" w14:textId="5BE9B1FB" w:rsidR="00256A0F" w:rsidRPr="005D2782" w:rsidRDefault="00256A0F" w:rsidP="00840226">
            <w:pPr>
              <w:jc w:val="right"/>
            </w:pPr>
            <w:r w:rsidRPr="005D2782">
              <w:t>802.36</w:t>
            </w:r>
            <w:r w:rsidR="00840226" w:rsidRPr="005D2782">
              <w:t>2</w:t>
            </w:r>
          </w:p>
        </w:tc>
        <w:tc>
          <w:tcPr>
            <w:tcW w:w="147" w:type="pct"/>
            <w:tcBorders>
              <w:top w:val="nil"/>
              <w:left w:val="nil"/>
              <w:bottom w:val="nil"/>
              <w:right w:val="nil"/>
            </w:tcBorders>
            <w:shd w:val="clear" w:color="auto" w:fill="auto"/>
            <w:vAlign w:val="center"/>
            <w:hideMark/>
          </w:tcPr>
          <w:p w14:paraId="7907316A" w14:textId="174D25CE" w:rsidR="00256A0F" w:rsidRPr="005D2782" w:rsidRDefault="00256A0F" w:rsidP="00256A0F"/>
        </w:tc>
        <w:tc>
          <w:tcPr>
            <w:tcW w:w="838" w:type="pct"/>
            <w:tcBorders>
              <w:top w:val="nil"/>
              <w:left w:val="nil"/>
              <w:bottom w:val="nil"/>
              <w:right w:val="nil"/>
            </w:tcBorders>
            <w:shd w:val="clear" w:color="auto" w:fill="auto"/>
            <w:hideMark/>
          </w:tcPr>
          <w:p w14:paraId="23FF9EA1" w14:textId="563CB3CA" w:rsidR="00256A0F" w:rsidRPr="005D2782" w:rsidRDefault="00256A0F" w:rsidP="00256A0F">
            <w:pPr>
              <w:jc w:val="right"/>
            </w:pPr>
            <w:r w:rsidRPr="005D2782">
              <w:t>810.693</w:t>
            </w:r>
          </w:p>
        </w:tc>
      </w:tr>
      <w:tr w:rsidR="00256A0F" w:rsidRPr="005D2782" w14:paraId="7C7CA58F" w14:textId="77777777" w:rsidTr="005C636D">
        <w:tc>
          <w:tcPr>
            <w:tcW w:w="1737" w:type="pct"/>
            <w:tcBorders>
              <w:top w:val="nil"/>
              <w:left w:val="nil"/>
              <w:bottom w:val="nil"/>
              <w:right w:val="nil"/>
            </w:tcBorders>
            <w:shd w:val="clear" w:color="auto" w:fill="auto"/>
            <w:vAlign w:val="center"/>
            <w:hideMark/>
          </w:tcPr>
          <w:p w14:paraId="4E657192" w14:textId="02AF3046" w:rsidR="00256A0F" w:rsidRPr="005D2782" w:rsidRDefault="00256A0F" w:rsidP="00256A0F">
            <w:r w:rsidRPr="005D2782">
              <w:t>Férias a Pagar (b)</w:t>
            </w:r>
          </w:p>
        </w:tc>
        <w:tc>
          <w:tcPr>
            <w:tcW w:w="693" w:type="pct"/>
            <w:tcBorders>
              <w:top w:val="nil"/>
              <w:left w:val="nil"/>
              <w:bottom w:val="nil"/>
              <w:right w:val="nil"/>
            </w:tcBorders>
            <w:shd w:val="clear" w:color="auto" w:fill="auto"/>
          </w:tcPr>
          <w:p w14:paraId="24C2D5D1" w14:textId="6B74CBBE" w:rsidR="00256A0F" w:rsidRPr="005D2782" w:rsidRDefault="00256A0F" w:rsidP="00256A0F">
            <w:pPr>
              <w:jc w:val="right"/>
            </w:pPr>
            <w:r w:rsidRPr="005D2782">
              <w:t xml:space="preserve"> 133.182 </w:t>
            </w:r>
          </w:p>
        </w:tc>
        <w:tc>
          <w:tcPr>
            <w:tcW w:w="105" w:type="pct"/>
            <w:tcBorders>
              <w:top w:val="nil"/>
              <w:left w:val="nil"/>
              <w:bottom w:val="nil"/>
              <w:right w:val="nil"/>
            </w:tcBorders>
            <w:shd w:val="clear" w:color="auto" w:fill="auto"/>
          </w:tcPr>
          <w:p w14:paraId="61917C5B" w14:textId="77777777" w:rsidR="00256A0F" w:rsidRPr="005D2782" w:rsidRDefault="00256A0F" w:rsidP="00256A0F"/>
        </w:tc>
        <w:tc>
          <w:tcPr>
            <w:tcW w:w="735" w:type="pct"/>
            <w:tcBorders>
              <w:top w:val="nil"/>
              <w:left w:val="nil"/>
              <w:bottom w:val="nil"/>
              <w:right w:val="nil"/>
            </w:tcBorders>
            <w:shd w:val="clear" w:color="auto" w:fill="auto"/>
          </w:tcPr>
          <w:p w14:paraId="255C8933" w14:textId="04B068F6" w:rsidR="00256A0F" w:rsidRPr="005D2782" w:rsidRDefault="00256A0F" w:rsidP="00256A0F">
            <w:pPr>
              <w:jc w:val="right"/>
            </w:pPr>
            <w:r w:rsidRPr="005D2782">
              <w:t xml:space="preserve"> -   </w:t>
            </w:r>
          </w:p>
        </w:tc>
        <w:tc>
          <w:tcPr>
            <w:tcW w:w="86" w:type="pct"/>
            <w:tcBorders>
              <w:top w:val="nil"/>
              <w:left w:val="nil"/>
              <w:bottom w:val="nil"/>
              <w:right w:val="nil"/>
            </w:tcBorders>
            <w:shd w:val="clear" w:color="auto" w:fill="auto"/>
          </w:tcPr>
          <w:p w14:paraId="6A0830B5" w14:textId="77777777" w:rsidR="00256A0F" w:rsidRPr="005D2782" w:rsidRDefault="00256A0F" w:rsidP="00256A0F"/>
        </w:tc>
        <w:tc>
          <w:tcPr>
            <w:tcW w:w="659" w:type="pct"/>
            <w:tcBorders>
              <w:top w:val="nil"/>
              <w:left w:val="nil"/>
              <w:bottom w:val="nil"/>
              <w:right w:val="nil"/>
            </w:tcBorders>
            <w:shd w:val="clear" w:color="auto" w:fill="auto"/>
          </w:tcPr>
          <w:p w14:paraId="57417F05" w14:textId="68B51F82" w:rsidR="00256A0F" w:rsidRPr="005D2782" w:rsidRDefault="00256A0F" w:rsidP="00256A0F">
            <w:pPr>
              <w:jc w:val="right"/>
            </w:pPr>
            <w:r w:rsidRPr="005D2782">
              <w:t>133.182</w:t>
            </w:r>
          </w:p>
        </w:tc>
        <w:tc>
          <w:tcPr>
            <w:tcW w:w="147" w:type="pct"/>
            <w:tcBorders>
              <w:top w:val="nil"/>
              <w:left w:val="nil"/>
              <w:bottom w:val="nil"/>
              <w:right w:val="nil"/>
            </w:tcBorders>
            <w:shd w:val="clear" w:color="auto" w:fill="auto"/>
            <w:vAlign w:val="center"/>
            <w:hideMark/>
          </w:tcPr>
          <w:p w14:paraId="06B2D8E8" w14:textId="77777777" w:rsidR="00256A0F" w:rsidRPr="005D2782" w:rsidRDefault="00256A0F" w:rsidP="00256A0F"/>
        </w:tc>
        <w:tc>
          <w:tcPr>
            <w:tcW w:w="838" w:type="pct"/>
            <w:tcBorders>
              <w:top w:val="nil"/>
              <w:left w:val="nil"/>
              <w:bottom w:val="nil"/>
              <w:right w:val="nil"/>
            </w:tcBorders>
            <w:shd w:val="clear" w:color="auto" w:fill="auto"/>
            <w:hideMark/>
          </w:tcPr>
          <w:p w14:paraId="1637F9F3" w14:textId="74233F20" w:rsidR="00256A0F" w:rsidRPr="005D2782" w:rsidRDefault="00256A0F" w:rsidP="00256A0F">
            <w:pPr>
              <w:jc w:val="right"/>
            </w:pPr>
            <w:r w:rsidRPr="005D2782">
              <w:t>148.904</w:t>
            </w:r>
          </w:p>
        </w:tc>
      </w:tr>
      <w:tr w:rsidR="00256A0F" w:rsidRPr="005D2782" w14:paraId="1466CB1C" w14:textId="77777777" w:rsidTr="00C274A5">
        <w:tc>
          <w:tcPr>
            <w:tcW w:w="1737" w:type="pct"/>
            <w:tcBorders>
              <w:top w:val="nil"/>
              <w:left w:val="nil"/>
              <w:right w:val="nil"/>
            </w:tcBorders>
            <w:shd w:val="clear" w:color="auto" w:fill="auto"/>
          </w:tcPr>
          <w:p w14:paraId="433DA656" w14:textId="55A6AA5F" w:rsidR="00256A0F" w:rsidRPr="005D2782" w:rsidRDefault="00256A0F" w:rsidP="00256A0F">
            <w:r w:rsidRPr="005D2782">
              <w:t>Décimo Terceiro a Pagar (c)</w:t>
            </w:r>
          </w:p>
        </w:tc>
        <w:tc>
          <w:tcPr>
            <w:tcW w:w="693" w:type="pct"/>
            <w:tcBorders>
              <w:top w:val="nil"/>
              <w:left w:val="nil"/>
              <w:right w:val="nil"/>
            </w:tcBorders>
            <w:shd w:val="clear" w:color="auto" w:fill="auto"/>
          </w:tcPr>
          <w:p w14:paraId="2F2308AF" w14:textId="7AB91634" w:rsidR="00256A0F" w:rsidRPr="005D2782" w:rsidRDefault="00256A0F" w:rsidP="00256A0F">
            <w:pPr>
              <w:jc w:val="right"/>
            </w:pPr>
            <w:r w:rsidRPr="005D2782">
              <w:t xml:space="preserve"> 22.357 </w:t>
            </w:r>
          </w:p>
        </w:tc>
        <w:tc>
          <w:tcPr>
            <w:tcW w:w="105" w:type="pct"/>
            <w:tcBorders>
              <w:top w:val="nil"/>
              <w:left w:val="nil"/>
              <w:right w:val="nil"/>
            </w:tcBorders>
            <w:shd w:val="clear" w:color="auto" w:fill="auto"/>
          </w:tcPr>
          <w:p w14:paraId="6E10FA70" w14:textId="77777777" w:rsidR="00256A0F" w:rsidRPr="005D2782" w:rsidRDefault="00256A0F" w:rsidP="00256A0F"/>
        </w:tc>
        <w:tc>
          <w:tcPr>
            <w:tcW w:w="735" w:type="pct"/>
            <w:tcBorders>
              <w:top w:val="nil"/>
              <w:left w:val="nil"/>
              <w:right w:val="nil"/>
            </w:tcBorders>
            <w:shd w:val="clear" w:color="auto" w:fill="auto"/>
          </w:tcPr>
          <w:p w14:paraId="1C6484DD" w14:textId="7EB7643B" w:rsidR="00256A0F" w:rsidRPr="005D2782" w:rsidRDefault="00256A0F" w:rsidP="00256A0F">
            <w:pPr>
              <w:jc w:val="right"/>
            </w:pPr>
            <w:r w:rsidRPr="005D2782">
              <w:t xml:space="preserve"> -   </w:t>
            </w:r>
          </w:p>
        </w:tc>
        <w:tc>
          <w:tcPr>
            <w:tcW w:w="86" w:type="pct"/>
            <w:tcBorders>
              <w:top w:val="nil"/>
              <w:left w:val="nil"/>
              <w:right w:val="nil"/>
            </w:tcBorders>
            <w:shd w:val="clear" w:color="auto" w:fill="auto"/>
          </w:tcPr>
          <w:p w14:paraId="5749D498" w14:textId="77777777" w:rsidR="00256A0F" w:rsidRPr="005D2782" w:rsidRDefault="00256A0F" w:rsidP="00256A0F"/>
        </w:tc>
        <w:tc>
          <w:tcPr>
            <w:tcW w:w="659" w:type="pct"/>
            <w:tcBorders>
              <w:top w:val="nil"/>
              <w:left w:val="nil"/>
              <w:right w:val="nil"/>
            </w:tcBorders>
            <w:shd w:val="clear" w:color="auto" w:fill="auto"/>
          </w:tcPr>
          <w:p w14:paraId="466DC1E8" w14:textId="0786B12C" w:rsidR="00256A0F" w:rsidRPr="005D2782" w:rsidRDefault="00256A0F" w:rsidP="00256A0F">
            <w:pPr>
              <w:jc w:val="right"/>
            </w:pPr>
            <w:r w:rsidRPr="005D2782">
              <w:t>22.357</w:t>
            </w:r>
          </w:p>
        </w:tc>
        <w:tc>
          <w:tcPr>
            <w:tcW w:w="147" w:type="pct"/>
            <w:tcBorders>
              <w:top w:val="nil"/>
              <w:left w:val="nil"/>
              <w:right w:val="nil"/>
            </w:tcBorders>
            <w:shd w:val="clear" w:color="auto" w:fill="auto"/>
            <w:vAlign w:val="center"/>
          </w:tcPr>
          <w:p w14:paraId="7BB4B054" w14:textId="77777777" w:rsidR="00256A0F" w:rsidRPr="005D2782" w:rsidRDefault="00256A0F" w:rsidP="00256A0F"/>
        </w:tc>
        <w:tc>
          <w:tcPr>
            <w:tcW w:w="838" w:type="pct"/>
            <w:tcBorders>
              <w:top w:val="nil"/>
              <w:left w:val="nil"/>
              <w:right w:val="nil"/>
            </w:tcBorders>
            <w:shd w:val="clear" w:color="auto" w:fill="auto"/>
          </w:tcPr>
          <w:p w14:paraId="5DDD788E" w14:textId="6C5E7820" w:rsidR="00256A0F" w:rsidRPr="005D2782" w:rsidRDefault="00256A0F" w:rsidP="00256A0F">
            <w:pPr>
              <w:jc w:val="right"/>
            </w:pPr>
            <w:r w:rsidRPr="005D2782">
              <w:t>-</w:t>
            </w:r>
          </w:p>
        </w:tc>
      </w:tr>
      <w:tr w:rsidR="00256A0F" w:rsidRPr="005D2782" w14:paraId="39B0BD2A" w14:textId="77777777" w:rsidTr="00C274A5">
        <w:tc>
          <w:tcPr>
            <w:tcW w:w="1737" w:type="pct"/>
            <w:tcBorders>
              <w:top w:val="nil"/>
              <w:left w:val="nil"/>
              <w:right w:val="nil"/>
            </w:tcBorders>
            <w:shd w:val="clear" w:color="auto" w:fill="auto"/>
            <w:hideMark/>
          </w:tcPr>
          <w:p w14:paraId="54E84753" w14:textId="1C16D4E9" w:rsidR="00256A0F" w:rsidRPr="005D2782" w:rsidRDefault="00256A0F" w:rsidP="00256A0F">
            <w:r w:rsidRPr="005D2782">
              <w:t>Licença Especial (d)</w:t>
            </w:r>
          </w:p>
        </w:tc>
        <w:tc>
          <w:tcPr>
            <w:tcW w:w="693" w:type="pct"/>
            <w:tcBorders>
              <w:top w:val="nil"/>
              <w:left w:val="nil"/>
              <w:right w:val="nil"/>
            </w:tcBorders>
            <w:shd w:val="clear" w:color="auto" w:fill="auto"/>
          </w:tcPr>
          <w:p w14:paraId="6E05160A" w14:textId="2995D588" w:rsidR="00256A0F" w:rsidRPr="005D2782" w:rsidRDefault="00256A0F" w:rsidP="00256A0F">
            <w:pPr>
              <w:jc w:val="right"/>
            </w:pPr>
            <w:r w:rsidRPr="005D2782">
              <w:t xml:space="preserve"> 81.748 </w:t>
            </w:r>
          </w:p>
        </w:tc>
        <w:tc>
          <w:tcPr>
            <w:tcW w:w="105" w:type="pct"/>
            <w:tcBorders>
              <w:top w:val="nil"/>
              <w:left w:val="nil"/>
              <w:right w:val="nil"/>
            </w:tcBorders>
            <w:shd w:val="clear" w:color="auto" w:fill="auto"/>
          </w:tcPr>
          <w:p w14:paraId="542B6422" w14:textId="77777777" w:rsidR="00256A0F" w:rsidRPr="005D2782" w:rsidRDefault="00256A0F" w:rsidP="00256A0F"/>
        </w:tc>
        <w:tc>
          <w:tcPr>
            <w:tcW w:w="735" w:type="pct"/>
            <w:tcBorders>
              <w:top w:val="nil"/>
              <w:left w:val="nil"/>
              <w:right w:val="nil"/>
            </w:tcBorders>
            <w:shd w:val="clear" w:color="auto" w:fill="auto"/>
          </w:tcPr>
          <w:p w14:paraId="1FAD58C6" w14:textId="2B57A600" w:rsidR="00256A0F" w:rsidRPr="005D2782" w:rsidRDefault="00256A0F" w:rsidP="00256A0F">
            <w:pPr>
              <w:jc w:val="right"/>
            </w:pPr>
            <w:r w:rsidRPr="005D2782">
              <w:t xml:space="preserve"> -   </w:t>
            </w:r>
          </w:p>
        </w:tc>
        <w:tc>
          <w:tcPr>
            <w:tcW w:w="86" w:type="pct"/>
            <w:tcBorders>
              <w:top w:val="nil"/>
              <w:left w:val="nil"/>
              <w:right w:val="nil"/>
            </w:tcBorders>
            <w:shd w:val="clear" w:color="auto" w:fill="auto"/>
          </w:tcPr>
          <w:p w14:paraId="58337766" w14:textId="77777777" w:rsidR="00256A0F" w:rsidRPr="005D2782" w:rsidRDefault="00256A0F" w:rsidP="00256A0F"/>
        </w:tc>
        <w:tc>
          <w:tcPr>
            <w:tcW w:w="659" w:type="pct"/>
            <w:tcBorders>
              <w:top w:val="nil"/>
              <w:left w:val="nil"/>
              <w:right w:val="nil"/>
            </w:tcBorders>
            <w:shd w:val="clear" w:color="auto" w:fill="auto"/>
          </w:tcPr>
          <w:p w14:paraId="49786B3B" w14:textId="55478A86" w:rsidR="00256A0F" w:rsidRPr="005D2782" w:rsidRDefault="00256A0F" w:rsidP="00256A0F">
            <w:pPr>
              <w:jc w:val="right"/>
            </w:pPr>
            <w:r w:rsidRPr="005D2782">
              <w:t>81.748</w:t>
            </w:r>
          </w:p>
        </w:tc>
        <w:tc>
          <w:tcPr>
            <w:tcW w:w="147" w:type="pct"/>
            <w:tcBorders>
              <w:top w:val="nil"/>
              <w:left w:val="nil"/>
              <w:right w:val="nil"/>
            </w:tcBorders>
            <w:shd w:val="clear" w:color="auto" w:fill="auto"/>
            <w:vAlign w:val="center"/>
            <w:hideMark/>
          </w:tcPr>
          <w:p w14:paraId="2BB694D8" w14:textId="77777777" w:rsidR="00256A0F" w:rsidRPr="005D2782" w:rsidRDefault="00256A0F" w:rsidP="00256A0F"/>
        </w:tc>
        <w:tc>
          <w:tcPr>
            <w:tcW w:w="838" w:type="pct"/>
            <w:tcBorders>
              <w:top w:val="nil"/>
              <w:left w:val="nil"/>
              <w:right w:val="nil"/>
            </w:tcBorders>
            <w:shd w:val="clear" w:color="auto" w:fill="auto"/>
            <w:hideMark/>
          </w:tcPr>
          <w:p w14:paraId="1678F737" w14:textId="48E9A44D" w:rsidR="00256A0F" w:rsidRPr="005D2782" w:rsidRDefault="00256A0F" w:rsidP="00256A0F">
            <w:pPr>
              <w:jc w:val="right"/>
            </w:pPr>
            <w:r w:rsidRPr="005D2782">
              <w:t>80.622</w:t>
            </w:r>
          </w:p>
        </w:tc>
      </w:tr>
      <w:tr w:rsidR="00256A0F" w:rsidRPr="005D2782" w14:paraId="59782E91" w14:textId="77777777" w:rsidTr="00C274A5">
        <w:tc>
          <w:tcPr>
            <w:tcW w:w="1737" w:type="pct"/>
            <w:tcBorders>
              <w:left w:val="nil"/>
              <w:bottom w:val="nil"/>
              <w:right w:val="nil"/>
            </w:tcBorders>
            <w:shd w:val="clear" w:color="auto" w:fill="auto"/>
            <w:hideMark/>
          </w:tcPr>
          <w:p w14:paraId="373D2071" w14:textId="2410F09B" w:rsidR="00256A0F" w:rsidRPr="005D2782" w:rsidRDefault="00256A0F" w:rsidP="00256A0F">
            <w:r w:rsidRPr="005D2782">
              <w:t>Tempo de Serviço Passado - TSP (e)</w:t>
            </w:r>
          </w:p>
        </w:tc>
        <w:tc>
          <w:tcPr>
            <w:tcW w:w="693" w:type="pct"/>
            <w:tcBorders>
              <w:left w:val="nil"/>
              <w:bottom w:val="single" w:sz="8" w:space="0" w:color="auto"/>
              <w:right w:val="nil"/>
            </w:tcBorders>
            <w:shd w:val="clear" w:color="auto" w:fill="auto"/>
          </w:tcPr>
          <w:p w14:paraId="3F126392" w14:textId="742D99FF" w:rsidR="00256A0F" w:rsidRPr="005D2782" w:rsidRDefault="00256A0F" w:rsidP="00256A0F">
            <w:pPr>
              <w:jc w:val="right"/>
            </w:pPr>
            <w:r w:rsidRPr="005D2782">
              <w:t xml:space="preserve"> 2.385 </w:t>
            </w:r>
          </w:p>
        </w:tc>
        <w:tc>
          <w:tcPr>
            <w:tcW w:w="105" w:type="pct"/>
            <w:tcBorders>
              <w:left w:val="nil"/>
              <w:bottom w:val="nil"/>
              <w:right w:val="nil"/>
            </w:tcBorders>
            <w:shd w:val="clear" w:color="auto" w:fill="auto"/>
          </w:tcPr>
          <w:p w14:paraId="3F82ADAF" w14:textId="77777777" w:rsidR="00256A0F" w:rsidRPr="005D2782" w:rsidRDefault="00256A0F" w:rsidP="00256A0F"/>
        </w:tc>
        <w:tc>
          <w:tcPr>
            <w:tcW w:w="735" w:type="pct"/>
            <w:tcBorders>
              <w:left w:val="nil"/>
              <w:bottom w:val="single" w:sz="8" w:space="0" w:color="auto"/>
              <w:right w:val="nil"/>
            </w:tcBorders>
            <w:shd w:val="clear" w:color="auto" w:fill="auto"/>
          </w:tcPr>
          <w:p w14:paraId="134DDDA8" w14:textId="6BCF72E8" w:rsidR="00256A0F" w:rsidRPr="005D2782" w:rsidRDefault="00256A0F" w:rsidP="00256A0F">
            <w:pPr>
              <w:jc w:val="right"/>
            </w:pPr>
            <w:r w:rsidRPr="005D2782">
              <w:t xml:space="preserve"> -   </w:t>
            </w:r>
          </w:p>
        </w:tc>
        <w:tc>
          <w:tcPr>
            <w:tcW w:w="86" w:type="pct"/>
            <w:tcBorders>
              <w:left w:val="nil"/>
              <w:bottom w:val="nil"/>
              <w:right w:val="nil"/>
            </w:tcBorders>
            <w:shd w:val="clear" w:color="auto" w:fill="auto"/>
          </w:tcPr>
          <w:p w14:paraId="2D3D29A9" w14:textId="77777777" w:rsidR="00256A0F" w:rsidRPr="005D2782" w:rsidRDefault="00256A0F" w:rsidP="00256A0F"/>
        </w:tc>
        <w:tc>
          <w:tcPr>
            <w:tcW w:w="659" w:type="pct"/>
            <w:tcBorders>
              <w:left w:val="nil"/>
              <w:bottom w:val="single" w:sz="4" w:space="0" w:color="auto"/>
              <w:right w:val="nil"/>
            </w:tcBorders>
            <w:shd w:val="clear" w:color="auto" w:fill="auto"/>
          </w:tcPr>
          <w:p w14:paraId="1E73F1A4" w14:textId="349A1098" w:rsidR="00256A0F" w:rsidRPr="005D2782" w:rsidRDefault="00256A0F" w:rsidP="00256A0F">
            <w:pPr>
              <w:jc w:val="right"/>
            </w:pPr>
            <w:r w:rsidRPr="005D2782">
              <w:t>2.385</w:t>
            </w:r>
          </w:p>
        </w:tc>
        <w:tc>
          <w:tcPr>
            <w:tcW w:w="147" w:type="pct"/>
            <w:tcBorders>
              <w:left w:val="nil"/>
              <w:bottom w:val="nil"/>
              <w:right w:val="nil"/>
            </w:tcBorders>
            <w:shd w:val="clear" w:color="auto" w:fill="auto"/>
            <w:vAlign w:val="center"/>
            <w:hideMark/>
          </w:tcPr>
          <w:p w14:paraId="6109F1B9" w14:textId="77777777" w:rsidR="00256A0F" w:rsidRPr="005D2782" w:rsidRDefault="00256A0F" w:rsidP="00256A0F"/>
        </w:tc>
        <w:tc>
          <w:tcPr>
            <w:tcW w:w="838" w:type="pct"/>
            <w:tcBorders>
              <w:left w:val="nil"/>
              <w:bottom w:val="single" w:sz="8" w:space="0" w:color="auto"/>
              <w:right w:val="nil"/>
            </w:tcBorders>
            <w:shd w:val="clear" w:color="auto" w:fill="auto"/>
            <w:hideMark/>
          </w:tcPr>
          <w:p w14:paraId="558B3B8B" w14:textId="29A4AABB" w:rsidR="00256A0F" w:rsidRPr="005D2782" w:rsidRDefault="00256A0F" w:rsidP="00256A0F">
            <w:pPr>
              <w:jc w:val="right"/>
            </w:pPr>
            <w:r w:rsidRPr="005D2782">
              <w:t>2.385</w:t>
            </w:r>
          </w:p>
        </w:tc>
      </w:tr>
      <w:tr w:rsidR="00256A0F" w:rsidRPr="005D2782" w14:paraId="4AF02D2B" w14:textId="77777777" w:rsidTr="00091500">
        <w:tc>
          <w:tcPr>
            <w:tcW w:w="1737" w:type="pct"/>
            <w:tcBorders>
              <w:top w:val="nil"/>
              <w:left w:val="nil"/>
              <w:bottom w:val="nil"/>
              <w:right w:val="nil"/>
            </w:tcBorders>
            <w:shd w:val="clear" w:color="auto" w:fill="auto"/>
            <w:vAlign w:val="center"/>
            <w:hideMark/>
          </w:tcPr>
          <w:p w14:paraId="729F602B" w14:textId="77777777" w:rsidR="00256A0F" w:rsidRPr="005D2782" w:rsidRDefault="00256A0F" w:rsidP="00256A0F">
            <w:pPr>
              <w:rPr>
                <w:b/>
                <w:bCs/>
              </w:rPr>
            </w:pPr>
            <w:r w:rsidRPr="005D2782">
              <w:rPr>
                <w:b/>
                <w:bCs/>
              </w:rPr>
              <w:t>Saldo Contábil</w:t>
            </w:r>
          </w:p>
        </w:tc>
        <w:tc>
          <w:tcPr>
            <w:tcW w:w="693" w:type="pct"/>
            <w:tcBorders>
              <w:top w:val="nil"/>
              <w:left w:val="nil"/>
              <w:bottom w:val="double" w:sz="6" w:space="0" w:color="auto"/>
              <w:right w:val="nil"/>
            </w:tcBorders>
            <w:shd w:val="clear" w:color="auto" w:fill="auto"/>
          </w:tcPr>
          <w:p w14:paraId="6739363F" w14:textId="45705114" w:rsidR="00256A0F" w:rsidRPr="005D2782" w:rsidRDefault="00256A0F" w:rsidP="00C94955">
            <w:pPr>
              <w:jc w:val="right"/>
              <w:rPr>
                <w:b/>
                <w:bCs/>
              </w:rPr>
            </w:pPr>
            <w:r w:rsidRPr="005D2782">
              <w:rPr>
                <w:b/>
              </w:rPr>
              <w:t xml:space="preserve"> 246.10</w:t>
            </w:r>
            <w:r w:rsidR="00C94955" w:rsidRPr="005D2782">
              <w:rPr>
                <w:b/>
              </w:rPr>
              <w:t>5</w:t>
            </w:r>
            <w:r w:rsidRPr="005D2782">
              <w:rPr>
                <w:b/>
              </w:rPr>
              <w:t xml:space="preserve"> </w:t>
            </w:r>
          </w:p>
        </w:tc>
        <w:tc>
          <w:tcPr>
            <w:tcW w:w="105" w:type="pct"/>
            <w:tcBorders>
              <w:top w:val="nil"/>
              <w:left w:val="nil"/>
              <w:bottom w:val="nil"/>
              <w:right w:val="nil"/>
            </w:tcBorders>
            <w:shd w:val="clear" w:color="auto" w:fill="auto"/>
          </w:tcPr>
          <w:p w14:paraId="18E30CFE" w14:textId="77777777" w:rsidR="00256A0F" w:rsidRPr="005D2782" w:rsidRDefault="00256A0F" w:rsidP="00256A0F">
            <w:pPr>
              <w:rPr>
                <w:b/>
              </w:rPr>
            </w:pPr>
          </w:p>
        </w:tc>
        <w:tc>
          <w:tcPr>
            <w:tcW w:w="735" w:type="pct"/>
            <w:tcBorders>
              <w:top w:val="nil"/>
              <w:left w:val="nil"/>
              <w:bottom w:val="double" w:sz="6" w:space="0" w:color="auto"/>
              <w:right w:val="nil"/>
            </w:tcBorders>
            <w:shd w:val="clear" w:color="auto" w:fill="auto"/>
          </w:tcPr>
          <w:p w14:paraId="59763AA6" w14:textId="10782F29" w:rsidR="00256A0F" w:rsidRPr="005D2782" w:rsidRDefault="00256A0F" w:rsidP="00256A0F">
            <w:pPr>
              <w:jc w:val="right"/>
              <w:rPr>
                <w:b/>
                <w:bCs/>
              </w:rPr>
            </w:pPr>
            <w:r w:rsidRPr="005D2782">
              <w:rPr>
                <w:b/>
              </w:rPr>
              <w:t xml:space="preserve"> 795.929 </w:t>
            </w:r>
          </w:p>
        </w:tc>
        <w:tc>
          <w:tcPr>
            <w:tcW w:w="86" w:type="pct"/>
            <w:tcBorders>
              <w:top w:val="nil"/>
              <w:left w:val="nil"/>
              <w:bottom w:val="nil"/>
              <w:right w:val="nil"/>
            </w:tcBorders>
            <w:shd w:val="clear" w:color="auto" w:fill="auto"/>
          </w:tcPr>
          <w:p w14:paraId="27B4CBFF" w14:textId="77777777" w:rsidR="00256A0F" w:rsidRPr="005D2782" w:rsidRDefault="00256A0F" w:rsidP="00256A0F">
            <w:pPr>
              <w:rPr>
                <w:b/>
              </w:rPr>
            </w:pPr>
          </w:p>
        </w:tc>
        <w:tc>
          <w:tcPr>
            <w:tcW w:w="659" w:type="pct"/>
            <w:tcBorders>
              <w:top w:val="single" w:sz="4" w:space="0" w:color="auto"/>
              <w:left w:val="nil"/>
              <w:bottom w:val="double" w:sz="6" w:space="0" w:color="auto"/>
              <w:right w:val="nil"/>
            </w:tcBorders>
            <w:shd w:val="clear" w:color="auto" w:fill="auto"/>
          </w:tcPr>
          <w:p w14:paraId="5E02B95F" w14:textId="63A63C7B" w:rsidR="00256A0F" w:rsidRPr="005D2782" w:rsidRDefault="00256A0F" w:rsidP="00C94955">
            <w:pPr>
              <w:jc w:val="right"/>
              <w:rPr>
                <w:b/>
              </w:rPr>
            </w:pPr>
            <w:r w:rsidRPr="005D2782">
              <w:rPr>
                <w:b/>
              </w:rPr>
              <w:t>1.042.03</w:t>
            </w:r>
            <w:r w:rsidR="00C94955" w:rsidRPr="005D2782">
              <w:rPr>
                <w:b/>
              </w:rPr>
              <w:t>4</w:t>
            </w:r>
          </w:p>
        </w:tc>
        <w:tc>
          <w:tcPr>
            <w:tcW w:w="147" w:type="pct"/>
            <w:tcBorders>
              <w:top w:val="nil"/>
              <w:left w:val="nil"/>
              <w:bottom w:val="nil"/>
              <w:right w:val="nil"/>
            </w:tcBorders>
            <w:shd w:val="clear" w:color="auto" w:fill="auto"/>
            <w:vAlign w:val="center"/>
            <w:hideMark/>
          </w:tcPr>
          <w:p w14:paraId="298E5325" w14:textId="77777777" w:rsidR="00256A0F" w:rsidRPr="005D2782" w:rsidRDefault="00256A0F" w:rsidP="00256A0F">
            <w:pPr>
              <w:rPr>
                <w:b/>
              </w:rPr>
            </w:pPr>
          </w:p>
        </w:tc>
        <w:tc>
          <w:tcPr>
            <w:tcW w:w="838" w:type="pct"/>
            <w:tcBorders>
              <w:top w:val="nil"/>
              <w:left w:val="nil"/>
              <w:bottom w:val="double" w:sz="6" w:space="0" w:color="auto"/>
              <w:right w:val="nil"/>
            </w:tcBorders>
            <w:shd w:val="clear" w:color="auto" w:fill="auto"/>
            <w:hideMark/>
          </w:tcPr>
          <w:p w14:paraId="54187FEB" w14:textId="202BC5AB" w:rsidR="00256A0F" w:rsidRPr="005D2782" w:rsidRDefault="00256A0F" w:rsidP="00256A0F">
            <w:pPr>
              <w:jc w:val="right"/>
              <w:rPr>
                <w:b/>
              </w:rPr>
            </w:pPr>
            <w:r w:rsidRPr="005D2782">
              <w:rPr>
                <w:b/>
              </w:rPr>
              <w:t>1.042.604</w:t>
            </w:r>
          </w:p>
        </w:tc>
      </w:tr>
    </w:tbl>
    <w:p w14:paraId="7B019971" w14:textId="77777777" w:rsidR="00407390" w:rsidRPr="005D2782" w:rsidRDefault="00407390" w:rsidP="00407390">
      <w:pPr>
        <w:rPr>
          <w:b/>
          <w:sz w:val="16"/>
          <w:szCs w:val="16"/>
        </w:rPr>
      </w:pPr>
    </w:p>
    <w:p w14:paraId="216FC334" w14:textId="77777777" w:rsidR="00407390" w:rsidRPr="005D2782" w:rsidRDefault="00FB6C8E" w:rsidP="00407390">
      <w:pPr>
        <w:pStyle w:val="Subttulo"/>
        <w:numPr>
          <w:ilvl w:val="0"/>
          <w:numId w:val="5"/>
        </w:numPr>
        <w:jc w:val="both"/>
      </w:pPr>
      <w:r w:rsidRPr="005D2782">
        <w:tab/>
        <w:t>Contingências</w:t>
      </w:r>
    </w:p>
    <w:tbl>
      <w:tblPr>
        <w:tblW w:w="5000" w:type="pct"/>
        <w:tblCellMar>
          <w:left w:w="70" w:type="dxa"/>
          <w:right w:w="70" w:type="dxa"/>
        </w:tblCellMar>
        <w:tblLook w:val="04A0" w:firstRow="1" w:lastRow="0" w:firstColumn="1" w:lastColumn="0" w:noHBand="0" w:noVBand="1"/>
      </w:tblPr>
      <w:tblGrid>
        <w:gridCol w:w="3045"/>
        <w:gridCol w:w="1326"/>
        <w:gridCol w:w="151"/>
        <w:gridCol w:w="1328"/>
        <w:gridCol w:w="163"/>
        <w:gridCol w:w="1123"/>
        <w:gridCol w:w="83"/>
        <w:gridCol w:w="301"/>
        <w:gridCol w:w="1551"/>
      </w:tblGrid>
      <w:tr w:rsidR="000D5A91" w:rsidRPr="005D2782" w14:paraId="755C8B21" w14:textId="77777777" w:rsidTr="00527CFF">
        <w:tc>
          <w:tcPr>
            <w:tcW w:w="1678" w:type="pct"/>
            <w:tcBorders>
              <w:top w:val="nil"/>
              <w:left w:val="nil"/>
              <w:bottom w:val="nil"/>
              <w:right w:val="nil"/>
            </w:tcBorders>
            <w:shd w:val="clear" w:color="auto" w:fill="auto"/>
            <w:vAlign w:val="center"/>
            <w:hideMark/>
          </w:tcPr>
          <w:p w14:paraId="57A0786F" w14:textId="77777777" w:rsidR="00645071" w:rsidRPr="005D2782" w:rsidRDefault="00645071" w:rsidP="00645071"/>
        </w:tc>
        <w:tc>
          <w:tcPr>
            <w:tcW w:w="2255" w:type="pct"/>
            <w:gridSpan w:val="5"/>
            <w:tcBorders>
              <w:top w:val="nil"/>
              <w:left w:val="nil"/>
              <w:bottom w:val="single" w:sz="8" w:space="0" w:color="auto"/>
              <w:right w:val="nil"/>
            </w:tcBorders>
            <w:shd w:val="clear" w:color="auto" w:fill="auto"/>
            <w:vAlign w:val="center"/>
            <w:hideMark/>
          </w:tcPr>
          <w:p w14:paraId="42390C4C" w14:textId="1A209350" w:rsidR="00645071" w:rsidRPr="005D2782" w:rsidRDefault="00EE6714" w:rsidP="00044581">
            <w:pPr>
              <w:jc w:val="right"/>
              <w:rPr>
                <w:b/>
                <w:bCs/>
              </w:rPr>
            </w:pPr>
            <w:r w:rsidRPr="005D2782">
              <w:rPr>
                <w:b/>
                <w:bCs/>
              </w:rPr>
              <w:t>31/</w:t>
            </w:r>
            <w:r w:rsidR="00044581" w:rsidRPr="005D2782">
              <w:rPr>
                <w:b/>
                <w:bCs/>
              </w:rPr>
              <w:t>03</w:t>
            </w:r>
            <w:r w:rsidRPr="005D2782">
              <w:rPr>
                <w:b/>
                <w:bCs/>
              </w:rPr>
              <w:t>/202</w:t>
            </w:r>
            <w:r w:rsidR="00044581" w:rsidRPr="005D2782">
              <w:rPr>
                <w:b/>
                <w:bCs/>
              </w:rPr>
              <w:t>4</w:t>
            </w:r>
          </w:p>
        </w:tc>
        <w:tc>
          <w:tcPr>
            <w:tcW w:w="212" w:type="pct"/>
            <w:gridSpan w:val="2"/>
            <w:tcBorders>
              <w:top w:val="nil"/>
              <w:left w:val="nil"/>
              <w:bottom w:val="nil"/>
              <w:right w:val="nil"/>
            </w:tcBorders>
            <w:shd w:val="clear" w:color="auto" w:fill="auto"/>
            <w:vAlign w:val="center"/>
            <w:hideMark/>
          </w:tcPr>
          <w:p w14:paraId="21998E83" w14:textId="77777777" w:rsidR="00645071" w:rsidRPr="005D2782" w:rsidRDefault="00645071" w:rsidP="00645071"/>
        </w:tc>
        <w:tc>
          <w:tcPr>
            <w:tcW w:w="855" w:type="pct"/>
            <w:tcBorders>
              <w:top w:val="nil"/>
              <w:left w:val="nil"/>
              <w:bottom w:val="single" w:sz="8" w:space="0" w:color="auto"/>
              <w:right w:val="nil"/>
            </w:tcBorders>
            <w:shd w:val="clear" w:color="auto" w:fill="auto"/>
            <w:vAlign w:val="center"/>
            <w:hideMark/>
          </w:tcPr>
          <w:p w14:paraId="1AFCF555" w14:textId="1BE67445" w:rsidR="00645071" w:rsidRPr="005D2782" w:rsidRDefault="00645071" w:rsidP="00044581">
            <w:pPr>
              <w:jc w:val="right"/>
              <w:rPr>
                <w:b/>
                <w:bCs/>
              </w:rPr>
            </w:pPr>
            <w:r w:rsidRPr="005D2782">
              <w:rPr>
                <w:b/>
                <w:bCs/>
              </w:rPr>
              <w:t>31/12/20</w:t>
            </w:r>
            <w:r w:rsidR="003F03B9" w:rsidRPr="005D2782">
              <w:rPr>
                <w:b/>
                <w:bCs/>
              </w:rPr>
              <w:t>2</w:t>
            </w:r>
            <w:r w:rsidR="00044581" w:rsidRPr="005D2782">
              <w:rPr>
                <w:b/>
                <w:bCs/>
              </w:rPr>
              <w:t>3</w:t>
            </w:r>
          </w:p>
        </w:tc>
      </w:tr>
      <w:tr w:rsidR="00527CFF" w:rsidRPr="005D2782" w14:paraId="53894263" w14:textId="77777777" w:rsidTr="00044581">
        <w:tc>
          <w:tcPr>
            <w:tcW w:w="1678" w:type="pct"/>
            <w:tcBorders>
              <w:top w:val="nil"/>
              <w:left w:val="nil"/>
              <w:bottom w:val="nil"/>
              <w:right w:val="nil"/>
            </w:tcBorders>
            <w:shd w:val="clear" w:color="auto" w:fill="auto"/>
            <w:vAlign w:val="center"/>
            <w:hideMark/>
          </w:tcPr>
          <w:p w14:paraId="7A52553D" w14:textId="77777777" w:rsidR="00645071" w:rsidRPr="005D2782" w:rsidRDefault="00645071" w:rsidP="00645071"/>
        </w:tc>
        <w:tc>
          <w:tcPr>
            <w:tcW w:w="731" w:type="pct"/>
            <w:tcBorders>
              <w:top w:val="nil"/>
              <w:left w:val="nil"/>
              <w:bottom w:val="single" w:sz="8" w:space="0" w:color="auto"/>
              <w:right w:val="nil"/>
            </w:tcBorders>
            <w:shd w:val="clear" w:color="auto" w:fill="auto"/>
            <w:vAlign w:val="center"/>
            <w:hideMark/>
          </w:tcPr>
          <w:p w14:paraId="439D06DC" w14:textId="77777777" w:rsidR="00645071" w:rsidRPr="005D2782" w:rsidRDefault="00645071" w:rsidP="00645071">
            <w:pPr>
              <w:ind w:right="-67"/>
              <w:jc w:val="right"/>
              <w:rPr>
                <w:b/>
                <w:bCs/>
              </w:rPr>
            </w:pPr>
            <w:r w:rsidRPr="005D2782">
              <w:rPr>
                <w:b/>
                <w:bCs/>
              </w:rPr>
              <w:t>Curto Prazo</w:t>
            </w:r>
          </w:p>
        </w:tc>
        <w:tc>
          <w:tcPr>
            <w:tcW w:w="83" w:type="pct"/>
            <w:tcBorders>
              <w:top w:val="nil"/>
              <w:left w:val="nil"/>
              <w:bottom w:val="nil"/>
              <w:right w:val="nil"/>
            </w:tcBorders>
            <w:shd w:val="clear" w:color="auto" w:fill="auto"/>
            <w:vAlign w:val="center"/>
            <w:hideMark/>
          </w:tcPr>
          <w:p w14:paraId="7A1D0FF1" w14:textId="77777777" w:rsidR="00645071" w:rsidRPr="005D2782" w:rsidRDefault="00645071" w:rsidP="00645071"/>
        </w:tc>
        <w:tc>
          <w:tcPr>
            <w:tcW w:w="732" w:type="pct"/>
            <w:tcBorders>
              <w:top w:val="nil"/>
              <w:left w:val="nil"/>
              <w:bottom w:val="single" w:sz="8" w:space="0" w:color="auto"/>
              <w:right w:val="nil"/>
            </w:tcBorders>
            <w:shd w:val="clear" w:color="auto" w:fill="auto"/>
            <w:vAlign w:val="center"/>
            <w:hideMark/>
          </w:tcPr>
          <w:p w14:paraId="47F99194" w14:textId="77777777" w:rsidR="00645071" w:rsidRPr="005D2782" w:rsidRDefault="00645071" w:rsidP="00645071">
            <w:pPr>
              <w:jc w:val="right"/>
              <w:rPr>
                <w:b/>
                <w:bCs/>
              </w:rPr>
            </w:pPr>
            <w:r w:rsidRPr="005D2782">
              <w:rPr>
                <w:b/>
                <w:bCs/>
              </w:rPr>
              <w:t>Longo Prazo</w:t>
            </w:r>
          </w:p>
        </w:tc>
        <w:tc>
          <w:tcPr>
            <w:tcW w:w="90" w:type="pct"/>
            <w:tcBorders>
              <w:top w:val="nil"/>
              <w:left w:val="nil"/>
              <w:bottom w:val="nil"/>
              <w:right w:val="nil"/>
            </w:tcBorders>
            <w:shd w:val="clear" w:color="auto" w:fill="auto"/>
            <w:vAlign w:val="center"/>
            <w:hideMark/>
          </w:tcPr>
          <w:p w14:paraId="4C52AC83" w14:textId="77777777" w:rsidR="00645071" w:rsidRPr="005D2782" w:rsidRDefault="00645071" w:rsidP="00645071"/>
        </w:tc>
        <w:tc>
          <w:tcPr>
            <w:tcW w:w="665" w:type="pct"/>
            <w:gridSpan w:val="2"/>
            <w:tcBorders>
              <w:top w:val="nil"/>
              <w:left w:val="nil"/>
              <w:bottom w:val="single" w:sz="8" w:space="0" w:color="auto"/>
              <w:right w:val="nil"/>
            </w:tcBorders>
            <w:shd w:val="clear" w:color="auto" w:fill="auto"/>
            <w:vAlign w:val="center"/>
            <w:hideMark/>
          </w:tcPr>
          <w:p w14:paraId="1AB0FDF3" w14:textId="77777777" w:rsidR="00645071" w:rsidRPr="005D2782" w:rsidRDefault="00645071" w:rsidP="00645071">
            <w:pPr>
              <w:jc w:val="right"/>
              <w:rPr>
                <w:b/>
                <w:bCs/>
              </w:rPr>
            </w:pPr>
            <w:r w:rsidRPr="005D2782">
              <w:rPr>
                <w:b/>
                <w:bCs/>
              </w:rPr>
              <w:t>Total</w:t>
            </w:r>
          </w:p>
        </w:tc>
        <w:tc>
          <w:tcPr>
            <w:tcW w:w="166" w:type="pct"/>
            <w:tcBorders>
              <w:top w:val="nil"/>
              <w:left w:val="nil"/>
              <w:bottom w:val="nil"/>
              <w:right w:val="nil"/>
            </w:tcBorders>
            <w:shd w:val="clear" w:color="auto" w:fill="auto"/>
            <w:vAlign w:val="center"/>
            <w:hideMark/>
          </w:tcPr>
          <w:p w14:paraId="130B1D62" w14:textId="77777777" w:rsidR="00645071" w:rsidRPr="005D2782" w:rsidRDefault="00645071" w:rsidP="00645071"/>
        </w:tc>
        <w:tc>
          <w:tcPr>
            <w:tcW w:w="855" w:type="pct"/>
            <w:tcBorders>
              <w:top w:val="nil"/>
              <w:left w:val="nil"/>
              <w:bottom w:val="single" w:sz="8" w:space="0" w:color="auto"/>
              <w:right w:val="nil"/>
            </w:tcBorders>
            <w:shd w:val="clear" w:color="auto" w:fill="auto"/>
            <w:vAlign w:val="center"/>
            <w:hideMark/>
          </w:tcPr>
          <w:p w14:paraId="2C7304BB" w14:textId="77777777" w:rsidR="00645071" w:rsidRPr="005D2782" w:rsidRDefault="00645071" w:rsidP="00645071">
            <w:pPr>
              <w:jc w:val="right"/>
              <w:rPr>
                <w:b/>
                <w:bCs/>
              </w:rPr>
            </w:pPr>
            <w:r w:rsidRPr="005D2782">
              <w:rPr>
                <w:b/>
                <w:bCs/>
              </w:rPr>
              <w:t>Total</w:t>
            </w:r>
          </w:p>
        </w:tc>
      </w:tr>
      <w:tr w:rsidR="00256A0F" w:rsidRPr="005D2782" w14:paraId="0D531E78" w14:textId="77777777" w:rsidTr="00044581">
        <w:tc>
          <w:tcPr>
            <w:tcW w:w="1678" w:type="pct"/>
            <w:tcBorders>
              <w:top w:val="nil"/>
              <w:left w:val="nil"/>
              <w:bottom w:val="nil"/>
              <w:right w:val="nil"/>
            </w:tcBorders>
            <w:shd w:val="clear" w:color="auto" w:fill="auto"/>
            <w:vAlign w:val="center"/>
            <w:hideMark/>
          </w:tcPr>
          <w:p w14:paraId="53C4C29B" w14:textId="5741ACAA" w:rsidR="00256A0F" w:rsidRPr="005D2782" w:rsidRDefault="00256A0F" w:rsidP="00256A0F">
            <w:r w:rsidRPr="005D2782">
              <w:t>Trabalhistas</w:t>
            </w:r>
          </w:p>
        </w:tc>
        <w:tc>
          <w:tcPr>
            <w:tcW w:w="731" w:type="pct"/>
            <w:tcBorders>
              <w:top w:val="nil"/>
              <w:left w:val="nil"/>
              <w:bottom w:val="nil"/>
              <w:right w:val="nil"/>
            </w:tcBorders>
            <w:shd w:val="clear" w:color="auto" w:fill="auto"/>
          </w:tcPr>
          <w:p w14:paraId="3E6A8AB4" w14:textId="3B747DEC" w:rsidR="00256A0F" w:rsidRPr="005D2782" w:rsidRDefault="00256A0F" w:rsidP="00840226">
            <w:pPr>
              <w:jc w:val="right"/>
            </w:pPr>
            <w:r w:rsidRPr="005D2782">
              <w:t>6.43</w:t>
            </w:r>
            <w:r w:rsidR="00840226" w:rsidRPr="005D2782">
              <w:t>3</w:t>
            </w:r>
          </w:p>
        </w:tc>
        <w:tc>
          <w:tcPr>
            <w:tcW w:w="83" w:type="pct"/>
            <w:tcBorders>
              <w:top w:val="nil"/>
              <w:left w:val="nil"/>
              <w:bottom w:val="nil"/>
              <w:right w:val="nil"/>
            </w:tcBorders>
            <w:shd w:val="clear" w:color="auto" w:fill="auto"/>
          </w:tcPr>
          <w:p w14:paraId="1857DF6E" w14:textId="77777777" w:rsidR="00256A0F" w:rsidRPr="005D2782" w:rsidRDefault="00256A0F" w:rsidP="00256A0F">
            <w:pPr>
              <w:jc w:val="right"/>
            </w:pPr>
          </w:p>
        </w:tc>
        <w:tc>
          <w:tcPr>
            <w:tcW w:w="732" w:type="pct"/>
            <w:tcBorders>
              <w:top w:val="nil"/>
              <w:left w:val="nil"/>
              <w:bottom w:val="nil"/>
              <w:right w:val="nil"/>
            </w:tcBorders>
            <w:shd w:val="clear" w:color="auto" w:fill="auto"/>
          </w:tcPr>
          <w:p w14:paraId="7E232FBC" w14:textId="58B42581" w:rsidR="00256A0F" w:rsidRPr="005D2782" w:rsidRDefault="00256A0F" w:rsidP="00256A0F">
            <w:pPr>
              <w:jc w:val="right"/>
            </w:pPr>
            <w:r w:rsidRPr="005D2782">
              <w:t>772.771</w:t>
            </w:r>
          </w:p>
        </w:tc>
        <w:tc>
          <w:tcPr>
            <w:tcW w:w="90" w:type="pct"/>
            <w:tcBorders>
              <w:top w:val="nil"/>
              <w:left w:val="nil"/>
              <w:bottom w:val="nil"/>
              <w:right w:val="nil"/>
            </w:tcBorders>
            <w:shd w:val="clear" w:color="auto" w:fill="auto"/>
          </w:tcPr>
          <w:p w14:paraId="26EB4904" w14:textId="77777777" w:rsidR="00256A0F" w:rsidRPr="005D2782" w:rsidRDefault="00256A0F" w:rsidP="00256A0F">
            <w:pPr>
              <w:jc w:val="right"/>
            </w:pPr>
          </w:p>
        </w:tc>
        <w:tc>
          <w:tcPr>
            <w:tcW w:w="665" w:type="pct"/>
            <w:gridSpan w:val="2"/>
            <w:tcBorders>
              <w:top w:val="nil"/>
              <w:left w:val="nil"/>
              <w:bottom w:val="nil"/>
              <w:right w:val="nil"/>
            </w:tcBorders>
            <w:shd w:val="clear" w:color="auto" w:fill="auto"/>
          </w:tcPr>
          <w:p w14:paraId="2B5CF2E6" w14:textId="34ABDFBE" w:rsidR="00256A0F" w:rsidRPr="005D2782" w:rsidRDefault="00256A0F" w:rsidP="00840226">
            <w:pPr>
              <w:jc w:val="right"/>
            </w:pPr>
            <w:r w:rsidRPr="005D2782">
              <w:t>779.20</w:t>
            </w:r>
            <w:r w:rsidR="00840226" w:rsidRPr="005D2782">
              <w:t>4</w:t>
            </w:r>
          </w:p>
        </w:tc>
        <w:tc>
          <w:tcPr>
            <w:tcW w:w="166" w:type="pct"/>
            <w:tcBorders>
              <w:top w:val="nil"/>
              <w:left w:val="nil"/>
              <w:bottom w:val="nil"/>
              <w:right w:val="nil"/>
            </w:tcBorders>
            <w:shd w:val="clear" w:color="auto" w:fill="auto"/>
            <w:vAlign w:val="center"/>
            <w:hideMark/>
          </w:tcPr>
          <w:p w14:paraId="27DF303B" w14:textId="77777777" w:rsidR="00256A0F" w:rsidRPr="005D2782" w:rsidRDefault="00256A0F" w:rsidP="00256A0F"/>
        </w:tc>
        <w:tc>
          <w:tcPr>
            <w:tcW w:w="855" w:type="pct"/>
            <w:tcBorders>
              <w:top w:val="nil"/>
              <w:left w:val="nil"/>
              <w:bottom w:val="nil"/>
              <w:right w:val="nil"/>
            </w:tcBorders>
            <w:shd w:val="clear" w:color="auto" w:fill="auto"/>
            <w:hideMark/>
          </w:tcPr>
          <w:p w14:paraId="384A16A2" w14:textId="510DE130" w:rsidR="00256A0F" w:rsidRPr="005D2782" w:rsidRDefault="00256A0F" w:rsidP="00256A0F">
            <w:pPr>
              <w:jc w:val="right"/>
            </w:pPr>
            <w:r w:rsidRPr="005D2782">
              <w:t>787.926</w:t>
            </w:r>
          </w:p>
        </w:tc>
      </w:tr>
      <w:tr w:rsidR="00256A0F" w:rsidRPr="005D2782" w14:paraId="5DB503AD" w14:textId="77777777" w:rsidTr="00044581">
        <w:tc>
          <w:tcPr>
            <w:tcW w:w="1678" w:type="pct"/>
            <w:tcBorders>
              <w:top w:val="nil"/>
              <w:left w:val="nil"/>
              <w:bottom w:val="nil"/>
              <w:right w:val="nil"/>
            </w:tcBorders>
            <w:shd w:val="clear" w:color="auto" w:fill="auto"/>
            <w:vAlign w:val="center"/>
            <w:hideMark/>
          </w:tcPr>
          <w:p w14:paraId="48C49E5C" w14:textId="305F9AC5" w:rsidR="00256A0F" w:rsidRPr="005D2782" w:rsidRDefault="00256A0F" w:rsidP="00256A0F">
            <w:r w:rsidRPr="005D2782">
              <w:t>Cíveis e Administrativas</w:t>
            </w:r>
          </w:p>
        </w:tc>
        <w:tc>
          <w:tcPr>
            <w:tcW w:w="731" w:type="pct"/>
            <w:tcBorders>
              <w:top w:val="nil"/>
              <w:left w:val="nil"/>
              <w:bottom w:val="nil"/>
              <w:right w:val="nil"/>
            </w:tcBorders>
            <w:shd w:val="clear" w:color="auto" w:fill="auto"/>
          </w:tcPr>
          <w:p w14:paraId="39FC152D" w14:textId="0CBCCAA0" w:rsidR="00256A0F" w:rsidRPr="005D2782" w:rsidRDefault="00256A0F" w:rsidP="00256A0F">
            <w:pPr>
              <w:jc w:val="right"/>
            </w:pPr>
            <w:r w:rsidRPr="005D2782">
              <w:t xml:space="preserve"> -   </w:t>
            </w:r>
          </w:p>
        </w:tc>
        <w:tc>
          <w:tcPr>
            <w:tcW w:w="83" w:type="pct"/>
            <w:tcBorders>
              <w:top w:val="nil"/>
              <w:left w:val="nil"/>
              <w:bottom w:val="nil"/>
              <w:right w:val="nil"/>
            </w:tcBorders>
            <w:shd w:val="clear" w:color="auto" w:fill="auto"/>
          </w:tcPr>
          <w:p w14:paraId="16C52C74" w14:textId="77777777" w:rsidR="00256A0F" w:rsidRPr="005D2782" w:rsidRDefault="00256A0F" w:rsidP="00256A0F">
            <w:pPr>
              <w:jc w:val="right"/>
            </w:pPr>
          </w:p>
        </w:tc>
        <w:tc>
          <w:tcPr>
            <w:tcW w:w="732" w:type="pct"/>
            <w:tcBorders>
              <w:top w:val="nil"/>
              <w:left w:val="nil"/>
              <w:bottom w:val="nil"/>
              <w:right w:val="nil"/>
            </w:tcBorders>
            <w:shd w:val="clear" w:color="auto" w:fill="auto"/>
          </w:tcPr>
          <w:p w14:paraId="25470E19" w14:textId="7CA52B9A" w:rsidR="00256A0F" w:rsidRPr="005D2782" w:rsidRDefault="00256A0F" w:rsidP="00256A0F">
            <w:pPr>
              <w:jc w:val="right"/>
            </w:pPr>
            <w:r w:rsidRPr="005D2782">
              <w:t>23.158</w:t>
            </w:r>
          </w:p>
        </w:tc>
        <w:tc>
          <w:tcPr>
            <w:tcW w:w="90" w:type="pct"/>
            <w:tcBorders>
              <w:top w:val="nil"/>
              <w:left w:val="nil"/>
              <w:bottom w:val="nil"/>
              <w:right w:val="nil"/>
            </w:tcBorders>
            <w:shd w:val="clear" w:color="auto" w:fill="auto"/>
          </w:tcPr>
          <w:p w14:paraId="31F49226" w14:textId="77777777" w:rsidR="00256A0F" w:rsidRPr="005D2782" w:rsidRDefault="00256A0F" w:rsidP="00256A0F">
            <w:pPr>
              <w:jc w:val="right"/>
            </w:pPr>
          </w:p>
        </w:tc>
        <w:tc>
          <w:tcPr>
            <w:tcW w:w="665" w:type="pct"/>
            <w:gridSpan w:val="2"/>
            <w:tcBorders>
              <w:top w:val="nil"/>
              <w:left w:val="nil"/>
              <w:right w:val="nil"/>
            </w:tcBorders>
            <w:shd w:val="clear" w:color="auto" w:fill="auto"/>
          </w:tcPr>
          <w:p w14:paraId="0E979712" w14:textId="6786B11F" w:rsidR="00256A0F" w:rsidRPr="005D2782" w:rsidRDefault="00256A0F" w:rsidP="00256A0F">
            <w:pPr>
              <w:jc w:val="right"/>
            </w:pPr>
            <w:r w:rsidRPr="005D2782">
              <w:t>23.158</w:t>
            </w:r>
          </w:p>
        </w:tc>
        <w:tc>
          <w:tcPr>
            <w:tcW w:w="166" w:type="pct"/>
            <w:tcBorders>
              <w:top w:val="nil"/>
              <w:left w:val="nil"/>
              <w:bottom w:val="nil"/>
              <w:right w:val="nil"/>
            </w:tcBorders>
            <w:shd w:val="clear" w:color="auto" w:fill="auto"/>
            <w:vAlign w:val="center"/>
            <w:hideMark/>
          </w:tcPr>
          <w:p w14:paraId="688B4A27" w14:textId="77777777" w:rsidR="00256A0F" w:rsidRPr="005D2782" w:rsidRDefault="00256A0F" w:rsidP="00256A0F"/>
        </w:tc>
        <w:tc>
          <w:tcPr>
            <w:tcW w:w="855" w:type="pct"/>
            <w:tcBorders>
              <w:top w:val="nil"/>
              <w:left w:val="nil"/>
              <w:bottom w:val="nil"/>
              <w:right w:val="nil"/>
            </w:tcBorders>
            <w:shd w:val="clear" w:color="auto" w:fill="auto"/>
            <w:hideMark/>
          </w:tcPr>
          <w:p w14:paraId="42A8B859" w14:textId="2BE78A45" w:rsidR="00256A0F" w:rsidRPr="005D2782" w:rsidRDefault="00256A0F" w:rsidP="00256A0F">
            <w:pPr>
              <w:jc w:val="right"/>
            </w:pPr>
            <w:r w:rsidRPr="005D2782">
              <w:t>22.513</w:t>
            </w:r>
          </w:p>
        </w:tc>
      </w:tr>
      <w:tr w:rsidR="00256A0F" w:rsidRPr="005D2782" w14:paraId="4BBD85B6" w14:textId="77777777" w:rsidTr="00044581">
        <w:tc>
          <w:tcPr>
            <w:tcW w:w="1678" w:type="pct"/>
            <w:tcBorders>
              <w:top w:val="nil"/>
              <w:left w:val="nil"/>
              <w:bottom w:val="nil"/>
              <w:right w:val="nil"/>
            </w:tcBorders>
            <w:shd w:val="clear" w:color="auto" w:fill="auto"/>
            <w:vAlign w:val="center"/>
            <w:hideMark/>
          </w:tcPr>
          <w:p w14:paraId="045AD96B" w14:textId="095125AC" w:rsidR="00256A0F" w:rsidRPr="005D2782" w:rsidRDefault="00256A0F" w:rsidP="00256A0F">
            <w:r w:rsidRPr="005D2782">
              <w:t>Tributárias</w:t>
            </w:r>
          </w:p>
        </w:tc>
        <w:tc>
          <w:tcPr>
            <w:tcW w:w="731" w:type="pct"/>
            <w:tcBorders>
              <w:top w:val="nil"/>
              <w:left w:val="nil"/>
              <w:bottom w:val="single" w:sz="8" w:space="0" w:color="auto"/>
              <w:right w:val="nil"/>
            </w:tcBorders>
            <w:shd w:val="clear" w:color="auto" w:fill="auto"/>
          </w:tcPr>
          <w:p w14:paraId="2C53A1FC" w14:textId="7FFA3EB1" w:rsidR="00256A0F" w:rsidRPr="005D2782" w:rsidRDefault="00256A0F" w:rsidP="00256A0F">
            <w:pPr>
              <w:jc w:val="right"/>
            </w:pPr>
            <w:r w:rsidRPr="005D2782">
              <w:t xml:space="preserve"> -   </w:t>
            </w:r>
          </w:p>
        </w:tc>
        <w:tc>
          <w:tcPr>
            <w:tcW w:w="83" w:type="pct"/>
            <w:tcBorders>
              <w:top w:val="nil"/>
              <w:left w:val="nil"/>
              <w:bottom w:val="nil"/>
              <w:right w:val="nil"/>
            </w:tcBorders>
            <w:shd w:val="clear" w:color="auto" w:fill="auto"/>
          </w:tcPr>
          <w:p w14:paraId="1F79F84C" w14:textId="77777777" w:rsidR="00256A0F" w:rsidRPr="005D2782" w:rsidRDefault="00256A0F" w:rsidP="00256A0F">
            <w:pPr>
              <w:jc w:val="right"/>
            </w:pPr>
          </w:p>
        </w:tc>
        <w:tc>
          <w:tcPr>
            <w:tcW w:w="732" w:type="pct"/>
            <w:tcBorders>
              <w:top w:val="nil"/>
              <w:left w:val="nil"/>
              <w:bottom w:val="single" w:sz="8" w:space="0" w:color="auto"/>
              <w:right w:val="nil"/>
            </w:tcBorders>
            <w:shd w:val="clear" w:color="auto" w:fill="auto"/>
          </w:tcPr>
          <w:p w14:paraId="2537347B" w14:textId="72190563" w:rsidR="00256A0F" w:rsidRPr="005D2782" w:rsidRDefault="00840226" w:rsidP="00256A0F">
            <w:pPr>
              <w:jc w:val="right"/>
            </w:pPr>
            <w:r w:rsidRPr="005D2782">
              <w:t>-</w:t>
            </w:r>
          </w:p>
        </w:tc>
        <w:tc>
          <w:tcPr>
            <w:tcW w:w="90" w:type="pct"/>
            <w:tcBorders>
              <w:top w:val="nil"/>
              <w:left w:val="nil"/>
              <w:bottom w:val="nil"/>
              <w:right w:val="nil"/>
            </w:tcBorders>
            <w:shd w:val="clear" w:color="auto" w:fill="auto"/>
          </w:tcPr>
          <w:p w14:paraId="51E5275A" w14:textId="77777777" w:rsidR="00256A0F" w:rsidRPr="005D2782" w:rsidRDefault="00256A0F" w:rsidP="00256A0F">
            <w:pPr>
              <w:jc w:val="right"/>
            </w:pPr>
          </w:p>
        </w:tc>
        <w:tc>
          <w:tcPr>
            <w:tcW w:w="665" w:type="pct"/>
            <w:gridSpan w:val="2"/>
            <w:tcBorders>
              <w:top w:val="nil"/>
              <w:left w:val="nil"/>
              <w:bottom w:val="single" w:sz="4" w:space="0" w:color="auto"/>
              <w:right w:val="nil"/>
            </w:tcBorders>
            <w:shd w:val="clear" w:color="auto" w:fill="auto"/>
          </w:tcPr>
          <w:p w14:paraId="5F238B46" w14:textId="4A73FA46" w:rsidR="00256A0F" w:rsidRPr="005D2782" w:rsidRDefault="00840226" w:rsidP="00256A0F">
            <w:pPr>
              <w:jc w:val="right"/>
            </w:pPr>
            <w:r w:rsidRPr="005D2782">
              <w:t>-</w:t>
            </w:r>
          </w:p>
        </w:tc>
        <w:tc>
          <w:tcPr>
            <w:tcW w:w="166" w:type="pct"/>
            <w:tcBorders>
              <w:top w:val="nil"/>
              <w:left w:val="nil"/>
              <w:bottom w:val="nil"/>
              <w:right w:val="nil"/>
            </w:tcBorders>
            <w:shd w:val="clear" w:color="auto" w:fill="auto"/>
            <w:vAlign w:val="center"/>
            <w:hideMark/>
          </w:tcPr>
          <w:p w14:paraId="71A2E5A0" w14:textId="77777777" w:rsidR="00256A0F" w:rsidRPr="005D2782" w:rsidRDefault="00256A0F" w:rsidP="00256A0F"/>
        </w:tc>
        <w:tc>
          <w:tcPr>
            <w:tcW w:w="855" w:type="pct"/>
            <w:tcBorders>
              <w:top w:val="nil"/>
              <w:left w:val="nil"/>
              <w:bottom w:val="single" w:sz="8" w:space="0" w:color="auto"/>
              <w:right w:val="nil"/>
            </w:tcBorders>
            <w:shd w:val="clear" w:color="auto" w:fill="auto"/>
            <w:hideMark/>
          </w:tcPr>
          <w:p w14:paraId="11502C3B" w14:textId="413E98EA" w:rsidR="00256A0F" w:rsidRPr="005D2782" w:rsidRDefault="00256A0F" w:rsidP="00256A0F">
            <w:pPr>
              <w:jc w:val="right"/>
            </w:pPr>
            <w:r w:rsidRPr="005D2782">
              <w:t>254</w:t>
            </w:r>
          </w:p>
        </w:tc>
      </w:tr>
      <w:tr w:rsidR="00256A0F" w:rsidRPr="005D2782" w14:paraId="44A8CF23" w14:textId="77777777" w:rsidTr="00044581">
        <w:tc>
          <w:tcPr>
            <w:tcW w:w="1678" w:type="pct"/>
            <w:tcBorders>
              <w:top w:val="nil"/>
              <w:left w:val="nil"/>
              <w:bottom w:val="nil"/>
              <w:right w:val="nil"/>
            </w:tcBorders>
            <w:shd w:val="clear" w:color="auto" w:fill="auto"/>
            <w:vAlign w:val="center"/>
            <w:hideMark/>
          </w:tcPr>
          <w:p w14:paraId="40BF6C63" w14:textId="2569F67C" w:rsidR="00256A0F" w:rsidRPr="005D2782" w:rsidRDefault="00256A0F" w:rsidP="00256A0F">
            <w:pPr>
              <w:rPr>
                <w:b/>
                <w:bCs/>
              </w:rPr>
            </w:pPr>
            <w:r w:rsidRPr="005D2782">
              <w:rPr>
                <w:b/>
                <w:bCs/>
              </w:rPr>
              <w:t>Saldo de Contingências</w:t>
            </w:r>
          </w:p>
        </w:tc>
        <w:tc>
          <w:tcPr>
            <w:tcW w:w="731" w:type="pct"/>
            <w:tcBorders>
              <w:top w:val="nil"/>
              <w:left w:val="nil"/>
              <w:bottom w:val="double" w:sz="6" w:space="0" w:color="auto"/>
              <w:right w:val="nil"/>
            </w:tcBorders>
            <w:shd w:val="clear" w:color="auto" w:fill="auto"/>
          </w:tcPr>
          <w:p w14:paraId="0AADE091" w14:textId="5A83395B" w:rsidR="00256A0F" w:rsidRPr="005D2782" w:rsidRDefault="00256A0F" w:rsidP="00840226">
            <w:pPr>
              <w:jc w:val="right"/>
              <w:rPr>
                <w:b/>
              </w:rPr>
            </w:pPr>
            <w:r w:rsidRPr="005D2782">
              <w:rPr>
                <w:b/>
              </w:rPr>
              <w:t xml:space="preserve"> 6.43</w:t>
            </w:r>
            <w:r w:rsidR="00840226" w:rsidRPr="005D2782">
              <w:rPr>
                <w:b/>
              </w:rPr>
              <w:t>3</w:t>
            </w:r>
          </w:p>
        </w:tc>
        <w:tc>
          <w:tcPr>
            <w:tcW w:w="83" w:type="pct"/>
            <w:tcBorders>
              <w:top w:val="nil"/>
              <w:left w:val="nil"/>
              <w:bottom w:val="nil"/>
              <w:right w:val="nil"/>
            </w:tcBorders>
            <w:shd w:val="clear" w:color="auto" w:fill="auto"/>
          </w:tcPr>
          <w:p w14:paraId="4B8CE2E8" w14:textId="77777777" w:rsidR="00256A0F" w:rsidRPr="005D2782" w:rsidRDefault="00256A0F" w:rsidP="00256A0F">
            <w:pPr>
              <w:jc w:val="right"/>
              <w:rPr>
                <w:b/>
              </w:rPr>
            </w:pPr>
          </w:p>
        </w:tc>
        <w:tc>
          <w:tcPr>
            <w:tcW w:w="732" w:type="pct"/>
            <w:tcBorders>
              <w:top w:val="nil"/>
              <w:left w:val="nil"/>
              <w:bottom w:val="double" w:sz="6" w:space="0" w:color="auto"/>
              <w:right w:val="nil"/>
            </w:tcBorders>
            <w:shd w:val="clear" w:color="auto" w:fill="auto"/>
          </w:tcPr>
          <w:p w14:paraId="76E9BC03" w14:textId="2F09F5DE" w:rsidR="00256A0F" w:rsidRPr="005D2782" w:rsidRDefault="00256A0F" w:rsidP="00256A0F">
            <w:pPr>
              <w:jc w:val="right"/>
              <w:rPr>
                <w:b/>
              </w:rPr>
            </w:pPr>
            <w:r w:rsidRPr="005D2782">
              <w:rPr>
                <w:b/>
              </w:rPr>
              <w:t>795.929</w:t>
            </w:r>
          </w:p>
        </w:tc>
        <w:tc>
          <w:tcPr>
            <w:tcW w:w="90" w:type="pct"/>
            <w:tcBorders>
              <w:top w:val="nil"/>
              <w:left w:val="nil"/>
              <w:bottom w:val="nil"/>
              <w:right w:val="nil"/>
            </w:tcBorders>
            <w:shd w:val="clear" w:color="auto" w:fill="auto"/>
          </w:tcPr>
          <w:p w14:paraId="7FDEC834" w14:textId="569805B9" w:rsidR="00256A0F" w:rsidRPr="005D2782" w:rsidRDefault="00256A0F" w:rsidP="00256A0F">
            <w:pPr>
              <w:jc w:val="right"/>
              <w:rPr>
                <w:b/>
              </w:rPr>
            </w:pPr>
          </w:p>
        </w:tc>
        <w:tc>
          <w:tcPr>
            <w:tcW w:w="665" w:type="pct"/>
            <w:gridSpan w:val="2"/>
            <w:tcBorders>
              <w:top w:val="single" w:sz="4" w:space="0" w:color="auto"/>
              <w:left w:val="nil"/>
              <w:bottom w:val="double" w:sz="6" w:space="0" w:color="auto"/>
              <w:right w:val="nil"/>
            </w:tcBorders>
            <w:shd w:val="clear" w:color="auto" w:fill="auto"/>
          </w:tcPr>
          <w:p w14:paraId="20B382AE" w14:textId="25829BAA" w:rsidR="00256A0F" w:rsidRPr="005D2782" w:rsidRDefault="00256A0F" w:rsidP="00840226">
            <w:pPr>
              <w:jc w:val="right"/>
              <w:rPr>
                <w:b/>
              </w:rPr>
            </w:pPr>
            <w:r w:rsidRPr="005D2782">
              <w:rPr>
                <w:b/>
              </w:rPr>
              <w:t>802.36</w:t>
            </w:r>
            <w:r w:rsidR="00840226" w:rsidRPr="005D2782">
              <w:rPr>
                <w:b/>
              </w:rPr>
              <w:t>2</w:t>
            </w:r>
          </w:p>
        </w:tc>
        <w:tc>
          <w:tcPr>
            <w:tcW w:w="166" w:type="pct"/>
            <w:tcBorders>
              <w:top w:val="nil"/>
              <w:left w:val="nil"/>
              <w:bottom w:val="nil"/>
              <w:right w:val="nil"/>
            </w:tcBorders>
            <w:shd w:val="clear" w:color="auto" w:fill="auto"/>
            <w:vAlign w:val="center"/>
            <w:hideMark/>
          </w:tcPr>
          <w:p w14:paraId="21A91691" w14:textId="77777777" w:rsidR="00256A0F" w:rsidRPr="005D2782" w:rsidRDefault="00256A0F" w:rsidP="00256A0F">
            <w:pPr>
              <w:rPr>
                <w:b/>
              </w:rPr>
            </w:pPr>
          </w:p>
        </w:tc>
        <w:tc>
          <w:tcPr>
            <w:tcW w:w="855" w:type="pct"/>
            <w:tcBorders>
              <w:top w:val="nil"/>
              <w:left w:val="nil"/>
              <w:bottom w:val="double" w:sz="6" w:space="0" w:color="auto"/>
              <w:right w:val="nil"/>
            </w:tcBorders>
            <w:shd w:val="clear" w:color="auto" w:fill="auto"/>
            <w:hideMark/>
          </w:tcPr>
          <w:p w14:paraId="6ED38BD8" w14:textId="6F1682DE" w:rsidR="00256A0F" w:rsidRPr="005D2782" w:rsidRDefault="00256A0F" w:rsidP="00256A0F">
            <w:pPr>
              <w:jc w:val="right"/>
              <w:rPr>
                <w:b/>
                <w:bCs/>
              </w:rPr>
            </w:pPr>
            <w:r w:rsidRPr="005D2782">
              <w:rPr>
                <w:b/>
              </w:rPr>
              <w:t>810.693</w:t>
            </w:r>
          </w:p>
        </w:tc>
      </w:tr>
    </w:tbl>
    <w:p w14:paraId="3C4B28B1" w14:textId="4246C4F0" w:rsidR="00673D18" w:rsidRPr="005D2782" w:rsidRDefault="00673D18" w:rsidP="00CF2843">
      <w:pPr>
        <w:ind w:left="851" w:hanging="851"/>
        <w:jc w:val="both"/>
        <w:rPr>
          <w:sz w:val="16"/>
          <w:szCs w:val="16"/>
        </w:rPr>
      </w:pPr>
    </w:p>
    <w:p w14:paraId="484A96BD" w14:textId="1EE0B112" w:rsidR="00852127" w:rsidRPr="005D2782" w:rsidRDefault="000A6A29" w:rsidP="00852127">
      <w:pPr>
        <w:jc w:val="both"/>
      </w:pPr>
      <w:r w:rsidRPr="005D2782">
        <w:t>São reconhecidas como contingências</w:t>
      </w:r>
      <w:r w:rsidR="00E82794" w:rsidRPr="005D2782">
        <w:t xml:space="preserve"> </w:t>
      </w:r>
      <w:r w:rsidRPr="005D2782">
        <w:t>a</w:t>
      </w:r>
      <w:r w:rsidR="007E750D" w:rsidRPr="005D2782">
        <w:t>s ações judiciais, classificadas como perdas prováveis</w:t>
      </w:r>
      <w:r w:rsidR="001B1787" w:rsidRPr="005D2782">
        <w:t>. D</w:t>
      </w:r>
      <w:r w:rsidR="004A0DE1" w:rsidRPr="005D2782">
        <w:t>esta forma</w:t>
      </w:r>
      <w:r w:rsidR="00780D14" w:rsidRPr="005D2782">
        <w:t>,</w:t>
      </w:r>
      <w:r w:rsidR="004A0DE1" w:rsidRPr="005D2782">
        <w:t xml:space="preserve"> </w:t>
      </w:r>
      <w:r w:rsidR="0025677A" w:rsidRPr="005D2782">
        <w:t>as con</w:t>
      </w:r>
      <w:r w:rsidRPr="005D2782">
        <w:t>tingências</w:t>
      </w:r>
      <w:r w:rsidR="00852127" w:rsidRPr="005D2782">
        <w:t xml:space="preserve"> (trabalhistas, cíveis e tributárias) </w:t>
      </w:r>
      <w:r w:rsidR="0025677A" w:rsidRPr="005D2782">
        <w:t>seguem os seguintes critérios</w:t>
      </w:r>
      <w:r w:rsidR="001B1787" w:rsidRPr="005D2782">
        <w:t xml:space="preserve"> para contabilização</w:t>
      </w:r>
      <w:r w:rsidR="00852127" w:rsidRPr="005D2782">
        <w:t>: (i) a Instituição tem uma obrigação presente ou não formalizada como resultado de eventos já ocorridos; (</w:t>
      </w:r>
      <w:proofErr w:type="spellStart"/>
      <w:r w:rsidR="00852127" w:rsidRPr="005D2782">
        <w:t>ii</w:t>
      </w:r>
      <w:proofErr w:type="spellEnd"/>
      <w:r w:rsidR="00852127" w:rsidRPr="005D2782">
        <w:t>) é provável que uma saída de recursos seja necessária para liquidar a obrigação e (</w:t>
      </w:r>
      <w:proofErr w:type="spellStart"/>
      <w:r w:rsidR="00852127" w:rsidRPr="005D2782">
        <w:t>iii</w:t>
      </w:r>
      <w:proofErr w:type="spellEnd"/>
      <w:r w:rsidR="00852127" w:rsidRPr="005D2782">
        <w:t>) o valor puder ser estimado com segurança. As provisões são mensuradas pelo valor presente dos gastos que devem ser necessários para liquidar a obrigação, usando uma taxa antes dos efeitos tributários, a qual reflita as avaliações atuais de mercado do valor do dinheiro no tempo e dos r</w:t>
      </w:r>
      <w:r w:rsidR="00354015" w:rsidRPr="005D2782">
        <w:t>iscos específicos da obrigação.</w:t>
      </w:r>
    </w:p>
    <w:p w14:paraId="0B2267C6" w14:textId="389D7C0A" w:rsidR="00200A7F" w:rsidRPr="005D2782" w:rsidRDefault="00200A7F" w:rsidP="00852127">
      <w:pPr>
        <w:jc w:val="both"/>
        <w:rPr>
          <w:sz w:val="16"/>
          <w:szCs w:val="16"/>
        </w:rPr>
      </w:pPr>
    </w:p>
    <w:p w14:paraId="081E0310" w14:textId="0FAFB331" w:rsidR="007C62E7" w:rsidRPr="005D2782" w:rsidRDefault="006E6910" w:rsidP="00852127">
      <w:pPr>
        <w:jc w:val="both"/>
      </w:pPr>
      <w:r w:rsidRPr="005D2782">
        <w:t>O</w:t>
      </w:r>
      <w:r w:rsidR="00217FB1" w:rsidRPr="005D2782">
        <w:t xml:space="preserve"> saldo das c</w:t>
      </w:r>
      <w:r w:rsidR="00200A7F" w:rsidRPr="005D2782">
        <w:t>ontingência</w:t>
      </w:r>
      <w:r w:rsidR="00217FB1" w:rsidRPr="005D2782">
        <w:t>s</w:t>
      </w:r>
      <w:r w:rsidR="00200A7F" w:rsidRPr="005D2782">
        <w:t xml:space="preserve"> </w:t>
      </w:r>
      <w:r w:rsidR="00217FB1" w:rsidRPr="005D2782">
        <w:t>t</w:t>
      </w:r>
      <w:r w:rsidR="00200A7F" w:rsidRPr="005D2782">
        <w:t>rabalhista</w:t>
      </w:r>
      <w:r w:rsidR="00217FB1" w:rsidRPr="005D2782">
        <w:t>s</w:t>
      </w:r>
      <w:r w:rsidR="00EB4443" w:rsidRPr="005D2782">
        <w:t xml:space="preserve"> </w:t>
      </w:r>
      <w:r w:rsidRPr="005D2782">
        <w:t>comporta, entre outras, a</w:t>
      </w:r>
      <w:r w:rsidR="00217FB1" w:rsidRPr="005D2782">
        <w:t xml:space="preserve"> ação civil coletiva</w:t>
      </w:r>
      <w:r w:rsidR="00200A7F" w:rsidRPr="005D2782">
        <w:t xml:space="preserve"> nº 0020639-29.2021.5.04.</w:t>
      </w:r>
      <w:proofErr w:type="gramStart"/>
      <w:r w:rsidR="00200A7F" w:rsidRPr="005D2782">
        <w:t>0014,  interpost</w:t>
      </w:r>
      <w:r w:rsidR="00217FB1" w:rsidRPr="005D2782">
        <w:t>a</w:t>
      </w:r>
      <w:proofErr w:type="gramEnd"/>
      <w:r w:rsidR="00200A7F" w:rsidRPr="005D2782">
        <w:t xml:space="preserve"> pelo Sindicato Médico do Rio Grande do Sul (SIMERS)</w:t>
      </w:r>
      <w:r w:rsidR="00145F0D" w:rsidRPr="005D2782">
        <w:t xml:space="preserve"> em </w:t>
      </w:r>
      <w:r w:rsidR="00217FB1" w:rsidRPr="005D2782">
        <w:t xml:space="preserve">julho de 2021. A ação trata da </w:t>
      </w:r>
      <w:r w:rsidR="00C54A11" w:rsidRPr="005D2782">
        <w:t>ausên</w:t>
      </w:r>
      <w:r w:rsidR="00145F0D" w:rsidRPr="005D2782">
        <w:t xml:space="preserve">cia </w:t>
      </w:r>
      <w:r w:rsidR="00200A7F" w:rsidRPr="005D2782">
        <w:t>d</w:t>
      </w:r>
      <w:r w:rsidR="00C54A11" w:rsidRPr="005D2782">
        <w:t>e</w:t>
      </w:r>
      <w:r w:rsidR="00200A7F" w:rsidRPr="005D2782">
        <w:t xml:space="preserve"> intervalos legais intrajornadas</w:t>
      </w:r>
      <w:r w:rsidR="00843D66" w:rsidRPr="005D2782">
        <w:t xml:space="preserve"> de </w:t>
      </w:r>
      <w:r w:rsidR="00C54A11" w:rsidRPr="005D2782">
        <w:t xml:space="preserve">profissionais </w:t>
      </w:r>
      <w:r w:rsidR="00843D66" w:rsidRPr="005D2782">
        <w:t>médicos,</w:t>
      </w:r>
      <w:r w:rsidR="00200A7F" w:rsidRPr="005D2782">
        <w:t xml:space="preserve"> </w:t>
      </w:r>
      <w:r w:rsidR="00843D66" w:rsidRPr="005D2782">
        <w:t>previstos no artigo 71</w:t>
      </w:r>
      <w:r w:rsidR="00EB4443" w:rsidRPr="005D2782">
        <w:t>º</w:t>
      </w:r>
      <w:r w:rsidR="004401FC" w:rsidRPr="005D2782">
        <w:t>, § 4º,</w:t>
      </w:r>
      <w:r w:rsidR="0093716C" w:rsidRPr="005D2782">
        <w:t xml:space="preserve"> </w:t>
      </w:r>
      <w:r w:rsidR="00843D66" w:rsidRPr="005D2782">
        <w:t>da Consolidação das Leis do Trabalho (CLT)</w:t>
      </w:r>
      <w:r w:rsidR="00C54A11" w:rsidRPr="005D2782">
        <w:t xml:space="preserve"> e no artigo 8º</w:t>
      </w:r>
      <w:r w:rsidR="004401FC" w:rsidRPr="005D2782">
        <w:t>, § 1º, da Lei 3.999/61</w:t>
      </w:r>
      <w:r w:rsidR="00754325" w:rsidRPr="005D2782">
        <w:t>, abrangendo em torno de 7</w:t>
      </w:r>
      <w:r w:rsidR="0060390F" w:rsidRPr="005D2782">
        <w:t xml:space="preserve">40 médicos ativos e </w:t>
      </w:r>
      <w:r w:rsidR="00145F0D" w:rsidRPr="005D2782">
        <w:t>220</w:t>
      </w:r>
      <w:r w:rsidR="00754325" w:rsidRPr="005D2782">
        <w:t xml:space="preserve"> desligados, para os quais ainda</w:t>
      </w:r>
      <w:r w:rsidR="0060390F" w:rsidRPr="005D2782">
        <w:t xml:space="preserve"> não prescreveu o direito. </w:t>
      </w:r>
      <w:r w:rsidR="003467FE" w:rsidRPr="005D2782">
        <w:t>O SIMERS recorreu da decisão de primeira instância que extinguiu o processo sem resolução do mérito</w:t>
      </w:r>
      <w:r w:rsidR="00735724" w:rsidRPr="005D2782">
        <w:t>, logo o</w:t>
      </w:r>
      <w:r w:rsidR="003467FE" w:rsidRPr="005D2782">
        <w:t xml:space="preserve"> processo aguarda encaminhamento ao Tribunal Regional do Trabalho da 4ª. região para julgamento. </w:t>
      </w:r>
      <w:r w:rsidRPr="005D2782">
        <w:t>Em 3</w:t>
      </w:r>
      <w:r w:rsidR="00674E0A" w:rsidRPr="005D2782">
        <w:t>1</w:t>
      </w:r>
      <w:r w:rsidRPr="005D2782">
        <w:t xml:space="preserve"> de </w:t>
      </w:r>
      <w:r w:rsidR="00347818" w:rsidRPr="005D2782">
        <w:t>março</w:t>
      </w:r>
      <w:r w:rsidRPr="005D2782">
        <w:t xml:space="preserve"> </w:t>
      </w:r>
      <w:r w:rsidR="008724C4" w:rsidRPr="005D2782">
        <w:t>de 20</w:t>
      </w:r>
      <w:r w:rsidR="00347818" w:rsidRPr="005D2782">
        <w:t>24</w:t>
      </w:r>
      <w:r w:rsidR="008724C4" w:rsidRPr="005D2782">
        <w:t>, a ação</w:t>
      </w:r>
      <w:r w:rsidR="00814BE7" w:rsidRPr="005D2782">
        <w:t xml:space="preserve"> possui valor estimado em R$ </w:t>
      </w:r>
      <w:r w:rsidR="00FA027A" w:rsidRPr="005D2782">
        <w:t>3</w:t>
      </w:r>
      <w:r w:rsidR="00840226" w:rsidRPr="005D2782">
        <w:t>27</w:t>
      </w:r>
      <w:r w:rsidR="008724C4" w:rsidRPr="005D2782">
        <w:t>.</w:t>
      </w:r>
      <w:r w:rsidR="00840226" w:rsidRPr="005D2782">
        <w:t>022</w:t>
      </w:r>
      <w:r w:rsidR="008724C4" w:rsidRPr="005D2782">
        <w:t xml:space="preserve"> mil</w:t>
      </w:r>
      <w:r w:rsidR="00754325" w:rsidRPr="005D2782">
        <w:t xml:space="preserve"> e possui expectativa de perda provável conforme os advogados</w:t>
      </w:r>
      <w:r w:rsidR="00925D0D" w:rsidRPr="005D2782">
        <w:t xml:space="preserve"> da Coordenadoria Jurídica </w:t>
      </w:r>
      <w:r w:rsidR="00DE6E63" w:rsidRPr="005D2782">
        <w:t>do HCPA.</w:t>
      </w:r>
    </w:p>
    <w:p w14:paraId="52801AFD" w14:textId="77777777" w:rsidR="00A042D4" w:rsidRPr="005D2782" w:rsidRDefault="00A042D4" w:rsidP="00852127">
      <w:pPr>
        <w:jc w:val="both"/>
        <w:rPr>
          <w:sz w:val="16"/>
          <w:szCs w:val="16"/>
        </w:rPr>
      </w:pPr>
    </w:p>
    <w:p w14:paraId="5A65DA83" w14:textId="66BB8DC0" w:rsidR="00FD1A9E" w:rsidRPr="005D2782" w:rsidRDefault="00DE6E63" w:rsidP="00852127">
      <w:pPr>
        <w:jc w:val="both"/>
      </w:pPr>
      <w:r w:rsidRPr="005D2782">
        <w:t>No quarto trimestre de 2022 foi ajuizada pelo Sindicato dos Enfermeiros do Rio Grande do Sul (</w:t>
      </w:r>
      <w:proofErr w:type="gramStart"/>
      <w:r w:rsidRPr="005D2782">
        <w:t>SERGS)  a</w:t>
      </w:r>
      <w:proofErr w:type="gramEnd"/>
      <w:r w:rsidRPr="005D2782">
        <w:t xml:space="preserve"> Ação Civil Pública nº 0020855-26.2022.5.04.0023. A ação trata de pedido de declaração de nulidade por ausência de previsão legal do regime de trabalho de 12 horas aos sábados, domingos e feriados para os substituídos e pagamento de horas extras excedentes à sexta hora diária e 36ª semanal, abrangendo em torno de 142 enfermeiro</w:t>
      </w:r>
      <w:r w:rsidR="00FD05A4" w:rsidRPr="005D2782">
        <w:t>s</w:t>
      </w:r>
      <w:r w:rsidR="00CC27F7" w:rsidRPr="005D2782">
        <w:t xml:space="preserve"> ativos e 66 </w:t>
      </w:r>
      <w:r w:rsidRPr="005D2782">
        <w:t xml:space="preserve">desligados, para os quais ainda não prescreveu o direito. </w:t>
      </w:r>
      <w:r w:rsidR="00347818" w:rsidRPr="005D2782">
        <w:t>Em 31 de março de 2024</w:t>
      </w:r>
      <w:r w:rsidRPr="005D2782">
        <w:t xml:space="preserve">, a ação possui valor estimado </w:t>
      </w:r>
      <w:r w:rsidR="000D1B75" w:rsidRPr="005D2782">
        <w:t xml:space="preserve">em R$ </w:t>
      </w:r>
      <w:r w:rsidR="00A042D4" w:rsidRPr="005D2782">
        <w:t>5</w:t>
      </w:r>
      <w:r w:rsidR="00840226" w:rsidRPr="005D2782">
        <w:t>4</w:t>
      </w:r>
      <w:r w:rsidR="000D1B75" w:rsidRPr="005D2782">
        <w:t>.</w:t>
      </w:r>
      <w:r w:rsidR="00840226" w:rsidRPr="005D2782">
        <w:t>062</w:t>
      </w:r>
      <w:r w:rsidR="000D1B75" w:rsidRPr="005D2782">
        <w:t xml:space="preserve"> mil </w:t>
      </w:r>
      <w:r w:rsidRPr="005D2782">
        <w:t>e possui expectat</w:t>
      </w:r>
      <w:r w:rsidR="00931F7C" w:rsidRPr="005D2782">
        <w:t xml:space="preserve">iva de perda provável, conforme </w:t>
      </w:r>
      <w:r w:rsidR="00CC27F7" w:rsidRPr="005D2782">
        <w:t>os advogados</w:t>
      </w:r>
      <w:r w:rsidRPr="005D2782">
        <w:t xml:space="preserve"> do HCPA.</w:t>
      </w:r>
    </w:p>
    <w:p w14:paraId="4367EC6A" w14:textId="77777777" w:rsidR="004045A2" w:rsidRPr="005D2782" w:rsidRDefault="004045A2" w:rsidP="00852127">
      <w:pPr>
        <w:jc w:val="both"/>
        <w:rPr>
          <w:sz w:val="16"/>
          <w:szCs w:val="16"/>
        </w:rPr>
      </w:pPr>
    </w:p>
    <w:p w14:paraId="7346B320" w14:textId="040513AD" w:rsidR="00CA2025" w:rsidRPr="005D2782" w:rsidRDefault="00A169F7" w:rsidP="00852127">
      <w:pPr>
        <w:jc w:val="both"/>
      </w:pPr>
      <w:r w:rsidRPr="005D2782">
        <w:rPr>
          <w:iCs/>
          <w:shd w:val="clear" w:color="auto" w:fill="FFFFFF"/>
        </w:rPr>
        <w:t>Em setembro de 2023 transitou em julgado o</w:t>
      </w:r>
      <w:r w:rsidR="00943EFC" w:rsidRPr="005D2782">
        <w:rPr>
          <w:iCs/>
          <w:shd w:val="clear" w:color="auto" w:fill="FFFFFF"/>
        </w:rPr>
        <w:t xml:space="preserve"> cálculo da ação civil coletiv</w:t>
      </w:r>
      <w:r w:rsidR="00CC27F7" w:rsidRPr="005D2782">
        <w:rPr>
          <w:iCs/>
          <w:shd w:val="clear" w:color="auto" w:fill="FFFFFF"/>
        </w:rPr>
        <w:t xml:space="preserve">a nº 0030900-71.2008.5.04.0026, </w:t>
      </w:r>
      <w:r w:rsidR="00943EFC" w:rsidRPr="005D2782">
        <w:rPr>
          <w:iCs/>
          <w:shd w:val="clear" w:color="auto" w:fill="FFFFFF"/>
        </w:rPr>
        <w:t>ajuizada pelo Sindicato Médico do Ri</w:t>
      </w:r>
      <w:r w:rsidRPr="005D2782">
        <w:rPr>
          <w:iCs/>
          <w:shd w:val="clear" w:color="auto" w:fill="FFFFFF"/>
        </w:rPr>
        <w:t>o Grande do Sul (SIMERS)</w:t>
      </w:r>
      <w:r w:rsidR="00CA2025" w:rsidRPr="005D2782">
        <w:rPr>
          <w:iCs/>
          <w:shd w:val="clear" w:color="auto" w:fill="FFFFFF"/>
        </w:rPr>
        <w:t>, após a interposição de agravo de petição e recurso de revista. A ação trata da ausência do adicional noturno e da hora reduzida referente ao labor em jornada prorrogada</w:t>
      </w:r>
      <w:r w:rsidR="00943EFC" w:rsidRPr="005D2782">
        <w:rPr>
          <w:iCs/>
          <w:shd w:val="clear" w:color="auto" w:fill="FFFFFF"/>
        </w:rPr>
        <w:t xml:space="preserve"> noturna (após às 5h da manhã)</w:t>
      </w:r>
      <w:r w:rsidR="00CA2025" w:rsidRPr="005D2782">
        <w:rPr>
          <w:iCs/>
          <w:shd w:val="clear" w:color="auto" w:fill="FFFFFF"/>
        </w:rPr>
        <w:t xml:space="preserve">, abrangendo em torno de 219 médicos. O processo está em finalização, </w:t>
      </w:r>
      <w:r w:rsidR="00943EFC" w:rsidRPr="005D2782">
        <w:rPr>
          <w:iCs/>
          <w:shd w:val="clear" w:color="auto" w:fill="FFFFFF"/>
        </w:rPr>
        <w:t>estando</w:t>
      </w:r>
      <w:r w:rsidR="00CA2025" w:rsidRPr="005D2782">
        <w:rPr>
          <w:iCs/>
          <w:shd w:val="clear" w:color="auto" w:fill="FFFFFF"/>
        </w:rPr>
        <w:t xml:space="preserve"> os precatórios </w:t>
      </w:r>
      <w:r w:rsidR="00943EFC" w:rsidRPr="005D2782">
        <w:rPr>
          <w:iCs/>
          <w:shd w:val="clear" w:color="auto" w:fill="FFFFFF"/>
        </w:rPr>
        <w:t>em expedição</w:t>
      </w:r>
      <w:r w:rsidR="00CA2025" w:rsidRPr="005D2782">
        <w:rPr>
          <w:iCs/>
          <w:shd w:val="clear" w:color="auto" w:fill="FFFFFF"/>
        </w:rPr>
        <w:t xml:space="preserve"> para pagamento. </w:t>
      </w:r>
      <w:r w:rsidR="00347818" w:rsidRPr="005D2782">
        <w:t>Em 31 de março de 2024</w:t>
      </w:r>
      <w:r w:rsidR="00CA2025" w:rsidRPr="005D2782">
        <w:rPr>
          <w:iCs/>
          <w:shd w:val="clear" w:color="auto" w:fill="FFFFFF"/>
        </w:rPr>
        <w:t>, a ação possui valor</w:t>
      </w:r>
      <w:r w:rsidR="00943EFC" w:rsidRPr="005D2782">
        <w:rPr>
          <w:iCs/>
          <w:shd w:val="clear" w:color="auto" w:fill="FFFFFF"/>
        </w:rPr>
        <w:t xml:space="preserve"> total</w:t>
      </w:r>
      <w:r w:rsidR="00CC27F7" w:rsidRPr="005D2782">
        <w:rPr>
          <w:iCs/>
          <w:shd w:val="clear" w:color="auto" w:fill="FFFFFF"/>
        </w:rPr>
        <w:t xml:space="preserve"> estimado em </w:t>
      </w:r>
      <w:r w:rsidR="00CA2025" w:rsidRPr="005D2782">
        <w:rPr>
          <w:iCs/>
          <w:shd w:val="clear" w:color="auto" w:fill="FFFFFF"/>
        </w:rPr>
        <w:t>R$ 3</w:t>
      </w:r>
      <w:r w:rsidR="00840226" w:rsidRPr="005D2782">
        <w:rPr>
          <w:iCs/>
          <w:shd w:val="clear" w:color="auto" w:fill="FFFFFF"/>
        </w:rPr>
        <w:t>6</w:t>
      </w:r>
      <w:r w:rsidR="00CA2025" w:rsidRPr="005D2782">
        <w:rPr>
          <w:iCs/>
          <w:shd w:val="clear" w:color="auto" w:fill="FFFFFF"/>
        </w:rPr>
        <w:t>.</w:t>
      </w:r>
      <w:r w:rsidR="00840226" w:rsidRPr="005D2782">
        <w:rPr>
          <w:iCs/>
          <w:shd w:val="clear" w:color="auto" w:fill="FFFFFF"/>
        </w:rPr>
        <w:t>081</w:t>
      </w:r>
      <w:r w:rsidR="00943EFC" w:rsidRPr="005D2782">
        <w:rPr>
          <w:iCs/>
          <w:shd w:val="clear" w:color="auto" w:fill="FFFFFF"/>
        </w:rPr>
        <w:t xml:space="preserve"> mil</w:t>
      </w:r>
      <w:r w:rsidR="00CA2025" w:rsidRPr="005D2782">
        <w:rPr>
          <w:iCs/>
          <w:shd w:val="clear" w:color="auto" w:fill="FFFFFF"/>
        </w:rPr>
        <w:t>. </w:t>
      </w:r>
    </w:p>
    <w:p w14:paraId="279539F1" w14:textId="4C0656D8" w:rsidR="00D41D14" w:rsidRPr="005D2782" w:rsidRDefault="00D41D14" w:rsidP="00852127">
      <w:pPr>
        <w:jc w:val="both"/>
        <w:rPr>
          <w:sz w:val="16"/>
          <w:szCs w:val="16"/>
        </w:rPr>
      </w:pPr>
    </w:p>
    <w:p w14:paraId="5636B202" w14:textId="7AD7B7CF" w:rsidR="00D41D14" w:rsidRPr="002C4E3C" w:rsidRDefault="00A169F7" w:rsidP="00BF1374">
      <w:pPr>
        <w:pStyle w:val="Textodecomentrio"/>
        <w:jc w:val="both"/>
        <w:rPr>
          <w:iCs/>
          <w:shd w:val="clear" w:color="auto" w:fill="FFFFFF"/>
        </w:rPr>
      </w:pPr>
      <w:r w:rsidRPr="005D2782">
        <w:rPr>
          <w:iCs/>
          <w:shd w:val="clear" w:color="auto" w:fill="FFFFFF"/>
        </w:rPr>
        <w:t>O conti</w:t>
      </w:r>
      <w:r w:rsidR="00CA55AD" w:rsidRPr="005D2782">
        <w:rPr>
          <w:iCs/>
          <w:shd w:val="clear" w:color="auto" w:fill="FFFFFF"/>
        </w:rPr>
        <w:t>n</w:t>
      </w:r>
      <w:r w:rsidRPr="005D2782">
        <w:rPr>
          <w:iCs/>
          <w:shd w:val="clear" w:color="auto" w:fill="FFFFFF"/>
        </w:rPr>
        <w:t>g</w:t>
      </w:r>
      <w:r w:rsidR="00BF1374" w:rsidRPr="005D2782">
        <w:rPr>
          <w:iCs/>
          <w:shd w:val="clear" w:color="auto" w:fill="FFFFFF"/>
        </w:rPr>
        <w:t>e</w:t>
      </w:r>
      <w:r w:rsidRPr="005D2782">
        <w:rPr>
          <w:iCs/>
          <w:shd w:val="clear" w:color="auto" w:fill="FFFFFF"/>
        </w:rPr>
        <w:t>nciamento das ações que possuem expectativa de perda prov</w:t>
      </w:r>
      <w:r w:rsidR="00BF1374" w:rsidRPr="005D2782">
        <w:rPr>
          <w:iCs/>
          <w:shd w:val="clear" w:color="auto" w:fill="FFFFFF"/>
        </w:rPr>
        <w:t>ável</w:t>
      </w:r>
      <w:r w:rsidRPr="005D2782">
        <w:rPr>
          <w:iCs/>
          <w:shd w:val="clear" w:color="auto" w:fill="FFFFFF"/>
        </w:rPr>
        <w:t xml:space="preserve"> conform</w:t>
      </w:r>
      <w:r w:rsidR="00BF1374" w:rsidRPr="005D2782">
        <w:rPr>
          <w:iCs/>
          <w:shd w:val="clear" w:color="auto" w:fill="FFFFFF"/>
        </w:rPr>
        <w:t>e</w:t>
      </w:r>
      <w:r w:rsidRPr="005D2782">
        <w:rPr>
          <w:iCs/>
          <w:shd w:val="clear" w:color="auto" w:fill="FFFFFF"/>
        </w:rPr>
        <w:t xml:space="preserve"> os advogados da Coordenadoria Jurídica do</w:t>
      </w:r>
      <w:r w:rsidR="00BF1374" w:rsidRPr="005D2782">
        <w:rPr>
          <w:iCs/>
          <w:shd w:val="clear" w:color="auto" w:fill="FFFFFF"/>
        </w:rPr>
        <w:t xml:space="preserve"> HCPA, acarretou </w:t>
      </w:r>
      <w:r w:rsidR="00D41D14" w:rsidRPr="005D2782">
        <w:rPr>
          <w:iCs/>
          <w:shd w:val="clear" w:color="auto" w:fill="FFFFFF"/>
        </w:rPr>
        <w:t xml:space="preserve">na apresentação de um </w:t>
      </w:r>
      <w:r w:rsidR="00BF1374" w:rsidRPr="005D2782">
        <w:rPr>
          <w:iCs/>
          <w:shd w:val="clear" w:color="auto" w:fill="FFFFFF"/>
        </w:rPr>
        <w:t>património líquido</w:t>
      </w:r>
      <w:r w:rsidR="00D41D14" w:rsidRPr="005D2782">
        <w:rPr>
          <w:iCs/>
          <w:shd w:val="clear" w:color="auto" w:fill="FFFFFF"/>
        </w:rPr>
        <w:t xml:space="preserve"> negativo</w:t>
      </w:r>
      <w:r w:rsidR="00BF1374" w:rsidRPr="005D2782">
        <w:rPr>
          <w:iCs/>
          <w:shd w:val="clear" w:color="auto" w:fill="FFFFFF"/>
        </w:rPr>
        <w:t xml:space="preserve"> da entidade a partir do mês de agosto de 2023</w:t>
      </w:r>
      <w:r w:rsidR="00D41D14" w:rsidRPr="005D2782">
        <w:rPr>
          <w:iCs/>
          <w:shd w:val="clear" w:color="auto" w:fill="FFFFFF"/>
        </w:rPr>
        <w:t xml:space="preserve">, conforme </w:t>
      </w:r>
      <w:r w:rsidR="00BF1374" w:rsidRPr="005D2782">
        <w:rPr>
          <w:iCs/>
          <w:shd w:val="clear" w:color="auto" w:fill="FFFFFF"/>
        </w:rPr>
        <w:t>relatado</w:t>
      </w:r>
      <w:r w:rsidR="00D41D14" w:rsidRPr="005D2782">
        <w:rPr>
          <w:iCs/>
          <w:shd w:val="clear" w:color="auto" w:fill="FFFFFF"/>
        </w:rPr>
        <w:t xml:space="preserve"> na nota</w:t>
      </w:r>
      <w:r w:rsidR="00BF1374" w:rsidRPr="005D2782">
        <w:rPr>
          <w:iCs/>
          <w:shd w:val="clear" w:color="auto" w:fill="FFFFFF"/>
        </w:rPr>
        <w:t xml:space="preserve"> explicativa nº</w:t>
      </w:r>
      <w:r w:rsidR="00D41D14" w:rsidRPr="005D2782">
        <w:rPr>
          <w:iCs/>
          <w:shd w:val="clear" w:color="auto" w:fill="FFFFFF"/>
        </w:rPr>
        <w:t xml:space="preserve"> 1</w:t>
      </w:r>
      <w:r w:rsidR="008E5744" w:rsidRPr="005D2782">
        <w:rPr>
          <w:iCs/>
          <w:shd w:val="clear" w:color="auto" w:fill="FFFFFF"/>
        </w:rPr>
        <w:t>5</w:t>
      </w:r>
      <w:r w:rsidR="00BF1374" w:rsidRPr="005D2782">
        <w:rPr>
          <w:iCs/>
          <w:shd w:val="clear" w:color="auto" w:fill="FFFFFF"/>
        </w:rPr>
        <w:t>.</w:t>
      </w:r>
      <w:r w:rsidR="005A646C" w:rsidRPr="005D2782">
        <w:rPr>
          <w:iCs/>
          <w:shd w:val="clear" w:color="auto" w:fill="FFFFFF"/>
        </w:rPr>
        <w:t xml:space="preserve"> Em 31 de março de 2024, no entanto, a partir da reversão de valores de provisões, o patrimônio líquido está positivo.</w:t>
      </w:r>
      <w:r w:rsidR="005A646C">
        <w:rPr>
          <w:iCs/>
          <w:shd w:val="clear" w:color="auto" w:fill="FFFFFF"/>
        </w:rPr>
        <w:t xml:space="preserve"> </w:t>
      </w:r>
    </w:p>
    <w:p w14:paraId="0A3DAC73" w14:textId="77777777" w:rsidR="00C274A5" w:rsidRDefault="00C274A5">
      <w:pPr>
        <w:rPr>
          <w:iCs/>
          <w:sz w:val="16"/>
          <w:szCs w:val="16"/>
          <w:shd w:val="clear" w:color="auto" w:fill="FFFFFF"/>
        </w:rPr>
      </w:pPr>
      <w:r>
        <w:rPr>
          <w:b/>
          <w:iCs/>
          <w:sz w:val="16"/>
          <w:szCs w:val="16"/>
          <w:shd w:val="clear" w:color="auto" w:fill="FFFFFF"/>
        </w:rPr>
        <w:br w:type="page"/>
      </w:r>
    </w:p>
    <w:p w14:paraId="517512FC" w14:textId="6ADBB863" w:rsidR="00F71BF5" w:rsidRPr="002C4E3C" w:rsidRDefault="00F71BF5" w:rsidP="00F71BF5">
      <w:pPr>
        <w:pStyle w:val="Subttulo"/>
        <w:numPr>
          <w:ilvl w:val="0"/>
          <w:numId w:val="5"/>
        </w:numPr>
      </w:pPr>
      <w:r w:rsidRPr="002C4E3C">
        <w:lastRenderedPageBreak/>
        <w:tab/>
      </w:r>
      <w:bookmarkStart w:id="43" w:name="_Ref466467866"/>
      <w:r w:rsidRPr="002C4E3C">
        <w:t xml:space="preserve">Férias </w:t>
      </w:r>
      <w:proofErr w:type="gramStart"/>
      <w:r w:rsidRPr="002C4E3C">
        <w:t>a Pagar</w:t>
      </w:r>
      <w:bookmarkEnd w:id="43"/>
      <w:proofErr w:type="gramEnd"/>
    </w:p>
    <w:tbl>
      <w:tblPr>
        <w:tblW w:w="4967" w:type="pct"/>
        <w:tblCellMar>
          <w:left w:w="70" w:type="dxa"/>
          <w:right w:w="70" w:type="dxa"/>
        </w:tblCellMar>
        <w:tblLook w:val="04A0" w:firstRow="1" w:lastRow="0" w:firstColumn="1" w:lastColumn="0" w:noHBand="0" w:noVBand="1"/>
      </w:tblPr>
      <w:tblGrid>
        <w:gridCol w:w="4518"/>
        <w:gridCol w:w="2064"/>
        <w:gridCol w:w="326"/>
        <w:gridCol w:w="2103"/>
      </w:tblGrid>
      <w:tr w:rsidR="005A4B7E" w:rsidRPr="005A4B7E" w14:paraId="575F1AAA" w14:textId="77777777" w:rsidTr="00091500">
        <w:tc>
          <w:tcPr>
            <w:tcW w:w="2507" w:type="pct"/>
            <w:tcBorders>
              <w:top w:val="nil"/>
              <w:left w:val="nil"/>
              <w:bottom w:val="nil"/>
              <w:right w:val="nil"/>
            </w:tcBorders>
            <w:shd w:val="clear" w:color="auto" w:fill="auto"/>
            <w:vAlign w:val="center"/>
            <w:hideMark/>
          </w:tcPr>
          <w:p w14:paraId="13662597" w14:textId="77777777" w:rsidR="005A4B7E" w:rsidRPr="005A4B7E" w:rsidRDefault="005A4B7E" w:rsidP="005A4B7E">
            <w:pPr>
              <w:rPr>
                <w:b/>
              </w:rPr>
            </w:pPr>
          </w:p>
        </w:tc>
        <w:tc>
          <w:tcPr>
            <w:tcW w:w="1145" w:type="pct"/>
            <w:tcBorders>
              <w:top w:val="nil"/>
              <w:left w:val="nil"/>
              <w:bottom w:val="single" w:sz="8" w:space="0" w:color="auto"/>
              <w:right w:val="nil"/>
            </w:tcBorders>
            <w:shd w:val="clear" w:color="auto" w:fill="auto"/>
            <w:vAlign w:val="center"/>
            <w:hideMark/>
          </w:tcPr>
          <w:p w14:paraId="50BCD5BD" w14:textId="7C7D8E94" w:rsidR="005A4B7E" w:rsidRPr="005A4B7E" w:rsidRDefault="005A4B7E" w:rsidP="005A4B7E">
            <w:pPr>
              <w:jc w:val="right"/>
              <w:rPr>
                <w:b/>
                <w:bCs/>
              </w:rPr>
            </w:pPr>
            <w:r w:rsidRPr="005A4B7E">
              <w:rPr>
                <w:b/>
                <w:bCs/>
              </w:rPr>
              <w:t>31/03/2024</w:t>
            </w:r>
          </w:p>
        </w:tc>
        <w:tc>
          <w:tcPr>
            <w:tcW w:w="181" w:type="pct"/>
            <w:tcBorders>
              <w:top w:val="nil"/>
              <w:left w:val="nil"/>
              <w:bottom w:val="nil"/>
              <w:right w:val="nil"/>
            </w:tcBorders>
            <w:shd w:val="clear" w:color="auto" w:fill="auto"/>
            <w:vAlign w:val="center"/>
            <w:hideMark/>
          </w:tcPr>
          <w:p w14:paraId="7760A33A" w14:textId="77777777" w:rsidR="005A4B7E" w:rsidRPr="005A4B7E" w:rsidRDefault="005A4B7E" w:rsidP="005A4B7E">
            <w:pPr>
              <w:rPr>
                <w:b/>
              </w:rPr>
            </w:pPr>
          </w:p>
        </w:tc>
        <w:tc>
          <w:tcPr>
            <w:tcW w:w="1167" w:type="pct"/>
            <w:tcBorders>
              <w:top w:val="nil"/>
              <w:left w:val="nil"/>
              <w:bottom w:val="single" w:sz="8" w:space="0" w:color="auto"/>
              <w:right w:val="nil"/>
            </w:tcBorders>
            <w:shd w:val="clear" w:color="auto" w:fill="auto"/>
          </w:tcPr>
          <w:p w14:paraId="5162D3AB" w14:textId="50770161" w:rsidR="005A4B7E" w:rsidRPr="005A4B7E" w:rsidRDefault="005A4B7E" w:rsidP="005A4B7E">
            <w:pPr>
              <w:jc w:val="right"/>
              <w:rPr>
                <w:b/>
                <w:bCs/>
              </w:rPr>
            </w:pPr>
            <w:r w:rsidRPr="005A4B7E">
              <w:rPr>
                <w:b/>
              </w:rPr>
              <w:t>31/12/2023</w:t>
            </w:r>
          </w:p>
        </w:tc>
      </w:tr>
      <w:tr w:rsidR="005A4B7E" w:rsidRPr="005D2782" w14:paraId="268E9680" w14:textId="77777777" w:rsidTr="00091500">
        <w:tc>
          <w:tcPr>
            <w:tcW w:w="2507" w:type="pct"/>
            <w:tcBorders>
              <w:top w:val="nil"/>
              <w:left w:val="nil"/>
              <w:bottom w:val="nil"/>
              <w:right w:val="nil"/>
            </w:tcBorders>
            <w:shd w:val="clear" w:color="auto" w:fill="auto"/>
            <w:vAlign w:val="center"/>
            <w:hideMark/>
          </w:tcPr>
          <w:p w14:paraId="768ED9E6" w14:textId="77777777" w:rsidR="005A4B7E" w:rsidRPr="005D2782" w:rsidRDefault="005A4B7E" w:rsidP="005A4B7E">
            <w:r w:rsidRPr="005D2782">
              <w:t>Férias</w:t>
            </w:r>
          </w:p>
        </w:tc>
        <w:tc>
          <w:tcPr>
            <w:tcW w:w="1145" w:type="pct"/>
            <w:tcBorders>
              <w:top w:val="nil"/>
              <w:left w:val="nil"/>
              <w:bottom w:val="nil"/>
              <w:right w:val="nil"/>
            </w:tcBorders>
            <w:shd w:val="clear" w:color="auto" w:fill="auto"/>
            <w:vAlign w:val="center"/>
            <w:hideMark/>
          </w:tcPr>
          <w:p w14:paraId="614A4D34" w14:textId="77777777" w:rsidR="005A4B7E" w:rsidRPr="005D2782" w:rsidRDefault="005A4B7E" w:rsidP="005A4B7E"/>
        </w:tc>
        <w:tc>
          <w:tcPr>
            <w:tcW w:w="181" w:type="pct"/>
            <w:tcBorders>
              <w:top w:val="nil"/>
              <w:left w:val="nil"/>
              <w:bottom w:val="nil"/>
              <w:right w:val="nil"/>
            </w:tcBorders>
            <w:shd w:val="clear" w:color="auto" w:fill="auto"/>
            <w:vAlign w:val="center"/>
            <w:hideMark/>
          </w:tcPr>
          <w:p w14:paraId="7A80BF72" w14:textId="77777777" w:rsidR="005A4B7E" w:rsidRPr="005D2782" w:rsidRDefault="005A4B7E" w:rsidP="005A4B7E"/>
        </w:tc>
        <w:tc>
          <w:tcPr>
            <w:tcW w:w="1167" w:type="pct"/>
            <w:tcBorders>
              <w:top w:val="nil"/>
              <w:left w:val="nil"/>
              <w:bottom w:val="nil"/>
              <w:right w:val="nil"/>
            </w:tcBorders>
            <w:shd w:val="clear" w:color="auto" w:fill="auto"/>
          </w:tcPr>
          <w:p w14:paraId="383D6669" w14:textId="77777777" w:rsidR="005A4B7E" w:rsidRPr="005D2782" w:rsidRDefault="005A4B7E" w:rsidP="005A4B7E"/>
        </w:tc>
      </w:tr>
      <w:tr w:rsidR="005A4B7E" w:rsidRPr="005D2782" w14:paraId="5937CA24" w14:textId="77777777" w:rsidTr="00B33ED0">
        <w:tc>
          <w:tcPr>
            <w:tcW w:w="2507" w:type="pct"/>
            <w:tcBorders>
              <w:top w:val="nil"/>
              <w:left w:val="nil"/>
              <w:bottom w:val="nil"/>
              <w:right w:val="nil"/>
            </w:tcBorders>
            <w:shd w:val="clear" w:color="auto" w:fill="auto"/>
            <w:vAlign w:val="center"/>
            <w:hideMark/>
          </w:tcPr>
          <w:p w14:paraId="4730637F" w14:textId="77777777" w:rsidR="005A4B7E" w:rsidRPr="005D2782" w:rsidRDefault="005A4B7E" w:rsidP="005A4B7E">
            <w:r w:rsidRPr="005D2782">
              <w:t xml:space="preserve">   Saldo Inicial</w:t>
            </w:r>
          </w:p>
        </w:tc>
        <w:tc>
          <w:tcPr>
            <w:tcW w:w="1145" w:type="pct"/>
            <w:tcBorders>
              <w:top w:val="nil"/>
              <w:left w:val="nil"/>
              <w:bottom w:val="nil"/>
              <w:right w:val="nil"/>
            </w:tcBorders>
            <w:shd w:val="clear" w:color="auto" w:fill="auto"/>
          </w:tcPr>
          <w:p w14:paraId="2665E56A" w14:textId="0153F7D6" w:rsidR="005A4B7E" w:rsidRPr="005D2782" w:rsidRDefault="00044581" w:rsidP="005A4B7E">
            <w:pPr>
              <w:jc w:val="right"/>
            </w:pPr>
            <w:r w:rsidRPr="005D2782">
              <w:t>108.376</w:t>
            </w:r>
          </w:p>
        </w:tc>
        <w:tc>
          <w:tcPr>
            <w:tcW w:w="181" w:type="pct"/>
            <w:tcBorders>
              <w:top w:val="nil"/>
              <w:left w:val="nil"/>
              <w:bottom w:val="nil"/>
              <w:right w:val="nil"/>
            </w:tcBorders>
            <w:shd w:val="clear" w:color="auto" w:fill="auto"/>
            <w:vAlign w:val="center"/>
            <w:hideMark/>
          </w:tcPr>
          <w:p w14:paraId="2E1EEB07" w14:textId="77777777" w:rsidR="005A4B7E" w:rsidRPr="005D2782" w:rsidRDefault="005A4B7E" w:rsidP="005A4B7E"/>
        </w:tc>
        <w:tc>
          <w:tcPr>
            <w:tcW w:w="1167" w:type="pct"/>
            <w:tcBorders>
              <w:top w:val="nil"/>
              <w:left w:val="nil"/>
              <w:bottom w:val="nil"/>
              <w:right w:val="nil"/>
            </w:tcBorders>
            <w:shd w:val="clear" w:color="auto" w:fill="auto"/>
          </w:tcPr>
          <w:p w14:paraId="732B2503" w14:textId="4FB5F059" w:rsidR="005A4B7E" w:rsidRPr="005D2782" w:rsidRDefault="005A4B7E" w:rsidP="005A4B7E">
            <w:pPr>
              <w:jc w:val="right"/>
            </w:pPr>
            <w:r w:rsidRPr="005D2782">
              <w:t>93.141</w:t>
            </w:r>
          </w:p>
        </w:tc>
      </w:tr>
      <w:tr w:rsidR="00256A0F" w:rsidRPr="005D2782" w14:paraId="1193DAD5" w14:textId="77777777" w:rsidTr="00091500">
        <w:tc>
          <w:tcPr>
            <w:tcW w:w="2507" w:type="pct"/>
            <w:tcBorders>
              <w:top w:val="nil"/>
              <w:left w:val="nil"/>
              <w:bottom w:val="nil"/>
              <w:right w:val="nil"/>
            </w:tcBorders>
            <w:shd w:val="clear" w:color="auto" w:fill="auto"/>
            <w:vAlign w:val="center"/>
            <w:hideMark/>
          </w:tcPr>
          <w:p w14:paraId="4C52B034" w14:textId="77777777" w:rsidR="00256A0F" w:rsidRPr="005D2782" w:rsidRDefault="00256A0F" w:rsidP="00256A0F">
            <w:r w:rsidRPr="005D2782">
              <w:t xml:space="preserve">   Baixas</w:t>
            </w:r>
          </w:p>
        </w:tc>
        <w:tc>
          <w:tcPr>
            <w:tcW w:w="1145" w:type="pct"/>
            <w:tcBorders>
              <w:top w:val="nil"/>
              <w:left w:val="nil"/>
              <w:bottom w:val="nil"/>
              <w:right w:val="nil"/>
            </w:tcBorders>
            <w:shd w:val="clear" w:color="auto" w:fill="auto"/>
          </w:tcPr>
          <w:p w14:paraId="1B3E8EAA" w14:textId="1DBE3AED" w:rsidR="00256A0F" w:rsidRPr="005D2782" w:rsidRDefault="005E2EF2" w:rsidP="00256A0F">
            <w:pPr>
              <w:jc w:val="right"/>
            </w:pPr>
            <w:r w:rsidRPr="005D2782">
              <w:t>(</w:t>
            </w:r>
            <w:r w:rsidR="00256A0F" w:rsidRPr="005D2782">
              <w:t>13.414</w:t>
            </w:r>
            <w:r w:rsidRPr="005D2782">
              <w:t>)</w:t>
            </w:r>
            <w:r w:rsidR="00256A0F" w:rsidRPr="005D2782">
              <w:t xml:space="preserve"> </w:t>
            </w:r>
          </w:p>
        </w:tc>
        <w:tc>
          <w:tcPr>
            <w:tcW w:w="181" w:type="pct"/>
            <w:tcBorders>
              <w:top w:val="nil"/>
              <w:left w:val="nil"/>
              <w:bottom w:val="nil"/>
              <w:right w:val="nil"/>
            </w:tcBorders>
            <w:shd w:val="clear" w:color="auto" w:fill="auto"/>
            <w:vAlign w:val="center"/>
            <w:hideMark/>
          </w:tcPr>
          <w:p w14:paraId="49F3C615" w14:textId="77777777" w:rsidR="00256A0F" w:rsidRPr="005D2782" w:rsidRDefault="00256A0F" w:rsidP="00256A0F"/>
        </w:tc>
        <w:tc>
          <w:tcPr>
            <w:tcW w:w="1167" w:type="pct"/>
            <w:tcBorders>
              <w:top w:val="nil"/>
              <w:left w:val="nil"/>
              <w:bottom w:val="nil"/>
              <w:right w:val="nil"/>
            </w:tcBorders>
            <w:shd w:val="clear" w:color="auto" w:fill="auto"/>
          </w:tcPr>
          <w:p w14:paraId="2802E18E" w14:textId="4E479A8D" w:rsidR="00256A0F" w:rsidRPr="005D2782" w:rsidRDefault="00256A0F" w:rsidP="00256A0F">
            <w:pPr>
              <w:jc w:val="right"/>
            </w:pPr>
            <w:r w:rsidRPr="005D2782">
              <w:t xml:space="preserve">(11.459) </w:t>
            </w:r>
          </w:p>
        </w:tc>
      </w:tr>
      <w:tr w:rsidR="00256A0F" w:rsidRPr="005D2782" w14:paraId="70C8CA4B" w14:textId="77777777" w:rsidTr="00091500">
        <w:tc>
          <w:tcPr>
            <w:tcW w:w="2507" w:type="pct"/>
            <w:tcBorders>
              <w:top w:val="nil"/>
              <w:left w:val="nil"/>
              <w:bottom w:val="nil"/>
              <w:right w:val="nil"/>
            </w:tcBorders>
            <w:shd w:val="clear" w:color="auto" w:fill="auto"/>
            <w:vAlign w:val="center"/>
            <w:hideMark/>
          </w:tcPr>
          <w:p w14:paraId="703ED379" w14:textId="77777777" w:rsidR="00256A0F" w:rsidRPr="005D2782" w:rsidRDefault="00256A0F" w:rsidP="00256A0F">
            <w:r w:rsidRPr="005D2782">
              <w:t xml:space="preserve">   Apropriações</w:t>
            </w:r>
          </w:p>
        </w:tc>
        <w:tc>
          <w:tcPr>
            <w:tcW w:w="1145" w:type="pct"/>
            <w:tcBorders>
              <w:top w:val="nil"/>
              <w:left w:val="nil"/>
              <w:bottom w:val="single" w:sz="8" w:space="0" w:color="auto"/>
              <w:right w:val="nil"/>
            </w:tcBorders>
            <w:shd w:val="clear" w:color="auto" w:fill="auto"/>
          </w:tcPr>
          <w:p w14:paraId="3543CEB4" w14:textId="2AAEABAA" w:rsidR="00256A0F" w:rsidRPr="005D2782" w:rsidRDefault="00256A0F" w:rsidP="00256A0F">
            <w:pPr>
              <w:jc w:val="right"/>
            </w:pPr>
            <w:r w:rsidRPr="005D2782">
              <w:t>1.969</w:t>
            </w:r>
          </w:p>
        </w:tc>
        <w:tc>
          <w:tcPr>
            <w:tcW w:w="181" w:type="pct"/>
            <w:tcBorders>
              <w:top w:val="nil"/>
              <w:left w:val="nil"/>
              <w:bottom w:val="nil"/>
              <w:right w:val="nil"/>
            </w:tcBorders>
            <w:shd w:val="clear" w:color="auto" w:fill="auto"/>
            <w:vAlign w:val="center"/>
            <w:hideMark/>
          </w:tcPr>
          <w:p w14:paraId="055DB213" w14:textId="77777777" w:rsidR="00256A0F" w:rsidRPr="005D2782" w:rsidRDefault="00256A0F" w:rsidP="00256A0F"/>
        </w:tc>
        <w:tc>
          <w:tcPr>
            <w:tcW w:w="1167" w:type="pct"/>
            <w:tcBorders>
              <w:top w:val="nil"/>
              <w:left w:val="nil"/>
              <w:bottom w:val="single" w:sz="8" w:space="0" w:color="auto"/>
              <w:right w:val="nil"/>
            </w:tcBorders>
            <w:shd w:val="clear" w:color="auto" w:fill="auto"/>
          </w:tcPr>
          <w:p w14:paraId="76853ED8" w14:textId="3C3F9D37" w:rsidR="00256A0F" w:rsidRPr="005D2782" w:rsidRDefault="00256A0F" w:rsidP="00256A0F">
            <w:pPr>
              <w:jc w:val="right"/>
            </w:pPr>
            <w:r w:rsidRPr="005D2782">
              <w:t>26.694</w:t>
            </w:r>
          </w:p>
        </w:tc>
      </w:tr>
      <w:tr w:rsidR="00256A0F" w:rsidRPr="005D2782" w14:paraId="657F20D1" w14:textId="77777777" w:rsidTr="00091500">
        <w:tc>
          <w:tcPr>
            <w:tcW w:w="2507" w:type="pct"/>
            <w:tcBorders>
              <w:top w:val="nil"/>
              <w:left w:val="nil"/>
              <w:bottom w:val="nil"/>
              <w:right w:val="nil"/>
            </w:tcBorders>
            <w:shd w:val="clear" w:color="auto" w:fill="auto"/>
            <w:vAlign w:val="center"/>
            <w:hideMark/>
          </w:tcPr>
          <w:p w14:paraId="620599C1" w14:textId="77777777" w:rsidR="00256A0F" w:rsidRPr="005D2782" w:rsidRDefault="00256A0F" w:rsidP="00256A0F">
            <w:pPr>
              <w:rPr>
                <w:b/>
                <w:bCs/>
              </w:rPr>
            </w:pPr>
            <w:r w:rsidRPr="005D2782">
              <w:rPr>
                <w:b/>
                <w:bCs/>
              </w:rPr>
              <w:t xml:space="preserve">Total de Férias </w:t>
            </w:r>
          </w:p>
        </w:tc>
        <w:tc>
          <w:tcPr>
            <w:tcW w:w="1145" w:type="pct"/>
            <w:tcBorders>
              <w:top w:val="nil"/>
              <w:left w:val="nil"/>
              <w:bottom w:val="single" w:sz="8" w:space="0" w:color="auto"/>
              <w:right w:val="nil"/>
            </w:tcBorders>
            <w:shd w:val="clear" w:color="auto" w:fill="auto"/>
          </w:tcPr>
          <w:p w14:paraId="0BE85A5B" w14:textId="09FC6BA2" w:rsidR="00256A0F" w:rsidRPr="005D2782" w:rsidRDefault="00256A0F" w:rsidP="00256A0F">
            <w:pPr>
              <w:jc w:val="right"/>
              <w:rPr>
                <w:b/>
              </w:rPr>
            </w:pPr>
            <w:r w:rsidRPr="005D2782">
              <w:rPr>
                <w:b/>
              </w:rPr>
              <w:t>96.931</w:t>
            </w:r>
          </w:p>
        </w:tc>
        <w:tc>
          <w:tcPr>
            <w:tcW w:w="181" w:type="pct"/>
            <w:tcBorders>
              <w:top w:val="nil"/>
              <w:left w:val="nil"/>
              <w:bottom w:val="nil"/>
              <w:right w:val="nil"/>
            </w:tcBorders>
            <w:shd w:val="clear" w:color="auto" w:fill="auto"/>
            <w:vAlign w:val="center"/>
            <w:hideMark/>
          </w:tcPr>
          <w:p w14:paraId="6BDF1558" w14:textId="77777777" w:rsidR="00256A0F" w:rsidRPr="005D2782" w:rsidRDefault="00256A0F" w:rsidP="00256A0F">
            <w:pPr>
              <w:rPr>
                <w:b/>
              </w:rPr>
            </w:pPr>
          </w:p>
        </w:tc>
        <w:tc>
          <w:tcPr>
            <w:tcW w:w="1167" w:type="pct"/>
            <w:tcBorders>
              <w:top w:val="nil"/>
              <w:left w:val="nil"/>
              <w:bottom w:val="single" w:sz="8" w:space="0" w:color="auto"/>
              <w:right w:val="nil"/>
            </w:tcBorders>
            <w:shd w:val="clear" w:color="auto" w:fill="auto"/>
          </w:tcPr>
          <w:p w14:paraId="6842CB53" w14:textId="7B010B1F" w:rsidR="00256A0F" w:rsidRPr="005D2782" w:rsidRDefault="00256A0F" w:rsidP="00256A0F">
            <w:pPr>
              <w:jc w:val="right"/>
              <w:rPr>
                <w:b/>
                <w:bCs/>
              </w:rPr>
            </w:pPr>
            <w:r w:rsidRPr="005D2782">
              <w:rPr>
                <w:b/>
              </w:rPr>
              <w:t>108.376</w:t>
            </w:r>
          </w:p>
        </w:tc>
      </w:tr>
      <w:tr w:rsidR="005A4B7E" w:rsidRPr="005D2782" w14:paraId="2842AC38" w14:textId="77777777" w:rsidTr="00091500">
        <w:tc>
          <w:tcPr>
            <w:tcW w:w="2507" w:type="pct"/>
            <w:tcBorders>
              <w:top w:val="nil"/>
              <w:left w:val="nil"/>
              <w:bottom w:val="nil"/>
              <w:right w:val="nil"/>
            </w:tcBorders>
            <w:shd w:val="clear" w:color="auto" w:fill="auto"/>
            <w:vAlign w:val="center"/>
            <w:hideMark/>
          </w:tcPr>
          <w:p w14:paraId="591AE0D2" w14:textId="77777777" w:rsidR="005A4B7E" w:rsidRPr="005D2782" w:rsidRDefault="005A4B7E" w:rsidP="005A4B7E"/>
        </w:tc>
        <w:tc>
          <w:tcPr>
            <w:tcW w:w="1145" w:type="pct"/>
            <w:tcBorders>
              <w:top w:val="nil"/>
              <w:left w:val="nil"/>
              <w:bottom w:val="nil"/>
              <w:right w:val="nil"/>
            </w:tcBorders>
            <w:shd w:val="clear" w:color="auto" w:fill="auto"/>
          </w:tcPr>
          <w:p w14:paraId="772FAB88" w14:textId="77777777" w:rsidR="005A4B7E" w:rsidRPr="005D2782" w:rsidRDefault="005A4B7E" w:rsidP="005A4B7E">
            <w:pPr>
              <w:jc w:val="right"/>
            </w:pPr>
          </w:p>
        </w:tc>
        <w:tc>
          <w:tcPr>
            <w:tcW w:w="181" w:type="pct"/>
            <w:tcBorders>
              <w:top w:val="nil"/>
              <w:left w:val="nil"/>
              <w:bottom w:val="nil"/>
              <w:right w:val="nil"/>
            </w:tcBorders>
            <w:shd w:val="clear" w:color="auto" w:fill="auto"/>
            <w:vAlign w:val="center"/>
            <w:hideMark/>
          </w:tcPr>
          <w:p w14:paraId="7AD4790A" w14:textId="77777777" w:rsidR="005A4B7E" w:rsidRPr="005D2782" w:rsidRDefault="005A4B7E" w:rsidP="005A4B7E"/>
        </w:tc>
        <w:tc>
          <w:tcPr>
            <w:tcW w:w="1167" w:type="pct"/>
            <w:tcBorders>
              <w:top w:val="nil"/>
              <w:left w:val="nil"/>
              <w:bottom w:val="nil"/>
              <w:right w:val="nil"/>
            </w:tcBorders>
            <w:shd w:val="clear" w:color="auto" w:fill="auto"/>
          </w:tcPr>
          <w:p w14:paraId="44345F8E" w14:textId="77777777" w:rsidR="005A4B7E" w:rsidRPr="005D2782" w:rsidRDefault="005A4B7E" w:rsidP="005A4B7E">
            <w:pPr>
              <w:jc w:val="right"/>
            </w:pPr>
          </w:p>
        </w:tc>
      </w:tr>
      <w:tr w:rsidR="005A4B7E" w:rsidRPr="005D2782" w14:paraId="6C6F682F" w14:textId="77777777" w:rsidTr="00091500">
        <w:tc>
          <w:tcPr>
            <w:tcW w:w="2507" w:type="pct"/>
            <w:tcBorders>
              <w:top w:val="nil"/>
              <w:left w:val="nil"/>
              <w:bottom w:val="nil"/>
              <w:right w:val="nil"/>
            </w:tcBorders>
            <w:shd w:val="clear" w:color="auto" w:fill="auto"/>
            <w:vAlign w:val="center"/>
            <w:hideMark/>
          </w:tcPr>
          <w:p w14:paraId="20D5ADD2" w14:textId="77777777" w:rsidR="005A4B7E" w:rsidRPr="005D2782" w:rsidRDefault="005A4B7E" w:rsidP="005A4B7E">
            <w:r w:rsidRPr="005D2782">
              <w:t>Encargos Sobre Férias</w:t>
            </w:r>
          </w:p>
        </w:tc>
        <w:tc>
          <w:tcPr>
            <w:tcW w:w="1145" w:type="pct"/>
            <w:tcBorders>
              <w:top w:val="nil"/>
              <w:left w:val="nil"/>
              <w:bottom w:val="nil"/>
              <w:right w:val="nil"/>
            </w:tcBorders>
            <w:shd w:val="clear" w:color="auto" w:fill="auto"/>
          </w:tcPr>
          <w:p w14:paraId="407A2416" w14:textId="77777777" w:rsidR="005A4B7E" w:rsidRPr="005D2782" w:rsidRDefault="005A4B7E" w:rsidP="005A4B7E">
            <w:pPr>
              <w:jc w:val="right"/>
            </w:pPr>
          </w:p>
        </w:tc>
        <w:tc>
          <w:tcPr>
            <w:tcW w:w="181" w:type="pct"/>
            <w:tcBorders>
              <w:top w:val="nil"/>
              <w:left w:val="nil"/>
              <w:bottom w:val="nil"/>
              <w:right w:val="nil"/>
            </w:tcBorders>
            <w:shd w:val="clear" w:color="auto" w:fill="auto"/>
            <w:vAlign w:val="center"/>
            <w:hideMark/>
          </w:tcPr>
          <w:p w14:paraId="28C72ED2" w14:textId="77777777" w:rsidR="005A4B7E" w:rsidRPr="005D2782" w:rsidRDefault="005A4B7E" w:rsidP="005A4B7E"/>
        </w:tc>
        <w:tc>
          <w:tcPr>
            <w:tcW w:w="1167" w:type="pct"/>
            <w:tcBorders>
              <w:top w:val="nil"/>
              <w:left w:val="nil"/>
              <w:bottom w:val="nil"/>
              <w:right w:val="nil"/>
            </w:tcBorders>
            <w:shd w:val="clear" w:color="auto" w:fill="auto"/>
          </w:tcPr>
          <w:p w14:paraId="7C5BE50F" w14:textId="77777777" w:rsidR="005A4B7E" w:rsidRPr="005D2782" w:rsidRDefault="005A4B7E" w:rsidP="005A4B7E">
            <w:pPr>
              <w:jc w:val="right"/>
            </w:pPr>
          </w:p>
        </w:tc>
      </w:tr>
      <w:tr w:rsidR="00256A0F" w:rsidRPr="005D2782" w14:paraId="2B2E5A20" w14:textId="77777777" w:rsidTr="00091500">
        <w:tc>
          <w:tcPr>
            <w:tcW w:w="2507" w:type="pct"/>
            <w:tcBorders>
              <w:top w:val="nil"/>
              <w:left w:val="nil"/>
              <w:bottom w:val="nil"/>
              <w:right w:val="nil"/>
            </w:tcBorders>
            <w:shd w:val="clear" w:color="auto" w:fill="auto"/>
            <w:vAlign w:val="center"/>
            <w:hideMark/>
          </w:tcPr>
          <w:p w14:paraId="08FCB71B" w14:textId="77777777" w:rsidR="00256A0F" w:rsidRPr="005D2782" w:rsidRDefault="00256A0F" w:rsidP="00256A0F">
            <w:r w:rsidRPr="005D2782">
              <w:t xml:space="preserve">   Saldo Inicial</w:t>
            </w:r>
          </w:p>
        </w:tc>
        <w:tc>
          <w:tcPr>
            <w:tcW w:w="1145" w:type="pct"/>
            <w:tcBorders>
              <w:top w:val="nil"/>
              <w:left w:val="nil"/>
              <w:bottom w:val="nil"/>
              <w:right w:val="nil"/>
            </w:tcBorders>
            <w:shd w:val="clear" w:color="auto" w:fill="auto"/>
          </w:tcPr>
          <w:p w14:paraId="62094D2A" w14:textId="4E9A4C69" w:rsidR="00256A0F" w:rsidRPr="005D2782" w:rsidRDefault="00256A0F" w:rsidP="00256A0F">
            <w:pPr>
              <w:jc w:val="right"/>
            </w:pPr>
            <w:r w:rsidRPr="005D2782">
              <w:t>40.528</w:t>
            </w:r>
          </w:p>
        </w:tc>
        <w:tc>
          <w:tcPr>
            <w:tcW w:w="181" w:type="pct"/>
            <w:tcBorders>
              <w:top w:val="nil"/>
              <w:left w:val="nil"/>
              <w:bottom w:val="nil"/>
              <w:right w:val="nil"/>
            </w:tcBorders>
            <w:shd w:val="clear" w:color="auto" w:fill="auto"/>
            <w:vAlign w:val="center"/>
            <w:hideMark/>
          </w:tcPr>
          <w:p w14:paraId="19E2339B" w14:textId="77777777" w:rsidR="00256A0F" w:rsidRPr="005D2782" w:rsidRDefault="00256A0F" w:rsidP="00256A0F"/>
        </w:tc>
        <w:tc>
          <w:tcPr>
            <w:tcW w:w="1167" w:type="pct"/>
            <w:tcBorders>
              <w:top w:val="nil"/>
              <w:left w:val="nil"/>
              <w:bottom w:val="nil"/>
              <w:right w:val="nil"/>
            </w:tcBorders>
            <w:shd w:val="clear" w:color="auto" w:fill="auto"/>
          </w:tcPr>
          <w:p w14:paraId="15E271A4" w14:textId="1CB6FDD3" w:rsidR="00256A0F" w:rsidRPr="005D2782" w:rsidRDefault="00256A0F" w:rsidP="00256A0F">
            <w:pPr>
              <w:jc w:val="right"/>
            </w:pPr>
            <w:r w:rsidRPr="005D2782">
              <w:t>34.812</w:t>
            </w:r>
          </w:p>
        </w:tc>
      </w:tr>
      <w:tr w:rsidR="00256A0F" w:rsidRPr="005D2782" w14:paraId="74D93962" w14:textId="77777777" w:rsidTr="00091500">
        <w:tc>
          <w:tcPr>
            <w:tcW w:w="2507" w:type="pct"/>
            <w:tcBorders>
              <w:top w:val="nil"/>
              <w:left w:val="nil"/>
              <w:bottom w:val="nil"/>
              <w:right w:val="nil"/>
            </w:tcBorders>
            <w:shd w:val="clear" w:color="auto" w:fill="auto"/>
            <w:vAlign w:val="center"/>
            <w:hideMark/>
          </w:tcPr>
          <w:p w14:paraId="2C444449" w14:textId="77777777" w:rsidR="00256A0F" w:rsidRPr="005D2782" w:rsidRDefault="00256A0F" w:rsidP="00256A0F">
            <w:r w:rsidRPr="005D2782">
              <w:t xml:space="preserve">   Baixas</w:t>
            </w:r>
          </w:p>
        </w:tc>
        <w:tc>
          <w:tcPr>
            <w:tcW w:w="1145" w:type="pct"/>
            <w:tcBorders>
              <w:top w:val="nil"/>
              <w:left w:val="nil"/>
              <w:bottom w:val="nil"/>
              <w:right w:val="nil"/>
            </w:tcBorders>
            <w:shd w:val="clear" w:color="auto" w:fill="auto"/>
          </w:tcPr>
          <w:p w14:paraId="51FC6302" w14:textId="7F10213A" w:rsidR="00256A0F" w:rsidRPr="005D2782" w:rsidRDefault="005E2EF2" w:rsidP="00256A0F">
            <w:pPr>
              <w:jc w:val="right"/>
            </w:pPr>
            <w:r w:rsidRPr="005D2782">
              <w:t>(</w:t>
            </w:r>
            <w:r w:rsidR="00256A0F" w:rsidRPr="005D2782">
              <w:t>5.011</w:t>
            </w:r>
            <w:r w:rsidRPr="005D2782">
              <w:t>)</w:t>
            </w:r>
            <w:r w:rsidR="00256A0F" w:rsidRPr="005D2782">
              <w:t xml:space="preserve"> </w:t>
            </w:r>
          </w:p>
        </w:tc>
        <w:tc>
          <w:tcPr>
            <w:tcW w:w="181" w:type="pct"/>
            <w:tcBorders>
              <w:top w:val="nil"/>
              <w:left w:val="nil"/>
              <w:bottom w:val="nil"/>
              <w:right w:val="nil"/>
            </w:tcBorders>
            <w:shd w:val="clear" w:color="auto" w:fill="auto"/>
            <w:vAlign w:val="center"/>
            <w:hideMark/>
          </w:tcPr>
          <w:p w14:paraId="5A6F304C" w14:textId="77777777" w:rsidR="00256A0F" w:rsidRPr="005D2782" w:rsidRDefault="00256A0F" w:rsidP="00256A0F"/>
        </w:tc>
        <w:tc>
          <w:tcPr>
            <w:tcW w:w="1167" w:type="pct"/>
            <w:tcBorders>
              <w:top w:val="nil"/>
              <w:left w:val="nil"/>
              <w:bottom w:val="nil"/>
              <w:right w:val="nil"/>
            </w:tcBorders>
            <w:shd w:val="clear" w:color="auto" w:fill="auto"/>
          </w:tcPr>
          <w:p w14:paraId="769CB503" w14:textId="78E0CF39" w:rsidR="00256A0F" w:rsidRPr="005D2782" w:rsidRDefault="00256A0F" w:rsidP="00256A0F">
            <w:pPr>
              <w:jc w:val="right"/>
            </w:pPr>
            <w:r w:rsidRPr="005D2782">
              <w:t xml:space="preserve">(4.250) </w:t>
            </w:r>
          </w:p>
        </w:tc>
      </w:tr>
      <w:tr w:rsidR="00256A0F" w:rsidRPr="005D2782" w14:paraId="67E95FA5" w14:textId="77777777" w:rsidTr="00091500">
        <w:tc>
          <w:tcPr>
            <w:tcW w:w="2507" w:type="pct"/>
            <w:tcBorders>
              <w:top w:val="nil"/>
              <w:left w:val="nil"/>
              <w:bottom w:val="nil"/>
              <w:right w:val="nil"/>
            </w:tcBorders>
            <w:shd w:val="clear" w:color="auto" w:fill="auto"/>
            <w:vAlign w:val="center"/>
            <w:hideMark/>
          </w:tcPr>
          <w:p w14:paraId="4C7B6A33" w14:textId="77777777" w:rsidR="00256A0F" w:rsidRPr="005D2782" w:rsidRDefault="00256A0F" w:rsidP="00256A0F">
            <w:r w:rsidRPr="005D2782">
              <w:t xml:space="preserve">   Apropriações</w:t>
            </w:r>
          </w:p>
        </w:tc>
        <w:tc>
          <w:tcPr>
            <w:tcW w:w="1145" w:type="pct"/>
            <w:tcBorders>
              <w:top w:val="nil"/>
              <w:left w:val="nil"/>
              <w:bottom w:val="single" w:sz="8" w:space="0" w:color="auto"/>
              <w:right w:val="nil"/>
            </w:tcBorders>
            <w:shd w:val="clear" w:color="auto" w:fill="auto"/>
          </w:tcPr>
          <w:p w14:paraId="35A5FB46" w14:textId="08BD992B" w:rsidR="00256A0F" w:rsidRPr="005D2782" w:rsidRDefault="00256A0F" w:rsidP="00256A0F">
            <w:pPr>
              <w:jc w:val="right"/>
            </w:pPr>
            <w:r w:rsidRPr="005D2782">
              <w:t xml:space="preserve"> 734 </w:t>
            </w:r>
          </w:p>
        </w:tc>
        <w:tc>
          <w:tcPr>
            <w:tcW w:w="181" w:type="pct"/>
            <w:tcBorders>
              <w:top w:val="nil"/>
              <w:left w:val="nil"/>
              <w:bottom w:val="nil"/>
              <w:right w:val="nil"/>
            </w:tcBorders>
            <w:shd w:val="clear" w:color="auto" w:fill="auto"/>
            <w:vAlign w:val="center"/>
            <w:hideMark/>
          </w:tcPr>
          <w:p w14:paraId="3BA5709D" w14:textId="77777777" w:rsidR="00256A0F" w:rsidRPr="005D2782" w:rsidRDefault="00256A0F" w:rsidP="00256A0F"/>
        </w:tc>
        <w:tc>
          <w:tcPr>
            <w:tcW w:w="1167" w:type="pct"/>
            <w:tcBorders>
              <w:top w:val="nil"/>
              <w:left w:val="nil"/>
              <w:bottom w:val="single" w:sz="8" w:space="0" w:color="auto"/>
              <w:right w:val="nil"/>
            </w:tcBorders>
            <w:shd w:val="clear" w:color="auto" w:fill="auto"/>
          </w:tcPr>
          <w:p w14:paraId="54DE1C1D" w14:textId="744502E0" w:rsidR="00256A0F" w:rsidRPr="005D2782" w:rsidRDefault="00256A0F" w:rsidP="00256A0F">
            <w:pPr>
              <w:jc w:val="right"/>
            </w:pPr>
            <w:r w:rsidRPr="005D2782">
              <w:t xml:space="preserve"> 9.966 </w:t>
            </w:r>
          </w:p>
        </w:tc>
      </w:tr>
      <w:tr w:rsidR="00256A0F" w:rsidRPr="005D2782" w14:paraId="224E1913" w14:textId="77777777" w:rsidTr="00091500">
        <w:tc>
          <w:tcPr>
            <w:tcW w:w="2507" w:type="pct"/>
            <w:tcBorders>
              <w:top w:val="nil"/>
              <w:left w:val="nil"/>
              <w:bottom w:val="nil"/>
              <w:right w:val="nil"/>
            </w:tcBorders>
            <w:shd w:val="clear" w:color="auto" w:fill="auto"/>
            <w:vAlign w:val="center"/>
            <w:hideMark/>
          </w:tcPr>
          <w:p w14:paraId="7F073858" w14:textId="77777777" w:rsidR="00256A0F" w:rsidRPr="005D2782" w:rsidRDefault="00256A0F" w:rsidP="00256A0F">
            <w:pPr>
              <w:rPr>
                <w:b/>
                <w:bCs/>
              </w:rPr>
            </w:pPr>
            <w:r w:rsidRPr="005D2782">
              <w:rPr>
                <w:b/>
                <w:bCs/>
              </w:rPr>
              <w:t>Total de Encargos sobre Férias</w:t>
            </w:r>
          </w:p>
        </w:tc>
        <w:tc>
          <w:tcPr>
            <w:tcW w:w="1145" w:type="pct"/>
            <w:tcBorders>
              <w:top w:val="nil"/>
              <w:left w:val="nil"/>
              <w:bottom w:val="single" w:sz="8" w:space="0" w:color="auto"/>
              <w:right w:val="nil"/>
            </w:tcBorders>
            <w:shd w:val="clear" w:color="auto" w:fill="auto"/>
          </w:tcPr>
          <w:p w14:paraId="53098E64" w14:textId="6CA9CC14" w:rsidR="00256A0F" w:rsidRPr="005D2782" w:rsidRDefault="00256A0F" w:rsidP="00256A0F">
            <w:pPr>
              <w:jc w:val="right"/>
              <w:rPr>
                <w:b/>
              </w:rPr>
            </w:pPr>
            <w:r w:rsidRPr="005D2782">
              <w:rPr>
                <w:b/>
              </w:rPr>
              <w:t>36.251</w:t>
            </w:r>
          </w:p>
        </w:tc>
        <w:tc>
          <w:tcPr>
            <w:tcW w:w="181" w:type="pct"/>
            <w:tcBorders>
              <w:top w:val="nil"/>
              <w:left w:val="nil"/>
              <w:bottom w:val="nil"/>
              <w:right w:val="nil"/>
            </w:tcBorders>
            <w:shd w:val="clear" w:color="auto" w:fill="auto"/>
            <w:vAlign w:val="center"/>
            <w:hideMark/>
          </w:tcPr>
          <w:p w14:paraId="30A86713" w14:textId="77777777" w:rsidR="00256A0F" w:rsidRPr="005D2782" w:rsidRDefault="00256A0F" w:rsidP="00256A0F">
            <w:pPr>
              <w:rPr>
                <w:b/>
              </w:rPr>
            </w:pPr>
          </w:p>
        </w:tc>
        <w:tc>
          <w:tcPr>
            <w:tcW w:w="1167" w:type="pct"/>
            <w:tcBorders>
              <w:top w:val="nil"/>
              <w:left w:val="nil"/>
              <w:bottom w:val="single" w:sz="8" w:space="0" w:color="auto"/>
              <w:right w:val="nil"/>
            </w:tcBorders>
            <w:shd w:val="clear" w:color="auto" w:fill="auto"/>
          </w:tcPr>
          <w:p w14:paraId="47870816" w14:textId="1D4AF4F7" w:rsidR="00256A0F" w:rsidRPr="005D2782" w:rsidRDefault="00256A0F" w:rsidP="00256A0F">
            <w:pPr>
              <w:jc w:val="right"/>
              <w:rPr>
                <w:b/>
              </w:rPr>
            </w:pPr>
            <w:r w:rsidRPr="005D2782">
              <w:rPr>
                <w:b/>
              </w:rPr>
              <w:t>40.528</w:t>
            </w:r>
          </w:p>
        </w:tc>
      </w:tr>
      <w:tr w:rsidR="00256A0F" w:rsidRPr="005D2782" w14:paraId="597E22E7" w14:textId="77777777" w:rsidTr="00091500">
        <w:tc>
          <w:tcPr>
            <w:tcW w:w="2507" w:type="pct"/>
            <w:tcBorders>
              <w:top w:val="nil"/>
              <w:left w:val="nil"/>
              <w:bottom w:val="nil"/>
              <w:right w:val="nil"/>
            </w:tcBorders>
            <w:shd w:val="clear" w:color="auto" w:fill="auto"/>
            <w:vAlign w:val="center"/>
            <w:hideMark/>
          </w:tcPr>
          <w:p w14:paraId="2924A2A7" w14:textId="77777777" w:rsidR="00256A0F" w:rsidRPr="005D2782" w:rsidRDefault="00256A0F" w:rsidP="00256A0F">
            <w:pPr>
              <w:rPr>
                <w:b/>
                <w:bCs/>
              </w:rPr>
            </w:pPr>
            <w:r w:rsidRPr="005D2782">
              <w:rPr>
                <w:b/>
                <w:bCs/>
              </w:rPr>
              <w:t>Saldo de Férias a Pagar</w:t>
            </w:r>
          </w:p>
        </w:tc>
        <w:tc>
          <w:tcPr>
            <w:tcW w:w="1145" w:type="pct"/>
            <w:tcBorders>
              <w:top w:val="nil"/>
              <w:left w:val="nil"/>
              <w:bottom w:val="double" w:sz="6" w:space="0" w:color="auto"/>
              <w:right w:val="nil"/>
            </w:tcBorders>
            <w:shd w:val="clear" w:color="auto" w:fill="auto"/>
          </w:tcPr>
          <w:p w14:paraId="7D80B5B5" w14:textId="490703B7" w:rsidR="00256A0F" w:rsidRPr="005D2782" w:rsidRDefault="00256A0F" w:rsidP="00256A0F">
            <w:pPr>
              <w:jc w:val="right"/>
              <w:rPr>
                <w:b/>
              </w:rPr>
            </w:pPr>
            <w:r w:rsidRPr="005D2782">
              <w:rPr>
                <w:b/>
              </w:rPr>
              <w:t>133.182</w:t>
            </w:r>
          </w:p>
        </w:tc>
        <w:tc>
          <w:tcPr>
            <w:tcW w:w="181" w:type="pct"/>
            <w:tcBorders>
              <w:top w:val="nil"/>
              <w:left w:val="nil"/>
              <w:bottom w:val="nil"/>
              <w:right w:val="nil"/>
            </w:tcBorders>
            <w:shd w:val="clear" w:color="auto" w:fill="auto"/>
            <w:vAlign w:val="center"/>
            <w:hideMark/>
          </w:tcPr>
          <w:p w14:paraId="4DC7E72D" w14:textId="77777777" w:rsidR="00256A0F" w:rsidRPr="005D2782" w:rsidRDefault="00256A0F" w:rsidP="00256A0F">
            <w:pPr>
              <w:rPr>
                <w:b/>
              </w:rPr>
            </w:pPr>
          </w:p>
        </w:tc>
        <w:tc>
          <w:tcPr>
            <w:tcW w:w="1167" w:type="pct"/>
            <w:tcBorders>
              <w:top w:val="nil"/>
              <w:left w:val="nil"/>
              <w:bottom w:val="double" w:sz="6" w:space="0" w:color="auto"/>
              <w:right w:val="nil"/>
            </w:tcBorders>
            <w:shd w:val="clear" w:color="auto" w:fill="auto"/>
          </w:tcPr>
          <w:p w14:paraId="08FC7E18" w14:textId="3EECF632" w:rsidR="00256A0F" w:rsidRPr="005D2782" w:rsidRDefault="00256A0F" w:rsidP="00256A0F">
            <w:pPr>
              <w:jc w:val="right"/>
              <w:rPr>
                <w:b/>
              </w:rPr>
            </w:pPr>
            <w:r w:rsidRPr="005D2782">
              <w:rPr>
                <w:b/>
              </w:rPr>
              <w:t>148.904</w:t>
            </w:r>
          </w:p>
        </w:tc>
      </w:tr>
    </w:tbl>
    <w:p w14:paraId="3603DC4B" w14:textId="0D1522AE" w:rsidR="00C812B5" w:rsidRPr="005D2782" w:rsidRDefault="00C812B5" w:rsidP="00C812B5">
      <w:pPr>
        <w:pStyle w:val="Subttulo"/>
        <w:ind w:left="-709" w:firstLine="0"/>
        <w:rPr>
          <w:sz w:val="16"/>
          <w:szCs w:val="16"/>
        </w:rPr>
      </w:pPr>
    </w:p>
    <w:p w14:paraId="2D2F2809" w14:textId="77777777" w:rsidR="007B483E" w:rsidRPr="005D2782" w:rsidRDefault="007B483E" w:rsidP="007B483E">
      <w:pPr>
        <w:pStyle w:val="Subttulo"/>
        <w:numPr>
          <w:ilvl w:val="0"/>
          <w:numId w:val="5"/>
        </w:numPr>
        <w:rPr>
          <w:color w:val="0D0D0D" w:themeColor="text1" w:themeTint="F2"/>
        </w:rPr>
      </w:pPr>
      <w:r w:rsidRPr="005D2782">
        <w:rPr>
          <w:color w:val="0D0D0D" w:themeColor="text1" w:themeTint="F2"/>
        </w:rPr>
        <w:t>Décimo Terceiro a Pagar</w:t>
      </w:r>
    </w:p>
    <w:tbl>
      <w:tblPr>
        <w:tblW w:w="4967" w:type="pct"/>
        <w:tblCellMar>
          <w:left w:w="70" w:type="dxa"/>
          <w:right w:w="70" w:type="dxa"/>
        </w:tblCellMar>
        <w:tblLook w:val="04A0" w:firstRow="1" w:lastRow="0" w:firstColumn="1" w:lastColumn="0" w:noHBand="0" w:noVBand="1"/>
      </w:tblPr>
      <w:tblGrid>
        <w:gridCol w:w="4518"/>
        <w:gridCol w:w="2064"/>
        <w:gridCol w:w="326"/>
        <w:gridCol w:w="2103"/>
      </w:tblGrid>
      <w:tr w:rsidR="007B483E" w:rsidRPr="005D2782" w14:paraId="46755FEF" w14:textId="77777777" w:rsidTr="00C274A5">
        <w:tc>
          <w:tcPr>
            <w:tcW w:w="2507" w:type="pct"/>
            <w:tcBorders>
              <w:top w:val="nil"/>
              <w:left w:val="nil"/>
              <w:bottom w:val="nil"/>
              <w:right w:val="nil"/>
            </w:tcBorders>
            <w:shd w:val="clear" w:color="auto" w:fill="auto"/>
            <w:vAlign w:val="center"/>
            <w:hideMark/>
          </w:tcPr>
          <w:p w14:paraId="051FA8AE" w14:textId="77777777" w:rsidR="007B483E" w:rsidRPr="005D2782" w:rsidRDefault="007B483E" w:rsidP="00C274A5">
            <w:pPr>
              <w:rPr>
                <w:color w:val="0D0D0D" w:themeColor="text1" w:themeTint="F2"/>
              </w:rPr>
            </w:pPr>
          </w:p>
        </w:tc>
        <w:tc>
          <w:tcPr>
            <w:tcW w:w="1145" w:type="pct"/>
            <w:tcBorders>
              <w:top w:val="nil"/>
              <w:left w:val="nil"/>
              <w:bottom w:val="single" w:sz="8" w:space="0" w:color="auto"/>
              <w:right w:val="nil"/>
            </w:tcBorders>
            <w:shd w:val="clear" w:color="auto" w:fill="auto"/>
            <w:vAlign w:val="center"/>
            <w:hideMark/>
          </w:tcPr>
          <w:p w14:paraId="2A96D2A9" w14:textId="5CFC9F1C" w:rsidR="007B483E" w:rsidRPr="005D2782" w:rsidRDefault="007B483E" w:rsidP="007B483E">
            <w:pPr>
              <w:jc w:val="right"/>
              <w:rPr>
                <w:b/>
                <w:bCs/>
                <w:color w:val="0D0D0D" w:themeColor="text1" w:themeTint="F2"/>
              </w:rPr>
            </w:pPr>
            <w:r w:rsidRPr="005D2782">
              <w:rPr>
                <w:b/>
                <w:bCs/>
                <w:color w:val="0D0D0D" w:themeColor="text1" w:themeTint="F2"/>
              </w:rPr>
              <w:t>31/03/2024</w:t>
            </w:r>
          </w:p>
        </w:tc>
        <w:tc>
          <w:tcPr>
            <w:tcW w:w="181" w:type="pct"/>
            <w:tcBorders>
              <w:top w:val="nil"/>
              <w:left w:val="nil"/>
              <w:bottom w:val="nil"/>
              <w:right w:val="nil"/>
            </w:tcBorders>
            <w:shd w:val="clear" w:color="auto" w:fill="auto"/>
            <w:vAlign w:val="center"/>
            <w:hideMark/>
          </w:tcPr>
          <w:p w14:paraId="771C60C1" w14:textId="77777777" w:rsidR="007B483E" w:rsidRPr="005D2782" w:rsidRDefault="007B483E" w:rsidP="00C274A5">
            <w:pPr>
              <w:rPr>
                <w:color w:val="0D0D0D" w:themeColor="text1" w:themeTint="F2"/>
              </w:rPr>
            </w:pPr>
          </w:p>
        </w:tc>
        <w:tc>
          <w:tcPr>
            <w:tcW w:w="1167" w:type="pct"/>
            <w:tcBorders>
              <w:top w:val="nil"/>
              <w:left w:val="nil"/>
              <w:bottom w:val="single" w:sz="8" w:space="0" w:color="auto"/>
              <w:right w:val="nil"/>
            </w:tcBorders>
            <w:vAlign w:val="center"/>
          </w:tcPr>
          <w:p w14:paraId="16B8B145" w14:textId="77390B6E" w:rsidR="007B483E" w:rsidRPr="005D2782" w:rsidRDefault="007B483E" w:rsidP="007B483E">
            <w:pPr>
              <w:jc w:val="right"/>
              <w:rPr>
                <w:b/>
                <w:bCs/>
                <w:color w:val="0D0D0D" w:themeColor="text1" w:themeTint="F2"/>
              </w:rPr>
            </w:pPr>
            <w:r w:rsidRPr="005D2782">
              <w:rPr>
                <w:b/>
                <w:bCs/>
                <w:color w:val="0D0D0D" w:themeColor="text1" w:themeTint="F2"/>
              </w:rPr>
              <w:t>31/12/2023</w:t>
            </w:r>
          </w:p>
        </w:tc>
      </w:tr>
      <w:tr w:rsidR="007B483E" w:rsidRPr="005D2782" w14:paraId="3C7F5A49" w14:textId="77777777" w:rsidTr="00C274A5">
        <w:tc>
          <w:tcPr>
            <w:tcW w:w="2507" w:type="pct"/>
            <w:tcBorders>
              <w:top w:val="nil"/>
              <w:left w:val="nil"/>
              <w:bottom w:val="nil"/>
              <w:right w:val="nil"/>
            </w:tcBorders>
            <w:shd w:val="clear" w:color="auto" w:fill="auto"/>
            <w:vAlign w:val="center"/>
            <w:hideMark/>
          </w:tcPr>
          <w:p w14:paraId="1FEE32B0" w14:textId="77777777" w:rsidR="007B483E" w:rsidRPr="005D2782" w:rsidRDefault="007B483E" w:rsidP="00C274A5">
            <w:pPr>
              <w:rPr>
                <w:color w:val="0D0D0D" w:themeColor="text1" w:themeTint="F2"/>
              </w:rPr>
            </w:pPr>
            <w:r w:rsidRPr="005D2782">
              <w:rPr>
                <w:color w:val="0D0D0D" w:themeColor="text1" w:themeTint="F2"/>
              </w:rPr>
              <w:t>Décimo Terceiro</w:t>
            </w:r>
          </w:p>
        </w:tc>
        <w:tc>
          <w:tcPr>
            <w:tcW w:w="1145" w:type="pct"/>
            <w:tcBorders>
              <w:top w:val="nil"/>
              <w:left w:val="nil"/>
              <w:bottom w:val="nil"/>
              <w:right w:val="nil"/>
            </w:tcBorders>
            <w:shd w:val="clear" w:color="auto" w:fill="auto"/>
            <w:vAlign w:val="center"/>
            <w:hideMark/>
          </w:tcPr>
          <w:p w14:paraId="101B3BC5" w14:textId="77777777" w:rsidR="007B483E" w:rsidRPr="005D2782" w:rsidRDefault="007B483E" w:rsidP="00C274A5">
            <w:pPr>
              <w:rPr>
                <w:color w:val="0D0D0D" w:themeColor="text1" w:themeTint="F2"/>
              </w:rPr>
            </w:pPr>
          </w:p>
        </w:tc>
        <w:tc>
          <w:tcPr>
            <w:tcW w:w="181" w:type="pct"/>
            <w:tcBorders>
              <w:top w:val="nil"/>
              <w:left w:val="nil"/>
              <w:bottom w:val="nil"/>
              <w:right w:val="nil"/>
            </w:tcBorders>
            <w:shd w:val="clear" w:color="auto" w:fill="auto"/>
            <w:vAlign w:val="center"/>
            <w:hideMark/>
          </w:tcPr>
          <w:p w14:paraId="7FD0A005" w14:textId="77777777" w:rsidR="007B483E" w:rsidRPr="005D2782" w:rsidRDefault="007B483E" w:rsidP="00C274A5">
            <w:pPr>
              <w:rPr>
                <w:color w:val="0D0D0D" w:themeColor="text1" w:themeTint="F2"/>
              </w:rPr>
            </w:pPr>
          </w:p>
        </w:tc>
        <w:tc>
          <w:tcPr>
            <w:tcW w:w="1167" w:type="pct"/>
            <w:tcBorders>
              <w:top w:val="nil"/>
              <w:left w:val="nil"/>
              <w:bottom w:val="nil"/>
              <w:right w:val="nil"/>
            </w:tcBorders>
            <w:vAlign w:val="center"/>
          </w:tcPr>
          <w:p w14:paraId="0197ED83" w14:textId="77777777" w:rsidR="007B483E" w:rsidRPr="005D2782" w:rsidRDefault="007B483E" w:rsidP="00C274A5">
            <w:pPr>
              <w:rPr>
                <w:color w:val="0D0D0D" w:themeColor="text1" w:themeTint="F2"/>
              </w:rPr>
            </w:pPr>
          </w:p>
        </w:tc>
      </w:tr>
      <w:tr w:rsidR="007B483E" w:rsidRPr="005D2782" w14:paraId="406B1A3F" w14:textId="77777777" w:rsidTr="00C274A5">
        <w:tc>
          <w:tcPr>
            <w:tcW w:w="2507" w:type="pct"/>
            <w:tcBorders>
              <w:top w:val="nil"/>
              <w:left w:val="nil"/>
              <w:bottom w:val="nil"/>
              <w:right w:val="nil"/>
            </w:tcBorders>
            <w:shd w:val="clear" w:color="auto" w:fill="auto"/>
            <w:vAlign w:val="center"/>
            <w:hideMark/>
          </w:tcPr>
          <w:p w14:paraId="7CB775FD" w14:textId="77777777" w:rsidR="007B483E" w:rsidRPr="005D2782" w:rsidRDefault="007B483E" w:rsidP="00C274A5">
            <w:pPr>
              <w:rPr>
                <w:color w:val="0D0D0D" w:themeColor="text1" w:themeTint="F2"/>
              </w:rPr>
            </w:pPr>
            <w:r w:rsidRPr="005D2782">
              <w:rPr>
                <w:color w:val="0D0D0D" w:themeColor="text1" w:themeTint="F2"/>
              </w:rPr>
              <w:t xml:space="preserve">   Saldo Inicial</w:t>
            </w:r>
          </w:p>
        </w:tc>
        <w:tc>
          <w:tcPr>
            <w:tcW w:w="1145" w:type="pct"/>
            <w:tcBorders>
              <w:top w:val="nil"/>
              <w:left w:val="nil"/>
              <w:bottom w:val="nil"/>
              <w:right w:val="nil"/>
            </w:tcBorders>
            <w:shd w:val="clear" w:color="auto" w:fill="auto"/>
            <w:vAlign w:val="center"/>
            <w:hideMark/>
          </w:tcPr>
          <w:p w14:paraId="25365D8D" w14:textId="77777777" w:rsidR="007B483E" w:rsidRPr="005D2782" w:rsidRDefault="007B483E" w:rsidP="00C274A5">
            <w:pPr>
              <w:jc w:val="right"/>
              <w:rPr>
                <w:color w:val="0D0D0D" w:themeColor="text1" w:themeTint="F2"/>
              </w:rPr>
            </w:pPr>
            <w:r w:rsidRPr="005D2782">
              <w:rPr>
                <w:color w:val="0D0D0D" w:themeColor="text1" w:themeTint="F2"/>
              </w:rPr>
              <w:t>-</w:t>
            </w:r>
          </w:p>
        </w:tc>
        <w:tc>
          <w:tcPr>
            <w:tcW w:w="181" w:type="pct"/>
            <w:tcBorders>
              <w:top w:val="nil"/>
              <w:left w:val="nil"/>
              <w:bottom w:val="nil"/>
              <w:right w:val="nil"/>
            </w:tcBorders>
            <w:shd w:val="clear" w:color="auto" w:fill="auto"/>
            <w:vAlign w:val="center"/>
            <w:hideMark/>
          </w:tcPr>
          <w:p w14:paraId="31AFC0C4" w14:textId="77777777" w:rsidR="007B483E" w:rsidRPr="005D2782" w:rsidRDefault="007B483E" w:rsidP="00C274A5">
            <w:pPr>
              <w:rPr>
                <w:color w:val="0D0D0D" w:themeColor="text1" w:themeTint="F2"/>
              </w:rPr>
            </w:pPr>
          </w:p>
        </w:tc>
        <w:tc>
          <w:tcPr>
            <w:tcW w:w="1167" w:type="pct"/>
            <w:tcBorders>
              <w:top w:val="nil"/>
              <w:left w:val="nil"/>
              <w:bottom w:val="nil"/>
              <w:right w:val="nil"/>
            </w:tcBorders>
            <w:vAlign w:val="center"/>
          </w:tcPr>
          <w:p w14:paraId="3E82F12D" w14:textId="77777777" w:rsidR="007B483E" w:rsidRPr="005D2782" w:rsidRDefault="007B483E" w:rsidP="00C274A5">
            <w:pPr>
              <w:jc w:val="right"/>
              <w:rPr>
                <w:color w:val="0D0D0D" w:themeColor="text1" w:themeTint="F2"/>
              </w:rPr>
            </w:pPr>
            <w:r w:rsidRPr="005D2782">
              <w:rPr>
                <w:color w:val="0D0D0D" w:themeColor="text1" w:themeTint="F2"/>
              </w:rPr>
              <w:t xml:space="preserve">                  - </w:t>
            </w:r>
          </w:p>
        </w:tc>
      </w:tr>
      <w:tr w:rsidR="00256A0F" w:rsidRPr="005D2782" w14:paraId="5C2A7A1A" w14:textId="77777777" w:rsidTr="00C274A5">
        <w:tc>
          <w:tcPr>
            <w:tcW w:w="2507" w:type="pct"/>
            <w:tcBorders>
              <w:top w:val="nil"/>
              <w:left w:val="nil"/>
              <w:bottom w:val="nil"/>
              <w:right w:val="nil"/>
            </w:tcBorders>
            <w:shd w:val="clear" w:color="auto" w:fill="auto"/>
            <w:vAlign w:val="center"/>
            <w:hideMark/>
          </w:tcPr>
          <w:p w14:paraId="67DAC6FD" w14:textId="77777777" w:rsidR="00256A0F" w:rsidRPr="005D2782" w:rsidRDefault="00256A0F" w:rsidP="00256A0F">
            <w:pPr>
              <w:rPr>
                <w:color w:val="0D0D0D" w:themeColor="text1" w:themeTint="F2"/>
              </w:rPr>
            </w:pPr>
            <w:r w:rsidRPr="005D2782">
              <w:rPr>
                <w:color w:val="0D0D0D" w:themeColor="text1" w:themeTint="F2"/>
              </w:rPr>
              <w:t xml:space="preserve">   Baixas</w:t>
            </w:r>
          </w:p>
        </w:tc>
        <w:tc>
          <w:tcPr>
            <w:tcW w:w="1145" w:type="pct"/>
            <w:tcBorders>
              <w:top w:val="nil"/>
              <w:left w:val="nil"/>
              <w:bottom w:val="nil"/>
              <w:right w:val="nil"/>
            </w:tcBorders>
            <w:shd w:val="clear" w:color="auto" w:fill="auto"/>
          </w:tcPr>
          <w:p w14:paraId="4F10CB86" w14:textId="22C5BDEA" w:rsidR="00256A0F" w:rsidRPr="005D2782" w:rsidRDefault="00256A0F" w:rsidP="00256A0F">
            <w:pPr>
              <w:jc w:val="right"/>
              <w:rPr>
                <w:color w:val="0D0D0D" w:themeColor="text1" w:themeTint="F2"/>
              </w:rPr>
            </w:pPr>
            <w:r w:rsidRPr="005D2782">
              <w:t xml:space="preserve"> - </w:t>
            </w:r>
          </w:p>
        </w:tc>
        <w:tc>
          <w:tcPr>
            <w:tcW w:w="181" w:type="pct"/>
            <w:tcBorders>
              <w:top w:val="nil"/>
              <w:left w:val="nil"/>
              <w:bottom w:val="nil"/>
              <w:right w:val="nil"/>
            </w:tcBorders>
            <w:shd w:val="clear" w:color="auto" w:fill="auto"/>
            <w:vAlign w:val="center"/>
            <w:hideMark/>
          </w:tcPr>
          <w:p w14:paraId="525CB7EF" w14:textId="77777777" w:rsidR="00256A0F" w:rsidRPr="005D2782" w:rsidRDefault="00256A0F" w:rsidP="00256A0F">
            <w:pPr>
              <w:rPr>
                <w:color w:val="0D0D0D" w:themeColor="text1" w:themeTint="F2"/>
              </w:rPr>
            </w:pPr>
          </w:p>
        </w:tc>
        <w:tc>
          <w:tcPr>
            <w:tcW w:w="1167" w:type="pct"/>
            <w:tcBorders>
              <w:top w:val="nil"/>
              <w:left w:val="nil"/>
              <w:bottom w:val="nil"/>
              <w:right w:val="nil"/>
            </w:tcBorders>
            <w:vAlign w:val="center"/>
          </w:tcPr>
          <w:p w14:paraId="4A092703" w14:textId="77777777" w:rsidR="00256A0F" w:rsidRPr="005D2782" w:rsidRDefault="00256A0F" w:rsidP="00256A0F">
            <w:pPr>
              <w:jc w:val="right"/>
              <w:rPr>
                <w:color w:val="0D0D0D" w:themeColor="text1" w:themeTint="F2"/>
              </w:rPr>
            </w:pPr>
            <w:r w:rsidRPr="005D2782">
              <w:rPr>
                <w:color w:val="0D0D0D" w:themeColor="text1" w:themeTint="F2"/>
              </w:rPr>
              <w:t xml:space="preserve">- </w:t>
            </w:r>
          </w:p>
        </w:tc>
      </w:tr>
      <w:tr w:rsidR="00256A0F" w:rsidRPr="005D2782" w14:paraId="061958A2" w14:textId="77777777" w:rsidTr="00C274A5">
        <w:tc>
          <w:tcPr>
            <w:tcW w:w="2507" w:type="pct"/>
            <w:tcBorders>
              <w:top w:val="nil"/>
              <w:left w:val="nil"/>
              <w:bottom w:val="nil"/>
              <w:right w:val="nil"/>
            </w:tcBorders>
            <w:shd w:val="clear" w:color="auto" w:fill="auto"/>
            <w:vAlign w:val="center"/>
            <w:hideMark/>
          </w:tcPr>
          <w:p w14:paraId="649B1361" w14:textId="77777777" w:rsidR="00256A0F" w:rsidRPr="005D2782" w:rsidRDefault="00256A0F" w:rsidP="00256A0F">
            <w:pPr>
              <w:rPr>
                <w:color w:val="0D0D0D" w:themeColor="text1" w:themeTint="F2"/>
              </w:rPr>
            </w:pPr>
            <w:r w:rsidRPr="005D2782">
              <w:rPr>
                <w:color w:val="0D0D0D" w:themeColor="text1" w:themeTint="F2"/>
              </w:rPr>
              <w:t xml:space="preserve">   Apropriações</w:t>
            </w:r>
          </w:p>
        </w:tc>
        <w:tc>
          <w:tcPr>
            <w:tcW w:w="1145" w:type="pct"/>
            <w:tcBorders>
              <w:top w:val="nil"/>
              <w:left w:val="nil"/>
              <w:bottom w:val="single" w:sz="8" w:space="0" w:color="auto"/>
              <w:right w:val="nil"/>
            </w:tcBorders>
            <w:shd w:val="clear" w:color="auto" w:fill="auto"/>
          </w:tcPr>
          <w:p w14:paraId="2C436B92" w14:textId="17137401" w:rsidR="00256A0F" w:rsidRPr="005D2782" w:rsidRDefault="00256A0F" w:rsidP="00256A0F">
            <w:pPr>
              <w:jc w:val="right"/>
              <w:rPr>
                <w:color w:val="0D0D0D" w:themeColor="text1" w:themeTint="F2"/>
              </w:rPr>
            </w:pPr>
            <w:r w:rsidRPr="005D2782">
              <w:t xml:space="preserve"> 16.271 </w:t>
            </w:r>
          </w:p>
        </w:tc>
        <w:tc>
          <w:tcPr>
            <w:tcW w:w="181" w:type="pct"/>
            <w:tcBorders>
              <w:top w:val="nil"/>
              <w:left w:val="nil"/>
              <w:bottom w:val="nil"/>
              <w:right w:val="nil"/>
            </w:tcBorders>
            <w:shd w:val="clear" w:color="auto" w:fill="auto"/>
            <w:vAlign w:val="center"/>
            <w:hideMark/>
          </w:tcPr>
          <w:p w14:paraId="31829921" w14:textId="77777777" w:rsidR="00256A0F" w:rsidRPr="005D2782" w:rsidRDefault="00256A0F" w:rsidP="00256A0F">
            <w:pPr>
              <w:rPr>
                <w:color w:val="0D0D0D" w:themeColor="text1" w:themeTint="F2"/>
              </w:rPr>
            </w:pPr>
          </w:p>
        </w:tc>
        <w:tc>
          <w:tcPr>
            <w:tcW w:w="1167" w:type="pct"/>
            <w:tcBorders>
              <w:top w:val="nil"/>
              <w:left w:val="nil"/>
              <w:bottom w:val="single" w:sz="8" w:space="0" w:color="auto"/>
              <w:right w:val="nil"/>
            </w:tcBorders>
            <w:vAlign w:val="center"/>
          </w:tcPr>
          <w:p w14:paraId="7A395FB3" w14:textId="77777777" w:rsidR="00256A0F" w:rsidRPr="005D2782" w:rsidRDefault="00256A0F" w:rsidP="00256A0F">
            <w:pPr>
              <w:jc w:val="right"/>
              <w:rPr>
                <w:color w:val="0D0D0D" w:themeColor="text1" w:themeTint="F2"/>
              </w:rPr>
            </w:pPr>
            <w:r w:rsidRPr="005D2782">
              <w:rPr>
                <w:color w:val="0D0D0D" w:themeColor="text1" w:themeTint="F2"/>
              </w:rPr>
              <w:t xml:space="preserve">                  - </w:t>
            </w:r>
          </w:p>
        </w:tc>
      </w:tr>
      <w:tr w:rsidR="00256A0F" w:rsidRPr="005D2782" w14:paraId="48A75200" w14:textId="77777777" w:rsidTr="00C274A5">
        <w:tc>
          <w:tcPr>
            <w:tcW w:w="2507" w:type="pct"/>
            <w:tcBorders>
              <w:top w:val="nil"/>
              <w:left w:val="nil"/>
              <w:bottom w:val="nil"/>
              <w:right w:val="nil"/>
            </w:tcBorders>
            <w:shd w:val="clear" w:color="auto" w:fill="auto"/>
            <w:vAlign w:val="center"/>
            <w:hideMark/>
          </w:tcPr>
          <w:p w14:paraId="1569E30B" w14:textId="77777777" w:rsidR="00256A0F" w:rsidRPr="005D2782" w:rsidRDefault="00256A0F" w:rsidP="00256A0F">
            <w:pPr>
              <w:rPr>
                <w:b/>
                <w:bCs/>
                <w:color w:val="0D0D0D" w:themeColor="text1" w:themeTint="F2"/>
              </w:rPr>
            </w:pPr>
            <w:r w:rsidRPr="005D2782">
              <w:rPr>
                <w:b/>
                <w:bCs/>
                <w:color w:val="0D0D0D" w:themeColor="text1" w:themeTint="F2"/>
              </w:rPr>
              <w:t>Total de Décimo Terceiro</w:t>
            </w:r>
          </w:p>
        </w:tc>
        <w:tc>
          <w:tcPr>
            <w:tcW w:w="1145" w:type="pct"/>
            <w:tcBorders>
              <w:top w:val="nil"/>
              <w:left w:val="nil"/>
              <w:bottom w:val="single" w:sz="8" w:space="0" w:color="auto"/>
              <w:right w:val="nil"/>
            </w:tcBorders>
            <w:shd w:val="clear" w:color="auto" w:fill="auto"/>
          </w:tcPr>
          <w:p w14:paraId="1A37EC93" w14:textId="60561477" w:rsidR="00256A0F" w:rsidRPr="005D2782" w:rsidRDefault="00256A0F" w:rsidP="00256A0F">
            <w:pPr>
              <w:jc w:val="right"/>
              <w:rPr>
                <w:b/>
                <w:color w:val="0D0D0D" w:themeColor="text1" w:themeTint="F2"/>
              </w:rPr>
            </w:pPr>
            <w:r w:rsidRPr="005D2782">
              <w:rPr>
                <w:b/>
              </w:rPr>
              <w:t>16.271</w:t>
            </w:r>
          </w:p>
        </w:tc>
        <w:tc>
          <w:tcPr>
            <w:tcW w:w="181" w:type="pct"/>
            <w:tcBorders>
              <w:top w:val="nil"/>
              <w:left w:val="nil"/>
              <w:bottom w:val="nil"/>
              <w:right w:val="nil"/>
            </w:tcBorders>
            <w:shd w:val="clear" w:color="auto" w:fill="auto"/>
            <w:vAlign w:val="center"/>
            <w:hideMark/>
          </w:tcPr>
          <w:p w14:paraId="6E7B7321" w14:textId="77777777" w:rsidR="00256A0F" w:rsidRPr="005D2782" w:rsidRDefault="00256A0F" w:rsidP="00256A0F">
            <w:pPr>
              <w:rPr>
                <w:b/>
                <w:color w:val="0D0D0D" w:themeColor="text1" w:themeTint="F2"/>
              </w:rPr>
            </w:pPr>
          </w:p>
        </w:tc>
        <w:tc>
          <w:tcPr>
            <w:tcW w:w="1167" w:type="pct"/>
            <w:tcBorders>
              <w:top w:val="nil"/>
              <w:left w:val="nil"/>
              <w:bottom w:val="single" w:sz="8" w:space="0" w:color="auto"/>
              <w:right w:val="nil"/>
            </w:tcBorders>
            <w:vAlign w:val="center"/>
          </w:tcPr>
          <w:p w14:paraId="10FCADE1" w14:textId="77777777" w:rsidR="00256A0F" w:rsidRPr="005D2782" w:rsidRDefault="00256A0F" w:rsidP="00256A0F">
            <w:pPr>
              <w:jc w:val="right"/>
              <w:rPr>
                <w:b/>
                <w:bCs/>
                <w:color w:val="0D0D0D" w:themeColor="text1" w:themeTint="F2"/>
              </w:rPr>
            </w:pPr>
            <w:r w:rsidRPr="005D2782">
              <w:rPr>
                <w:b/>
                <w:bCs/>
                <w:color w:val="0D0D0D" w:themeColor="text1" w:themeTint="F2"/>
              </w:rPr>
              <w:t xml:space="preserve">                - </w:t>
            </w:r>
          </w:p>
        </w:tc>
      </w:tr>
      <w:tr w:rsidR="00256A0F" w:rsidRPr="005D2782" w14:paraId="543096B5" w14:textId="77777777" w:rsidTr="00C274A5">
        <w:tc>
          <w:tcPr>
            <w:tcW w:w="2507" w:type="pct"/>
            <w:tcBorders>
              <w:top w:val="nil"/>
              <w:left w:val="nil"/>
              <w:bottom w:val="nil"/>
              <w:right w:val="nil"/>
            </w:tcBorders>
            <w:shd w:val="clear" w:color="auto" w:fill="auto"/>
            <w:vAlign w:val="center"/>
            <w:hideMark/>
          </w:tcPr>
          <w:p w14:paraId="5601ABDB" w14:textId="77777777" w:rsidR="00256A0F" w:rsidRPr="005D2782" w:rsidRDefault="00256A0F" w:rsidP="00256A0F">
            <w:pPr>
              <w:rPr>
                <w:color w:val="0D0D0D" w:themeColor="text1" w:themeTint="F2"/>
              </w:rPr>
            </w:pPr>
          </w:p>
        </w:tc>
        <w:tc>
          <w:tcPr>
            <w:tcW w:w="1145" w:type="pct"/>
            <w:tcBorders>
              <w:top w:val="nil"/>
              <w:left w:val="nil"/>
              <w:bottom w:val="nil"/>
              <w:right w:val="nil"/>
            </w:tcBorders>
            <w:shd w:val="clear" w:color="auto" w:fill="auto"/>
            <w:hideMark/>
          </w:tcPr>
          <w:p w14:paraId="192AD2F1" w14:textId="77777777" w:rsidR="00256A0F" w:rsidRPr="005D2782" w:rsidRDefault="00256A0F" w:rsidP="00256A0F">
            <w:pPr>
              <w:jc w:val="right"/>
              <w:rPr>
                <w:color w:val="0D0D0D" w:themeColor="text1" w:themeTint="F2"/>
              </w:rPr>
            </w:pPr>
          </w:p>
        </w:tc>
        <w:tc>
          <w:tcPr>
            <w:tcW w:w="181" w:type="pct"/>
            <w:tcBorders>
              <w:top w:val="nil"/>
              <w:left w:val="nil"/>
              <w:bottom w:val="nil"/>
              <w:right w:val="nil"/>
            </w:tcBorders>
            <w:shd w:val="clear" w:color="auto" w:fill="auto"/>
            <w:vAlign w:val="center"/>
            <w:hideMark/>
          </w:tcPr>
          <w:p w14:paraId="1AEB2DFC" w14:textId="77777777" w:rsidR="00256A0F" w:rsidRPr="005D2782" w:rsidRDefault="00256A0F" w:rsidP="00256A0F">
            <w:pPr>
              <w:rPr>
                <w:color w:val="0D0D0D" w:themeColor="text1" w:themeTint="F2"/>
              </w:rPr>
            </w:pPr>
          </w:p>
        </w:tc>
        <w:tc>
          <w:tcPr>
            <w:tcW w:w="1167" w:type="pct"/>
            <w:tcBorders>
              <w:top w:val="nil"/>
              <w:left w:val="nil"/>
              <w:bottom w:val="nil"/>
              <w:right w:val="nil"/>
            </w:tcBorders>
            <w:vAlign w:val="center"/>
          </w:tcPr>
          <w:p w14:paraId="4B4FEC7F" w14:textId="77777777" w:rsidR="00256A0F" w:rsidRPr="005D2782" w:rsidRDefault="00256A0F" w:rsidP="00256A0F">
            <w:pPr>
              <w:rPr>
                <w:color w:val="0D0D0D" w:themeColor="text1" w:themeTint="F2"/>
              </w:rPr>
            </w:pPr>
          </w:p>
        </w:tc>
      </w:tr>
      <w:tr w:rsidR="00256A0F" w:rsidRPr="005D2782" w14:paraId="6D8E7386" w14:textId="77777777" w:rsidTr="00C274A5">
        <w:tc>
          <w:tcPr>
            <w:tcW w:w="2507" w:type="pct"/>
            <w:tcBorders>
              <w:top w:val="nil"/>
              <w:left w:val="nil"/>
              <w:bottom w:val="nil"/>
              <w:right w:val="nil"/>
            </w:tcBorders>
            <w:shd w:val="clear" w:color="auto" w:fill="auto"/>
            <w:vAlign w:val="center"/>
            <w:hideMark/>
          </w:tcPr>
          <w:p w14:paraId="67127E09" w14:textId="77777777" w:rsidR="00256A0F" w:rsidRPr="005D2782" w:rsidRDefault="00256A0F" w:rsidP="00256A0F">
            <w:pPr>
              <w:rPr>
                <w:color w:val="0D0D0D" w:themeColor="text1" w:themeTint="F2"/>
              </w:rPr>
            </w:pPr>
            <w:r w:rsidRPr="005D2782">
              <w:rPr>
                <w:color w:val="0D0D0D" w:themeColor="text1" w:themeTint="F2"/>
              </w:rPr>
              <w:t>Encargos Sobre Décimo Terceiro</w:t>
            </w:r>
          </w:p>
        </w:tc>
        <w:tc>
          <w:tcPr>
            <w:tcW w:w="1145" w:type="pct"/>
            <w:tcBorders>
              <w:top w:val="nil"/>
              <w:left w:val="nil"/>
              <w:bottom w:val="nil"/>
              <w:right w:val="nil"/>
            </w:tcBorders>
            <w:shd w:val="clear" w:color="auto" w:fill="auto"/>
            <w:hideMark/>
          </w:tcPr>
          <w:p w14:paraId="4B7A08C5" w14:textId="77777777" w:rsidR="00256A0F" w:rsidRPr="005D2782" w:rsidRDefault="00256A0F" w:rsidP="00256A0F">
            <w:pPr>
              <w:jc w:val="right"/>
              <w:rPr>
                <w:color w:val="0D0D0D" w:themeColor="text1" w:themeTint="F2"/>
              </w:rPr>
            </w:pPr>
          </w:p>
        </w:tc>
        <w:tc>
          <w:tcPr>
            <w:tcW w:w="181" w:type="pct"/>
            <w:tcBorders>
              <w:top w:val="nil"/>
              <w:left w:val="nil"/>
              <w:bottom w:val="nil"/>
              <w:right w:val="nil"/>
            </w:tcBorders>
            <w:shd w:val="clear" w:color="auto" w:fill="auto"/>
            <w:vAlign w:val="center"/>
            <w:hideMark/>
          </w:tcPr>
          <w:p w14:paraId="23AF3DD1" w14:textId="77777777" w:rsidR="00256A0F" w:rsidRPr="005D2782" w:rsidRDefault="00256A0F" w:rsidP="00256A0F">
            <w:pPr>
              <w:rPr>
                <w:color w:val="0D0D0D" w:themeColor="text1" w:themeTint="F2"/>
              </w:rPr>
            </w:pPr>
          </w:p>
        </w:tc>
        <w:tc>
          <w:tcPr>
            <w:tcW w:w="1167" w:type="pct"/>
            <w:tcBorders>
              <w:top w:val="nil"/>
              <w:left w:val="nil"/>
              <w:bottom w:val="nil"/>
              <w:right w:val="nil"/>
            </w:tcBorders>
            <w:vAlign w:val="center"/>
          </w:tcPr>
          <w:p w14:paraId="14E34302" w14:textId="77777777" w:rsidR="00256A0F" w:rsidRPr="005D2782" w:rsidRDefault="00256A0F" w:rsidP="00256A0F">
            <w:pPr>
              <w:rPr>
                <w:color w:val="0D0D0D" w:themeColor="text1" w:themeTint="F2"/>
              </w:rPr>
            </w:pPr>
          </w:p>
        </w:tc>
      </w:tr>
      <w:tr w:rsidR="00256A0F" w:rsidRPr="005D2782" w14:paraId="3283AAC8" w14:textId="77777777" w:rsidTr="00C274A5">
        <w:tc>
          <w:tcPr>
            <w:tcW w:w="2507" w:type="pct"/>
            <w:tcBorders>
              <w:top w:val="nil"/>
              <w:left w:val="nil"/>
              <w:bottom w:val="nil"/>
              <w:right w:val="nil"/>
            </w:tcBorders>
            <w:shd w:val="clear" w:color="auto" w:fill="auto"/>
            <w:vAlign w:val="center"/>
            <w:hideMark/>
          </w:tcPr>
          <w:p w14:paraId="0CF2C6AE" w14:textId="77777777" w:rsidR="00256A0F" w:rsidRPr="005D2782" w:rsidRDefault="00256A0F" w:rsidP="00256A0F">
            <w:pPr>
              <w:rPr>
                <w:color w:val="0D0D0D" w:themeColor="text1" w:themeTint="F2"/>
              </w:rPr>
            </w:pPr>
            <w:r w:rsidRPr="005D2782">
              <w:rPr>
                <w:color w:val="0D0D0D" w:themeColor="text1" w:themeTint="F2"/>
              </w:rPr>
              <w:t xml:space="preserve">   Saldo Inicial</w:t>
            </w:r>
          </w:p>
        </w:tc>
        <w:tc>
          <w:tcPr>
            <w:tcW w:w="1145" w:type="pct"/>
            <w:tcBorders>
              <w:top w:val="nil"/>
              <w:left w:val="nil"/>
              <w:bottom w:val="nil"/>
              <w:right w:val="nil"/>
            </w:tcBorders>
            <w:shd w:val="clear" w:color="auto" w:fill="auto"/>
            <w:hideMark/>
          </w:tcPr>
          <w:p w14:paraId="58BCC35F" w14:textId="0DECE1ED" w:rsidR="00256A0F" w:rsidRPr="005D2782" w:rsidRDefault="00256A0F" w:rsidP="00256A0F">
            <w:pPr>
              <w:jc w:val="right"/>
              <w:rPr>
                <w:color w:val="0D0D0D" w:themeColor="text1" w:themeTint="F2"/>
              </w:rPr>
            </w:pPr>
            <w:r w:rsidRPr="005D2782">
              <w:t>-</w:t>
            </w:r>
          </w:p>
        </w:tc>
        <w:tc>
          <w:tcPr>
            <w:tcW w:w="181" w:type="pct"/>
            <w:tcBorders>
              <w:top w:val="nil"/>
              <w:left w:val="nil"/>
              <w:bottom w:val="nil"/>
              <w:right w:val="nil"/>
            </w:tcBorders>
            <w:shd w:val="clear" w:color="auto" w:fill="auto"/>
            <w:vAlign w:val="center"/>
            <w:hideMark/>
          </w:tcPr>
          <w:p w14:paraId="5C9FFC43" w14:textId="77777777" w:rsidR="00256A0F" w:rsidRPr="005D2782" w:rsidRDefault="00256A0F" w:rsidP="00256A0F">
            <w:pPr>
              <w:rPr>
                <w:color w:val="0D0D0D" w:themeColor="text1" w:themeTint="F2"/>
              </w:rPr>
            </w:pPr>
          </w:p>
        </w:tc>
        <w:tc>
          <w:tcPr>
            <w:tcW w:w="1167" w:type="pct"/>
            <w:tcBorders>
              <w:top w:val="nil"/>
              <w:left w:val="nil"/>
              <w:bottom w:val="nil"/>
              <w:right w:val="nil"/>
            </w:tcBorders>
            <w:vAlign w:val="center"/>
          </w:tcPr>
          <w:p w14:paraId="009D6DA3" w14:textId="77777777" w:rsidR="00256A0F" w:rsidRPr="005D2782" w:rsidRDefault="00256A0F" w:rsidP="00256A0F">
            <w:pPr>
              <w:jc w:val="right"/>
              <w:rPr>
                <w:color w:val="0D0D0D" w:themeColor="text1" w:themeTint="F2"/>
              </w:rPr>
            </w:pPr>
            <w:r w:rsidRPr="005D2782">
              <w:rPr>
                <w:color w:val="0D0D0D" w:themeColor="text1" w:themeTint="F2"/>
              </w:rPr>
              <w:t xml:space="preserve">                  - </w:t>
            </w:r>
          </w:p>
        </w:tc>
      </w:tr>
      <w:tr w:rsidR="00256A0F" w:rsidRPr="005D2782" w14:paraId="79E679CB" w14:textId="77777777" w:rsidTr="00C274A5">
        <w:tc>
          <w:tcPr>
            <w:tcW w:w="2507" w:type="pct"/>
            <w:tcBorders>
              <w:top w:val="nil"/>
              <w:left w:val="nil"/>
              <w:bottom w:val="nil"/>
              <w:right w:val="nil"/>
            </w:tcBorders>
            <w:shd w:val="clear" w:color="auto" w:fill="auto"/>
            <w:vAlign w:val="center"/>
            <w:hideMark/>
          </w:tcPr>
          <w:p w14:paraId="003B86B7" w14:textId="77777777" w:rsidR="00256A0F" w:rsidRPr="005D2782" w:rsidRDefault="00256A0F" w:rsidP="00256A0F">
            <w:pPr>
              <w:rPr>
                <w:color w:val="0D0D0D" w:themeColor="text1" w:themeTint="F2"/>
              </w:rPr>
            </w:pPr>
            <w:r w:rsidRPr="005D2782">
              <w:rPr>
                <w:color w:val="0D0D0D" w:themeColor="text1" w:themeTint="F2"/>
              </w:rPr>
              <w:t xml:space="preserve">   Baixas</w:t>
            </w:r>
          </w:p>
        </w:tc>
        <w:tc>
          <w:tcPr>
            <w:tcW w:w="1145" w:type="pct"/>
            <w:tcBorders>
              <w:top w:val="nil"/>
              <w:left w:val="nil"/>
              <w:bottom w:val="nil"/>
              <w:right w:val="nil"/>
            </w:tcBorders>
            <w:shd w:val="clear" w:color="auto" w:fill="auto"/>
          </w:tcPr>
          <w:p w14:paraId="06ABC11C" w14:textId="1666C60A" w:rsidR="00256A0F" w:rsidRPr="005D2782" w:rsidRDefault="00256A0F" w:rsidP="00256A0F">
            <w:pPr>
              <w:jc w:val="right"/>
              <w:rPr>
                <w:color w:val="0D0D0D" w:themeColor="text1" w:themeTint="F2"/>
              </w:rPr>
            </w:pPr>
            <w:r w:rsidRPr="005D2782">
              <w:t xml:space="preserve"> -   </w:t>
            </w:r>
          </w:p>
        </w:tc>
        <w:tc>
          <w:tcPr>
            <w:tcW w:w="181" w:type="pct"/>
            <w:tcBorders>
              <w:top w:val="nil"/>
              <w:left w:val="nil"/>
              <w:bottom w:val="nil"/>
              <w:right w:val="nil"/>
            </w:tcBorders>
            <w:shd w:val="clear" w:color="auto" w:fill="auto"/>
            <w:vAlign w:val="center"/>
            <w:hideMark/>
          </w:tcPr>
          <w:p w14:paraId="061C07DC" w14:textId="77777777" w:rsidR="00256A0F" w:rsidRPr="005D2782" w:rsidRDefault="00256A0F" w:rsidP="00256A0F">
            <w:pPr>
              <w:rPr>
                <w:color w:val="0D0D0D" w:themeColor="text1" w:themeTint="F2"/>
              </w:rPr>
            </w:pPr>
          </w:p>
        </w:tc>
        <w:tc>
          <w:tcPr>
            <w:tcW w:w="1167" w:type="pct"/>
            <w:tcBorders>
              <w:top w:val="nil"/>
              <w:left w:val="nil"/>
              <w:bottom w:val="nil"/>
              <w:right w:val="nil"/>
            </w:tcBorders>
            <w:vAlign w:val="center"/>
          </w:tcPr>
          <w:p w14:paraId="7C66415D" w14:textId="77777777" w:rsidR="00256A0F" w:rsidRPr="005D2782" w:rsidRDefault="00256A0F" w:rsidP="00256A0F">
            <w:pPr>
              <w:jc w:val="right"/>
              <w:rPr>
                <w:color w:val="0D0D0D" w:themeColor="text1" w:themeTint="F2"/>
              </w:rPr>
            </w:pPr>
            <w:r w:rsidRPr="005D2782">
              <w:rPr>
                <w:color w:val="0D0D0D" w:themeColor="text1" w:themeTint="F2"/>
              </w:rPr>
              <w:t xml:space="preserve">- </w:t>
            </w:r>
          </w:p>
        </w:tc>
      </w:tr>
      <w:tr w:rsidR="00256A0F" w:rsidRPr="005D2782" w14:paraId="706D6D9F" w14:textId="77777777" w:rsidTr="00C274A5">
        <w:tc>
          <w:tcPr>
            <w:tcW w:w="2507" w:type="pct"/>
            <w:tcBorders>
              <w:top w:val="nil"/>
              <w:left w:val="nil"/>
              <w:bottom w:val="nil"/>
              <w:right w:val="nil"/>
            </w:tcBorders>
            <w:shd w:val="clear" w:color="auto" w:fill="auto"/>
            <w:vAlign w:val="center"/>
            <w:hideMark/>
          </w:tcPr>
          <w:p w14:paraId="19DB5CC1" w14:textId="77777777" w:rsidR="00256A0F" w:rsidRPr="005D2782" w:rsidRDefault="00256A0F" w:rsidP="00256A0F">
            <w:pPr>
              <w:rPr>
                <w:color w:val="0D0D0D" w:themeColor="text1" w:themeTint="F2"/>
              </w:rPr>
            </w:pPr>
            <w:r w:rsidRPr="005D2782">
              <w:rPr>
                <w:color w:val="0D0D0D" w:themeColor="text1" w:themeTint="F2"/>
              </w:rPr>
              <w:t xml:space="preserve">   Apropriações</w:t>
            </w:r>
          </w:p>
        </w:tc>
        <w:tc>
          <w:tcPr>
            <w:tcW w:w="1145" w:type="pct"/>
            <w:tcBorders>
              <w:top w:val="nil"/>
              <w:left w:val="nil"/>
              <w:bottom w:val="single" w:sz="8" w:space="0" w:color="auto"/>
              <w:right w:val="nil"/>
            </w:tcBorders>
            <w:shd w:val="clear" w:color="auto" w:fill="auto"/>
          </w:tcPr>
          <w:p w14:paraId="0F822345" w14:textId="7FC81DA9" w:rsidR="00256A0F" w:rsidRPr="005D2782" w:rsidRDefault="00256A0F" w:rsidP="00256A0F">
            <w:pPr>
              <w:jc w:val="right"/>
              <w:rPr>
                <w:color w:val="0D0D0D" w:themeColor="text1" w:themeTint="F2"/>
              </w:rPr>
            </w:pPr>
            <w:r w:rsidRPr="005D2782">
              <w:t xml:space="preserve"> 6.086 </w:t>
            </w:r>
          </w:p>
        </w:tc>
        <w:tc>
          <w:tcPr>
            <w:tcW w:w="181" w:type="pct"/>
            <w:tcBorders>
              <w:top w:val="nil"/>
              <w:left w:val="nil"/>
              <w:bottom w:val="nil"/>
              <w:right w:val="nil"/>
            </w:tcBorders>
            <w:shd w:val="clear" w:color="auto" w:fill="auto"/>
            <w:vAlign w:val="center"/>
            <w:hideMark/>
          </w:tcPr>
          <w:p w14:paraId="0E8FC8AA" w14:textId="77777777" w:rsidR="00256A0F" w:rsidRPr="005D2782" w:rsidRDefault="00256A0F" w:rsidP="00256A0F">
            <w:pPr>
              <w:rPr>
                <w:color w:val="0D0D0D" w:themeColor="text1" w:themeTint="F2"/>
              </w:rPr>
            </w:pPr>
          </w:p>
        </w:tc>
        <w:tc>
          <w:tcPr>
            <w:tcW w:w="1167" w:type="pct"/>
            <w:tcBorders>
              <w:top w:val="nil"/>
              <w:left w:val="nil"/>
              <w:bottom w:val="single" w:sz="8" w:space="0" w:color="auto"/>
              <w:right w:val="nil"/>
            </w:tcBorders>
            <w:vAlign w:val="center"/>
          </w:tcPr>
          <w:p w14:paraId="3D11D6E2" w14:textId="77777777" w:rsidR="00256A0F" w:rsidRPr="005D2782" w:rsidRDefault="00256A0F" w:rsidP="00256A0F">
            <w:pPr>
              <w:jc w:val="right"/>
              <w:rPr>
                <w:color w:val="0D0D0D" w:themeColor="text1" w:themeTint="F2"/>
              </w:rPr>
            </w:pPr>
            <w:r w:rsidRPr="005D2782">
              <w:rPr>
                <w:color w:val="0D0D0D" w:themeColor="text1" w:themeTint="F2"/>
              </w:rPr>
              <w:t xml:space="preserve">                  - </w:t>
            </w:r>
          </w:p>
        </w:tc>
      </w:tr>
      <w:tr w:rsidR="00256A0F" w:rsidRPr="005D2782" w14:paraId="4F126EB5" w14:textId="77777777" w:rsidTr="00C274A5">
        <w:tc>
          <w:tcPr>
            <w:tcW w:w="2507" w:type="pct"/>
            <w:tcBorders>
              <w:top w:val="nil"/>
              <w:left w:val="nil"/>
              <w:bottom w:val="nil"/>
              <w:right w:val="nil"/>
            </w:tcBorders>
            <w:shd w:val="clear" w:color="auto" w:fill="auto"/>
            <w:vAlign w:val="center"/>
            <w:hideMark/>
          </w:tcPr>
          <w:p w14:paraId="31135E94" w14:textId="77777777" w:rsidR="00256A0F" w:rsidRPr="005D2782" w:rsidRDefault="00256A0F" w:rsidP="00256A0F">
            <w:pPr>
              <w:rPr>
                <w:b/>
                <w:bCs/>
                <w:color w:val="0D0D0D" w:themeColor="text1" w:themeTint="F2"/>
              </w:rPr>
            </w:pPr>
            <w:r w:rsidRPr="005D2782">
              <w:rPr>
                <w:b/>
                <w:bCs/>
                <w:color w:val="0D0D0D" w:themeColor="text1" w:themeTint="F2"/>
              </w:rPr>
              <w:t>Total de Encargos Décimo Terceiro</w:t>
            </w:r>
          </w:p>
        </w:tc>
        <w:tc>
          <w:tcPr>
            <w:tcW w:w="1145" w:type="pct"/>
            <w:tcBorders>
              <w:top w:val="nil"/>
              <w:left w:val="nil"/>
              <w:bottom w:val="single" w:sz="8" w:space="0" w:color="auto"/>
              <w:right w:val="nil"/>
            </w:tcBorders>
            <w:shd w:val="clear" w:color="auto" w:fill="auto"/>
          </w:tcPr>
          <w:p w14:paraId="4F202A4F" w14:textId="3B26C6CB" w:rsidR="00256A0F" w:rsidRPr="005D2782" w:rsidRDefault="00256A0F" w:rsidP="00256A0F">
            <w:pPr>
              <w:jc w:val="right"/>
              <w:rPr>
                <w:b/>
                <w:color w:val="0D0D0D" w:themeColor="text1" w:themeTint="F2"/>
              </w:rPr>
            </w:pPr>
            <w:r w:rsidRPr="005D2782">
              <w:rPr>
                <w:b/>
              </w:rPr>
              <w:t>6.086</w:t>
            </w:r>
          </w:p>
        </w:tc>
        <w:tc>
          <w:tcPr>
            <w:tcW w:w="181" w:type="pct"/>
            <w:tcBorders>
              <w:top w:val="nil"/>
              <w:left w:val="nil"/>
              <w:bottom w:val="nil"/>
              <w:right w:val="nil"/>
            </w:tcBorders>
            <w:shd w:val="clear" w:color="auto" w:fill="auto"/>
            <w:vAlign w:val="center"/>
            <w:hideMark/>
          </w:tcPr>
          <w:p w14:paraId="2003EAAC" w14:textId="77777777" w:rsidR="00256A0F" w:rsidRPr="005D2782" w:rsidRDefault="00256A0F" w:rsidP="00256A0F">
            <w:pPr>
              <w:rPr>
                <w:b/>
                <w:color w:val="0D0D0D" w:themeColor="text1" w:themeTint="F2"/>
              </w:rPr>
            </w:pPr>
          </w:p>
        </w:tc>
        <w:tc>
          <w:tcPr>
            <w:tcW w:w="1167" w:type="pct"/>
            <w:tcBorders>
              <w:top w:val="nil"/>
              <w:left w:val="nil"/>
              <w:bottom w:val="single" w:sz="8" w:space="0" w:color="auto"/>
              <w:right w:val="nil"/>
            </w:tcBorders>
            <w:vAlign w:val="center"/>
          </w:tcPr>
          <w:p w14:paraId="514E9762" w14:textId="77777777" w:rsidR="00256A0F" w:rsidRPr="005D2782" w:rsidRDefault="00256A0F" w:rsidP="00256A0F">
            <w:pPr>
              <w:jc w:val="right"/>
              <w:rPr>
                <w:b/>
                <w:bCs/>
                <w:color w:val="0D0D0D" w:themeColor="text1" w:themeTint="F2"/>
              </w:rPr>
            </w:pPr>
            <w:r w:rsidRPr="005D2782">
              <w:rPr>
                <w:b/>
                <w:bCs/>
                <w:color w:val="0D0D0D" w:themeColor="text1" w:themeTint="F2"/>
              </w:rPr>
              <w:t xml:space="preserve">- </w:t>
            </w:r>
          </w:p>
        </w:tc>
      </w:tr>
      <w:tr w:rsidR="00256A0F" w:rsidRPr="005D2782" w14:paraId="47ADBBCD" w14:textId="77777777" w:rsidTr="00C274A5">
        <w:tc>
          <w:tcPr>
            <w:tcW w:w="2507" w:type="pct"/>
            <w:tcBorders>
              <w:top w:val="nil"/>
              <w:left w:val="nil"/>
              <w:bottom w:val="nil"/>
              <w:right w:val="nil"/>
            </w:tcBorders>
            <w:shd w:val="clear" w:color="auto" w:fill="auto"/>
            <w:vAlign w:val="center"/>
            <w:hideMark/>
          </w:tcPr>
          <w:p w14:paraId="112DE302" w14:textId="77777777" w:rsidR="00256A0F" w:rsidRPr="005D2782" w:rsidRDefault="00256A0F" w:rsidP="00256A0F">
            <w:pPr>
              <w:rPr>
                <w:b/>
                <w:bCs/>
                <w:color w:val="0D0D0D" w:themeColor="text1" w:themeTint="F2"/>
              </w:rPr>
            </w:pPr>
            <w:r w:rsidRPr="005D2782">
              <w:rPr>
                <w:b/>
                <w:bCs/>
                <w:color w:val="0D0D0D" w:themeColor="text1" w:themeTint="F2"/>
              </w:rPr>
              <w:t>Saldo de Décimo Terceiro a Pagar</w:t>
            </w:r>
          </w:p>
        </w:tc>
        <w:tc>
          <w:tcPr>
            <w:tcW w:w="1145" w:type="pct"/>
            <w:tcBorders>
              <w:top w:val="nil"/>
              <w:left w:val="nil"/>
              <w:bottom w:val="double" w:sz="6" w:space="0" w:color="auto"/>
              <w:right w:val="nil"/>
            </w:tcBorders>
            <w:shd w:val="clear" w:color="auto" w:fill="auto"/>
          </w:tcPr>
          <w:p w14:paraId="286A819E" w14:textId="59A530E3" w:rsidR="00256A0F" w:rsidRPr="005D2782" w:rsidRDefault="00256A0F" w:rsidP="00256A0F">
            <w:pPr>
              <w:jc w:val="right"/>
              <w:rPr>
                <w:b/>
                <w:color w:val="0D0D0D" w:themeColor="text1" w:themeTint="F2"/>
              </w:rPr>
            </w:pPr>
            <w:r w:rsidRPr="005D2782">
              <w:rPr>
                <w:b/>
              </w:rPr>
              <w:t>22.357</w:t>
            </w:r>
          </w:p>
        </w:tc>
        <w:tc>
          <w:tcPr>
            <w:tcW w:w="181" w:type="pct"/>
            <w:tcBorders>
              <w:top w:val="nil"/>
              <w:left w:val="nil"/>
              <w:bottom w:val="nil"/>
              <w:right w:val="nil"/>
            </w:tcBorders>
            <w:shd w:val="clear" w:color="auto" w:fill="auto"/>
            <w:vAlign w:val="center"/>
            <w:hideMark/>
          </w:tcPr>
          <w:p w14:paraId="18FB6597" w14:textId="77777777" w:rsidR="00256A0F" w:rsidRPr="005D2782" w:rsidRDefault="00256A0F" w:rsidP="00256A0F">
            <w:pPr>
              <w:rPr>
                <w:b/>
                <w:color w:val="0D0D0D" w:themeColor="text1" w:themeTint="F2"/>
              </w:rPr>
            </w:pPr>
          </w:p>
        </w:tc>
        <w:tc>
          <w:tcPr>
            <w:tcW w:w="1167" w:type="pct"/>
            <w:tcBorders>
              <w:top w:val="nil"/>
              <w:left w:val="nil"/>
              <w:bottom w:val="double" w:sz="6" w:space="0" w:color="auto"/>
              <w:right w:val="nil"/>
            </w:tcBorders>
            <w:vAlign w:val="center"/>
          </w:tcPr>
          <w:p w14:paraId="7F750780" w14:textId="77777777" w:rsidR="00256A0F" w:rsidRPr="005D2782" w:rsidRDefault="00256A0F" w:rsidP="00256A0F">
            <w:pPr>
              <w:jc w:val="right"/>
              <w:rPr>
                <w:b/>
                <w:bCs/>
                <w:color w:val="0D0D0D" w:themeColor="text1" w:themeTint="F2"/>
              </w:rPr>
            </w:pPr>
            <w:r w:rsidRPr="005D2782">
              <w:rPr>
                <w:b/>
                <w:bCs/>
                <w:color w:val="0D0D0D" w:themeColor="text1" w:themeTint="F2"/>
              </w:rPr>
              <w:t xml:space="preserve">              - </w:t>
            </w:r>
          </w:p>
        </w:tc>
      </w:tr>
    </w:tbl>
    <w:p w14:paraId="7EE0246E" w14:textId="77777777" w:rsidR="007B483E" w:rsidRPr="005D2782" w:rsidRDefault="007B483E" w:rsidP="007B483E"/>
    <w:p w14:paraId="48113594" w14:textId="3343403B" w:rsidR="00F71BF5" w:rsidRPr="005D2782" w:rsidRDefault="00F71BF5" w:rsidP="00F71BF5">
      <w:pPr>
        <w:pStyle w:val="Subttulo"/>
        <w:numPr>
          <w:ilvl w:val="0"/>
          <w:numId w:val="5"/>
        </w:numPr>
      </w:pPr>
      <w:r w:rsidRPr="005D2782">
        <w:t>Licença Especial</w:t>
      </w:r>
    </w:p>
    <w:tbl>
      <w:tblPr>
        <w:tblW w:w="4963" w:type="pct"/>
        <w:tblCellMar>
          <w:left w:w="70" w:type="dxa"/>
          <w:right w:w="70" w:type="dxa"/>
        </w:tblCellMar>
        <w:tblLook w:val="04A0" w:firstRow="1" w:lastRow="0" w:firstColumn="1" w:lastColumn="0" w:noHBand="0" w:noVBand="1"/>
      </w:tblPr>
      <w:tblGrid>
        <w:gridCol w:w="4508"/>
        <w:gridCol w:w="2085"/>
        <w:gridCol w:w="277"/>
        <w:gridCol w:w="2134"/>
      </w:tblGrid>
      <w:tr w:rsidR="005A4B7E" w:rsidRPr="005D2782" w14:paraId="78C8E6CB" w14:textId="77777777" w:rsidTr="005E7B50">
        <w:tc>
          <w:tcPr>
            <w:tcW w:w="2503" w:type="pct"/>
            <w:tcBorders>
              <w:top w:val="nil"/>
              <w:left w:val="nil"/>
              <w:bottom w:val="nil"/>
              <w:right w:val="nil"/>
            </w:tcBorders>
            <w:shd w:val="clear" w:color="auto" w:fill="auto"/>
            <w:vAlign w:val="center"/>
            <w:hideMark/>
          </w:tcPr>
          <w:p w14:paraId="57414FA6" w14:textId="77777777" w:rsidR="005A4B7E" w:rsidRPr="005D2782" w:rsidRDefault="005A4B7E" w:rsidP="005A4B7E">
            <w:pPr>
              <w:rPr>
                <w:b/>
              </w:rPr>
            </w:pPr>
          </w:p>
        </w:tc>
        <w:tc>
          <w:tcPr>
            <w:tcW w:w="1158" w:type="pct"/>
            <w:tcBorders>
              <w:top w:val="nil"/>
              <w:left w:val="nil"/>
              <w:bottom w:val="single" w:sz="8" w:space="0" w:color="auto"/>
              <w:right w:val="nil"/>
            </w:tcBorders>
            <w:shd w:val="clear" w:color="auto" w:fill="auto"/>
            <w:vAlign w:val="center"/>
            <w:hideMark/>
          </w:tcPr>
          <w:p w14:paraId="7F9967D2" w14:textId="17C7D9ED" w:rsidR="005A4B7E" w:rsidRPr="005D2782" w:rsidRDefault="005A4B7E" w:rsidP="005A4B7E">
            <w:pPr>
              <w:jc w:val="right"/>
              <w:rPr>
                <w:b/>
                <w:bCs/>
              </w:rPr>
            </w:pPr>
            <w:r w:rsidRPr="005D2782">
              <w:rPr>
                <w:b/>
                <w:bCs/>
              </w:rPr>
              <w:t>31/03/2024</w:t>
            </w:r>
          </w:p>
        </w:tc>
        <w:tc>
          <w:tcPr>
            <w:tcW w:w="154" w:type="pct"/>
            <w:tcBorders>
              <w:top w:val="nil"/>
              <w:left w:val="nil"/>
              <w:bottom w:val="nil"/>
              <w:right w:val="nil"/>
            </w:tcBorders>
            <w:shd w:val="clear" w:color="auto" w:fill="auto"/>
            <w:vAlign w:val="center"/>
            <w:hideMark/>
          </w:tcPr>
          <w:p w14:paraId="3B30DF4C" w14:textId="77777777" w:rsidR="005A4B7E" w:rsidRPr="005D2782" w:rsidRDefault="005A4B7E" w:rsidP="005A4B7E">
            <w:pPr>
              <w:rPr>
                <w:b/>
              </w:rPr>
            </w:pPr>
          </w:p>
        </w:tc>
        <w:tc>
          <w:tcPr>
            <w:tcW w:w="1185" w:type="pct"/>
            <w:tcBorders>
              <w:top w:val="nil"/>
              <w:left w:val="nil"/>
              <w:bottom w:val="single" w:sz="8" w:space="0" w:color="auto"/>
              <w:right w:val="nil"/>
            </w:tcBorders>
          </w:tcPr>
          <w:p w14:paraId="1209A0B2" w14:textId="7BA5ACAE" w:rsidR="005A4B7E" w:rsidRPr="005D2782" w:rsidRDefault="005A4B7E" w:rsidP="005A4B7E">
            <w:pPr>
              <w:jc w:val="right"/>
              <w:rPr>
                <w:b/>
                <w:bCs/>
              </w:rPr>
            </w:pPr>
            <w:r w:rsidRPr="005D2782">
              <w:rPr>
                <w:b/>
              </w:rPr>
              <w:t>31/12/2023</w:t>
            </w:r>
          </w:p>
        </w:tc>
      </w:tr>
      <w:tr w:rsidR="005A4B7E" w:rsidRPr="005D2782" w14:paraId="4B19F568" w14:textId="77777777" w:rsidTr="005E7B50">
        <w:tc>
          <w:tcPr>
            <w:tcW w:w="2503" w:type="pct"/>
            <w:tcBorders>
              <w:top w:val="nil"/>
              <w:left w:val="nil"/>
              <w:bottom w:val="nil"/>
              <w:right w:val="nil"/>
            </w:tcBorders>
            <w:shd w:val="clear" w:color="auto" w:fill="auto"/>
            <w:vAlign w:val="center"/>
            <w:hideMark/>
          </w:tcPr>
          <w:p w14:paraId="4E4AFB99" w14:textId="77777777" w:rsidR="005A4B7E" w:rsidRPr="005D2782" w:rsidRDefault="005A4B7E" w:rsidP="005A4B7E">
            <w:r w:rsidRPr="005D2782">
              <w:t>Licença Especial</w:t>
            </w:r>
          </w:p>
        </w:tc>
        <w:tc>
          <w:tcPr>
            <w:tcW w:w="1158" w:type="pct"/>
            <w:tcBorders>
              <w:top w:val="nil"/>
              <w:left w:val="nil"/>
              <w:bottom w:val="nil"/>
              <w:right w:val="nil"/>
            </w:tcBorders>
            <w:shd w:val="clear" w:color="auto" w:fill="auto"/>
            <w:vAlign w:val="center"/>
            <w:hideMark/>
          </w:tcPr>
          <w:p w14:paraId="2DA2EE2E" w14:textId="77777777" w:rsidR="005A4B7E" w:rsidRPr="005D2782" w:rsidRDefault="005A4B7E" w:rsidP="005A4B7E"/>
        </w:tc>
        <w:tc>
          <w:tcPr>
            <w:tcW w:w="154" w:type="pct"/>
            <w:tcBorders>
              <w:top w:val="nil"/>
              <w:left w:val="nil"/>
              <w:bottom w:val="nil"/>
              <w:right w:val="nil"/>
            </w:tcBorders>
            <w:shd w:val="clear" w:color="auto" w:fill="auto"/>
            <w:vAlign w:val="center"/>
            <w:hideMark/>
          </w:tcPr>
          <w:p w14:paraId="5E982D21" w14:textId="77777777" w:rsidR="005A4B7E" w:rsidRPr="005D2782" w:rsidRDefault="005A4B7E" w:rsidP="005A4B7E"/>
        </w:tc>
        <w:tc>
          <w:tcPr>
            <w:tcW w:w="1185" w:type="pct"/>
            <w:tcBorders>
              <w:top w:val="nil"/>
              <w:left w:val="nil"/>
              <w:bottom w:val="nil"/>
              <w:right w:val="nil"/>
            </w:tcBorders>
          </w:tcPr>
          <w:p w14:paraId="76BEA631" w14:textId="77777777" w:rsidR="005A4B7E" w:rsidRPr="005D2782" w:rsidRDefault="005A4B7E" w:rsidP="005A4B7E"/>
        </w:tc>
      </w:tr>
      <w:tr w:rsidR="005A4B7E" w:rsidRPr="005D2782" w14:paraId="69142095" w14:textId="77777777" w:rsidTr="00FF4C8B">
        <w:tc>
          <w:tcPr>
            <w:tcW w:w="2503" w:type="pct"/>
            <w:tcBorders>
              <w:top w:val="nil"/>
              <w:left w:val="nil"/>
              <w:bottom w:val="nil"/>
              <w:right w:val="nil"/>
            </w:tcBorders>
            <w:shd w:val="clear" w:color="auto" w:fill="auto"/>
            <w:vAlign w:val="center"/>
            <w:hideMark/>
          </w:tcPr>
          <w:p w14:paraId="3DE86648" w14:textId="77777777" w:rsidR="005A4B7E" w:rsidRPr="005D2782" w:rsidRDefault="005A4B7E" w:rsidP="005A4B7E">
            <w:r w:rsidRPr="005D2782">
              <w:t xml:space="preserve">   Saldo Inicial</w:t>
            </w:r>
          </w:p>
        </w:tc>
        <w:tc>
          <w:tcPr>
            <w:tcW w:w="1158" w:type="pct"/>
            <w:tcBorders>
              <w:top w:val="nil"/>
              <w:left w:val="nil"/>
              <w:bottom w:val="nil"/>
              <w:right w:val="nil"/>
            </w:tcBorders>
            <w:shd w:val="clear" w:color="auto" w:fill="auto"/>
          </w:tcPr>
          <w:p w14:paraId="17A8A749" w14:textId="69912259" w:rsidR="005A4B7E" w:rsidRPr="005D2782" w:rsidRDefault="00044581" w:rsidP="005A4B7E">
            <w:pPr>
              <w:jc w:val="right"/>
            </w:pPr>
            <w:r w:rsidRPr="005D2782">
              <w:t>58.698</w:t>
            </w:r>
          </w:p>
        </w:tc>
        <w:tc>
          <w:tcPr>
            <w:tcW w:w="154" w:type="pct"/>
            <w:tcBorders>
              <w:top w:val="nil"/>
              <w:left w:val="nil"/>
              <w:bottom w:val="nil"/>
              <w:right w:val="nil"/>
            </w:tcBorders>
            <w:shd w:val="clear" w:color="auto" w:fill="auto"/>
            <w:hideMark/>
          </w:tcPr>
          <w:p w14:paraId="3C2647CD" w14:textId="77777777" w:rsidR="005A4B7E" w:rsidRPr="005D2782" w:rsidRDefault="005A4B7E" w:rsidP="005A4B7E"/>
        </w:tc>
        <w:tc>
          <w:tcPr>
            <w:tcW w:w="1185" w:type="pct"/>
            <w:tcBorders>
              <w:top w:val="nil"/>
              <w:left w:val="nil"/>
              <w:bottom w:val="nil"/>
              <w:right w:val="nil"/>
            </w:tcBorders>
          </w:tcPr>
          <w:p w14:paraId="4E1DF655" w14:textId="7DF729D6" w:rsidR="005A4B7E" w:rsidRPr="005D2782" w:rsidRDefault="005A4B7E" w:rsidP="005A4B7E">
            <w:pPr>
              <w:jc w:val="right"/>
            </w:pPr>
            <w:r w:rsidRPr="005D2782">
              <w:t>54.002</w:t>
            </w:r>
          </w:p>
        </w:tc>
      </w:tr>
      <w:tr w:rsidR="00256A0F" w:rsidRPr="005D2782" w14:paraId="4C1A4086" w14:textId="77777777" w:rsidTr="00FF4C8B">
        <w:tc>
          <w:tcPr>
            <w:tcW w:w="2503" w:type="pct"/>
            <w:tcBorders>
              <w:top w:val="nil"/>
              <w:left w:val="nil"/>
              <w:bottom w:val="nil"/>
              <w:right w:val="nil"/>
            </w:tcBorders>
            <w:shd w:val="clear" w:color="auto" w:fill="auto"/>
            <w:vAlign w:val="center"/>
            <w:hideMark/>
          </w:tcPr>
          <w:p w14:paraId="4432EB1D" w14:textId="77777777" w:rsidR="00256A0F" w:rsidRPr="005D2782" w:rsidRDefault="00256A0F" w:rsidP="00256A0F">
            <w:r w:rsidRPr="005D2782">
              <w:t xml:space="preserve">   Baixas</w:t>
            </w:r>
          </w:p>
        </w:tc>
        <w:tc>
          <w:tcPr>
            <w:tcW w:w="1158" w:type="pct"/>
            <w:tcBorders>
              <w:top w:val="nil"/>
              <w:left w:val="nil"/>
              <w:right w:val="nil"/>
            </w:tcBorders>
            <w:shd w:val="clear" w:color="auto" w:fill="auto"/>
          </w:tcPr>
          <w:p w14:paraId="7072A275" w14:textId="0365334D" w:rsidR="00256A0F" w:rsidRPr="005D2782" w:rsidRDefault="005E2EF2" w:rsidP="00256A0F">
            <w:pPr>
              <w:jc w:val="right"/>
            </w:pPr>
            <w:r w:rsidRPr="005D2782">
              <w:t>(</w:t>
            </w:r>
            <w:r w:rsidR="00256A0F" w:rsidRPr="005D2782">
              <w:t>500</w:t>
            </w:r>
            <w:r w:rsidRPr="005D2782">
              <w:t>)</w:t>
            </w:r>
            <w:r w:rsidR="00256A0F" w:rsidRPr="005D2782">
              <w:t xml:space="preserve"> </w:t>
            </w:r>
          </w:p>
        </w:tc>
        <w:tc>
          <w:tcPr>
            <w:tcW w:w="154" w:type="pct"/>
            <w:tcBorders>
              <w:top w:val="nil"/>
              <w:left w:val="nil"/>
              <w:bottom w:val="nil"/>
              <w:right w:val="nil"/>
            </w:tcBorders>
            <w:shd w:val="clear" w:color="auto" w:fill="auto"/>
            <w:hideMark/>
          </w:tcPr>
          <w:p w14:paraId="78CF440F" w14:textId="77777777" w:rsidR="00256A0F" w:rsidRPr="005D2782" w:rsidRDefault="00256A0F" w:rsidP="00256A0F"/>
        </w:tc>
        <w:tc>
          <w:tcPr>
            <w:tcW w:w="1185" w:type="pct"/>
            <w:tcBorders>
              <w:top w:val="nil"/>
              <w:left w:val="nil"/>
              <w:right w:val="nil"/>
            </w:tcBorders>
          </w:tcPr>
          <w:p w14:paraId="3E3AE440" w14:textId="243EFEA8" w:rsidR="00256A0F" w:rsidRPr="005D2782" w:rsidRDefault="00256A0F" w:rsidP="00256A0F">
            <w:pPr>
              <w:jc w:val="right"/>
            </w:pPr>
            <w:r w:rsidRPr="005D2782">
              <w:t xml:space="preserve">(1.531) </w:t>
            </w:r>
          </w:p>
        </w:tc>
      </w:tr>
      <w:tr w:rsidR="00256A0F" w:rsidRPr="005D2782" w14:paraId="6C6D9EFE" w14:textId="77777777" w:rsidTr="00FF4C8B">
        <w:tc>
          <w:tcPr>
            <w:tcW w:w="2503" w:type="pct"/>
            <w:tcBorders>
              <w:top w:val="nil"/>
              <w:left w:val="nil"/>
              <w:bottom w:val="nil"/>
              <w:right w:val="nil"/>
            </w:tcBorders>
            <w:shd w:val="clear" w:color="auto" w:fill="auto"/>
            <w:vAlign w:val="center"/>
            <w:hideMark/>
          </w:tcPr>
          <w:p w14:paraId="262A21DC" w14:textId="77777777" w:rsidR="00256A0F" w:rsidRPr="005D2782" w:rsidRDefault="00256A0F" w:rsidP="00256A0F">
            <w:r w:rsidRPr="005D2782">
              <w:t xml:space="preserve">   Apropriações</w:t>
            </w:r>
          </w:p>
        </w:tc>
        <w:tc>
          <w:tcPr>
            <w:tcW w:w="1158" w:type="pct"/>
            <w:tcBorders>
              <w:top w:val="nil"/>
              <w:left w:val="nil"/>
              <w:bottom w:val="single" w:sz="4" w:space="0" w:color="auto"/>
              <w:right w:val="nil"/>
            </w:tcBorders>
            <w:shd w:val="clear" w:color="auto" w:fill="auto"/>
          </w:tcPr>
          <w:p w14:paraId="3961ABD8" w14:textId="54C73D9C" w:rsidR="00256A0F" w:rsidRPr="005D2782" w:rsidRDefault="00256A0F" w:rsidP="00256A0F">
            <w:pPr>
              <w:jc w:val="right"/>
            </w:pPr>
            <w:r w:rsidRPr="005D2782">
              <w:t xml:space="preserve"> 1.323 </w:t>
            </w:r>
          </w:p>
        </w:tc>
        <w:tc>
          <w:tcPr>
            <w:tcW w:w="154" w:type="pct"/>
            <w:tcBorders>
              <w:top w:val="nil"/>
              <w:left w:val="nil"/>
              <w:bottom w:val="nil"/>
              <w:right w:val="nil"/>
            </w:tcBorders>
            <w:shd w:val="clear" w:color="auto" w:fill="auto"/>
            <w:hideMark/>
          </w:tcPr>
          <w:p w14:paraId="730A5CC6" w14:textId="77777777" w:rsidR="00256A0F" w:rsidRPr="005D2782" w:rsidRDefault="00256A0F" w:rsidP="00256A0F"/>
        </w:tc>
        <w:tc>
          <w:tcPr>
            <w:tcW w:w="1185" w:type="pct"/>
            <w:tcBorders>
              <w:top w:val="nil"/>
              <w:left w:val="nil"/>
              <w:bottom w:val="single" w:sz="4" w:space="0" w:color="auto"/>
              <w:right w:val="nil"/>
            </w:tcBorders>
          </w:tcPr>
          <w:p w14:paraId="365DF9C2" w14:textId="14F50329" w:rsidR="00256A0F" w:rsidRPr="005D2782" w:rsidRDefault="00256A0F" w:rsidP="00256A0F">
            <w:pPr>
              <w:jc w:val="right"/>
            </w:pPr>
            <w:r w:rsidRPr="005D2782">
              <w:t xml:space="preserve"> 6.227 </w:t>
            </w:r>
          </w:p>
        </w:tc>
      </w:tr>
      <w:tr w:rsidR="00256A0F" w:rsidRPr="005D2782" w14:paraId="03067D5E" w14:textId="77777777" w:rsidTr="00FF4C8B">
        <w:tc>
          <w:tcPr>
            <w:tcW w:w="2503" w:type="pct"/>
            <w:tcBorders>
              <w:top w:val="nil"/>
              <w:left w:val="nil"/>
              <w:bottom w:val="nil"/>
              <w:right w:val="nil"/>
            </w:tcBorders>
            <w:shd w:val="clear" w:color="auto" w:fill="auto"/>
            <w:vAlign w:val="center"/>
            <w:hideMark/>
          </w:tcPr>
          <w:p w14:paraId="447966E4" w14:textId="77777777" w:rsidR="00256A0F" w:rsidRPr="005D2782" w:rsidRDefault="00256A0F" w:rsidP="00256A0F">
            <w:pPr>
              <w:rPr>
                <w:b/>
                <w:bCs/>
              </w:rPr>
            </w:pPr>
            <w:r w:rsidRPr="005D2782">
              <w:rPr>
                <w:b/>
                <w:bCs/>
              </w:rPr>
              <w:t xml:space="preserve">Total de Licença Especial </w:t>
            </w:r>
          </w:p>
        </w:tc>
        <w:tc>
          <w:tcPr>
            <w:tcW w:w="1158" w:type="pct"/>
            <w:tcBorders>
              <w:top w:val="single" w:sz="4" w:space="0" w:color="auto"/>
              <w:left w:val="nil"/>
              <w:bottom w:val="single" w:sz="8" w:space="0" w:color="auto"/>
              <w:right w:val="nil"/>
            </w:tcBorders>
            <w:shd w:val="clear" w:color="auto" w:fill="auto"/>
          </w:tcPr>
          <w:p w14:paraId="006D12F9" w14:textId="7A936335" w:rsidR="00256A0F" w:rsidRPr="005D2782" w:rsidRDefault="00256A0F" w:rsidP="00256A0F">
            <w:pPr>
              <w:jc w:val="right"/>
              <w:rPr>
                <w:b/>
              </w:rPr>
            </w:pPr>
            <w:r w:rsidRPr="005D2782">
              <w:rPr>
                <w:b/>
              </w:rPr>
              <w:t>59.521</w:t>
            </w:r>
          </w:p>
        </w:tc>
        <w:tc>
          <w:tcPr>
            <w:tcW w:w="154" w:type="pct"/>
            <w:tcBorders>
              <w:top w:val="nil"/>
              <w:left w:val="nil"/>
              <w:bottom w:val="nil"/>
              <w:right w:val="nil"/>
            </w:tcBorders>
            <w:shd w:val="clear" w:color="auto" w:fill="auto"/>
            <w:hideMark/>
          </w:tcPr>
          <w:p w14:paraId="737D7B46" w14:textId="77777777" w:rsidR="00256A0F" w:rsidRPr="005D2782" w:rsidRDefault="00256A0F" w:rsidP="00256A0F">
            <w:pPr>
              <w:rPr>
                <w:b/>
              </w:rPr>
            </w:pPr>
          </w:p>
        </w:tc>
        <w:tc>
          <w:tcPr>
            <w:tcW w:w="1185" w:type="pct"/>
            <w:tcBorders>
              <w:top w:val="single" w:sz="4" w:space="0" w:color="auto"/>
              <w:left w:val="nil"/>
              <w:bottom w:val="single" w:sz="8" w:space="0" w:color="auto"/>
              <w:right w:val="nil"/>
            </w:tcBorders>
          </w:tcPr>
          <w:p w14:paraId="07195335" w14:textId="55909388" w:rsidR="00256A0F" w:rsidRPr="005D2782" w:rsidRDefault="00256A0F" w:rsidP="00256A0F">
            <w:pPr>
              <w:jc w:val="right"/>
              <w:rPr>
                <w:b/>
                <w:bCs/>
              </w:rPr>
            </w:pPr>
            <w:r w:rsidRPr="005D2782">
              <w:rPr>
                <w:b/>
              </w:rPr>
              <w:t>58.698</w:t>
            </w:r>
          </w:p>
        </w:tc>
      </w:tr>
      <w:tr w:rsidR="005A4B7E" w:rsidRPr="005D2782" w14:paraId="784C399A" w14:textId="77777777" w:rsidTr="00FF4C8B">
        <w:tc>
          <w:tcPr>
            <w:tcW w:w="2503" w:type="pct"/>
            <w:tcBorders>
              <w:top w:val="nil"/>
              <w:left w:val="nil"/>
              <w:bottom w:val="nil"/>
              <w:right w:val="nil"/>
            </w:tcBorders>
            <w:shd w:val="clear" w:color="auto" w:fill="auto"/>
            <w:vAlign w:val="center"/>
          </w:tcPr>
          <w:p w14:paraId="674DBBDD" w14:textId="77777777" w:rsidR="005A4B7E" w:rsidRPr="005D2782" w:rsidRDefault="005A4B7E" w:rsidP="005A4B7E">
            <w:pPr>
              <w:rPr>
                <w:sz w:val="16"/>
                <w:szCs w:val="16"/>
              </w:rPr>
            </w:pPr>
          </w:p>
        </w:tc>
        <w:tc>
          <w:tcPr>
            <w:tcW w:w="1158" w:type="pct"/>
            <w:tcBorders>
              <w:top w:val="nil"/>
              <w:left w:val="nil"/>
              <w:bottom w:val="nil"/>
              <w:right w:val="nil"/>
            </w:tcBorders>
            <w:shd w:val="clear" w:color="auto" w:fill="auto"/>
          </w:tcPr>
          <w:p w14:paraId="2C2CF6C9" w14:textId="77777777" w:rsidR="005A4B7E" w:rsidRPr="005D2782" w:rsidRDefault="005A4B7E" w:rsidP="005A4B7E">
            <w:pPr>
              <w:jc w:val="right"/>
              <w:rPr>
                <w:sz w:val="16"/>
                <w:szCs w:val="16"/>
              </w:rPr>
            </w:pPr>
          </w:p>
        </w:tc>
        <w:tc>
          <w:tcPr>
            <w:tcW w:w="154" w:type="pct"/>
            <w:tcBorders>
              <w:top w:val="nil"/>
              <w:left w:val="nil"/>
              <w:bottom w:val="nil"/>
              <w:right w:val="nil"/>
            </w:tcBorders>
            <w:shd w:val="clear" w:color="auto" w:fill="auto"/>
          </w:tcPr>
          <w:p w14:paraId="54044D44" w14:textId="77777777" w:rsidR="005A4B7E" w:rsidRPr="005D2782" w:rsidRDefault="005A4B7E" w:rsidP="005A4B7E">
            <w:pPr>
              <w:rPr>
                <w:sz w:val="16"/>
                <w:szCs w:val="16"/>
              </w:rPr>
            </w:pPr>
          </w:p>
        </w:tc>
        <w:tc>
          <w:tcPr>
            <w:tcW w:w="1185" w:type="pct"/>
            <w:tcBorders>
              <w:top w:val="nil"/>
              <w:left w:val="nil"/>
              <w:bottom w:val="nil"/>
              <w:right w:val="nil"/>
            </w:tcBorders>
          </w:tcPr>
          <w:p w14:paraId="36F83646" w14:textId="77777777" w:rsidR="005A4B7E" w:rsidRPr="005D2782" w:rsidRDefault="005A4B7E" w:rsidP="005A4B7E">
            <w:pPr>
              <w:rPr>
                <w:rFonts w:ascii="Helvetica" w:hAnsi="Helvetica" w:cs="Helvetica"/>
                <w:sz w:val="16"/>
                <w:szCs w:val="16"/>
              </w:rPr>
            </w:pPr>
          </w:p>
        </w:tc>
      </w:tr>
      <w:tr w:rsidR="005A4B7E" w:rsidRPr="005D2782" w14:paraId="1A1FFDC7" w14:textId="77777777" w:rsidTr="00FF4C8B">
        <w:tc>
          <w:tcPr>
            <w:tcW w:w="2503" w:type="pct"/>
            <w:tcBorders>
              <w:top w:val="nil"/>
              <w:left w:val="nil"/>
              <w:bottom w:val="nil"/>
              <w:right w:val="nil"/>
            </w:tcBorders>
            <w:shd w:val="clear" w:color="auto" w:fill="auto"/>
            <w:vAlign w:val="center"/>
            <w:hideMark/>
          </w:tcPr>
          <w:p w14:paraId="1092B258" w14:textId="77777777" w:rsidR="005A4B7E" w:rsidRPr="005D2782" w:rsidRDefault="005A4B7E" w:rsidP="005A4B7E">
            <w:r w:rsidRPr="005D2782">
              <w:t>Encargos Sobre Licença Especial</w:t>
            </w:r>
          </w:p>
        </w:tc>
        <w:tc>
          <w:tcPr>
            <w:tcW w:w="1158" w:type="pct"/>
            <w:tcBorders>
              <w:top w:val="nil"/>
              <w:left w:val="nil"/>
              <w:bottom w:val="nil"/>
              <w:right w:val="nil"/>
            </w:tcBorders>
            <w:shd w:val="clear" w:color="auto" w:fill="auto"/>
          </w:tcPr>
          <w:p w14:paraId="66D0813B" w14:textId="77777777" w:rsidR="005A4B7E" w:rsidRPr="005D2782" w:rsidRDefault="005A4B7E" w:rsidP="005A4B7E">
            <w:pPr>
              <w:jc w:val="right"/>
            </w:pPr>
          </w:p>
        </w:tc>
        <w:tc>
          <w:tcPr>
            <w:tcW w:w="154" w:type="pct"/>
            <w:tcBorders>
              <w:top w:val="nil"/>
              <w:left w:val="nil"/>
              <w:bottom w:val="nil"/>
              <w:right w:val="nil"/>
            </w:tcBorders>
            <w:shd w:val="clear" w:color="auto" w:fill="auto"/>
            <w:hideMark/>
          </w:tcPr>
          <w:p w14:paraId="67FA952A" w14:textId="77777777" w:rsidR="005A4B7E" w:rsidRPr="005D2782" w:rsidRDefault="005A4B7E" w:rsidP="005A4B7E"/>
        </w:tc>
        <w:tc>
          <w:tcPr>
            <w:tcW w:w="1185" w:type="pct"/>
            <w:tcBorders>
              <w:top w:val="nil"/>
              <w:left w:val="nil"/>
              <w:bottom w:val="nil"/>
              <w:right w:val="nil"/>
            </w:tcBorders>
          </w:tcPr>
          <w:p w14:paraId="1CFFA0F2" w14:textId="77777777" w:rsidR="005A4B7E" w:rsidRPr="005D2782" w:rsidRDefault="005A4B7E" w:rsidP="005A4B7E">
            <w:pPr>
              <w:rPr>
                <w:rFonts w:ascii="Helvetica" w:hAnsi="Helvetica" w:cs="Helvetica"/>
              </w:rPr>
            </w:pPr>
          </w:p>
        </w:tc>
      </w:tr>
      <w:tr w:rsidR="005A4B7E" w:rsidRPr="005D2782" w14:paraId="06079814" w14:textId="77777777" w:rsidTr="00FF4C8B">
        <w:tc>
          <w:tcPr>
            <w:tcW w:w="2503" w:type="pct"/>
            <w:tcBorders>
              <w:top w:val="nil"/>
              <w:left w:val="nil"/>
              <w:bottom w:val="nil"/>
              <w:right w:val="nil"/>
            </w:tcBorders>
            <w:shd w:val="clear" w:color="auto" w:fill="auto"/>
            <w:vAlign w:val="center"/>
            <w:hideMark/>
          </w:tcPr>
          <w:p w14:paraId="5857859F" w14:textId="77777777" w:rsidR="005A4B7E" w:rsidRPr="005D2782" w:rsidRDefault="005A4B7E" w:rsidP="005A4B7E">
            <w:r w:rsidRPr="005D2782">
              <w:t xml:space="preserve">   Saldo Inicial</w:t>
            </w:r>
          </w:p>
        </w:tc>
        <w:tc>
          <w:tcPr>
            <w:tcW w:w="1158" w:type="pct"/>
            <w:tcBorders>
              <w:top w:val="nil"/>
              <w:left w:val="nil"/>
              <w:bottom w:val="nil"/>
              <w:right w:val="nil"/>
            </w:tcBorders>
            <w:shd w:val="clear" w:color="auto" w:fill="auto"/>
          </w:tcPr>
          <w:p w14:paraId="30AE05CC" w14:textId="72955CF1" w:rsidR="005A4B7E" w:rsidRPr="005D2782" w:rsidRDefault="00044581" w:rsidP="005A4B7E">
            <w:pPr>
              <w:jc w:val="right"/>
            </w:pPr>
            <w:r w:rsidRPr="005D2782">
              <w:t>21.924</w:t>
            </w:r>
          </w:p>
        </w:tc>
        <w:tc>
          <w:tcPr>
            <w:tcW w:w="154" w:type="pct"/>
            <w:tcBorders>
              <w:top w:val="nil"/>
              <w:left w:val="nil"/>
              <w:bottom w:val="nil"/>
              <w:right w:val="nil"/>
            </w:tcBorders>
            <w:shd w:val="clear" w:color="auto" w:fill="auto"/>
            <w:hideMark/>
          </w:tcPr>
          <w:p w14:paraId="1F211F34" w14:textId="77777777" w:rsidR="005A4B7E" w:rsidRPr="005D2782" w:rsidRDefault="005A4B7E" w:rsidP="005A4B7E"/>
        </w:tc>
        <w:tc>
          <w:tcPr>
            <w:tcW w:w="1185" w:type="pct"/>
            <w:tcBorders>
              <w:top w:val="nil"/>
              <w:left w:val="nil"/>
              <w:bottom w:val="nil"/>
              <w:right w:val="nil"/>
            </w:tcBorders>
          </w:tcPr>
          <w:p w14:paraId="2257FB7B" w14:textId="7D59B807" w:rsidR="005A4B7E" w:rsidRPr="005D2782" w:rsidRDefault="005A4B7E" w:rsidP="005A4B7E">
            <w:pPr>
              <w:jc w:val="right"/>
            </w:pPr>
            <w:r w:rsidRPr="005D2782">
              <w:t>20.149</w:t>
            </w:r>
          </w:p>
        </w:tc>
      </w:tr>
      <w:tr w:rsidR="00256A0F" w:rsidRPr="005D2782" w14:paraId="0336EABB" w14:textId="77777777" w:rsidTr="00FF4C8B">
        <w:tc>
          <w:tcPr>
            <w:tcW w:w="2503" w:type="pct"/>
            <w:tcBorders>
              <w:top w:val="nil"/>
              <w:left w:val="nil"/>
              <w:bottom w:val="nil"/>
              <w:right w:val="nil"/>
            </w:tcBorders>
            <w:shd w:val="clear" w:color="auto" w:fill="auto"/>
            <w:vAlign w:val="center"/>
            <w:hideMark/>
          </w:tcPr>
          <w:p w14:paraId="6C61E3D8" w14:textId="77777777" w:rsidR="00256A0F" w:rsidRPr="005D2782" w:rsidRDefault="00256A0F" w:rsidP="00256A0F">
            <w:r w:rsidRPr="005D2782">
              <w:t xml:space="preserve">   Baixas</w:t>
            </w:r>
          </w:p>
        </w:tc>
        <w:tc>
          <w:tcPr>
            <w:tcW w:w="1158" w:type="pct"/>
            <w:tcBorders>
              <w:top w:val="nil"/>
              <w:left w:val="nil"/>
              <w:bottom w:val="nil"/>
              <w:right w:val="nil"/>
            </w:tcBorders>
            <w:shd w:val="clear" w:color="auto" w:fill="auto"/>
          </w:tcPr>
          <w:p w14:paraId="026ED899" w14:textId="11DFB8E3" w:rsidR="00256A0F" w:rsidRPr="005D2782" w:rsidRDefault="005E2EF2" w:rsidP="00256A0F">
            <w:pPr>
              <w:jc w:val="right"/>
            </w:pPr>
            <w:r w:rsidRPr="005D2782">
              <w:t>(</w:t>
            </w:r>
            <w:r w:rsidR="00256A0F" w:rsidRPr="005D2782">
              <w:t>188</w:t>
            </w:r>
            <w:r w:rsidRPr="005D2782">
              <w:t>)</w:t>
            </w:r>
            <w:r w:rsidR="00256A0F" w:rsidRPr="005D2782">
              <w:t xml:space="preserve"> </w:t>
            </w:r>
          </w:p>
        </w:tc>
        <w:tc>
          <w:tcPr>
            <w:tcW w:w="154" w:type="pct"/>
            <w:tcBorders>
              <w:top w:val="nil"/>
              <w:left w:val="nil"/>
              <w:bottom w:val="nil"/>
              <w:right w:val="nil"/>
            </w:tcBorders>
            <w:shd w:val="clear" w:color="auto" w:fill="auto"/>
            <w:hideMark/>
          </w:tcPr>
          <w:p w14:paraId="71781442" w14:textId="77777777" w:rsidR="00256A0F" w:rsidRPr="005D2782" w:rsidRDefault="00256A0F" w:rsidP="00256A0F"/>
        </w:tc>
        <w:tc>
          <w:tcPr>
            <w:tcW w:w="1185" w:type="pct"/>
            <w:tcBorders>
              <w:top w:val="nil"/>
              <w:left w:val="nil"/>
              <w:bottom w:val="nil"/>
              <w:right w:val="nil"/>
            </w:tcBorders>
          </w:tcPr>
          <w:p w14:paraId="45D417ED" w14:textId="76A595ED" w:rsidR="00256A0F" w:rsidRPr="005D2782" w:rsidRDefault="00256A0F" w:rsidP="00256A0F">
            <w:pPr>
              <w:jc w:val="right"/>
            </w:pPr>
            <w:r w:rsidRPr="005D2782">
              <w:t xml:space="preserve">(570) </w:t>
            </w:r>
          </w:p>
        </w:tc>
      </w:tr>
      <w:tr w:rsidR="00256A0F" w:rsidRPr="005D2782" w14:paraId="3C941D2D" w14:textId="77777777" w:rsidTr="00FF4C8B">
        <w:tc>
          <w:tcPr>
            <w:tcW w:w="2503" w:type="pct"/>
            <w:tcBorders>
              <w:top w:val="nil"/>
              <w:left w:val="nil"/>
              <w:bottom w:val="nil"/>
              <w:right w:val="nil"/>
            </w:tcBorders>
            <w:shd w:val="clear" w:color="auto" w:fill="auto"/>
            <w:vAlign w:val="center"/>
            <w:hideMark/>
          </w:tcPr>
          <w:p w14:paraId="6CD7BC15" w14:textId="77777777" w:rsidR="00256A0F" w:rsidRPr="005D2782" w:rsidRDefault="00256A0F" w:rsidP="00256A0F">
            <w:r w:rsidRPr="005D2782">
              <w:t xml:space="preserve">   Apropriações</w:t>
            </w:r>
          </w:p>
        </w:tc>
        <w:tc>
          <w:tcPr>
            <w:tcW w:w="1158" w:type="pct"/>
            <w:tcBorders>
              <w:top w:val="nil"/>
              <w:left w:val="nil"/>
              <w:bottom w:val="single" w:sz="8" w:space="0" w:color="auto"/>
              <w:right w:val="nil"/>
            </w:tcBorders>
            <w:shd w:val="clear" w:color="auto" w:fill="auto"/>
          </w:tcPr>
          <w:p w14:paraId="2B575BA8" w14:textId="195B5B4C" w:rsidR="00256A0F" w:rsidRPr="005D2782" w:rsidRDefault="00256A0F" w:rsidP="00E7337C">
            <w:pPr>
              <w:jc w:val="right"/>
            </w:pPr>
            <w:r w:rsidRPr="005D2782">
              <w:t xml:space="preserve"> 49</w:t>
            </w:r>
            <w:r w:rsidR="00E7337C" w:rsidRPr="005D2782">
              <w:t>1</w:t>
            </w:r>
            <w:r w:rsidRPr="005D2782">
              <w:t xml:space="preserve"> </w:t>
            </w:r>
          </w:p>
        </w:tc>
        <w:tc>
          <w:tcPr>
            <w:tcW w:w="154" w:type="pct"/>
            <w:tcBorders>
              <w:top w:val="nil"/>
              <w:left w:val="nil"/>
              <w:bottom w:val="nil"/>
              <w:right w:val="nil"/>
            </w:tcBorders>
            <w:shd w:val="clear" w:color="auto" w:fill="auto"/>
            <w:hideMark/>
          </w:tcPr>
          <w:p w14:paraId="51640755" w14:textId="77777777" w:rsidR="00256A0F" w:rsidRPr="005D2782" w:rsidRDefault="00256A0F" w:rsidP="00256A0F"/>
        </w:tc>
        <w:tc>
          <w:tcPr>
            <w:tcW w:w="1185" w:type="pct"/>
            <w:tcBorders>
              <w:top w:val="nil"/>
              <w:left w:val="nil"/>
              <w:bottom w:val="single" w:sz="8" w:space="0" w:color="auto"/>
              <w:right w:val="nil"/>
            </w:tcBorders>
          </w:tcPr>
          <w:p w14:paraId="3CE90BA7" w14:textId="625A7DA0" w:rsidR="00256A0F" w:rsidRPr="005D2782" w:rsidRDefault="00256A0F" w:rsidP="00256A0F">
            <w:pPr>
              <w:jc w:val="right"/>
            </w:pPr>
            <w:r w:rsidRPr="005D2782">
              <w:t xml:space="preserve">2.345 </w:t>
            </w:r>
          </w:p>
        </w:tc>
      </w:tr>
      <w:tr w:rsidR="00256A0F" w:rsidRPr="005D2782" w14:paraId="2E84BE9E" w14:textId="77777777" w:rsidTr="00FF4C8B">
        <w:tc>
          <w:tcPr>
            <w:tcW w:w="2503" w:type="pct"/>
            <w:tcBorders>
              <w:top w:val="nil"/>
              <w:left w:val="nil"/>
              <w:bottom w:val="nil"/>
              <w:right w:val="nil"/>
            </w:tcBorders>
            <w:shd w:val="clear" w:color="auto" w:fill="auto"/>
            <w:vAlign w:val="center"/>
            <w:hideMark/>
          </w:tcPr>
          <w:p w14:paraId="1930199F" w14:textId="77777777" w:rsidR="00256A0F" w:rsidRPr="005D2782" w:rsidRDefault="00256A0F" w:rsidP="00256A0F">
            <w:pPr>
              <w:rPr>
                <w:b/>
                <w:bCs/>
              </w:rPr>
            </w:pPr>
            <w:r w:rsidRPr="005D2782">
              <w:rPr>
                <w:b/>
                <w:bCs/>
              </w:rPr>
              <w:t>Total de Encargos sobre Licença Especial</w:t>
            </w:r>
          </w:p>
        </w:tc>
        <w:tc>
          <w:tcPr>
            <w:tcW w:w="1158" w:type="pct"/>
            <w:tcBorders>
              <w:top w:val="nil"/>
              <w:left w:val="nil"/>
              <w:bottom w:val="single" w:sz="8" w:space="0" w:color="auto"/>
              <w:right w:val="nil"/>
            </w:tcBorders>
            <w:shd w:val="clear" w:color="auto" w:fill="auto"/>
          </w:tcPr>
          <w:p w14:paraId="6553AD2B" w14:textId="58ACBDA8" w:rsidR="00256A0F" w:rsidRPr="005D2782" w:rsidRDefault="00256A0F" w:rsidP="00256A0F">
            <w:pPr>
              <w:jc w:val="right"/>
              <w:rPr>
                <w:b/>
              </w:rPr>
            </w:pPr>
            <w:r w:rsidRPr="005D2782">
              <w:rPr>
                <w:b/>
              </w:rPr>
              <w:t>22.227</w:t>
            </w:r>
          </w:p>
        </w:tc>
        <w:tc>
          <w:tcPr>
            <w:tcW w:w="154" w:type="pct"/>
            <w:tcBorders>
              <w:top w:val="nil"/>
              <w:left w:val="nil"/>
              <w:bottom w:val="nil"/>
              <w:right w:val="nil"/>
            </w:tcBorders>
            <w:shd w:val="clear" w:color="auto" w:fill="auto"/>
            <w:hideMark/>
          </w:tcPr>
          <w:p w14:paraId="5627449A" w14:textId="77777777" w:rsidR="00256A0F" w:rsidRPr="005D2782" w:rsidRDefault="00256A0F" w:rsidP="00256A0F">
            <w:pPr>
              <w:rPr>
                <w:b/>
              </w:rPr>
            </w:pPr>
          </w:p>
        </w:tc>
        <w:tc>
          <w:tcPr>
            <w:tcW w:w="1185" w:type="pct"/>
            <w:tcBorders>
              <w:top w:val="nil"/>
              <w:left w:val="nil"/>
              <w:bottom w:val="single" w:sz="8" w:space="0" w:color="auto"/>
              <w:right w:val="nil"/>
            </w:tcBorders>
          </w:tcPr>
          <w:p w14:paraId="28A37949" w14:textId="271E4BFA" w:rsidR="00256A0F" w:rsidRPr="005D2782" w:rsidRDefault="00256A0F" w:rsidP="00256A0F">
            <w:pPr>
              <w:jc w:val="right"/>
              <w:rPr>
                <w:b/>
                <w:bCs/>
              </w:rPr>
            </w:pPr>
            <w:r w:rsidRPr="005D2782">
              <w:rPr>
                <w:b/>
              </w:rPr>
              <w:t>21.924</w:t>
            </w:r>
          </w:p>
        </w:tc>
      </w:tr>
      <w:tr w:rsidR="00256A0F" w:rsidRPr="005D2782" w14:paraId="69AB5D3F" w14:textId="77777777" w:rsidTr="00FF4C8B">
        <w:tc>
          <w:tcPr>
            <w:tcW w:w="2503" w:type="pct"/>
            <w:tcBorders>
              <w:top w:val="nil"/>
              <w:left w:val="nil"/>
              <w:bottom w:val="nil"/>
              <w:right w:val="nil"/>
            </w:tcBorders>
            <w:shd w:val="clear" w:color="auto" w:fill="auto"/>
            <w:vAlign w:val="center"/>
            <w:hideMark/>
          </w:tcPr>
          <w:p w14:paraId="359188E5" w14:textId="77777777" w:rsidR="00256A0F" w:rsidRPr="005D2782" w:rsidRDefault="00256A0F" w:rsidP="00256A0F">
            <w:pPr>
              <w:rPr>
                <w:b/>
                <w:bCs/>
              </w:rPr>
            </w:pPr>
            <w:r w:rsidRPr="005D2782">
              <w:rPr>
                <w:b/>
                <w:bCs/>
              </w:rPr>
              <w:t>Total de Licença Especial a Pagar</w:t>
            </w:r>
          </w:p>
        </w:tc>
        <w:tc>
          <w:tcPr>
            <w:tcW w:w="1158" w:type="pct"/>
            <w:tcBorders>
              <w:top w:val="nil"/>
              <w:left w:val="nil"/>
              <w:bottom w:val="double" w:sz="6" w:space="0" w:color="auto"/>
              <w:right w:val="nil"/>
            </w:tcBorders>
            <w:shd w:val="clear" w:color="auto" w:fill="auto"/>
          </w:tcPr>
          <w:p w14:paraId="2B3D7656" w14:textId="75F4BCD4" w:rsidR="00256A0F" w:rsidRPr="005D2782" w:rsidRDefault="00256A0F" w:rsidP="00256A0F">
            <w:pPr>
              <w:jc w:val="right"/>
              <w:rPr>
                <w:b/>
              </w:rPr>
            </w:pPr>
            <w:r w:rsidRPr="005D2782">
              <w:rPr>
                <w:b/>
              </w:rPr>
              <w:t>81.748</w:t>
            </w:r>
          </w:p>
        </w:tc>
        <w:tc>
          <w:tcPr>
            <w:tcW w:w="154" w:type="pct"/>
            <w:tcBorders>
              <w:top w:val="nil"/>
              <w:left w:val="nil"/>
              <w:bottom w:val="nil"/>
              <w:right w:val="nil"/>
            </w:tcBorders>
            <w:shd w:val="clear" w:color="auto" w:fill="auto"/>
            <w:hideMark/>
          </w:tcPr>
          <w:p w14:paraId="6FF17D1B" w14:textId="77777777" w:rsidR="00256A0F" w:rsidRPr="005D2782" w:rsidRDefault="00256A0F" w:rsidP="00256A0F">
            <w:pPr>
              <w:rPr>
                <w:b/>
              </w:rPr>
            </w:pPr>
          </w:p>
        </w:tc>
        <w:tc>
          <w:tcPr>
            <w:tcW w:w="1185" w:type="pct"/>
            <w:tcBorders>
              <w:top w:val="nil"/>
              <w:left w:val="nil"/>
              <w:bottom w:val="double" w:sz="6" w:space="0" w:color="auto"/>
              <w:right w:val="nil"/>
            </w:tcBorders>
          </w:tcPr>
          <w:p w14:paraId="56C0E841" w14:textId="7C640459" w:rsidR="00256A0F" w:rsidRPr="005D2782" w:rsidRDefault="00256A0F" w:rsidP="00256A0F">
            <w:pPr>
              <w:jc w:val="right"/>
              <w:rPr>
                <w:b/>
                <w:bCs/>
              </w:rPr>
            </w:pPr>
            <w:r w:rsidRPr="005D2782">
              <w:rPr>
                <w:b/>
              </w:rPr>
              <w:t>80.622</w:t>
            </w:r>
          </w:p>
        </w:tc>
      </w:tr>
    </w:tbl>
    <w:p w14:paraId="1125FB1F" w14:textId="77777777" w:rsidR="00E34300" w:rsidRPr="005D2782" w:rsidRDefault="00E34300" w:rsidP="00E34300">
      <w:pPr>
        <w:pStyle w:val="Subttulo"/>
        <w:ind w:left="-709" w:firstLine="0"/>
        <w:rPr>
          <w:sz w:val="16"/>
          <w:szCs w:val="16"/>
        </w:rPr>
      </w:pPr>
      <w:bookmarkStart w:id="44" w:name="_Ref466467744"/>
    </w:p>
    <w:p w14:paraId="2055AE07" w14:textId="24ACB845" w:rsidR="00C44995" w:rsidRPr="00763445" w:rsidRDefault="00A902F7" w:rsidP="005A2E85">
      <w:pPr>
        <w:pStyle w:val="Subttulo"/>
        <w:numPr>
          <w:ilvl w:val="0"/>
          <w:numId w:val="5"/>
        </w:numPr>
      </w:pPr>
      <w:r w:rsidRPr="00763445">
        <w:t>Tempo de Serviço Passado</w:t>
      </w:r>
      <w:bookmarkEnd w:id="44"/>
      <w:r w:rsidR="00A60300" w:rsidRPr="00763445">
        <w:t xml:space="preserve"> (TSP) </w:t>
      </w:r>
    </w:p>
    <w:p w14:paraId="760403C3" w14:textId="77777777" w:rsidR="007C0A2A" w:rsidRPr="00763445" w:rsidRDefault="007C0A2A" w:rsidP="00095C30">
      <w:pPr>
        <w:jc w:val="both"/>
        <w:rPr>
          <w:sz w:val="16"/>
          <w:szCs w:val="16"/>
        </w:rPr>
      </w:pPr>
    </w:p>
    <w:p w14:paraId="6345F47B" w14:textId="5F42F17E" w:rsidR="0040786C" w:rsidRPr="005D2782" w:rsidRDefault="00095C30" w:rsidP="004045A2">
      <w:pPr>
        <w:jc w:val="both"/>
      </w:pPr>
      <w:r w:rsidRPr="00763445">
        <w:t>O HCPA possui financiamento com o Banco do Brasil para</w:t>
      </w:r>
      <w:r w:rsidR="00D40200" w:rsidRPr="00763445">
        <w:t xml:space="preserve"> pagamento do plano de</w:t>
      </w:r>
      <w:r w:rsidRPr="00763445">
        <w:t xml:space="preserve"> Previdência Privada</w:t>
      </w:r>
      <w:r w:rsidR="00921282" w:rsidRPr="00763445">
        <w:t xml:space="preserve"> </w:t>
      </w:r>
      <w:r w:rsidR="00A60300" w:rsidRPr="00763445">
        <w:t>- T</w:t>
      </w:r>
      <w:r w:rsidRPr="00763445">
        <w:t>SP</w:t>
      </w:r>
      <w:r w:rsidR="00A60300" w:rsidRPr="00763445">
        <w:t xml:space="preserve"> -</w:t>
      </w:r>
      <w:r w:rsidRPr="00763445">
        <w:t xml:space="preserve"> a ser amortizado em 164 parcelas mensais a partir de </w:t>
      </w:r>
      <w:r w:rsidR="00FD05A4" w:rsidRPr="00763445">
        <w:t>1º d</w:t>
      </w:r>
      <w:r w:rsidRPr="00763445">
        <w:t>e junho de 2010</w:t>
      </w:r>
      <w:r w:rsidR="00D133D9" w:rsidRPr="00763445">
        <w:t>,</w:t>
      </w:r>
      <w:r w:rsidRPr="00763445">
        <w:t xml:space="preserve"> atualizadas pelo INPC</w:t>
      </w:r>
      <w:r w:rsidR="00D133D9" w:rsidRPr="00763445">
        <w:t xml:space="preserve"> com</w:t>
      </w:r>
      <w:r w:rsidRPr="00763445">
        <w:t xml:space="preserve"> juros mensais de 0,4868%. </w:t>
      </w:r>
      <w:r w:rsidR="003F03B9" w:rsidRPr="00763445">
        <w:t>Este valor é</w:t>
      </w:r>
      <w:r w:rsidRPr="00763445">
        <w:t xml:space="preserve"> pago c</w:t>
      </w:r>
      <w:r w:rsidR="001666B8" w:rsidRPr="00763445">
        <w:t>om Recursos do Tesouro Nacional</w:t>
      </w:r>
      <w:r w:rsidR="004045A2" w:rsidRPr="00763445">
        <w:t xml:space="preserve"> e </w:t>
      </w:r>
      <w:r w:rsidR="00836818" w:rsidRPr="00763445">
        <w:t xml:space="preserve">está </w:t>
      </w:r>
      <w:r w:rsidR="00BB6753" w:rsidRPr="00763445">
        <w:t>registrado no Passivo Circulante</w:t>
      </w:r>
      <w:r w:rsidR="002900D5" w:rsidRPr="00763445">
        <w:t>.</w:t>
      </w:r>
      <w:bookmarkStart w:id="45" w:name="_Toc97550837"/>
      <w:bookmarkStart w:id="46" w:name="_Toc128062940"/>
      <w:bookmarkStart w:id="47" w:name="_Toc1120452"/>
      <w:bookmarkStart w:id="48" w:name="_Toc31373366"/>
      <w:bookmarkStart w:id="49" w:name="_Toc65061178"/>
    </w:p>
    <w:p w14:paraId="0C108F13" w14:textId="315EAF37" w:rsidR="0040786C" w:rsidRPr="005D2782" w:rsidRDefault="0040786C" w:rsidP="004045A2">
      <w:pPr>
        <w:jc w:val="both"/>
        <w:rPr>
          <w:sz w:val="16"/>
          <w:szCs w:val="16"/>
        </w:rPr>
      </w:pPr>
    </w:p>
    <w:p w14:paraId="04FEAD1B" w14:textId="77777777" w:rsidR="00D82A27" w:rsidRDefault="00D82A27">
      <w:pPr>
        <w:rPr>
          <w:sz w:val="16"/>
          <w:szCs w:val="16"/>
        </w:rPr>
      </w:pPr>
      <w:bookmarkStart w:id="50" w:name="_Toc165556045"/>
      <w:bookmarkEnd w:id="45"/>
      <w:bookmarkEnd w:id="46"/>
      <w:r>
        <w:rPr>
          <w:b/>
          <w:sz w:val="16"/>
          <w:szCs w:val="16"/>
        </w:rPr>
        <w:br w:type="page"/>
      </w:r>
    </w:p>
    <w:p w14:paraId="40B9EC0A" w14:textId="1F3D1295" w:rsidR="00D46228" w:rsidRPr="005D2782" w:rsidRDefault="00257494" w:rsidP="00D46228">
      <w:pPr>
        <w:pStyle w:val="Ttulo1"/>
        <w:numPr>
          <w:ilvl w:val="0"/>
          <w:numId w:val="39"/>
        </w:numPr>
        <w:ind w:left="0" w:hanging="567"/>
        <w:jc w:val="left"/>
      </w:pPr>
      <w:r w:rsidRPr="005D2782">
        <w:lastRenderedPageBreak/>
        <w:t>Patrimônio Líquido</w:t>
      </w:r>
      <w:bookmarkEnd w:id="50"/>
    </w:p>
    <w:p w14:paraId="07497160" w14:textId="05559A72" w:rsidR="00B647BC" w:rsidRPr="005D2782" w:rsidRDefault="00B647BC" w:rsidP="00B647BC">
      <w:pPr>
        <w:rPr>
          <w:sz w:val="16"/>
          <w:szCs w:val="16"/>
        </w:rPr>
      </w:pPr>
    </w:p>
    <w:p w14:paraId="71E87F7B" w14:textId="49F97FB6" w:rsidR="005A646C" w:rsidRPr="005D2782" w:rsidRDefault="00B647BC" w:rsidP="005A646C">
      <w:pPr>
        <w:pStyle w:val="Textodecomentrio"/>
        <w:jc w:val="both"/>
        <w:rPr>
          <w:iCs/>
          <w:shd w:val="clear" w:color="auto" w:fill="FFFFFF"/>
        </w:rPr>
      </w:pPr>
      <w:r w:rsidRPr="005D2782">
        <w:t>A partir da competência de agosto de 2023, a entidade passou a apresentar Patrimônio Líquido negativo, o que indica que a soma das obrigações da entidade supera a soma de seus ativos. Pelo fato de o HCPA ser uma empresa pública dependente do governo federal, conforme explicitado na Nota Explicativa 1, não há objetivo de auferir lucros. Os constantes resultados negativos repetidos a cada exercício foram ocasionados pelo registro de despesas com base no fato gerador (regime de competência), sendo em maioria montantes referentes ao contingenciamento de ações judiciais trabalhistas, conforme mencionado na nota explicativa nº 14 (a). Ressalta-se que, mesmo com o Patrimônio Líquido negativo, não houve e não há comprometimento das atividades desempenhadas pela entidade e que o Governo Federal realiza repasses financeiros mensalmente para quitar obrigações com terceiros e colaboradores.</w:t>
      </w:r>
      <w:r w:rsidR="005A646C" w:rsidRPr="005D2782">
        <w:t xml:space="preserve"> </w:t>
      </w:r>
      <w:r w:rsidR="005A646C" w:rsidRPr="005D2782">
        <w:rPr>
          <w:iCs/>
          <w:shd w:val="clear" w:color="auto" w:fill="FFFFFF"/>
        </w:rPr>
        <w:t>Em 31 de março de 2024, no entanto, a partir da reversão de valores de provisões, o patrimônio líquido está positivo.</w:t>
      </w:r>
    </w:p>
    <w:p w14:paraId="3ABCF438" w14:textId="77777777" w:rsidR="008F0A65" w:rsidRPr="005D2782" w:rsidRDefault="008F0A65" w:rsidP="00D46228">
      <w:pPr>
        <w:jc w:val="both"/>
      </w:pPr>
    </w:p>
    <w:p w14:paraId="60307C7C" w14:textId="309CDB5C" w:rsidR="00257494" w:rsidRPr="005D2782" w:rsidRDefault="00257494" w:rsidP="00B647BC">
      <w:pPr>
        <w:pStyle w:val="Subttulo"/>
        <w:numPr>
          <w:ilvl w:val="0"/>
          <w:numId w:val="45"/>
        </w:numPr>
        <w:ind w:hanging="563"/>
        <w:jc w:val="both"/>
      </w:pPr>
      <w:r w:rsidRPr="005D2782">
        <w:t>Ajuste de Avaliação Patrimonial</w:t>
      </w:r>
    </w:p>
    <w:p w14:paraId="5BD0E3AE" w14:textId="77777777" w:rsidR="00257494" w:rsidRPr="005D2782" w:rsidRDefault="00257494" w:rsidP="00AF7ACB">
      <w:pPr>
        <w:jc w:val="both"/>
      </w:pPr>
    </w:p>
    <w:p w14:paraId="0D5F1DBB" w14:textId="77777777" w:rsidR="00257494" w:rsidRPr="005D2782" w:rsidRDefault="00257494" w:rsidP="00257494">
      <w:pPr>
        <w:jc w:val="both"/>
      </w:pPr>
      <w:r w:rsidRPr="005D2782">
        <w:t>Desde o exercício de 2010, na medida em que o valor dos bens, objetos do ajuste de avaliação patrimonial, são depreciados, amortizados ou baixados, com contrapartida no resultado, simultaneamente, o mesmo valor é transferido da conta de ajuste de avaliação patrimonial para a conta de Lucros ou Prejuízos Acumulados.</w:t>
      </w:r>
    </w:p>
    <w:p w14:paraId="36B0A5F1" w14:textId="77777777" w:rsidR="00CC27F7" w:rsidRPr="005D2782" w:rsidRDefault="00CC27F7" w:rsidP="00257494">
      <w:pPr>
        <w:jc w:val="both"/>
        <w:rPr>
          <w:sz w:val="16"/>
          <w:szCs w:val="16"/>
        </w:rPr>
      </w:pPr>
    </w:p>
    <w:tbl>
      <w:tblPr>
        <w:tblW w:w="5000" w:type="pct"/>
        <w:tblCellMar>
          <w:left w:w="70" w:type="dxa"/>
          <w:right w:w="70" w:type="dxa"/>
        </w:tblCellMar>
        <w:tblLook w:val="04A0" w:firstRow="1" w:lastRow="0" w:firstColumn="1" w:lastColumn="0" w:noHBand="0" w:noVBand="1"/>
      </w:tblPr>
      <w:tblGrid>
        <w:gridCol w:w="5334"/>
        <w:gridCol w:w="1803"/>
        <w:gridCol w:w="180"/>
        <w:gridCol w:w="1754"/>
      </w:tblGrid>
      <w:tr w:rsidR="005A4B7E" w:rsidRPr="005D2782" w14:paraId="0632AC03" w14:textId="77777777" w:rsidTr="00E7337C">
        <w:trPr>
          <w:trHeight w:val="230"/>
        </w:trPr>
        <w:tc>
          <w:tcPr>
            <w:tcW w:w="2940" w:type="pct"/>
            <w:tcBorders>
              <w:top w:val="nil"/>
              <w:left w:val="nil"/>
              <w:bottom w:val="nil"/>
              <w:right w:val="nil"/>
            </w:tcBorders>
            <w:vAlign w:val="center"/>
            <w:hideMark/>
          </w:tcPr>
          <w:p w14:paraId="6051DDDB" w14:textId="77777777" w:rsidR="005A4B7E" w:rsidRPr="005D2782" w:rsidRDefault="005A4B7E" w:rsidP="005A4B7E">
            <w:pPr>
              <w:jc w:val="right"/>
              <w:rPr>
                <w:b/>
              </w:rPr>
            </w:pPr>
          </w:p>
        </w:tc>
        <w:tc>
          <w:tcPr>
            <w:tcW w:w="994" w:type="pct"/>
            <w:tcBorders>
              <w:top w:val="nil"/>
              <w:left w:val="nil"/>
              <w:bottom w:val="single" w:sz="8" w:space="0" w:color="000000"/>
              <w:right w:val="nil"/>
            </w:tcBorders>
            <w:shd w:val="clear" w:color="auto" w:fill="FFFFFF" w:themeFill="background1"/>
            <w:vAlign w:val="center"/>
            <w:hideMark/>
          </w:tcPr>
          <w:p w14:paraId="3FB90FE6" w14:textId="12A40495" w:rsidR="005A4B7E" w:rsidRPr="005D2782" w:rsidRDefault="005A4B7E" w:rsidP="005A4B7E">
            <w:pPr>
              <w:jc w:val="right"/>
              <w:rPr>
                <w:b/>
                <w:bCs/>
              </w:rPr>
            </w:pPr>
            <w:r w:rsidRPr="005D2782">
              <w:rPr>
                <w:b/>
                <w:bCs/>
              </w:rPr>
              <w:t>31/03/2024</w:t>
            </w:r>
          </w:p>
        </w:tc>
        <w:tc>
          <w:tcPr>
            <w:tcW w:w="99" w:type="pct"/>
            <w:tcBorders>
              <w:top w:val="nil"/>
              <w:left w:val="nil"/>
              <w:bottom w:val="nil"/>
              <w:right w:val="nil"/>
            </w:tcBorders>
            <w:shd w:val="clear" w:color="auto" w:fill="FFFFFF" w:themeFill="background1"/>
            <w:vAlign w:val="center"/>
            <w:hideMark/>
          </w:tcPr>
          <w:p w14:paraId="39A3AF44" w14:textId="77777777" w:rsidR="005A4B7E" w:rsidRPr="005D2782" w:rsidRDefault="005A4B7E" w:rsidP="005A4B7E">
            <w:pPr>
              <w:jc w:val="right"/>
              <w:rPr>
                <w:b/>
                <w:bCs/>
              </w:rPr>
            </w:pPr>
          </w:p>
        </w:tc>
        <w:tc>
          <w:tcPr>
            <w:tcW w:w="967" w:type="pct"/>
            <w:tcBorders>
              <w:top w:val="nil"/>
              <w:left w:val="nil"/>
              <w:bottom w:val="single" w:sz="8" w:space="0" w:color="000000"/>
              <w:right w:val="nil"/>
            </w:tcBorders>
            <w:shd w:val="clear" w:color="auto" w:fill="FFFFFF" w:themeFill="background1"/>
            <w:hideMark/>
          </w:tcPr>
          <w:p w14:paraId="57878CD5" w14:textId="2458F255" w:rsidR="005A4B7E" w:rsidRPr="005D2782" w:rsidRDefault="005A4B7E" w:rsidP="005A4B7E">
            <w:pPr>
              <w:jc w:val="right"/>
              <w:rPr>
                <w:b/>
                <w:bCs/>
              </w:rPr>
            </w:pPr>
            <w:r w:rsidRPr="005D2782">
              <w:rPr>
                <w:b/>
              </w:rPr>
              <w:t>31/12/2023</w:t>
            </w:r>
          </w:p>
        </w:tc>
      </w:tr>
      <w:tr w:rsidR="005A4B7E" w:rsidRPr="005D2782" w14:paraId="4E35F860" w14:textId="77777777" w:rsidTr="00E7337C">
        <w:tc>
          <w:tcPr>
            <w:tcW w:w="2940" w:type="pct"/>
            <w:tcBorders>
              <w:top w:val="nil"/>
              <w:left w:val="nil"/>
              <w:bottom w:val="nil"/>
              <w:right w:val="nil"/>
            </w:tcBorders>
            <w:shd w:val="clear" w:color="auto" w:fill="auto"/>
            <w:vAlign w:val="center"/>
            <w:hideMark/>
          </w:tcPr>
          <w:p w14:paraId="60FDA064" w14:textId="77777777" w:rsidR="005A4B7E" w:rsidRPr="005D2782" w:rsidRDefault="005A4B7E" w:rsidP="005A4B7E">
            <w:pPr>
              <w:jc w:val="both"/>
            </w:pPr>
            <w:r w:rsidRPr="005D2782">
              <w:t xml:space="preserve">   Saldo inicial</w:t>
            </w:r>
          </w:p>
        </w:tc>
        <w:tc>
          <w:tcPr>
            <w:tcW w:w="994" w:type="pct"/>
            <w:tcBorders>
              <w:top w:val="nil"/>
              <w:left w:val="nil"/>
              <w:bottom w:val="nil"/>
              <w:right w:val="nil"/>
            </w:tcBorders>
            <w:shd w:val="clear" w:color="auto" w:fill="FFFFFF" w:themeFill="background1"/>
            <w:vAlign w:val="center"/>
          </w:tcPr>
          <w:p w14:paraId="7CFF0A18" w14:textId="46E7174E" w:rsidR="005A4B7E" w:rsidRPr="005D2782" w:rsidRDefault="00EA35EB" w:rsidP="005A4B7E">
            <w:pPr>
              <w:jc w:val="right"/>
            </w:pPr>
            <w:r w:rsidRPr="005D2782">
              <w:t>(19.297)</w:t>
            </w:r>
          </w:p>
        </w:tc>
        <w:tc>
          <w:tcPr>
            <w:tcW w:w="99" w:type="pct"/>
            <w:tcBorders>
              <w:top w:val="nil"/>
              <w:left w:val="nil"/>
              <w:bottom w:val="nil"/>
              <w:right w:val="nil"/>
            </w:tcBorders>
            <w:shd w:val="clear" w:color="auto" w:fill="FFFFFF" w:themeFill="background1"/>
            <w:vAlign w:val="center"/>
            <w:hideMark/>
          </w:tcPr>
          <w:p w14:paraId="5F333EE4" w14:textId="77777777" w:rsidR="005A4B7E" w:rsidRPr="005D2782" w:rsidRDefault="005A4B7E" w:rsidP="005A4B7E">
            <w:pPr>
              <w:jc w:val="right"/>
            </w:pPr>
          </w:p>
        </w:tc>
        <w:tc>
          <w:tcPr>
            <w:tcW w:w="967" w:type="pct"/>
            <w:tcBorders>
              <w:top w:val="nil"/>
              <w:left w:val="nil"/>
              <w:bottom w:val="nil"/>
              <w:right w:val="nil"/>
            </w:tcBorders>
            <w:shd w:val="clear" w:color="auto" w:fill="FFFFFF" w:themeFill="background1"/>
            <w:hideMark/>
          </w:tcPr>
          <w:p w14:paraId="4C009A8D" w14:textId="0140AFA4" w:rsidR="005A4B7E" w:rsidRPr="005D2782" w:rsidRDefault="005A4B7E" w:rsidP="005A4B7E">
            <w:pPr>
              <w:jc w:val="right"/>
            </w:pPr>
            <w:r w:rsidRPr="005D2782">
              <w:t>(18.494)</w:t>
            </w:r>
          </w:p>
        </w:tc>
      </w:tr>
      <w:tr w:rsidR="00EA35EB" w:rsidRPr="005D2782" w14:paraId="3DBD32DA" w14:textId="77777777" w:rsidTr="00E7337C">
        <w:tc>
          <w:tcPr>
            <w:tcW w:w="2940" w:type="pct"/>
            <w:tcBorders>
              <w:top w:val="nil"/>
              <w:left w:val="nil"/>
              <w:bottom w:val="nil"/>
              <w:right w:val="nil"/>
            </w:tcBorders>
            <w:shd w:val="clear" w:color="auto" w:fill="auto"/>
            <w:vAlign w:val="center"/>
            <w:hideMark/>
          </w:tcPr>
          <w:p w14:paraId="135D238B" w14:textId="77777777" w:rsidR="00EA35EB" w:rsidRPr="005D2782" w:rsidRDefault="00EA35EB" w:rsidP="00BF48C0">
            <w:pPr>
              <w:jc w:val="both"/>
            </w:pPr>
            <w:r w:rsidRPr="005D2782">
              <w:t xml:space="preserve">   Recomposição pela Baixa ou Depreciação de Bens </w:t>
            </w:r>
          </w:p>
        </w:tc>
        <w:tc>
          <w:tcPr>
            <w:tcW w:w="994" w:type="pct"/>
            <w:tcBorders>
              <w:top w:val="nil"/>
              <w:left w:val="nil"/>
              <w:bottom w:val="nil"/>
              <w:right w:val="nil"/>
            </w:tcBorders>
            <w:shd w:val="clear" w:color="auto" w:fill="FFFFFF" w:themeFill="background1"/>
            <w:vAlign w:val="center"/>
          </w:tcPr>
          <w:p w14:paraId="77293AC6" w14:textId="3460D097" w:rsidR="00EA35EB" w:rsidRPr="005D2782" w:rsidRDefault="00EA35EB" w:rsidP="00BF48C0">
            <w:pPr>
              <w:jc w:val="right"/>
            </w:pPr>
            <w:r w:rsidRPr="005D2782">
              <w:t>(200)</w:t>
            </w:r>
          </w:p>
        </w:tc>
        <w:tc>
          <w:tcPr>
            <w:tcW w:w="99" w:type="pct"/>
            <w:tcBorders>
              <w:top w:val="nil"/>
              <w:left w:val="nil"/>
              <w:bottom w:val="nil"/>
              <w:right w:val="nil"/>
            </w:tcBorders>
            <w:shd w:val="clear" w:color="auto" w:fill="FFFFFF" w:themeFill="background1"/>
            <w:vAlign w:val="center"/>
            <w:hideMark/>
          </w:tcPr>
          <w:p w14:paraId="03C0AF60" w14:textId="77777777" w:rsidR="00EA35EB" w:rsidRPr="005D2782" w:rsidRDefault="00EA35EB" w:rsidP="00BF48C0">
            <w:pPr>
              <w:jc w:val="right"/>
            </w:pPr>
          </w:p>
        </w:tc>
        <w:tc>
          <w:tcPr>
            <w:tcW w:w="967" w:type="pct"/>
            <w:tcBorders>
              <w:top w:val="nil"/>
              <w:left w:val="nil"/>
              <w:bottom w:val="nil"/>
              <w:right w:val="nil"/>
            </w:tcBorders>
            <w:shd w:val="clear" w:color="auto" w:fill="FFFFFF" w:themeFill="background1"/>
            <w:hideMark/>
          </w:tcPr>
          <w:p w14:paraId="1214A9A7" w14:textId="77777777" w:rsidR="00EA35EB" w:rsidRPr="005D2782" w:rsidRDefault="00EA35EB" w:rsidP="00BF48C0">
            <w:pPr>
              <w:jc w:val="right"/>
            </w:pPr>
            <w:r w:rsidRPr="005D2782">
              <w:t>(803)</w:t>
            </w:r>
          </w:p>
        </w:tc>
      </w:tr>
      <w:tr w:rsidR="005A4B7E" w:rsidRPr="005D2782" w14:paraId="4491A3B1" w14:textId="77777777" w:rsidTr="00E7337C">
        <w:tc>
          <w:tcPr>
            <w:tcW w:w="2940" w:type="pct"/>
            <w:tcBorders>
              <w:top w:val="nil"/>
              <w:left w:val="nil"/>
              <w:bottom w:val="nil"/>
              <w:right w:val="nil"/>
            </w:tcBorders>
            <w:shd w:val="clear" w:color="auto" w:fill="auto"/>
            <w:vAlign w:val="center"/>
            <w:hideMark/>
          </w:tcPr>
          <w:p w14:paraId="07865CF6" w14:textId="1783EFA4" w:rsidR="005A4B7E" w:rsidRPr="005D2782" w:rsidRDefault="005A4B7E" w:rsidP="00EA35EB">
            <w:pPr>
              <w:jc w:val="both"/>
            </w:pPr>
            <w:r w:rsidRPr="005D2782">
              <w:t xml:space="preserve">   </w:t>
            </w:r>
            <w:r w:rsidR="00EA35EB" w:rsidRPr="005D2782">
              <w:t>Reversão de Menos Valia</w:t>
            </w:r>
            <w:r w:rsidRPr="005D2782">
              <w:t xml:space="preserve"> </w:t>
            </w:r>
          </w:p>
        </w:tc>
        <w:tc>
          <w:tcPr>
            <w:tcW w:w="994" w:type="pct"/>
            <w:tcBorders>
              <w:top w:val="nil"/>
              <w:left w:val="nil"/>
              <w:bottom w:val="nil"/>
              <w:right w:val="nil"/>
            </w:tcBorders>
            <w:shd w:val="clear" w:color="auto" w:fill="FFFFFF" w:themeFill="background1"/>
            <w:vAlign w:val="center"/>
          </w:tcPr>
          <w:p w14:paraId="48A8F3ED" w14:textId="441B32DB" w:rsidR="005A4B7E" w:rsidRPr="005D2782" w:rsidRDefault="00EA35EB" w:rsidP="00EA35EB">
            <w:pPr>
              <w:jc w:val="right"/>
            </w:pPr>
            <w:r w:rsidRPr="005D2782">
              <w:t>(26)</w:t>
            </w:r>
          </w:p>
        </w:tc>
        <w:tc>
          <w:tcPr>
            <w:tcW w:w="99" w:type="pct"/>
            <w:tcBorders>
              <w:top w:val="nil"/>
              <w:left w:val="nil"/>
              <w:bottom w:val="nil"/>
              <w:right w:val="nil"/>
            </w:tcBorders>
            <w:shd w:val="clear" w:color="auto" w:fill="FFFFFF" w:themeFill="background1"/>
            <w:vAlign w:val="center"/>
            <w:hideMark/>
          </w:tcPr>
          <w:p w14:paraId="14A2AB89" w14:textId="77777777" w:rsidR="005A4B7E" w:rsidRPr="005D2782" w:rsidRDefault="005A4B7E" w:rsidP="005A4B7E">
            <w:pPr>
              <w:jc w:val="right"/>
            </w:pPr>
          </w:p>
        </w:tc>
        <w:tc>
          <w:tcPr>
            <w:tcW w:w="967" w:type="pct"/>
            <w:tcBorders>
              <w:top w:val="nil"/>
              <w:left w:val="nil"/>
              <w:bottom w:val="nil"/>
              <w:right w:val="nil"/>
            </w:tcBorders>
            <w:shd w:val="clear" w:color="auto" w:fill="FFFFFF" w:themeFill="background1"/>
            <w:hideMark/>
          </w:tcPr>
          <w:p w14:paraId="3F9B517B" w14:textId="1C5C0F8A" w:rsidR="005A4B7E" w:rsidRPr="005D2782" w:rsidRDefault="00EA35EB" w:rsidP="005A4B7E">
            <w:pPr>
              <w:jc w:val="right"/>
            </w:pPr>
            <w:r w:rsidRPr="005D2782">
              <w:t>-</w:t>
            </w:r>
          </w:p>
        </w:tc>
      </w:tr>
      <w:tr w:rsidR="005A4B7E" w:rsidRPr="005D2782" w14:paraId="71913653" w14:textId="77777777" w:rsidTr="00E7337C">
        <w:tc>
          <w:tcPr>
            <w:tcW w:w="2940" w:type="pct"/>
            <w:tcBorders>
              <w:top w:val="nil"/>
              <w:left w:val="nil"/>
              <w:bottom w:val="nil"/>
              <w:right w:val="nil"/>
            </w:tcBorders>
            <w:shd w:val="clear" w:color="auto" w:fill="auto"/>
            <w:vAlign w:val="center"/>
            <w:hideMark/>
          </w:tcPr>
          <w:p w14:paraId="22418622" w14:textId="77777777" w:rsidR="005A4B7E" w:rsidRPr="005D2782" w:rsidRDefault="005A4B7E" w:rsidP="005A4B7E">
            <w:pPr>
              <w:jc w:val="both"/>
              <w:rPr>
                <w:b/>
              </w:rPr>
            </w:pPr>
            <w:r w:rsidRPr="005D2782">
              <w:rPr>
                <w:b/>
              </w:rPr>
              <w:t xml:space="preserve">   Saldo final</w:t>
            </w:r>
          </w:p>
        </w:tc>
        <w:tc>
          <w:tcPr>
            <w:tcW w:w="994" w:type="pct"/>
            <w:tcBorders>
              <w:top w:val="single" w:sz="8" w:space="0" w:color="auto"/>
              <w:left w:val="nil"/>
              <w:bottom w:val="double" w:sz="6" w:space="0" w:color="auto"/>
              <w:right w:val="nil"/>
            </w:tcBorders>
            <w:shd w:val="clear" w:color="auto" w:fill="FFFFFF" w:themeFill="background1"/>
            <w:vAlign w:val="center"/>
          </w:tcPr>
          <w:p w14:paraId="46C38F1B" w14:textId="4B76505D" w:rsidR="005A4B7E" w:rsidRPr="005D2782" w:rsidRDefault="00EA35EB" w:rsidP="005A4B7E">
            <w:pPr>
              <w:jc w:val="right"/>
              <w:rPr>
                <w:b/>
              </w:rPr>
            </w:pPr>
            <w:r w:rsidRPr="005D2782">
              <w:rPr>
                <w:b/>
              </w:rPr>
              <w:t>(19.523)</w:t>
            </w:r>
          </w:p>
        </w:tc>
        <w:tc>
          <w:tcPr>
            <w:tcW w:w="99" w:type="pct"/>
            <w:tcBorders>
              <w:top w:val="nil"/>
              <w:left w:val="nil"/>
              <w:bottom w:val="nil"/>
              <w:right w:val="nil"/>
            </w:tcBorders>
            <w:shd w:val="clear" w:color="auto" w:fill="FFFFFF" w:themeFill="background1"/>
            <w:vAlign w:val="center"/>
            <w:hideMark/>
          </w:tcPr>
          <w:p w14:paraId="5755E6F5" w14:textId="77777777" w:rsidR="005A4B7E" w:rsidRPr="005D2782" w:rsidRDefault="005A4B7E" w:rsidP="005A4B7E">
            <w:pPr>
              <w:jc w:val="right"/>
              <w:rPr>
                <w:b/>
              </w:rPr>
            </w:pPr>
          </w:p>
        </w:tc>
        <w:tc>
          <w:tcPr>
            <w:tcW w:w="967" w:type="pct"/>
            <w:tcBorders>
              <w:top w:val="single" w:sz="8" w:space="0" w:color="auto"/>
              <w:left w:val="nil"/>
              <w:bottom w:val="double" w:sz="6" w:space="0" w:color="auto"/>
              <w:right w:val="nil"/>
            </w:tcBorders>
            <w:shd w:val="clear" w:color="auto" w:fill="FFFFFF" w:themeFill="background1"/>
            <w:hideMark/>
          </w:tcPr>
          <w:p w14:paraId="158A3147" w14:textId="227A0195" w:rsidR="005A4B7E" w:rsidRPr="005D2782" w:rsidRDefault="005A4B7E" w:rsidP="005A4B7E">
            <w:pPr>
              <w:jc w:val="right"/>
              <w:rPr>
                <w:b/>
              </w:rPr>
            </w:pPr>
            <w:r w:rsidRPr="005D2782">
              <w:rPr>
                <w:b/>
              </w:rPr>
              <w:t>(19.297)</w:t>
            </w:r>
          </w:p>
        </w:tc>
      </w:tr>
    </w:tbl>
    <w:p w14:paraId="54226F8F" w14:textId="64878077" w:rsidR="00D46228" w:rsidRPr="005D2782" w:rsidRDefault="00D46228" w:rsidP="00673D18">
      <w:pPr>
        <w:tabs>
          <w:tab w:val="left" w:pos="1020"/>
        </w:tabs>
        <w:jc w:val="both"/>
        <w:rPr>
          <w:sz w:val="16"/>
          <w:szCs w:val="16"/>
        </w:rPr>
      </w:pPr>
    </w:p>
    <w:p w14:paraId="0474689F" w14:textId="77777777" w:rsidR="00257494" w:rsidRPr="005D2782" w:rsidRDefault="00257494" w:rsidP="00673D18">
      <w:pPr>
        <w:tabs>
          <w:tab w:val="left" w:pos="1020"/>
        </w:tabs>
        <w:jc w:val="both"/>
        <w:rPr>
          <w:sz w:val="16"/>
          <w:szCs w:val="16"/>
        </w:rPr>
      </w:pPr>
    </w:p>
    <w:p w14:paraId="4A8B8AE8" w14:textId="55D82509" w:rsidR="004B5A89" w:rsidRPr="005D2782" w:rsidRDefault="004B5A89" w:rsidP="000A4D33">
      <w:pPr>
        <w:pStyle w:val="Ttulo1"/>
        <w:numPr>
          <w:ilvl w:val="0"/>
          <w:numId w:val="39"/>
        </w:numPr>
        <w:ind w:left="0" w:hanging="567"/>
        <w:jc w:val="left"/>
      </w:pPr>
      <w:bookmarkStart w:id="51" w:name="_Toc31373369"/>
      <w:bookmarkStart w:id="52" w:name="_Toc165556046"/>
      <w:bookmarkEnd w:id="47"/>
      <w:bookmarkEnd w:id="48"/>
      <w:bookmarkEnd w:id="49"/>
      <w:r w:rsidRPr="005D2782">
        <w:t>Receita Operacional Líquida</w:t>
      </w:r>
      <w:bookmarkEnd w:id="51"/>
      <w:bookmarkEnd w:id="52"/>
    </w:p>
    <w:tbl>
      <w:tblPr>
        <w:tblW w:w="4962" w:type="pct"/>
        <w:tblCellMar>
          <w:left w:w="70" w:type="dxa"/>
          <w:right w:w="70" w:type="dxa"/>
        </w:tblCellMar>
        <w:tblLook w:val="04A0" w:firstRow="1" w:lastRow="0" w:firstColumn="1" w:lastColumn="0" w:noHBand="0" w:noVBand="1"/>
      </w:tblPr>
      <w:tblGrid>
        <w:gridCol w:w="5146"/>
        <w:gridCol w:w="295"/>
        <w:gridCol w:w="1633"/>
        <w:gridCol w:w="367"/>
        <w:gridCol w:w="1561"/>
      </w:tblGrid>
      <w:tr w:rsidR="005A4B7E" w:rsidRPr="005D2782" w14:paraId="5873EA8C" w14:textId="77777777" w:rsidTr="00A665A7">
        <w:tc>
          <w:tcPr>
            <w:tcW w:w="2858" w:type="pct"/>
            <w:tcBorders>
              <w:top w:val="nil"/>
              <w:left w:val="nil"/>
              <w:bottom w:val="nil"/>
              <w:right w:val="nil"/>
            </w:tcBorders>
            <w:shd w:val="clear" w:color="auto" w:fill="auto"/>
            <w:vAlign w:val="center"/>
            <w:hideMark/>
          </w:tcPr>
          <w:p w14:paraId="665CB6C1" w14:textId="77777777" w:rsidR="005A4B7E" w:rsidRPr="005D2782" w:rsidRDefault="005A4B7E" w:rsidP="005A4B7E">
            <w:pPr>
              <w:rPr>
                <w:b/>
              </w:rPr>
            </w:pPr>
            <w:r w:rsidRPr="005D2782">
              <w:rPr>
                <w:b/>
              </w:rPr>
              <w:t> </w:t>
            </w:r>
          </w:p>
        </w:tc>
        <w:tc>
          <w:tcPr>
            <w:tcW w:w="164" w:type="pct"/>
            <w:tcBorders>
              <w:top w:val="nil"/>
              <w:left w:val="nil"/>
              <w:bottom w:val="nil"/>
              <w:right w:val="nil"/>
            </w:tcBorders>
            <w:shd w:val="clear" w:color="auto" w:fill="auto"/>
            <w:noWrap/>
            <w:vAlign w:val="center"/>
            <w:hideMark/>
          </w:tcPr>
          <w:p w14:paraId="0DDBE71A" w14:textId="77777777" w:rsidR="005A4B7E" w:rsidRPr="005D2782" w:rsidRDefault="005A4B7E" w:rsidP="005A4B7E">
            <w:pPr>
              <w:rPr>
                <w:rFonts w:ascii="Calibri" w:hAnsi="Calibri"/>
                <w:b/>
              </w:rPr>
            </w:pPr>
            <w:r w:rsidRPr="005D2782">
              <w:rPr>
                <w:rFonts w:ascii="Calibri" w:hAnsi="Calibri"/>
                <w:b/>
              </w:rPr>
              <w:t> </w:t>
            </w:r>
          </w:p>
        </w:tc>
        <w:tc>
          <w:tcPr>
            <w:tcW w:w="907" w:type="pct"/>
            <w:tcBorders>
              <w:top w:val="nil"/>
              <w:left w:val="nil"/>
              <w:bottom w:val="single" w:sz="8" w:space="0" w:color="auto"/>
              <w:right w:val="nil"/>
            </w:tcBorders>
            <w:shd w:val="clear" w:color="auto" w:fill="auto"/>
            <w:vAlign w:val="center"/>
            <w:hideMark/>
          </w:tcPr>
          <w:p w14:paraId="483D93E1" w14:textId="1A990004" w:rsidR="005A4B7E" w:rsidRPr="005D2782" w:rsidRDefault="005A4B7E" w:rsidP="005A4B7E">
            <w:pPr>
              <w:jc w:val="right"/>
              <w:rPr>
                <w:b/>
                <w:bCs/>
              </w:rPr>
            </w:pPr>
            <w:r w:rsidRPr="005D2782">
              <w:rPr>
                <w:b/>
                <w:bCs/>
              </w:rPr>
              <w:t>31/03/2024</w:t>
            </w:r>
          </w:p>
        </w:tc>
        <w:tc>
          <w:tcPr>
            <w:tcW w:w="204" w:type="pct"/>
            <w:tcBorders>
              <w:top w:val="nil"/>
              <w:left w:val="nil"/>
              <w:bottom w:val="nil"/>
              <w:right w:val="nil"/>
            </w:tcBorders>
            <w:shd w:val="clear" w:color="auto" w:fill="auto"/>
            <w:vAlign w:val="center"/>
            <w:hideMark/>
          </w:tcPr>
          <w:p w14:paraId="7D5F0ADB" w14:textId="77777777" w:rsidR="005A4B7E" w:rsidRPr="005D2782" w:rsidRDefault="005A4B7E" w:rsidP="005A4B7E">
            <w:pPr>
              <w:rPr>
                <w:b/>
                <w:bCs/>
              </w:rPr>
            </w:pPr>
            <w:r w:rsidRPr="005D2782">
              <w:rPr>
                <w:b/>
                <w:bCs/>
              </w:rPr>
              <w:t> </w:t>
            </w:r>
          </w:p>
        </w:tc>
        <w:tc>
          <w:tcPr>
            <w:tcW w:w="867" w:type="pct"/>
            <w:tcBorders>
              <w:top w:val="nil"/>
              <w:left w:val="nil"/>
              <w:bottom w:val="single" w:sz="8" w:space="0" w:color="auto"/>
              <w:right w:val="nil"/>
            </w:tcBorders>
            <w:shd w:val="clear" w:color="auto" w:fill="auto"/>
          </w:tcPr>
          <w:p w14:paraId="423077E2" w14:textId="1D30AE54" w:rsidR="005A4B7E" w:rsidRPr="005D2782" w:rsidRDefault="005A4B7E" w:rsidP="005478CB">
            <w:pPr>
              <w:jc w:val="right"/>
              <w:rPr>
                <w:b/>
                <w:bCs/>
              </w:rPr>
            </w:pPr>
            <w:r w:rsidRPr="005D2782">
              <w:rPr>
                <w:b/>
              </w:rPr>
              <w:t>31/</w:t>
            </w:r>
            <w:r w:rsidR="005478CB" w:rsidRPr="005D2782">
              <w:rPr>
                <w:b/>
              </w:rPr>
              <w:t>03</w:t>
            </w:r>
            <w:r w:rsidRPr="005D2782">
              <w:rPr>
                <w:b/>
              </w:rPr>
              <w:t>/2023</w:t>
            </w:r>
          </w:p>
        </w:tc>
      </w:tr>
      <w:tr w:rsidR="005A4B7E" w:rsidRPr="005D2782" w14:paraId="71F6D0AE" w14:textId="77777777" w:rsidTr="005A4B7E">
        <w:tc>
          <w:tcPr>
            <w:tcW w:w="2858" w:type="pct"/>
            <w:tcBorders>
              <w:top w:val="nil"/>
              <w:left w:val="nil"/>
              <w:bottom w:val="nil"/>
              <w:right w:val="nil"/>
            </w:tcBorders>
            <w:shd w:val="clear" w:color="auto" w:fill="auto"/>
            <w:vAlign w:val="center"/>
            <w:hideMark/>
          </w:tcPr>
          <w:p w14:paraId="71F9E7B4" w14:textId="77777777" w:rsidR="005A4B7E" w:rsidRPr="005D2782" w:rsidRDefault="005A4B7E" w:rsidP="005A4B7E">
            <w:r w:rsidRPr="005D2782">
              <w:t>Serviços Prestados</w:t>
            </w:r>
          </w:p>
        </w:tc>
        <w:tc>
          <w:tcPr>
            <w:tcW w:w="164" w:type="pct"/>
            <w:tcBorders>
              <w:top w:val="nil"/>
              <w:left w:val="nil"/>
              <w:bottom w:val="nil"/>
              <w:right w:val="nil"/>
            </w:tcBorders>
            <w:shd w:val="clear" w:color="auto" w:fill="auto"/>
            <w:noWrap/>
            <w:vAlign w:val="center"/>
            <w:hideMark/>
          </w:tcPr>
          <w:p w14:paraId="1B3AE558" w14:textId="77777777" w:rsidR="005A4B7E" w:rsidRPr="005D2782" w:rsidRDefault="005A4B7E" w:rsidP="005A4B7E">
            <w:pPr>
              <w:rPr>
                <w:rFonts w:ascii="Calibri" w:hAnsi="Calibri"/>
              </w:rPr>
            </w:pPr>
            <w:r w:rsidRPr="005D2782">
              <w:rPr>
                <w:rFonts w:ascii="Calibri" w:hAnsi="Calibri"/>
              </w:rPr>
              <w:t> </w:t>
            </w:r>
          </w:p>
        </w:tc>
        <w:tc>
          <w:tcPr>
            <w:tcW w:w="907" w:type="pct"/>
            <w:tcBorders>
              <w:top w:val="nil"/>
              <w:left w:val="nil"/>
              <w:bottom w:val="nil"/>
              <w:right w:val="nil"/>
            </w:tcBorders>
            <w:shd w:val="clear" w:color="auto" w:fill="auto"/>
            <w:vAlign w:val="center"/>
          </w:tcPr>
          <w:p w14:paraId="3D7D2BAC" w14:textId="380DE596" w:rsidR="005A4B7E" w:rsidRPr="005D2782" w:rsidRDefault="005A4B7E" w:rsidP="005A4B7E">
            <w:pPr>
              <w:jc w:val="right"/>
              <w:rPr>
                <w:b/>
                <w:bCs/>
              </w:rPr>
            </w:pPr>
          </w:p>
        </w:tc>
        <w:tc>
          <w:tcPr>
            <w:tcW w:w="204" w:type="pct"/>
            <w:tcBorders>
              <w:top w:val="nil"/>
              <w:left w:val="nil"/>
              <w:bottom w:val="nil"/>
              <w:right w:val="nil"/>
            </w:tcBorders>
            <w:shd w:val="clear" w:color="auto" w:fill="auto"/>
            <w:vAlign w:val="center"/>
            <w:hideMark/>
          </w:tcPr>
          <w:p w14:paraId="06014300" w14:textId="77777777" w:rsidR="005A4B7E" w:rsidRPr="005D2782" w:rsidRDefault="005A4B7E" w:rsidP="005A4B7E">
            <w:r w:rsidRPr="005D2782">
              <w:t> </w:t>
            </w:r>
          </w:p>
        </w:tc>
        <w:tc>
          <w:tcPr>
            <w:tcW w:w="867" w:type="pct"/>
            <w:tcBorders>
              <w:top w:val="nil"/>
              <w:left w:val="nil"/>
              <w:bottom w:val="nil"/>
              <w:right w:val="nil"/>
            </w:tcBorders>
            <w:shd w:val="clear" w:color="auto" w:fill="auto"/>
          </w:tcPr>
          <w:p w14:paraId="7973FE7C" w14:textId="09FAEBA0" w:rsidR="005A4B7E" w:rsidRPr="005D2782" w:rsidRDefault="005A4B7E" w:rsidP="005A4B7E">
            <w:pPr>
              <w:jc w:val="right"/>
              <w:rPr>
                <w:b/>
                <w:bCs/>
              </w:rPr>
            </w:pPr>
            <w:r w:rsidRPr="005D2782">
              <w:t xml:space="preserve"> </w:t>
            </w:r>
          </w:p>
        </w:tc>
      </w:tr>
      <w:tr w:rsidR="003B4660" w:rsidRPr="005D2782" w14:paraId="1451F8E7" w14:textId="77777777" w:rsidTr="00022A84">
        <w:tc>
          <w:tcPr>
            <w:tcW w:w="2858" w:type="pct"/>
            <w:tcBorders>
              <w:top w:val="nil"/>
              <w:left w:val="nil"/>
              <w:bottom w:val="nil"/>
              <w:right w:val="nil"/>
            </w:tcBorders>
            <w:shd w:val="clear" w:color="auto" w:fill="auto"/>
            <w:vAlign w:val="center"/>
            <w:hideMark/>
          </w:tcPr>
          <w:p w14:paraId="24B0AA4F" w14:textId="77777777" w:rsidR="003B4660" w:rsidRPr="005D2782" w:rsidRDefault="003B4660" w:rsidP="003B4660">
            <w:r w:rsidRPr="005D2782">
              <w:t xml:space="preserve">   Sistema Único de Saúde – SUS</w:t>
            </w:r>
          </w:p>
        </w:tc>
        <w:tc>
          <w:tcPr>
            <w:tcW w:w="164" w:type="pct"/>
            <w:tcBorders>
              <w:top w:val="nil"/>
              <w:left w:val="nil"/>
              <w:bottom w:val="nil"/>
              <w:right w:val="nil"/>
            </w:tcBorders>
            <w:shd w:val="clear" w:color="auto" w:fill="auto"/>
            <w:noWrap/>
            <w:vAlign w:val="center"/>
            <w:hideMark/>
          </w:tcPr>
          <w:p w14:paraId="28825F5C" w14:textId="77777777" w:rsidR="003B4660" w:rsidRPr="005D2782" w:rsidRDefault="003B4660" w:rsidP="003B4660">
            <w:pPr>
              <w:rPr>
                <w:rFonts w:ascii="Calibri" w:hAnsi="Calibri"/>
              </w:rPr>
            </w:pPr>
            <w:r w:rsidRPr="005D2782">
              <w:rPr>
                <w:rFonts w:ascii="Calibri" w:hAnsi="Calibri"/>
              </w:rPr>
              <w:t> </w:t>
            </w:r>
          </w:p>
        </w:tc>
        <w:tc>
          <w:tcPr>
            <w:tcW w:w="907" w:type="pct"/>
            <w:tcBorders>
              <w:top w:val="nil"/>
              <w:left w:val="nil"/>
              <w:bottom w:val="nil"/>
              <w:right w:val="nil"/>
            </w:tcBorders>
            <w:shd w:val="clear" w:color="auto" w:fill="auto"/>
          </w:tcPr>
          <w:p w14:paraId="2C910AEA" w14:textId="68C7E75A" w:rsidR="003B4660" w:rsidRPr="005D2782" w:rsidRDefault="003B4660" w:rsidP="003B4660">
            <w:pPr>
              <w:jc w:val="right"/>
            </w:pPr>
            <w:r w:rsidRPr="005D2782">
              <w:t xml:space="preserve"> 58.079 </w:t>
            </w:r>
          </w:p>
        </w:tc>
        <w:tc>
          <w:tcPr>
            <w:tcW w:w="204" w:type="pct"/>
            <w:tcBorders>
              <w:top w:val="nil"/>
              <w:left w:val="nil"/>
              <w:bottom w:val="nil"/>
              <w:right w:val="nil"/>
            </w:tcBorders>
            <w:shd w:val="clear" w:color="auto" w:fill="auto"/>
            <w:vAlign w:val="center"/>
          </w:tcPr>
          <w:p w14:paraId="535C7937" w14:textId="5DD19E35" w:rsidR="003B4660" w:rsidRPr="005D2782" w:rsidRDefault="003B4660" w:rsidP="003B4660">
            <w:pPr>
              <w:jc w:val="right"/>
            </w:pPr>
          </w:p>
        </w:tc>
        <w:tc>
          <w:tcPr>
            <w:tcW w:w="867" w:type="pct"/>
            <w:tcBorders>
              <w:top w:val="nil"/>
              <w:left w:val="nil"/>
              <w:bottom w:val="nil"/>
              <w:right w:val="nil"/>
            </w:tcBorders>
            <w:shd w:val="clear" w:color="auto" w:fill="auto"/>
          </w:tcPr>
          <w:p w14:paraId="1DA31464" w14:textId="0B47166A" w:rsidR="003B4660" w:rsidRPr="005D2782" w:rsidRDefault="003B4660" w:rsidP="003B4660">
            <w:pPr>
              <w:jc w:val="right"/>
              <w:rPr>
                <w:bCs/>
              </w:rPr>
            </w:pPr>
            <w:r w:rsidRPr="005D2782">
              <w:t>51.059</w:t>
            </w:r>
          </w:p>
        </w:tc>
      </w:tr>
      <w:tr w:rsidR="003B4660" w:rsidRPr="005D2782" w14:paraId="44E6BA2A" w14:textId="77777777" w:rsidTr="00022A84">
        <w:tc>
          <w:tcPr>
            <w:tcW w:w="2858" w:type="pct"/>
            <w:tcBorders>
              <w:top w:val="nil"/>
              <w:left w:val="nil"/>
              <w:bottom w:val="nil"/>
              <w:right w:val="nil"/>
            </w:tcBorders>
            <w:shd w:val="clear" w:color="auto" w:fill="auto"/>
            <w:vAlign w:val="center"/>
            <w:hideMark/>
          </w:tcPr>
          <w:p w14:paraId="27C66EB7" w14:textId="77777777" w:rsidR="003B4660" w:rsidRPr="005D2782" w:rsidRDefault="003B4660" w:rsidP="003B4660">
            <w:r w:rsidRPr="005D2782">
              <w:t xml:space="preserve">   Convênios</w:t>
            </w:r>
          </w:p>
        </w:tc>
        <w:tc>
          <w:tcPr>
            <w:tcW w:w="164" w:type="pct"/>
            <w:tcBorders>
              <w:top w:val="nil"/>
              <w:left w:val="nil"/>
              <w:bottom w:val="nil"/>
              <w:right w:val="nil"/>
            </w:tcBorders>
            <w:shd w:val="clear" w:color="auto" w:fill="auto"/>
            <w:noWrap/>
            <w:vAlign w:val="center"/>
            <w:hideMark/>
          </w:tcPr>
          <w:p w14:paraId="0292302F" w14:textId="77777777" w:rsidR="003B4660" w:rsidRPr="005D2782" w:rsidRDefault="003B4660" w:rsidP="003B4660">
            <w:pPr>
              <w:rPr>
                <w:rFonts w:ascii="Calibri" w:hAnsi="Calibri"/>
              </w:rPr>
            </w:pPr>
            <w:r w:rsidRPr="005D2782">
              <w:rPr>
                <w:rFonts w:ascii="Calibri" w:hAnsi="Calibri"/>
              </w:rPr>
              <w:t> </w:t>
            </w:r>
          </w:p>
        </w:tc>
        <w:tc>
          <w:tcPr>
            <w:tcW w:w="907" w:type="pct"/>
            <w:tcBorders>
              <w:top w:val="nil"/>
              <w:left w:val="nil"/>
              <w:bottom w:val="nil"/>
              <w:right w:val="nil"/>
            </w:tcBorders>
            <w:shd w:val="clear" w:color="auto" w:fill="auto"/>
          </w:tcPr>
          <w:p w14:paraId="3D4F3C6A" w14:textId="6496538D" w:rsidR="003B4660" w:rsidRPr="005D2782" w:rsidRDefault="003B4660" w:rsidP="003B4660">
            <w:pPr>
              <w:jc w:val="right"/>
            </w:pPr>
            <w:r w:rsidRPr="005D2782">
              <w:t xml:space="preserve"> 11.995 </w:t>
            </w:r>
          </w:p>
        </w:tc>
        <w:tc>
          <w:tcPr>
            <w:tcW w:w="204" w:type="pct"/>
            <w:tcBorders>
              <w:top w:val="nil"/>
              <w:left w:val="nil"/>
              <w:bottom w:val="nil"/>
              <w:right w:val="nil"/>
            </w:tcBorders>
            <w:shd w:val="clear" w:color="auto" w:fill="auto"/>
            <w:vAlign w:val="center"/>
          </w:tcPr>
          <w:p w14:paraId="23CD70F9" w14:textId="5670E694" w:rsidR="003B4660" w:rsidRPr="005D2782" w:rsidRDefault="003B4660" w:rsidP="003B4660">
            <w:pPr>
              <w:jc w:val="right"/>
            </w:pPr>
          </w:p>
        </w:tc>
        <w:tc>
          <w:tcPr>
            <w:tcW w:w="867" w:type="pct"/>
            <w:tcBorders>
              <w:top w:val="nil"/>
              <w:left w:val="nil"/>
              <w:bottom w:val="nil"/>
              <w:right w:val="nil"/>
            </w:tcBorders>
            <w:shd w:val="clear" w:color="auto" w:fill="auto"/>
          </w:tcPr>
          <w:p w14:paraId="1B73CF5C" w14:textId="75C9194C" w:rsidR="003B4660" w:rsidRPr="005D2782" w:rsidRDefault="003B4660" w:rsidP="003B4660">
            <w:pPr>
              <w:jc w:val="right"/>
              <w:rPr>
                <w:bCs/>
              </w:rPr>
            </w:pPr>
            <w:r w:rsidRPr="005D2782">
              <w:t>12.580</w:t>
            </w:r>
          </w:p>
        </w:tc>
      </w:tr>
      <w:tr w:rsidR="003B4660" w:rsidRPr="005D2782" w14:paraId="4C2734A1" w14:textId="77777777" w:rsidTr="00022A84">
        <w:tc>
          <w:tcPr>
            <w:tcW w:w="2858" w:type="pct"/>
            <w:tcBorders>
              <w:top w:val="nil"/>
              <w:left w:val="nil"/>
              <w:bottom w:val="nil"/>
              <w:right w:val="nil"/>
            </w:tcBorders>
            <w:shd w:val="clear" w:color="auto" w:fill="auto"/>
            <w:vAlign w:val="center"/>
            <w:hideMark/>
          </w:tcPr>
          <w:p w14:paraId="6280AA82" w14:textId="77777777" w:rsidR="003B4660" w:rsidRPr="005D2782" w:rsidRDefault="003B4660" w:rsidP="003B4660">
            <w:r w:rsidRPr="005D2782">
              <w:t xml:space="preserve">   Particulares</w:t>
            </w:r>
          </w:p>
        </w:tc>
        <w:tc>
          <w:tcPr>
            <w:tcW w:w="164" w:type="pct"/>
            <w:tcBorders>
              <w:top w:val="nil"/>
              <w:left w:val="nil"/>
              <w:bottom w:val="nil"/>
              <w:right w:val="nil"/>
            </w:tcBorders>
            <w:shd w:val="clear" w:color="auto" w:fill="auto"/>
            <w:noWrap/>
            <w:vAlign w:val="center"/>
            <w:hideMark/>
          </w:tcPr>
          <w:p w14:paraId="7D1A217A" w14:textId="77777777" w:rsidR="003B4660" w:rsidRPr="005D2782" w:rsidRDefault="003B4660" w:rsidP="003B4660">
            <w:pPr>
              <w:rPr>
                <w:rFonts w:ascii="Calibri" w:hAnsi="Calibri"/>
              </w:rPr>
            </w:pPr>
            <w:r w:rsidRPr="005D2782">
              <w:rPr>
                <w:rFonts w:ascii="Calibri" w:hAnsi="Calibri"/>
              </w:rPr>
              <w:t> </w:t>
            </w:r>
          </w:p>
        </w:tc>
        <w:tc>
          <w:tcPr>
            <w:tcW w:w="907" w:type="pct"/>
            <w:tcBorders>
              <w:top w:val="nil"/>
              <w:left w:val="nil"/>
              <w:bottom w:val="nil"/>
              <w:right w:val="nil"/>
            </w:tcBorders>
            <w:shd w:val="clear" w:color="auto" w:fill="auto"/>
          </w:tcPr>
          <w:p w14:paraId="6E8346DE" w14:textId="254257E2" w:rsidR="003B4660" w:rsidRPr="005D2782" w:rsidRDefault="003B4660" w:rsidP="003B4660">
            <w:pPr>
              <w:jc w:val="right"/>
            </w:pPr>
            <w:r w:rsidRPr="005D2782">
              <w:t xml:space="preserve"> 2.464 </w:t>
            </w:r>
          </w:p>
        </w:tc>
        <w:tc>
          <w:tcPr>
            <w:tcW w:w="204" w:type="pct"/>
            <w:tcBorders>
              <w:top w:val="nil"/>
              <w:left w:val="nil"/>
              <w:bottom w:val="nil"/>
              <w:right w:val="nil"/>
            </w:tcBorders>
            <w:shd w:val="clear" w:color="auto" w:fill="auto"/>
            <w:vAlign w:val="center"/>
          </w:tcPr>
          <w:p w14:paraId="3D42B519" w14:textId="7C7CAB6D" w:rsidR="003B4660" w:rsidRPr="005D2782" w:rsidRDefault="003B4660" w:rsidP="003B4660">
            <w:pPr>
              <w:jc w:val="right"/>
            </w:pPr>
          </w:p>
        </w:tc>
        <w:tc>
          <w:tcPr>
            <w:tcW w:w="867" w:type="pct"/>
            <w:tcBorders>
              <w:top w:val="nil"/>
              <w:left w:val="nil"/>
              <w:bottom w:val="nil"/>
              <w:right w:val="nil"/>
            </w:tcBorders>
            <w:shd w:val="clear" w:color="auto" w:fill="auto"/>
          </w:tcPr>
          <w:p w14:paraId="432A6310" w14:textId="2AFC9658" w:rsidR="003B4660" w:rsidRPr="005D2782" w:rsidRDefault="003B4660" w:rsidP="003B4660">
            <w:pPr>
              <w:jc w:val="right"/>
              <w:rPr>
                <w:bCs/>
              </w:rPr>
            </w:pPr>
            <w:r w:rsidRPr="005D2782">
              <w:t>2.479</w:t>
            </w:r>
          </w:p>
        </w:tc>
      </w:tr>
      <w:tr w:rsidR="003B4660" w:rsidRPr="005D2782" w14:paraId="63EB1425" w14:textId="77777777" w:rsidTr="00022A84">
        <w:tc>
          <w:tcPr>
            <w:tcW w:w="2858" w:type="pct"/>
            <w:tcBorders>
              <w:top w:val="nil"/>
              <w:left w:val="nil"/>
              <w:bottom w:val="nil"/>
              <w:right w:val="nil"/>
            </w:tcBorders>
            <w:shd w:val="clear" w:color="auto" w:fill="auto"/>
            <w:vAlign w:val="center"/>
            <w:hideMark/>
          </w:tcPr>
          <w:p w14:paraId="171AD9D6" w14:textId="4153984E" w:rsidR="003B4660" w:rsidRPr="005D2782" w:rsidRDefault="003B4660" w:rsidP="003B4660">
            <w:r w:rsidRPr="005D2782">
              <w:t xml:space="preserve">   Pesquisa e Ensino</w:t>
            </w:r>
          </w:p>
        </w:tc>
        <w:tc>
          <w:tcPr>
            <w:tcW w:w="164" w:type="pct"/>
            <w:tcBorders>
              <w:top w:val="nil"/>
              <w:left w:val="nil"/>
              <w:bottom w:val="nil"/>
              <w:right w:val="nil"/>
            </w:tcBorders>
            <w:shd w:val="clear" w:color="auto" w:fill="auto"/>
            <w:noWrap/>
            <w:vAlign w:val="center"/>
            <w:hideMark/>
          </w:tcPr>
          <w:p w14:paraId="7C2395F2" w14:textId="77777777" w:rsidR="003B4660" w:rsidRPr="005D2782" w:rsidRDefault="003B4660" w:rsidP="003B4660">
            <w:pPr>
              <w:rPr>
                <w:rFonts w:ascii="Calibri" w:hAnsi="Calibri"/>
              </w:rPr>
            </w:pPr>
            <w:r w:rsidRPr="005D2782">
              <w:rPr>
                <w:rFonts w:ascii="Calibri" w:hAnsi="Calibri"/>
              </w:rPr>
              <w:t> </w:t>
            </w:r>
          </w:p>
        </w:tc>
        <w:tc>
          <w:tcPr>
            <w:tcW w:w="907" w:type="pct"/>
            <w:tcBorders>
              <w:top w:val="nil"/>
              <w:left w:val="nil"/>
              <w:bottom w:val="nil"/>
              <w:right w:val="nil"/>
            </w:tcBorders>
            <w:shd w:val="clear" w:color="auto" w:fill="auto"/>
          </w:tcPr>
          <w:p w14:paraId="7C3C4F62" w14:textId="2660450A" w:rsidR="003B4660" w:rsidRPr="005D2782" w:rsidRDefault="003B4660" w:rsidP="003B4660">
            <w:pPr>
              <w:jc w:val="right"/>
            </w:pPr>
            <w:r w:rsidRPr="005D2782">
              <w:t xml:space="preserve"> 2.480 </w:t>
            </w:r>
          </w:p>
        </w:tc>
        <w:tc>
          <w:tcPr>
            <w:tcW w:w="204" w:type="pct"/>
            <w:tcBorders>
              <w:top w:val="nil"/>
              <w:left w:val="nil"/>
              <w:bottom w:val="nil"/>
              <w:right w:val="nil"/>
            </w:tcBorders>
            <w:shd w:val="clear" w:color="auto" w:fill="auto"/>
            <w:vAlign w:val="center"/>
          </w:tcPr>
          <w:p w14:paraId="30BE6727" w14:textId="2AD80223" w:rsidR="003B4660" w:rsidRPr="005D2782" w:rsidRDefault="003B4660" w:rsidP="003B4660">
            <w:pPr>
              <w:jc w:val="right"/>
            </w:pPr>
          </w:p>
        </w:tc>
        <w:tc>
          <w:tcPr>
            <w:tcW w:w="867" w:type="pct"/>
            <w:tcBorders>
              <w:top w:val="nil"/>
              <w:left w:val="nil"/>
              <w:bottom w:val="nil"/>
              <w:right w:val="nil"/>
            </w:tcBorders>
            <w:shd w:val="clear" w:color="auto" w:fill="auto"/>
          </w:tcPr>
          <w:p w14:paraId="13880316" w14:textId="7631FFEE" w:rsidR="003B4660" w:rsidRPr="005D2782" w:rsidRDefault="003B4660" w:rsidP="003B4660">
            <w:pPr>
              <w:jc w:val="right"/>
              <w:rPr>
                <w:bCs/>
              </w:rPr>
            </w:pPr>
            <w:r w:rsidRPr="005D2782">
              <w:t>7.726</w:t>
            </w:r>
          </w:p>
        </w:tc>
      </w:tr>
      <w:tr w:rsidR="005478CB" w:rsidRPr="005D2782" w14:paraId="54DE752D" w14:textId="77777777" w:rsidTr="00022A84">
        <w:tc>
          <w:tcPr>
            <w:tcW w:w="2858" w:type="pct"/>
            <w:tcBorders>
              <w:top w:val="nil"/>
              <w:left w:val="nil"/>
              <w:bottom w:val="nil"/>
              <w:right w:val="nil"/>
            </w:tcBorders>
            <w:shd w:val="clear" w:color="auto" w:fill="auto"/>
            <w:vAlign w:val="center"/>
            <w:hideMark/>
          </w:tcPr>
          <w:p w14:paraId="4C70AF46" w14:textId="77777777" w:rsidR="005478CB" w:rsidRPr="005D2782" w:rsidRDefault="005478CB" w:rsidP="005478CB">
            <w:r w:rsidRPr="005D2782">
              <w:t xml:space="preserve">   Outros Serviços</w:t>
            </w:r>
          </w:p>
        </w:tc>
        <w:tc>
          <w:tcPr>
            <w:tcW w:w="164" w:type="pct"/>
            <w:tcBorders>
              <w:top w:val="nil"/>
              <w:left w:val="nil"/>
              <w:bottom w:val="nil"/>
              <w:right w:val="nil"/>
            </w:tcBorders>
            <w:shd w:val="clear" w:color="auto" w:fill="auto"/>
            <w:noWrap/>
            <w:vAlign w:val="center"/>
            <w:hideMark/>
          </w:tcPr>
          <w:p w14:paraId="1A00F67C" w14:textId="77777777" w:rsidR="005478CB" w:rsidRPr="005D2782" w:rsidRDefault="005478CB" w:rsidP="005478CB">
            <w:pPr>
              <w:rPr>
                <w:rFonts w:ascii="Calibri" w:hAnsi="Calibri"/>
              </w:rPr>
            </w:pPr>
            <w:r w:rsidRPr="005D2782">
              <w:rPr>
                <w:rFonts w:ascii="Calibri" w:hAnsi="Calibri"/>
              </w:rPr>
              <w:t> </w:t>
            </w:r>
          </w:p>
        </w:tc>
        <w:tc>
          <w:tcPr>
            <w:tcW w:w="907" w:type="pct"/>
            <w:tcBorders>
              <w:top w:val="nil"/>
              <w:left w:val="nil"/>
              <w:bottom w:val="single" w:sz="8" w:space="0" w:color="auto"/>
              <w:right w:val="nil"/>
            </w:tcBorders>
            <w:shd w:val="clear" w:color="auto" w:fill="auto"/>
          </w:tcPr>
          <w:p w14:paraId="31FCB5A9" w14:textId="7BCF64C9" w:rsidR="005478CB" w:rsidRPr="005D2782" w:rsidRDefault="003B4660" w:rsidP="005478CB">
            <w:pPr>
              <w:jc w:val="right"/>
            </w:pPr>
            <w:r w:rsidRPr="005D2782">
              <w:t>1.269</w:t>
            </w:r>
          </w:p>
        </w:tc>
        <w:tc>
          <w:tcPr>
            <w:tcW w:w="204" w:type="pct"/>
            <w:tcBorders>
              <w:top w:val="nil"/>
              <w:left w:val="nil"/>
              <w:bottom w:val="nil"/>
              <w:right w:val="nil"/>
            </w:tcBorders>
            <w:shd w:val="clear" w:color="auto" w:fill="auto"/>
            <w:vAlign w:val="center"/>
          </w:tcPr>
          <w:p w14:paraId="46D1DA3A" w14:textId="39B1D645" w:rsidR="005478CB" w:rsidRPr="005D2782" w:rsidRDefault="005478CB" w:rsidP="005478CB">
            <w:pPr>
              <w:jc w:val="right"/>
            </w:pPr>
          </w:p>
        </w:tc>
        <w:tc>
          <w:tcPr>
            <w:tcW w:w="867" w:type="pct"/>
            <w:tcBorders>
              <w:top w:val="nil"/>
              <w:left w:val="nil"/>
              <w:bottom w:val="single" w:sz="8" w:space="0" w:color="auto"/>
              <w:right w:val="nil"/>
            </w:tcBorders>
            <w:shd w:val="clear" w:color="auto" w:fill="auto"/>
          </w:tcPr>
          <w:p w14:paraId="7BADC7FF" w14:textId="28FF4DB0" w:rsidR="005478CB" w:rsidRPr="005D2782" w:rsidRDefault="005478CB" w:rsidP="005478CB">
            <w:pPr>
              <w:jc w:val="right"/>
              <w:rPr>
                <w:bCs/>
              </w:rPr>
            </w:pPr>
            <w:r w:rsidRPr="005D2782">
              <w:t>1.017</w:t>
            </w:r>
          </w:p>
        </w:tc>
      </w:tr>
      <w:tr w:rsidR="005478CB" w:rsidRPr="005D2782" w14:paraId="5E71B25B" w14:textId="77777777" w:rsidTr="00022A84">
        <w:tc>
          <w:tcPr>
            <w:tcW w:w="2858" w:type="pct"/>
            <w:tcBorders>
              <w:top w:val="nil"/>
              <w:left w:val="nil"/>
              <w:bottom w:val="nil"/>
              <w:right w:val="nil"/>
            </w:tcBorders>
            <w:shd w:val="clear" w:color="auto" w:fill="auto"/>
            <w:vAlign w:val="center"/>
            <w:hideMark/>
          </w:tcPr>
          <w:p w14:paraId="75421CC8" w14:textId="77777777" w:rsidR="005478CB" w:rsidRPr="005D2782" w:rsidRDefault="005478CB" w:rsidP="005478CB">
            <w:pPr>
              <w:rPr>
                <w:b/>
                <w:bCs/>
              </w:rPr>
            </w:pPr>
            <w:r w:rsidRPr="005D2782">
              <w:rPr>
                <w:b/>
                <w:bCs/>
              </w:rPr>
              <w:t>Total de Serviços Prestados</w:t>
            </w:r>
          </w:p>
        </w:tc>
        <w:tc>
          <w:tcPr>
            <w:tcW w:w="164" w:type="pct"/>
            <w:tcBorders>
              <w:top w:val="nil"/>
              <w:left w:val="nil"/>
              <w:bottom w:val="nil"/>
              <w:right w:val="nil"/>
            </w:tcBorders>
            <w:shd w:val="clear" w:color="auto" w:fill="auto"/>
            <w:noWrap/>
            <w:vAlign w:val="center"/>
            <w:hideMark/>
          </w:tcPr>
          <w:p w14:paraId="045711E8" w14:textId="77777777" w:rsidR="005478CB" w:rsidRPr="005D2782" w:rsidRDefault="005478CB" w:rsidP="005478CB">
            <w:pPr>
              <w:rPr>
                <w:rFonts w:ascii="Calibri" w:hAnsi="Calibri"/>
                <w:b/>
                <w:bCs/>
              </w:rPr>
            </w:pPr>
            <w:r w:rsidRPr="005D2782">
              <w:rPr>
                <w:rFonts w:ascii="Calibri" w:hAnsi="Calibri"/>
                <w:b/>
                <w:bCs/>
              </w:rPr>
              <w:t> </w:t>
            </w:r>
          </w:p>
        </w:tc>
        <w:tc>
          <w:tcPr>
            <w:tcW w:w="907" w:type="pct"/>
            <w:tcBorders>
              <w:top w:val="nil"/>
              <w:left w:val="nil"/>
              <w:bottom w:val="single" w:sz="8" w:space="0" w:color="auto"/>
              <w:right w:val="nil"/>
            </w:tcBorders>
            <w:shd w:val="clear" w:color="auto" w:fill="auto"/>
          </w:tcPr>
          <w:p w14:paraId="1B569E77" w14:textId="6A5EFC37" w:rsidR="005478CB" w:rsidRPr="005D2782" w:rsidRDefault="00BC2F3F" w:rsidP="005478CB">
            <w:pPr>
              <w:tabs>
                <w:tab w:val="left" w:pos="1407"/>
              </w:tabs>
              <w:jc w:val="right"/>
              <w:rPr>
                <w:b/>
              </w:rPr>
            </w:pPr>
            <w:r w:rsidRPr="005D2782">
              <w:rPr>
                <w:b/>
              </w:rPr>
              <w:t>76.287</w:t>
            </w:r>
          </w:p>
        </w:tc>
        <w:tc>
          <w:tcPr>
            <w:tcW w:w="204" w:type="pct"/>
            <w:tcBorders>
              <w:top w:val="nil"/>
              <w:left w:val="nil"/>
              <w:bottom w:val="nil"/>
              <w:right w:val="nil"/>
            </w:tcBorders>
            <w:shd w:val="clear" w:color="auto" w:fill="auto"/>
            <w:vAlign w:val="center"/>
          </w:tcPr>
          <w:p w14:paraId="650A0303" w14:textId="24163A92" w:rsidR="005478CB" w:rsidRPr="005D2782" w:rsidRDefault="005478CB" w:rsidP="005478CB">
            <w:pPr>
              <w:rPr>
                <w:b/>
                <w:bCs/>
              </w:rPr>
            </w:pPr>
          </w:p>
        </w:tc>
        <w:tc>
          <w:tcPr>
            <w:tcW w:w="867" w:type="pct"/>
            <w:tcBorders>
              <w:top w:val="nil"/>
              <w:left w:val="nil"/>
              <w:bottom w:val="single" w:sz="8" w:space="0" w:color="auto"/>
              <w:right w:val="nil"/>
            </w:tcBorders>
            <w:shd w:val="clear" w:color="auto" w:fill="auto"/>
          </w:tcPr>
          <w:p w14:paraId="4C226461" w14:textId="65E87F1B" w:rsidR="005478CB" w:rsidRPr="005D2782" w:rsidRDefault="005478CB" w:rsidP="005478CB">
            <w:pPr>
              <w:jc w:val="right"/>
              <w:rPr>
                <w:b/>
                <w:bCs/>
              </w:rPr>
            </w:pPr>
            <w:r w:rsidRPr="005D2782">
              <w:rPr>
                <w:b/>
              </w:rPr>
              <w:t>74.861</w:t>
            </w:r>
          </w:p>
        </w:tc>
      </w:tr>
      <w:tr w:rsidR="005A4B7E" w:rsidRPr="005D2782" w14:paraId="0CF6DF79" w14:textId="77777777" w:rsidTr="00022A84">
        <w:tc>
          <w:tcPr>
            <w:tcW w:w="2858" w:type="pct"/>
            <w:tcBorders>
              <w:top w:val="nil"/>
              <w:left w:val="nil"/>
              <w:bottom w:val="nil"/>
              <w:right w:val="nil"/>
            </w:tcBorders>
            <w:shd w:val="clear" w:color="auto" w:fill="auto"/>
            <w:vAlign w:val="center"/>
            <w:hideMark/>
          </w:tcPr>
          <w:p w14:paraId="4AD43416" w14:textId="77777777" w:rsidR="005A4B7E" w:rsidRPr="005D2782" w:rsidRDefault="005A4B7E" w:rsidP="005A4B7E">
            <w:r w:rsidRPr="005D2782">
              <w:t>Deduções da Receita Bruta</w:t>
            </w:r>
          </w:p>
        </w:tc>
        <w:tc>
          <w:tcPr>
            <w:tcW w:w="164" w:type="pct"/>
            <w:tcBorders>
              <w:top w:val="nil"/>
              <w:left w:val="nil"/>
              <w:bottom w:val="nil"/>
              <w:right w:val="nil"/>
            </w:tcBorders>
            <w:shd w:val="clear" w:color="auto" w:fill="auto"/>
            <w:noWrap/>
            <w:vAlign w:val="center"/>
            <w:hideMark/>
          </w:tcPr>
          <w:p w14:paraId="49DF0077" w14:textId="77777777" w:rsidR="005A4B7E" w:rsidRPr="005D2782" w:rsidRDefault="005A4B7E" w:rsidP="005A4B7E">
            <w:pPr>
              <w:rPr>
                <w:rFonts w:ascii="Calibri" w:hAnsi="Calibri"/>
              </w:rPr>
            </w:pPr>
            <w:r w:rsidRPr="005D2782">
              <w:rPr>
                <w:rFonts w:ascii="Calibri" w:hAnsi="Calibri"/>
              </w:rPr>
              <w:t> </w:t>
            </w:r>
          </w:p>
        </w:tc>
        <w:tc>
          <w:tcPr>
            <w:tcW w:w="907" w:type="pct"/>
            <w:tcBorders>
              <w:top w:val="nil"/>
              <w:left w:val="nil"/>
              <w:bottom w:val="nil"/>
              <w:right w:val="nil"/>
            </w:tcBorders>
            <w:shd w:val="clear" w:color="auto" w:fill="auto"/>
          </w:tcPr>
          <w:p w14:paraId="0B21B238" w14:textId="27267F0F" w:rsidR="005A4B7E" w:rsidRPr="005D2782" w:rsidRDefault="005A4B7E" w:rsidP="005A4B7E">
            <w:pPr>
              <w:jc w:val="right"/>
            </w:pPr>
          </w:p>
        </w:tc>
        <w:tc>
          <w:tcPr>
            <w:tcW w:w="204" w:type="pct"/>
            <w:tcBorders>
              <w:top w:val="nil"/>
              <w:left w:val="nil"/>
              <w:bottom w:val="nil"/>
              <w:right w:val="nil"/>
            </w:tcBorders>
            <w:shd w:val="clear" w:color="auto" w:fill="auto"/>
            <w:vAlign w:val="center"/>
          </w:tcPr>
          <w:p w14:paraId="26BED1C8" w14:textId="1DAB9F18" w:rsidR="005A4B7E" w:rsidRPr="005D2782" w:rsidRDefault="005A4B7E" w:rsidP="005A4B7E"/>
        </w:tc>
        <w:tc>
          <w:tcPr>
            <w:tcW w:w="867" w:type="pct"/>
            <w:tcBorders>
              <w:top w:val="nil"/>
              <w:left w:val="nil"/>
              <w:bottom w:val="nil"/>
              <w:right w:val="nil"/>
            </w:tcBorders>
            <w:shd w:val="clear" w:color="auto" w:fill="auto"/>
          </w:tcPr>
          <w:p w14:paraId="0182AB6B" w14:textId="5982F0AC" w:rsidR="005A4B7E" w:rsidRPr="005D2782" w:rsidRDefault="005A4B7E" w:rsidP="005A4B7E">
            <w:pPr>
              <w:jc w:val="right"/>
              <w:rPr>
                <w:b/>
                <w:bCs/>
              </w:rPr>
            </w:pPr>
          </w:p>
        </w:tc>
      </w:tr>
      <w:tr w:rsidR="005478CB" w:rsidRPr="005D2782" w14:paraId="0FF057AD" w14:textId="77777777" w:rsidTr="00022A84">
        <w:tc>
          <w:tcPr>
            <w:tcW w:w="2858" w:type="pct"/>
            <w:tcBorders>
              <w:top w:val="nil"/>
              <w:left w:val="nil"/>
              <w:bottom w:val="nil"/>
              <w:right w:val="nil"/>
            </w:tcBorders>
            <w:shd w:val="clear" w:color="auto" w:fill="auto"/>
            <w:vAlign w:val="center"/>
            <w:hideMark/>
          </w:tcPr>
          <w:p w14:paraId="75E7CFE4" w14:textId="77777777" w:rsidR="005478CB" w:rsidRPr="005D2782" w:rsidRDefault="005478CB" w:rsidP="005478CB">
            <w:r w:rsidRPr="005D2782">
              <w:t xml:space="preserve">   PIS sobre Faturamento</w:t>
            </w:r>
          </w:p>
        </w:tc>
        <w:tc>
          <w:tcPr>
            <w:tcW w:w="164" w:type="pct"/>
            <w:tcBorders>
              <w:top w:val="nil"/>
              <w:left w:val="nil"/>
              <w:bottom w:val="nil"/>
              <w:right w:val="nil"/>
            </w:tcBorders>
            <w:shd w:val="clear" w:color="auto" w:fill="auto"/>
            <w:noWrap/>
            <w:vAlign w:val="center"/>
            <w:hideMark/>
          </w:tcPr>
          <w:p w14:paraId="591F463D" w14:textId="77777777" w:rsidR="005478CB" w:rsidRPr="005D2782" w:rsidRDefault="005478CB" w:rsidP="005478CB">
            <w:pPr>
              <w:rPr>
                <w:rFonts w:ascii="Calibri" w:hAnsi="Calibri"/>
              </w:rPr>
            </w:pPr>
            <w:r w:rsidRPr="005D2782">
              <w:rPr>
                <w:rFonts w:ascii="Calibri" w:hAnsi="Calibri"/>
              </w:rPr>
              <w:t> </w:t>
            </w:r>
          </w:p>
        </w:tc>
        <w:tc>
          <w:tcPr>
            <w:tcW w:w="907" w:type="pct"/>
            <w:tcBorders>
              <w:top w:val="nil"/>
              <w:left w:val="nil"/>
              <w:right w:val="nil"/>
            </w:tcBorders>
            <w:shd w:val="clear" w:color="auto" w:fill="auto"/>
          </w:tcPr>
          <w:p w14:paraId="1FD683AE" w14:textId="05CC9C1C" w:rsidR="005478CB" w:rsidRPr="005D2782" w:rsidRDefault="00BC2F3F" w:rsidP="005478CB">
            <w:pPr>
              <w:jc w:val="right"/>
            </w:pPr>
            <w:r w:rsidRPr="005D2782">
              <w:t>(114)</w:t>
            </w:r>
          </w:p>
        </w:tc>
        <w:tc>
          <w:tcPr>
            <w:tcW w:w="204" w:type="pct"/>
            <w:tcBorders>
              <w:top w:val="nil"/>
              <w:left w:val="nil"/>
              <w:right w:val="nil"/>
            </w:tcBorders>
            <w:shd w:val="clear" w:color="auto" w:fill="auto"/>
            <w:vAlign w:val="center"/>
          </w:tcPr>
          <w:p w14:paraId="038664CF" w14:textId="5C030B4C" w:rsidR="005478CB" w:rsidRPr="005D2782" w:rsidRDefault="005478CB" w:rsidP="005478CB"/>
        </w:tc>
        <w:tc>
          <w:tcPr>
            <w:tcW w:w="867" w:type="pct"/>
            <w:tcBorders>
              <w:top w:val="nil"/>
              <w:left w:val="nil"/>
              <w:right w:val="nil"/>
            </w:tcBorders>
            <w:shd w:val="clear" w:color="auto" w:fill="auto"/>
          </w:tcPr>
          <w:p w14:paraId="55D60E53" w14:textId="6B758D15" w:rsidR="005478CB" w:rsidRPr="005D2782" w:rsidRDefault="005478CB" w:rsidP="005478CB">
            <w:pPr>
              <w:jc w:val="right"/>
              <w:rPr>
                <w:bCs/>
              </w:rPr>
            </w:pPr>
            <w:r w:rsidRPr="005D2782">
              <w:t>-</w:t>
            </w:r>
          </w:p>
        </w:tc>
      </w:tr>
      <w:tr w:rsidR="005478CB" w:rsidRPr="005D2782" w14:paraId="714176E7" w14:textId="77777777" w:rsidTr="00022A84">
        <w:tc>
          <w:tcPr>
            <w:tcW w:w="2858" w:type="pct"/>
            <w:tcBorders>
              <w:top w:val="nil"/>
              <w:left w:val="nil"/>
              <w:bottom w:val="nil"/>
              <w:right w:val="nil"/>
            </w:tcBorders>
            <w:shd w:val="clear" w:color="auto" w:fill="auto"/>
            <w:vAlign w:val="center"/>
            <w:hideMark/>
          </w:tcPr>
          <w:p w14:paraId="1260534E" w14:textId="77777777" w:rsidR="005478CB" w:rsidRPr="005D2782" w:rsidRDefault="005478CB" w:rsidP="005478CB">
            <w:r w:rsidRPr="005D2782">
              <w:t xml:space="preserve">   COFINS sobre Faturamento</w:t>
            </w:r>
          </w:p>
        </w:tc>
        <w:tc>
          <w:tcPr>
            <w:tcW w:w="164" w:type="pct"/>
            <w:tcBorders>
              <w:top w:val="nil"/>
              <w:left w:val="nil"/>
              <w:bottom w:val="nil"/>
              <w:right w:val="nil"/>
            </w:tcBorders>
            <w:shd w:val="clear" w:color="auto" w:fill="auto"/>
            <w:noWrap/>
            <w:vAlign w:val="center"/>
            <w:hideMark/>
          </w:tcPr>
          <w:p w14:paraId="14688771" w14:textId="77777777" w:rsidR="005478CB" w:rsidRPr="005D2782" w:rsidRDefault="005478CB" w:rsidP="005478CB">
            <w:pPr>
              <w:rPr>
                <w:rFonts w:ascii="Calibri" w:hAnsi="Calibri"/>
              </w:rPr>
            </w:pPr>
            <w:r w:rsidRPr="005D2782">
              <w:rPr>
                <w:rFonts w:ascii="Calibri" w:hAnsi="Calibri"/>
              </w:rPr>
              <w:t> </w:t>
            </w:r>
          </w:p>
        </w:tc>
        <w:tc>
          <w:tcPr>
            <w:tcW w:w="907" w:type="pct"/>
            <w:tcBorders>
              <w:top w:val="nil"/>
              <w:left w:val="nil"/>
              <w:right w:val="nil"/>
            </w:tcBorders>
            <w:shd w:val="clear" w:color="auto" w:fill="auto"/>
          </w:tcPr>
          <w:p w14:paraId="0920C50F" w14:textId="720033F9" w:rsidR="005478CB" w:rsidRPr="005D2782" w:rsidRDefault="00BC2F3F" w:rsidP="005478CB">
            <w:pPr>
              <w:jc w:val="right"/>
            </w:pPr>
            <w:r w:rsidRPr="005D2782">
              <w:t>(524)</w:t>
            </w:r>
          </w:p>
        </w:tc>
        <w:tc>
          <w:tcPr>
            <w:tcW w:w="204" w:type="pct"/>
            <w:tcBorders>
              <w:top w:val="nil"/>
              <w:left w:val="nil"/>
              <w:right w:val="nil"/>
            </w:tcBorders>
            <w:shd w:val="clear" w:color="auto" w:fill="auto"/>
            <w:vAlign w:val="center"/>
          </w:tcPr>
          <w:p w14:paraId="49347D1B" w14:textId="4073E2D1" w:rsidR="005478CB" w:rsidRPr="005D2782" w:rsidRDefault="005478CB" w:rsidP="005478CB">
            <w:pPr>
              <w:jc w:val="right"/>
            </w:pPr>
          </w:p>
        </w:tc>
        <w:tc>
          <w:tcPr>
            <w:tcW w:w="867" w:type="pct"/>
            <w:tcBorders>
              <w:top w:val="nil"/>
              <w:left w:val="nil"/>
              <w:right w:val="nil"/>
            </w:tcBorders>
            <w:shd w:val="clear" w:color="auto" w:fill="auto"/>
          </w:tcPr>
          <w:p w14:paraId="7DB05889" w14:textId="3060098A" w:rsidR="005478CB" w:rsidRPr="005D2782" w:rsidRDefault="005478CB" w:rsidP="005478CB">
            <w:pPr>
              <w:jc w:val="right"/>
              <w:rPr>
                <w:bCs/>
              </w:rPr>
            </w:pPr>
            <w:r w:rsidRPr="005D2782">
              <w:t>-</w:t>
            </w:r>
          </w:p>
        </w:tc>
      </w:tr>
      <w:tr w:rsidR="005478CB" w:rsidRPr="005D2782" w14:paraId="14BFC44B" w14:textId="77777777" w:rsidTr="00022A84">
        <w:tc>
          <w:tcPr>
            <w:tcW w:w="2858" w:type="pct"/>
            <w:tcBorders>
              <w:top w:val="nil"/>
              <w:left w:val="nil"/>
              <w:bottom w:val="nil"/>
              <w:right w:val="nil"/>
            </w:tcBorders>
            <w:shd w:val="clear" w:color="auto" w:fill="auto"/>
            <w:vAlign w:val="center"/>
            <w:hideMark/>
          </w:tcPr>
          <w:p w14:paraId="031562B9" w14:textId="77777777" w:rsidR="005478CB" w:rsidRPr="005D2782" w:rsidRDefault="005478CB" w:rsidP="005478CB">
            <w:pPr>
              <w:rPr>
                <w:b/>
                <w:bCs/>
              </w:rPr>
            </w:pPr>
            <w:r w:rsidRPr="005D2782">
              <w:rPr>
                <w:b/>
                <w:bCs/>
              </w:rPr>
              <w:t>Total das Deduções da Receita Bruta</w:t>
            </w:r>
          </w:p>
        </w:tc>
        <w:tc>
          <w:tcPr>
            <w:tcW w:w="164" w:type="pct"/>
            <w:tcBorders>
              <w:top w:val="nil"/>
              <w:left w:val="nil"/>
              <w:bottom w:val="nil"/>
              <w:right w:val="nil"/>
            </w:tcBorders>
            <w:shd w:val="clear" w:color="auto" w:fill="auto"/>
            <w:noWrap/>
            <w:vAlign w:val="center"/>
            <w:hideMark/>
          </w:tcPr>
          <w:p w14:paraId="66791764" w14:textId="77777777" w:rsidR="005478CB" w:rsidRPr="005D2782" w:rsidRDefault="005478CB" w:rsidP="005478CB">
            <w:pPr>
              <w:rPr>
                <w:rFonts w:ascii="Calibri" w:hAnsi="Calibri"/>
                <w:b/>
                <w:bCs/>
              </w:rPr>
            </w:pPr>
            <w:r w:rsidRPr="005D2782">
              <w:rPr>
                <w:rFonts w:ascii="Calibri" w:hAnsi="Calibri"/>
                <w:b/>
                <w:bCs/>
              </w:rPr>
              <w:t> </w:t>
            </w:r>
          </w:p>
        </w:tc>
        <w:tc>
          <w:tcPr>
            <w:tcW w:w="907" w:type="pct"/>
            <w:tcBorders>
              <w:top w:val="single" w:sz="4" w:space="0" w:color="auto"/>
              <w:left w:val="nil"/>
              <w:bottom w:val="single" w:sz="8" w:space="0" w:color="auto"/>
              <w:right w:val="nil"/>
            </w:tcBorders>
            <w:shd w:val="clear" w:color="auto" w:fill="auto"/>
          </w:tcPr>
          <w:p w14:paraId="4E833C68" w14:textId="312C6680" w:rsidR="005478CB" w:rsidRPr="005D2782" w:rsidRDefault="00BC2F3F" w:rsidP="005478CB">
            <w:pPr>
              <w:jc w:val="right"/>
              <w:rPr>
                <w:b/>
              </w:rPr>
            </w:pPr>
            <w:r w:rsidRPr="005D2782">
              <w:rPr>
                <w:b/>
              </w:rPr>
              <w:t>(638)</w:t>
            </w:r>
          </w:p>
        </w:tc>
        <w:tc>
          <w:tcPr>
            <w:tcW w:w="204" w:type="pct"/>
            <w:tcBorders>
              <w:top w:val="nil"/>
              <w:left w:val="nil"/>
              <w:bottom w:val="nil"/>
              <w:right w:val="nil"/>
            </w:tcBorders>
            <w:shd w:val="clear" w:color="auto" w:fill="auto"/>
            <w:vAlign w:val="center"/>
          </w:tcPr>
          <w:p w14:paraId="1BB153E6" w14:textId="5087F533" w:rsidR="005478CB" w:rsidRPr="005D2782" w:rsidRDefault="005478CB" w:rsidP="005478CB">
            <w:pPr>
              <w:rPr>
                <w:b/>
                <w:bCs/>
              </w:rPr>
            </w:pPr>
          </w:p>
        </w:tc>
        <w:tc>
          <w:tcPr>
            <w:tcW w:w="867" w:type="pct"/>
            <w:tcBorders>
              <w:top w:val="single" w:sz="4" w:space="0" w:color="auto"/>
              <w:left w:val="nil"/>
              <w:bottom w:val="single" w:sz="8" w:space="0" w:color="auto"/>
              <w:right w:val="nil"/>
            </w:tcBorders>
            <w:shd w:val="clear" w:color="auto" w:fill="auto"/>
          </w:tcPr>
          <w:p w14:paraId="7CEC6A87" w14:textId="073FF79C" w:rsidR="005478CB" w:rsidRPr="005D2782" w:rsidRDefault="005478CB" w:rsidP="005478CB">
            <w:pPr>
              <w:jc w:val="right"/>
              <w:rPr>
                <w:b/>
                <w:bCs/>
              </w:rPr>
            </w:pPr>
            <w:r w:rsidRPr="005D2782">
              <w:rPr>
                <w:b/>
              </w:rPr>
              <w:t>-</w:t>
            </w:r>
          </w:p>
        </w:tc>
      </w:tr>
      <w:tr w:rsidR="005478CB" w:rsidRPr="005D2782" w14:paraId="7C0F84D2" w14:textId="77777777" w:rsidTr="00022A84">
        <w:tc>
          <w:tcPr>
            <w:tcW w:w="2858" w:type="pct"/>
            <w:tcBorders>
              <w:top w:val="nil"/>
              <w:left w:val="nil"/>
              <w:bottom w:val="nil"/>
              <w:right w:val="nil"/>
            </w:tcBorders>
            <w:shd w:val="clear" w:color="auto" w:fill="auto"/>
            <w:vAlign w:val="center"/>
            <w:hideMark/>
          </w:tcPr>
          <w:p w14:paraId="1BDA1F7B" w14:textId="77777777" w:rsidR="005478CB" w:rsidRPr="005D2782" w:rsidRDefault="005478CB" w:rsidP="005478CB">
            <w:pPr>
              <w:rPr>
                <w:b/>
                <w:bCs/>
              </w:rPr>
            </w:pPr>
            <w:r w:rsidRPr="005D2782">
              <w:rPr>
                <w:b/>
                <w:bCs/>
              </w:rPr>
              <w:t>Receita Líquida Operacional</w:t>
            </w:r>
          </w:p>
        </w:tc>
        <w:tc>
          <w:tcPr>
            <w:tcW w:w="164" w:type="pct"/>
            <w:tcBorders>
              <w:top w:val="nil"/>
              <w:left w:val="nil"/>
              <w:bottom w:val="nil"/>
              <w:right w:val="nil"/>
            </w:tcBorders>
            <w:shd w:val="clear" w:color="auto" w:fill="auto"/>
            <w:noWrap/>
            <w:vAlign w:val="center"/>
            <w:hideMark/>
          </w:tcPr>
          <w:p w14:paraId="19F667EF" w14:textId="77777777" w:rsidR="005478CB" w:rsidRPr="005D2782" w:rsidRDefault="005478CB" w:rsidP="005478CB">
            <w:pPr>
              <w:rPr>
                <w:rFonts w:ascii="Calibri" w:hAnsi="Calibri"/>
                <w:b/>
                <w:bCs/>
              </w:rPr>
            </w:pPr>
            <w:r w:rsidRPr="005D2782">
              <w:rPr>
                <w:rFonts w:ascii="Calibri" w:hAnsi="Calibri"/>
                <w:b/>
                <w:bCs/>
              </w:rPr>
              <w:t> </w:t>
            </w:r>
          </w:p>
        </w:tc>
        <w:tc>
          <w:tcPr>
            <w:tcW w:w="907" w:type="pct"/>
            <w:tcBorders>
              <w:top w:val="nil"/>
              <w:left w:val="nil"/>
              <w:bottom w:val="double" w:sz="6" w:space="0" w:color="auto"/>
              <w:right w:val="nil"/>
            </w:tcBorders>
            <w:shd w:val="clear" w:color="auto" w:fill="auto"/>
          </w:tcPr>
          <w:p w14:paraId="1CFE02C9" w14:textId="23F6A740" w:rsidR="005478CB" w:rsidRPr="005D2782" w:rsidRDefault="00BC2F3F" w:rsidP="005478CB">
            <w:pPr>
              <w:jc w:val="right"/>
              <w:rPr>
                <w:b/>
              </w:rPr>
            </w:pPr>
            <w:r w:rsidRPr="005D2782">
              <w:rPr>
                <w:b/>
              </w:rPr>
              <w:t>75.649</w:t>
            </w:r>
          </w:p>
        </w:tc>
        <w:tc>
          <w:tcPr>
            <w:tcW w:w="204" w:type="pct"/>
            <w:tcBorders>
              <w:top w:val="nil"/>
              <w:left w:val="nil"/>
              <w:bottom w:val="nil"/>
              <w:right w:val="nil"/>
            </w:tcBorders>
            <w:shd w:val="clear" w:color="auto" w:fill="auto"/>
            <w:vAlign w:val="center"/>
          </w:tcPr>
          <w:p w14:paraId="57BD8D05" w14:textId="64876C4C" w:rsidR="005478CB" w:rsidRPr="005D2782" w:rsidRDefault="005478CB" w:rsidP="005478CB">
            <w:pPr>
              <w:rPr>
                <w:b/>
                <w:bCs/>
              </w:rPr>
            </w:pPr>
          </w:p>
        </w:tc>
        <w:tc>
          <w:tcPr>
            <w:tcW w:w="867" w:type="pct"/>
            <w:tcBorders>
              <w:top w:val="nil"/>
              <w:left w:val="nil"/>
              <w:bottom w:val="double" w:sz="6" w:space="0" w:color="auto"/>
              <w:right w:val="nil"/>
            </w:tcBorders>
            <w:shd w:val="clear" w:color="auto" w:fill="auto"/>
          </w:tcPr>
          <w:p w14:paraId="1DD7D4E8" w14:textId="0699EC65" w:rsidR="005478CB" w:rsidRPr="005D2782" w:rsidRDefault="005478CB" w:rsidP="005478CB">
            <w:pPr>
              <w:jc w:val="right"/>
              <w:rPr>
                <w:b/>
                <w:bCs/>
              </w:rPr>
            </w:pPr>
            <w:r w:rsidRPr="005D2782">
              <w:rPr>
                <w:b/>
              </w:rPr>
              <w:t>74.861</w:t>
            </w:r>
          </w:p>
        </w:tc>
      </w:tr>
    </w:tbl>
    <w:p w14:paraId="7A67637F" w14:textId="77777777" w:rsidR="004B5A89" w:rsidRPr="005D2782" w:rsidRDefault="004B5A89" w:rsidP="00247020">
      <w:pPr>
        <w:jc w:val="both"/>
        <w:rPr>
          <w:sz w:val="16"/>
          <w:szCs w:val="16"/>
        </w:rPr>
      </w:pPr>
    </w:p>
    <w:p w14:paraId="3D527B91" w14:textId="6C6CBE99" w:rsidR="00C65F56" w:rsidRPr="002C4E3C" w:rsidRDefault="002858D8" w:rsidP="00673D18">
      <w:pPr>
        <w:jc w:val="both"/>
      </w:pPr>
      <w:r w:rsidRPr="005D2782">
        <w:t>A apresentação</w:t>
      </w:r>
      <w:r w:rsidR="005518A4" w:rsidRPr="005D2782">
        <w:t xml:space="preserve"> do Demonstrat</w:t>
      </w:r>
      <w:r w:rsidR="00692C3A" w:rsidRPr="005D2782">
        <w:t>ivo de Resultado do Exercício está</w:t>
      </w:r>
      <w:r w:rsidR="005518A4" w:rsidRPr="005D2782">
        <w:t xml:space="preserve"> adequada </w:t>
      </w:r>
      <w:r w:rsidR="00167D19" w:rsidRPr="005D2782">
        <w:t xml:space="preserve">à estrutura </w:t>
      </w:r>
      <w:r w:rsidR="0098715D" w:rsidRPr="005D2782">
        <w:t xml:space="preserve">da Secretaria </w:t>
      </w:r>
      <w:r w:rsidR="00167D19" w:rsidRPr="005D2782">
        <w:t>de Coordenação e Gov</w:t>
      </w:r>
      <w:r w:rsidR="0098715D" w:rsidRPr="005D2782">
        <w:t>ernança das Empresas Estatais (S</w:t>
      </w:r>
      <w:r w:rsidR="00167D19" w:rsidRPr="005D2782">
        <w:t>EST)</w:t>
      </w:r>
      <w:r w:rsidR="0052271A" w:rsidRPr="005D2782">
        <w:t>. D</w:t>
      </w:r>
      <w:r w:rsidR="007E1D17" w:rsidRPr="005D2782">
        <w:t>esta forma</w:t>
      </w:r>
      <w:r w:rsidRPr="005D2782">
        <w:t>,</w:t>
      </w:r>
      <w:r w:rsidR="00167D19" w:rsidRPr="005D2782">
        <w:t xml:space="preserve"> os repasses recebidos </w:t>
      </w:r>
      <w:r w:rsidR="00692C3A" w:rsidRPr="005D2782">
        <w:t>não</w:t>
      </w:r>
      <w:r w:rsidR="00205C9B" w:rsidRPr="005D2782">
        <w:t xml:space="preserve"> comp</w:t>
      </w:r>
      <w:r w:rsidR="00692C3A" w:rsidRPr="005D2782">
        <w:t>õem</w:t>
      </w:r>
      <w:r w:rsidRPr="005D2782">
        <w:t xml:space="preserve"> o grupo de</w:t>
      </w:r>
      <w:r w:rsidR="00205C9B" w:rsidRPr="005D2782">
        <w:t xml:space="preserve"> receitas operacionais</w:t>
      </w:r>
      <w:r w:rsidRPr="005D2782">
        <w:t>,</w:t>
      </w:r>
      <w:r w:rsidR="00692C3A" w:rsidRPr="005D2782">
        <w:t xml:space="preserve"> sendo apresentados</w:t>
      </w:r>
      <w:r w:rsidR="003E4760" w:rsidRPr="005D2782">
        <w:t xml:space="preserve"> </w:t>
      </w:r>
      <w:r w:rsidR="00205C9B" w:rsidRPr="005D2782">
        <w:t>separadamente</w:t>
      </w:r>
      <w:r w:rsidR="00A33B83" w:rsidRPr="005D2782">
        <w:t xml:space="preserve"> na</w:t>
      </w:r>
      <w:r w:rsidR="007325ED" w:rsidRPr="005D2782">
        <w:t xml:space="preserve"> Demonstra</w:t>
      </w:r>
      <w:r w:rsidR="00A33B83" w:rsidRPr="005D2782">
        <w:t>ção do Resultado do Exercício</w:t>
      </w:r>
      <w:r w:rsidR="007325ED" w:rsidRPr="005D2782">
        <w:t>.</w:t>
      </w:r>
    </w:p>
    <w:p w14:paraId="3EF6EAF4" w14:textId="4BF916CE" w:rsidR="00A94B35" w:rsidRDefault="00A94B35" w:rsidP="00673D18">
      <w:pPr>
        <w:jc w:val="both"/>
        <w:rPr>
          <w:sz w:val="16"/>
          <w:szCs w:val="16"/>
        </w:rPr>
      </w:pPr>
    </w:p>
    <w:p w14:paraId="1FF51F12" w14:textId="77777777" w:rsidR="00D82A27" w:rsidRDefault="00D82A27">
      <w:pPr>
        <w:rPr>
          <w:sz w:val="16"/>
          <w:szCs w:val="16"/>
        </w:rPr>
      </w:pPr>
      <w:bookmarkStart w:id="53" w:name="_Ref466466536"/>
      <w:bookmarkStart w:id="54" w:name="_Ref466466548"/>
      <w:bookmarkStart w:id="55" w:name="_Ref466472624"/>
      <w:bookmarkStart w:id="56" w:name="_Ref476905318"/>
      <w:bookmarkStart w:id="57" w:name="_Toc1120457"/>
      <w:bookmarkStart w:id="58" w:name="_Toc165556047"/>
      <w:r>
        <w:rPr>
          <w:b/>
          <w:sz w:val="16"/>
          <w:szCs w:val="16"/>
        </w:rPr>
        <w:br w:type="page"/>
      </w:r>
    </w:p>
    <w:p w14:paraId="205B3941" w14:textId="1C6313A3" w:rsidR="00940536" w:rsidRPr="005D2782" w:rsidRDefault="00940536" w:rsidP="00D454E8">
      <w:pPr>
        <w:pStyle w:val="Ttulo1"/>
        <w:numPr>
          <w:ilvl w:val="0"/>
          <w:numId w:val="39"/>
        </w:numPr>
        <w:ind w:left="0" w:hanging="567"/>
        <w:jc w:val="left"/>
      </w:pPr>
      <w:r w:rsidRPr="005D2782">
        <w:lastRenderedPageBreak/>
        <w:t xml:space="preserve">Custos dos Serviços e Despesas </w:t>
      </w:r>
      <w:r w:rsidR="00D45A90" w:rsidRPr="005D2782">
        <w:t>Operacionais</w:t>
      </w:r>
      <w:r w:rsidRPr="005D2782">
        <w:t xml:space="preserve"> por Natureza</w:t>
      </w:r>
      <w:bookmarkEnd w:id="53"/>
      <w:bookmarkEnd w:id="54"/>
      <w:bookmarkEnd w:id="55"/>
      <w:bookmarkEnd w:id="56"/>
      <w:bookmarkEnd w:id="57"/>
      <w:bookmarkEnd w:id="58"/>
    </w:p>
    <w:p w14:paraId="66B03958" w14:textId="77777777" w:rsidR="00940536" w:rsidRPr="005D2782" w:rsidRDefault="00940536" w:rsidP="00D454E8">
      <w:pPr>
        <w:rPr>
          <w:sz w:val="16"/>
          <w:szCs w:val="16"/>
        </w:rPr>
      </w:pPr>
    </w:p>
    <w:tbl>
      <w:tblPr>
        <w:tblW w:w="5000" w:type="pct"/>
        <w:tblCellMar>
          <w:left w:w="70" w:type="dxa"/>
          <w:right w:w="70" w:type="dxa"/>
        </w:tblCellMar>
        <w:tblLook w:val="04A0" w:firstRow="1" w:lastRow="0" w:firstColumn="1" w:lastColumn="0" w:noHBand="0" w:noVBand="1"/>
      </w:tblPr>
      <w:tblGrid>
        <w:gridCol w:w="2706"/>
        <w:gridCol w:w="939"/>
        <w:gridCol w:w="185"/>
        <w:gridCol w:w="831"/>
        <w:gridCol w:w="185"/>
        <w:gridCol w:w="962"/>
        <w:gridCol w:w="160"/>
        <w:gridCol w:w="891"/>
        <w:gridCol w:w="185"/>
        <w:gridCol w:w="851"/>
        <w:gridCol w:w="185"/>
        <w:gridCol w:w="991"/>
      </w:tblGrid>
      <w:tr w:rsidR="005A4B7E" w:rsidRPr="005D2782" w14:paraId="00A7B532" w14:textId="77777777" w:rsidTr="003B4660">
        <w:tc>
          <w:tcPr>
            <w:tcW w:w="1492" w:type="pct"/>
            <w:tcBorders>
              <w:top w:val="nil"/>
              <w:left w:val="nil"/>
              <w:bottom w:val="nil"/>
              <w:right w:val="nil"/>
            </w:tcBorders>
            <w:shd w:val="clear" w:color="000000" w:fill="FFFFFF"/>
            <w:vAlign w:val="center"/>
            <w:hideMark/>
          </w:tcPr>
          <w:p w14:paraId="1194D0CB" w14:textId="77777777" w:rsidR="005A4B7E" w:rsidRPr="005D2782" w:rsidRDefault="005A4B7E" w:rsidP="005A4B7E">
            <w:pPr>
              <w:rPr>
                <w:b/>
                <w:sz w:val="18"/>
                <w:szCs w:val="18"/>
              </w:rPr>
            </w:pPr>
          </w:p>
        </w:tc>
        <w:tc>
          <w:tcPr>
            <w:tcW w:w="518" w:type="pct"/>
            <w:tcBorders>
              <w:top w:val="nil"/>
              <w:left w:val="nil"/>
              <w:bottom w:val="single" w:sz="4" w:space="0" w:color="auto"/>
              <w:right w:val="nil"/>
            </w:tcBorders>
            <w:shd w:val="clear" w:color="auto" w:fill="auto"/>
            <w:vAlign w:val="center"/>
            <w:hideMark/>
          </w:tcPr>
          <w:p w14:paraId="151ABDD6" w14:textId="77777777" w:rsidR="005A4B7E" w:rsidRPr="005D2782" w:rsidRDefault="005A4B7E" w:rsidP="005A4B7E">
            <w:pPr>
              <w:jc w:val="right"/>
              <w:rPr>
                <w:b/>
                <w:sz w:val="18"/>
                <w:szCs w:val="18"/>
              </w:rPr>
            </w:pPr>
            <w:r w:rsidRPr="005D2782">
              <w:rPr>
                <w:b/>
                <w:sz w:val="18"/>
                <w:szCs w:val="18"/>
              </w:rPr>
              <w:t> </w:t>
            </w:r>
          </w:p>
        </w:tc>
        <w:tc>
          <w:tcPr>
            <w:tcW w:w="102" w:type="pct"/>
            <w:tcBorders>
              <w:top w:val="nil"/>
              <w:left w:val="nil"/>
              <w:bottom w:val="single" w:sz="4" w:space="0" w:color="auto"/>
              <w:right w:val="nil"/>
            </w:tcBorders>
            <w:shd w:val="clear" w:color="000000" w:fill="FFFFFF"/>
            <w:vAlign w:val="center"/>
            <w:hideMark/>
          </w:tcPr>
          <w:p w14:paraId="3DF17629" w14:textId="77777777" w:rsidR="005A4B7E" w:rsidRPr="005D2782" w:rsidRDefault="005A4B7E" w:rsidP="005A4B7E">
            <w:pPr>
              <w:jc w:val="right"/>
              <w:rPr>
                <w:b/>
                <w:sz w:val="18"/>
                <w:szCs w:val="18"/>
              </w:rPr>
            </w:pPr>
            <w:r w:rsidRPr="005D2782">
              <w:rPr>
                <w:b/>
                <w:sz w:val="18"/>
                <w:szCs w:val="18"/>
              </w:rPr>
              <w:t> </w:t>
            </w:r>
          </w:p>
        </w:tc>
        <w:tc>
          <w:tcPr>
            <w:tcW w:w="458" w:type="pct"/>
            <w:tcBorders>
              <w:top w:val="nil"/>
              <w:left w:val="nil"/>
              <w:bottom w:val="single" w:sz="4" w:space="0" w:color="auto"/>
              <w:right w:val="nil"/>
            </w:tcBorders>
            <w:shd w:val="clear" w:color="000000" w:fill="FFFFFF"/>
            <w:vAlign w:val="center"/>
            <w:hideMark/>
          </w:tcPr>
          <w:p w14:paraId="734EDE4E" w14:textId="77777777" w:rsidR="005A4B7E" w:rsidRPr="005D2782" w:rsidRDefault="005A4B7E" w:rsidP="005A4B7E">
            <w:pPr>
              <w:jc w:val="right"/>
              <w:rPr>
                <w:b/>
                <w:sz w:val="18"/>
                <w:szCs w:val="18"/>
              </w:rPr>
            </w:pPr>
            <w:r w:rsidRPr="005D2782">
              <w:rPr>
                <w:b/>
                <w:sz w:val="18"/>
                <w:szCs w:val="18"/>
              </w:rPr>
              <w:t> </w:t>
            </w:r>
          </w:p>
        </w:tc>
        <w:tc>
          <w:tcPr>
            <w:tcW w:w="102" w:type="pct"/>
            <w:tcBorders>
              <w:top w:val="nil"/>
              <w:left w:val="nil"/>
              <w:bottom w:val="single" w:sz="4" w:space="0" w:color="auto"/>
              <w:right w:val="nil"/>
            </w:tcBorders>
            <w:shd w:val="clear" w:color="000000" w:fill="FFFFFF"/>
            <w:vAlign w:val="center"/>
            <w:hideMark/>
          </w:tcPr>
          <w:p w14:paraId="33B34741" w14:textId="77777777" w:rsidR="005A4B7E" w:rsidRPr="005D2782" w:rsidRDefault="005A4B7E" w:rsidP="005A4B7E">
            <w:pPr>
              <w:jc w:val="right"/>
              <w:rPr>
                <w:b/>
                <w:sz w:val="18"/>
                <w:szCs w:val="18"/>
              </w:rPr>
            </w:pPr>
            <w:r w:rsidRPr="005D2782">
              <w:rPr>
                <w:b/>
                <w:sz w:val="18"/>
                <w:szCs w:val="18"/>
              </w:rPr>
              <w:t> </w:t>
            </w:r>
          </w:p>
        </w:tc>
        <w:tc>
          <w:tcPr>
            <w:tcW w:w="530" w:type="pct"/>
            <w:tcBorders>
              <w:top w:val="nil"/>
              <w:left w:val="nil"/>
              <w:bottom w:val="single" w:sz="4" w:space="0" w:color="auto"/>
              <w:right w:val="nil"/>
            </w:tcBorders>
            <w:shd w:val="clear" w:color="000000" w:fill="FFFFFF"/>
            <w:vAlign w:val="center"/>
            <w:hideMark/>
          </w:tcPr>
          <w:p w14:paraId="7FC15842" w14:textId="29E7FAEE" w:rsidR="005A4B7E" w:rsidRPr="005D2782" w:rsidRDefault="005A4B7E" w:rsidP="005A4B7E">
            <w:pPr>
              <w:jc w:val="right"/>
              <w:rPr>
                <w:b/>
                <w:bCs/>
                <w:sz w:val="18"/>
                <w:szCs w:val="18"/>
              </w:rPr>
            </w:pPr>
            <w:r w:rsidRPr="005D2782">
              <w:rPr>
                <w:b/>
                <w:bCs/>
                <w:sz w:val="18"/>
                <w:szCs w:val="18"/>
              </w:rPr>
              <w:t>31/03/2024</w:t>
            </w:r>
          </w:p>
        </w:tc>
        <w:tc>
          <w:tcPr>
            <w:tcW w:w="88" w:type="pct"/>
            <w:tcBorders>
              <w:top w:val="nil"/>
              <w:left w:val="nil"/>
              <w:bottom w:val="nil"/>
              <w:right w:val="nil"/>
            </w:tcBorders>
            <w:shd w:val="clear" w:color="000000" w:fill="FFFFFF"/>
          </w:tcPr>
          <w:p w14:paraId="3763DF67" w14:textId="77777777" w:rsidR="005A4B7E" w:rsidRPr="005D2782" w:rsidRDefault="005A4B7E" w:rsidP="005A4B7E">
            <w:pPr>
              <w:rPr>
                <w:b/>
                <w:bCs/>
                <w:sz w:val="18"/>
                <w:szCs w:val="18"/>
              </w:rPr>
            </w:pPr>
          </w:p>
        </w:tc>
        <w:tc>
          <w:tcPr>
            <w:tcW w:w="491" w:type="pct"/>
            <w:tcBorders>
              <w:top w:val="nil"/>
              <w:left w:val="nil"/>
              <w:bottom w:val="single" w:sz="4" w:space="0" w:color="auto"/>
              <w:right w:val="nil"/>
            </w:tcBorders>
            <w:shd w:val="clear" w:color="000000" w:fill="FFFFFF"/>
          </w:tcPr>
          <w:p w14:paraId="0D7E3CFA" w14:textId="1EAAB611" w:rsidR="005A4B7E" w:rsidRPr="005D2782" w:rsidRDefault="005A4B7E" w:rsidP="005A4B7E">
            <w:pPr>
              <w:rPr>
                <w:b/>
                <w:bCs/>
                <w:sz w:val="18"/>
                <w:szCs w:val="18"/>
              </w:rPr>
            </w:pPr>
            <w:r w:rsidRPr="005D2782">
              <w:rPr>
                <w:b/>
                <w:sz w:val="18"/>
                <w:szCs w:val="18"/>
              </w:rPr>
              <w:t xml:space="preserve"> </w:t>
            </w:r>
          </w:p>
        </w:tc>
        <w:tc>
          <w:tcPr>
            <w:tcW w:w="102" w:type="pct"/>
            <w:tcBorders>
              <w:top w:val="nil"/>
              <w:left w:val="nil"/>
              <w:bottom w:val="single" w:sz="4" w:space="0" w:color="auto"/>
              <w:right w:val="nil"/>
            </w:tcBorders>
            <w:shd w:val="clear" w:color="000000" w:fill="FFFFFF"/>
          </w:tcPr>
          <w:p w14:paraId="3EF5EC08" w14:textId="161771BC" w:rsidR="005A4B7E" w:rsidRPr="005D2782" w:rsidRDefault="005A4B7E" w:rsidP="005A4B7E">
            <w:pPr>
              <w:rPr>
                <w:b/>
                <w:bCs/>
                <w:sz w:val="18"/>
                <w:szCs w:val="18"/>
              </w:rPr>
            </w:pPr>
            <w:r w:rsidRPr="005D2782">
              <w:rPr>
                <w:b/>
                <w:sz w:val="18"/>
                <w:szCs w:val="18"/>
              </w:rPr>
              <w:t xml:space="preserve"> </w:t>
            </w:r>
          </w:p>
        </w:tc>
        <w:tc>
          <w:tcPr>
            <w:tcW w:w="469" w:type="pct"/>
            <w:tcBorders>
              <w:top w:val="nil"/>
              <w:left w:val="nil"/>
              <w:bottom w:val="single" w:sz="4" w:space="0" w:color="auto"/>
              <w:right w:val="nil"/>
            </w:tcBorders>
            <w:shd w:val="clear" w:color="000000" w:fill="FFFFFF"/>
          </w:tcPr>
          <w:p w14:paraId="7B6CC4FF" w14:textId="1C72FEAF" w:rsidR="005A4B7E" w:rsidRPr="005D2782" w:rsidRDefault="005A4B7E" w:rsidP="005A4B7E">
            <w:pPr>
              <w:rPr>
                <w:b/>
                <w:bCs/>
                <w:sz w:val="18"/>
                <w:szCs w:val="18"/>
              </w:rPr>
            </w:pPr>
            <w:r w:rsidRPr="005D2782">
              <w:rPr>
                <w:b/>
                <w:sz w:val="18"/>
                <w:szCs w:val="18"/>
              </w:rPr>
              <w:t xml:space="preserve"> </w:t>
            </w:r>
          </w:p>
        </w:tc>
        <w:tc>
          <w:tcPr>
            <w:tcW w:w="102" w:type="pct"/>
            <w:tcBorders>
              <w:top w:val="nil"/>
              <w:left w:val="nil"/>
              <w:bottom w:val="single" w:sz="4" w:space="0" w:color="auto"/>
              <w:right w:val="nil"/>
            </w:tcBorders>
            <w:shd w:val="clear" w:color="000000" w:fill="FFFFFF"/>
            <w:hideMark/>
          </w:tcPr>
          <w:p w14:paraId="16CE5F87" w14:textId="7E557E33" w:rsidR="005A4B7E" w:rsidRPr="005D2782" w:rsidRDefault="005A4B7E" w:rsidP="005A4B7E">
            <w:pPr>
              <w:rPr>
                <w:b/>
                <w:bCs/>
                <w:sz w:val="18"/>
                <w:szCs w:val="18"/>
              </w:rPr>
            </w:pPr>
            <w:r w:rsidRPr="005D2782">
              <w:rPr>
                <w:b/>
                <w:sz w:val="18"/>
                <w:szCs w:val="18"/>
              </w:rPr>
              <w:t xml:space="preserve"> </w:t>
            </w:r>
          </w:p>
        </w:tc>
        <w:tc>
          <w:tcPr>
            <w:tcW w:w="546" w:type="pct"/>
            <w:tcBorders>
              <w:top w:val="nil"/>
              <w:left w:val="nil"/>
              <w:bottom w:val="single" w:sz="4" w:space="0" w:color="auto"/>
              <w:right w:val="nil"/>
            </w:tcBorders>
            <w:shd w:val="clear" w:color="000000" w:fill="FFFFFF"/>
            <w:hideMark/>
          </w:tcPr>
          <w:p w14:paraId="06337F4F" w14:textId="685BF4C6" w:rsidR="005A4B7E" w:rsidRPr="005D2782" w:rsidRDefault="005A4B7E" w:rsidP="005842AC">
            <w:pPr>
              <w:jc w:val="right"/>
              <w:rPr>
                <w:b/>
                <w:sz w:val="18"/>
                <w:szCs w:val="18"/>
              </w:rPr>
            </w:pPr>
            <w:r w:rsidRPr="005D2782">
              <w:rPr>
                <w:b/>
                <w:sz w:val="18"/>
                <w:szCs w:val="18"/>
              </w:rPr>
              <w:t>31/</w:t>
            </w:r>
            <w:r w:rsidR="005842AC" w:rsidRPr="005D2782">
              <w:rPr>
                <w:b/>
                <w:sz w:val="18"/>
                <w:szCs w:val="18"/>
              </w:rPr>
              <w:t>03</w:t>
            </w:r>
            <w:r w:rsidRPr="005D2782">
              <w:rPr>
                <w:b/>
                <w:sz w:val="18"/>
                <w:szCs w:val="18"/>
              </w:rPr>
              <w:t>/2023</w:t>
            </w:r>
          </w:p>
        </w:tc>
      </w:tr>
      <w:tr w:rsidR="005A4B7E" w:rsidRPr="005D2782" w14:paraId="4965A93C" w14:textId="77777777" w:rsidTr="003B4660">
        <w:tc>
          <w:tcPr>
            <w:tcW w:w="1492" w:type="pct"/>
            <w:tcBorders>
              <w:top w:val="nil"/>
              <w:left w:val="nil"/>
              <w:bottom w:val="nil"/>
              <w:right w:val="nil"/>
            </w:tcBorders>
            <w:shd w:val="clear" w:color="000000" w:fill="FFFFFF"/>
            <w:vAlign w:val="center"/>
            <w:hideMark/>
          </w:tcPr>
          <w:p w14:paraId="3CDEFB2F" w14:textId="77777777" w:rsidR="005A4B7E" w:rsidRPr="005D2782" w:rsidRDefault="005A4B7E" w:rsidP="005A4B7E">
            <w:pPr>
              <w:rPr>
                <w:b/>
                <w:sz w:val="18"/>
                <w:szCs w:val="18"/>
              </w:rPr>
            </w:pPr>
          </w:p>
        </w:tc>
        <w:tc>
          <w:tcPr>
            <w:tcW w:w="518" w:type="pct"/>
            <w:tcBorders>
              <w:top w:val="single" w:sz="4" w:space="0" w:color="auto"/>
              <w:left w:val="nil"/>
              <w:bottom w:val="single" w:sz="8" w:space="0" w:color="auto"/>
              <w:right w:val="nil"/>
            </w:tcBorders>
            <w:shd w:val="clear" w:color="auto" w:fill="auto"/>
            <w:vAlign w:val="center"/>
            <w:hideMark/>
          </w:tcPr>
          <w:p w14:paraId="51570082" w14:textId="77777777" w:rsidR="005A4B7E" w:rsidRPr="005D2782" w:rsidRDefault="005A4B7E" w:rsidP="005A4B7E">
            <w:pPr>
              <w:jc w:val="right"/>
              <w:rPr>
                <w:b/>
                <w:bCs/>
                <w:sz w:val="18"/>
                <w:szCs w:val="18"/>
              </w:rPr>
            </w:pPr>
            <w:r w:rsidRPr="005D2782">
              <w:rPr>
                <w:b/>
                <w:bCs/>
                <w:sz w:val="18"/>
                <w:szCs w:val="18"/>
              </w:rPr>
              <w:t xml:space="preserve">Custos </w:t>
            </w:r>
          </w:p>
        </w:tc>
        <w:tc>
          <w:tcPr>
            <w:tcW w:w="102" w:type="pct"/>
            <w:tcBorders>
              <w:top w:val="single" w:sz="4" w:space="0" w:color="auto"/>
              <w:left w:val="nil"/>
              <w:bottom w:val="nil"/>
              <w:right w:val="nil"/>
            </w:tcBorders>
            <w:shd w:val="clear" w:color="000000" w:fill="FFFFFF"/>
            <w:vAlign w:val="center"/>
            <w:hideMark/>
          </w:tcPr>
          <w:p w14:paraId="11BB56A4" w14:textId="77777777" w:rsidR="005A4B7E" w:rsidRPr="005D2782" w:rsidRDefault="005A4B7E" w:rsidP="005A4B7E">
            <w:pPr>
              <w:jc w:val="right"/>
              <w:rPr>
                <w:b/>
                <w:bCs/>
                <w:sz w:val="18"/>
                <w:szCs w:val="18"/>
              </w:rPr>
            </w:pPr>
            <w:r w:rsidRPr="005D2782">
              <w:rPr>
                <w:b/>
                <w:bCs/>
                <w:sz w:val="18"/>
                <w:szCs w:val="18"/>
              </w:rPr>
              <w:t> </w:t>
            </w:r>
          </w:p>
        </w:tc>
        <w:tc>
          <w:tcPr>
            <w:tcW w:w="458" w:type="pct"/>
            <w:tcBorders>
              <w:top w:val="single" w:sz="4" w:space="0" w:color="auto"/>
              <w:left w:val="nil"/>
              <w:bottom w:val="single" w:sz="8" w:space="0" w:color="auto"/>
              <w:right w:val="nil"/>
            </w:tcBorders>
            <w:shd w:val="clear" w:color="000000" w:fill="FFFFFF"/>
            <w:vAlign w:val="center"/>
            <w:hideMark/>
          </w:tcPr>
          <w:p w14:paraId="5AF79C21" w14:textId="77777777" w:rsidR="005A4B7E" w:rsidRPr="005D2782" w:rsidRDefault="005A4B7E" w:rsidP="005A4B7E">
            <w:pPr>
              <w:jc w:val="right"/>
              <w:rPr>
                <w:b/>
                <w:bCs/>
                <w:sz w:val="18"/>
                <w:szCs w:val="18"/>
              </w:rPr>
            </w:pPr>
            <w:r w:rsidRPr="005D2782">
              <w:rPr>
                <w:b/>
                <w:bCs/>
                <w:sz w:val="18"/>
                <w:szCs w:val="18"/>
              </w:rPr>
              <w:t xml:space="preserve">Despesas </w:t>
            </w:r>
          </w:p>
        </w:tc>
        <w:tc>
          <w:tcPr>
            <w:tcW w:w="102" w:type="pct"/>
            <w:tcBorders>
              <w:top w:val="single" w:sz="4" w:space="0" w:color="auto"/>
              <w:left w:val="nil"/>
              <w:bottom w:val="nil"/>
              <w:right w:val="nil"/>
            </w:tcBorders>
            <w:shd w:val="clear" w:color="000000" w:fill="FFFFFF"/>
            <w:vAlign w:val="center"/>
            <w:hideMark/>
          </w:tcPr>
          <w:p w14:paraId="682D93EC" w14:textId="77777777" w:rsidR="005A4B7E" w:rsidRPr="005D2782" w:rsidRDefault="005A4B7E" w:rsidP="005A4B7E">
            <w:pPr>
              <w:jc w:val="right"/>
              <w:rPr>
                <w:b/>
                <w:bCs/>
                <w:sz w:val="18"/>
                <w:szCs w:val="18"/>
              </w:rPr>
            </w:pPr>
            <w:r w:rsidRPr="005D2782">
              <w:rPr>
                <w:b/>
                <w:bCs/>
                <w:sz w:val="18"/>
                <w:szCs w:val="18"/>
              </w:rPr>
              <w:t> </w:t>
            </w:r>
          </w:p>
        </w:tc>
        <w:tc>
          <w:tcPr>
            <w:tcW w:w="530" w:type="pct"/>
            <w:tcBorders>
              <w:top w:val="single" w:sz="4" w:space="0" w:color="auto"/>
              <w:left w:val="nil"/>
              <w:bottom w:val="single" w:sz="8" w:space="0" w:color="auto"/>
              <w:right w:val="nil"/>
            </w:tcBorders>
            <w:shd w:val="clear" w:color="000000" w:fill="FFFFFF"/>
            <w:vAlign w:val="center"/>
            <w:hideMark/>
          </w:tcPr>
          <w:p w14:paraId="3790C131" w14:textId="77777777" w:rsidR="005A4B7E" w:rsidRPr="005D2782" w:rsidRDefault="005A4B7E" w:rsidP="005A4B7E">
            <w:pPr>
              <w:jc w:val="right"/>
              <w:rPr>
                <w:b/>
                <w:bCs/>
                <w:sz w:val="18"/>
                <w:szCs w:val="18"/>
              </w:rPr>
            </w:pPr>
            <w:r w:rsidRPr="005D2782">
              <w:rPr>
                <w:b/>
                <w:bCs/>
                <w:sz w:val="18"/>
                <w:szCs w:val="18"/>
              </w:rPr>
              <w:t>Total</w:t>
            </w:r>
          </w:p>
        </w:tc>
        <w:tc>
          <w:tcPr>
            <w:tcW w:w="88" w:type="pct"/>
            <w:tcBorders>
              <w:top w:val="nil"/>
              <w:left w:val="nil"/>
              <w:bottom w:val="nil"/>
              <w:right w:val="nil"/>
            </w:tcBorders>
            <w:shd w:val="clear" w:color="000000" w:fill="FFFFFF"/>
          </w:tcPr>
          <w:p w14:paraId="47504353" w14:textId="77777777" w:rsidR="005A4B7E" w:rsidRPr="005D2782" w:rsidRDefault="005A4B7E" w:rsidP="005A4B7E">
            <w:pPr>
              <w:jc w:val="right"/>
              <w:rPr>
                <w:b/>
                <w:bCs/>
                <w:sz w:val="18"/>
                <w:szCs w:val="18"/>
              </w:rPr>
            </w:pPr>
          </w:p>
        </w:tc>
        <w:tc>
          <w:tcPr>
            <w:tcW w:w="491" w:type="pct"/>
            <w:tcBorders>
              <w:top w:val="single" w:sz="4" w:space="0" w:color="auto"/>
              <w:left w:val="nil"/>
              <w:bottom w:val="single" w:sz="4" w:space="0" w:color="auto"/>
              <w:right w:val="nil"/>
            </w:tcBorders>
            <w:shd w:val="clear" w:color="000000" w:fill="FFFFFF"/>
          </w:tcPr>
          <w:p w14:paraId="6D33AEC7" w14:textId="451B68EE" w:rsidR="005A4B7E" w:rsidRPr="005D2782" w:rsidRDefault="005A4B7E" w:rsidP="005A4B7E">
            <w:pPr>
              <w:jc w:val="right"/>
              <w:rPr>
                <w:b/>
                <w:bCs/>
                <w:sz w:val="18"/>
                <w:szCs w:val="18"/>
              </w:rPr>
            </w:pPr>
            <w:r w:rsidRPr="005D2782">
              <w:rPr>
                <w:b/>
                <w:sz w:val="18"/>
                <w:szCs w:val="18"/>
              </w:rPr>
              <w:t xml:space="preserve">Custos </w:t>
            </w:r>
          </w:p>
        </w:tc>
        <w:tc>
          <w:tcPr>
            <w:tcW w:w="102" w:type="pct"/>
            <w:tcBorders>
              <w:top w:val="single" w:sz="4" w:space="0" w:color="auto"/>
              <w:left w:val="nil"/>
              <w:bottom w:val="nil"/>
              <w:right w:val="nil"/>
            </w:tcBorders>
            <w:shd w:val="clear" w:color="000000" w:fill="FFFFFF"/>
          </w:tcPr>
          <w:p w14:paraId="72C4EA26" w14:textId="468B8CE9" w:rsidR="005A4B7E" w:rsidRPr="005D2782" w:rsidRDefault="005A4B7E" w:rsidP="005A4B7E">
            <w:pPr>
              <w:jc w:val="right"/>
              <w:rPr>
                <w:b/>
                <w:bCs/>
                <w:sz w:val="18"/>
                <w:szCs w:val="18"/>
              </w:rPr>
            </w:pPr>
            <w:r w:rsidRPr="005D2782">
              <w:rPr>
                <w:b/>
                <w:sz w:val="18"/>
                <w:szCs w:val="18"/>
              </w:rPr>
              <w:t xml:space="preserve"> </w:t>
            </w:r>
          </w:p>
        </w:tc>
        <w:tc>
          <w:tcPr>
            <w:tcW w:w="469" w:type="pct"/>
            <w:tcBorders>
              <w:top w:val="single" w:sz="4" w:space="0" w:color="auto"/>
              <w:left w:val="nil"/>
              <w:bottom w:val="single" w:sz="4" w:space="0" w:color="auto"/>
              <w:right w:val="nil"/>
            </w:tcBorders>
            <w:shd w:val="clear" w:color="000000" w:fill="FFFFFF"/>
          </w:tcPr>
          <w:p w14:paraId="07579657" w14:textId="70E8E1EE" w:rsidR="005A4B7E" w:rsidRPr="005D2782" w:rsidRDefault="005A4B7E" w:rsidP="005A4B7E">
            <w:pPr>
              <w:jc w:val="right"/>
              <w:rPr>
                <w:b/>
                <w:bCs/>
                <w:sz w:val="18"/>
                <w:szCs w:val="18"/>
              </w:rPr>
            </w:pPr>
            <w:r w:rsidRPr="005D2782">
              <w:rPr>
                <w:b/>
                <w:sz w:val="18"/>
                <w:szCs w:val="18"/>
              </w:rPr>
              <w:t xml:space="preserve">Despesas </w:t>
            </w:r>
          </w:p>
        </w:tc>
        <w:tc>
          <w:tcPr>
            <w:tcW w:w="102" w:type="pct"/>
            <w:tcBorders>
              <w:top w:val="single" w:sz="4" w:space="0" w:color="auto"/>
              <w:left w:val="nil"/>
              <w:bottom w:val="nil"/>
              <w:right w:val="nil"/>
            </w:tcBorders>
            <w:shd w:val="clear" w:color="000000" w:fill="FFFFFF"/>
            <w:hideMark/>
          </w:tcPr>
          <w:p w14:paraId="462F35B0" w14:textId="291CB579" w:rsidR="005A4B7E" w:rsidRPr="005D2782" w:rsidRDefault="005A4B7E" w:rsidP="005A4B7E">
            <w:pPr>
              <w:jc w:val="right"/>
              <w:rPr>
                <w:b/>
                <w:bCs/>
                <w:sz w:val="18"/>
                <w:szCs w:val="18"/>
              </w:rPr>
            </w:pPr>
            <w:r w:rsidRPr="005D2782">
              <w:rPr>
                <w:b/>
                <w:sz w:val="18"/>
                <w:szCs w:val="18"/>
              </w:rPr>
              <w:t xml:space="preserve"> </w:t>
            </w:r>
          </w:p>
        </w:tc>
        <w:tc>
          <w:tcPr>
            <w:tcW w:w="546" w:type="pct"/>
            <w:tcBorders>
              <w:top w:val="single" w:sz="4" w:space="0" w:color="auto"/>
              <w:left w:val="nil"/>
              <w:bottom w:val="single" w:sz="8" w:space="0" w:color="auto"/>
              <w:right w:val="nil"/>
            </w:tcBorders>
            <w:shd w:val="clear" w:color="000000" w:fill="FFFFFF"/>
            <w:hideMark/>
          </w:tcPr>
          <w:p w14:paraId="1C2B6F9D" w14:textId="0EE2FD70" w:rsidR="005A4B7E" w:rsidRPr="005D2782" w:rsidRDefault="005A4B7E" w:rsidP="005A4B7E">
            <w:pPr>
              <w:jc w:val="right"/>
              <w:rPr>
                <w:b/>
                <w:sz w:val="18"/>
                <w:szCs w:val="18"/>
              </w:rPr>
            </w:pPr>
            <w:r w:rsidRPr="005D2782">
              <w:rPr>
                <w:b/>
                <w:sz w:val="18"/>
                <w:szCs w:val="18"/>
              </w:rPr>
              <w:t>Total</w:t>
            </w:r>
          </w:p>
        </w:tc>
      </w:tr>
      <w:tr w:rsidR="00256A0F" w:rsidRPr="005D2782" w14:paraId="55DFFCA3" w14:textId="77777777" w:rsidTr="003B4660">
        <w:tc>
          <w:tcPr>
            <w:tcW w:w="1492" w:type="pct"/>
            <w:tcBorders>
              <w:top w:val="nil"/>
              <w:left w:val="nil"/>
              <w:bottom w:val="nil"/>
              <w:right w:val="nil"/>
            </w:tcBorders>
            <w:shd w:val="clear" w:color="000000" w:fill="FFFFFF"/>
            <w:vAlign w:val="center"/>
            <w:hideMark/>
          </w:tcPr>
          <w:p w14:paraId="32A799E4" w14:textId="77777777" w:rsidR="00256A0F" w:rsidRPr="005D2782" w:rsidRDefault="00256A0F" w:rsidP="00256A0F">
            <w:pPr>
              <w:rPr>
                <w:sz w:val="18"/>
                <w:szCs w:val="18"/>
              </w:rPr>
            </w:pPr>
            <w:r w:rsidRPr="005D2782">
              <w:rPr>
                <w:sz w:val="18"/>
                <w:szCs w:val="18"/>
              </w:rPr>
              <w:t>Salários e Encargos</w:t>
            </w:r>
          </w:p>
        </w:tc>
        <w:tc>
          <w:tcPr>
            <w:tcW w:w="518" w:type="pct"/>
            <w:tcBorders>
              <w:top w:val="nil"/>
              <w:left w:val="nil"/>
              <w:bottom w:val="nil"/>
              <w:right w:val="nil"/>
            </w:tcBorders>
            <w:shd w:val="clear" w:color="auto" w:fill="auto"/>
          </w:tcPr>
          <w:p w14:paraId="62C7813D" w14:textId="68F3E30A" w:rsidR="00256A0F" w:rsidRPr="005D2782" w:rsidRDefault="00256A0F" w:rsidP="00256A0F">
            <w:pPr>
              <w:jc w:val="right"/>
              <w:rPr>
                <w:sz w:val="18"/>
                <w:szCs w:val="18"/>
              </w:rPr>
            </w:pPr>
            <w:r w:rsidRPr="005D2782">
              <w:rPr>
                <w:sz w:val="18"/>
                <w:szCs w:val="18"/>
              </w:rPr>
              <w:t xml:space="preserve"> 321.857 </w:t>
            </w:r>
          </w:p>
        </w:tc>
        <w:tc>
          <w:tcPr>
            <w:tcW w:w="102" w:type="pct"/>
            <w:tcBorders>
              <w:top w:val="nil"/>
              <w:left w:val="nil"/>
              <w:bottom w:val="nil"/>
              <w:right w:val="nil"/>
            </w:tcBorders>
            <w:shd w:val="clear" w:color="000000" w:fill="FFFFFF"/>
          </w:tcPr>
          <w:p w14:paraId="1AB5F0F5" w14:textId="5DE0D62D" w:rsidR="00256A0F" w:rsidRPr="005D2782" w:rsidRDefault="00256A0F" w:rsidP="00256A0F">
            <w:pPr>
              <w:jc w:val="right"/>
              <w:rPr>
                <w:sz w:val="18"/>
                <w:szCs w:val="18"/>
              </w:rPr>
            </w:pPr>
          </w:p>
        </w:tc>
        <w:tc>
          <w:tcPr>
            <w:tcW w:w="458" w:type="pct"/>
            <w:tcBorders>
              <w:top w:val="nil"/>
              <w:left w:val="nil"/>
              <w:bottom w:val="nil"/>
              <w:right w:val="nil"/>
            </w:tcBorders>
            <w:shd w:val="clear" w:color="000000" w:fill="FFFFFF"/>
          </w:tcPr>
          <w:p w14:paraId="50E99AC7" w14:textId="6F59DABC" w:rsidR="00256A0F" w:rsidRPr="005D2782" w:rsidRDefault="00256A0F" w:rsidP="00256A0F">
            <w:pPr>
              <w:jc w:val="right"/>
              <w:rPr>
                <w:sz w:val="18"/>
                <w:szCs w:val="18"/>
              </w:rPr>
            </w:pPr>
            <w:r w:rsidRPr="005D2782">
              <w:rPr>
                <w:sz w:val="18"/>
                <w:szCs w:val="18"/>
              </w:rPr>
              <w:t xml:space="preserve"> 49.215 </w:t>
            </w:r>
          </w:p>
        </w:tc>
        <w:tc>
          <w:tcPr>
            <w:tcW w:w="102" w:type="pct"/>
            <w:tcBorders>
              <w:top w:val="nil"/>
              <w:left w:val="nil"/>
              <w:bottom w:val="nil"/>
              <w:right w:val="nil"/>
            </w:tcBorders>
            <w:shd w:val="clear" w:color="000000" w:fill="FFFFFF"/>
          </w:tcPr>
          <w:p w14:paraId="2CE3B1D7" w14:textId="4115D1DA" w:rsidR="00256A0F" w:rsidRPr="005D2782" w:rsidRDefault="00256A0F" w:rsidP="00256A0F">
            <w:pPr>
              <w:jc w:val="right"/>
              <w:rPr>
                <w:sz w:val="18"/>
                <w:szCs w:val="18"/>
              </w:rPr>
            </w:pPr>
          </w:p>
        </w:tc>
        <w:tc>
          <w:tcPr>
            <w:tcW w:w="530" w:type="pct"/>
            <w:tcBorders>
              <w:top w:val="nil"/>
              <w:left w:val="nil"/>
              <w:bottom w:val="nil"/>
              <w:right w:val="nil"/>
            </w:tcBorders>
            <w:shd w:val="clear" w:color="000000" w:fill="FFFFFF"/>
          </w:tcPr>
          <w:p w14:paraId="362A4E03" w14:textId="652951E9" w:rsidR="00256A0F" w:rsidRPr="005D2782" w:rsidRDefault="00256A0F" w:rsidP="00256A0F">
            <w:pPr>
              <w:jc w:val="right"/>
              <w:rPr>
                <w:sz w:val="18"/>
                <w:szCs w:val="18"/>
              </w:rPr>
            </w:pPr>
            <w:r w:rsidRPr="005D2782">
              <w:rPr>
                <w:sz w:val="18"/>
                <w:szCs w:val="18"/>
              </w:rPr>
              <w:t xml:space="preserve"> 371.072 </w:t>
            </w:r>
          </w:p>
        </w:tc>
        <w:tc>
          <w:tcPr>
            <w:tcW w:w="88" w:type="pct"/>
            <w:tcBorders>
              <w:top w:val="nil"/>
              <w:left w:val="nil"/>
              <w:bottom w:val="nil"/>
              <w:right w:val="nil"/>
            </w:tcBorders>
            <w:shd w:val="clear" w:color="000000" w:fill="FFFFFF"/>
            <w:vAlign w:val="center"/>
          </w:tcPr>
          <w:p w14:paraId="0FFF98D1" w14:textId="77777777" w:rsidR="00256A0F" w:rsidRPr="005D2782" w:rsidRDefault="00256A0F" w:rsidP="00256A0F">
            <w:pPr>
              <w:jc w:val="right"/>
              <w:rPr>
                <w:sz w:val="18"/>
                <w:szCs w:val="18"/>
              </w:rPr>
            </w:pPr>
          </w:p>
        </w:tc>
        <w:tc>
          <w:tcPr>
            <w:tcW w:w="491" w:type="pct"/>
            <w:tcBorders>
              <w:top w:val="nil"/>
              <w:left w:val="nil"/>
              <w:bottom w:val="nil"/>
              <w:right w:val="nil"/>
            </w:tcBorders>
            <w:shd w:val="clear" w:color="auto" w:fill="auto"/>
          </w:tcPr>
          <w:p w14:paraId="5B964797" w14:textId="690C3B71" w:rsidR="00256A0F" w:rsidRPr="005D2782" w:rsidRDefault="00256A0F" w:rsidP="00256A0F">
            <w:pPr>
              <w:jc w:val="right"/>
              <w:rPr>
                <w:sz w:val="18"/>
                <w:szCs w:val="18"/>
              </w:rPr>
            </w:pPr>
            <w:r w:rsidRPr="005D2782">
              <w:rPr>
                <w:sz w:val="18"/>
                <w:szCs w:val="18"/>
              </w:rPr>
              <w:t xml:space="preserve"> 288.982 </w:t>
            </w:r>
          </w:p>
        </w:tc>
        <w:tc>
          <w:tcPr>
            <w:tcW w:w="102" w:type="pct"/>
            <w:tcBorders>
              <w:top w:val="nil"/>
              <w:left w:val="nil"/>
              <w:bottom w:val="nil"/>
              <w:right w:val="nil"/>
            </w:tcBorders>
            <w:shd w:val="clear" w:color="000000" w:fill="FFFFFF"/>
          </w:tcPr>
          <w:p w14:paraId="2F455881" w14:textId="7B1B8169" w:rsidR="00256A0F" w:rsidRPr="005D2782" w:rsidRDefault="00256A0F" w:rsidP="00256A0F">
            <w:pPr>
              <w:jc w:val="right"/>
              <w:rPr>
                <w:sz w:val="18"/>
                <w:szCs w:val="18"/>
              </w:rPr>
            </w:pPr>
          </w:p>
        </w:tc>
        <w:tc>
          <w:tcPr>
            <w:tcW w:w="469" w:type="pct"/>
            <w:tcBorders>
              <w:top w:val="nil"/>
              <w:left w:val="nil"/>
              <w:bottom w:val="nil"/>
              <w:right w:val="nil"/>
            </w:tcBorders>
            <w:shd w:val="clear" w:color="000000" w:fill="FFFFFF"/>
          </w:tcPr>
          <w:p w14:paraId="12610EE1" w14:textId="6AF353CE" w:rsidR="00256A0F" w:rsidRPr="005D2782" w:rsidRDefault="00256A0F" w:rsidP="00256A0F">
            <w:pPr>
              <w:jc w:val="right"/>
              <w:rPr>
                <w:sz w:val="18"/>
                <w:szCs w:val="18"/>
              </w:rPr>
            </w:pPr>
            <w:r w:rsidRPr="005D2782">
              <w:rPr>
                <w:sz w:val="18"/>
                <w:szCs w:val="18"/>
              </w:rPr>
              <w:t xml:space="preserve"> 46.195 </w:t>
            </w:r>
          </w:p>
        </w:tc>
        <w:tc>
          <w:tcPr>
            <w:tcW w:w="102" w:type="pct"/>
            <w:tcBorders>
              <w:top w:val="nil"/>
              <w:left w:val="nil"/>
              <w:bottom w:val="nil"/>
              <w:right w:val="nil"/>
            </w:tcBorders>
            <w:shd w:val="clear" w:color="000000" w:fill="FFFFFF"/>
          </w:tcPr>
          <w:p w14:paraId="30848230" w14:textId="3BA34A84" w:rsidR="00256A0F" w:rsidRPr="005D2782" w:rsidRDefault="00256A0F" w:rsidP="00256A0F">
            <w:pPr>
              <w:jc w:val="right"/>
              <w:rPr>
                <w:sz w:val="18"/>
                <w:szCs w:val="18"/>
              </w:rPr>
            </w:pPr>
          </w:p>
        </w:tc>
        <w:tc>
          <w:tcPr>
            <w:tcW w:w="546" w:type="pct"/>
            <w:tcBorders>
              <w:top w:val="nil"/>
              <w:left w:val="nil"/>
              <w:bottom w:val="nil"/>
              <w:right w:val="nil"/>
            </w:tcBorders>
            <w:shd w:val="clear" w:color="000000" w:fill="FFFFFF"/>
          </w:tcPr>
          <w:p w14:paraId="66834AF8" w14:textId="039FEB19" w:rsidR="00256A0F" w:rsidRPr="005D2782" w:rsidRDefault="00256A0F" w:rsidP="00256A0F">
            <w:pPr>
              <w:jc w:val="right"/>
              <w:rPr>
                <w:sz w:val="18"/>
                <w:szCs w:val="18"/>
              </w:rPr>
            </w:pPr>
            <w:r w:rsidRPr="005D2782">
              <w:rPr>
                <w:sz w:val="18"/>
                <w:szCs w:val="18"/>
              </w:rPr>
              <w:t xml:space="preserve"> 335.177 </w:t>
            </w:r>
          </w:p>
        </w:tc>
      </w:tr>
      <w:tr w:rsidR="00256A0F" w:rsidRPr="005D2782" w14:paraId="11FBB9AF" w14:textId="77777777" w:rsidTr="003B4660">
        <w:tc>
          <w:tcPr>
            <w:tcW w:w="1492" w:type="pct"/>
            <w:tcBorders>
              <w:top w:val="nil"/>
              <w:left w:val="nil"/>
              <w:bottom w:val="nil"/>
              <w:right w:val="nil"/>
            </w:tcBorders>
            <w:shd w:val="clear" w:color="000000" w:fill="FFFFFF"/>
            <w:vAlign w:val="center"/>
            <w:hideMark/>
          </w:tcPr>
          <w:p w14:paraId="0CEBCC50" w14:textId="77777777" w:rsidR="00256A0F" w:rsidRPr="005D2782" w:rsidRDefault="00256A0F" w:rsidP="00256A0F">
            <w:pPr>
              <w:rPr>
                <w:sz w:val="18"/>
                <w:szCs w:val="18"/>
              </w:rPr>
            </w:pPr>
            <w:r w:rsidRPr="005D2782">
              <w:rPr>
                <w:sz w:val="18"/>
                <w:szCs w:val="18"/>
              </w:rPr>
              <w:t>Benefícios de Pessoal</w:t>
            </w:r>
          </w:p>
        </w:tc>
        <w:tc>
          <w:tcPr>
            <w:tcW w:w="518" w:type="pct"/>
            <w:tcBorders>
              <w:top w:val="nil"/>
              <w:left w:val="nil"/>
              <w:bottom w:val="nil"/>
              <w:right w:val="nil"/>
            </w:tcBorders>
            <w:shd w:val="clear" w:color="auto" w:fill="auto"/>
          </w:tcPr>
          <w:p w14:paraId="4D09DD66" w14:textId="7D383BF8" w:rsidR="00256A0F" w:rsidRPr="005D2782" w:rsidRDefault="00256A0F" w:rsidP="00256A0F">
            <w:pPr>
              <w:jc w:val="right"/>
              <w:rPr>
                <w:sz w:val="18"/>
                <w:szCs w:val="18"/>
              </w:rPr>
            </w:pPr>
            <w:r w:rsidRPr="005D2782">
              <w:rPr>
                <w:sz w:val="18"/>
                <w:szCs w:val="18"/>
              </w:rPr>
              <w:t xml:space="preserve"> 21.479 </w:t>
            </w:r>
          </w:p>
        </w:tc>
        <w:tc>
          <w:tcPr>
            <w:tcW w:w="102" w:type="pct"/>
            <w:tcBorders>
              <w:top w:val="nil"/>
              <w:left w:val="nil"/>
              <w:bottom w:val="nil"/>
              <w:right w:val="nil"/>
            </w:tcBorders>
            <w:shd w:val="clear" w:color="000000" w:fill="FFFFFF"/>
          </w:tcPr>
          <w:p w14:paraId="0E7F5EB6" w14:textId="221E6ACD" w:rsidR="00256A0F" w:rsidRPr="005D2782" w:rsidRDefault="00256A0F" w:rsidP="00256A0F">
            <w:pPr>
              <w:jc w:val="right"/>
              <w:rPr>
                <w:sz w:val="18"/>
                <w:szCs w:val="18"/>
              </w:rPr>
            </w:pPr>
          </w:p>
        </w:tc>
        <w:tc>
          <w:tcPr>
            <w:tcW w:w="458" w:type="pct"/>
            <w:tcBorders>
              <w:top w:val="nil"/>
              <w:left w:val="nil"/>
              <w:bottom w:val="nil"/>
              <w:right w:val="nil"/>
            </w:tcBorders>
            <w:shd w:val="clear" w:color="000000" w:fill="FFFFFF"/>
          </w:tcPr>
          <w:p w14:paraId="476118A0" w14:textId="7161A19C" w:rsidR="00256A0F" w:rsidRPr="005D2782" w:rsidRDefault="00256A0F" w:rsidP="00256A0F">
            <w:pPr>
              <w:jc w:val="right"/>
              <w:rPr>
                <w:sz w:val="18"/>
                <w:szCs w:val="18"/>
              </w:rPr>
            </w:pPr>
            <w:r w:rsidRPr="005D2782">
              <w:rPr>
                <w:sz w:val="18"/>
                <w:szCs w:val="18"/>
              </w:rPr>
              <w:t xml:space="preserve"> 4.570 </w:t>
            </w:r>
          </w:p>
        </w:tc>
        <w:tc>
          <w:tcPr>
            <w:tcW w:w="102" w:type="pct"/>
            <w:tcBorders>
              <w:top w:val="nil"/>
              <w:left w:val="nil"/>
              <w:bottom w:val="nil"/>
              <w:right w:val="nil"/>
            </w:tcBorders>
            <w:shd w:val="clear" w:color="000000" w:fill="FFFFFF"/>
          </w:tcPr>
          <w:p w14:paraId="72FA87EA" w14:textId="3A213B1B" w:rsidR="00256A0F" w:rsidRPr="005D2782" w:rsidRDefault="00256A0F" w:rsidP="00256A0F">
            <w:pPr>
              <w:jc w:val="right"/>
              <w:rPr>
                <w:sz w:val="18"/>
                <w:szCs w:val="18"/>
              </w:rPr>
            </w:pPr>
          </w:p>
        </w:tc>
        <w:tc>
          <w:tcPr>
            <w:tcW w:w="530" w:type="pct"/>
            <w:tcBorders>
              <w:top w:val="nil"/>
              <w:left w:val="nil"/>
              <w:bottom w:val="nil"/>
              <w:right w:val="nil"/>
            </w:tcBorders>
            <w:shd w:val="clear" w:color="000000" w:fill="FFFFFF"/>
          </w:tcPr>
          <w:p w14:paraId="103D1B64" w14:textId="4981DC13" w:rsidR="00256A0F" w:rsidRPr="005D2782" w:rsidRDefault="00256A0F" w:rsidP="00256A0F">
            <w:pPr>
              <w:jc w:val="right"/>
              <w:rPr>
                <w:sz w:val="18"/>
                <w:szCs w:val="18"/>
              </w:rPr>
            </w:pPr>
            <w:r w:rsidRPr="005D2782">
              <w:rPr>
                <w:sz w:val="18"/>
                <w:szCs w:val="18"/>
              </w:rPr>
              <w:t xml:space="preserve"> 26.049 </w:t>
            </w:r>
          </w:p>
        </w:tc>
        <w:tc>
          <w:tcPr>
            <w:tcW w:w="88" w:type="pct"/>
            <w:tcBorders>
              <w:top w:val="nil"/>
              <w:left w:val="nil"/>
              <w:bottom w:val="nil"/>
              <w:right w:val="nil"/>
            </w:tcBorders>
            <w:shd w:val="clear" w:color="000000" w:fill="FFFFFF"/>
            <w:vAlign w:val="center"/>
          </w:tcPr>
          <w:p w14:paraId="135076B7" w14:textId="77777777" w:rsidR="00256A0F" w:rsidRPr="005D2782" w:rsidRDefault="00256A0F" w:rsidP="00256A0F">
            <w:pPr>
              <w:jc w:val="right"/>
              <w:rPr>
                <w:sz w:val="18"/>
                <w:szCs w:val="18"/>
              </w:rPr>
            </w:pPr>
          </w:p>
        </w:tc>
        <w:tc>
          <w:tcPr>
            <w:tcW w:w="491" w:type="pct"/>
            <w:tcBorders>
              <w:top w:val="nil"/>
              <w:left w:val="nil"/>
              <w:bottom w:val="nil"/>
              <w:right w:val="nil"/>
            </w:tcBorders>
            <w:shd w:val="clear" w:color="auto" w:fill="auto"/>
          </w:tcPr>
          <w:p w14:paraId="10E7047A" w14:textId="1C16AF27" w:rsidR="00256A0F" w:rsidRPr="005D2782" w:rsidRDefault="00256A0F" w:rsidP="00256A0F">
            <w:pPr>
              <w:jc w:val="right"/>
              <w:rPr>
                <w:sz w:val="18"/>
                <w:szCs w:val="18"/>
              </w:rPr>
            </w:pPr>
            <w:r w:rsidRPr="005D2782">
              <w:rPr>
                <w:sz w:val="18"/>
                <w:szCs w:val="18"/>
              </w:rPr>
              <w:t xml:space="preserve"> 17.639 </w:t>
            </w:r>
          </w:p>
        </w:tc>
        <w:tc>
          <w:tcPr>
            <w:tcW w:w="102" w:type="pct"/>
            <w:tcBorders>
              <w:top w:val="nil"/>
              <w:left w:val="nil"/>
              <w:bottom w:val="nil"/>
              <w:right w:val="nil"/>
            </w:tcBorders>
            <w:shd w:val="clear" w:color="000000" w:fill="FFFFFF"/>
          </w:tcPr>
          <w:p w14:paraId="09A3866E" w14:textId="186A6A34" w:rsidR="00256A0F" w:rsidRPr="005D2782" w:rsidRDefault="00256A0F" w:rsidP="00256A0F">
            <w:pPr>
              <w:jc w:val="right"/>
              <w:rPr>
                <w:sz w:val="18"/>
                <w:szCs w:val="18"/>
              </w:rPr>
            </w:pPr>
          </w:p>
        </w:tc>
        <w:tc>
          <w:tcPr>
            <w:tcW w:w="469" w:type="pct"/>
            <w:tcBorders>
              <w:top w:val="nil"/>
              <w:left w:val="nil"/>
              <w:bottom w:val="nil"/>
              <w:right w:val="nil"/>
            </w:tcBorders>
            <w:shd w:val="clear" w:color="000000" w:fill="FFFFFF"/>
          </w:tcPr>
          <w:p w14:paraId="6168CFB9" w14:textId="13606542" w:rsidR="00256A0F" w:rsidRPr="005D2782" w:rsidRDefault="00256A0F" w:rsidP="00256A0F">
            <w:pPr>
              <w:jc w:val="right"/>
              <w:rPr>
                <w:sz w:val="18"/>
                <w:szCs w:val="18"/>
              </w:rPr>
            </w:pPr>
            <w:r w:rsidRPr="005D2782">
              <w:rPr>
                <w:sz w:val="18"/>
                <w:szCs w:val="18"/>
              </w:rPr>
              <w:t xml:space="preserve"> 4.054 </w:t>
            </w:r>
          </w:p>
        </w:tc>
        <w:tc>
          <w:tcPr>
            <w:tcW w:w="102" w:type="pct"/>
            <w:tcBorders>
              <w:top w:val="nil"/>
              <w:left w:val="nil"/>
              <w:bottom w:val="nil"/>
              <w:right w:val="nil"/>
            </w:tcBorders>
            <w:shd w:val="clear" w:color="000000" w:fill="FFFFFF"/>
          </w:tcPr>
          <w:p w14:paraId="0CF5DB08" w14:textId="0BDA6FD1" w:rsidR="00256A0F" w:rsidRPr="005D2782" w:rsidRDefault="00256A0F" w:rsidP="00256A0F">
            <w:pPr>
              <w:jc w:val="right"/>
              <w:rPr>
                <w:sz w:val="18"/>
                <w:szCs w:val="18"/>
              </w:rPr>
            </w:pPr>
          </w:p>
        </w:tc>
        <w:tc>
          <w:tcPr>
            <w:tcW w:w="546" w:type="pct"/>
            <w:tcBorders>
              <w:top w:val="nil"/>
              <w:left w:val="nil"/>
              <w:bottom w:val="nil"/>
              <w:right w:val="nil"/>
            </w:tcBorders>
            <w:shd w:val="clear" w:color="000000" w:fill="FFFFFF"/>
          </w:tcPr>
          <w:p w14:paraId="4EE067D2" w14:textId="09CF3260" w:rsidR="00256A0F" w:rsidRPr="005D2782" w:rsidRDefault="00256A0F" w:rsidP="00256A0F">
            <w:pPr>
              <w:jc w:val="right"/>
              <w:rPr>
                <w:sz w:val="18"/>
                <w:szCs w:val="18"/>
              </w:rPr>
            </w:pPr>
            <w:r w:rsidRPr="005D2782">
              <w:rPr>
                <w:sz w:val="18"/>
                <w:szCs w:val="18"/>
              </w:rPr>
              <w:t xml:space="preserve"> 21.693 </w:t>
            </w:r>
          </w:p>
        </w:tc>
      </w:tr>
      <w:tr w:rsidR="00256A0F" w:rsidRPr="005D2782" w14:paraId="5556F8CD" w14:textId="77777777" w:rsidTr="003B4660">
        <w:tc>
          <w:tcPr>
            <w:tcW w:w="1492" w:type="pct"/>
            <w:tcBorders>
              <w:top w:val="nil"/>
              <w:left w:val="nil"/>
              <w:bottom w:val="nil"/>
              <w:right w:val="nil"/>
            </w:tcBorders>
            <w:shd w:val="clear" w:color="000000" w:fill="FFFFFF"/>
            <w:vAlign w:val="center"/>
            <w:hideMark/>
          </w:tcPr>
          <w:p w14:paraId="010F329D" w14:textId="77777777" w:rsidR="00256A0F" w:rsidRPr="005D2782" w:rsidRDefault="00256A0F" w:rsidP="00256A0F">
            <w:pPr>
              <w:rPr>
                <w:sz w:val="18"/>
                <w:szCs w:val="18"/>
              </w:rPr>
            </w:pPr>
            <w:r w:rsidRPr="005D2782">
              <w:rPr>
                <w:sz w:val="18"/>
                <w:szCs w:val="18"/>
              </w:rPr>
              <w:t>Consumo de Materiais</w:t>
            </w:r>
          </w:p>
        </w:tc>
        <w:tc>
          <w:tcPr>
            <w:tcW w:w="518" w:type="pct"/>
            <w:tcBorders>
              <w:top w:val="nil"/>
              <w:left w:val="nil"/>
              <w:bottom w:val="nil"/>
              <w:right w:val="nil"/>
            </w:tcBorders>
            <w:shd w:val="clear" w:color="auto" w:fill="auto"/>
          </w:tcPr>
          <w:p w14:paraId="3F1561D0" w14:textId="15E4AF3A" w:rsidR="00256A0F" w:rsidRPr="005D2782" w:rsidRDefault="00256A0F" w:rsidP="00256A0F">
            <w:pPr>
              <w:jc w:val="right"/>
              <w:rPr>
                <w:sz w:val="18"/>
                <w:szCs w:val="18"/>
              </w:rPr>
            </w:pPr>
            <w:r w:rsidRPr="005D2782">
              <w:rPr>
                <w:sz w:val="18"/>
                <w:szCs w:val="18"/>
              </w:rPr>
              <w:t xml:space="preserve"> 51.923 </w:t>
            </w:r>
          </w:p>
        </w:tc>
        <w:tc>
          <w:tcPr>
            <w:tcW w:w="102" w:type="pct"/>
            <w:tcBorders>
              <w:top w:val="nil"/>
              <w:left w:val="nil"/>
              <w:bottom w:val="nil"/>
              <w:right w:val="nil"/>
            </w:tcBorders>
            <w:shd w:val="clear" w:color="000000" w:fill="FFFFFF"/>
          </w:tcPr>
          <w:p w14:paraId="32564BEB" w14:textId="40305397" w:rsidR="00256A0F" w:rsidRPr="005D2782" w:rsidRDefault="00256A0F" w:rsidP="00256A0F">
            <w:pPr>
              <w:jc w:val="right"/>
              <w:rPr>
                <w:sz w:val="18"/>
                <w:szCs w:val="18"/>
              </w:rPr>
            </w:pPr>
          </w:p>
        </w:tc>
        <w:tc>
          <w:tcPr>
            <w:tcW w:w="458" w:type="pct"/>
            <w:tcBorders>
              <w:top w:val="nil"/>
              <w:left w:val="nil"/>
              <w:bottom w:val="nil"/>
              <w:right w:val="nil"/>
            </w:tcBorders>
            <w:shd w:val="clear" w:color="000000" w:fill="FFFFFF"/>
          </w:tcPr>
          <w:p w14:paraId="33AB5621" w14:textId="0123143F" w:rsidR="00256A0F" w:rsidRPr="005D2782" w:rsidRDefault="00256A0F" w:rsidP="00256A0F">
            <w:pPr>
              <w:jc w:val="right"/>
              <w:rPr>
                <w:sz w:val="18"/>
                <w:szCs w:val="18"/>
              </w:rPr>
            </w:pPr>
            <w:r w:rsidRPr="005D2782">
              <w:rPr>
                <w:sz w:val="18"/>
                <w:szCs w:val="18"/>
              </w:rPr>
              <w:t xml:space="preserve"> 1.153 </w:t>
            </w:r>
          </w:p>
        </w:tc>
        <w:tc>
          <w:tcPr>
            <w:tcW w:w="102" w:type="pct"/>
            <w:tcBorders>
              <w:top w:val="nil"/>
              <w:left w:val="nil"/>
              <w:bottom w:val="nil"/>
              <w:right w:val="nil"/>
            </w:tcBorders>
            <w:shd w:val="clear" w:color="000000" w:fill="FFFFFF"/>
          </w:tcPr>
          <w:p w14:paraId="4F140F12" w14:textId="4435C1D0" w:rsidR="00256A0F" w:rsidRPr="005D2782" w:rsidRDefault="00256A0F" w:rsidP="00256A0F">
            <w:pPr>
              <w:jc w:val="right"/>
              <w:rPr>
                <w:sz w:val="18"/>
                <w:szCs w:val="18"/>
              </w:rPr>
            </w:pPr>
          </w:p>
        </w:tc>
        <w:tc>
          <w:tcPr>
            <w:tcW w:w="530" w:type="pct"/>
            <w:tcBorders>
              <w:top w:val="nil"/>
              <w:left w:val="nil"/>
              <w:bottom w:val="nil"/>
              <w:right w:val="nil"/>
            </w:tcBorders>
            <w:shd w:val="clear" w:color="000000" w:fill="FFFFFF"/>
          </w:tcPr>
          <w:p w14:paraId="4F9312A2" w14:textId="39CC7600" w:rsidR="00256A0F" w:rsidRPr="005D2782" w:rsidRDefault="00256A0F" w:rsidP="00256A0F">
            <w:pPr>
              <w:jc w:val="right"/>
              <w:rPr>
                <w:sz w:val="18"/>
                <w:szCs w:val="18"/>
              </w:rPr>
            </w:pPr>
            <w:r w:rsidRPr="005D2782">
              <w:rPr>
                <w:sz w:val="18"/>
                <w:szCs w:val="18"/>
              </w:rPr>
              <w:t xml:space="preserve"> 53.076 </w:t>
            </w:r>
          </w:p>
        </w:tc>
        <w:tc>
          <w:tcPr>
            <w:tcW w:w="88" w:type="pct"/>
            <w:tcBorders>
              <w:top w:val="nil"/>
              <w:left w:val="nil"/>
              <w:bottom w:val="nil"/>
              <w:right w:val="nil"/>
            </w:tcBorders>
            <w:shd w:val="clear" w:color="000000" w:fill="FFFFFF"/>
            <w:vAlign w:val="center"/>
          </w:tcPr>
          <w:p w14:paraId="583EBCAC" w14:textId="77777777" w:rsidR="00256A0F" w:rsidRPr="005D2782" w:rsidRDefault="00256A0F" w:rsidP="00256A0F">
            <w:pPr>
              <w:jc w:val="right"/>
              <w:rPr>
                <w:sz w:val="18"/>
                <w:szCs w:val="18"/>
              </w:rPr>
            </w:pPr>
          </w:p>
        </w:tc>
        <w:tc>
          <w:tcPr>
            <w:tcW w:w="491" w:type="pct"/>
            <w:tcBorders>
              <w:top w:val="nil"/>
              <w:left w:val="nil"/>
              <w:bottom w:val="nil"/>
              <w:right w:val="nil"/>
            </w:tcBorders>
            <w:shd w:val="clear" w:color="auto" w:fill="auto"/>
          </w:tcPr>
          <w:p w14:paraId="79D8FAEE" w14:textId="73A80489" w:rsidR="00256A0F" w:rsidRPr="005D2782" w:rsidRDefault="00256A0F" w:rsidP="00256A0F">
            <w:pPr>
              <w:jc w:val="right"/>
              <w:rPr>
                <w:sz w:val="18"/>
                <w:szCs w:val="18"/>
              </w:rPr>
            </w:pPr>
            <w:r w:rsidRPr="005D2782">
              <w:rPr>
                <w:sz w:val="18"/>
                <w:szCs w:val="18"/>
              </w:rPr>
              <w:t xml:space="preserve"> 51.683 </w:t>
            </w:r>
          </w:p>
        </w:tc>
        <w:tc>
          <w:tcPr>
            <w:tcW w:w="102" w:type="pct"/>
            <w:tcBorders>
              <w:top w:val="nil"/>
              <w:left w:val="nil"/>
              <w:bottom w:val="nil"/>
              <w:right w:val="nil"/>
            </w:tcBorders>
            <w:shd w:val="clear" w:color="000000" w:fill="FFFFFF"/>
          </w:tcPr>
          <w:p w14:paraId="141F849C" w14:textId="09248AD2" w:rsidR="00256A0F" w:rsidRPr="005D2782" w:rsidRDefault="00256A0F" w:rsidP="00256A0F">
            <w:pPr>
              <w:jc w:val="right"/>
              <w:rPr>
                <w:sz w:val="18"/>
                <w:szCs w:val="18"/>
              </w:rPr>
            </w:pPr>
          </w:p>
        </w:tc>
        <w:tc>
          <w:tcPr>
            <w:tcW w:w="469" w:type="pct"/>
            <w:tcBorders>
              <w:top w:val="nil"/>
              <w:left w:val="nil"/>
              <w:bottom w:val="nil"/>
              <w:right w:val="nil"/>
            </w:tcBorders>
            <w:shd w:val="clear" w:color="000000" w:fill="FFFFFF"/>
          </w:tcPr>
          <w:p w14:paraId="182F09CC" w14:textId="454C5C96" w:rsidR="00256A0F" w:rsidRPr="005D2782" w:rsidRDefault="00256A0F" w:rsidP="00256A0F">
            <w:pPr>
              <w:jc w:val="right"/>
              <w:rPr>
                <w:sz w:val="18"/>
                <w:szCs w:val="18"/>
              </w:rPr>
            </w:pPr>
            <w:r w:rsidRPr="005D2782">
              <w:rPr>
                <w:sz w:val="18"/>
                <w:szCs w:val="18"/>
              </w:rPr>
              <w:t xml:space="preserve"> 1.368 </w:t>
            </w:r>
          </w:p>
        </w:tc>
        <w:tc>
          <w:tcPr>
            <w:tcW w:w="102" w:type="pct"/>
            <w:tcBorders>
              <w:top w:val="nil"/>
              <w:left w:val="nil"/>
              <w:bottom w:val="nil"/>
              <w:right w:val="nil"/>
            </w:tcBorders>
            <w:shd w:val="clear" w:color="000000" w:fill="FFFFFF"/>
          </w:tcPr>
          <w:p w14:paraId="5F97A8A1" w14:textId="0D617504" w:rsidR="00256A0F" w:rsidRPr="005D2782" w:rsidRDefault="00256A0F" w:rsidP="00256A0F">
            <w:pPr>
              <w:jc w:val="right"/>
              <w:rPr>
                <w:sz w:val="18"/>
                <w:szCs w:val="18"/>
              </w:rPr>
            </w:pPr>
          </w:p>
        </w:tc>
        <w:tc>
          <w:tcPr>
            <w:tcW w:w="546" w:type="pct"/>
            <w:tcBorders>
              <w:top w:val="nil"/>
              <w:left w:val="nil"/>
              <w:bottom w:val="nil"/>
              <w:right w:val="nil"/>
            </w:tcBorders>
            <w:shd w:val="clear" w:color="000000" w:fill="FFFFFF"/>
          </w:tcPr>
          <w:p w14:paraId="582D1A4E" w14:textId="201C8783" w:rsidR="00256A0F" w:rsidRPr="005D2782" w:rsidRDefault="00256A0F" w:rsidP="00256A0F">
            <w:pPr>
              <w:jc w:val="right"/>
              <w:rPr>
                <w:sz w:val="18"/>
                <w:szCs w:val="18"/>
              </w:rPr>
            </w:pPr>
            <w:r w:rsidRPr="005D2782">
              <w:rPr>
                <w:sz w:val="18"/>
                <w:szCs w:val="18"/>
              </w:rPr>
              <w:t xml:space="preserve"> 53.051 </w:t>
            </w:r>
          </w:p>
        </w:tc>
      </w:tr>
      <w:tr w:rsidR="00256A0F" w:rsidRPr="005D2782" w14:paraId="4A1F7761" w14:textId="77777777" w:rsidTr="003B4660">
        <w:tc>
          <w:tcPr>
            <w:tcW w:w="1492" w:type="pct"/>
            <w:tcBorders>
              <w:top w:val="nil"/>
              <w:left w:val="nil"/>
              <w:bottom w:val="nil"/>
              <w:right w:val="nil"/>
            </w:tcBorders>
            <w:shd w:val="clear" w:color="000000" w:fill="FFFFFF"/>
            <w:vAlign w:val="center"/>
            <w:hideMark/>
          </w:tcPr>
          <w:p w14:paraId="0493C1D8" w14:textId="77777777" w:rsidR="00256A0F" w:rsidRPr="005D2782" w:rsidRDefault="00256A0F" w:rsidP="00256A0F">
            <w:pPr>
              <w:rPr>
                <w:sz w:val="18"/>
                <w:szCs w:val="18"/>
              </w:rPr>
            </w:pPr>
            <w:r w:rsidRPr="005D2782">
              <w:rPr>
                <w:sz w:val="18"/>
                <w:szCs w:val="18"/>
              </w:rPr>
              <w:t>Depreciações/Amortizações</w:t>
            </w:r>
          </w:p>
        </w:tc>
        <w:tc>
          <w:tcPr>
            <w:tcW w:w="518" w:type="pct"/>
            <w:tcBorders>
              <w:top w:val="nil"/>
              <w:left w:val="nil"/>
              <w:bottom w:val="nil"/>
              <w:right w:val="nil"/>
            </w:tcBorders>
            <w:shd w:val="clear" w:color="auto" w:fill="auto"/>
          </w:tcPr>
          <w:p w14:paraId="33802821" w14:textId="6B9766D8" w:rsidR="00256A0F" w:rsidRPr="005D2782" w:rsidRDefault="00256A0F" w:rsidP="003B4660">
            <w:pPr>
              <w:jc w:val="right"/>
              <w:rPr>
                <w:sz w:val="18"/>
                <w:szCs w:val="18"/>
              </w:rPr>
            </w:pPr>
            <w:r w:rsidRPr="005D2782">
              <w:rPr>
                <w:sz w:val="18"/>
                <w:szCs w:val="18"/>
              </w:rPr>
              <w:t xml:space="preserve"> 5.42</w:t>
            </w:r>
            <w:r w:rsidR="003B4660" w:rsidRPr="005D2782">
              <w:rPr>
                <w:sz w:val="18"/>
                <w:szCs w:val="18"/>
              </w:rPr>
              <w:t>4</w:t>
            </w:r>
            <w:r w:rsidRPr="005D2782">
              <w:rPr>
                <w:sz w:val="18"/>
                <w:szCs w:val="18"/>
              </w:rPr>
              <w:t xml:space="preserve"> </w:t>
            </w:r>
          </w:p>
        </w:tc>
        <w:tc>
          <w:tcPr>
            <w:tcW w:w="102" w:type="pct"/>
            <w:tcBorders>
              <w:top w:val="nil"/>
              <w:left w:val="nil"/>
              <w:bottom w:val="nil"/>
              <w:right w:val="nil"/>
            </w:tcBorders>
            <w:shd w:val="clear" w:color="000000" w:fill="FFFFFF"/>
          </w:tcPr>
          <w:p w14:paraId="5690375A" w14:textId="0BB19D44" w:rsidR="00256A0F" w:rsidRPr="005D2782" w:rsidRDefault="00256A0F" w:rsidP="00256A0F">
            <w:pPr>
              <w:jc w:val="right"/>
              <w:rPr>
                <w:sz w:val="18"/>
                <w:szCs w:val="18"/>
              </w:rPr>
            </w:pPr>
          </w:p>
        </w:tc>
        <w:tc>
          <w:tcPr>
            <w:tcW w:w="458" w:type="pct"/>
            <w:tcBorders>
              <w:top w:val="nil"/>
              <w:left w:val="nil"/>
              <w:bottom w:val="nil"/>
              <w:right w:val="nil"/>
            </w:tcBorders>
            <w:shd w:val="clear" w:color="000000" w:fill="FFFFFF"/>
          </w:tcPr>
          <w:p w14:paraId="75A86ED4" w14:textId="34D17A76" w:rsidR="00256A0F" w:rsidRPr="005D2782" w:rsidRDefault="00256A0F" w:rsidP="00256A0F">
            <w:pPr>
              <w:jc w:val="right"/>
              <w:rPr>
                <w:sz w:val="18"/>
                <w:szCs w:val="18"/>
              </w:rPr>
            </w:pPr>
            <w:r w:rsidRPr="005D2782">
              <w:rPr>
                <w:sz w:val="18"/>
                <w:szCs w:val="18"/>
              </w:rPr>
              <w:t xml:space="preserve"> 4.077 </w:t>
            </w:r>
          </w:p>
        </w:tc>
        <w:tc>
          <w:tcPr>
            <w:tcW w:w="102" w:type="pct"/>
            <w:tcBorders>
              <w:top w:val="nil"/>
              <w:left w:val="nil"/>
              <w:bottom w:val="nil"/>
              <w:right w:val="nil"/>
            </w:tcBorders>
            <w:shd w:val="clear" w:color="000000" w:fill="FFFFFF"/>
          </w:tcPr>
          <w:p w14:paraId="59B0B3E0" w14:textId="5BC1A130" w:rsidR="00256A0F" w:rsidRPr="005D2782" w:rsidRDefault="00256A0F" w:rsidP="00256A0F">
            <w:pPr>
              <w:jc w:val="right"/>
              <w:rPr>
                <w:sz w:val="18"/>
                <w:szCs w:val="18"/>
              </w:rPr>
            </w:pPr>
          </w:p>
        </w:tc>
        <w:tc>
          <w:tcPr>
            <w:tcW w:w="530" w:type="pct"/>
            <w:tcBorders>
              <w:top w:val="nil"/>
              <w:left w:val="nil"/>
              <w:bottom w:val="nil"/>
              <w:right w:val="nil"/>
            </w:tcBorders>
            <w:shd w:val="clear" w:color="000000" w:fill="FFFFFF"/>
          </w:tcPr>
          <w:p w14:paraId="6AF171C3" w14:textId="318ED0D1" w:rsidR="00256A0F" w:rsidRPr="005D2782" w:rsidRDefault="00256A0F" w:rsidP="003B4660">
            <w:pPr>
              <w:jc w:val="right"/>
              <w:rPr>
                <w:sz w:val="18"/>
                <w:szCs w:val="18"/>
              </w:rPr>
            </w:pPr>
            <w:r w:rsidRPr="005D2782">
              <w:rPr>
                <w:sz w:val="18"/>
                <w:szCs w:val="18"/>
              </w:rPr>
              <w:t xml:space="preserve"> 9.50</w:t>
            </w:r>
            <w:r w:rsidR="003B4660" w:rsidRPr="005D2782">
              <w:rPr>
                <w:sz w:val="18"/>
                <w:szCs w:val="18"/>
              </w:rPr>
              <w:t>1</w:t>
            </w:r>
            <w:r w:rsidRPr="005D2782">
              <w:rPr>
                <w:sz w:val="18"/>
                <w:szCs w:val="18"/>
              </w:rPr>
              <w:t xml:space="preserve"> </w:t>
            </w:r>
          </w:p>
        </w:tc>
        <w:tc>
          <w:tcPr>
            <w:tcW w:w="88" w:type="pct"/>
            <w:tcBorders>
              <w:top w:val="nil"/>
              <w:left w:val="nil"/>
              <w:bottom w:val="nil"/>
              <w:right w:val="nil"/>
            </w:tcBorders>
            <w:shd w:val="clear" w:color="000000" w:fill="FFFFFF"/>
            <w:vAlign w:val="center"/>
          </w:tcPr>
          <w:p w14:paraId="4BA63A6E" w14:textId="77777777" w:rsidR="00256A0F" w:rsidRPr="005D2782" w:rsidRDefault="00256A0F" w:rsidP="00256A0F">
            <w:pPr>
              <w:jc w:val="right"/>
              <w:rPr>
                <w:sz w:val="18"/>
                <w:szCs w:val="18"/>
              </w:rPr>
            </w:pPr>
          </w:p>
        </w:tc>
        <w:tc>
          <w:tcPr>
            <w:tcW w:w="491" w:type="pct"/>
            <w:tcBorders>
              <w:top w:val="nil"/>
              <w:left w:val="nil"/>
              <w:bottom w:val="nil"/>
              <w:right w:val="nil"/>
            </w:tcBorders>
            <w:shd w:val="clear" w:color="auto" w:fill="auto"/>
          </w:tcPr>
          <w:p w14:paraId="431C59B7" w14:textId="45A1EE20" w:rsidR="00256A0F" w:rsidRPr="005D2782" w:rsidRDefault="00256A0F" w:rsidP="00256A0F">
            <w:pPr>
              <w:jc w:val="right"/>
              <w:rPr>
                <w:sz w:val="18"/>
                <w:szCs w:val="18"/>
              </w:rPr>
            </w:pPr>
            <w:r w:rsidRPr="005D2782">
              <w:rPr>
                <w:sz w:val="18"/>
                <w:szCs w:val="18"/>
              </w:rPr>
              <w:t xml:space="preserve"> 5.585 </w:t>
            </w:r>
          </w:p>
        </w:tc>
        <w:tc>
          <w:tcPr>
            <w:tcW w:w="102" w:type="pct"/>
            <w:tcBorders>
              <w:top w:val="nil"/>
              <w:left w:val="nil"/>
              <w:bottom w:val="nil"/>
              <w:right w:val="nil"/>
            </w:tcBorders>
            <w:shd w:val="clear" w:color="000000" w:fill="FFFFFF"/>
          </w:tcPr>
          <w:p w14:paraId="31AA8D75" w14:textId="65D20810" w:rsidR="00256A0F" w:rsidRPr="005D2782" w:rsidRDefault="00256A0F" w:rsidP="00256A0F">
            <w:pPr>
              <w:jc w:val="right"/>
              <w:rPr>
                <w:sz w:val="18"/>
                <w:szCs w:val="18"/>
              </w:rPr>
            </w:pPr>
          </w:p>
        </w:tc>
        <w:tc>
          <w:tcPr>
            <w:tcW w:w="469" w:type="pct"/>
            <w:tcBorders>
              <w:top w:val="nil"/>
              <w:left w:val="nil"/>
              <w:bottom w:val="nil"/>
              <w:right w:val="nil"/>
            </w:tcBorders>
            <w:shd w:val="clear" w:color="000000" w:fill="FFFFFF"/>
          </w:tcPr>
          <w:p w14:paraId="7701A262" w14:textId="5BE20A37" w:rsidR="00256A0F" w:rsidRPr="005D2782" w:rsidRDefault="00256A0F" w:rsidP="00256A0F">
            <w:pPr>
              <w:jc w:val="right"/>
              <w:rPr>
                <w:sz w:val="18"/>
                <w:szCs w:val="18"/>
              </w:rPr>
            </w:pPr>
            <w:r w:rsidRPr="005D2782">
              <w:rPr>
                <w:sz w:val="18"/>
                <w:szCs w:val="18"/>
              </w:rPr>
              <w:t xml:space="preserve"> 3.147 </w:t>
            </w:r>
          </w:p>
        </w:tc>
        <w:tc>
          <w:tcPr>
            <w:tcW w:w="102" w:type="pct"/>
            <w:tcBorders>
              <w:top w:val="nil"/>
              <w:left w:val="nil"/>
              <w:bottom w:val="nil"/>
              <w:right w:val="nil"/>
            </w:tcBorders>
            <w:shd w:val="clear" w:color="000000" w:fill="FFFFFF"/>
          </w:tcPr>
          <w:p w14:paraId="14BF847D" w14:textId="2A57CED7" w:rsidR="00256A0F" w:rsidRPr="005D2782" w:rsidRDefault="00256A0F" w:rsidP="00256A0F">
            <w:pPr>
              <w:jc w:val="right"/>
              <w:rPr>
                <w:sz w:val="18"/>
                <w:szCs w:val="18"/>
              </w:rPr>
            </w:pPr>
          </w:p>
        </w:tc>
        <w:tc>
          <w:tcPr>
            <w:tcW w:w="546" w:type="pct"/>
            <w:tcBorders>
              <w:top w:val="nil"/>
              <w:left w:val="nil"/>
              <w:bottom w:val="nil"/>
              <w:right w:val="nil"/>
            </w:tcBorders>
            <w:shd w:val="clear" w:color="000000" w:fill="FFFFFF"/>
          </w:tcPr>
          <w:p w14:paraId="124A5EB1" w14:textId="124BDA3C" w:rsidR="00256A0F" w:rsidRPr="005D2782" w:rsidRDefault="00256A0F" w:rsidP="00256A0F">
            <w:pPr>
              <w:jc w:val="right"/>
              <w:rPr>
                <w:sz w:val="18"/>
                <w:szCs w:val="18"/>
              </w:rPr>
            </w:pPr>
            <w:r w:rsidRPr="005D2782">
              <w:rPr>
                <w:sz w:val="18"/>
                <w:szCs w:val="18"/>
              </w:rPr>
              <w:t xml:space="preserve"> 8.732 </w:t>
            </w:r>
          </w:p>
        </w:tc>
      </w:tr>
      <w:tr w:rsidR="00256A0F" w:rsidRPr="005D2782" w14:paraId="00B3C262" w14:textId="77777777" w:rsidTr="003B4660">
        <w:tc>
          <w:tcPr>
            <w:tcW w:w="1492" w:type="pct"/>
            <w:tcBorders>
              <w:top w:val="nil"/>
              <w:left w:val="nil"/>
              <w:bottom w:val="nil"/>
              <w:right w:val="nil"/>
            </w:tcBorders>
            <w:shd w:val="clear" w:color="000000" w:fill="FFFFFF"/>
            <w:vAlign w:val="center"/>
            <w:hideMark/>
          </w:tcPr>
          <w:p w14:paraId="34339E3A" w14:textId="77777777" w:rsidR="00256A0F" w:rsidRPr="005D2782" w:rsidRDefault="00256A0F" w:rsidP="00256A0F">
            <w:pPr>
              <w:rPr>
                <w:sz w:val="18"/>
                <w:szCs w:val="18"/>
              </w:rPr>
            </w:pPr>
            <w:r w:rsidRPr="005D2782">
              <w:rPr>
                <w:sz w:val="18"/>
                <w:szCs w:val="18"/>
              </w:rPr>
              <w:t>Despesas com Serviços PF e PJ</w:t>
            </w:r>
          </w:p>
        </w:tc>
        <w:tc>
          <w:tcPr>
            <w:tcW w:w="518" w:type="pct"/>
            <w:tcBorders>
              <w:top w:val="nil"/>
              <w:left w:val="nil"/>
              <w:bottom w:val="nil"/>
              <w:right w:val="nil"/>
            </w:tcBorders>
            <w:shd w:val="clear" w:color="000000" w:fill="FFFFFF"/>
          </w:tcPr>
          <w:p w14:paraId="3B49F6AE" w14:textId="1EC1540E" w:rsidR="00256A0F" w:rsidRPr="005D2782" w:rsidRDefault="00256A0F" w:rsidP="00256A0F">
            <w:pPr>
              <w:jc w:val="right"/>
              <w:rPr>
                <w:sz w:val="18"/>
                <w:szCs w:val="18"/>
              </w:rPr>
            </w:pPr>
            <w:r w:rsidRPr="005D2782">
              <w:rPr>
                <w:sz w:val="18"/>
                <w:szCs w:val="18"/>
              </w:rPr>
              <w:t xml:space="preserve"> 26.376 </w:t>
            </w:r>
          </w:p>
        </w:tc>
        <w:tc>
          <w:tcPr>
            <w:tcW w:w="102" w:type="pct"/>
            <w:tcBorders>
              <w:top w:val="nil"/>
              <w:left w:val="nil"/>
              <w:bottom w:val="nil"/>
              <w:right w:val="nil"/>
            </w:tcBorders>
            <w:shd w:val="clear" w:color="000000" w:fill="FFFFFF"/>
          </w:tcPr>
          <w:p w14:paraId="1F89425C" w14:textId="0894EDA5" w:rsidR="00256A0F" w:rsidRPr="005D2782" w:rsidRDefault="00256A0F" w:rsidP="00256A0F">
            <w:pPr>
              <w:jc w:val="right"/>
              <w:rPr>
                <w:sz w:val="18"/>
                <w:szCs w:val="18"/>
              </w:rPr>
            </w:pPr>
          </w:p>
        </w:tc>
        <w:tc>
          <w:tcPr>
            <w:tcW w:w="458" w:type="pct"/>
            <w:tcBorders>
              <w:top w:val="nil"/>
              <w:left w:val="nil"/>
              <w:bottom w:val="nil"/>
              <w:right w:val="nil"/>
            </w:tcBorders>
            <w:shd w:val="clear" w:color="000000" w:fill="FFFFFF"/>
          </w:tcPr>
          <w:p w14:paraId="6FC39265" w14:textId="79C25F18" w:rsidR="00256A0F" w:rsidRPr="005D2782" w:rsidRDefault="00256A0F" w:rsidP="00256A0F">
            <w:pPr>
              <w:jc w:val="right"/>
              <w:rPr>
                <w:sz w:val="18"/>
                <w:szCs w:val="18"/>
              </w:rPr>
            </w:pPr>
            <w:r w:rsidRPr="005D2782">
              <w:rPr>
                <w:sz w:val="18"/>
                <w:szCs w:val="18"/>
              </w:rPr>
              <w:t xml:space="preserve"> 12.571 </w:t>
            </w:r>
          </w:p>
        </w:tc>
        <w:tc>
          <w:tcPr>
            <w:tcW w:w="102" w:type="pct"/>
            <w:tcBorders>
              <w:top w:val="nil"/>
              <w:left w:val="nil"/>
              <w:bottom w:val="nil"/>
              <w:right w:val="nil"/>
            </w:tcBorders>
            <w:shd w:val="clear" w:color="000000" w:fill="FFFFFF"/>
          </w:tcPr>
          <w:p w14:paraId="3CD417C4" w14:textId="058A9C8C" w:rsidR="00256A0F" w:rsidRPr="005D2782" w:rsidRDefault="00256A0F" w:rsidP="00256A0F">
            <w:pPr>
              <w:jc w:val="right"/>
              <w:rPr>
                <w:sz w:val="18"/>
                <w:szCs w:val="18"/>
              </w:rPr>
            </w:pPr>
          </w:p>
        </w:tc>
        <w:tc>
          <w:tcPr>
            <w:tcW w:w="530" w:type="pct"/>
            <w:tcBorders>
              <w:top w:val="nil"/>
              <w:left w:val="nil"/>
              <w:bottom w:val="nil"/>
              <w:right w:val="nil"/>
            </w:tcBorders>
            <w:shd w:val="clear" w:color="000000" w:fill="FFFFFF"/>
          </w:tcPr>
          <w:p w14:paraId="2FA08369" w14:textId="30C71CE5" w:rsidR="00256A0F" w:rsidRPr="005D2782" w:rsidRDefault="00256A0F" w:rsidP="00256A0F">
            <w:pPr>
              <w:jc w:val="right"/>
              <w:rPr>
                <w:sz w:val="18"/>
                <w:szCs w:val="18"/>
              </w:rPr>
            </w:pPr>
            <w:r w:rsidRPr="005D2782">
              <w:rPr>
                <w:sz w:val="18"/>
                <w:szCs w:val="18"/>
              </w:rPr>
              <w:t xml:space="preserve"> 38.947 </w:t>
            </w:r>
          </w:p>
        </w:tc>
        <w:tc>
          <w:tcPr>
            <w:tcW w:w="88" w:type="pct"/>
            <w:tcBorders>
              <w:top w:val="nil"/>
              <w:left w:val="nil"/>
              <w:bottom w:val="nil"/>
              <w:right w:val="nil"/>
            </w:tcBorders>
            <w:shd w:val="clear" w:color="000000" w:fill="FFFFFF"/>
            <w:vAlign w:val="center"/>
          </w:tcPr>
          <w:p w14:paraId="3BDE1861" w14:textId="77777777" w:rsidR="00256A0F" w:rsidRPr="005D2782" w:rsidRDefault="00256A0F" w:rsidP="00256A0F">
            <w:pPr>
              <w:jc w:val="right"/>
              <w:rPr>
                <w:sz w:val="18"/>
                <w:szCs w:val="18"/>
              </w:rPr>
            </w:pPr>
          </w:p>
        </w:tc>
        <w:tc>
          <w:tcPr>
            <w:tcW w:w="491" w:type="pct"/>
            <w:tcBorders>
              <w:top w:val="nil"/>
              <w:left w:val="nil"/>
              <w:bottom w:val="nil"/>
              <w:right w:val="nil"/>
            </w:tcBorders>
            <w:shd w:val="clear" w:color="000000" w:fill="FFFFFF"/>
          </w:tcPr>
          <w:p w14:paraId="525A14C8" w14:textId="3081E64A" w:rsidR="00256A0F" w:rsidRPr="005D2782" w:rsidRDefault="00256A0F" w:rsidP="00256A0F">
            <w:pPr>
              <w:jc w:val="right"/>
              <w:rPr>
                <w:sz w:val="18"/>
                <w:szCs w:val="18"/>
              </w:rPr>
            </w:pPr>
            <w:r w:rsidRPr="005D2782">
              <w:rPr>
                <w:sz w:val="18"/>
                <w:szCs w:val="18"/>
              </w:rPr>
              <w:t xml:space="preserve"> 24.840 </w:t>
            </w:r>
          </w:p>
        </w:tc>
        <w:tc>
          <w:tcPr>
            <w:tcW w:w="102" w:type="pct"/>
            <w:tcBorders>
              <w:top w:val="nil"/>
              <w:left w:val="nil"/>
              <w:bottom w:val="nil"/>
              <w:right w:val="nil"/>
            </w:tcBorders>
            <w:shd w:val="clear" w:color="000000" w:fill="FFFFFF"/>
          </w:tcPr>
          <w:p w14:paraId="64DC2ACD" w14:textId="7978D037" w:rsidR="00256A0F" w:rsidRPr="005D2782" w:rsidRDefault="00256A0F" w:rsidP="00256A0F">
            <w:pPr>
              <w:jc w:val="right"/>
              <w:rPr>
                <w:sz w:val="18"/>
                <w:szCs w:val="18"/>
              </w:rPr>
            </w:pPr>
          </w:p>
        </w:tc>
        <w:tc>
          <w:tcPr>
            <w:tcW w:w="469" w:type="pct"/>
            <w:tcBorders>
              <w:top w:val="nil"/>
              <w:left w:val="nil"/>
              <w:bottom w:val="nil"/>
              <w:right w:val="nil"/>
            </w:tcBorders>
            <w:shd w:val="clear" w:color="000000" w:fill="FFFFFF"/>
          </w:tcPr>
          <w:p w14:paraId="6D62D4C2" w14:textId="14C284DB" w:rsidR="00256A0F" w:rsidRPr="005D2782" w:rsidRDefault="00256A0F" w:rsidP="00256A0F">
            <w:pPr>
              <w:jc w:val="right"/>
              <w:rPr>
                <w:sz w:val="18"/>
                <w:szCs w:val="18"/>
              </w:rPr>
            </w:pPr>
            <w:r w:rsidRPr="005D2782">
              <w:rPr>
                <w:sz w:val="18"/>
                <w:szCs w:val="18"/>
              </w:rPr>
              <w:t xml:space="preserve"> 12.415 </w:t>
            </w:r>
          </w:p>
        </w:tc>
        <w:tc>
          <w:tcPr>
            <w:tcW w:w="102" w:type="pct"/>
            <w:tcBorders>
              <w:top w:val="nil"/>
              <w:left w:val="nil"/>
              <w:bottom w:val="nil"/>
              <w:right w:val="nil"/>
            </w:tcBorders>
            <w:shd w:val="clear" w:color="000000" w:fill="FFFFFF"/>
          </w:tcPr>
          <w:p w14:paraId="038911F6" w14:textId="1D65621C" w:rsidR="00256A0F" w:rsidRPr="005D2782" w:rsidRDefault="00256A0F" w:rsidP="00256A0F">
            <w:pPr>
              <w:jc w:val="right"/>
              <w:rPr>
                <w:sz w:val="18"/>
                <w:szCs w:val="18"/>
              </w:rPr>
            </w:pPr>
          </w:p>
        </w:tc>
        <w:tc>
          <w:tcPr>
            <w:tcW w:w="546" w:type="pct"/>
            <w:tcBorders>
              <w:top w:val="nil"/>
              <w:left w:val="nil"/>
              <w:bottom w:val="nil"/>
              <w:right w:val="nil"/>
            </w:tcBorders>
            <w:shd w:val="clear" w:color="000000" w:fill="FFFFFF"/>
          </w:tcPr>
          <w:p w14:paraId="3C82CB08" w14:textId="1F72233C" w:rsidR="00256A0F" w:rsidRPr="005D2782" w:rsidRDefault="00256A0F" w:rsidP="00256A0F">
            <w:pPr>
              <w:jc w:val="right"/>
              <w:rPr>
                <w:sz w:val="18"/>
                <w:szCs w:val="18"/>
              </w:rPr>
            </w:pPr>
            <w:r w:rsidRPr="005D2782">
              <w:rPr>
                <w:sz w:val="18"/>
                <w:szCs w:val="18"/>
              </w:rPr>
              <w:t xml:space="preserve"> 37.255 </w:t>
            </w:r>
          </w:p>
        </w:tc>
      </w:tr>
      <w:tr w:rsidR="00256A0F" w:rsidRPr="005D2782" w14:paraId="7E2A8CF5" w14:textId="77777777" w:rsidTr="003B4660">
        <w:tc>
          <w:tcPr>
            <w:tcW w:w="1492" w:type="pct"/>
            <w:tcBorders>
              <w:top w:val="nil"/>
              <w:left w:val="nil"/>
              <w:bottom w:val="nil"/>
              <w:right w:val="nil"/>
            </w:tcBorders>
            <w:shd w:val="clear" w:color="000000" w:fill="FFFFFF"/>
            <w:vAlign w:val="center"/>
            <w:hideMark/>
          </w:tcPr>
          <w:p w14:paraId="0B34E03A" w14:textId="77777777" w:rsidR="00256A0F" w:rsidRPr="005D2782" w:rsidRDefault="00256A0F" w:rsidP="00256A0F">
            <w:pPr>
              <w:rPr>
                <w:b/>
                <w:bCs/>
                <w:sz w:val="18"/>
                <w:szCs w:val="18"/>
              </w:rPr>
            </w:pPr>
            <w:r w:rsidRPr="005D2782">
              <w:rPr>
                <w:b/>
                <w:bCs/>
                <w:sz w:val="18"/>
                <w:szCs w:val="18"/>
              </w:rPr>
              <w:t>Subtotais</w:t>
            </w:r>
          </w:p>
        </w:tc>
        <w:tc>
          <w:tcPr>
            <w:tcW w:w="518" w:type="pct"/>
            <w:tcBorders>
              <w:top w:val="single" w:sz="4" w:space="0" w:color="auto"/>
              <w:left w:val="nil"/>
              <w:bottom w:val="nil"/>
              <w:right w:val="nil"/>
            </w:tcBorders>
            <w:shd w:val="clear" w:color="000000" w:fill="FFFFFF"/>
          </w:tcPr>
          <w:p w14:paraId="068AD483" w14:textId="61AC5CB9" w:rsidR="00256A0F" w:rsidRPr="005D2782" w:rsidRDefault="00256A0F" w:rsidP="00256A0F">
            <w:pPr>
              <w:jc w:val="right"/>
              <w:rPr>
                <w:b/>
                <w:sz w:val="18"/>
                <w:szCs w:val="18"/>
              </w:rPr>
            </w:pPr>
            <w:r w:rsidRPr="005D2782">
              <w:rPr>
                <w:b/>
                <w:sz w:val="18"/>
                <w:szCs w:val="18"/>
              </w:rPr>
              <w:t xml:space="preserve"> 427.059 </w:t>
            </w:r>
          </w:p>
        </w:tc>
        <w:tc>
          <w:tcPr>
            <w:tcW w:w="102" w:type="pct"/>
            <w:tcBorders>
              <w:top w:val="nil"/>
              <w:left w:val="nil"/>
              <w:bottom w:val="nil"/>
              <w:right w:val="nil"/>
            </w:tcBorders>
            <w:shd w:val="clear" w:color="000000" w:fill="FFFFFF"/>
          </w:tcPr>
          <w:p w14:paraId="1707507D" w14:textId="04BCB2C4" w:rsidR="00256A0F" w:rsidRPr="005D2782" w:rsidRDefault="00256A0F" w:rsidP="00256A0F">
            <w:pPr>
              <w:jc w:val="right"/>
              <w:rPr>
                <w:b/>
                <w:sz w:val="18"/>
                <w:szCs w:val="18"/>
              </w:rPr>
            </w:pPr>
          </w:p>
        </w:tc>
        <w:tc>
          <w:tcPr>
            <w:tcW w:w="458" w:type="pct"/>
            <w:tcBorders>
              <w:top w:val="single" w:sz="4" w:space="0" w:color="auto"/>
              <w:left w:val="nil"/>
              <w:bottom w:val="nil"/>
              <w:right w:val="nil"/>
            </w:tcBorders>
            <w:shd w:val="clear" w:color="000000" w:fill="FFFFFF"/>
          </w:tcPr>
          <w:p w14:paraId="0EA791A9" w14:textId="2C6E15C0" w:rsidR="00256A0F" w:rsidRPr="005D2782" w:rsidRDefault="00256A0F" w:rsidP="00256A0F">
            <w:pPr>
              <w:jc w:val="right"/>
              <w:rPr>
                <w:b/>
                <w:sz w:val="18"/>
                <w:szCs w:val="18"/>
              </w:rPr>
            </w:pPr>
            <w:r w:rsidRPr="005D2782">
              <w:rPr>
                <w:b/>
                <w:sz w:val="18"/>
                <w:szCs w:val="18"/>
              </w:rPr>
              <w:t xml:space="preserve"> 71.586 </w:t>
            </w:r>
          </w:p>
        </w:tc>
        <w:tc>
          <w:tcPr>
            <w:tcW w:w="102" w:type="pct"/>
            <w:tcBorders>
              <w:top w:val="nil"/>
              <w:left w:val="nil"/>
              <w:bottom w:val="nil"/>
              <w:right w:val="nil"/>
            </w:tcBorders>
            <w:shd w:val="clear" w:color="000000" w:fill="FFFFFF"/>
          </w:tcPr>
          <w:p w14:paraId="4D8BABBD" w14:textId="74EEE9B8" w:rsidR="00256A0F" w:rsidRPr="005D2782" w:rsidRDefault="00256A0F" w:rsidP="00256A0F">
            <w:pPr>
              <w:jc w:val="right"/>
              <w:rPr>
                <w:b/>
                <w:sz w:val="18"/>
                <w:szCs w:val="18"/>
              </w:rPr>
            </w:pPr>
          </w:p>
        </w:tc>
        <w:tc>
          <w:tcPr>
            <w:tcW w:w="530" w:type="pct"/>
            <w:tcBorders>
              <w:top w:val="single" w:sz="4" w:space="0" w:color="auto"/>
              <w:left w:val="nil"/>
              <w:bottom w:val="nil"/>
              <w:right w:val="nil"/>
            </w:tcBorders>
            <w:shd w:val="clear" w:color="000000" w:fill="FFFFFF"/>
          </w:tcPr>
          <w:p w14:paraId="024861B8" w14:textId="164539D9" w:rsidR="00256A0F" w:rsidRPr="005D2782" w:rsidRDefault="00256A0F" w:rsidP="00256A0F">
            <w:pPr>
              <w:jc w:val="right"/>
              <w:rPr>
                <w:b/>
                <w:sz w:val="18"/>
                <w:szCs w:val="18"/>
              </w:rPr>
            </w:pPr>
            <w:r w:rsidRPr="005D2782">
              <w:rPr>
                <w:b/>
                <w:sz w:val="18"/>
                <w:szCs w:val="18"/>
              </w:rPr>
              <w:t xml:space="preserve"> 498.645 </w:t>
            </w:r>
          </w:p>
        </w:tc>
        <w:tc>
          <w:tcPr>
            <w:tcW w:w="88" w:type="pct"/>
            <w:tcBorders>
              <w:top w:val="nil"/>
              <w:left w:val="nil"/>
              <w:bottom w:val="nil"/>
              <w:right w:val="nil"/>
            </w:tcBorders>
            <w:shd w:val="clear" w:color="000000" w:fill="FFFFFF"/>
            <w:vAlign w:val="center"/>
          </w:tcPr>
          <w:p w14:paraId="2DD988CA" w14:textId="77777777" w:rsidR="00256A0F" w:rsidRPr="005D2782" w:rsidRDefault="00256A0F" w:rsidP="00256A0F">
            <w:pPr>
              <w:jc w:val="right"/>
              <w:rPr>
                <w:b/>
                <w:bCs/>
                <w:sz w:val="18"/>
                <w:szCs w:val="18"/>
              </w:rPr>
            </w:pPr>
          </w:p>
        </w:tc>
        <w:tc>
          <w:tcPr>
            <w:tcW w:w="491" w:type="pct"/>
            <w:tcBorders>
              <w:top w:val="single" w:sz="4" w:space="0" w:color="auto"/>
              <w:left w:val="nil"/>
              <w:bottom w:val="nil"/>
              <w:right w:val="nil"/>
            </w:tcBorders>
            <w:shd w:val="clear" w:color="000000" w:fill="FFFFFF"/>
          </w:tcPr>
          <w:p w14:paraId="0D618907" w14:textId="3B73D9F3" w:rsidR="00256A0F" w:rsidRPr="005D2782" w:rsidRDefault="00256A0F" w:rsidP="00256A0F">
            <w:pPr>
              <w:jc w:val="right"/>
              <w:rPr>
                <w:b/>
                <w:sz w:val="18"/>
                <w:szCs w:val="18"/>
              </w:rPr>
            </w:pPr>
            <w:r w:rsidRPr="005D2782">
              <w:rPr>
                <w:b/>
                <w:sz w:val="18"/>
                <w:szCs w:val="18"/>
              </w:rPr>
              <w:t xml:space="preserve"> 388.729 </w:t>
            </w:r>
          </w:p>
        </w:tc>
        <w:tc>
          <w:tcPr>
            <w:tcW w:w="102" w:type="pct"/>
            <w:tcBorders>
              <w:top w:val="nil"/>
              <w:left w:val="nil"/>
              <w:bottom w:val="nil"/>
              <w:right w:val="nil"/>
            </w:tcBorders>
            <w:shd w:val="clear" w:color="000000" w:fill="FFFFFF"/>
          </w:tcPr>
          <w:p w14:paraId="71D27B46" w14:textId="2E08331A" w:rsidR="00256A0F" w:rsidRPr="005D2782" w:rsidRDefault="00256A0F" w:rsidP="00256A0F">
            <w:pPr>
              <w:jc w:val="right"/>
              <w:rPr>
                <w:b/>
                <w:sz w:val="18"/>
                <w:szCs w:val="18"/>
              </w:rPr>
            </w:pPr>
          </w:p>
        </w:tc>
        <w:tc>
          <w:tcPr>
            <w:tcW w:w="469" w:type="pct"/>
            <w:tcBorders>
              <w:top w:val="single" w:sz="4" w:space="0" w:color="auto"/>
              <w:left w:val="nil"/>
              <w:bottom w:val="nil"/>
              <w:right w:val="nil"/>
            </w:tcBorders>
            <w:shd w:val="clear" w:color="000000" w:fill="FFFFFF"/>
          </w:tcPr>
          <w:p w14:paraId="32D0334D" w14:textId="647F1081" w:rsidR="00256A0F" w:rsidRPr="005D2782" w:rsidRDefault="00256A0F" w:rsidP="00256A0F">
            <w:pPr>
              <w:jc w:val="right"/>
              <w:rPr>
                <w:b/>
                <w:sz w:val="18"/>
                <w:szCs w:val="18"/>
              </w:rPr>
            </w:pPr>
            <w:r w:rsidRPr="005D2782">
              <w:rPr>
                <w:b/>
                <w:sz w:val="18"/>
                <w:szCs w:val="18"/>
              </w:rPr>
              <w:t xml:space="preserve"> 67.179 </w:t>
            </w:r>
          </w:p>
        </w:tc>
        <w:tc>
          <w:tcPr>
            <w:tcW w:w="102" w:type="pct"/>
            <w:tcBorders>
              <w:top w:val="nil"/>
              <w:left w:val="nil"/>
              <w:bottom w:val="nil"/>
              <w:right w:val="nil"/>
            </w:tcBorders>
            <w:shd w:val="clear" w:color="000000" w:fill="FFFFFF"/>
          </w:tcPr>
          <w:p w14:paraId="784CE903" w14:textId="19F897E1" w:rsidR="00256A0F" w:rsidRPr="005D2782" w:rsidRDefault="00256A0F" w:rsidP="00256A0F">
            <w:pPr>
              <w:jc w:val="right"/>
              <w:rPr>
                <w:b/>
                <w:sz w:val="18"/>
                <w:szCs w:val="18"/>
              </w:rPr>
            </w:pPr>
          </w:p>
        </w:tc>
        <w:tc>
          <w:tcPr>
            <w:tcW w:w="546" w:type="pct"/>
            <w:tcBorders>
              <w:top w:val="single" w:sz="4" w:space="0" w:color="auto"/>
              <w:left w:val="nil"/>
              <w:bottom w:val="nil"/>
              <w:right w:val="nil"/>
            </w:tcBorders>
            <w:shd w:val="clear" w:color="000000" w:fill="FFFFFF"/>
          </w:tcPr>
          <w:p w14:paraId="39940257" w14:textId="670025DE" w:rsidR="00256A0F" w:rsidRPr="005D2782" w:rsidRDefault="00256A0F" w:rsidP="00256A0F">
            <w:pPr>
              <w:jc w:val="right"/>
              <w:rPr>
                <w:b/>
                <w:sz w:val="18"/>
                <w:szCs w:val="18"/>
              </w:rPr>
            </w:pPr>
            <w:r w:rsidRPr="005D2782">
              <w:rPr>
                <w:b/>
                <w:sz w:val="18"/>
                <w:szCs w:val="18"/>
              </w:rPr>
              <w:t xml:space="preserve"> 455.908 </w:t>
            </w:r>
          </w:p>
        </w:tc>
      </w:tr>
      <w:tr w:rsidR="005842AC" w:rsidRPr="005D2782" w14:paraId="5944346C" w14:textId="77777777" w:rsidTr="003B4660">
        <w:tc>
          <w:tcPr>
            <w:tcW w:w="1492" w:type="pct"/>
            <w:tcBorders>
              <w:top w:val="nil"/>
              <w:left w:val="nil"/>
              <w:bottom w:val="nil"/>
              <w:right w:val="nil"/>
            </w:tcBorders>
            <w:shd w:val="clear" w:color="000000" w:fill="FFFFFF"/>
            <w:vAlign w:val="center"/>
            <w:hideMark/>
          </w:tcPr>
          <w:p w14:paraId="416E8C8A" w14:textId="59B107DD" w:rsidR="005842AC" w:rsidRPr="005D2782" w:rsidRDefault="005842AC" w:rsidP="005842AC">
            <w:pPr>
              <w:rPr>
                <w:bCs/>
                <w:sz w:val="18"/>
                <w:szCs w:val="18"/>
              </w:rPr>
            </w:pPr>
            <w:r w:rsidRPr="005D2782">
              <w:rPr>
                <w:bCs/>
                <w:sz w:val="18"/>
                <w:szCs w:val="18"/>
              </w:rPr>
              <w:t>Provisões para Contingências</w:t>
            </w:r>
          </w:p>
        </w:tc>
        <w:tc>
          <w:tcPr>
            <w:tcW w:w="518" w:type="pct"/>
            <w:tcBorders>
              <w:top w:val="single" w:sz="4" w:space="0" w:color="auto"/>
              <w:left w:val="nil"/>
              <w:bottom w:val="single" w:sz="8" w:space="0" w:color="auto"/>
              <w:right w:val="nil"/>
            </w:tcBorders>
            <w:shd w:val="clear" w:color="000000" w:fill="FFFFFF"/>
          </w:tcPr>
          <w:p w14:paraId="49125596" w14:textId="2821A10A" w:rsidR="005842AC" w:rsidRPr="005D2782" w:rsidRDefault="005842AC" w:rsidP="005842AC">
            <w:pPr>
              <w:jc w:val="right"/>
              <w:rPr>
                <w:sz w:val="18"/>
                <w:szCs w:val="18"/>
              </w:rPr>
            </w:pPr>
            <w:r w:rsidRPr="005D2782">
              <w:rPr>
                <w:sz w:val="18"/>
                <w:szCs w:val="18"/>
              </w:rPr>
              <w:t xml:space="preserve"> -   </w:t>
            </w:r>
          </w:p>
        </w:tc>
        <w:tc>
          <w:tcPr>
            <w:tcW w:w="102" w:type="pct"/>
            <w:tcBorders>
              <w:top w:val="nil"/>
              <w:left w:val="nil"/>
              <w:bottom w:val="nil"/>
              <w:right w:val="nil"/>
            </w:tcBorders>
            <w:shd w:val="clear" w:color="000000" w:fill="FFFFFF"/>
          </w:tcPr>
          <w:p w14:paraId="5F6A31F5" w14:textId="60E1E518" w:rsidR="005842AC" w:rsidRPr="005D2782" w:rsidRDefault="005842AC" w:rsidP="005842AC">
            <w:pPr>
              <w:jc w:val="right"/>
              <w:rPr>
                <w:sz w:val="18"/>
                <w:szCs w:val="18"/>
              </w:rPr>
            </w:pPr>
          </w:p>
        </w:tc>
        <w:tc>
          <w:tcPr>
            <w:tcW w:w="458" w:type="pct"/>
            <w:tcBorders>
              <w:top w:val="single" w:sz="4" w:space="0" w:color="auto"/>
              <w:left w:val="nil"/>
              <w:bottom w:val="single" w:sz="8" w:space="0" w:color="auto"/>
              <w:right w:val="nil"/>
            </w:tcBorders>
            <w:shd w:val="clear" w:color="000000" w:fill="FFFFFF"/>
          </w:tcPr>
          <w:p w14:paraId="080B7560" w14:textId="735F85C9" w:rsidR="005842AC" w:rsidRPr="005D2782" w:rsidRDefault="003B4660" w:rsidP="005842AC">
            <w:pPr>
              <w:jc w:val="right"/>
              <w:rPr>
                <w:sz w:val="18"/>
                <w:szCs w:val="18"/>
              </w:rPr>
            </w:pPr>
            <w:r w:rsidRPr="005D2782">
              <w:rPr>
                <w:sz w:val="18"/>
                <w:szCs w:val="18"/>
              </w:rPr>
              <w:t>-</w:t>
            </w:r>
          </w:p>
        </w:tc>
        <w:tc>
          <w:tcPr>
            <w:tcW w:w="102" w:type="pct"/>
            <w:tcBorders>
              <w:top w:val="nil"/>
              <w:left w:val="nil"/>
              <w:bottom w:val="nil"/>
              <w:right w:val="nil"/>
            </w:tcBorders>
            <w:shd w:val="clear" w:color="000000" w:fill="FFFFFF"/>
          </w:tcPr>
          <w:p w14:paraId="3AA29088" w14:textId="0726985B" w:rsidR="005842AC" w:rsidRPr="005D2782" w:rsidRDefault="005842AC" w:rsidP="005842AC">
            <w:pPr>
              <w:jc w:val="right"/>
              <w:rPr>
                <w:sz w:val="18"/>
                <w:szCs w:val="18"/>
              </w:rPr>
            </w:pPr>
          </w:p>
        </w:tc>
        <w:tc>
          <w:tcPr>
            <w:tcW w:w="530" w:type="pct"/>
            <w:tcBorders>
              <w:top w:val="single" w:sz="4" w:space="0" w:color="auto"/>
              <w:left w:val="nil"/>
              <w:bottom w:val="single" w:sz="8" w:space="0" w:color="auto"/>
              <w:right w:val="nil"/>
            </w:tcBorders>
            <w:shd w:val="clear" w:color="000000" w:fill="FFFFFF"/>
          </w:tcPr>
          <w:p w14:paraId="098F9524" w14:textId="5B52C520" w:rsidR="005842AC" w:rsidRPr="005D2782" w:rsidRDefault="003B4660" w:rsidP="005842AC">
            <w:pPr>
              <w:jc w:val="right"/>
              <w:rPr>
                <w:sz w:val="18"/>
                <w:szCs w:val="18"/>
              </w:rPr>
            </w:pPr>
            <w:r w:rsidRPr="005D2782">
              <w:rPr>
                <w:sz w:val="18"/>
                <w:szCs w:val="18"/>
              </w:rPr>
              <w:t>-</w:t>
            </w:r>
          </w:p>
        </w:tc>
        <w:tc>
          <w:tcPr>
            <w:tcW w:w="88" w:type="pct"/>
            <w:tcBorders>
              <w:top w:val="nil"/>
              <w:left w:val="nil"/>
              <w:bottom w:val="nil"/>
              <w:right w:val="nil"/>
            </w:tcBorders>
            <w:shd w:val="clear" w:color="000000" w:fill="FFFFFF"/>
            <w:vAlign w:val="center"/>
          </w:tcPr>
          <w:p w14:paraId="6459307C" w14:textId="77777777" w:rsidR="005842AC" w:rsidRPr="005D2782" w:rsidRDefault="005842AC" w:rsidP="005842AC">
            <w:pPr>
              <w:jc w:val="right"/>
              <w:rPr>
                <w:sz w:val="18"/>
                <w:szCs w:val="18"/>
              </w:rPr>
            </w:pPr>
          </w:p>
        </w:tc>
        <w:tc>
          <w:tcPr>
            <w:tcW w:w="491" w:type="pct"/>
            <w:tcBorders>
              <w:top w:val="single" w:sz="4" w:space="0" w:color="auto"/>
              <w:left w:val="nil"/>
              <w:bottom w:val="single" w:sz="8" w:space="0" w:color="auto"/>
              <w:right w:val="nil"/>
            </w:tcBorders>
            <w:shd w:val="clear" w:color="000000" w:fill="FFFFFF"/>
          </w:tcPr>
          <w:p w14:paraId="4CA5FDE8" w14:textId="696378D6" w:rsidR="005842AC" w:rsidRPr="005D2782" w:rsidRDefault="005842AC" w:rsidP="005842AC">
            <w:pPr>
              <w:jc w:val="right"/>
              <w:rPr>
                <w:sz w:val="18"/>
                <w:szCs w:val="18"/>
              </w:rPr>
            </w:pPr>
            <w:r w:rsidRPr="005D2782">
              <w:rPr>
                <w:sz w:val="18"/>
                <w:szCs w:val="18"/>
              </w:rPr>
              <w:t xml:space="preserve"> -   </w:t>
            </w:r>
          </w:p>
        </w:tc>
        <w:tc>
          <w:tcPr>
            <w:tcW w:w="102" w:type="pct"/>
            <w:tcBorders>
              <w:top w:val="nil"/>
              <w:left w:val="nil"/>
              <w:bottom w:val="nil"/>
              <w:right w:val="nil"/>
            </w:tcBorders>
            <w:shd w:val="clear" w:color="000000" w:fill="FFFFFF"/>
          </w:tcPr>
          <w:p w14:paraId="170A8699" w14:textId="1F0CDD3C" w:rsidR="005842AC" w:rsidRPr="005D2782" w:rsidRDefault="005842AC" w:rsidP="005842AC">
            <w:pPr>
              <w:jc w:val="right"/>
              <w:rPr>
                <w:sz w:val="18"/>
                <w:szCs w:val="18"/>
              </w:rPr>
            </w:pPr>
          </w:p>
        </w:tc>
        <w:tc>
          <w:tcPr>
            <w:tcW w:w="469" w:type="pct"/>
            <w:tcBorders>
              <w:top w:val="single" w:sz="4" w:space="0" w:color="auto"/>
              <w:left w:val="nil"/>
              <w:bottom w:val="single" w:sz="8" w:space="0" w:color="auto"/>
              <w:right w:val="nil"/>
            </w:tcBorders>
            <w:shd w:val="clear" w:color="000000" w:fill="FFFFFF"/>
          </w:tcPr>
          <w:p w14:paraId="09DA62D8" w14:textId="619F3C65" w:rsidR="005842AC" w:rsidRPr="005D2782" w:rsidRDefault="005842AC" w:rsidP="005842AC">
            <w:pPr>
              <w:jc w:val="right"/>
              <w:rPr>
                <w:sz w:val="18"/>
                <w:szCs w:val="18"/>
              </w:rPr>
            </w:pPr>
            <w:r w:rsidRPr="005D2782">
              <w:rPr>
                <w:sz w:val="18"/>
                <w:szCs w:val="18"/>
              </w:rPr>
              <w:t xml:space="preserve"> 1.309 </w:t>
            </w:r>
          </w:p>
        </w:tc>
        <w:tc>
          <w:tcPr>
            <w:tcW w:w="102" w:type="pct"/>
            <w:tcBorders>
              <w:top w:val="nil"/>
              <w:left w:val="nil"/>
              <w:bottom w:val="nil"/>
              <w:right w:val="nil"/>
            </w:tcBorders>
            <w:shd w:val="clear" w:color="000000" w:fill="FFFFFF"/>
          </w:tcPr>
          <w:p w14:paraId="1A0EA1FB" w14:textId="79A3B020" w:rsidR="005842AC" w:rsidRPr="005D2782" w:rsidRDefault="005842AC" w:rsidP="005842AC">
            <w:pPr>
              <w:jc w:val="right"/>
              <w:rPr>
                <w:sz w:val="18"/>
                <w:szCs w:val="18"/>
              </w:rPr>
            </w:pPr>
          </w:p>
        </w:tc>
        <w:tc>
          <w:tcPr>
            <w:tcW w:w="546" w:type="pct"/>
            <w:tcBorders>
              <w:top w:val="single" w:sz="4" w:space="0" w:color="auto"/>
              <w:left w:val="nil"/>
              <w:bottom w:val="single" w:sz="8" w:space="0" w:color="auto"/>
              <w:right w:val="nil"/>
            </w:tcBorders>
            <w:shd w:val="clear" w:color="000000" w:fill="FFFFFF"/>
          </w:tcPr>
          <w:p w14:paraId="3E68E5C9" w14:textId="17DA3A7E" w:rsidR="005842AC" w:rsidRPr="005D2782" w:rsidRDefault="005842AC" w:rsidP="005842AC">
            <w:pPr>
              <w:jc w:val="right"/>
              <w:rPr>
                <w:sz w:val="18"/>
                <w:szCs w:val="18"/>
              </w:rPr>
            </w:pPr>
            <w:r w:rsidRPr="005D2782">
              <w:rPr>
                <w:sz w:val="18"/>
                <w:szCs w:val="18"/>
              </w:rPr>
              <w:t xml:space="preserve"> 1.309 </w:t>
            </w:r>
          </w:p>
        </w:tc>
      </w:tr>
      <w:tr w:rsidR="00256A0F" w:rsidRPr="005D2782" w14:paraId="78D2CFEF" w14:textId="77777777" w:rsidTr="003B4660">
        <w:tc>
          <w:tcPr>
            <w:tcW w:w="1492" w:type="pct"/>
            <w:tcBorders>
              <w:top w:val="nil"/>
              <w:left w:val="nil"/>
              <w:bottom w:val="nil"/>
              <w:right w:val="nil"/>
            </w:tcBorders>
            <w:shd w:val="clear" w:color="000000" w:fill="FFFFFF"/>
            <w:vAlign w:val="center"/>
            <w:hideMark/>
          </w:tcPr>
          <w:p w14:paraId="289BFC5C" w14:textId="77777777" w:rsidR="00256A0F" w:rsidRPr="005D2782" w:rsidRDefault="00256A0F" w:rsidP="00256A0F">
            <w:pPr>
              <w:rPr>
                <w:b/>
                <w:bCs/>
                <w:sz w:val="18"/>
                <w:szCs w:val="18"/>
              </w:rPr>
            </w:pPr>
            <w:r w:rsidRPr="005D2782">
              <w:rPr>
                <w:b/>
                <w:bCs/>
                <w:sz w:val="18"/>
                <w:szCs w:val="18"/>
              </w:rPr>
              <w:t>Saldo Contábil</w:t>
            </w:r>
          </w:p>
        </w:tc>
        <w:tc>
          <w:tcPr>
            <w:tcW w:w="518" w:type="pct"/>
            <w:tcBorders>
              <w:top w:val="nil"/>
              <w:left w:val="nil"/>
              <w:bottom w:val="double" w:sz="6" w:space="0" w:color="auto"/>
              <w:right w:val="nil"/>
            </w:tcBorders>
            <w:shd w:val="clear" w:color="000000" w:fill="FFFFFF"/>
          </w:tcPr>
          <w:p w14:paraId="032D2932" w14:textId="32B4CA96" w:rsidR="00256A0F" w:rsidRPr="005D2782" w:rsidRDefault="00256A0F" w:rsidP="00256A0F">
            <w:pPr>
              <w:jc w:val="right"/>
              <w:rPr>
                <w:b/>
                <w:sz w:val="18"/>
                <w:szCs w:val="18"/>
              </w:rPr>
            </w:pPr>
            <w:r w:rsidRPr="005D2782">
              <w:rPr>
                <w:b/>
                <w:sz w:val="18"/>
                <w:szCs w:val="18"/>
              </w:rPr>
              <w:t xml:space="preserve"> 427.059 </w:t>
            </w:r>
          </w:p>
        </w:tc>
        <w:tc>
          <w:tcPr>
            <w:tcW w:w="102" w:type="pct"/>
            <w:tcBorders>
              <w:top w:val="nil"/>
              <w:left w:val="nil"/>
              <w:bottom w:val="nil"/>
              <w:right w:val="nil"/>
            </w:tcBorders>
            <w:shd w:val="clear" w:color="000000" w:fill="FFFFFF"/>
          </w:tcPr>
          <w:p w14:paraId="7692197C" w14:textId="5BB1FEB8" w:rsidR="00256A0F" w:rsidRPr="005D2782" w:rsidRDefault="00256A0F" w:rsidP="00256A0F">
            <w:pPr>
              <w:jc w:val="right"/>
              <w:rPr>
                <w:b/>
                <w:sz w:val="18"/>
                <w:szCs w:val="18"/>
              </w:rPr>
            </w:pPr>
          </w:p>
        </w:tc>
        <w:tc>
          <w:tcPr>
            <w:tcW w:w="458" w:type="pct"/>
            <w:tcBorders>
              <w:top w:val="single" w:sz="8" w:space="0" w:color="auto"/>
              <w:left w:val="nil"/>
              <w:bottom w:val="double" w:sz="4" w:space="0" w:color="auto"/>
              <w:right w:val="nil"/>
            </w:tcBorders>
            <w:shd w:val="clear" w:color="000000" w:fill="FFFFFF"/>
          </w:tcPr>
          <w:p w14:paraId="5DE89E56" w14:textId="5CCCA060" w:rsidR="00256A0F" w:rsidRPr="005D2782" w:rsidRDefault="00256A0F" w:rsidP="00256A0F">
            <w:pPr>
              <w:jc w:val="right"/>
              <w:rPr>
                <w:b/>
                <w:sz w:val="18"/>
                <w:szCs w:val="18"/>
              </w:rPr>
            </w:pPr>
            <w:r w:rsidRPr="005D2782">
              <w:rPr>
                <w:b/>
                <w:sz w:val="18"/>
                <w:szCs w:val="18"/>
              </w:rPr>
              <w:t xml:space="preserve"> 71.586 </w:t>
            </w:r>
          </w:p>
        </w:tc>
        <w:tc>
          <w:tcPr>
            <w:tcW w:w="102" w:type="pct"/>
            <w:tcBorders>
              <w:top w:val="nil"/>
              <w:left w:val="nil"/>
              <w:bottom w:val="nil"/>
              <w:right w:val="nil"/>
            </w:tcBorders>
            <w:shd w:val="clear" w:color="000000" w:fill="FFFFFF"/>
          </w:tcPr>
          <w:p w14:paraId="400F3690" w14:textId="7C70ECD8" w:rsidR="00256A0F" w:rsidRPr="005D2782" w:rsidRDefault="00256A0F" w:rsidP="00256A0F">
            <w:pPr>
              <w:jc w:val="right"/>
              <w:rPr>
                <w:b/>
                <w:sz w:val="18"/>
                <w:szCs w:val="18"/>
              </w:rPr>
            </w:pPr>
          </w:p>
        </w:tc>
        <w:tc>
          <w:tcPr>
            <w:tcW w:w="530" w:type="pct"/>
            <w:tcBorders>
              <w:top w:val="nil"/>
              <w:left w:val="nil"/>
              <w:bottom w:val="double" w:sz="6" w:space="0" w:color="auto"/>
              <w:right w:val="nil"/>
            </w:tcBorders>
            <w:shd w:val="clear" w:color="000000" w:fill="FFFFFF"/>
          </w:tcPr>
          <w:p w14:paraId="22AD0CAE" w14:textId="31317272" w:rsidR="00256A0F" w:rsidRPr="005D2782" w:rsidRDefault="00256A0F" w:rsidP="00256A0F">
            <w:pPr>
              <w:jc w:val="right"/>
              <w:rPr>
                <w:b/>
                <w:sz w:val="18"/>
                <w:szCs w:val="18"/>
              </w:rPr>
            </w:pPr>
            <w:r w:rsidRPr="005D2782">
              <w:rPr>
                <w:b/>
                <w:sz w:val="18"/>
                <w:szCs w:val="18"/>
              </w:rPr>
              <w:t xml:space="preserve"> 498.645 </w:t>
            </w:r>
          </w:p>
        </w:tc>
        <w:tc>
          <w:tcPr>
            <w:tcW w:w="88" w:type="pct"/>
            <w:tcBorders>
              <w:top w:val="nil"/>
              <w:left w:val="nil"/>
              <w:bottom w:val="nil"/>
              <w:right w:val="nil"/>
            </w:tcBorders>
            <w:shd w:val="clear" w:color="000000" w:fill="FFFFFF"/>
            <w:vAlign w:val="center"/>
          </w:tcPr>
          <w:p w14:paraId="63CC24EF" w14:textId="77777777" w:rsidR="00256A0F" w:rsidRPr="005D2782" w:rsidRDefault="00256A0F" w:rsidP="00256A0F">
            <w:pPr>
              <w:jc w:val="right"/>
              <w:rPr>
                <w:b/>
                <w:bCs/>
                <w:sz w:val="18"/>
                <w:szCs w:val="18"/>
              </w:rPr>
            </w:pPr>
          </w:p>
        </w:tc>
        <w:tc>
          <w:tcPr>
            <w:tcW w:w="491" w:type="pct"/>
            <w:tcBorders>
              <w:top w:val="nil"/>
              <w:left w:val="nil"/>
              <w:bottom w:val="double" w:sz="6" w:space="0" w:color="auto"/>
              <w:right w:val="nil"/>
            </w:tcBorders>
            <w:shd w:val="clear" w:color="000000" w:fill="FFFFFF"/>
          </w:tcPr>
          <w:p w14:paraId="29B1C7BB" w14:textId="425E595B" w:rsidR="00256A0F" w:rsidRPr="005D2782" w:rsidRDefault="00256A0F" w:rsidP="00256A0F">
            <w:pPr>
              <w:jc w:val="right"/>
              <w:rPr>
                <w:b/>
                <w:sz w:val="18"/>
                <w:szCs w:val="18"/>
              </w:rPr>
            </w:pPr>
            <w:r w:rsidRPr="005D2782">
              <w:rPr>
                <w:b/>
                <w:sz w:val="18"/>
                <w:szCs w:val="18"/>
              </w:rPr>
              <w:t xml:space="preserve"> 388.729 </w:t>
            </w:r>
          </w:p>
        </w:tc>
        <w:tc>
          <w:tcPr>
            <w:tcW w:w="102" w:type="pct"/>
            <w:tcBorders>
              <w:top w:val="nil"/>
              <w:left w:val="nil"/>
              <w:bottom w:val="nil"/>
              <w:right w:val="nil"/>
            </w:tcBorders>
            <w:shd w:val="clear" w:color="000000" w:fill="FFFFFF"/>
          </w:tcPr>
          <w:p w14:paraId="244821C9" w14:textId="65AA5A6B" w:rsidR="00256A0F" w:rsidRPr="005D2782" w:rsidRDefault="00256A0F" w:rsidP="00256A0F">
            <w:pPr>
              <w:rPr>
                <w:b/>
                <w:sz w:val="18"/>
                <w:szCs w:val="18"/>
              </w:rPr>
            </w:pPr>
          </w:p>
        </w:tc>
        <w:tc>
          <w:tcPr>
            <w:tcW w:w="469" w:type="pct"/>
            <w:tcBorders>
              <w:top w:val="single" w:sz="8" w:space="0" w:color="auto"/>
              <w:left w:val="nil"/>
              <w:bottom w:val="double" w:sz="4" w:space="0" w:color="auto"/>
              <w:right w:val="nil"/>
            </w:tcBorders>
            <w:shd w:val="clear" w:color="000000" w:fill="FFFFFF"/>
          </w:tcPr>
          <w:p w14:paraId="7E44CF1E" w14:textId="0A1F5756" w:rsidR="00256A0F" w:rsidRPr="005D2782" w:rsidRDefault="00256A0F" w:rsidP="00256A0F">
            <w:pPr>
              <w:jc w:val="right"/>
              <w:rPr>
                <w:b/>
                <w:sz w:val="18"/>
                <w:szCs w:val="18"/>
              </w:rPr>
            </w:pPr>
            <w:r w:rsidRPr="005D2782">
              <w:rPr>
                <w:b/>
                <w:sz w:val="18"/>
                <w:szCs w:val="18"/>
              </w:rPr>
              <w:t xml:space="preserve"> 68.488 </w:t>
            </w:r>
          </w:p>
        </w:tc>
        <w:tc>
          <w:tcPr>
            <w:tcW w:w="102" w:type="pct"/>
            <w:tcBorders>
              <w:top w:val="nil"/>
              <w:left w:val="nil"/>
              <w:bottom w:val="nil"/>
              <w:right w:val="nil"/>
            </w:tcBorders>
            <w:shd w:val="clear" w:color="000000" w:fill="FFFFFF"/>
          </w:tcPr>
          <w:p w14:paraId="30CAAD75" w14:textId="5720A468" w:rsidR="00256A0F" w:rsidRPr="005D2782" w:rsidRDefault="00256A0F" w:rsidP="00256A0F">
            <w:pPr>
              <w:jc w:val="right"/>
              <w:rPr>
                <w:b/>
                <w:sz w:val="18"/>
                <w:szCs w:val="18"/>
              </w:rPr>
            </w:pPr>
          </w:p>
        </w:tc>
        <w:tc>
          <w:tcPr>
            <w:tcW w:w="546" w:type="pct"/>
            <w:tcBorders>
              <w:top w:val="nil"/>
              <w:left w:val="nil"/>
              <w:bottom w:val="double" w:sz="6" w:space="0" w:color="auto"/>
              <w:right w:val="nil"/>
            </w:tcBorders>
            <w:shd w:val="clear" w:color="000000" w:fill="FFFFFF"/>
          </w:tcPr>
          <w:p w14:paraId="6A6D2935" w14:textId="415CD12F" w:rsidR="00256A0F" w:rsidRPr="005D2782" w:rsidRDefault="00256A0F" w:rsidP="00256A0F">
            <w:pPr>
              <w:jc w:val="right"/>
              <w:rPr>
                <w:b/>
                <w:sz w:val="18"/>
                <w:szCs w:val="18"/>
              </w:rPr>
            </w:pPr>
            <w:r w:rsidRPr="005D2782">
              <w:rPr>
                <w:b/>
                <w:sz w:val="18"/>
                <w:szCs w:val="18"/>
              </w:rPr>
              <w:t xml:space="preserve"> 457.217 </w:t>
            </w:r>
          </w:p>
        </w:tc>
      </w:tr>
    </w:tbl>
    <w:p w14:paraId="4A80036D" w14:textId="77777777" w:rsidR="002A20B2" w:rsidRPr="005D2782" w:rsidRDefault="002A20B2" w:rsidP="00D454E8">
      <w:pPr>
        <w:jc w:val="both"/>
        <w:rPr>
          <w:sz w:val="16"/>
          <w:szCs w:val="16"/>
        </w:rPr>
      </w:pPr>
    </w:p>
    <w:p w14:paraId="2C105353" w14:textId="2EE78CD7" w:rsidR="00DA782A" w:rsidRPr="002C4E3C" w:rsidRDefault="00DA782A" w:rsidP="00D454E8">
      <w:pPr>
        <w:jc w:val="both"/>
      </w:pPr>
      <w:r w:rsidRPr="005D2782">
        <w:t>Os</w:t>
      </w:r>
      <w:r w:rsidR="00204A30" w:rsidRPr="005D2782">
        <w:t xml:space="preserve"> </w:t>
      </w:r>
      <w:r w:rsidRPr="005D2782">
        <w:t>custos dos serviços e despesas administrativas foram apropriados de acordo com o sistema de apuração de custos contábeis. Os valores dos custos diretos são distribuídos em: pessoal, material</w:t>
      </w:r>
      <w:r w:rsidRPr="002C4E3C">
        <w:t>, depreciação</w:t>
      </w:r>
      <w:r w:rsidR="000A61EE">
        <w:t xml:space="preserve"> e amortização</w:t>
      </w:r>
      <w:r w:rsidRPr="002C4E3C">
        <w:t>, serviços, água, energia e telefone. Não são considerados os grupos de centro de custos referentes aos complementos patrimoniais, custos não operacionais e obras em andamento.</w:t>
      </w:r>
    </w:p>
    <w:p w14:paraId="43AFBFE6" w14:textId="77777777" w:rsidR="00A655CA" w:rsidRPr="00145F0D" w:rsidRDefault="00A655CA" w:rsidP="00D454E8">
      <w:pPr>
        <w:jc w:val="both"/>
        <w:rPr>
          <w:sz w:val="16"/>
          <w:szCs w:val="16"/>
        </w:rPr>
      </w:pPr>
    </w:p>
    <w:p w14:paraId="477BB001" w14:textId="529BF26A" w:rsidR="00940536" w:rsidRPr="002C4E3C" w:rsidRDefault="00B16C25" w:rsidP="00D454E8">
      <w:pPr>
        <w:jc w:val="both"/>
      </w:pPr>
      <w:r w:rsidRPr="002C4E3C">
        <w:t xml:space="preserve">Na determinação do resultado </w:t>
      </w:r>
      <w:r w:rsidR="00940536" w:rsidRPr="002C4E3C">
        <w:t>foram computados os custos e despesas pagos ou incorridos</w:t>
      </w:r>
      <w:r w:rsidRPr="002C4E3C">
        <w:t>,</w:t>
      </w:r>
      <w:r w:rsidR="00940536" w:rsidRPr="002C4E3C">
        <w:t xml:space="preserve"> os quais correspondem às receitas de serviços reconhecidas no exercício.</w:t>
      </w:r>
    </w:p>
    <w:p w14:paraId="044C36BA" w14:textId="3C25B756" w:rsidR="00AE269A" w:rsidRDefault="00AE269A" w:rsidP="00940536">
      <w:pPr>
        <w:jc w:val="both"/>
        <w:rPr>
          <w:sz w:val="16"/>
          <w:szCs w:val="16"/>
        </w:rPr>
      </w:pPr>
    </w:p>
    <w:p w14:paraId="0DF73D54" w14:textId="77777777" w:rsidR="004A18C8" w:rsidRPr="00145F0D" w:rsidRDefault="004A18C8" w:rsidP="00940536">
      <w:pPr>
        <w:jc w:val="both"/>
        <w:rPr>
          <w:sz w:val="16"/>
          <w:szCs w:val="16"/>
        </w:rPr>
      </w:pPr>
    </w:p>
    <w:p w14:paraId="3932B8F6" w14:textId="63273F34" w:rsidR="00D32202" w:rsidRPr="005D2782" w:rsidRDefault="00D32202" w:rsidP="000A4D33">
      <w:pPr>
        <w:pStyle w:val="Ttulo1"/>
        <w:numPr>
          <w:ilvl w:val="0"/>
          <w:numId w:val="39"/>
        </w:numPr>
        <w:ind w:left="0" w:hanging="567"/>
        <w:jc w:val="left"/>
      </w:pPr>
      <w:bookmarkStart w:id="59" w:name="_Toc165556048"/>
      <w:bookmarkStart w:id="60" w:name="_Toc77959813"/>
      <w:r w:rsidRPr="005D2782">
        <w:t>Despesas de Benefícios a Empregados</w:t>
      </w:r>
      <w:bookmarkEnd w:id="59"/>
      <w:r w:rsidRPr="005D2782">
        <w:t xml:space="preserve"> </w:t>
      </w:r>
      <w:bookmarkEnd w:id="60"/>
    </w:p>
    <w:tbl>
      <w:tblPr>
        <w:tblW w:w="4975" w:type="pct"/>
        <w:tblCellMar>
          <w:left w:w="70" w:type="dxa"/>
          <w:right w:w="70" w:type="dxa"/>
        </w:tblCellMar>
        <w:tblLook w:val="04A0" w:firstRow="1" w:lastRow="0" w:firstColumn="1" w:lastColumn="0" w:noHBand="0" w:noVBand="1"/>
      </w:tblPr>
      <w:tblGrid>
        <w:gridCol w:w="4957"/>
        <w:gridCol w:w="1941"/>
        <w:gridCol w:w="191"/>
        <w:gridCol w:w="1937"/>
      </w:tblGrid>
      <w:tr w:rsidR="005842AC" w:rsidRPr="005D2782" w14:paraId="1EF8DCFA" w14:textId="77777777" w:rsidTr="00256A0F">
        <w:tc>
          <w:tcPr>
            <w:tcW w:w="2746" w:type="pct"/>
            <w:tcBorders>
              <w:top w:val="nil"/>
              <w:left w:val="nil"/>
              <w:bottom w:val="nil"/>
              <w:right w:val="nil"/>
            </w:tcBorders>
            <w:shd w:val="clear" w:color="auto" w:fill="auto"/>
            <w:noWrap/>
            <w:vAlign w:val="center"/>
            <w:hideMark/>
          </w:tcPr>
          <w:p w14:paraId="69EE980C" w14:textId="77777777" w:rsidR="005842AC" w:rsidRPr="005D2782" w:rsidRDefault="005842AC" w:rsidP="005842AC">
            <w:pPr>
              <w:rPr>
                <w:b/>
              </w:rPr>
            </w:pPr>
          </w:p>
        </w:tc>
        <w:tc>
          <w:tcPr>
            <w:tcW w:w="1075" w:type="pct"/>
            <w:tcBorders>
              <w:top w:val="nil"/>
              <w:left w:val="nil"/>
              <w:bottom w:val="single" w:sz="8" w:space="0" w:color="auto"/>
              <w:right w:val="nil"/>
            </w:tcBorders>
            <w:shd w:val="clear" w:color="auto" w:fill="auto"/>
            <w:vAlign w:val="center"/>
            <w:hideMark/>
          </w:tcPr>
          <w:p w14:paraId="014BE6AB" w14:textId="2E60F593" w:rsidR="005842AC" w:rsidRPr="005D2782" w:rsidRDefault="005842AC" w:rsidP="005842AC">
            <w:pPr>
              <w:jc w:val="right"/>
              <w:rPr>
                <w:b/>
                <w:bCs/>
              </w:rPr>
            </w:pPr>
            <w:r w:rsidRPr="005D2782">
              <w:rPr>
                <w:b/>
                <w:bCs/>
              </w:rPr>
              <w:t>31/03/2024</w:t>
            </w:r>
          </w:p>
        </w:tc>
        <w:tc>
          <w:tcPr>
            <w:tcW w:w="106" w:type="pct"/>
            <w:tcBorders>
              <w:top w:val="nil"/>
              <w:left w:val="nil"/>
              <w:bottom w:val="nil"/>
              <w:right w:val="nil"/>
            </w:tcBorders>
            <w:shd w:val="clear" w:color="auto" w:fill="auto"/>
            <w:vAlign w:val="center"/>
            <w:hideMark/>
          </w:tcPr>
          <w:p w14:paraId="57DCED96" w14:textId="77777777" w:rsidR="005842AC" w:rsidRPr="005D2782" w:rsidRDefault="005842AC" w:rsidP="005842AC">
            <w:pPr>
              <w:rPr>
                <w:b/>
              </w:rPr>
            </w:pPr>
          </w:p>
        </w:tc>
        <w:tc>
          <w:tcPr>
            <w:tcW w:w="1073" w:type="pct"/>
            <w:tcBorders>
              <w:top w:val="nil"/>
              <w:left w:val="nil"/>
              <w:bottom w:val="single" w:sz="8" w:space="0" w:color="auto"/>
              <w:right w:val="nil"/>
            </w:tcBorders>
            <w:vAlign w:val="center"/>
          </w:tcPr>
          <w:p w14:paraId="1A17B6F8" w14:textId="41C9BC90" w:rsidR="005842AC" w:rsidRPr="005D2782" w:rsidRDefault="005842AC" w:rsidP="005842AC">
            <w:pPr>
              <w:jc w:val="right"/>
              <w:rPr>
                <w:b/>
              </w:rPr>
            </w:pPr>
            <w:r w:rsidRPr="005D2782">
              <w:rPr>
                <w:b/>
                <w:bCs/>
              </w:rPr>
              <w:t>31/03/2023</w:t>
            </w:r>
          </w:p>
        </w:tc>
      </w:tr>
      <w:tr w:rsidR="00256A0F" w:rsidRPr="005D2782" w14:paraId="663CDBF6" w14:textId="77777777" w:rsidTr="00256A0F">
        <w:tc>
          <w:tcPr>
            <w:tcW w:w="2746" w:type="pct"/>
            <w:tcBorders>
              <w:top w:val="nil"/>
              <w:left w:val="nil"/>
              <w:bottom w:val="nil"/>
              <w:right w:val="nil"/>
            </w:tcBorders>
            <w:shd w:val="clear" w:color="000000" w:fill="FFFFFF"/>
            <w:noWrap/>
            <w:hideMark/>
          </w:tcPr>
          <w:p w14:paraId="4CF534EE" w14:textId="77777777" w:rsidR="00256A0F" w:rsidRPr="005D2782" w:rsidRDefault="00256A0F" w:rsidP="00256A0F">
            <w:r w:rsidRPr="005D2782">
              <w:t>Assistência Médica</w:t>
            </w:r>
          </w:p>
        </w:tc>
        <w:tc>
          <w:tcPr>
            <w:tcW w:w="1075" w:type="pct"/>
            <w:tcBorders>
              <w:top w:val="nil"/>
              <w:left w:val="nil"/>
              <w:bottom w:val="nil"/>
              <w:right w:val="nil"/>
            </w:tcBorders>
            <w:shd w:val="clear" w:color="auto" w:fill="auto"/>
          </w:tcPr>
          <w:p w14:paraId="75FC79AE" w14:textId="5A3F2BFB" w:rsidR="00256A0F" w:rsidRPr="005D2782" w:rsidRDefault="00256A0F" w:rsidP="00256A0F">
            <w:pPr>
              <w:jc w:val="right"/>
            </w:pPr>
            <w:r w:rsidRPr="005D2782">
              <w:t xml:space="preserve"> 3.654 </w:t>
            </w:r>
          </w:p>
        </w:tc>
        <w:tc>
          <w:tcPr>
            <w:tcW w:w="106" w:type="pct"/>
            <w:tcBorders>
              <w:top w:val="nil"/>
              <w:left w:val="nil"/>
              <w:bottom w:val="nil"/>
              <w:right w:val="nil"/>
            </w:tcBorders>
            <w:shd w:val="clear" w:color="000000" w:fill="FFFFFF"/>
          </w:tcPr>
          <w:p w14:paraId="71D505A3" w14:textId="77777777" w:rsidR="00256A0F" w:rsidRPr="005D2782" w:rsidRDefault="00256A0F" w:rsidP="00256A0F">
            <w:pPr>
              <w:jc w:val="right"/>
            </w:pPr>
          </w:p>
        </w:tc>
        <w:tc>
          <w:tcPr>
            <w:tcW w:w="1073" w:type="pct"/>
            <w:tcBorders>
              <w:top w:val="nil"/>
              <w:left w:val="nil"/>
              <w:bottom w:val="nil"/>
              <w:right w:val="nil"/>
            </w:tcBorders>
            <w:shd w:val="clear" w:color="000000" w:fill="FFFFFF"/>
          </w:tcPr>
          <w:p w14:paraId="2C09B634" w14:textId="7353C769" w:rsidR="00256A0F" w:rsidRPr="005D2782" w:rsidRDefault="00256A0F" w:rsidP="00256A0F">
            <w:pPr>
              <w:jc w:val="right"/>
            </w:pPr>
            <w:r w:rsidRPr="005D2782">
              <w:t xml:space="preserve"> 2.806 </w:t>
            </w:r>
          </w:p>
        </w:tc>
      </w:tr>
      <w:tr w:rsidR="00256A0F" w:rsidRPr="005D2782" w14:paraId="024E593E" w14:textId="77777777" w:rsidTr="00256A0F">
        <w:tc>
          <w:tcPr>
            <w:tcW w:w="2746" w:type="pct"/>
            <w:tcBorders>
              <w:top w:val="nil"/>
              <w:left w:val="nil"/>
              <w:bottom w:val="nil"/>
              <w:right w:val="nil"/>
            </w:tcBorders>
            <w:shd w:val="clear" w:color="000000" w:fill="FFFFFF"/>
            <w:noWrap/>
            <w:hideMark/>
          </w:tcPr>
          <w:p w14:paraId="47CF51D2" w14:textId="77777777" w:rsidR="00256A0F" w:rsidRPr="005D2782" w:rsidRDefault="00256A0F" w:rsidP="00256A0F">
            <w:r w:rsidRPr="005D2782">
              <w:t>Auxílio Transporte</w:t>
            </w:r>
          </w:p>
        </w:tc>
        <w:tc>
          <w:tcPr>
            <w:tcW w:w="1075" w:type="pct"/>
            <w:tcBorders>
              <w:top w:val="nil"/>
              <w:left w:val="nil"/>
              <w:bottom w:val="nil"/>
              <w:right w:val="nil"/>
            </w:tcBorders>
            <w:shd w:val="clear" w:color="auto" w:fill="auto"/>
          </w:tcPr>
          <w:p w14:paraId="7782BCE1" w14:textId="251775CA" w:rsidR="00256A0F" w:rsidRPr="005D2782" w:rsidRDefault="00256A0F" w:rsidP="003B4660">
            <w:pPr>
              <w:jc w:val="right"/>
            </w:pPr>
            <w:r w:rsidRPr="005D2782">
              <w:t xml:space="preserve"> 84</w:t>
            </w:r>
            <w:r w:rsidR="003B4660" w:rsidRPr="005D2782">
              <w:t>7</w:t>
            </w:r>
            <w:r w:rsidRPr="005D2782">
              <w:t xml:space="preserve"> </w:t>
            </w:r>
          </w:p>
        </w:tc>
        <w:tc>
          <w:tcPr>
            <w:tcW w:w="106" w:type="pct"/>
            <w:tcBorders>
              <w:top w:val="nil"/>
              <w:left w:val="nil"/>
              <w:bottom w:val="nil"/>
              <w:right w:val="nil"/>
            </w:tcBorders>
            <w:shd w:val="clear" w:color="000000" w:fill="FFFFFF"/>
          </w:tcPr>
          <w:p w14:paraId="6D94EA8A" w14:textId="77777777" w:rsidR="00256A0F" w:rsidRPr="005D2782" w:rsidRDefault="00256A0F" w:rsidP="00256A0F">
            <w:pPr>
              <w:jc w:val="right"/>
            </w:pPr>
          </w:p>
        </w:tc>
        <w:tc>
          <w:tcPr>
            <w:tcW w:w="1073" w:type="pct"/>
            <w:tcBorders>
              <w:top w:val="nil"/>
              <w:left w:val="nil"/>
              <w:bottom w:val="nil"/>
              <w:right w:val="nil"/>
            </w:tcBorders>
            <w:shd w:val="clear" w:color="000000" w:fill="FFFFFF"/>
          </w:tcPr>
          <w:p w14:paraId="07B41780" w14:textId="701604F2" w:rsidR="00256A0F" w:rsidRPr="005D2782" w:rsidRDefault="00256A0F" w:rsidP="00256A0F">
            <w:pPr>
              <w:jc w:val="right"/>
            </w:pPr>
            <w:r w:rsidRPr="005D2782">
              <w:t xml:space="preserve"> 670 </w:t>
            </w:r>
          </w:p>
        </w:tc>
      </w:tr>
      <w:tr w:rsidR="00256A0F" w:rsidRPr="005D2782" w14:paraId="05F62196" w14:textId="77777777" w:rsidTr="00256A0F">
        <w:tc>
          <w:tcPr>
            <w:tcW w:w="2746" w:type="pct"/>
            <w:tcBorders>
              <w:top w:val="nil"/>
              <w:left w:val="nil"/>
              <w:bottom w:val="nil"/>
              <w:right w:val="nil"/>
            </w:tcBorders>
            <w:shd w:val="clear" w:color="000000" w:fill="FFFFFF"/>
            <w:noWrap/>
            <w:hideMark/>
          </w:tcPr>
          <w:p w14:paraId="12C24271" w14:textId="77777777" w:rsidR="00256A0F" w:rsidRPr="005D2782" w:rsidRDefault="00256A0F" w:rsidP="00256A0F">
            <w:r w:rsidRPr="005D2782">
              <w:t>Auxilio Creche</w:t>
            </w:r>
          </w:p>
        </w:tc>
        <w:tc>
          <w:tcPr>
            <w:tcW w:w="1075" w:type="pct"/>
            <w:tcBorders>
              <w:top w:val="nil"/>
              <w:left w:val="nil"/>
              <w:bottom w:val="nil"/>
              <w:right w:val="nil"/>
            </w:tcBorders>
            <w:shd w:val="clear" w:color="auto" w:fill="auto"/>
          </w:tcPr>
          <w:p w14:paraId="417BB541" w14:textId="527CB291" w:rsidR="00256A0F" w:rsidRPr="005D2782" w:rsidRDefault="00256A0F" w:rsidP="00526DB0">
            <w:pPr>
              <w:jc w:val="right"/>
            </w:pPr>
            <w:r w:rsidRPr="005D2782">
              <w:t xml:space="preserve"> 26</w:t>
            </w:r>
            <w:r w:rsidR="00526DB0" w:rsidRPr="005D2782">
              <w:t>0</w:t>
            </w:r>
            <w:r w:rsidRPr="005D2782">
              <w:t xml:space="preserve"> </w:t>
            </w:r>
          </w:p>
        </w:tc>
        <w:tc>
          <w:tcPr>
            <w:tcW w:w="106" w:type="pct"/>
            <w:tcBorders>
              <w:top w:val="nil"/>
              <w:left w:val="nil"/>
              <w:bottom w:val="nil"/>
              <w:right w:val="nil"/>
            </w:tcBorders>
            <w:shd w:val="clear" w:color="000000" w:fill="FFFFFF"/>
          </w:tcPr>
          <w:p w14:paraId="41E5650A" w14:textId="77777777" w:rsidR="00256A0F" w:rsidRPr="005D2782" w:rsidRDefault="00256A0F" w:rsidP="00256A0F">
            <w:pPr>
              <w:jc w:val="right"/>
            </w:pPr>
          </w:p>
        </w:tc>
        <w:tc>
          <w:tcPr>
            <w:tcW w:w="1073" w:type="pct"/>
            <w:tcBorders>
              <w:top w:val="nil"/>
              <w:left w:val="nil"/>
              <w:bottom w:val="nil"/>
              <w:right w:val="nil"/>
            </w:tcBorders>
            <w:shd w:val="clear" w:color="000000" w:fill="FFFFFF"/>
          </w:tcPr>
          <w:p w14:paraId="5E3755D7" w14:textId="17C8B738" w:rsidR="00256A0F" w:rsidRPr="005D2782" w:rsidRDefault="00256A0F" w:rsidP="00256A0F">
            <w:pPr>
              <w:jc w:val="right"/>
            </w:pPr>
            <w:r w:rsidRPr="005D2782">
              <w:t xml:space="preserve"> 275 </w:t>
            </w:r>
          </w:p>
        </w:tc>
      </w:tr>
      <w:tr w:rsidR="00256A0F" w:rsidRPr="005D2782" w14:paraId="1855B601" w14:textId="77777777" w:rsidTr="00256A0F">
        <w:tc>
          <w:tcPr>
            <w:tcW w:w="2746" w:type="pct"/>
            <w:tcBorders>
              <w:top w:val="nil"/>
              <w:left w:val="nil"/>
              <w:bottom w:val="nil"/>
              <w:right w:val="nil"/>
            </w:tcBorders>
            <w:shd w:val="clear" w:color="000000" w:fill="FFFFFF"/>
            <w:noWrap/>
            <w:hideMark/>
          </w:tcPr>
          <w:p w14:paraId="4E7337EE" w14:textId="4526167C" w:rsidR="00256A0F" w:rsidRPr="005D2782" w:rsidRDefault="00256A0F" w:rsidP="00256A0F">
            <w:r w:rsidRPr="005D2782">
              <w:t>Auxilio Alimentação</w:t>
            </w:r>
          </w:p>
        </w:tc>
        <w:tc>
          <w:tcPr>
            <w:tcW w:w="1075" w:type="pct"/>
            <w:tcBorders>
              <w:top w:val="nil"/>
              <w:left w:val="nil"/>
              <w:bottom w:val="nil"/>
              <w:right w:val="nil"/>
            </w:tcBorders>
            <w:shd w:val="clear" w:color="auto" w:fill="auto"/>
          </w:tcPr>
          <w:p w14:paraId="35358765" w14:textId="3C8686C5" w:rsidR="00256A0F" w:rsidRPr="005D2782" w:rsidRDefault="00256A0F" w:rsidP="00256A0F">
            <w:pPr>
              <w:jc w:val="right"/>
            </w:pPr>
            <w:r w:rsidRPr="005D2782">
              <w:t xml:space="preserve"> 12.160 </w:t>
            </w:r>
          </w:p>
        </w:tc>
        <w:tc>
          <w:tcPr>
            <w:tcW w:w="106" w:type="pct"/>
            <w:tcBorders>
              <w:top w:val="nil"/>
              <w:left w:val="nil"/>
              <w:bottom w:val="nil"/>
              <w:right w:val="nil"/>
            </w:tcBorders>
            <w:shd w:val="clear" w:color="000000" w:fill="FFFFFF"/>
          </w:tcPr>
          <w:p w14:paraId="6197F0AD" w14:textId="77777777" w:rsidR="00256A0F" w:rsidRPr="005D2782" w:rsidRDefault="00256A0F" w:rsidP="00256A0F">
            <w:pPr>
              <w:jc w:val="right"/>
            </w:pPr>
          </w:p>
        </w:tc>
        <w:tc>
          <w:tcPr>
            <w:tcW w:w="1073" w:type="pct"/>
            <w:tcBorders>
              <w:top w:val="nil"/>
              <w:left w:val="nil"/>
              <w:bottom w:val="nil"/>
              <w:right w:val="nil"/>
            </w:tcBorders>
            <w:shd w:val="clear" w:color="000000" w:fill="FFFFFF"/>
          </w:tcPr>
          <w:p w14:paraId="6C53FC89" w14:textId="0A29AA33" w:rsidR="00256A0F" w:rsidRPr="005D2782" w:rsidRDefault="00256A0F" w:rsidP="00256A0F">
            <w:pPr>
              <w:jc w:val="right"/>
            </w:pPr>
            <w:r w:rsidRPr="005D2782">
              <w:t xml:space="preserve"> 8.698 </w:t>
            </w:r>
          </w:p>
        </w:tc>
      </w:tr>
      <w:tr w:rsidR="00256A0F" w:rsidRPr="005D2782" w14:paraId="640EBE04" w14:textId="77777777" w:rsidTr="00256A0F">
        <w:tc>
          <w:tcPr>
            <w:tcW w:w="2746" w:type="pct"/>
            <w:tcBorders>
              <w:top w:val="nil"/>
              <w:left w:val="nil"/>
              <w:bottom w:val="nil"/>
              <w:right w:val="nil"/>
            </w:tcBorders>
            <w:shd w:val="clear" w:color="000000" w:fill="FFFFFF"/>
            <w:noWrap/>
            <w:hideMark/>
          </w:tcPr>
          <w:p w14:paraId="2B34136A" w14:textId="77777777" w:rsidR="00256A0F" w:rsidRPr="005D2782" w:rsidRDefault="00256A0F" w:rsidP="00256A0F">
            <w:r w:rsidRPr="005D2782">
              <w:t>Previdência Privada</w:t>
            </w:r>
          </w:p>
        </w:tc>
        <w:tc>
          <w:tcPr>
            <w:tcW w:w="1075" w:type="pct"/>
            <w:tcBorders>
              <w:top w:val="nil"/>
              <w:left w:val="nil"/>
              <w:bottom w:val="single" w:sz="8" w:space="0" w:color="auto"/>
              <w:right w:val="nil"/>
            </w:tcBorders>
            <w:shd w:val="clear" w:color="auto" w:fill="auto"/>
          </w:tcPr>
          <w:p w14:paraId="07D99530" w14:textId="30DF2B6E" w:rsidR="00256A0F" w:rsidRPr="005D2782" w:rsidRDefault="00256A0F" w:rsidP="00526DB0">
            <w:pPr>
              <w:jc w:val="right"/>
            </w:pPr>
            <w:r w:rsidRPr="005D2782">
              <w:t xml:space="preserve"> 9.12</w:t>
            </w:r>
            <w:r w:rsidR="00526DB0" w:rsidRPr="005D2782">
              <w:t>8</w:t>
            </w:r>
            <w:r w:rsidRPr="005D2782">
              <w:t xml:space="preserve"> </w:t>
            </w:r>
          </w:p>
        </w:tc>
        <w:tc>
          <w:tcPr>
            <w:tcW w:w="106" w:type="pct"/>
            <w:tcBorders>
              <w:top w:val="nil"/>
              <w:left w:val="nil"/>
              <w:bottom w:val="nil"/>
              <w:right w:val="nil"/>
            </w:tcBorders>
            <w:shd w:val="clear" w:color="000000" w:fill="FFFFFF"/>
          </w:tcPr>
          <w:p w14:paraId="413D1772" w14:textId="77777777" w:rsidR="00256A0F" w:rsidRPr="005D2782" w:rsidRDefault="00256A0F" w:rsidP="00256A0F">
            <w:pPr>
              <w:jc w:val="right"/>
            </w:pPr>
          </w:p>
        </w:tc>
        <w:tc>
          <w:tcPr>
            <w:tcW w:w="1073" w:type="pct"/>
            <w:tcBorders>
              <w:top w:val="nil"/>
              <w:left w:val="nil"/>
              <w:bottom w:val="single" w:sz="8" w:space="0" w:color="auto"/>
              <w:right w:val="nil"/>
            </w:tcBorders>
            <w:shd w:val="clear" w:color="000000" w:fill="FFFFFF"/>
          </w:tcPr>
          <w:p w14:paraId="02B1F148" w14:textId="7B732B9C" w:rsidR="00256A0F" w:rsidRPr="005D2782" w:rsidRDefault="00256A0F" w:rsidP="00256A0F">
            <w:pPr>
              <w:jc w:val="right"/>
            </w:pPr>
            <w:r w:rsidRPr="005D2782">
              <w:t xml:space="preserve"> 9.244 </w:t>
            </w:r>
          </w:p>
        </w:tc>
      </w:tr>
      <w:tr w:rsidR="00256A0F" w:rsidRPr="005D2782" w14:paraId="1418EF9C" w14:textId="77777777" w:rsidTr="00256A0F">
        <w:tc>
          <w:tcPr>
            <w:tcW w:w="2746" w:type="pct"/>
            <w:tcBorders>
              <w:top w:val="nil"/>
              <w:left w:val="nil"/>
              <w:bottom w:val="nil"/>
              <w:right w:val="nil"/>
            </w:tcBorders>
            <w:shd w:val="clear" w:color="000000" w:fill="FFFFFF"/>
            <w:noWrap/>
            <w:vAlign w:val="center"/>
            <w:hideMark/>
          </w:tcPr>
          <w:p w14:paraId="249C789F" w14:textId="715B5B3E" w:rsidR="00256A0F" w:rsidRPr="005D2782" w:rsidRDefault="00256A0F" w:rsidP="00256A0F">
            <w:pPr>
              <w:rPr>
                <w:b/>
                <w:bCs/>
              </w:rPr>
            </w:pPr>
            <w:r w:rsidRPr="005D2782">
              <w:rPr>
                <w:b/>
                <w:bCs/>
              </w:rPr>
              <w:t>Saldo Contábil</w:t>
            </w:r>
          </w:p>
        </w:tc>
        <w:tc>
          <w:tcPr>
            <w:tcW w:w="1075" w:type="pct"/>
            <w:tcBorders>
              <w:top w:val="nil"/>
              <w:left w:val="nil"/>
              <w:bottom w:val="double" w:sz="6" w:space="0" w:color="auto"/>
              <w:right w:val="nil"/>
            </w:tcBorders>
            <w:shd w:val="clear" w:color="auto" w:fill="auto"/>
            <w:noWrap/>
          </w:tcPr>
          <w:p w14:paraId="21CC2516" w14:textId="3E1CE30A" w:rsidR="00256A0F" w:rsidRPr="005D2782" w:rsidRDefault="00256A0F" w:rsidP="003B4660">
            <w:pPr>
              <w:jc w:val="right"/>
              <w:rPr>
                <w:b/>
                <w:bCs/>
              </w:rPr>
            </w:pPr>
            <w:r w:rsidRPr="005D2782">
              <w:rPr>
                <w:b/>
              </w:rPr>
              <w:t>26.0</w:t>
            </w:r>
            <w:r w:rsidR="003B4660" w:rsidRPr="005D2782">
              <w:rPr>
                <w:b/>
              </w:rPr>
              <w:t>49</w:t>
            </w:r>
          </w:p>
        </w:tc>
        <w:tc>
          <w:tcPr>
            <w:tcW w:w="106" w:type="pct"/>
            <w:tcBorders>
              <w:top w:val="nil"/>
              <w:left w:val="nil"/>
              <w:bottom w:val="nil"/>
              <w:right w:val="nil"/>
            </w:tcBorders>
            <w:shd w:val="clear" w:color="000000" w:fill="FFFFFF"/>
            <w:vAlign w:val="center"/>
          </w:tcPr>
          <w:p w14:paraId="2FB76EBF" w14:textId="5013898D" w:rsidR="00256A0F" w:rsidRPr="005D2782" w:rsidRDefault="00256A0F" w:rsidP="00256A0F">
            <w:pPr>
              <w:rPr>
                <w:b/>
                <w:bCs/>
              </w:rPr>
            </w:pPr>
          </w:p>
        </w:tc>
        <w:tc>
          <w:tcPr>
            <w:tcW w:w="1073" w:type="pct"/>
            <w:tcBorders>
              <w:top w:val="nil"/>
              <w:left w:val="nil"/>
              <w:bottom w:val="double" w:sz="6" w:space="0" w:color="auto"/>
              <w:right w:val="nil"/>
            </w:tcBorders>
            <w:shd w:val="clear" w:color="000000" w:fill="FFFFFF"/>
          </w:tcPr>
          <w:p w14:paraId="397A4A90" w14:textId="0C5CEBA6" w:rsidR="00256A0F" w:rsidRPr="005D2782" w:rsidRDefault="00256A0F" w:rsidP="00256A0F">
            <w:pPr>
              <w:jc w:val="right"/>
              <w:rPr>
                <w:b/>
              </w:rPr>
            </w:pPr>
            <w:r w:rsidRPr="005D2782">
              <w:rPr>
                <w:b/>
              </w:rPr>
              <w:t xml:space="preserve"> 21.693 </w:t>
            </w:r>
          </w:p>
        </w:tc>
      </w:tr>
    </w:tbl>
    <w:p w14:paraId="1BACF948" w14:textId="77777777" w:rsidR="00D32202" w:rsidRPr="005D2782" w:rsidRDefault="00D32202" w:rsidP="00D32202">
      <w:pPr>
        <w:tabs>
          <w:tab w:val="left" w:pos="993"/>
        </w:tabs>
        <w:jc w:val="both"/>
        <w:rPr>
          <w:b/>
          <w:sz w:val="16"/>
          <w:szCs w:val="16"/>
        </w:rPr>
      </w:pPr>
    </w:p>
    <w:p w14:paraId="55E40F2E" w14:textId="45A59345" w:rsidR="00D32202" w:rsidRPr="005D2782" w:rsidRDefault="00D32202" w:rsidP="00A82041">
      <w:pPr>
        <w:jc w:val="both"/>
      </w:pPr>
      <w:r w:rsidRPr="005D2782">
        <w:t>Representa os benefícios a empregados, que são reconhecidos no resultado do período em que ocorre a prestação do serviço do empregado. Como benefício pós-emprego a Instituição oferece plano de previdência privada</w:t>
      </w:r>
      <w:r w:rsidR="00257494" w:rsidRPr="005D2782">
        <w:t xml:space="preserve"> de aposentadoria complementar.</w:t>
      </w:r>
    </w:p>
    <w:p w14:paraId="4C7F9939" w14:textId="38738E40" w:rsidR="00257494" w:rsidRPr="005D2782" w:rsidRDefault="00257494" w:rsidP="00A82041">
      <w:pPr>
        <w:jc w:val="both"/>
        <w:rPr>
          <w:sz w:val="16"/>
          <w:szCs w:val="16"/>
        </w:rPr>
      </w:pPr>
    </w:p>
    <w:p w14:paraId="3196CB95" w14:textId="77777777" w:rsidR="00C812B5" w:rsidRPr="005D2782" w:rsidRDefault="00C812B5" w:rsidP="00A82041">
      <w:pPr>
        <w:jc w:val="both"/>
        <w:rPr>
          <w:sz w:val="16"/>
          <w:szCs w:val="16"/>
        </w:rPr>
      </w:pPr>
    </w:p>
    <w:p w14:paraId="4BDDE97C" w14:textId="760B9E2C" w:rsidR="00DD7ADA" w:rsidRPr="005D2782" w:rsidRDefault="00DD7ADA" w:rsidP="000A4D33">
      <w:pPr>
        <w:pStyle w:val="Ttulo1"/>
        <w:numPr>
          <w:ilvl w:val="0"/>
          <w:numId w:val="39"/>
        </w:numPr>
        <w:ind w:left="0" w:hanging="567"/>
        <w:jc w:val="left"/>
      </w:pPr>
      <w:bookmarkStart w:id="61" w:name="_Toc165556049"/>
      <w:bookmarkStart w:id="62" w:name="_Ref466466697"/>
      <w:r w:rsidRPr="005D2782">
        <w:t>Outras Receitas e Despesas</w:t>
      </w:r>
      <w:bookmarkEnd w:id="61"/>
      <w:r w:rsidRPr="005D2782">
        <w:t xml:space="preserve"> </w:t>
      </w:r>
    </w:p>
    <w:tbl>
      <w:tblPr>
        <w:tblW w:w="5122" w:type="pct"/>
        <w:tblCellMar>
          <w:left w:w="70" w:type="dxa"/>
          <w:right w:w="70" w:type="dxa"/>
        </w:tblCellMar>
        <w:tblLook w:val="04A0" w:firstRow="1" w:lastRow="0" w:firstColumn="1" w:lastColumn="0" w:noHBand="0" w:noVBand="1"/>
      </w:tblPr>
      <w:tblGrid>
        <w:gridCol w:w="4966"/>
        <w:gridCol w:w="1920"/>
        <w:gridCol w:w="217"/>
        <w:gridCol w:w="1970"/>
        <w:gridCol w:w="219"/>
      </w:tblGrid>
      <w:tr w:rsidR="005A4B7E" w:rsidRPr="005D2782" w14:paraId="7C862153" w14:textId="77777777" w:rsidTr="005A4B7E">
        <w:trPr>
          <w:gridAfter w:val="1"/>
          <w:wAfter w:w="118" w:type="pct"/>
        </w:trPr>
        <w:tc>
          <w:tcPr>
            <w:tcW w:w="2672" w:type="pct"/>
            <w:tcBorders>
              <w:top w:val="nil"/>
              <w:left w:val="nil"/>
              <w:bottom w:val="nil"/>
              <w:right w:val="nil"/>
            </w:tcBorders>
            <w:shd w:val="clear" w:color="000000" w:fill="FFFFFF"/>
            <w:vAlign w:val="center"/>
            <w:hideMark/>
          </w:tcPr>
          <w:p w14:paraId="1B53196F" w14:textId="77777777" w:rsidR="005A4B7E" w:rsidRPr="005D2782" w:rsidRDefault="005A4B7E" w:rsidP="005A4B7E">
            <w:pPr>
              <w:rPr>
                <w:b/>
              </w:rPr>
            </w:pPr>
            <w:r w:rsidRPr="005D2782">
              <w:rPr>
                <w:b/>
              </w:rPr>
              <w:t> </w:t>
            </w:r>
          </w:p>
        </w:tc>
        <w:tc>
          <w:tcPr>
            <w:tcW w:w="1033" w:type="pct"/>
            <w:tcBorders>
              <w:top w:val="nil"/>
              <w:left w:val="nil"/>
              <w:bottom w:val="single" w:sz="8" w:space="0" w:color="auto"/>
              <w:right w:val="nil"/>
            </w:tcBorders>
            <w:shd w:val="clear" w:color="auto" w:fill="auto"/>
            <w:vAlign w:val="center"/>
            <w:hideMark/>
          </w:tcPr>
          <w:p w14:paraId="5E037391" w14:textId="15FEF1B3" w:rsidR="005A4B7E" w:rsidRPr="005D2782" w:rsidRDefault="005A4B7E" w:rsidP="005A4B7E">
            <w:pPr>
              <w:jc w:val="right"/>
              <w:rPr>
                <w:b/>
                <w:bCs/>
              </w:rPr>
            </w:pPr>
            <w:r w:rsidRPr="005D2782">
              <w:rPr>
                <w:b/>
                <w:bCs/>
              </w:rPr>
              <w:t>31/03/2024</w:t>
            </w:r>
          </w:p>
        </w:tc>
        <w:tc>
          <w:tcPr>
            <w:tcW w:w="117" w:type="pct"/>
            <w:tcBorders>
              <w:top w:val="nil"/>
              <w:left w:val="nil"/>
              <w:bottom w:val="nil"/>
              <w:right w:val="nil"/>
            </w:tcBorders>
            <w:shd w:val="clear" w:color="auto" w:fill="auto"/>
            <w:vAlign w:val="center"/>
            <w:hideMark/>
          </w:tcPr>
          <w:p w14:paraId="45755D03" w14:textId="77777777" w:rsidR="005A4B7E" w:rsidRPr="005D2782" w:rsidRDefault="005A4B7E" w:rsidP="005A4B7E">
            <w:pPr>
              <w:rPr>
                <w:b/>
              </w:rPr>
            </w:pPr>
          </w:p>
        </w:tc>
        <w:tc>
          <w:tcPr>
            <w:tcW w:w="1060" w:type="pct"/>
            <w:tcBorders>
              <w:top w:val="nil"/>
              <w:left w:val="nil"/>
              <w:bottom w:val="single" w:sz="8" w:space="0" w:color="auto"/>
              <w:right w:val="nil"/>
            </w:tcBorders>
            <w:shd w:val="clear" w:color="000000" w:fill="FFFFFF"/>
            <w:noWrap/>
            <w:hideMark/>
          </w:tcPr>
          <w:p w14:paraId="427E260A" w14:textId="2B9938E8" w:rsidR="005A4B7E" w:rsidRPr="005D2782" w:rsidRDefault="005A4B7E" w:rsidP="0073674B">
            <w:pPr>
              <w:jc w:val="right"/>
              <w:rPr>
                <w:b/>
                <w:bCs/>
              </w:rPr>
            </w:pPr>
            <w:r w:rsidRPr="005D2782">
              <w:rPr>
                <w:b/>
              </w:rPr>
              <w:t>31/</w:t>
            </w:r>
            <w:r w:rsidR="0073674B" w:rsidRPr="005D2782">
              <w:rPr>
                <w:b/>
              </w:rPr>
              <w:t>03</w:t>
            </w:r>
            <w:r w:rsidRPr="005D2782">
              <w:rPr>
                <w:b/>
              </w:rPr>
              <w:t>/2023</w:t>
            </w:r>
          </w:p>
        </w:tc>
      </w:tr>
      <w:tr w:rsidR="005A4B7E" w:rsidRPr="005D2782" w14:paraId="2786D3F7" w14:textId="77777777" w:rsidTr="005A4B7E">
        <w:trPr>
          <w:gridAfter w:val="1"/>
          <w:wAfter w:w="118" w:type="pct"/>
        </w:trPr>
        <w:tc>
          <w:tcPr>
            <w:tcW w:w="2672" w:type="pct"/>
            <w:tcBorders>
              <w:top w:val="nil"/>
              <w:left w:val="nil"/>
              <w:bottom w:val="nil"/>
              <w:right w:val="nil"/>
            </w:tcBorders>
            <w:shd w:val="clear" w:color="000000" w:fill="FFFFFF"/>
            <w:vAlign w:val="center"/>
          </w:tcPr>
          <w:p w14:paraId="5636A665" w14:textId="77777777" w:rsidR="005A4B7E" w:rsidRPr="005D2782" w:rsidRDefault="005A4B7E" w:rsidP="005A4B7E">
            <w:r w:rsidRPr="005D2782">
              <w:t>Outras Receitas</w:t>
            </w:r>
          </w:p>
        </w:tc>
        <w:tc>
          <w:tcPr>
            <w:tcW w:w="1033" w:type="pct"/>
            <w:tcBorders>
              <w:top w:val="nil"/>
              <w:left w:val="nil"/>
              <w:bottom w:val="nil"/>
              <w:right w:val="nil"/>
            </w:tcBorders>
            <w:shd w:val="clear" w:color="000000" w:fill="FFFFFF"/>
            <w:vAlign w:val="center"/>
          </w:tcPr>
          <w:p w14:paraId="099A5DA4" w14:textId="410BC9A5" w:rsidR="005A4B7E" w:rsidRPr="005D2782" w:rsidRDefault="005A4B7E" w:rsidP="005A4B7E">
            <w:pPr>
              <w:jc w:val="right"/>
              <w:rPr>
                <w:b/>
                <w:bCs/>
              </w:rPr>
            </w:pPr>
          </w:p>
        </w:tc>
        <w:tc>
          <w:tcPr>
            <w:tcW w:w="117" w:type="pct"/>
            <w:tcBorders>
              <w:top w:val="nil"/>
              <w:left w:val="nil"/>
              <w:bottom w:val="nil"/>
              <w:right w:val="nil"/>
            </w:tcBorders>
            <w:shd w:val="clear" w:color="000000" w:fill="FFFFFF"/>
            <w:vAlign w:val="center"/>
          </w:tcPr>
          <w:p w14:paraId="0207141B" w14:textId="77777777" w:rsidR="005A4B7E" w:rsidRPr="005D2782" w:rsidRDefault="005A4B7E" w:rsidP="005A4B7E">
            <w:r w:rsidRPr="005D2782">
              <w:t> </w:t>
            </w:r>
          </w:p>
        </w:tc>
        <w:tc>
          <w:tcPr>
            <w:tcW w:w="1060" w:type="pct"/>
            <w:tcBorders>
              <w:top w:val="nil"/>
              <w:left w:val="nil"/>
              <w:bottom w:val="nil"/>
              <w:right w:val="nil"/>
            </w:tcBorders>
            <w:shd w:val="clear" w:color="000000" w:fill="FFFFFF"/>
          </w:tcPr>
          <w:p w14:paraId="649AF3C6" w14:textId="456DB75E" w:rsidR="005A4B7E" w:rsidRPr="005D2782" w:rsidRDefault="005A4B7E" w:rsidP="005A4B7E">
            <w:pPr>
              <w:jc w:val="right"/>
            </w:pPr>
          </w:p>
        </w:tc>
      </w:tr>
      <w:tr w:rsidR="0073674B" w:rsidRPr="005D2782" w14:paraId="3FA990AF" w14:textId="77777777" w:rsidTr="00C274A5">
        <w:trPr>
          <w:gridAfter w:val="1"/>
          <w:wAfter w:w="118" w:type="pct"/>
        </w:trPr>
        <w:tc>
          <w:tcPr>
            <w:tcW w:w="2672" w:type="pct"/>
            <w:tcBorders>
              <w:top w:val="nil"/>
              <w:left w:val="nil"/>
              <w:bottom w:val="nil"/>
              <w:right w:val="nil"/>
            </w:tcBorders>
            <w:shd w:val="clear" w:color="000000" w:fill="FFFFFF"/>
            <w:vAlign w:val="center"/>
          </w:tcPr>
          <w:p w14:paraId="7A7E7DD3" w14:textId="77777777" w:rsidR="0073674B" w:rsidRPr="005D2782" w:rsidRDefault="0073674B" w:rsidP="0073674B">
            <w:r w:rsidRPr="005D2782">
              <w:t xml:space="preserve">   Aluguéis</w:t>
            </w:r>
          </w:p>
        </w:tc>
        <w:tc>
          <w:tcPr>
            <w:tcW w:w="1033" w:type="pct"/>
            <w:tcBorders>
              <w:top w:val="nil"/>
              <w:left w:val="nil"/>
              <w:bottom w:val="nil"/>
              <w:right w:val="nil"/>
            </w:tcBorders>
            <w:shd w:val="clear" w:color="auto" w:fill="auto"/>
            <w:vAlign w:val="center"/>
          </w:tcPr>
          <w:p w14:paraId="61ADF259" w14:textId="272D941A" w:rsidR="0073674B" w:rsidRPr="005D2782" w:rsidRDefault="00526DB0" w:rsidP="0073674B">
            <w:pPr>
              <w:jc w:val="right"/>
            </w:pPr>
            <w:r w:rsidRPr="005D2782">
              <w:t>556</w:t>
            </w:r>
          </w:p>
        </w:tc>
        <w:tc>
          <w:tcPr>
            <w:tcW w:w="117" w:type="pct"/>
            <w:tcBorders>
              <w:top w:val="nil"/>
              <w:left w:val="nil"/>
              <w:bottom w:val="nil"/>
              <w:right w:val="nil"/>
            </w:tcBorders>
            <w:shd w:val="clear" w:color="000000" w:fill="FFFFFF"/>
            <w:vAlign w:val="center"/>
          </w:tcPr>
          <w:p w14:paraId="69373358" w14:textId="77777777" w:rsidR="0073674B" w:rsidRPr="005D2782" w:rsidRDefault="0073674B" w:rsidP="0073674B">
            <w:pPr>
              <w:jc w:val="right"/>
            </w:pPr>
          </w:p>
        </w:tc>
        <w:tc>
          <w:tcPr>
            <w:tcW w:w="1060" w:type="pct"/>
            <w:tcBorders>
              <w:top w:val="nil"/>
              <w:left w:val="nil"/>
              <w:bottom w:val="nil"/>
              <w:right w:val="nil"/>
            </w:tcBorders>
            <w:shd w:val="clear" w:color="auto" w:fill="auto"/>
            <w:vAlign w:val="center"/>
          </w:tcPr>
          <w:p w14:paraId="05B9B035" w14:textId="49A931FA" w:rsidR="0073674B" w:rsidRPr="005D2782" w:rsidRDefault="0073674B" w:rsidP="0073674B">
            <w:pPr>
              <w:jc w:val="right"/>
            </w:pPr>
            <w:r w:rsidRPr="005D2782">
              <w:t>558</w:t>
            </w:r>
          </w:p>
        </w:tc>
      </w:tr>
      <w:tr w:rsidR="00526DB0" w:rsidRPr="005D2782" w14:paraId="6F49D518" w14:textId="77777777" w:rsidTr="00FF20D2">
        <w:trPr>
          <w:gridAfter w:val="1"/>
          <w:wAfter w:w="118" w:type="pct"/>
          <w:trHeight w:val="241"/>
        </w:trPr>
        <w:tc>
          <w:tcPr>
            <w:tcW w:w="2672" w:type="pct"/>
            <w:tcBorders>
              <w:top w:val="nil"/>
              <w:left w:val="nil"/>
              <w:right w:val="nil"/>
            </w:tcBorders>
            <w:shd w:val="clear" w:color="000000" w:fill="FFFFFF"/>
            <w:vAlign w:val="center"/>
          </w:tcPr>
          <w:p w14:paraId="5D276FBA" w14:textId="77777777" w:rsidR="00526DB0" w:rsidRPr="005D2782" w:rsidRDefault="00526DB0" w:rsidP="00FF20D2">
            <w:r w:rsidRPr="005D2782">
              <w:t xml:space="preserve">   Contrato de Prestação de Serviços</w:t>
            </w:r>
          </w:p>
        </w:tc>
        <w:tc>
          <w:tcPr>
            <w:tcW w:w="1033" w:type="pct"/>
            <w:tcBorders>
              <w:top w:val="nil"/>
              <w:left w:val="nil"/>
              <w:right w:val="nil"/>
            </w:tcBorders>
            <w:shd w:val="clear" w:color="auto" w:fill="auto"/>
            <w:vAlign w:val="center"/>
          </w:tcPr>
          <w:p w14:paraId="4CF60DAF" w14:textId="77777777" w:rsidR="00526DB0" w:rsidRPr="005D2782" w:rsidRDefault="00526DB0" w:rsidP="00FF20D2">
            <w:pPr>
              <w:jc w:val="right"/>
            </w:pPr>
            <w:r w:rsidRPr="005D2782">
              <w:t>817</w:t>
            </w:r>
          </w:p>
        </w:tc>
        <w:tc>
          <w:tcPr>
            <w:tcW w:w="117" w:type="pct"/>
            <w:tcBorders>
              <w:top w:val="nil"/>
              <w:left w:val="nil"/>
              <w:right w:val="nil"/>
            </w:tcBorders>
            <w:shd w:val="clear" w:color="000000" w:fill="FFFFFF"/>
            <w:vAlign w:val="center"/>
          </w:tcPr>
          <w:p w14:paraId="1677C79F" w14:textId="77777777" w:rsidR="00526DB0" w:rsidRPr="005D2782" w:rsidRDefault="00526DB0" w:rsidP="00FF20D2">
            <w:pPr>
              <w:jc w:val="right"/>
            </w:pPr>
          </w:p>
        </w:tc>
        <w:tc>
          <w:tcPr>
            <w:tcW w:w="1060" w:type="pct"/>
            <w:tcBorders>
              <w:top w:val="nil"/>
              <w:left w:val="nil"/>
              <w:right w:val="nil"/>
            </w:tcBorders>
            <w:shd w:val="clear" w:color="auto" w:fill="auto"/>
            <w:vAlign w:val="center"/>
          </w:tcPr>
          <w:p w14:paraId="0C31D876" w14:textId="77777777" w:rsidR="00526DB0" w:rsidRPr="005D2782" w:rsidRDefault="00526DB0" w:rsidP="00FF20D2">
            <w:pPr>
              <w:jc w:val="right"/>
            </w:pPr>
            <w:r w:rsidRPr="005D2782">
              <w:t>785</w:t>
            </w:r>
          </w:p>
        </w:tc>
      </w:tr>
      <w:tr w:rsidR="00526DB0" w:rsidRPr="005D2782" w14:paraId="73BC75A7" w14:textId="77777777" w:rsidTr="00FF20D2">
        <w:trPr>
          <w:gridAfter w:val="1"/>
          <w:wAfter w:w="118" w:type="pct"/>
        </w:trPr>
        <w:tc>
          <w:tcPr>
            <w:tcW w:w="2672" w:type="pct"/>
            <w:tcBorders>
              <w:top w:val="nil"/>
              <w:left w:val="nil"/>
              <w:bottom w:val="nil"/>
              <w:right w:val="nil"/>
            </w:tcBorders>
            <w:shd w:val="clear" w:color="000000" w:fill="FFFFFF"/>
            <w:vAlign w:val="center"/>
          </w:tcPr>
          <w:p w14:paraId="35018FBF" w14:textId="77777777" w:rsidR="00526DB0" w:rsidRPr="005D2782" w:rsidRDefault="00526DB0" w:rsidP="00FF20D2">
            <w:r w:rsidRPr="005D2782">
              <w:t xml:space="preserve">   Doações de Estoque e Uso Permanente</w:t>
            </w:r>
          </w:p>
        </w:tc>
        <w:tc>
          <w:tcPr>
            <w:tcW w:w="1033" w:type="pct"/>
            <w:tcBorders>
              <w:top w:val="nil"/>
              <w:left w:val="nil"/>
              <w:bottom w:val="nil"/>
              <w:right w:val="nil"/>
            </w:tcBorders>
            <w:shd w:val="clear" w:color="auto" w:fill="auto"/>
            <w:vAlign w:val="center"/>
          </w:tcPr>
          <w:p w14:paraId="17F45F44" w14:textId="77777777" w:rsidR="00526DB0" w:rsidRPr="005D2782" w:rsidRDefault="00526DB0" w:rsidP="00FF20D2">
            <w:pPr>
              <w:jc w:val="right"/>
            </w:pPr>
            <w:r w:rsidRPr="005D2782">
              <w:t>460</w:t>
            </w:r>
          </w:p>
        </w:tc>
        <w:tc>
          <w:tcPr>
            <w:tcW w:w="117" w:type="pct"/>
            <w:tcBorders>
              <w:top w:val="nil"/>
              <w:left w:val="nil"/>
              <w:bottom w:val="nil"/>
              <w:right w:val="nil"/>
            </w:tcBorders>
            <w:shd w:val="clear" w:color="000000" w:fill="FFFFFF"/>
            <w:vAlign w:val="center"/>
          </w:tcPr>
          <w:p w14:paraId="14F7751E" w14:textId="77777777" w:rsidR="00526DB0" w:rsidRPr="005D2782" w:rsidRDefault="00526DB0" w:rsidP="00FF20D2">
            <w:pPr>
              <w:jc w:val="right"/>
            </w:pPr>
          </w:p>
        </w:tc>
        <w:tc>
          <w:tcPr>
            <w:tcW w:w="1060" w:type="pct"/>
            <w:tcBorders>
              <w:top w:val="nil"/>
              <w:left w:val="nil"/>
              <w:bottom w:val="nil"/>
              <w:right w:val="nil"/>
            </w:tcBorders>
            <w:shd w:val="clear" w:color="auto" w:fill="auto"/>
            <w:vAlign w:val="center"/>
          </w:tcPr>
          <w:p w14:paraId="7454C953" w14:textId="77777777" w:rsidR="00526DB0" w:rsidRPr="005D2782" w:rsidRDefault="00526DB0" w:rsidP="00FF20D2">
            <w:pPr>
              <w:jc w:val="right"/>
            </w:pPr>
            <w:r w:rsidRPr="005D2782">
              <w:t>1.329</w:t>
            </w:r>
          </w:p>
        </w:tc>
      </w:tr>
      <w:tr w:rsidR="0073674B" w:rsidRPr="005D2782" w14:paraId="231BDD2E" w14:textId="77777777" w:rsidTr="00C274A5">
        <w:trPr>
          <w:gridAfter w:val="1"/>
          <w:wAfter w:w="118" w:type="pct"/>
        </w:trPr>
        <w:tc>
          <w:tcPr>
            <w:tcW w:w="2672" w:type="pct"/>
            <w:tcBorders>
              <w:top w:val="nil"/>
              <w:left w:val="nil"/>
              <w:bottom w:val="nil"/>
              <w:right w:val="nil"/>
            </w:tcBorders>
            <w:shd w:val="clear" w:color="000000" w:fill="FFFFFF"/>
            <w:vAlign w:val="center"/>
          </w:tcPr>
          <w:p w14:paraId="67206296" w14:textId="0CA747BF" w:rsidR="0073674B" w:rsidRPr="005D2782" w:rsidRDefault="0073674B" w:rsidP="0073674B">
            <w:r w:rsidRPr="005D2782">
              <w:t xml:space="preserve">   Leilões </w:t>
            </w:r>
          </w:p>
        </w:tc>
        <w:tc>
          <w:tcPr>
            <w:tcW w:w="1033" w:type="pct"/>
            <w:tcBorders>
              <w:top w:val="nil"/>
              <w:left w:val="nil"/>
              <w:bottom w:val="nil"/>
              <w:right w:val="nil"/>
            </w:tcBorders>
            <w:shd w:val="clear" w:color="auto" w:fill="auto"/>
            <w:vAlign w:val="center"/>
          </w:tcPr>
          <w:p w14:paraId="60730C9A" w14:textId="40A56CFF" w:rsidR="0073674B" w:rsidRPr="005D2782" w:rsidRDefault="00526DB0" w:rsidP="0073674B">
            <w:pPr>
              <w:jc w:val="right"/>
            </w:pPr>
            <w:r w:rsidRPr="005D2782">
              <w:t>20</w:t>
            </w:r>
          </w:p>
        </w:tc>
        <w:tc>
          <w:tcPr>
            <w:tcW w:w="117" w:type="pct"/>
            <w:tcBorders>
              <w:top w:val="nil"/>
              <w:left w:val="nil"/>
              <w:bottom w:val="nil"/>
              <w:right w:val="nil"/>
            </w:tcBorders>
            <w:shd w:val="clear" w:color="000000" w:fill="FFFFFF"/>
            <w:vAlign w:val="center"/>
          </w:tcPr>
          <w:p w14:paraId="38B7504E" w14:textId="77777777" w:rsidR="0073674B" w:rsidRPr="005D2782" w:rsidRDefault="0073674B" w:rsidP="0073674B">
            <w:pPr>
              <w:jc w:val="right"/>
            </w:pPr>
          </w:p>
        </w:tc>
        <w:tc>
          <w:tcPr>
            <w:tcW w:w="1060" w:type="pct"/>
            <w:tcBorders>
              <w:top w:val="nil"/>
              <w:left w:val="nil"/>
              <w:bottom w:val="nil"/>
              <w:right w:val="nil"/>
            </w:tcBorders>
            <w:shd w:val="clear" w:color="auto" w:fill="auto"/>
            <w:vAlign w:val="center"/>
          </w:tcPr>
          <w:p w14:paraId="6B908A70" w14:textId="43180525" w:rsidR="0073674B" w:rsidRPr="005D2782" w:rsidRDefault="0073674B" w:rsidP="0073674B">
            <w:pPr>
              <w:jc w:val="right"/>
            </w:pPr>
            <w:r w:rsidRPr="005D2782">
              <w:t>57</w:t>
            </w:r>
          </w:p>
        </w:tc>
      </w:tr>
      <w:tr w:rsidR="00526DB0" w:rsidRPr="005D2782" w14:paraId="22E895BD" w14:textId="77777777" w:rsidTr="00FF20D2">
        <w:trPr>
          <w:gridAfter w:val="1"/>
          <w:wAfter w:w="118" w:type="pct"/>
        </w:trPr>
        <w:tc>
          <w:tcPr>
            <w:tcW w:w="2672" w:type="pct"/>
            <w:tcBorders>
              <w:left w:val="nil"/>
              <w:bottom w:val="nil"/>
              <w:right w:val="nil"/>
            </w:tcBorders>
            <w:shd w:val="clear" w:color="000000" w:fill="FFFFFF"/>
            <w:vAlign w:val="center"/>
          </w:tcPr>
          <w:p w14:paraId="19F9015C" w14:textId="77777777" w:rsidR="00526DB0" w:rsidRPr="005D2782" w:rsidRDefault="00526DB0" w:rsidP="00FF20D2">
            <w:r w:rsidRPr="005D2782">
              <w:t xml:space="preserve">   Ressarcimentos de Funcionários</w:t>
            </w:r>
          </w:p>
        </w:tc>
        <w:tc>
          <w:tcPr>
            <w:tcW w:w="1033" w:type="pct"/>
            <w:tcBorders>
              <w:left w:val="nil"/>
              <w:right w:val="nil"/>
            </w:tcBorders>
            <w:shd w:val="clear" w:color="auto" w:fill="auto"/>
          </w:tcPr>
          <w:p w14:paraId="00B5DEC6" w14:textId="77777777" w:rsidR="00526DB0" w:rsidRPr="005D2782" w:rsidRDefault="00526DB0" w:rsidP="00FF20D2">
            <w:pPr>
              <w:jc w:val="right"/>
            </w:pPr>
            <w:r w:rsidRPr="005D2782">
              <w:t>1.266</w:t>
            </w:r>
          </w:p>
        </w:tc>
        <w:tc>
          <w:tcPr>
            <w:tcW w:w="117" w:type="pct"/>
            <w:tcBorders>
              <w:left w:val="nil"/>
              <w:right w:val="nil"/>
            </w:tcBorders>
            <w:shd w:val="clear" w:color="000000" w:fill="FFFFFF"/>
          </w:tcPr>
          <w:p w14:paraId="5C2FF5D2" w14:textId="77777777" w:rsidR="00526DB0" w:rsidRPr="005D2782" w:rsidRDefault="00526DB0" w:rsidP="00FF20D2">
            <w:pPr>
              <w:jc w:val="right"/>
            </w:pPr>
          </w:p>
        </w:tc>
        <w:tc>
          <w:tcPr>
            <w:tcW w:w="1060" w:type="pct"/>
            <w:tcBorders>
              <w:left w:val="nil"/>
              <w:right w:val="nil"/>
            </w:tcBorders>
            <w:shd w:val="clear" w:color="auto" w:fill="auto"/>
          </w:tcPr>
          <w:p w14:paraId="36F6535B" w14:textId="77777777" w:rsidR="00526DB0" w:rsidRPr="005D2782" w:rsidRDefault="00526DB0" w:rsidP="00FF20D2">
            <w:pPr>
              <w:jc w:val="right"/>
            </w:pPr>
            <w:r w:rsidRPr="005D2782">
              <w:t>1.118</w:t>
            </w:r>
          </w:p>
        </w:tc>
      </w:tr>
      <w:tr w:rsidR="00526DB0" w:rsidRPr="005D2782" w14:paraId="1A467CB9" w14:textId="77777777" w:rsidTr="00FF20D2">
        <w:trPr>
          <w:gridAfter w:val="1"/>
          <w:wAfter w:w="118" w:type="pct"/>
        </w:trPr>
        <w:tc>
          <w:tcPr>
            <w:tcW w:w="2672" w:type="pct"/>
            <w:tcBorders>
              <w:top w:val="nil"/>
              <w:left w:val="nil"/>
              <w:right w:val="nil"/>
            </w:tcBorders>
            <w:shd w:val="clear" w:color="000000" w:fill="FFFFFF"/>
            <w:vAlign w:val="center"/>
          </w:tcPr>
          <w:p w14:paraId="7F8D76A5" w14:textId="77777777" w:rsidR="00526DB0" w:rsidRPr="005D2782" w:rsidRDefault="00526DB0" w:rsidP="00FF20D2">
            <w:r w:rsidRPr="005D2782">
              <w:t xml:space="preserve">   Restituições de Convênios</w:t>
            </w:r>
          </w:p>
        </w:tc>
        <w:tc>
          <w:tcPr>
            <w:tcW w:w="1033" w:type="pct"/>
            <w:tcBorders>
              <w:left w:val="nil"/>
              <w:right w:val="nil"/>
            </w:tcBorders>
            <w:shd w:val="clear" w:color="auto" w:fill="auto"/>
          </w:tcPr>
          <w:p w14:paraId="710D88DB" w14:textId="77777777" w:rsidR="00526DB0" w:rsidRPr="005D2782" w:rsidRDefault="00526DB0" w:rsidP="00FF20D2">
            <w:pPr>
              <w:jc w:val="right"/>
            </w:pPr>
            <w:r w:rsidRPr="005D2782">
              <w:t>1.031</w:t>
            </w:r>
          </w:p>
        </w:tc>
        <w:tc>
          <w:tcPr>
            <w:tcW w:w="117" w:type="pct"/>
            <w:tcBorders>
              <w:top w:val="nil"/>
              <w:left w:val="nil"/>
              <w:right w:val="nil"/>
            </w:tcBorders>
            <w:shd w:val="clear" w:color="000000" w:fill="FFFFFF"/>
          </w:tcPr>
          <w:p w14:paraId="2F482F92" w14:textId="77777777" w:rsidR="00526DB0" w:rsidRPr="005D2782" w:rsidRDefault="00526DB0" w:rsidP="00FF20D2">
            <w:pPr>
              <w:jc w:val="right"/>
            </w:pPr>
          </w:p>
        </w:tc>
        <w:tc>
          <w:tcPr>
            <w:tcW w:w="1060" w:type="pct"/>
            <w:tcBorders>
              <w:left w:val="nil"/>
              <w:right w:val="nil"/>
            </w:tcBorders>
            <w:shd w:val="clear" w:color="auto" w:fill="auto"/>
          </w:tcPr>
          <w:p w14:paraId="7F55D12C" w14:textId="77777777" w:rsidR="00526DB0" w:rsidRPr="005D2782" w:rsidRDefault="00526DB0" w:rsidP="00FF20D2">
            <w:pPr>
              <w:jc w:val="right"/>
            </w:pPr>
            <w:r w:rsidRPr="005D2782">
              <w:t>479</w:t>
            </w:r>
          </w:p>
        </w:tc>
      </w:tr>
      <w:tr w:rsidR="0073674B" w:rsidRPr="005D2782" w14:paraId="4D789F71" w14:textId="77777777" w:rsidTr="00C274A5">
        <w:trPr>
          <w:gridAfter w:val="1"/>
          <w:wAfter w:w="118" w:type="pct"/>
        </w:trPr>
        <w:tc>
          <w:tcPr>
            <w:tcW w:w="2672" w:type="pct"/>
            <w:tcBorders>
              <w:top w:val="nil"/>
              <w:left w:val="nil"/>
              <w:bottom w:val="nil"/>
              <w:right w:val="nil"/>
            </w:tcBorders>
            <w:shd w:val="clear" w:color="000000" w:fill="FFFFFF"/>
            <w:vAlign w:val="center"/>
          </w:tcPr>
          <w:p w14:paraId="0B9D7CBB" w14:textId="68021329" w:rsidR="0073674B" w:rsidRPr="005D2782" w:rsidRDefault="0073674B" w:rsidP="0073674B">
            <w:r w:rsidRPr="005D2782">
              <w:t xml:space="preserve">   Reversão de PECLD                        </w:t>
            </w:r>
          </w:p>
        </w:tc>
        <w:tc>
          <w:tcPr>
            <w:tcW w:w="1033" w:type="pct"/>
            <w:tcBorders>
              <w:top w:val="nil"/>
              <w:left w:val="nil"/>
              <w:bottom w:val="nil"/>
              <w:right w:val="nil"/>
            </w:tcBorders>
            <w:shd w:val="clear" w:color="auto" w:fill="auto"/>
            <w:vAlign w:val="center"/>
          </w:tcPr>
          <w:p w14:paraId="33C6BFCA" w14:textId="55A6850C" w:rsidR="0073674B" w:rsidRPr="005D2782" w:rsidRDefault="00526DB0" w:rsidP="0073674B">
            <w:pPr>
              <w:jc w:val="right"/>
            </w:pPr>
            <w:r w:rsidRPr="005D2782">
              <w:t>938</w:t>
            </w:r>
          </w:p>
        </w:tc>
        <w:tc>
          <w:tcPr>
            <w:tcW w:w="117" w:type="pct"/>
            <w:tcBorders>
              <w:top w:val="nil"/>
              <w:left w:val="nil"/>
              <w:bottom w:val="nil"/>
              <w:right w:val="nil"/>
            </w:tcBorders>
            <w:shd w:val="clear" w:color="000000" w:fill="FFFFFF"/>
            <w:vAlign w:val="center"/>
          </w:tcPr>
          <w:p w14:paraId="6AB88883" w14:textId="77777777" w:rsidR="0073674B" w:rsidRPr="005D2782" w:rsidRDefault="0073674B" w:rsidP="0073674B">
            <w:pPr>
              <w:jc w:val="right"/>
            </w:pPr>
          </w:p>
        </w:tc>
        <w:tc>
          <w:tcPr>
            <w:tcW w:w="1060" w:type="pct"/>
            <w:tcBorders>
              <w:top w:val="nil"/>
              <w:left w:val="nil"/>
              <w:bottom w:val="nil"/>
              <w:right w:val="nil"/>
            </w:tcBorders>
            <w:shd w:val="clear" w:color="auto" w:fill="auto"/>
            <w:vAlign w:val="center"/>
          </w:tcPr>
          <w:p w14:paraId="445A0B84" w14:textId="4DE455C3" w:rsidR="0073674B" w:rsidRPr="005D2782" w:rsidRDefault="0073674B" w:rsidP="0073674B">
            <w:pPr>
              <w:jc w:val="right"/>
            </w:pPr>
            <w:r w:rsidRPr="005D2782">
              <w:t>37</w:t>
            </w:r>
          </w:p>
        </w:tc>
      </w:tr>
      <w:tr w:rsidR="00526DB0" w:rsidRPr="005D2782" w14:paraId="04264E08" w14:textId="77777777" w:rsidTr="00FF20D2">
        <w:trPr>
          <w:gridAfter w:val="1"/>
          <w:wAfter w:w="118" w:type="pct"/>
        </w:trPr>
        <w:tc>
          <w:tcPr>
            <w:tcW w:w="2672" w:type="pct"/>
            <w:tcBorders>
              <w:top w:val="nil"/>
              <w:left w:val="nil"/>
              <w:bottom w:val="nil"/>
              <w:right w:val="nil"/>
            </w:tcBorders>
            <w:shd w:val="clear" w:color="000000" w:fill="FFFFFF"/>
            <w:vAlign w:val="center"/>
          </w:tcPr>
          <w:p w14:paraId="52568745" w14:textId="77777777" w:rsidR="00526DB0" w:rsidRPr="005D2782" w:rsidRDefault="00526DB0" w:rsidP="00FF20D2">
            <w:r w:rsidRPr="005D2782">
              <w:t xml:space="preserve">   Reversão de Provisões TSP           </w:t>
            </w:r>
          </w:p>
        </w:tc>
        <w:tc>
          <w:tcPr>
            <w:tcW w:w="1033" w:type="pct"/>
            <w:tcBorders>
              <w:top w:val="nil"/>
              <w:left w:val="nil"/>
              <w:bottom w:val="nil"/>
              <w:right w:val="nil"/>
            </w:tcBorders>
            <w:shd w:val="clear" w:color="auto" w:fill="auto"/>
            <w:vAlign w:val="center"/>
          </w:tcPr>
          <w:p w14:paraId="5C903E74" w14:textId="77777777" w:rsidR="00526DB0" w:rsidRPr="005D2782" w:rsidRDefault="00526DB0" w:rsidP="00FF20D2">
            <w:pPr>
              <w:jc w:val="right"/>
            </w:pPr>
            <w:r w:rsidRPr="005D2782">
              <w:t>-</w:t>
            </w:r>
          </w:p>
        </w:tc>
        <w:tc>
          <w:tcPr>
            <w:tcW w:w="117" w:type="pct"/>
            <w:tcBorders>
              <w:top w:val="nil"/>
              <w:left w:val="nil"/>
              <w:bottom w:val="nil"/>
              <w:right w:val="nil"/>
            </w:tcBorders>
            <w:shd w:val="clear" w:color="000000" w:fill="FFFFFF"/>
            <w:vAlign w:val="center"/>
          </w:tcPr>
          <w:p w14:paraId="24B8C08F" w14:textId="77777777" w:rsidR="00526DB0" w:rsidRPr="005D2782" w:rsidRDefault="00526DB0" w:rsidP="00FF20D2">
            <w:pPr>
              <w:jc w:val="right"/>
            </w:pPr>
          </w:p>
        </w:tc>
        <w:tc>
          <w:tcPr>
            <w:tcW w:w="1060" w:type="pct"/>
            <w:tcBorders>
              <w:top w:val="nil"/>
              <w:left w:val="nil"/>
              <w:bottom w:val="nil"/>
              <w:right w:val="nil"/>
            </w:tcBorders>
            <w:shd w:val="clear" w:color="auto" w:fill="auto"/>
            <w:vAlign w:val="center"/>
          </w:tcPr>
          <w:p w14:paraId="5EBFEE50" w14:textId="77777777" w:rsidR="00526DB0" w:rsidRPr="005D2782" w:rsidRDefault="00526DB0" w:rsidP="00FF20D2">
            <w:pPr>
              <w:jc w:val="right"/>
            </w:pPr>
            <w:r w:rsidRPr="005D2782">
              <w:t>5.166</w:t>
            </w:r>
          </w:p>
        </w:tc>
      </w:tr>
      <w:tr w:rsidR="00526DB0" w:rsidRPr="005D2782" w14:paraId="72391859" w14:textId="77777777" w:rsidTr="00FF20D2">
        <w:trPr>
          <w:gridAfter w:val="1"/>
          <w:wAfter w:w="118" w:type="pct"/>
        </w:trPr>
        <w:tc>
          <w:tcPr>
            <w:tcW w:w="2672" w:type="pct"/>
            <w:tcBorders>
              <w:top w:val="nil"/>
              <w:left w:val="nil"/>
              <w:bottom w:val="nil"/>
              <w:right w:val="nil"/>
            </w:tcBorders>
            <w:shd w:val="clear" w:color="000000" w:fill="FFFFFF"/>
            <w:vAlign w:val="center"/>
          </w:tcPr>
          <w:p w14:paraId="111E26B3" w14:textId="77777777" w:rsidR="00526DB0" w:rsidRPr="005D2782" w:rsidRDefault="00526DB0" w:rsidP="00FF20D2">
            <w:r w:rsidRPr="005D2782">
              <w:t xml:space="preserve">   Reversão de Provisões Judiciais </w:t>
            </w:r>
          </w:p>
        </w:tc>
        <w:tc>
          <w:tcPr>
            <w:tcW w:w="1033" w:type="pct"/>
            <w:tcBorders>
              <w:top w:val="nil"/>
              <w:left w:val="nil"/>
              <w:bottom w:val="nil"/>
              <w:right w:val="nil"/>
            </w:tcBorders>
            <w:shd w:val="clear" w:color="auto" w:fill="auto"/>
            <w:vAlign w:val="center"/>
          </w:tcPr>
          <w:p w14:paraId="4CBF6596" w14:textId="77777777" w:rsidR="00526DB0" w:rsidRPr="005D2782" w:rsidRDefault="00526DB0" w:rsidP="00FF20D2">
            <w:pPr>
              <w:jc w:val="right"/>
            </w:pPr>
            <w:r w:rsidRPr="005D2782">
              <w:t>8.331</w:t>
            </w:r>
          </w:p>
        </w:tc>
        <w:tc>
          <w:tcPr>
            <w:tcW w:w="117" w:type="pct"/>
            <w:tcBorders>
              <w:top w:val="nil"/>
              <w:left w:val="nil"/>
              <w:bottom w:val="nil"/>
              <w:right w:val="nil"/>
            </w:tcBorders>
            <w:shd w:val="clear" w:color="000000" w:fill="FFFFFF"/>
            <w:vAlign w:val="center"/>
          </w:tcPr>
          <w:p w14:paraId="65A90D0C" w14:textId="77777777" w:rsidR="00526DB0" w:rsidRPr="005D2782" w:rsidRDefault="00526DB0" w:rsidP="00FF20D2">
            <w:pPr>
              <w:jc w:val="right"/>
            </w:pPr>
          </w:p>
        </w:tc>
        <w:tc>
          <w:tcPr>
            <w:tcW w:w="1060" w:type="pct"/>
            <w:tcBorders>
              <w:top w:val="nil"/>
              <w:left w:val="nil"/>
              <w:bottom w:val="nil"/>
              <w:right w:val="nil"/>
            </w:tcBorders>
            <w:shd w:val="clear" w:color="auto" w:fill="auto"/>
            <w:vAlign w:val="center"/>
          </w:tcPr>
          <w:p w14:paraId="2166723B" w14:textId="77777777" w:rsidR="00526DB0" w:rsidRPr="005D2782" w:rsidRDefault="00526DB0" w:rsidP="00FF20D2">
            <w:pPr>
              <w:jc w:val="right"/>
            </w:pPr>
            <w:r w:rsidRPr="005D2782">
              <w:t>13.661</w:t>
            </w:r>
          </w:p>
        </w:tc>
      </w:tr>
      <w:tr w:rsidR="0073674B" w:rsidRPr="005D2782" w14:paraId="0646C324" w14:textId="77777777" w:rsidTr="005A4B7E">
        <w:trPr>
          <w:gridAfter w:val="1"/>
          <w:wAfter w:w="118" w:type="pct"/>
        </w:trPr>
        <w:tc>
          <w:tcPr>
            <w:tcW w:w="2672" w:type="pct"/>
            <w:tcBorders>
              <w:left w:val="nil"/>
              <w:bottom w:val="nil"/>
              <w:right w:val="nil"/>
            </w:tcBorders>
            <w:shd w:val="clear" w:color="000000" w:fill="FFFFFF"/>
            <w:vAlign w:val="center"/>
          </w:tcPr>
          <w:p w14:paraId="4D706891" w14:textId="48EAE743" w:rsidR="0073674B" w:rsidRPr="005D2782" w:rsidRDefault="0073674B" w:rsidP="0073674B">
            <w:r w:rsidRPr="005D2782">
              <w:t xml:space="preserve">   Outros Acréscimos</w:t>
            </w:r>
          </w:p>
        </w:tc>
        <w:tc>
          <w:tcPr>
            <w:tcW w:w="1033" w:type="pct"/>
            <w:tcBorders>
              <w:left w:val="nil"/>
              <w:bottom w:val="single" w:sz="4" w:space="0" w:color="auto"/>
              <w:right w:val="nil"/>
            </w:tcBorders>
            <w:shd w:val="clear" w:color="auto" w:fill="auto"/>
          </w:tcPr>
          <w:p w14:paraId="6C6865CE" w14:textId="78945556" w:rsidR="0073674B" w:rsidRPr="005D2782" w:rsidRDefault="00526DB0" w:rsidP="0073674B">
            <w:pPr>
              <w:jc w:val="right"/>
            </w:pPr>
            <w:r w:rsidRPr="005D2782">
              <w:t>1.770</w:t>
            </w:r>
          </w:p>
        </w:tc>
        <w:tc>
          <w:tcPr>
            <w:tcW w:w="117" w:type="pct"/>
            <w:tcBorders>
              <w:left w:val="nil"/>
              <w:bottom w:val="nil"/>
              <w:right w:val="nil"/>
            </w:tcBorders>
            <w:shd w:val="clear" w:color="000000" w:fill="FFFFFF"/>
          </w:tcPr>
          <w:p w14:paraId="7C167596" w14:textId="77777777" w:rsidR="0073674B" w:rsidRPr="005D2782" w:rsidRDefault="0073674B" w:rsidP="0073674B">
            <w:pPr>
              <w:jc w:val="right"/>
            </w:pPr>
          </w:p>
        </w:tc>
        <w:tc>
          <w:tcPr>
            <w:tcW w:w="1060" w:type="pct"/>
            <w:tcBorders>
              <w:left w:val="nil"/>
              <w:bottom w:val="single" w:sz="4" w:space="0" w:color="auto"/>
              <w:right w:val="nil"/>
            </w:tcBorders>
            <w:shd w:val="clear" w:color="auto" w:fill="auto"/>
          </w:tcPr>
          <w:p w14:paraId="04A9EF1C" w14:textId="0F455743" w:rsidR="0073674B" w:rsidRPr="005D2782" w:rsidRDefault="0073674B" w:rsidP="0073674B">
            <w:pPr>
              <w:jc w:val="right"/>
            </w:pPr>
            <w:r w:rsidRPr="005D2782">
              <w:t>3.097</w:t>
            </w:r>
          </w:p>
        </w:tc>
      </w:tr>
      <w:tr w:rsidR="0073674B" w:rsidRPr="005D2782" w14:paraId="5B2F65A9" w14:textId="77777777" w:rsidTr="00C274A5">
        <w:trPr>
          <w:gridAfter w:val="1"/>
          <w:wAfter w:w="118" w:type="pct"/>
        </w:trPr>
        <w:tc>
          <w:tcPr>
            <w:tcW w:w="2672" w:type="pct"/>
            <w:tcBorders>
              <w:top w:val="nil"/>
              <w:left w:val="nil"/>
              <w:bottom w:val="nil"/>
              <w:right w:val="nil"/>
            </w:tcBorders>
            <w:shd w:val="clear" w:color="000000" w:fill="FFFFFF"/>
            <w:vAlign w:val="center"/>
          </w:tcPr>
          <w:p w14:paraId="63B8F7DE" w14:textId="77777777" w:rsidR="0073674B" w:rsidRPr="005D2782" w:rsidRDefault="0073674B" w:rsidP="0073674B">
            <w:pPr>
              <w:rPr>
                <w:b/>
              </w:rPr>
            </w:pPr>
            <w:r w:rsidRPr="005D2782">
              <w:rPr>
                <w:b/>
              </w:rPr>
              <w:t>Total de Outras Receitas</w:t>
            </w:r>
          </w:p>
        </w:tc>
        <w:tc>
          <w:tcPr>
            <w:tcW w:w="1033" w:type="pct"/>
            <w:tcBorders>
              <w:top w:val="single" w:sz="4" w:space="0" w:color="auto"/>
              <w:left w:val="nil"/>
              <w:bottom w:val="single" w:sz="4" w:space="0" w:color="auto"/>
              <w:right w:val="nil"/>
            </w:tcBorders>
            <w:shd w:val="clear" w:color="000000" w:fill="FFFFFF"/>
            <w:vAlign w:val="center"/>
          </w:tcPr>
          <w:p w14:paraId="4A09FDE7" w14:textId="49FD7A0F" w:rsidR="0073674B" w:rsidRPr="005D2782" w:rsidRDefault="00526DB0" w:rsidP="0073674B">
            <w:pPr>
              <w:jc w:val="right"/>
              <w:rPr>
                <w:b/>
                <w:bCs/>
              </w:rPr>
            </w:pPr>
            <w:r w:rsidRPr="005D2782">
              <w:rPr>
                <w:b/>
                <w:bCs/>
              </w:rPr>
              <w:t>15.189</w:t>
            </w:r>
          </w:p>
        </w:tc>
        <w:tc>
          <w:tcPr>
            <w:tcW w:w="117" w:type="pct"/>
            <w:tcBorders>
              <w:top w:val="nil"/>
              <w:left w:val="nil"/>
              <w:bottom w:val="nil"/>
              <w:right w:val="nil"/>
            </w:tcBorders>
            <w:shd w:val="clear" w:color="000000" w:fill="FFFFFF"/>
            <w:vAlign w:val="center"/>
          </w:tcPr>
          <w:p w14:paraId="7C5E633A" w14:textId="77777777" w:rsidR="0073674B" w:rsidRPr="005D2782" w:rsidRDefault="0073674B" w:rsidP="0073674B">
            <w:pPr>
              <w:rPr>
                <w:b/>
              </w:rPr>
            </w:pPr>
          </w:p>
        </w:tc>
        <w:tc>
          <w:tcPr>
            <w:tcW w:w="1060" w:type="pct"/>
            <w:tcBorders>
              <w:top w:val="single" w:sz="4" w:space="0" w:color="auto"/>
              <w:left w:val="nil"/>
              <w:bottom w:val="single" w:sz="4" w:space="0" w:color="auto"/>
              <w:right w:val="nil"/>
            </w:tcBorders>
            <w:shd w:val="clear" w:color="000000" w:fill="FFFFFF"/>
            <w:vAlign w:val="center"/>
          </w:tcPr>
          <w:p w14:paraId="4C119FE1" w14:textId="72315FB5" w:rsidR="0073674B" w:rsidRPr="005D2782" w:rsidRDefault="0073674B" w:rsidP="0073674B">
            <w:pPr>
              <w:jc w:val="right"/>
              <w:rPr>
                <w:b/>
                <w:bCs/>
              </w:rPr>
            </w:pPr>
            <w:r w:rsidRPr="005D2782">
              <w:rPr>
                <w:b/>
                <w:bCs/>
              </w:rPr>
              <w:t>26.287</w:t>
            </w:r>
          </w:p>
        </w:tc>
      </w:tr>
      <w:tr w:rsidR="0073674B" w:rsidRPr="005D2782" w14:paraId="15F588B1" w14:textId="77777777" w:rsidTr="005A4B7E">
        <w:trPr>
          <w:gridAfter w:val="1"/>
          <w:wAfter w:w="118" w:type="pct"/>
        </w:trPr>
        <w:tc>
          <w:tcPr>
            <w:tcW w:w="2672" w:type="pct"/>
            <w:tcBorders>
              <w:top w:val="nil"/>
              <w:left w:val="nil"/>
              <w:bottom w:val="nil"/>
              <w:right w:val="nil"/>
            </w:tcBorders>
            <w:shd w:val="clear" w:color="000000" w:fill="FFFFFF"/>
            <w:vAlign w:val="center"/>
          </w:tcPr>
          <w:p w14:paraId="445BE5F4" w14:textId="77777777" w:rsidR="0073674B" w:rsidRPr="005D2782" w:rsidRDefault="0073674B" w:rsidP="0073674B">
            <w:pPr>
              <w:rPr>
                <w:sz w:val="14"/>
                <w:szCs w:val="14"/>
              </w:rPr>
            </w:pPr>
          </w:p>
        </w:tc>
        <w:tc>
          <w:tcPr>
            <w:tcW w:w="1033" w:type="pct"/>
            <w:tcBorders>
              <w:top w:val="single" w:sz="4" w:space="0" w:color="auto"/>
              <w:left w:val="nil"/>
              <w:bottom w:val="nil"/>
              <w:right w:val="nil"/>
            </w:tcBorders>
            <w:shd w:val="clear" w:color="000000" w:fill="FFFFFF"/>
            <w:vAlign w:val="center"/>
          </w:tcPr>
          <w:p w14:paraId="14918827" w14:textId="77777777" w:rsidR="0073674B" w:rsidRPr="005D2782" w:rsidRDefault="0073674B" w:rsidP="0073674B">
            <w:pPr>
              <w:jc w:val="right"/>
              <w:rPr>
                <w:b/>
                <w:bCs/>
                <w:sz w:val="14"/>
                <w:szCs w:val="14"/>
              </w:rPr>
            </w:pPr>
          </w:p>
        </w:tc>
        <w:tc>
          <w:tcPr>
            <w:tcW w:w="117" w:type="pct"/>
            <w:tcBorders>
              <w:top w:val="nil"/>
              <w:left w:val="nil"/>
              <w:bottom w:val="nil"/>
              <w:right w:val="nil"/>
            </w:tcBorders>
            <w:shd w:val="clear" w:color="000000" w:fill="FFFFFF"/>
            <w:vAlign w:val="center"/>
          </w:tcPr>
          <w:p w14:paraId="2E20F0B9" w14:textId="77777777" w:rsidR="0073674B" w:rsidRPr="005D2782" w:rsidRDefault="0073674B" w:rsidP="0073674B">
            <w:pPr>
              <w:rPr>
                <w:sz w:val="14"/>
                <w:szCs w:val="14"/>
              </w:rPr>
            </w:pPr>
          </w:p>
        </w:tc>
        <w:tc>
          <w:tcPr>
            <w:tcW w:w="1060" w:type="pct"/>
            <w:tcBorders>
              <w:top w:val="single" w:sz="4" w:space="0" w:color="auto"/>
              <w:left w:val="nil"/>
              <w:bottom w:val="nil"/>
              <w:right w:val="nil"/>
            </w:tcBorders>
            <w:shd w:val="clear" w:color="000000" w:fill="FFFFFF"/>
          </w:tcPr>
          <w:p w14:paraId="40BFB7A8" w14:textId="6E009E52" w:rsidR="0073674B" w:rsidRPr="005D2782" w:rsidRDefault="0073674B" w:rsidP="0073674B">
            <w:pPr>
              <w:jc w:val="right"/>
              <w:rPr>
                <w:b/>
                <w:bCs/>
                <w:sz w:val="14"/>
                <w:szCs w:val="14"/>
              </w:rPr>
            </w:pPr>
          </w:p>
        </w:tc>
      </w:tr>
      <w:tr w:rsidR="0073674B" w:rsidRPr="005D2782" w14:paraId="1DF0BCF1" w14:textId="77777777" w:rsidTr="005A4B7E">
        <w:trPr>
          <w:gridAfter w:val="1"/>
          <w:wAfter w:w="118" w:type="pct"/>
        </w:trPr>
        <w:tc>
          <w:tcPr>
            <w:tcW w:w="2672" w:type="pct"/>
            <w:tcBorders>
              <w:top w:val="nil"/>
              <w:left w:val="nil"/>
              <w:bottom w:val="nil"/>
              <w:right w:val="nil"/>
            </w:tcBorders>
            <w:shd w:val="clear" w:color="000000" w:fill="FFFFFF"/>
            <w:vAlign w:val="center"/>
            <w:hideMark/>
          </w:tcPr>
          <w:p w14:paraId="0789ADEB" w14:textId="77777777" w:rsidR="0073674B" w:rsidRPr="005D2782" w:rsidRDefault="0073674B" w:rsidP="0073674B">
            <w:r w:rsidRPr="005D2782">
              <w:t>Outras Despesas</w:t>
            </w:r>
          </w:p>
        </w:tc>
        <w:tc>
          <w:tcPr>
            <w:tcW w:w="1033" w:type="pct"/>
            <w:tcBorders>
              <w:top w:val="nil"/>
              <w:left w:val="nil"/>
              <w:bottom w:val="nil"/>
              <w:right w:val="nil"/>
            </w:tcBorders>
            <w:shd w:val="clear" w:color="000000" w:fill="FFFFFF"/>
            <w:vAlign w:val="center"/>
          </w:tcPr>
          <w:p w14:paraId="47E1CC04" w14:textId="77777777" w:rsidR="0073674B" w:rsidRPr="005D2782" w:rsidRDefault="0073674B" w:rsidP="0073674B">
            <w:pPr>
              <w:jc w:val="right"/>
              <w:rPr>
                <w:b/>
                <w:bCs/>
              </w:rPr>
            </w:pPr>
          </w:p>
        </w:tc>
        <w:tc>
          <w:tcPr>
            <w:tcW w:w="117" w:type="pct"/>
            <w:tcBorders>
              <w:top w:val="nil"/>
              <w:left w:val="nil"/>
              <w:bottom w:val="nil"/>
              <w:right w:val="nil"/>
            </w:tcBorders>
            <w:shd w:val="clear" w:color="000000" w:fill="FFFFFF"/>
            <w:vAlign w:val="center"/>
          </w:tcPr>
          <w:p w14:paraId="3C5C7F68" w14:textId="77777777" w:rsidR="0073674B" w:rsidRPr="005D2782" w:rsidRDefault="0073674B" w:rsidP="0073674B"/>
        </w:tc>
        <w:tc>
          <w:tcPr>
            <w:tcW w:w="1060" w:type="pct"/>
            <w:tcBorders>
              <w:top w:val="nil"/>
              <w:left w:val="nil"/>
              <w:bottom w:val="nil"/>
              <w:right w:val="nil"/>
            </w:tcBorders>
            <w:shd w:val="clear" w:color="000000" w:fill="FFFFFF"/>
          </w:tcPr>
          <w:p w14:paraId="43909D56" w14:textId="77777777" w:rsidR="0073674B" w:rsidRPr="005D2782" w:rsidRDefault="0073674B" w:rsidP="0073674B">
            <w:pPr>
              <w:jc w:val="right"/>
              <w:rPr>
                <w:b/>
                <w:bCs/>
              </w:rPr>
            </w:pPr>
          </w:p>
        </w:tc>
      </w:tr>
      <w:tr w:rsidR="0073674B" w:rsidRPr="005D2782" w14:paraId="5D44DFDC" w14:textId="28A1EAB9" w:rsidTr="00C274A5">
        <w:tc>
          <w:tcPr>
            <w:tcW w:w="2672" w:type="pct"/>
            <w:tcBorders>
              <w:top w:val="nil"/>
              <w:left w:val="nil"/>
              <w:bottom w:val="nil"/>
              <w:right w:val="nil"/>
            </w:tcBorders>
            <w:shd w:val="clear" w:color="000000" w:fill="FFFFFF"/>
            <w:vAlign w:val="center"/>
            <w:hideMark/>
          </w:tcPr>
          <w:p w14:paraId="378D3514" w14:textId="77777777" w:rsidR="0073674B" w:rsidRPr="005D2782" w:rsidRDefault="0073674B" w:rsidP="0073674B">
            <w:r w:rsidRPr="005D2782">
              <w:t xml:space="preserve">   Outros Decréscimos</w:t>
            </w:r>
          </w:p>
        </w:tc>
        <w:tc>
          <w:tcPr>
            <w:tcW w:w="1033" w:type="pct"/>
            <w:tcBorders>
              <w:top w:val="nil"/>
              <w:left w:val="nil"/>
              <w:bottom w:val="nil"/>
              <w:right w:val="nil"/>
            </w:tcBorders>
            <w:shd w:val="clear" w:color="000000" w:fill="FFFFFF"/>
            <w:vAlign w:val="center"/>
          </w:tcPr>
          <w:p w14:paraId="3F3A1DB4" w14:textId="0299C61C" w:rsidR="0073674B" w:rsidRPr="005D2782" w:rsidRDefault="00270E17" w:rsidP="0073674B">
            <w:pPr>
              <w:jc w:val="right"/>
            </w:pPr>
            <w:r w:rsidRPr="005D2782">
              <w:t>(2.923)</w:t>
            </w:r>
          </w:p>
        </w:tc>
        <w:tc>
          <w:tcPr>
            <w:tcW w:w="117" w:type="pct"/>
            <w:tcBorders>
              <w:top w:val="nil"/>
              <w:left w:val="nil"/>
              <w:bottom w:val="nil"/>
              <w:right w:val="nil"/>
            </w:tcBorders>
            <w:shd w:val="clear" w:color="000000" w:fill="FFFFFF"/>
            <w:vAlign w:val="center"/>
          </w:tcPr>
          <w:p w14:paraId="33924946" w14:textId="77777777" w:rsidR="0073674B" w:rsidRPr="005D2782" w:rsidRDefault="0073674B" w:rsidP="0073674B"/>
        </w:tc>
        <w:tc>
          <w:tcPr>
            <w:tcW w:w="1060" w:type="pct"/>
            <w:tcBorders>
              <w:top w:val="nil"/>
              <w:left w:val="nil"/>
              <w:bottom w:val="nil"/>
              <w:right w:val="nil"/>
            </w:tcBorders>
            <w:shd w:val="clear" w:color="000000" w:fill="FFFFFF"/>
            <w:vAlign w:val="center"/>
          </w:tcPr>
          <w:p w14:paraId="0E11D5D4" w14:textId="53EA2CF2" w:rsidR="0073674B" w:rsidRPr="005D2782" w:rsidRDefault="0073674B" w:rsidP="0073674B">
            <w:pPr>
              <w:jc w:val="right"/>
            </w:pPr>
            <w:r w:rsidRPr="005D2782">
              <w:t>(59)</w:t>
            </w:r>
          </w:p>
        </w:tc>
        <w:tc>
          <w:tcPr>
            <w:tcW w:w="118" w:type="pct"/>
            <w:tcBorders>
              <w:top w:val="nil"/>
              <w:left w:val="nil"/>
              <w:bottom w:val="nil"/>
              <w:right w:val="nil"/>
            </w:tcBorders>
            <w:shd w:val="clear" w:color="000000" w:fill="FFFFFF"/>
            <w:vAlign w:val="center"/>
          </w:tcPr>
          <w:p w14:paraId="66B68502" w14:textId="77777777" w:rsidR="0073674B" w:rsidRPr="005D2782" w:rsidRDefault="0073674B" w:rsidP="0073674B"/>
        </w:tc>
      </w:tr>
      <w:tr w:rsidR="0073674B" w:rsidRPr="005D2782" w14:paraId="216A0DB4" w14:textId="77777777" w:rsidTr="00C274A5">
        <w:trPr>
          <w:gridAfter w:val="1"/>
          <w:wAfter w:w="118" w:type="pct"/>
        </w:trPr>
        <w:tc>
          <w:tcPr>
            <w:tcW w:w="2672" w:type="pct"/>
            <w:tcBorders>
              <w:top w:val="nil"/>
              <w:left w:val="nil"/>
              <w:bottom w:val="nil"/>
              <w:right w:val="nil"/>
            </w:tcBorders>
            <w:shd w:val="clear" w:color="000000" w:fill="FFFFFF"/>
            <w:vAlign w:val="center"/>
          </w:tcPr>
          <w:p w14:paraId="364CDD74" w14:textId="0F124279" w:rsidR="0073674B" w:rsidRPr="005D2782" w:rsidRDefault="0073674B" w:rsidP="0073674B">
            <w:pPr>
              <w:rPr>
                <w:sz w:val="14"/>
                <w:szCs w:val="14"/>
              </w:rPr>
            </w:pPr>
          </w:p>
        </w:tc>
        <w:tc>
          <w:tcPr>
            <w:tcW w:w="1033" w:type="pct"/>
            <w:tcBorders>
              <w:top w:val="single" w:sz="8" w:space="0" w:color="auto"/>
              <w:left w:val="nil"/>
              <w:bottom w:val="nil"/>
              <w:right w:val="nil"/>
            </w:tcBorders>
            <w:shd w:val="clear" w:color="000000" w:fill="FFFFFF"/>
            <w:vAlign w:val="center"/>
          </w:tcPr>
          <w:p w14:paraId="3DD87F83" w14:textId="77777777" w:rsidR="0073674B" w:rsidRPr="005D2782" w:rsidRDefault="0073674B" w:rsidP="0073674B">
            <w:pPr>
              <w:jc w:val="right"/>
              <w:rPr>
                <w:sz w:val="14"/>
                <w:szCs w:val="14"/>
              </w:rPr>
            </w:pPr>
          </w:p>
        </w:tc>
        <w:tc>
          <w:tcPr>
            <w:tcW w:w="117" w:type="pct"/>
            <w:tcBorders>
              <w:top w:val="nil"/>
              <w:left w:val="nil"/>
              <w:bottom w:val="nil"/>
              <w:right w:val="nil"/>
            </w:tcBorders>
            <w:shd w:val="clear" w:color="000000" w:fill="FFFFFF"/>
            <w:vAlign w:val="center"/>
          </w:tcPr>
          <w:p w14:paraId="35A08C4C" w14:textId="77777777" w:rsidR="0073674B" w:rsidRPr="005D2782" w:rsidRDefault="0073674B" w:rsidP="0073674B">
            <w:pPr>
              <w:rPr>
                <w:b/>
                <w:bCs/>
                <w:sz w:val="14"/>
                <w:szCs w:val="14"/>
              </w:rPr>
            </w:pPr>
          </w:p>
        </w:tc>
        <w:tc>
          <w:tcPr>
            <w:tcW w:w="1060" w:type="pct"/>
            <w:tcBorders>
              <w:top w:val="single" w:sz="8" w:space="0" w:color="auto"/>
              <w:left w:val="nil"/>
              <w:bottom w:val="nil"/>
              <w:right w:val="nil"/>
            </w:tcBorders>
            <w:shd w:val="clear" w:color="000000" w:fill="FFFFFF"/>
            <w:vAlign w:val="center"/>
          </w:tcPr>
          <w:p w14:paraId="6B3312ED" w14:textId="66C42D7F" w:rsidR="0073674B" w:rsidRPr="005D2782" w:rsidRDefault="0073674B" w:rsidP="0073674B">
            <w:pPr>
              <w:jc w:val="right"/>
              <w:rPr>
                <w:sz w:val="14"/>
                <w:szCs w:val="14"/>
              </w:rPr>
            </w:pPr>
          </w:p>
        </w:tc>
      </w:tr>
      <w:tr w:rsidR="0073674B" w:rsidRPr="005D2782" w14:paraId="145D5231" w14:textId="77777777" w:rsidTr="00C274A5">
        <w:trPr>
          <w:gridAfter w:val="1"/>
          <w:wAfter w:w="118" w:type="pct"/>
        </w:trPr>
        <w:tc>
          <w:tcPr>
            <w:tcW w:w="2672" w:type="pct"/>
            <w:tcBorders>
              <w:top w:val="nil"/>
              <w:left w:val="nil"/>
              <w:bottom w:val="nil"/>
              <w:right w:val="nil"/>
            </w:tcBorders>
            <w:shd w:val="clear" w:color="000000" w:fill="FFFFFF"/>
            <w:vAlign w:val="center"/>
            <w:hideMark/>
          </w:tcPr>
          <w:p w14:paraId="7C9C72C0" w14:textId="77777777" w:rsidR="0073674B" w:rsidRPr="005D2782" w:rsidRDefault="0073674B" w:rsidP="0073674B">
            <w:r w:rsidRPr="005D2782">
              <w:t>Resultado com Baixa de Bens</w:t>
            </w:r>
          </w:p>
        </w:tc>
        <w:tc>
          <w:tcPr>
            <w:tcW w:w="1033" w:type="pct"/>
            <w:tcBorders>
              <w:top w:val="nil"/>
              <w:left w:val="nil"/>
              <w:bottom w:val="nil"/>
              <w:right w:val="nil"/>
            </w:tcBorders>
            <w:shd w:val="clear" w:color="000000" w:fill="FFFFFF"/>
            <w:vAlign w:val="center"/>
          </w:tcPr>
          <w:p w14:paraId="18EB3114" w14:textId="77777777" w:rsidR="0073674B" w:rsidRPr="005D2782" w:rsidRDefault="0073674B" w:rsidP="0073674B">
            <w:pPr>
              <w:jc w:val="right"/>
            </w:pPr>
          </w:p>
        </w:tc>
        <w:tc>
          <w:tcPr>
            <w:tcW w:w="117" w:type="pct"/>
            <w:tcBorders>
              <w:top w:val="nil"/>
              <w:left w:val="nil"/>
              <w:bottom w:val="nil"/>
              <w:right w:val="nil"/>
            </w:tcBorders>
            <w:shd w:val="clear" w:color="000000" w:fill="FFFFFF"/>
            <w:vAlign w:val="center"/>
          </w:tcPr>
          <w:p w14:paraId="11C69387" w14:textId="77777777" w:rsidR="0073674B" w:rsidRPr="005D2782" w:rsidRDefault="0073674B" w:rsidP="0073674B"/>
        </w:tc>
        <w:tc>
          <w:tcPr>
            <w:tcW w:w="1060" w:type="pct"/>
            <w:tcBorders>
              <w:top w:val="nil"/>
              <w:left w:val="nil"/>
              <w:bottom w:val="nil"/>
              <w:right w:val="nil"/>
            </w:tcBorders>
            <w:shd w:val="clear" w:color="000000" w:fill="FFFFFF"/>
            <w:vAlign w:val="center"/>
          </w:tcPr>
          <w:p w14:paraId="0A164B8F" w14:textId="4470C0C7" w:rsidR="0073674B" w:rsidRPr="005D2782" w:rsidRDefault="0073674B" w:rsidP="0073674B">
            <w:pPr>
              <w:jc w:val="right"/>
            </w:pPr>
          </w:p>
        </w:tc>
      </w:tr>
      <w:tr w:rsidR="0073674B" w:rsidRPr="005D2782" w14:paraId="45D45D6F" w14:textId="77777777" w:rsidTr="00C274A5">
        <w:trPr>
          <w:gridAfter w:val="1"/>
          <w:wAfter w:w="118" w:type="pct"/>
        </w:trPr>
        <w:tc>
          <w:tcPr>
            <w:tcW w:w="2672" w:type="pct"/>
            <w:tcBorders>
              <w:top w:val="nil"/>
              <w:left w:val="nil"/>
              <w:bottom w:val="nil"/>
              <w:right w:val="nil"/>
            </w:tcBorders>
            <w:shd w:val="clear" w:color="000000" w:fill="FFFFFF"/>
            <w:vAlign w:val="center"/>
            <w:hideMark/>
          </w:tcPr>
          <w:p w14:paraId="5B26DFD7" w14:textId="5F8BD995" w:rsidR="0073674B" w:rsidRPr="005D2782" w:rsidRDefault="0073674B" w:rsidP="0073674B">
            <w:r w:rsidRPr="005D2782">
              <w:t xml:space="preserve">    Valor Líquido da Baixa de Bens </w:t>
            </w:r>
          </w:p>
        </w:tc>
        <w:tc>
          <w:tcPr>
            <w:tcW w:w="1033" w:type="pct"/>
            <w:tcBorders>
              <w:top w:val="nil"/>
              <w:left w:val="nil"/>
              <w:bottom w:val="single" w:sz="8" w:space="0" w:color="auto"/>
              <w:right w:val="nil"/>
            </w:tcBorders>
            <w:shd w:val="clear" w:color="000000" w:fill="FFFFFF"/>
            <w:vAlign w:val="center"/>
          </w:tcPr>
          <w:p w14:paraId="7D66243A" w14:textId="64D88CC8" w:rsidR="0073674B" w:rsidRPr="005D2782" w:rsidRDefault="00526DB0" w:rsidP="0073674B">
            <w:pPr>
              <w:jc w:val="right"/>
            </w:pPr>
            <w:r w:rsidRPr="005D2782">
              <w:t>(5)</w:t>
            </w:r>
          </w:p>
        </w:tc>
        <w:tc>
          <w:tcPr>
            <w:tcW w:w="117" w:type="pct"/>
            <w:tcBorders>
              <w:top w:val="nil"/>
              <w:left w:val="nil"/>
              <w:bottom w:val="nil"/>
              <w:right w:val="nil"/>
            </w:tcBorders>
            <w:shd w:val="clear" w:color="000000" w:fill="FFFFFF"/>
            <w:vAlign w:val="center"/>
          </w:tcPr>
          <w:p w14:paraId="5288BF34" w14:textId="77777777" w:rsidR="0073674B" w:rsidRPr="005D2782" w:rsidRDefault="0073674B" w:rsidP="0073674B"/>
        </w:tc>
        <w:tc>
          <w:tcPr>
            <w:tcW w:w="1060" w:type="pct"/>
            <w:tcBorders>
              <w:top w:val="nil"/>
              <w:left w:val="nil"/>
              <w:bottom w:val="single" w:sz="8" w:space="0" w:color="auto"/>
              <w:right w:val="nil"/>
            </w:tcBorders>
            <w:shd w:val="clear" w:color="000000" w:fill="FFFFFF"/>
            <w:vAlign w:val="center"/>
          </w:tcPr>
          <w:p w14:paraId="631C0ABA" w14:textId="59CB0F56" w:rsidR="0073674B" w:rsidRPr="005D2782" w:rsidRDefault="0073674B" w:rsidP="0073674B">
            <w:pPr>
              <w:jc w:val="right"/>
            </w:pPr>
            <w:r w:rsidRPr="005D2782">
              <w:t>(99)</w:t>
            </w:r>
          </w:p>
        </w:tc>
      </w:tr>
      <w:tr w:rsidR="0073674B" w:rsidRPr="005D2782" w14:paraId="633CBFAF" w14:textId="77777777" w:rsidTr="00C274A5">
        <w:trPr>
          <w:gridAfter w:val="1"/>
          <w:wAfter w:w="118" w:type="pct"/>
        </w:trPr>
        <w:tc>
          <w:tcPr>
            <w:tcW w:w="2672" w:type="pct"/>
            <w:tcBorders>
              <w:top w:val="nil"/>
              <w:left w:val="nil"/>
              <w:bottom w:val="nil"/>
              <w:right w:val="nil"/>
            </w:tcBorders>
            <w:shd w:val="clear" w:color="000000" w:fill="FFFFFF"/>
            <w:vAlign w:val="center"/>
            <w:hideMark/>
          </w:tcPr>
          <w:p w14:paraId="7F113952" w14:textId="77777777" w:rsidR="0073674B" w:rsidRPr="005D2782" w:rsidRDefault="0073674B" w:rsidP="0073674B">
            <w:pPr>
              <w:rPr>
                <w:b/>
              </w:rPr>
            </w:pPr>
            <w:r w:rsidRPr="005D2782">
              <w:rPr>
                <w:b/>
              </w:rPr>
              <w:t>Baixa de Bens e Outras Despesas</w:t>
            </w:r>
          </w:p>
        </w:tc>
        <w:tc>
          <w:tcPr>
            <w:tcW w:w="1033" w:type="pct"/>
            <w:tcBorders>
              <w:top w:val="single" w:sz="8" w:space="0" w:color="auto"/>
              <w:left w:val="nil"/>
              <w:bottom w:val="single" w:sz="4" w:space="0" w:color="auto"/>
              <w:right w:val="nil"/>
            </w:tcBorders>
            <w:shd w:val="clear" w:color="000000" w:fill="FFFFFF"/>
            <w:vAlign w:val="center"/>
          </w:tcPr>
          <w:p w14:paraId="52D1025D" w14:textId="78766B5A" w:rsidR="0073674B" w:rsidRPr="005D2782" w:rsidRDefault="00526DB0" w:rsidP="00A42EC5">
            <w:pPr>
              <w:jc w:val="right"/>
              <w:rPr>
                <w:b/>
                <w:bCs/>
              </w:rPr>
            </w:pPr>
            <w:r w:rsidRPr="005D2782">
              <w:rPr>
                <w:b/>
                <w:bCs/>
              </w:rPr>
              <w:t>(</w:t>
            </w:r>
            <w:r w:rsidR="00A42EC5" w:rsidRPr="005D2782">
              <w:rPr>
                <w:b/>
                <w:bCs/>
              </w:rPr>
              <w:t>2.928</w:t>
            </w:r>
            <w:r w:rsidRPr="005D2782">
              <w:rPr>
                <w:b/>
                <w:bCs/>
              </w:rPr>
              <w:t>)</w:t>
            </w:r>
          </w:p>
        </w:tc>
        <w:tc>
          <w:tcPr>
            <w:tcW w:w="117" w:type="pct"/>
            <w:tcBorders>
              <w:top w:val="nil"/>
              <w:left w:val="nil"/>
              <w:bottom w:val="nil"/>
              <w:right w:val="nil"/>
            </w:tcBorders>
            <w:shd w:val="clear" w:color="000000" w:fill="FFFFFF"/>
            <w:vAlign w:val="center"/>
          </w:tcPr>
          <w:p w14:paraId="37548220" w14:textId="77777777" w:rsidR="0073674B" w:rsidRPr="005D2782" w:rsidRDefault="0073674B" w:rsidP="0073674B">
            <w:pPr>
              <w:rPr>
                <w:b/>
              </w:rPr>
            </w:pPr>
          </w:p>
        </w:tc>
        <w:tc>
          <w:tcPr>
            <w:tcW w:w="1060" w:type="pct"/>
            <w:tcBorders>
              <w:top w:val="single" w:sz="8" w:space="0" w:color="auto"/>
              <w:left w:val="nil"/>
              <w:bottom w:val="single" w:sz="4" w:space="0" w:color="auto"/>
              <w:right w:val="nil"/>
            </w:tcBorders>
            <w:shd w:val="clear" w:color="000000" w:fill="FFFFFF"/>
            <w:vAlign w:val="center"/>
          </w:tcPr>
          <w:p w14:paraId="4010E562" w14:textId="5E1844C3" w:rsidR="0073674B" w:rsidRPr="005D2782" w:rsidRDefault="0073674B" w:rsidP="0073674B">
            <w:pPr>
              <w:jc w:val="right"/>
              <w:rPr>
                <w:b/>
                <w:bCs/>
              </w:rPr>
            </w:pPr>
            <w:r w:rsidRPr="005D2782">
              <w:rPr>
                <w:b/>
                <w:bCs/>
              </w:rPr>
              <w:t>(158)</w:t>
            </w:r>
          </w:p>
        </w:tc>
      </w:tr>
      <w:tr w:rsidR="0073674B" w:rsidRPr="005D2782" w14:paraId="0B43D713" w14:textId="77777777" w:rsidTr="00C274A5">
        <w:trPr>
          <w:gridAfter w:val="1"/>
          <w:wAfter w:w="118" w:type="pct"/>
        </w:trPr>
        <w:tc>
          <w:tcPr>
            <w:tcW w:w="2672" w:type="pct"/>
            <w:tcBorders>
              <w:top w:val="nil"/>
              <w:left w:val="nil"/>
              <w:bottom w:val="nil"/>
              <w:right w:val="nil"/>
            </w:tcBorders>
            <w:shd w:val="clear" w:color="000000" w:fill="FFFFFF"/>
            <w:vAlign w:val="center"/>
            <w:hideMark/>
          </w:tcPr>
          <w:p w14:paraId="2C9289AC" w14:textId="77777777" w:rsidR="0073674B" w:rsidRPr="005D2782" w:rsidRDefault="0073674B" w:rsidP="0073674B">
            <w:pPr>
              <w:rPr>
                <w:b/>
                <w:bCs/>
              </w:rPr>
            </w:pPr>
            <w:r w:rsidRPr="005D2782">
              <w:rPr>
                <w:b/>
                <w:bCs/>
              </w:rPr>
              <w:t>Saldo de Outras Receitas e Despesas</w:t>
            </w:r>
          </w:p>
        </w:tc>
        <w:tc>
          <w:tcPr>
            <w:tcW w:w="1033" w:type="pct"/>
            <w:tcBorders>
              <w:left w:val="nil"/>
              <w:bottom w:val="double" w:sz="6" w:space="0" w:color="auto"/>
              <w:right w:val="nil"/>
            </w:tcBorders>
            <w:shd w:val="clear" w:color="000000" w:fill="FFFFFF"/>
            <w:vAlign w:val="center"/>
          </w:tcPr>
          <w:p w14:paraId="0CB850F2" w14:textId="5E07C359" w:rsidR="0073674B" w:rsidRPr="005D2782" w:rsidRDefault="00526DB0" w:rsidP="00270E17">
            <w:pPr>
              <w:jc w:val="right"/>
              <w:rPr>
                <w:b/>
                <w:bCs/>
              </w:rPr>
            </w:pPr>
            <w:r w:rsidRPr="005D2782">
              <w:rPr>
                <w:b/>
                <w:bCs/>
              </w:rPr>
              <w:t>1</w:t>
            </w:r>
            <w:r w:rsidR="00270E17" w:rsidRPr="005D2782">
              <w:rPr>
                <w:b/>
                <w:bCs/>
              </w:rPr>
              <w:t>2</w:t>
            </w:r>
            <w:r w:rsidRPr="005D2782">
              <w:rPr>
                <w:b/>
                <w:bCs/>
              </w:rPr>
              <w:t>.</w:t>
            </w:r>
            <w:r w:rsidR="00270E17" w:rsidRPr="005D2782">
              <w:rPr>
                <w:b/>
                <w:bCs/>
              </w:rPr>
              <w:t>261</w:t>
            </w:r>
          </w:p>
        </w:tc>
        <w:tc>
          <w:tcPr>
            <w:tcW w:w="117" w:type="pct"/>
            <w:tcBorders>
              <w:top w:val="nil"/>
              <w:left w:val="nil"/>
              <w:bottom w:val="nil"/>
              <w:right w:val="nil"/>
            </w:tcBorders>
            <w:shd w:val="clear" w:color="000000" w:fill="FFFFFF"/>
            <w:vAlign w:val="center"/>
          </w:tcPr>
          <w:p w14:paraId="16061601" w14:textId="77777777" w:rsidR="0073674B" w:rsidRPr="005D2782" w:rsidRDefault="0073674B" w:rsidP="0073674B">
            <w:pPr>
              <w:rPr>
                <w:b/>
              </w:rPr>
            </w:pPr>
          </w:p>
        </w:tc>
        <w:tc>
          <w:tcPr>
            <w:tcW w:w="1060" w:type="pct"/>
            <w:tcBorders>
              <w:left w:val="nil"/>
              <w:bottom w:val="double" w:sz="6" w:space="0" w:color="auto"/>
              <w:right w:val="nil"/>
            </w:tcBorders>
            <w:shd w:val="clear" w:color="000000" w:fill="FFFFFF"/>
            <w:vAlign w:val="center"/>
          </w:tcPr>
          <w:p w14:paraId="0286DFC9" w14:textId="6412C39B" w:rsidR="0073674B" w:rsidRPr="005D2782" w:rsidRDefault="0073674B" w:rsidP="0073674B">
            <w:pPr>
              <w:jc w:val="right"/>
              <w:rPr>
                <w:b/>
                <w:bCs/>
              </w:rPr>
            </w:pPr>
            <w:r w:rsidRPr="005D2782">
              <w:rPr>
                <w:b/>
                <w:bCs/>
              </w:rPr>
              <w:t>26.129</w:t>
            </w:r>
          </w:p>
        </w:tc>
      </w:tr>
      <w:bookmarkEnd w:id="62"/>
    </w:tbl>
    <w:p w14:paraId="06F8AE56" w14:textId="437770E2" w:rsidR="00145F0D" w:rsidRPr="005D2782" w:rsidRDefault="00145F0D" w:rsidP="00E27A0E">
      <w:pPr>
        <w:tabs>
          <w:tab w:val="left" w:pos="851"/>
        </w:tabs>
        <w:jc w:val="both"/>
        <w:rPr>
          <w:sz w:val="16"/>
          <w:szCs w:val="16"/>
        </w:rPr>
      </w:pPr>
    </w:p>
    <w:p w14:paraId="41AD4FA0" w14:textId="5DF71018" w:rsidR="00DD7ADA" w:rsidRPr="005D2782" w:rsidRDefault="00DD7ADA" w:rsidP="000A4D33">
      <w:pPr>
        <w:pStyle w:val="Ttulo1"/>
        <w:numPr>
          <w:ilvl w:val="0"/>
          <w:numId w:val="39"/>
        </w:numPr>
        <w:ind w:left="0" w:hanging="567"/>
        <w:jc w:val="left"/>
      </w:pPr>
      <w:bookmarkStart w:id="63" w:name="_Toc165556050"/>
      <w:r w:rsidRPr="005D2782">
        <w:lastRenderedPageBreak/>
        <w:t>Resultado Financeiro</w:t>
      </w:r>
      <w:bookmarkEnd w:id="63"/>
    </w:p>
    <w:tbl>
      <w:tblPr>
        <w:tblW w:w="4962" w:type="pct"/>
        <w:tblCellMar>
          <w:left w:w="70" w:type="dxa"/>
          <w:right w:w="70" w:type="dxa"/>
        </w:tblCellMar>
        <w:tblLook w:val="04A0" w:firstRow="1" w:lastRow="0" w:firstColumn="1" w:lastColumn="0" w:noHBand="0" w:noVBand="1"/>
      </w:tblPr>
      <w:tblGrid>
        <w:gridCol w:w="4917"/>
        <w:gridCol w:w="1941"/>
        <w:gridCol w:w="275"/>
        <w:gridCol w:w="1869"/>
      </w:tblGrid>
      <w:tr w:rsidR="00C56789" w:rsidRPr="005D2782" w14:paraId="28F6895C" w14:textId="77777777" w:rsidTr="005E7B50">
        <w:tc>
          <w:tcPr>
            <w:tcW w:w="2731" w:type="pct"/>
            <w:tcBorders>
              <w:top w:val="nil"/>
              <w:left w:val="nil"/>
              <w:bottom w:val="nil"/>
              <w:right w:val="nil"/>
            </w:tcBorders>
            <w:shd w:val="clear" w:color="auto" w:fill="auto"/>
            <w:vAlign w:val="center"/>
            <w:hideMark/>
          </w:tcPr>
          <w:p w14:paraId="30D47A61" w14:textId="77777777" w:rsidR="00C56789" w:rsidRPr="005D2782" w:rsidRDefault="00C56789" w:rsidP="00C56789">
            <w:pPr>
              <w:rPr>
                <w:b/>
              </w:rPr>
            </w:pPr>
          </w:p>
        </w:tc>
        <w:tc>
          <w:tcPr>
            <w:tcW w:w="1078" w:type="pct"/>
            <w:tcBorders>
              <w:top w:val="nil"/>
              <w:left w:val="nil"/>
              <w:bottom w:val="single" w:sz="8" w:space="0" w:color="auto"/>
              <w:right w:val="nil"/>
            </w:tcBorders>
            <w:shd w:val="clear" w:color="auto" w:fill="auto"/>
            <w:vAlign w:val="center"/>
            <w:hideMark/>
          </w:tcPr>
          <w:p w14:paraId="62679921" w14:textId="03B4841A" w:rsidR="00C56789" w:rsidRPr="005D2782" w:rsidRDefault="00C56789" w:rsidP="00C56789">
            <w:pPr>
              <w:jc w:val="right"/>
              <w:rPr>
                <w:b/>
                <w:bCs/>
              </w:rPr>
            </w:pPr>
            <w:r w:rsidRPr="005D2782">
              <w:rPr>
                <w:b/>
                <w:bCs/>
              </w:rPr>
              <w:t>31/03/2024</w:t>
            </w:r>
          </w:p>
        </w:tc>
        <w:tc>
          <w:tcPr>
            <w:tcW w:w="153" w:type="pct"/>
            <w:tcBorders>
              <w:top w:val="nil"/>
              <w:left w:val="nil"/>
              <w:bottom w:val="nil"/>
              <w:right w:val="nil"/>
            </w:tcBorders>
            <w:shd w:val="clear" w:color="auto" w:fill="auto"/>
            <w:vAlign w:val="center"/>
            <w:hideMark/>
          </w:tcPr>
          <w:p w14:paraId="3B6A622D" w14:textId="77777777" w:rsidR="00C56789" w:rsidRPr="005D2782" w:rsidRDefault="00C56789" w:rsidP="00C56789">
            <w:pPr>
              <w:rPr>
                <w:b/>
              </w:rPr>
            </w:pPr>
          </w:p>
        </w:tc>
        <w:tc>
          <w:tcPr>
            <w:tcW w:w="1038" w:type="pct"/>
            <w:tcBorders>
              <w:top w:val="nil"/>
              <w:left w:val="nil"/>
              <w:bottom w:val="single" w:sz="8" w:space="0" w:color="auto"/>
              <w:right w:val="nil"/>
            </w:tcBorders>
            <w:shd w:val="clear" w:color="000000" w:fill="FFFFFF"/>
            <w:noWrap/>
            <w:hideMark/>
          </w:tcPr>
          <w:p w14:paraId="7B45345B" w14:textId="6CAA5F91" w:rsidR="00C56789" w:rsidRPr="005D2782" w:rsidRDefault="00C56789" w:rsidP="0073674B">
            <w:pPr>
              <w:jc w:val="right"/>
              <w:rPr>
                <w:b/>
                <w:bCs/>
              </w:rPr>
            </w:pPr>
            <w:r w:rsidRPr="005D2782">
              <w:rPr>
                <w:b/>
              </w:rPr>
              <w:t>31/</w:t>
            </w:r>
            <w:r w:rsidR="0073674B" w:rsidRPr="005D2782">
              <w:rPr>
                <w:b/>
              </w:rPr>
              <w:t>03</w:t>
            </w:r>
            <w:r w:rsidRPr="005D2782">
              <w:rPr>
                <w:b/>
              </w:rPr>
              <w:t>/2023</w:t>
            </w:r>
          </w:p>
        </w:tc>
      </w:tr>
      <w:tr w:rsidR="00C56789" w:rsidRPr="005D2782" w14:paraId="39468AC8" w14:textId="77777777" w:rsidTr="005E7B50">
        <w:tc>
          <w:tcPr>
            <w:tcW w:w="2731" w:type="pct"/>
            <w:tcBorders>
              <w:top w:val="nil"/>
              <w:left w:val="nil"/>
              <w:bottom w:val="nil"/>
              <w:right w:val="nil"/>
            </w:tcBorders>
            <w:shd w:val="clear" w:color="000000" w:fill="FFFFFF"/>
            <w:vAlign w:val="center"/>
            <w:hideMark/>
          </w:tcPr>
          <w:p w14:paraId="15006378" w14:textId="77777777" w:rsidR="00C56789" w:rsidRPr="005D2782" w:rsidRDefault="00C56789" w:rsidP="00C56789">
            <w:r w:rsidRPr="005D2782">
              <w:t>Receita Financeira</w:t>
            </w:r>
          </w:p>
        </w:tc>
        <w:tc>
          <w:tcPr>
            <w:tcW w:w="1078" w:type="pct"/>
            <w:tcBorders>
              <w:top w:val="nil"/>
              <w:left w:val="nil"/>
              <w:bottom w:val="nil"/>
              <w:right w:val="nil"/>
            </w:tcBorders>
            <w:shd w:val="clear" w:color="auto" w:fill="auto"/>
            <w:vAlign w:val="center"/>
            <w:hideMark/>
          </w:tcPr>
          <w:p w14:paraId="4AF4AC4A" w14:textId="77777777" w:rsidR="00C56789" w:rsidRPr="005D2782" w:rsidRDefault="00C56789" w:rsidP="00C56789">
            <w:pPr>
              <w:jc w:val="right"/>
              <w:rPr>
                <w:b/>
                <w:bCs/>
              </w:rPr>
            </w:pPr>
            <w:r w:rsidRPr="005D2782">
              <w:rPr>
                <w:b/>
                <w:bCs/>
              </w:rPr>
              <w:t> </w:t>
            </w:r>
          </w:p>
        </w:tc>
        <w:tc>
          <w:tcPr>
            <w:tcW w:w="153" w:type="pct"/>
            <w:tcBorders>
              <w:top w:val="nil"/>
              <w:left w:val="nil"/>
              <w:bottom w:val="nil"/>
              <w:right w:val="nil"/>
            </w:tcBorders>
            <w:shd w:val="clear" w:color="000000" w:fill="FFFFFF"/>
            <w:vAlign w:val="center"/>
            <w:hideMark/>
          </w:tcPr>
          <w:p w14:paraId="2782677B" w14:textId="77777777" w:rsidR="00C56789" w:rsidRPr="005D2782" w:rsidRDefault="00C56789" w:rsidP="00C56789">
            <w:r w:rsidRPr="005D2782">
              <w:t> </w:t>
            </w:r>
          </w:p>
        </w:tc>
        <w:tc>
          <w:tcPr>
            <w:tcW w:w="1038" w:type="pct"/>
            <w:tcBorders>
              <w:top w:val="nil"/>
              <w:left w:val="nil"/>
              <w:bottom w:val="nil"/>
              <w:right w:val="nil"/>
            </w:tcBorders>
            <w:shd w:val="clear" w:color="000000" w:fill="FFFFFF"/>
            <w:hideMark/>
          </w:tcPr>
          <w:p w14:paraId="50C88FEE" w14:textId="0E7CBDC2" w:rsidR="00C56789" w:rsidRPr="005D2782" w:rsidRDefault="00C56789" w:rsidP="00C56789">
            <w:pPr>
              <w:jc w:val="right"/>
            </w:pPr>
            <w:r w:rsidRPr="005D2782">
              <w:t xml:space="preserve"> </w:t>
            </w:r>
          </w:p>
        </w:tc>
      </w:tr>
      <w:tr w:rsidR="0073674B" w:rsidRPr="005D2782" w14:paraId="4E66E6F7" w14:textId="77777777" w:rsidTr="00A665A7">
        <w:tc>
          <w:tcPr>
            <w:tcW w:w="2731" w:type="pct"/>
            <w:tcBorders>
              <w:top w:val="nil"/>
              <w:left w:val="nil"/>
              <w:bottom w:val="nil"/>
              <w:right w:val="nil"/>
            </w:tcBorders>
            <w:shd w:val="clear" w:color="000000" w:fill="FFFFFF"/>
            <w:vAlign w:val="center"/>
            <w:hideMark/>
          </w:tcPr>
          <w:p w14:paraId="6246F505" w14:textId="77777777" w:rsidR="0073674B" w:rsidRPr="005D2782" w:rsidRDefault="0073674B" w:rsidP="0073674B">
            <w:r w:rsidRPr="005D2782">
              <w:t xml:space="preserve">    Remuneração de Depósitos</w:t>
            </w:r>
          </w:p>
        </w:tc>
        <w:tc>
          <w:tcPr>
            <w:tcW w:w="1078" w:type="pct"/>
            <w:tcBorders>
              <w:top w:val="nil"/>
              <w:left w:val="nil"/>
              <w:bottom w:val="nil"/>
              <w:right w:val="nil"/>
            </w:tcBorders>
            <w:shd w:val="clear" w:color="auto" w:fill="auto"/>
          </w:tcPr>
          <w:p w14:paraId="57329CE7" w14:textId="6C26A480" w:rsidR="0073674B" w:rsidRPr="005D2782" w:rsidRDefault="008E5744" w:rsidP="0073674B">
            <w:pPr>
              <w:jc w:val="right"/>
            </w:pPr>
            <w:r w:rsidRPr="005D2782">
              <w:t>754</w:t>
            </w:r>
          </w:p>
        </w:tc>
        <w:tc>
          <w:tcPr>
            <w:tcW w:w="153" w:type="pct"/>
            <w:tcBorders>
              <w:top w:val="nil"/>
              <w:left w:val="nil"/>
              <w:bottom w:val="nil"/>
              <w:right w:val="nil"/>
            </w:tcBorders>
            <w:shd w:val="clear" w:color="000000" w:fill="FFFFFF"/>
            <w:vAlign w:val="center"/>
          </w:tcPr>
          <w:p w14:paraId="4BBA2CD3" w14:textId="77777777" w:rsidR="0073674B" w:rsidRPr="005D2782" w:rsidRDefault="0073674B" w:rsidP="0073674B">
            <w:pPr>
              <w:jc w:val="right"/>
            </w:pPr>
          </w:p>
        </w:tc>
        <w:tc>
          <w:tcPr>
            <w:tcW w:w="1038" w:type="pct"/>
            <w:tcBorders>
              <w:top w:val="nil"/>
              <w:left w:val="nil"/>
              <w:bottom w:val="nil"/>
              <w:right w:val="nil"/>
            </w:tcBorders>
            <w:shd w:val="clear" w:color="auto" w:fill="auto"/>
          </w:tcPr>
          <w:p w14:paraId="40566B80" w14:textId="2692DF77" w:rsidR="0073674B" w:rsidRPr="005D2782" w:rsidRDefault="0073674B" w:rsidP="0073674B">
            <w:pPr>
              <w:jc w:val="right"/>
            </w:pPr>
            <w:r w:rsidRPr="005D2782">
              <w:t>792</w:t>
            </w:r>
          </w:p>
        </w:tc>
      </w:tr>
      <w:tr w:rsidR="0073674B" w:rsidRPr="005D2782" w14:paraId="6EA6CD17" w14:textId="77777777" w:rsidTr="00A665A7">
        <w:tc>
          <w:tcPr>
            <w:tcW w:w="2731" w:type="pct"/>
            <w:tcBorders>
              <w:top w:val="nil"/>
              <w:left w:val="nil"/>
              <w:bottom w:val="nil"/>
              <w:right w:val="nil"/>
            </w:tcBorders>
            <w:shd w:val="clear" w:color="000000" w:fill="FFFFFF"/>
            <w:vAlign w:val="center"/>
            <w:hideMark/>
          </w:tcPr>
          <w:p w14:paraId="5CB766EC" w14:textId="77777777" w:rsidR="0073674B" w:rsidRPr="005D2782" w:rsidRDefault="0073674B" w:rsidP="0073674B">
            <w:r w:rsidRPr="005D2782">
              <w:t xml:space="preserve">    Juros e Multas Previstos em Contratos </w:t>
            </w:r>
          </w:p>
        </w:tc>
        <w:tc>
          <w:tcPr>
            <w:tcW w:w="1078" w:type="pct"/>
            <w:tcBorders>
              <w:top w:val="nil"/>
              <w:left w:val="nil"/>
              <w:right w:val="nil"/>
            </w:tcBorders>
            <w:shd w:val="clear" w:color="auto" w:fill="auto"/>
          </w:tcPr>
          <w:p w14:paraId="02F459BC" w14:textId="51E6E247" w:rsidR="0073674B" w:rsidRPr="005D2782" w:rsidRDefault="008E5744" w:rsidP="0073674B">
            <w:pPr>
              <w:jc w:val="right"/>
            </w:pPr>
            <w:r w:rsidRPr="005D2782">
              <w:t>197</w:t>
            </w:r>
          </w:p>
        </w:tc>
        <w:tc>
          <w:tcPr>
            <w:tcW w:w="153" w:type="pct"/>
            <w:tcBorders>
              <w:top w:val="nil"/>
              <w:left w:val="nil"/>
              <w:bottom w:val="nil"/>
              <w:right w:val="nil"/>
            </w:tcBorders>
            <w:shd w:val="clear" w:color="000000" w:fill="FFFFFF"/>
            <w:vAlign w:val="center"/>
          </w:tcPr>
          <w:p w14:paraId="73232748" w14:textId="77777777" w:rsidR="0073674B" w:rsidRPr="005D2782" w:rsidRDefault="0073674B" w:rsidP="0073674B">
            <w:pPr>
              <w:jc w:val="right"/>
            </w:pPr>
          </w:p>
        </w:tc>
        <w:tc>
          <w:tcPr>
            <w:tcW w:w="1038" w:type="pct"/>
            <w:tcBorders>
              <w:top w:val="nil"/>
              <w:left w:val="nil"/>
              <w:right w:val="nil"/>
            </w:tcBorders>
            <w:shd w:val="clear" w:color="auto" w:fill="auto"/>
          </w:tcPr>
          <w:p w14:paraId="26A6F8E2" w14:textId="1AECBC2E" w:rsidR="0073674B" w:rsidRPr="005D2782" w:rsidRDefault="0073674B" w:rsidP="0073674B">
            <w:pPr>
              <w:jc w:val="right"/>
            </w:pPr>
            <w:r w:rsidRPr="005D2782">
              <w:t>123</w:t>
            </w:r>
          </w:p>
        </w:tc>
      </w:tr>
      <w:tr w:rsidR="0073674B" w:rsidRPr="005D2782" w14:paraId="161F84AD" w14:textId="77777777" w:rsidTr="00A665A7">
        <w:tc>
          <w:tcPr>
            <w:tcW w:w="2731" w:type="pct"/>
            <w:tcBorders>
              <w:top w:val="nil"/>
              <w:left w:val="nil"/>
              <w:bottom w:val="nil"/>
              <w:right w:val="nil"/>
            </w:tcBorders>
            <w:shd w:val="clear" w:color="000000" w:fill="FFFFFF"/>
            <w:vAlign w:val="center"/>
            <w:hideMark/>
          </w:tcPr>
          <w:p w14:paraId="1016E724" w14:textId="77777777" w:rsidR="0073674B" w:rsidRPr="005D2782" w:rsidRDefault="0073674B" w:rsidP="0073674B">
            <w:r w:rsidRPr="005D2782">
              <w:t xml:space="preserve">    Variação Cambial e Monetária Ativa</w:t>
            </w:r>
          </w:p>
        </w:tc>
        <w:tc>
          <w:tcPr>
            <w:tcW w:w="1078" w:type="pct"/>
            <w:tcBorders>
              <w:top w:val="nil"/>
              <w:left w:val="nil"/>
              <w:bottom w:val="single" w:sz="4" w:space="0" w:color="auto"/>
              <w:right w:val="nil"/>
            </w:tcBorders>
            <w:shd w:val="clear" w:color="auto" w:fill="auto"/>
          </w:tcPr>
          <w:p w14:paraId="59AE0640" w14:textId="69E95642" w:rsidR="0073674B" w:rsidRPr="005D2782" w:rsidRDefault="008E5744" w:rsidP="0073674B">
            <w:pPr>
              <w:jc w:val="right"/>
            </w:pPr>
            <w:r w:rsidRPr="005D2782">
              <w:t>48</w:t>
            </w:r>
          </w:p>
        </w:tc>
        <w:tc>
          <w:tcPr>
            <w:tcW w:w="153" w:type="pct"/>
            <w:tcBorders>
              <w:top w:val="nil"/>
              <w:left w:val="nil"/>
              <w:bottom w:val="nil"/>
              <w:right w:val="nil"/>
            </w:tcBorders>
            <w:shd w:val="clear" w:color="000000" w:fill="FFFFFF"/>
            <w:vAlign w:val="center"/>
          </w:tcPr>
          <w:p w14:paraId="0432AB9B" w14:textId="77777777" w:rsidR="0073674B" w:rsidRPr="005D2782" w:rsidRDefault="0073674B" w:rsidP="0073674B">
            <w:pPr>
              <w:jc w:val="right"/>
            </w:pPr>
          </w:p>
        </w:tc>
        <w:tc>
          <w:tcPr>
            <w:tcW w:w="1038" w:type="pct"/>
            <w:tcBorders>
              <w:top w:val="nil"/>
              <w:left w:val="nil"/>
              <w:bottom w:val="single" w:sz="4" w:space="0" w:color="auto"/>
              <w:right w:val="nil"/>
            </w:tcBorders>
            <w:shd w:val="clear" w:color="auto" w:fill="auto"/>
          </w:tcPr>
          <w:p w14:paraId="26EE116F" w14:textId="0BD7AFCC" w:rsidR="0073674B" w:rsidRPr="005D2782" w:rsidRDefault="0073674B" w:rsidP="0073674B">
            <w:pPr>
              <w:jc w:val="right"/>
            </w:pPr>
            <w:r w:rsidRPr="005D2782">
              <w:t>58</w:t>
            </w:r>
          </w:p>
        </w:tc>
      </w:tr>
      <w:tr w:rsidR="0073674B" w:rsidRPr="005D2782" w14:paraId="02E92174" w14:textId="77777777" w:rsidTr="00A665A7">
        <w:tc>
          <w:tcPr>
            <w:tcW w:w="2731" w:type="pct"/>
            <w:tcBorders>
              <w:top w:val="nil"/>
              <w:left w:val="nil"/>
              <w:bottom w:val="nil"/>
              <w:right w:val="nil"/>
            </w:tcBorders>
            <w:shd w:val="clear" w:color="000000" w:fill="FFFFFF"/>
            <w:vAlign w:val="center"/>
            <w:hideMark/>
          </w:tcPr>
          <w:p w14:paraId="5231A0E9" w14:textId="77777777" w:rsidR="0073674B" w:rsidRPr="005D2782" w:rsidRDefault="0073674B" w:rsidP="0073674B">
            <w:pPr>
              <w:rPr>
                <w:b/>
                <w:bCs/>
              </w:rPr>
            </w:pPr>
            <w:r w:rsidRPr="005D2782">
              <w:rPr>
                <w:b/>
                <w:bCs/>
              </w:rPr>
              <w:t>Total Receita Financeira</w:t>
            </w:r>
          </w:p>
        </w:tc>
        <w:tc>
          <w:tcPr>
            <w:tcW w:w="1078" w:type="pct"/>
            <w:tcBorders>
              <w:top w:val="single" w:sz="4" w:space="0" w:color="auto"/>
              <w:left w:val="nil"/>
              <w:bottom w:val="single" w:sz="8" w:space="0" w:color="auto"/>
              <w:right w:val="nil"/>
            </w:tcBorders>
            <w:shd w:val="clear" w:color="000000" w:fill="FFFFFF"/>
          </w:tcPr>
          <w:p w14:paraId="54F6F019" w14:textId="42D878BA" w:rsidR="0073674B" w:rsidRPr="005D2782" w:rsidRDefault="008E5744" w:rsidP="0073674B">
            <w:pPr>
              <w:jc w:val="right"/>
              <w:rPr>
                <w:b/>
              </w:rPr>
            </w:pPr>
            <w:r w:rsidRPr="005D2782">
              <w:rPr>
                <w:b/>
              </w:rPr>
              <w:t>999</w:t>
            </w:r>
          </w:p>
        </w:tc>
        <w:tc>
          <w:tcPr>
            <w:tcW w:w="153" w:type="pct"/>
            <w:tcBorders>
              <w:top w:val="nil"/>
              <w:left w:val="nil"/>
              <w:bottom w:val="nil"/>
              <w:right w:val="nil"/>
            </w:tcBorders>
            <w:shd w:val="clear" w:color="000000" w:fill="FFFFFF"/>
            <w:vAlign w:val="center"/>
          </w:tcPr>
          <w:p w14:paraId="2065C6AD" w14:textId="77777777" w:rsidR="0073674B" w:rsidRPr="005D2782" w:rsidRDefault="0073674B" w:rsidP="0073674B">
            <w:pPr>
              <w:rPr>
                <w:b/>
                <w:bCs/>
              </w:rPr>
            </w:pPr>
          </w:p>
        </w:tc>
        <w:tc>
          <w:tcPr>
            <w:tcW w:w="1038" w:type="pct"/>
            <w:tcBorders>
              <w:top w:val="single" w:sz="4" w:space="0" w:color="auto"/>
              <w:left w:val="nil"/>
              <w:bottom w:val="single" w:sz="8" w:space="0" w:color="auto"/>
              <w:right w:val="nil"/>
            </w:tcBorders>
            <w:shd w:val="clear" w:color="000000" w:fill="FFFFFF"/>
          </w:tcPr>
          <w:p w14:paraId="7B839B48" w14:textId="018D6E2F" w:rsidR="0073674B" w:rsidRPr="005D2782" w:rsidRDefault="0073674B" w:rsidP="0073674B">
            <w:pPr>
              <w:jc w:val="right"/>
              <w:rPr>
                <w:b/>
                <w:bCs/>
              </w:rPr>
            </w:pPr>
            <w:r w:rsidRPr="005D2782">
              <w:rPr>
                <w:b/>
              </w:rPr>
              <w:t>973</w:t>
            </w:r>
          </w:p>
        </w:tc>
      </w:tr>
      <w:tr w:rsidR="0073674B" w:rsidRPr="005D2782" w14:paraId="26860CE0" w14:textId="77777777" w:rsidTr="00A665A7">
        <w:tc>
          <w:tcPr>
            <w:tcW w:w="2731" w:type="pct"/>
            <w:tcBorders>
              <w:top w:val="nil"/>
              <w:left w:val="nil"/>
              <w:bottom w:val="nil"/>
              <w:right w:val="nil"/>
            </w:tcBorders>
            <w:shd w:val="clear" w:color="000000" w:fill="FFFFFF"/>
            <w:vAlign w:val="center"/>
            <w:hideMark/>
          </w:tcPr>
          <w:p w14:paraId="44B52234" w14:textId="77777777" w:rsidR="0073674B" w:rsidRPr="005D2782" w:rsidRDefault="0073674B" w:rsidP="0073674B">
            <w:pPr>
              <w:rPr>
                <w:sz w:val="14"/>
                <w:szCs w:val="14"/>
              </w:rPr>
            </w:pPr>
            <w:r w:rsidRPr="005D2782">
              <w:rPr>
                <w:sz w:val="14"/>
                <w:szCs w:val="14"/>
              </w:rPr>
              <w:t> </w:t>
            </w:r>
          </w:p>
        </w:tc>
        <w:tc>
          <w:tcPr>
            <w:tcW w:w="1078" w:type="pct"/>
            <w:tcBorders>
              <w:top w:val="nil"/>
              <w:left w:val="nil"/>
              <w:bottom w:val="nil"/>
              <w:right w:val="nil"/>
            </w:tcBorders>
            <w:shd w:val="clear" w:color="000000" w:fill="FFFFFF"/>
          </w:tcPr>
          <w:p w14:paraId="73EDEE2C" w14:textId="77777777" w:rsidR="0073674B" w:rsidRPr="005D2782" w:rsidRDefault="0073674B" w:rsidP="0073674B">
            <w:pPr>
              <w:jc w:val="right"/>
              <w:rPr>
                <w:sz w:val="14"/>
                <w:szCs w:val="14"/>
              </w:rPr>
            </w:pPr>
          </w:p>
        </w:tc>
        <w:tc>
          <w:tcPr>
            <w:tcW w:w="153" w:type="pct"/>
            <w:tcBorders>
              <w:top w:val="nil"/>
              <w:left w:val="nil"/>
              <w:bottom w:val="nil"/>
              <w:right w:val="nil"/>
            </w:tcBorders>
            <w:shd w:val="clear" w:color="000000" w:fill="FFFFFF"/>
            <w:vAlign w:val="center"/>
          </w:tcPr>
          <w:p w14:paraId="09D6F131" w14:textId="77777777" w:rsidR="0073674B" w:rsidRPr="005D2782" w:rsidRDefault="0073674B" w:rsidP="0073674B">
            <w:pPr>
              <w:rPr>
                <w:sz w:val="14"/>
                <w:szCs w:val="14"/>
              </w:rPr>
            </w:pPr>
          </w:p>
        </w:tc>
        <w:tc>
          <w:tcPr>
            <w:tcW w:w="1038" w:type="pct"/>
            <w:tcBorders>
              <w:top w:val="nil"/>
              <w:left w:val="nil"/>
              <w:bottom w:val="nil"/>
              <w:right w:val="nil"/>
            </w:tcBorders>
            <w:shd w:val="clear" w:color="000000" w:fill="FFFFFF"/>
          </w:tcPr>
          <w:p w14:paraId="15EFAB29" w14:textId="77777777" w:rsidR="0073674B" w:rsidRPr="005D2782" w:rsidRDefault="0073674B" w:rsidP="0073674B">
            <w:pPr>
              <w:jc w:val="right"/>
              <w:rPr>
                <w:b/>
                <w:bCs/>
                <w:sz w:val="14"/>
                <w:szCs w:val="14"/>
              </w:rPr>
            </w:pPr>
          </w:p>
        </w:tc>
      </w:tr>
      <w:tr w:rsidR="0073674B" w:rsidRPr="005D2782" w14:paraId="5542BE1A" w14:textId="77777777" w:rsidTr="00A665A7">
        <w:tc>
          <w:tcPr>
            <w:tcW w:w="2731" w:type="pct"/>
            <w:tcBorders>
              <w:top w:val="nil"/>
              <w:left w:val="nil"/>
              <w:bottom w:val="nil"/>
              <w:right w:val="nil"/>
            </w:tcBorders>
            <w:shd w:val="clear" w:color="000000" w:fill="FFFFFF"/>
            <w:vAlign w:val="center"/>
            <w:hideMark/>
          </w:tcPr>
          <w:p w14:paraId="7FA8C410" w14:textId="77777777" w:rsidR="0073674B" w:rsidRPr="005D2782" w:rsidRDefault="0073674B" w:rsidP="0073674B">
            <w:r w:rsidRPr="005D2782">
              <w:t>Despesa Financeira</w:t>
            </w:r>
          </w:p>
        </w:tc>
        <w:tc>
          <w:tcPr>
            <w:tcW w:w="1078" w:type="pct"/>
            <w:tcBorders>
              <w:top w:val="nil"/>
              <w:left w:val="nil"/>
              <w:bottom w:val="nil"/>
              <w:right w:val="nil"/>
            </w:tcBorders>
            <w:shd w:val="clear" w:color="000000" w:fill="FFFFFF"/>
          </w:tcPr>
          <w:p w14:paraId="0876A016" w14:textId="77777777" w:rsidR="0073674B" w:rsidRPr="005D2782" w:rsidRDefault="0073674B" w:rsidP="0073674B">
            <w:pPr>
              <w:jc w:val="right"/>
            </w:pPr>
          </w:p>
        </w:tc>
        <w:tc>
          <w:tcPr>
            <w:tcW w:w="153" w:type="pct"/>
            <w:tcBorders>
              <w:top w:val="nil"/>
              <w:left w:val="nil"/>
              <w:bottom w:val="nil"/>
              <w:right w:val="nil"/>
            </w:tcBorders>
            <w:shd w:val="clear" w:color="000000" w:fill="FFFFFF"/>
            <w:vAlign w:val="center"/>
          </w:tcPr>
          <w:p w14:paraId="49E832A6" w14:textId="77777777" w:rsidR="0073674B" w:rsidRPr="005D2782" w:rsidRDefault="0073674B" w:rsidP="0073674B"/>
        </w:tc>
        <w:tc>
          <w:tcPr>
            <w:tcW w:w="1038" w:type="pct"/>
            <w:tcBorders>
              <w:top w:val="nil"/>
              <w:left w:val="nil"/>
              <w:bottom w:val="nil"/>
              <w:right w:val="nil"/>
            </w:tcBorders>
            <w:shd w:val="clear" w:color="000000" w:fill="FFFFFF"/>
          </w:tcPr>
          <w:p w14:paraId="6BEBEF28" w14:textId="77777777" w:rsidR="0073674B" w:rsidRPr="005D2782" w:rsidRDefault="0073674B" w:rsidP="0073674B">
            <w:pPr>
              <w:jc w:val="right"/>
              <w:rPr>
                <w:b/>
                <w:bCs/>
              </w:rPr>
            </w:pPr>
          </w:p>
        </w:tc>
      </w:tr>
      <w:tr w:rsidR="0073674B" w:rsidRPr="005D2782" w14:paraId="15FE8E16" w14:textId="77777777" w:rsidTr="00A665A7">
        <w:tc>
          <w:tcPr>
            <w:tcW w:w="2731" w:type="pct"/>
            <w:tcBorders>
              <w:top w:val="nil"/>
              <w:left w:val="nil"/>
              <w:bottom w:val="nil"/>
              <w:right w:val="nil"/>
            </w:tcBorders>
            <w:shd w:val="clear" w:color="000000" w:fill="FFFFFF"/>
            <w:vAlign w:val="center"/>
            <w:hideMark/>
          </w:tcPr>
          <w:p w14:paraId="7C83CCEC" w14:textId="51EDA906" w:rsidR="0073674B" w:rsidRPr="005D2782" w:rsidRDefault="0073674B" w:rsidP="008E5744">
            <w:r w:rsidRPr="005D2782">
              <w:t xml:space="preserve">    Juros</w:t>
            </w:r>
            <w:r w:rsidR="008E5744" w:rsidRPr="005D2782">
              <w:t xml:space="preserve">, Multas, </w:t>
            </w:r>
            <w:r w:rsidRPr="005D2782">
              <w:t>Despesas Bancárias</w:t>
            </w:r>
            <w:r w:rsidR="008E5744" w:rsidRPr="005D2782">
              <w:t xml:space="preserve"> e Descontos</w:t>
            </w:r>
          </w:p>
        </w:tc>
        <w:tc>
          <w:tcPr>
            <w:tcW w:w="1078" w:type="pct"/>
            <w:tcBorders>
              <w:top w:val="nil"/>
              <w:left w:val="nil"/>
              <w:right w:val="nil"/>
            </w:tcBorders>
            <w:shd w:val="clear" w:color="000000" w:fill="FFFFFF"/>
          </w:tcPr>
          <w:p w14:paraId="67598600" w14:textId="5654DC30" w:rsidR="0073674B" w:rsidRPr="005D2782" w:rsidRDefault="008E5744" w:rsidP="0073674B">
            <w:pPr>
              <w:jc w:val="right"/>
            </w:pPr>
            <w:r w:rsidRPr="005D2782">
              <w:t>(165)</w:t>
            </w:r>
          </w:p>
        </w:tc>
        <w:tc>
          <w:tcPr>
            <w:tcW w:w="153" w:type="pct"/>
            <w:tcBorders>
              <w:top w:val="nil"/>
              <w:left w:val="nil"/>
              <w:bottom w:val="nil"/>
              <w:right w:val="nil"/>
            </w:tcBorders>
            <w:shd w:val="clear" w:color="000000" w:fill="FFFFFF"/>
            <w:vAlign w:val="center"/>
          </w:tcPr>
          <w:p w14:paraId="70768909" w14:textId="77777777" w:rsidR="0073674B" w:rsidRPr="005D2782" w:rsidRDefault="0073674B" w:rsidP="0073674B"/>
        </w:tc>
        <w:tc>
          <w:tcPr>
            <w:tcW w:w="1038" w:type="pct"/>
            <w:tcBorders>
              <w:top w:val="nil"/>
              <w:left w:val="nil"/>
              <w:right w:val="nil"/>
            </w:tcBorders>
            <w:shd w:val="clear" w:color="000000" w:fill="FFFFFF"/>
          </w:tcPr>
          <w:p w14:paraId="0E7412B6" w14:textId="1230E901" w:rsidR="0073674B" w:rsidRPr="005D2782" w:rsidRDefault="0073674B" w:rsidP="0073674B">
            <w:pPr>
              <w:jc w:val="right"/>
            </w:pPr>
            <w:r w:rsidRPr="005D2782">
              <w:t>(96)</w:t>
            </w:r>
          </w:p>
        </w:tc>
      </w:tr>
      <w:tr w:rsidR="0073674B" w:rsidRPr="005D2782" w14:paraId="43DBFFB3" w14:textId="77777777" w:rsidTr="00A665A7">
        <w:tc>
          <w:tcPr>
            <w:tcW w:w="2731" w:type="pct"/>
            <w:tcBorders>
              <w:top w:val="nil"/>
              <w:left w:val="nil"/>
              <w:bottom w:val="nil"/>
              <w:right w:val="nil"/>
            </w:tcBorders>
            <w:shd w:val="clear" w:color="000000" w:fill="FFFFFF"/>
            <w:vAlign w:val="center"/>
            <w:hideMark/>
          </w:tcPr>
          <w:p w14:paraId="619D9DC9" w14:textId="6448CDF0" w:rsidR="0073674B" w:rsidRPr="005D2782" w:rsidRDefault="0073674B" w:rsidP="0073674B">
            <w:r w:rsidRPr="005D2782">
              <w:t xml:space="preserve">    Variação Cambial e Monetária Passiva</w:t>
            </w:r>
          </w:p>
        </w:tc>
        <w:tc>
          <w:tcPr>
            <w:tcW w:w="1078" w:type="pct"/>
            <w:tcBorders>
              <w:top w:val="nil"/>
              <w:left w:val="nil"/>
              <w:bottom w:val="single" w:sz="4" w:space="0" w:color="auto"/>
              <w:right w:val="nil"/>
            </w:tcBorders>
            <w:shd w:val="clear" w:color="000000" w:fill="FFFFFF"/>
          </w:tcPr>
          <w:p w14:paraId="76BAFFE8" w14:textId="10C1B1B0" w:rsidR="0073674B" w:rsidRPr="005D2782" w:rsidRDefault="008E5744" w:rsidP="008E5744">
            <w:pPr>
              <w:jc w:val="right"/>
            </w:pPr>
            <w:r w:rsidRPr="005D2782">
              <w:t>(22)</w:t>
            </w:r>
          </w:p>
        </w:tc>
        <w:tc>
          <w:tcPr>
            <w:tcW w:w="153" w:type="pct"/>
            <w:tcBorders>
              <w:top w:val="nil"/>
              <w:left w:val="nil"/>
              <w:bottom w:val="nil"/>
              <w:right w:val="nil"/>
            </w:tcBorders>
            <w:shd w:val="clear" w:color="000000" w:fill="FFFFFF"/>
            <w:vAlign w:val="center"/>
          </w:tcPr>
          <w:p w14:paraId="7EF869F4" w14:textId="77777777" w:rsidR="0073674B" w:rsidRPr="005D2782" w:rsidRDefault="0073674B" w:rsidP="0073674B"/>
        </w:tc>
        <w:tc>
          <w:tcPr>
            <w:tcW w:w="1038" w:type="pct"/>
            <w:tcBorders>
              <w:top w:val="nil"/>
              <w:left w:val="nil"/>
              <w:bottom w:val="single" w:sz="4" w:space="0" w:color="auto"/>
              <w:right w:val="nil"/>
            </w:tcBorders>
            <w:shd w:val="clear" w:color="000000" w:fill="FFFFFF"/>
          </w:tcPr>
          <w:p w14:paraId="1B05AD74" w14:textId="145B4A1E" w:rsidR="0073674B" w:rsidRPr="005D2782" w:rsidRDefault="0073674B" w:rsidP="0073674B">
            <w:pPr>
              <w:jc w:val="right"/>
            </w:pPr>
            <w:r w:rsidRPr="005D2782">
              <w:t>(171)</w:t>
            </w:r>
          </w:p>
        </w:tc>
      </w:tr>
      <w:tr w:rsidR="0073674B" w:rsidRPr="005D2782" w14:paraId="7BAB7BF2" w14:textId="77777777" w:rsidTr="00A665A7">
        <w:tc>
          <w:tcPr>
            <w:tcW w:w="2731" w:type="pct"/>
            <w:tcBorders>
              <w:top w:val="nil"/>
              <w:left w:val="nil"/>
              <w:bottom w:val="nil"/>
              <w:right w:val="nil"/>
            </w:tcBorders>
            <w:shd w:val="clear" w:color="000000" w:fill="FFFFFF"/>
            <w:vAlign w:val="center"/>
            <w:hideMark/>
          </w:tcPr>
          <w:p w14:paraId="69ED5795" w14:textId="77777777" w:rsidR="0073674B" w:rsidRPr="005D2782" w:rsidRDefault="0073674B" w:rsidP="0073674B">
            <w:pPr>
              <w:rPr>
                <w:b/>
                <w:bCs/>
              </w:rPr>
            </w:pPr>
            <w:r w:rsidRPr="005D2782">
              <w:rPr>
                <w:b/>
                <w:bCs/>
              </w:rPr>
              <w:t>Total Despesa Financeira</w:t>
            </w:r>
          </w:p>
        </w:tc>
        <w:tc>
          <w:tcPr>
            <w:tcW w:w="1078" w:type="pct"/>
            <w:tcBorders>
              <w:top w:val="single" w:sz="4" w:space="0" w:color="auto"/>
              <w:left w:val="nil"/>
              <w:bottom w:val="single" w:sz="8" w:space="0" w:color="auto"/>
              <w:right w:val="nil"/>
            </w:tcBorders>
            <w:shd w:val="clear" w:color="000000" w:fill="FFFFFF"/>
          </w:tcPr>
          <w:p w14:paraId="5145DC00" w14:textId="4E8AF508" w:rsidR="0073674B" w:rsidRPr="005D2782" w:rsidRDefault="008E5744" w:rsidP="0073674B">
            <w:pPr>
              <w:jc w:val="right"/>
              <w:rPr>
                <w:b/>
              </w:rPr>
            </w:pPr>
            <w:r w:rsidRPr="005D2782">
              <w:rPr>
                <w:b/>
              </w:rPr>
              <w:t>(187)</w:t>
            </w:r>
          </w:p>
        </w:tc>
        <w:tc>
          <w:tcPr>
            <w:tcW w:w="153" w:type="pct"/>
            <w:tcBorders>
              <w:top w:val="nil"/>
              <w:left w:val="nil"/>
              <w:bottom w:val="nil"/>
              <w:right w:val="nil"/>
            </w:tcBorders>
            <w:shd w:val="clear" w:color="000000" w:fill="FFFFFF"/>
            <w:vAlign w:val="center"/>
          </w:tcPr>
          <w:p w14:paraId="0015C2EC" w14:textId="77777777" w:rsidR="0073674B" w:rsidRPr="005D2782" w:rsidRDefault="0073674B" w:rsidP="0073674B">
            <w:pPr>
              <w:rPr>
                <w:b/>
                <w:bCs/>
              </w:rPr>
            </w:pPr>
          </w:p>
        </w:tc>
        <w:tc>
          <w:tcPr>
            <w:tcW w:w="1038" w:type="pct"/>
            <w:tcBorders>
              <w:top w:val="single" w:sz="4" w:space="0" w:color="auto"/>
              <w:left w:val="nil"/>
              <w:bottom w:val="single" w:sz="8" w:space="0" w:color="auto"/>
              <w:right w:val="nil"/>
            </w:tcBorders>
            <w:shd w:val="clear" w:color="000000" w:fill="FFFFFF"/>
          </w:tcPr>
          <w:p w14:paraId="5DE37FD2" w14:textId="17EF97B3" w:rsidR="0073674B" w:rsidRPr="005D2782" w:rsidRDefault="0073674B" w:rsidP="0073674B">
            <w:pPr>
              <w:jc w:val="right"/>
              <w:rPr>
                <w:b/>
                <w:bCs/>
              </w:rPr>
            </w:pPr>
            <w:r w:rsidRPr="005D2782">
              <w:rPr>
                <w:b/>
              </w:rPr>
              <w:t>(267)</w:t>
            </w:r>
          </w:p>
        </w:tc>
      </w:tr>
      <w:tr w:rsidR="0073674B" w:rsidRPr="005D2782" w14:paraId="26CF404B" w14:textId="77777777" w:rsidTr="00A665A7">
        <w:tc>
          <w:tcPr>
            <w:tcW w:w="2731" w:type="pct"/>
            <w:tcBorders>
              <w:top w:val="nil"/>
              <w:left w:val="nil"/>
              <w:bottom w:val="nil"/>
              <w:right w:val="nil"/>
            </w:tcBorders>
            <w:shd w:val="clear" w:color="000000" w:fill="FFFFFF"/>
            <w:vAlign w:val="center"/>
            <w:hideMark/>
          </w:tcPr>
          <w:p w14:paraId="7CBEE686" w14:textId="77777777" w:rsidR="0073674B" w:rsidRPr="005D2782" w:rsidRDefault="0073674B" w:rsidP="0073674B">
            <w:pPr>
              <w:rPr>
                <w:b/>
                <w:bCs/>
              </w:rPr>
            </w:pPr>
            <w:r w:rsidRPr="005D2782">
              <w:rPr>
                <w:b/>
                <w:bCs/>
              </w:rPr>
              <w:t>Saldo Contábil</w:t>
            </w:r>
          </w:p>
        </w:tc>
        <w:tc>
          <w:tcPr>
            <w:tcW w:w="1078" w:type="pct"/>
            <w:tcBorders>
              <w:top w:val="nil"/>
              <w:left w:val="nil"/>
              <w:bottom w:val="double" w:sz="6" w:space="0" w:color="auto"/>
              <w:right w:val="nil"/>
            </w:tcBorders>
            <w:shd w:val="clear" w:color="000000" w:fill="FFFFFF"/>
          </w:tcPr>
          <w:p w14:paraId="429EAD5F" w14:textId="0ECD58A6" w:rsidR="0073674B" w:rsidRPr="005D2782" w:rsidRDefault="008E5744" w:rsidP="0073674B">
            <w:pPr>
              <w:jc w:val="right"/>
              <w:rPr>
                <w:b/>
              </w:rPr>
            </w:pPr>
            <w:r w:rsidRPr="005D2782">
              <w:rPr>
                <w:b/>
              </w:rPr>
              <w:t>812</w:t>
            </w:r>
          </w:p>
        </w:tc>
        <w:tc>
          <w:tcPr>
            <w:tcW w:w="153" w:type="pct"/>
            <w:tcBorders>
              <w:top w:val="nil"/>
              <w:left w:val="nil"/>
              <w:bottom w:val="nil"/>
              <w:right w:val="nil"/>
            </w:tcBorders>
            <w:shd w:val="clear" w:color="000000" w:fill="FFFFFF"/>
            <w:vAlign w:val="center"/>
          </w:tcPr>
          <w:p w14:paraId="5C6DF7BE" w14:textId="77777777" w:rsidR="0073674B" w:rsidRPr="005D2782" w:rsidRDefault="0073674B" w:rsidP="0073674B">
            <w:pPr>
              <w:rPr>
                <w:b/>
                <w:bCs/>
              </w:rPr>
            </w:pPr>
          </w:p>
        </w:tc>
        <w:tc>
          <w:tcPr>
            <w:tcW w:w="1038" w:type="pct"/>
            <w:tcBorders>
              <w:top w:val="nil"/>
              <w:left w:val="nil"/>
              <w:bottom w:val="double" w:sz="6" w:space="0" w:color="auto"/>
              <w:right w:val="nil"/>
            </w:tcBorders>
            <w:shd w:val="clear" w:color="000000" w:fill="FFFFFF"/>
          </w:tcPr>
          <w:p w14:paraId="01C612E3" w14:textId="310334FB" w:rsidR="0073674B" w:rsidRPr="005D2782" w:rsidRDefault="0073674B" w:rsidP="0073674B">
            <w:pPr>
              <w:jc w:val="right"/>
              <w:rPr>
                <w:b/>
                <w:bCs/>
              </w:rPr>
            </w:pPr>
            <w:r w:rsidRPr="005D2782">
              <w:rPr>
                <w:b/>
              </w:rPr>
              <w:t>706</w:t>
            </w:r>
          </w:p>
        </w:tc>
      </w:tr>
    </w:tbl>
    <w:p w14:paraId="77E24F11" w14:textId="74C13EA2" w:rsidR="00A17D31" w:rsidRPr="005D2782" w:rsidRDefault="00A17D31" w:rsidP="00DD7ADA">
      <w:pPr>
        <w:tabs>
          <w:tab w:val="left" w:pos="851"/>
        </w:tabs>
        <w:jc w:val="both"/>
        <w:rPr>
          <w:sz w:val="16"/>
          <w:szCs w:val="16"/>
        </w:rPr>
      </w:pPr>
    </w:p>
    <w:p w14:paraId="66F9EBAA" w14:textId="7FB4041A" w:rsidR="00C31874" w:rsidRPr="005D2782" w:rsidRDefault="00916241" w:rsidP="00916241">
      <w:pPr>
        <w:tabs>
          <w:tab w:val="left" w:pos="851"/>
        </w:tabs>
        <w:jc w:val="both"/>
      </w:pPr>
      <w:r w:rsidRPr="005D2782">
        <w:t>A receita financeira é reconhecida conforme o prazo decorrido pelo regime de competência, usando o m</w:t>
      </w:r>
      <w:r w:rsidR="00DC29D0" w:rsidRPr="005D2782">
        <w:t>étodo da taxa efetiva de juros.</w:t>
      </w:r>
    </w:p>
    <w:p w14:paraId="380E48CA" w14:textId="46E4F3EB" w:rsidR="00A56B17" w:rsidRPr="005D2782" w:rsidRDefault="00A56B17" w:rsidP="00916241">
      <w:pPr>
        <w:tabs>
          <w:tab w:val="left" w:pos="851"/>
        </w:tabs>
        <w:jc w:val="both"/>
        <w:rPr>
          <w:sz w:val="16"/>
          <w:szCs w:val="16"/>
        </w:rPr>
      </w:pPr>
    </w:p>
    <w:p w14:paraId="686D670D" w14:textId="77777777" w:rsidR="00A56B17" w:rsidRPr="005D2782" w:rsidRDefault="00A56B17" w:rsidP="00A56B17">
      <w:pPr>
        <w:tabs>
          <w:tab w:val="left" w:pos="851"/>
        </w:tabs>
        <w:jc w:val="both"/>
        <w:rPr>
          <w:sz w:val="16"/>
          <w:szCs w:val="16"/>
        </w:rPr>
      </w:pPr>
    </w:p>
    <w:p w14:paraId="6444614B" w14:textId="116D53B8" w:rsidR="001045BD" w:rsidRPr="005D2782" w:rsidRDefault="001045BD" w:rsidP="000A4D33">
      <w:pPr>
        <w:pStyle w:val="Ttulo1"/>
        <w:numPr>
          <w:ilvl w:val="0"/>
          <w:numId w:val="39"/>
        </w:numPr>
        <w:ind w:left="0" w:hanging="567"/>
        <w:jc w:val="left"/>
      </w:pPr>
      <w:bookmarkStart w:id="64" w:name="_Toc165556051"/>
      <w:r w:rsidRPr="005D2782">
        <w:t>Seguros de Riscos</w:t>
      </w:r>
      <w:bookmarkEnd w:id="64"/>
      <w:r w:rsidR="00923D20" w:rsidRPr="005D2782">
        <w:t xml:space="preserve"> </w:t>
      </w:r>
    </w:p>
    <w:p w14:paraId="2E555583" w14:textId="77777777" w:rsidR="003177BD" w:rsidRPr="005D2782" w:rsidRDefault="003177BD" w:rsidP="001045BD">
      <w:pPr>
        <w:tabs>
          <w:tab w:val="left" w:pos="851"/>
        </w:tabs>
        <w:jc w:val="both"/>
        <w:rPr>
          <w:b/>
          <w:sz w:val="16"/>
          <w:szCs w:val="16"/>
        </w:rPr>
      </w:pPr>
    </w:p>
    <w:p w14:paraId="1ABE3F36" w14:textId="77777777" w:rsidR="008602D8" w:rsidRPr="005D2782" w:rsidRDefault="008602D8" w:rsidP="008602D8">
      <w:pPr>
        <w:tabs>
          <w:tab w:val="left" w:pos="851"/>
        </w:tabs>
        <w:jc w:val="both"/>
      </w:pPr>
      <w:r w:rsidRPr="005D2782">
        <w:t>Incêndio Vultoso e Riscos Nomeados:</w:t>
      </w:r>
    </w:p>
    <w:p w14:paraId="0F8BAC13" w14:textId="7B0681E7" w:rsidR="008602D8" w:rsidRPr="005D2782" w:rsidRDefault="008602D8" w:rsidP="008602D8">
      <w:pPr>
        <w:tabs>
          <w:tab w:val="left" w:pos="851"/>
        </w:tabs>
        <w:jc w:val="both"/>
      </w:pPr>
      <w:r w:rsidRPr="005D2782">
        <w:t>A cobertura garante o pagamento de indenização pelos prejuízos de incêndio, queda de raio, explosão de qualquer natureza e outros riscos nomeados na apólice para os imóveis, construções em andamento, instalações, mercadorias, máquinas e equipamentos, móveis e utensílios e bens de terceiros em poder do HCPA. A importância segurada</w:t>
      </w:r>
      <w:r w:rsidR="005B5A17" w:rsidRPr="005D2782">
        <w:t xml:space="preserve"> com a empresa AIG Seguros Brasil S.A</w:t>
      </w:r>
      <w:r w:rsidR="00A240B5" w:rsidRPr="005D2782">
        <w:t>, referente à cobertura básica,</w:t>
      </w:r>
      <w:r w:rsidRPr="005D2782">
        <w:t xml:space="preserve"> é de R$ </w:t>
      </w:r>
      <w:r w:rsidR="005F3A8E" w:rsidRPr="005D2782">
        <w:t>808</w:t>
      </w:r>
      <w:r w:rsidR="005B5A17" w:rsidRPr="005D2782">
        <w:t>.</w:t>
      </w:r>
      <w:r w:rsidR="005F3A8E" w:rsidRPr="005D2782">
        <w:t>86</w:t>
      </w:r>
      <w:r w:rsidR="00B71D65" w:rsidRPr="005D2782">
        <w:t>9</w:t>
      </w:r>
      <w:r w:rsidR="005B5A17" w:rsidRPr="005D2782">
        <w:t xml:space="preserve"> </w:t>
      </w:r>
      <w:r w:rsidRPr="005D2782">
        <w:t xml:space="preserve">e a vigência da apólice é de 01 de </w:t>
      </w:r>
      <w:r w:rsidR="005B5A17" w:rsidRPr="005D2782">
        <w:t>agosto</w:t>
      </w:r>
      <w:r w:rsidRPr="005D2782">
        <w:t xml:space="preserve"> de </w:t>
      </w:r>
      <w:r w:rsidR="00C96BA3" w:rsidRPr="005D2782">
        <w:t>20</w:t>
      </w:r>
      <w:r w:rsidR="005B5A17" w:rsidRPr="005D2782">
        <w:t>2</w:t>
      </w:r>
      <w:r w:rsidR="000C5C17" w:rsidRPr="005D2782">
        <w:t>3</w:t>
      </w:r>
      <w:r w:rsidRPr="005D2782">
        <w:t xml:space="preserve"> a 01 de </w:t>
      </w:r>
      <w:r w:rsidR="005B5A17" w:rsidRPr="005D2782">
        <w:t>agosto</w:t>
      </w:r>
      <w:r w:rsidRPr="005D2782">
        <w:t xml:space="preserve"> de 20</w:t>
      </w:r>
      <w:r w:rsidR="00B14B0D" w:rsidRPr="005D2782">
        <w:t>2</w:t>
      </w:r>
      <w:r w:rsidR="000C5C17" w:rsidRPr="005D2782">
        <w:t>4</w:t>
      </w:r>
      <w:r w:rsidRPr="005D2782">
        <w:t>.</w:t>
      </w:r>
    </w:p>
    <w:p w14:paraId="7C5503E1" w14:textId="77777777" w:rsidR="005B5A17" w:rsidRPr="005D2782" w:rsidRDefault="005B5A17" w:rsidP="008602D8">
      <w:pPr>
        <w:tabs>
          <w:tab w:val="left" w:pos="851"/>
        </w:tabs>
        <w:jc w:val="both"/>
        <w:rPr>
          <w:sz w:val="16"/>
          <w:szCs w:val="16"/>
        </w:rPr>
      </w:pPr>
    </w:p>
    <w:p w14:paraId="6482CAAB" w14:textId="77777777" w:rsidR="008602D8" w:rsidRPr="005D2782" w:rsidRDefault="008602D8" w:rsidP="005B5A17">
      <w:pPr>
        <w:tabs>
          <w:tab w:val="left" w:pos="851"/>
        </w:tabs>
        <w:jc w:val="both"/>
      </w:pPr>
      <w:r w:rsidRPr="005D2782">
        <w:t>Responsabilidade Civil:</w:t>
      </w:r>
    </w:p>
    <w:p w14:paraId="7B33A3E8" w14:textId="659EC850" w:rsidR="008D623E" w:rsidRPr="005D2782" w:rsidRDefault="008602D8" w:rsidP="005B5A17">
      <w:pPr>
        <w:tabs>
          <w:tab w:val="left" w:pos="851"/>
        </w:tabs>
        <w:jc w:val="both"/>
      </w:pPr>
      <w:r w:rsidRPr="005D2782">
        <w:t xml:space="preserve">Cobertura garantindo pagamento de indenização de Responsabilidade Civil com vigência de </w:t>
      </w:r>
      <w:r w:rsidR="00B71D65" w:rsidRPr="005D2782">
        <w:t>31</w:t>
      </w:r>
      <w:r w:rsidRPr="005D2782">
        <w:t xml:space="preserve"> de </w:t>
      </w:r>
      <w:r w:rsidR="00B71D65" w:rsidRPr="005D2782">
        <w:t>julho</w:t>
      </w:r>
      <w:r w:rsidR="005F3A8E" w:rsidRPr="005D2782">
        <w:t xml:space="preserve"> de 202</w:t>
      </w:r>
      <w:r w:rsidR="00B71D65" w:rsidRPr="005D2782">
        <w:t>3</w:t>
      </w:r>
      <w:r w:rsidR="005F3A8E" w:rsidRPr="005D2782">
        <w:t xml:space="preserve"> a </w:t>
      </w:r>
      <w:r w:rsidR="00B71D65" w:rsidRPr="005D2782">
        <w:t>31</w:t>
      </w:r>
      <w:r w:rsidR="00FD05A4" w:rsidRPr="005D2782">
        <w:t xml:space="preserve"> d</w:t>
      </w:r>
      <w:r w:rsidR="005F3A8E" w:rsidRPr="005D2782">
        <w:t xml:space="preserve">e </w:t>
      </w:r>
      <w:r w:rsidR="00B71D65" w:rsidRPr="005D2782">
        <w:t>julho</w:t>
      </w:r>
      <w:r w:rsidR="005F3A8E" w:rsidRPr="005D2782">
        <w:t xml:space="preserve"> de 202</w:t>
      </w:r>
      <w:r w:rsidR="00B71D65" w:rsidRPr="005D2782">
        <w:t>4</w:t>
      </w:r>
      <w:r w:rsidRPr="005D2782">
        <w:t>. A</w:t>
      </w:r>
      <w:r w:rsidR="005B5A17" w:rsidRPr="005D2782">
        <w:t xml:space="preserve"> importância segurada com a empresa Mapfre Seguros Gerais S.A. é de R$ 14.000</w:t>
      </w:r>
      <w:r w:rsidR="00534046" w:rsidRPr="005D2782">
        <w:t>.</w:t>
      </w:r>
    </w:p>
    <w:p w14:paraId="177784E6" w14:textId="57E31555" w:rsidR="00212BC8" w:rsidRPr="005D2782" w:rsidRDefault="00212BC8" w:rsidP="005B5A17">
      <w:pPr>
        <w:tabs>
          <w:tab w:val="left" w:pos="851"/>
        </w:tabs>
        <w:jc w:val="both"/>
        <w:rPr>
          <w:sz w:val="16"/>
          <w:szCs w:val="16"/>
        </w:rPr>
      </w:pPr>
    </w:p>
    <w:p w14:paraId="3DB6353F" w14:textId="77777777" w:rsidR="00CC27F7" w:rsidRPr="005D2782" w:rsidRDefault="00CC27F7" w:rsidP="005B5A17">
      <w:pPr>
        <w:tabs>
          <w:tab w:val="left" w:pos="851"/>
        </w:tabs>
        <w:jc w:val="both"/>
        <w:rPr>
          <w:sz w:val="16"/>
          <w:szCs w:val="16"/>
        </w:rPr>
      </w:pPr>
    </w:p>
    <w:p w14:paraId="793BF044" w14:textId="42F2D513" w:rsidR="005019ED" w:rsidRPr="005D2782" w:rsidRDefault="005019ED" w:rsidP="000A4D33">
      <w:pPr>
        <w:pStyle w:val="Ttulo1"/>
        <w:numPr>
          <w:ilvl w:val="0"/>
          <w:numId w:val="39"/>
        </w:numPr>
        <w:ind w:left="0" w:hanging="567"/>
        <w:jc w:val="left"/>
      </w:pPr>
      <w:bookmarkStart w:id="65" w:name="_Toc77959822"/>
      <w:bookmarkStart w:id="66" w:name="_Toc165556052"/>
      <w:r w:rsidRPr="005D2782">
        <w:t>Eventos Subsequentes</w:t>
      </w:r>
      <w:bookmarkEnd w:id="65"/>
      <w:bookmarkEnd w:id="66"/>
    </w:p>
    <w:p w14:paraId="0B7D4F87" w14:textId="77777777" w:rsidR="005019ED" w:rsidRPr="005D2782" w:rsidRDefault="005019ED" w:rsidP="005019ED">
      <w:pPr>
        <w:jc w:val="both"/>
      </w:pPr>
    </w:p>
    <w:p w14:paraId="18416C84" w14:textId="7D750E60" w:rsidR="005B64F1" w:rsidRDefault="005019ED" w:rsidP="00D05E94">
      <w:pPr>
        <w:jc w:val="both"/>
      </w:pPr>
      <w:r w:rsidRPr="005D2782">
        <w:t>De 3</w:t>
      </w:r>
      <w:r w:rsidR="00D74A1D" w:rsidRPr="005D2782">
        <w:t>1</w:t>
      </w:r>
      <w:r w:rsidRPr="005D2782">
        <w:t xml:space="preserve"> de </w:t>
      </w:r>
      <w:r w:rsidR="00AF6DBB" w:rsidRPr="005D2782">
        <w:t>março</w:t>
      </w:r>
      <w:r w:rsidRPr="005D2782">
        <w:t xml:space="preserve"> de 202</w:t>
      </w:r>
      <w:r w:rsidR="00AF6DBB" w:rsidRPr="005D2782">
        <w:t>4</w:t>
      </w:r>
      <w:r w:rsidRPr="005D2782">
        <w:t xml:space="preserve"> até </w:t>
      </w:r>
      <w:r w:rsidR="00AF6DBB" w:rsidRPr="005D2782">
        <w:t>3</w:t>
      </w:r>
      <w:r w:rsidR="00DB177E" w:rsidRPr="005D2782">
        <w:t xml:space="preserve"> de </w:t>
      </w:r>
      <w:r w:rsidR="00AF6DBB" w:rsidRPr="005D2782">
        <w:t>junho</w:t>
      </w:r>
      <w:r w:rsidRPr="005D2782">
        <w:t xml:space="preserve"> de 202</w:t>
      </w:r>
      <w:r w:rsidR="00D74A1D" w:rsidRPr="005D2782">
        <w:t>4</w:t>
      </w:r>
      <w:r w:rsidRPr="005D2782">
        <w:t>, data de autorização destas demonstrações, não ocorreram quaisquer eventos que pudessem alterar de forma significativa a situação patrimonial, econômica e financeira nas demonstrações contábeis apresentadas.</w:t>
      </w:r>
    </w:p>
    <w:p w14:paraId="0EB57675" w14:textId="77777777" w:rsidR="00D05E94" w:rsidRDefault="00D05E94" w:rsidP="00D05E94">
      <w:pPr>
        <w:jc w:val="both"/>
      </w:pPr>
    </w:p>
    <w:p w14:paraId="631CCBE1" w14:textId="487DC125" w:rsidR="00E6408C" w:rsidRDefault="00E6408C"/>
    <w:p w14:paraId="1B6773F9" w14:textId="77777777" w:rsidR="005D2782" w:rsidRPr="002C4E3C" w:rsidRDefault="005D2782"/>
    <w:p w14:paraId="37CBD782" w14:textId="46FE956E" w:rsidR="00726839" w:rsidRPr="002C4E3C" w:rsidRDefault="00726839"/>
    <w:tbl>
      <w:tblPr>
        <w:tblW w:w="4638" w:type="pct"/>
        <w:tblLayout w:type="fixed"/>
        <w:tblLook w:val="01E0" w:firstRow="1" w:lastRow="1" w:firstColumn="1" w:lastColumn="1" w:noHBand="0" w:noVBand="0"/>
      </w:tblPr>
      <w:tblGrid>
        <w:gridCol w:w="8414"/>
      </w:tblGrid>
      <w:tr w:rsidR="002C4E3C" w:rsidRPr="002C4E3C" w14:paraId="649715C6" w14:textId="77777777" w:rsidTr="002532FF">
        <w:trPr>
          <w:trHeight w:val="70"/>
        </w:trPr>
        <w:tc>
          <w:tcPr>
            <w:tcW w:w="5000" w:type="pct"/>
          </w:tcPr>
          <w:tbl>
            <w:tblPr>
              <w:tblW w:w="8894" w:type="dxa"/>
              <w:tblLayout w:type="fixed"/>
              <w:tblLook w:val="01E0" w:firstRow="1" w:lastRow="1" w:firstColumn="1" w:lastColumn="1" w:noHBand="0" w:noVBand="0"/>
            </w:tblPr>
            <w:tblGrid>
              <w:gridCol w:w="4536"/>
              <w:gridCol w:w="4358"/>
            </w:tblGrid>
            <w:tr w:rsidR="00730A5B" w:rsidRPr="002C4E3C" w14:paraId="0204142E" w14:textId="77777777" w:rsidTr="002532FF">
              <w:tc>
                <w:tcPr>
                  <w:tcW w:w="4536" w:type="dxa"/>
                </w:tcPr>
                <w:p w14:paraId="23CA21A6" w14:textId="745BECE0" w:rsidR="00730A5B" w:rsidRPr="002C4E3C" w:rsidRDefault="00730A5B" w:rsidP="002532FF">
                  <w:pPr>
                    <w:jc w:val="center"/>
                  </w:pPr>
                  <w:r w:rsidRPr="002C4E3C">
                    <w:t xml:space="preserve">Luciana Raupp Rios </w:t>
                  </w:r>
                  <w:proofErr w:type="spellStart"/>
                  <w:r w:rsidRPr="002C4E3C">
                    <w:t>Wohlgemuth</w:t>
                  </w:r>
                  <w:proofErr w:type="spellEnd"/>
                </w:p>
              </w:tc>
              <w:tc>
                <w:tcPr>
                  <w:tcW w:w="4358" w:type="dxa"/>
                </w:tcPr>
                <w:p w14:paraId="1C79A6E3" w14:textId="77777777" w:rsidR="00730A5B" w:rsidRPr="002C4E3C" w:rsidRDefault="00730A5B" w:rsidP="002532FF">
                  <w:pPr>
                    <w:jc w:val="center"/>
                  </w:pPr>
                  <w:r w:rsidRPr="002C4E3C">
                    <w:t>Juliana Zwetsch</w:t>
                  </w:r>
                </w:p>
              </w:tc>
            </w:tr>
            <w:tr w:rsidR="00730A5B" w:rsidRPr="002C4E3C" w14:paraId="292C3ED6" w14:textId="77777777" w:rsidTr="002532FF">
              <w:tc>
                <w:tcPr>
                  <w:tcW w:w="4536" w:type="dxa"/>
                </w:tcPr>
                <w:p w14:paraId="7186E7A6" w14:textId="77777777" w:rsidR="00730A5B" w:rsidRPr="002C4E3C" w:rsidRDefault="00730A5B" w:rsidP="002532FF">
                  <w:pPr>
                    <w:jc w:val="center"/>
                  </w:pPr>
                  <w:r w:rsidRPr="002C4E3C">
                    <w:t>Coordenadora Contábil - CRC/RS n° 69.663</w:t>
                  </w:r>
                </w:p>
              </w:tc>
              <w:tc>
                <w:tcPr>
                  <w:tcW w:w="4358" w:type="dxa"/>
                </w:tcPr>
                <w:p w14:paraId="5F71BB53" w14:textId="77777777" w:rsidR="00730A5B" w:rsidRPr="002C4E3C" w:rsidRDefault="00730A5B" w:rsidP="002532FF">
                  <w:pPr>
                    <w:jc w:val="center"/>
                  </w:pPr>
                  <w:r w:rsidRPr="002C4E3C">
                    <w:t>Contadora – CRC/RS nº 81.901</w:t>
                  </w:r>
                </w:p>
              </w:tc>
            </w:tr>
          </w:tbl>
          <w:p w14:paraId="21736FDC" w14:textId="77777777" w:rsidR="00730A5B" w:rsidRPr="002C4E3C" w:rsidRDefault="00730A5B" w:rsidP="002532FF">
            <w:pPr>
              <w:jc w:val="center"/>
            </w:pPr>
          </w:p>
        </w:tc>
      </w:tr>
    </w:tbl>
    <w:p w14:paraId="4AC75DF5" w14:textId="6A3B170A" w:rsidR="00730A5B" w:rsidRPr="002C4E3C" w:rsidRDefault="00730A5B" w:rsidP="00726839">
      <w:pPr>
        <w:rPr>
          <w:b/>
        </w:rPr>
      </w:pPr>
    </w:p>
    <w:sectPr w:rsidR="00730A5B" w:rsidRPr="002C4E3C" w:rsidSect="00941D4C">
      <w:headerReference w:type="first" r:id="rId16"/>
      <w:pgSz w:w="11906" w:h="16838" w:code="9"/>
      <w:pgMar w:top="1418" w:right="1134" w:bottom="851" w:left="1701"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D3E4" w16cex:dateUtc="2023-05-31T17:10:00Z"/>
  <w16cex:commentExtensible w16cex:durableId="282433C6" w16cex:dateUtc="2023-06-02T12:24:00Z"/>
  <w16cex:commentExtensible w16cex:durableId="28243502" w16cex:dateUtc="2023-06-02T12:29:00Z"/>
  <w16cex:commentExtensible w16cex:durableId="28243517" w16cex:dateUtc="2023-06-02T12:29:00Z"/>
  <w16cex:commentExtensible w16cex:durableId="282300EB" w16cex:dateUtc="2023-06-01T14:35:00Z"/>
  <w16cex:commentExtensible w16cex:durableId="2823078E" w16cex:dateUtc="2023-06-01T15:03:00Z"/>
  <w16cex:commentExtensible w16cex:durableId="2822DDA0" w16cex:dateUtc="2023-06-01T12:04:00Z"/>
  <w16cex:commentExtensible w16cex:durableId="2823129F" w16cex:dateUtc="2023-06-01T15:50:00Z"/>
  <w16cex:commentExtensible w16cex:durableId="2824353C" w16cex:dateUtc="2023-06-02T12:30:00Z"/>
  <w16cex:commentExtensible w16cex:durableId="28218DD6" w16cex:dateUtc="2023-05-31T12:11:00Z"/>
  <w16cex:commentExtensible w16cex:durableId="28218E8D" w16cex:dateUtc="2023-05-31T12:14:00Z"/>
  <w16cex:commentExtensible w16cex:durableId="28218EA4" w16cex:dateUtc="2023-05-31T12:15:00Z"/>
  <w16cex:commentExtensible w16cex:durableId="28233B74" w16cex:dateUtc="2023-06-01T18:44:00Z"/>
  <w16cex:commentExtensible w16cex:durableId="28218F0A" w16cex:dateUtc="2023-05-31T12:16:00Z"/>
  <w16cex:commentExtensible w16cex:durableId="282190A7" w16cex:dateUtc="2023-05-31T12:23:00Z"/>
  <w16cex:commentExtensible w16cex:durableId="2821907E" w16cex:dateUtc="2023-05-31T12:23:00Z"/>
  <w16cex:commentExtensible w16cex:durableId="28233B47" w16cex:dateUtc="2023-06-01T18:44:00Z"/>
  <w16cex:commentExtensible w16cex:durableId="282191AF" w16cex:dateUtc="2023-05-31T12:28:00Z"/>
  <w16cex:commentExtensible w16cex:durableId="28219293" w16cex:dateUtc="2023-05-31T12:32:00Z"/>
  <w16cex:commentExtensible w16cex:durableId="28232DE3" w16cex:dateUtc="2023-06-01T17:46:00Z"/>
  <w16cex:commentExtensible w16cex:durableId="282449D2" w16cex:dateUtc="2023-06-02T13:58:00Z"/>
  <w16cex:commentExtensible w16cex:durableId="28232E5A" w16cex:dateUtc="2023-06-01T17:48:00Z"/>
  <w16cex:commentExtensible w16cex:durableId="28244A42" w16cex:dateUtc="2023-06-02T14:00:00Z"/>
  <w16cex:commentExtensible w16cex:durableId="28219464" w16cex:dateUtc="2023-05-31T12:39:00Z"/>
  <w16cex:commentExtensible w16cex:durableId="28244B31" w16cex:dateUtc="2023-06-02T14:04:00Z"/>
  <w16cex:commentExtensible w16cex:durableId="28244B43" w16cex:dateUtc="2023-06-02T14:04:00Z"/>
  <w16cex:commentExtensible w16cex:durableId="282195E7" w16cex:dateUtc="2023-05-31T12:46:00Z"/>
  <w16cex:commentExtensible w16cex:durableId="28219673" w16cex:dateUtc="2023-05-31T12:48:00Z"/>
  <w16cex:commentExtensible w16cex:durableId="28219709" w16cex:dateUtc="2023-05-31T12:51:00Z"/>
  <w16cex:commentExtensible w16cex:durableId="2821975E" w16cex:dateUtc="2023-05-31T12:52:00Z"/>
  <w16cex:commentExtensible w16cex:durableId="2821976A" w16cex:dateUtc="2023-05-31T12:52:00Z"/>
  <w16cex:commentExtensible w16cex:durableId="28233AAB" w16cex:dateUtc="2023-06-01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BE2647" w16cid:durableId="2821D3E4"/>
  <w16cid:commentId w16cid:paraId="1EFFBFAB" w16cid:durableId="282433C6"/>
  <w16cid:commentId w16cid:paraId="4D1CF809" w16cid:durableId="28243502"/>
  <w16cid:commentId w16cid:paraId="5C5741F8" w16cid:durableId="28243517"/>
  <w16cid:commentId w16cid:paraId="215B6B75" w16cid:durableId="282300EB"/>
  <w16cid:commentId w16cid:paraId="1C2AD968" w16cid:durableId="2823078E"/>
  <w16cid:commentId w16cid:paraId="2E9571A4" w16cid:durableId="2822DDA0"/>
  <w16cid:commentId w16cid:paraId="543C87A1" w16cid:durableId="2823129F"/>
  <w16cid:commentId w16cid:paraId="13670663" w16cid:durableId="2824353C"/>
  <w16cid:commentId w16cid:paraId="7B12C582" w16cid:durableId="28218DD6"/>
  <w16cid:commentId w16cid:paraId="1ED54706" w16cid:durableId="28218E8D"/>
  <w16cid:commentId w16cid:paraId="76CE41BB" w16cid:durableId="28218EA4"/>
  <w16cid:commentId w16cid:paraId="1DB5197D" w16cid:durableId="28233B74"/>
  <w16cid:commentId w16cid:paraId="308898B3" w16cid:durableId="28218F0A"/>
  <w16cid:commentId w16cid:paraId="1842911E" w16cid:durableId="282190A7"/>
  <w16cid:commentId w16cid:paraId="2B2A33A8" w16cid:durableId="2821907E"/>
  <w16cid:commentId w16cid:paraId="682AC53A" w16cid:durableId="28233B47"/>
  <w16cid:commentId w16cid:paraId="1E349466" w16cid:durableId="282191AF"/>
  <w16cid:commentId w16cid:paraId="4A9C04DD" w16cid:durableId="28219293"/>
  <w16cid:commentId w16cid:paraId="10FB3521" w16cid:durableId="28232DE3"/>
  <w16cid:commentId w16cid:paraId="2B0F5041" w16cid:durableId="282449D2"/>
  <w16cid:commentId w16cid:paraId="21664706" w16cid:durableId="28232E5A"/>
  <w16cid:commentId w16cid:paraId="74BE62B0" w16cid:durableId="28244A42"/>
  <w16cid:commentId w16cid:paraId="3E227059" w16cid:durableId="28219464"/>
  <w16cid:commentId w16cid:paraId="7ABB0802" w16cid:durableId="28244B31"/>
  <w16cid:commentId w16cid:paraId="0DAFD9EC" w16cid:durableId="28244B43"/>
  <w16cid:commentId w16cid:paraId="08ACF338" w16cid:durableId="282195E7"/>
  <w16cid:commentId w16cid:paraId="4B5DDD14" w16cid:durableId="28219673"/>
  <w16cid:commentId w16cid:paraId="5D45CAB4" w16cid:durableId="28219709"/>
  <w16cid:commentId w16cid:paraId="0C436300" w16cid:durableId="2821975E"/>
  <w16cid:commentId w16cid:paraId="3AABC443" w16cid:durableId="2821976A"/>
  <w16cid:commentId w16cid:paraId="0CEEFE10" w16cid:durableId="28233A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BCE71" w14:textId="77777777" w:rsidR="00763445" w:rsidRDefault="00763445">
      <w:r>
        <w:separator/>
      </w:r>
    </w:p>
  </w:endnote>
  <w:endnote w:type="continuationSeparator" w:id="0">
    <w:p w14:paraId="728467DC" w14:textId="77777777" w:rsidR="00763445" w:rsidRDefault="0076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633375"/>
      <w:docPartObj>
        <w:docPartGallery w:val="Page Numbers (Bottom of Page)"/>
        <w:docPartUnique/>
      </w:docPartObj>
    </w:sdtPr>
    <w:sdtEndPr/>
    <w:sdtContent>
      <w:p w14:paraId="2810259E" w14:textId="6834012C" w:rsidR="00763445" w:rsidRDefault="00763445" w:rsidP="00941D4C">
        <w:pPr>
          <w:pStyle w:val="Rodap"/>
          <w:jc w:val="right"/>
        </w:pPr>
        <w:r>
          <w:fldChar w:fldCharType="begin"/>
        </w:r>
        <w:r>
          <w:instrText>PAGE   \* MERGEFORMAT</w:instrText>
        </w:r>
        <w:r>
          <w:fldChar w:fldCharType="separate"/>
        </w:r>
        <w:r w:rsidR="00F01990">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3F604" w14:textId="77777777" w:rsidR="00763445" w:rsidRDefault="00763445" w:rsidP="00E56393">
    <w:pPr>
      <w:pStyle w:val="Rodap"/>
      <w:ind w:left="-567"/>
      <w:jc w:val="right"/>
    </w:pPr>
    <w:r>
      <w:rPr>
        <w:noProof/>
      </w:rPr>
      <w:drawing>
        <wp:inline distT="0" distB="0" distL="0" distR="0" wp14:anchorId="696D6DCF" wp14:editId="021D6233">
          <wp:extent cx="6114415" cy="533400"/>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533400"/>
                  </a:xfrm>
                  <a:prstGeom prst="rect">
                    <a:avLst/>
                  </a:prstGeom>
                  <a:noFill/>
                </pic:spPr>
              </pic:pic>
            </a:graphicData>
          </a:graphic>
        </wp:inline>
      </w:drawing>
    </w:r>
  </w:p>
  <w:p w14:paraId="5C51C082" w14:textId="77777777" w:rsidR="00763445" w:rsidRDefault="007634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92A7" w14:textId="77777777" w:rsidR="00763445" w:rsidRDefault="00763445">
      <w:r>
        <w:separator/>
      </w:r>
    </w:p>
  </w:footnote>
  <w:footnote w:type="continuationSeparator" w:id="0">
    <w:p w14:paraId="79EFB169" w14:textId="77777777" w:rsidR="00763445" w:rsidRDefault="00763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544C1" w14:textId="77777777" w:rsidR="00763445" w:rsidRDefault="00763445" w:rsidP="009F4A48">
    <w:pPr>
      <w:pStyle w:val="Cabealho"/>
    </w:pPr>
    <w:r>
      <w:rPr>
        <w:noProof/>
      </w:rPr>
      <w:drawing>
        <wp:anchor distT="0" distB="0" distL="114300" distR="114300" simplePos="0" relativeHeight="251659264" behindDoc="1" locked="0" layoutInCell="1" allowOverlap="1" wp14:anchorId="59EE9840" wp14:editId="0C6828EE">
          <wp:simplePos x="0" y="0"/>
          <wp:positionH relativeFrom="column">
            <wp:posOffset>-342265</wp:posOffset>
          </wp:positionH>
          <wp:positionV relativeFrom="paragraph">
            <wp:posOffset>-163385</wp:posOffset>
          </wp:positionV>
          <wp:extent cx="6148705" cy="898525"/>
          <wp:effectExtent l="0" t="0" r="4445" b="0"/>
          <wp:wrapNone/>
          <wp:docPr id="1" name="Imagem 1"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870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B4A74" w14:textId="77777777" w:rsidR="00763445" w:rsidRDefault="00763445" w:rsidP="009F4A48">
    <w:pPr>
      <w:pStyle w:val="Cabealho"/>
    </w:pPr>
  </w:p>
  <w:p w14:paraId="4AF4004D" w14:textId="77777777" w:rsidR="00763445" w:rsidRDefault="00763445" w:rsidP="002A4D93">
    <w:pPr>
      <w:pStyle w:val="Ttulo2"/>
      <w:jc w:val="left"/>
      <w:rPr>
        <w:b w:val="0"/>
        <w:sz w:val="20"/>
      </w:rPr>
    </w:pPr>
  </w:p>
  <w:p w14:paraId="0DBC7195" w14:textId="77777777" w:rsidR="00763445" w:rsidRDefault="00763445" w:rsidP="002A4D93">
    <w:pPr>
      <w:pStyle w:val="Ttulo2"/>
      <w:jc w:val="left"/>
      <w:rPr>
        <w:b w:val="0"/>
        <w:sz w:val="20"/>
      </w:rPr>
    </w:pPr>
  </w:p>
  <w:p w14:paraId="115E247E" w14:textId="77777777" w:rsidR="00763445" w:rsidRDefault="00763445" w:rsidP="003374A7">
    <w:pPr>
      <w:pStyle w:val="Ttulo1"/>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044AA" w14:textId="77777777" w:rsidR="00763445" w:rsidRDefault="00763445" w:rsidP="00E44829">
    <w:pPr>
      <w:pStyle w:val="Cabealho"/>
    </w:pPr>
    <w:r>
      <w:rPr>
        <w:noProof/>
      </w:rPr>
      <w:drawing>
        <wp:anchor distT="0" distB="0" distL="114300" distR="114300" simplePos="0" relativeHeight="251657216" behindDoc="1" locked="0" layoutInCell="1" allowOverlap="1" wp14:anchorId="7478E745" wp14:editId="12F6F3BA">
          <wp:simplePos x="0" y="0"/>
          <wp:positionH relativeFrom="column">
            <wp:posOffset>-343535</wp:posOffset>
          </wp:positionH>
          <wp:positionV relativeFrom="paragraph">
            <wp:posOffset>-153109</wp:posOffset>
          </wp:positionV>
          <wp:extent cx="6148705" cy="898525"/>
          <wp:effectExtent l="0" t="0" r="4445" b="0"/>
          <wp:wrapNone/>
          <wp:docPr id="2" name="Imagem 2"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870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71C20" w14:textId="77777777" w:rsidR="00763445" w:rsidRDefault="00763445" w:rsidP="00E44829">
    <w:pPr>
      <w:pStyle w:val="Cabealho"/>
    </w:pPr>
  </w:p>
  <w:p w14:paraId="187EE6D2" w14:textId="77777777" w:rsidR="00763445" w:rsidRDefault="00763445" w:rsidP="00E44829">
    <w:pPr>
      <w:pStyle w:val="Cabealho"/>
    </w:pPr>
  </w:p>
  <w:p w14:paraId="5769CF0B" w14:textId="77777777" w:rsidR="00763445" w:rsidRDefault="00763445" w:rsidP="00E44829">
    <w:pPr>
      <w:pStyle w:val="Cabealho"/>
    </w:pPr>
  </w:p>
  <w:p w14:paraId="1138C126" w14:textId="77777777" w:rsidR="00763445" w:rsidRDefault="00F01990" w:rsidP="000D436E">
    <w:pPr>
      <w:pStyle w:val="Cabealho"/>
    </w:pPr>
    <w:sdt>
      <w:sdtPr>
        <w:id w:val="276292429"/>
        <w:docPartObj>
          <w:docPartGallery w:val="Page Numbers (Margins)"/>
          <w:docPartUnique/>
        </w:docPartObj>
      </w:sdtPr>
      <w:sdtEndPr/>
      <w:sdtContent>
        <w:r w:rsidR="00763445">
          <w:rPr>
            <w:noProof/>
          </w:rPr>
          <mc:AlternateContent>
            <mc:Choice Requires="wps">
              <w:drawing>
                <wp:anchor distT="0" distB="0" distL="114300" distR="114300" simplePos="0" relativeHeight="251652096" behindDoc="0" locked="0" layoutInCell="0" allowOverlap="1" wp14:anchorId="77AC461E" wp14:editId="26F0E211">
                  <wp:simplePos x="0" y="0"/>
                  <wp:positionH relativeFrom="rightMargin">
                    <wp:align>center</wp:align>
                  </wp:positionH>
                  <wp:positionV relativeFrom="margin">
                    <wp:align>bottom</wp:align>
                  </wp:positionV>
                  <wp:extent cx="510540" cy="2183130"/>
                  <wp:effectExtent l="0" t="0" r="0" b="0"/>
                  <wp:wrapNone/>
                  <wp:docPr id="57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139DB" w14:textId="77777777" w:rsidR="00763445" w:rsidRDefault="00763445">
                              <w:pPr>
                                <w:pStyle w:val="Rodap"/>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7AC461E" id="Retângulo 3" o:spid="_x0000_s1026" style="position:absolute;margin-left:0;margin-top:0;width:40.2pt;height:171.9pt;z-index:25165209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xUKlVrQCAACg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025139DB" w14:textId="77777777" w:rsidR="00763445" w:rsidRDefault="00763445">
                        <w:pPr>
                          <w:pStyle w:val="Rodap"/>
                          <w:rPr>
                            <w:rFonts w:asciiTheme="majorHAnsi" w:eastAsiaTheme="majorEastAsia" w:hAnsiTheme="majorHAnsi" w:cstheme="majorBidi"/>
                            <w:sz w:val="44"/>
                            <w:szCs w:val="44"/>
                          </w:rPr>
                        </w:pP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48BA5" w14:textId="77777777" w:rsidR="00763445" w:rsidRDefault="00763445" w:rsidP="009F4A48">
    <w:pPr>
      <w:pStyle w:val="Cabealho"/>
    </w:pPr>
    <w:r>
      <w:rPr>
        <w:noProof/>
      </w:rPr>
      <w:drawing>
        <wp:anchor distT="0" distB="0" distL="114300" distR="114300" simplePos="0" relativeHeight="251664384" behindDoc="1" locked="0" layoutInCell="1" allowOverlap="1" wp14:anchorId="1DD08A89" wp14:editId="3F18E0FA">
          <wp:simplePos x="0" y="0"/>
          <wp:positionH relativeFrom="column">
            <wp:posOffset>-387870</wp:posOffset>
          </wp:positionH>
          <wp:positionV relativeFrom="paragraph">
            <wp:posOffset>-271689</wp:posOffset>
          </wp:positionV>
          <wp:extent cx="6148705" cy="898525"/>
          <wp:effectExtent l="0" t="0" r="4445" b="0"/>
          <wp:wrapNone/>
          <wp:docPr id="20" name="Imagem 20"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870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03E19" w14:textId="0C16DDE9" w:rsidR="00763445" w:rsidRDefault="00763445" w:rsidP="004A62B9">
    <w:pPr>
      <w:pStyle w:val="Ttulo2"/>
      <w:jc w:val="left"/>
      <w:rPr>
        <w:b w:val="0"/>
        <w:sz w:val="20"/>
      </w:rPr>
    </w:pPr>
  </w:p>
  <w:p w14:paraId="644BF6B4" w14:textId="362C31B6" w:rsidR="00763445" w:rsidRDefault="00763445" w:rsidP="00941D4C"/>
  <w:p w14:paraId="587BEB62" w14:textId="168D2CC9" w:rsidR="00763445" w:rsidRDefault="00763445" w:rsidP="00B66EEB">
    <w:pPr>
      <w:tabs>
        <w:tab w:val="left" w:pos="8670"/>
      </w:tabs>
    </w:pPr>
    <w:r>
      <w:tab/>
    </w:r>
  </w:p>
  <w:p w14:paraId="175C1521" w14:textId="77777777" w:rsidR="00763445" w:rsidRPr="00941D4C" w:rsidRDefault="00763445" w:rsidP="00941D4C"/>
  <w:p w14:paraId="191B2FB5" w14:textId="77777777" w:rsidR="00763445" w:rsidRDefault="00763445" w:rsidP="00DE61D0">
    <w:pPr>
      <w:pStyle w:val="Ttulo1"/>
      <w:ind w:left="-567"/>
      <w:jc w:val="left"/>
    </w:pPr>
    <w:r>
      <w:t>Demonstrações Contábeis</w:t>
    </w:r>
  </w:p>
  <w:p w14:paraId="4301F883" w14:textId="16C2269F" w:rsidR="00763445" w:rsidRPr="00F44460" w:rsidRDefault="00763445" w:rsidP="00DE61D0">
    <w:pPr>
      <w:pStyle w:val="Ttulo2"/>
      <w:tabs>
        <w:tab w:val="left" w:pos="7602"/>
      </w:tabs>
      <w:ind w:left="-567"/>
      <w:jc w:val="left"/>
      <w:rPr>
        <w:sz w:val="16"/>
        <w:szCs w:val="16"/>
      </w:rPr>
    </w:pPr>
    <w:r>
      <w:rPr>
        <w:sz w:val="20"/>
      </w:rPr>
      <w:t>Exercício findo em 31 de março de 2024</w:t>
    </w:r>
    <w:r w:rsidRPr="00F44460">
      <w:rPr>
        <w:sz w:val="20"/>
      </w:rPr>
      <w:br/>
    </w:r>
    <w:r w:rsidRPr="00F44460">
      <w:rPr>
        <w:sz w:val="16"/>
        <w:szCs w:val="16"/>
      </w:rPr>
      <w:t>Em reais</w:t>
    </w:r>
    <w:r>
      <w:rPr>
        <w:sz w:val="16"/>
        <w:szCs w:val="16"/>
      </w:rPr>
      <w:t xml:space="preserve"> mil</w:t>
    </w:r>
    <w:r w:rsidRPr="00F44460">
      <w:rPr>
        <w:sz w:val="16"/>
        <w:szCs w:val="16"/>
      </w:rPr>
      <w:t>, exceto quando indicado de outra forma</w:t>
    </w:r>
  </w:p>
  <w:p w14:paraId="3DA7978D" w14:textId="77777777" w:rsidR="00763445" w:rsidRPr="009F4A48" w:rsidRDefault="00763445" w:rsidP="009F4A48">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2443A" w14:textId="77777777" w:rsidR="00763445" w:rsidRDefault="00F01990" w:rsidP="00E44829">
    <w:pPr>
      <w:pStyle w:val="Cabealho"/>
    </w:pPr>
    <w:sdt>
      <w:sdtPr>
        <w:id w:val="-1606337774"/>
        <w:docPartObj>
          <w:docPartGallery w:val="Page Numbers (Margins)"/>
          <w:docPartUnique/>
        </w:docPartObj>
      </w:sdtPr>
      <w:sdtEndPr/>
      <w:sdtContent>
        <w:r w:rsidR="00763445">
          <w:rPr>
            <w:noProof/>
          </w:rPr>
          <mc:AlternateContent>
            <mc:Choice Requires="wps">
              <w:drawing>
                <wp:anchor distT="0" distB="0" distL="114300" distR="114300" simplePos="0" relativeHeight="251660288" behindDoc="0" locked="0" layoutInCell="0" allowOverlap="1" wp14:anchorId="3A8E9FCA" wp14:editId="6C046388">
                  <wp:simplePos x="0" y="0"/>
                  <wp:positionH relativeFrom="rightMargin">
                    <wp:align>center</wp:align>
                  </wp:positionH>
                  <wp:positionV relativeFrom="margin">
                    <wp:align>bottom</wp:align>
                  </wp:positionV>
                  <wp:extent cx="510540" cy="2183130"/>
                  <wp:effectExtent l="0" t="0" r="0" b="0"/>
                  <wp:wrapNone/>
                  <wp:docPr id="7"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330E7" w14:textId="77777777" w:rsidR="00763445" w:rsidRPr="009D32C1" w:rsidRDefault="00763445">
                              <w:pPr>
                                <w:pStyle w:val="Rodap"/>
                                <w:rPr>
                                  <w:rFonts w:eastAsiaTheme="majorEastAsia"/>
                                  <w:sz w:val="16"/>
                                  <w:szCs w:val="16"/>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A8E9FCA" id="_x0000_s1027"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AR6nJq1AgAApQ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14:paraId="3E5330E7" w14:textId="77777777" w:rsidR="00763445" w:rsidRPr="009D32C1" w:rsidRDefault="00763445">
                        <w:pPr>
                          <w:pStyle w:val="Rodap"/>
                          <w:rPr>
                            <w:rFonts w:eastAsiaTheme="majorEastAsia"/>
                            <w:sz w:val="16"/>
                            <w:szCs w:val="16"/>
                          </w:rPr>
                        </w:pPr>
                      </w:p>
                    </w:txbxContent>
                  </v:textbox>
                  <w10:wrap anchorx="margin" anchory="margin"/>
                </v:rect>
              </w:pict>
            </mc:Fallback>
          </mc:AlternateContent>
        </w:r>
      </w:sdtContent>
    </w:sdt>
    <w:r w:rsidR="00763445">
      <w:rPr>
        <w:noProof/>
      </w:rPr>
      <w:drawing>
        <wp:anchor distT="0" distB="0" distL="114300" distR="114300" simplePos="0" relativeHeight="251650048" behindDoc="1" locked="0" layoutInCell="1" allowOverlap="1" wp14:anchorId="47F0C848" wp14:editId="7F6B41FA">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21" name="Imagem 21"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14:paraId="56B047E6" w14:textId="77777777" w:rsidR="00763445" w:rsidRDefault="00763445" w:rsidP="00E44829">
    <w:pPr>
      <w:pStyle w:val="Cabealho"/>
    </w:pPr>
  </w:p>
  <w:p w14:paraId="43C332CC" w14:textId="77777777" w:rsidR="00763445" w:rsidRDefault="00763445" w:rsidP="00E44829">
    <w:pPr>
      <w:pStyle w:val="Cabealho"/>
    </w:pPr>
  </w:p>
  <w:p w14:paraId="328099B2" w14:textId="77777777" w:rsidR="00763445" w:rsidRDefault="00763445" w:rsidP="00E44829">
    <w:pPr>
      <w:pStyle w:val="Ttulo2"/>
      <w:jc w:val="left"/>
      <w:rPr>
        <w:b w:val="0"/>
        <w:sz w:val="20"/>
      </w:rPr>
    </w:pPr>
  </w:p>
  <w:p w14:paraId="0A95167D" w14:textId="77777777" w:rsidR="00763445" w:rsidRDefault="00763445" w:rsidP="00E44829">
    <w:pPr>
      <w:pStyle w:val="Ttulo2"/>
      <w:jc w:val="left"/>
      <w:rPr>
        <w:b w:val="0"/>
        <w:sz w:val="20"/>
      </w:rPr>
    </w:pPr>
  </w:p>
  <w:p w14:paraId="148C5E34" w14:textId="77777777" w:rsidR="00763445" w:rsidRPr="00CD7310" w:rsidRDefault="00763445" w:rsidP="00DC261B">
    <w:pPr>
      <w:pStyle w:val="Ttulo1"/>
      <w:jc w:val="left"/>
    </w:pPr>
    <w:r>
      <w:t>Demonstrações Financeiras</w:t>
    </w:r>
  </w:p>
  <w:p w14:paraId="6806AB7C" w14:textId="77777777" w:rsidR="00763445" w:rsidRDefault="00763445" w:rsidP="00B57CE3">
    <w:pPr>
      <w:pStyle w:val="Ttulo2"/>
      <w:jc w:val="left"/>
      <w:rPr>
        <w:sz w:val="16"/>
        <w:szCs w:val="16"/>
      </w:rPr>
    </w:pPr>
    <w:r>
      <w:rPr>
        <w:sz w:val="20"/>
      </w:rPr>
      <w:t xml:space="preserve">Período findo em 30 de junho </w:t>
    </w:r>
    <w:r w:rsidRPr="00F44460">
      <w:rPr>
        <w:sz w:val="20"/>
      </w:rPr>
      <w:t xml:space="preserve"> </w:t>
    </w:r>
    <w:r>
      <w:rPr>
        <w:sz w:val="20"/>
      </w:rPr>
      <w:t>de 2019</w:t>
    </w:r>
    <w:r w:rsidRPr="00F44460">
      <w:rPr>
        <w:sz w:val="20"/>
      </w:rPr>
      <w:br/>
    </w:r>
    <w:r w:rsidRPr="00F44460">
      <w:rPr>
        <w:sz w:val="16"/>
        <w:szCs w:val="16"/>
      </w:rPr>
      <w:t>Em reais</w:t>
    </w:r>
    <w:r>
      <w:rPr>
        <w:sz w:val="16"/>
        <w:szCs w:val="16"/>
      </w:rPr>
      <w:t xml:space="preserve"> mil</w:t>
    </w:r>
  </w:p>
  <w:p w14:paraId="62ED8F88" w14:textId="77777777" w:rsidR="00763445" w:rsidRPr="00A82EFE" w:rsidRDefault="00763445" w:rsidP="00A82EF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A4B3" w14:textId="77777777" w:rsidR="00763445" w:rsidRDefault="00F01990" w:rsidP="00E44829">
    <w:pPr>
      <w:pStyle w:val="Cabealho"/>
    </w:pPr>
    <w:sdt>
      <w:sdtPr>
        <w:id w:val="1821617786"/>
        <w:docPartObj>
          <w:docPartGallery w:val="Page Numbers (Margins)"/>
          <w:docPartUnique/>
        </w:docPartObj>
      </w:sdtPr>
      <w:sdtEndPr/>
      <w:sdtContent>
        <w:r w:rsidR="00763445">
          <w:rPr>
            <w:noProof/>
          </w:rPr>
          <mc:AlternateContent>
            <mc:Choice Requires="wps">
              <w:drawing>
                <wp:anchor distT="0" distB="0" distL="114300" distR="114300" simplePos="0" relativeHeight="251662336" behindDoc="0" locked="0" layoutInCell="0" allowOverlap="1" wp14:anchorId="6E4B54D0" wp14:editId="50CF1179">
                  <wp:simplePos x="0" y="0"/>
                  <wp:positionH relativeFrom="rightMargin">
                    <wp:align>center</wp:align>
                  </wp:positionH>
                  <wp:positionV relativeFrom="margin">
                    <wp:align>bottom</wp:align>
                  </wp:positionV>
                  <wp:extent cx="510540" cy="2183130"/>
                  <wp:effectExtent l="0" t="0" r="0" b="0"/>
                  <wp:wrapNone/>
                  <wp:docPr id="10"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2A9CA" w14:textId="77777777" w:rsidR="00763445" w:rsidRPr="009D32C1" w:rsidRDefault="00763445">
                              <w:pPr>
                                <w:pStyle w:val="Rodap"/>
                                <w:rPr>
                                  <w:rFonts w:eastAsiaTheme="majorEastAsia"/>
                                  <w:sz w:val="16"/>
                                  <w:szCs w:val="16"/>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E4B54D0" id="_x0000_s1028" style="position:absolute;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" o:allowincell="f" filled="f" stroked="f">
                  <v:textbox style="layout-flow:vertical;mso-layout-flow-alt:bottom-to-top;mso-fit-shape-to-text:t">
                    <w:txbxContent>
                      <w:p w14:paraId="2E82A9CA" w14:textId="77777777" w:rsidR="00763445" w:rsidRPr="009D32C1" w:rsidRDefault="00763445">
                        <w:pPr>
                          <w:pStyle w:val="Rodap"/>
                          <w:rPr>
                            <w:rFonts w:eastAsiaTheme="majorEastAsia"/>
                            <w:sz w:val="16"/>
                            <w:szCs w:val="16"/>
                          </w:rPr>
                        </w:pPr>
                      </w:p>
                    </w:txbxContent>
                  </v:textbox>
                  <w10:wrap anchorx="margin" anchory="margin"/>
                </v:rect>
              </w:pict>
            </mc:Fallback>
          </mc:AlternateContent>
        </w:r>
      </w:sdtContent>
    </w:sdt>
    <w:r w:rsidR="00763445">
      <w:rPr>
        <w:noProof/>
      </w:rPr>
      <w:drawing>
        <wp:anchor distT="0" distB="0" distL="114300" distR="114300" simplePos="0" relativeHeight="251654144" behindDoc="1" locked="0" layoutInCell="1" allowOverlap="1" wp14:anchorId="689E9C85" wp14:editId="32DE4053">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22" name="Imagem 22"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14:paraId="3A523D7F" w14:textId="77777777" w:rsidR="00763445" w:rsidRDefault="00763445" w:rsidP="00E44829">
    <w:pPr>
      <w:pStyle w:val="Cabealho"/>
    </w:pPr>
  </w:p>
  <w:p w14:paraId="000DFC25" w14:textId="77777777" w:rsidR="00763445" w:rsidRDefault="00763445" w:rsidP="00E44829">
    <w:pPr>
      <w:pStyle w:val="Cabealho"/>
    </w:pPr>
  </w:p>
  <w:p w14:paraId="338EC41A" w14:textId="77777777" w:rsidR="00763445" w:rsidRDefault="00763445" w:rsidP="00E44829">
    <w:pPr>
      <w:pStyle w:val="Ttulo2"/>
      <w:jc w:val="left"/>
      <w:rPr>
        <w:b w:val="0"/>
        <w:sz w:val="20"/>
      </w:rPr>
    </w:pPr>
  </w:p>
  <w:p w14:paraId="0705D6D1" w14:textId="77777777" w:rsidR="00763445" w:rsidRDefault="00763445" w:rsidP="00E44829">
    <w:pPr>
      <w:pStyle w:val="Ttulo2"/>
      <w:jc w:val="left"/>
      <w:rPr>
        <w:b w:val="0"/>
        <w:sz w:val="20"/>
      </w:rPr>
    </w:pPr>
  </w:p>
  <w:p w14:paraId="060EC7FA" w14:textId="77777777" w:rsidR="00763445" w:rsidRPr="00CD7310" w:rsidRDefault="00763445" w:rsidP="00DC261B">
    <w:pPr>
      <w:pStyle w:val="Ttulo1"/>
      <w:jc w:val="left"/>
    </w:pPr>
    <w:r>
      <w:t>Demonstrações Financeiras</w:t>
    </w:r>
  </w:p>
  <w:p w14:paraId="001A7035" w14:textId="77777777" w:rsidR="00763445" w:rsidRPr="00F44460" w:rsidRDefault="00763445" w:rsidP="00B57CE3">
    <w:pPr>
      <w:pStyle w:val="Ttulo2"/>
      <w:jc w:val="left"/>
      <w:rPr>
        <w:sz w:val="16"/>
        <w:szCs w:val="16"/>
      </w:rPr>
    </w:pPr>
    <w:r>
      <w:rPr>
        <w:sz w:val="20"/>
      </w:rPr>
      <w:t>Exercícios findos em 30 de junho</w:t>
    </w:r>
    <w:r w:rsidRPr="00F44460">
      <w:rPr>
        <w:sz w:val="20"/>
      </w:rPr>
      <w:t xml:space="preserve"> </w:t>
    </w:r>
    <w:r>
      <w:rPr>
        <w:sz w:val="20"/>
      </w:rPr>
      <w:t>de 2019 e 2018</w:t>
    </w:r>
    <w:r w:rsidRPr="00F44460">
      <w:rPr>
        <w:sz w:val="20"/>
      </w:rPr>
      <w:br/>
    </w:r>
    <w:r w:rsidRPr="00F44460">
      <w:rPr>
        <w:sz w:val="16"/>
        <w:szCs w:val="16"/>
      </w:rPr>
      <w:t>Em reais</w:t>
    </w:r>
    <w:r>
      <w:rPr>
        <w:sz w:val="16"/>
        <w:szCs w:val="16"/>
      </w:rPr>
      <w:t xml:space="preserve"> mil</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3A0FC" w14:textId="77777777" w:rsidR="00763445" w:rsidRDefault="00763445" w:rsidP="00E44829">
    <w:pPr>
      <w:pStyle w:val="Cabealho"/>
    </w:pPr>
    <w:r>
      <w:rPr>
        <w:noProof/>
      </w:rPr>
      <w:drawing>
        <wp:anchor distT="0" distB="0" distL="114300" distR="114300" simplePos="0" relativeHeight="251660800" behindDoc="1" locked="0" layoutInCell="1" allowOverlap="1" wp14:anchorId="78B5ADCA" wp14:editId="1356832D">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23" name="Imagem 23"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14:paraId="5FB3A6AA" w14:textId="77777777" w:rsidR="00763445" w:rsidRDefault="00763445" w:rsidP="00E44829">
    <w:pPr>
      <w:pStyle w:val="Cabealho"/>
    </w:pPr>
  </w:p>
  <w:p w14:paraId="0A0D9FE1" w14:textId="77777777" w:rsidR="00763445" w:rsidRDefault="00763445" w:rsidP="00E44829">
    <w:pPr>
      <w:pStyle w:val="Cabealho"/>
    </w:pPr>
  </w:p>
  <w:p w14:paraId="47BB1F3A" w14:textId="77777777" w:rsidR="00763445" w:rsidRDefault="00763445" w:rsidP="00E44829">
    <w:pPr>
      <w:pStyle w:val="Ttulo2"/>
      <w:jc w:val="left"/>
      <w:rPr>
        <w:b w:val="0"/>
        <w:sz w:val="20"/>
      </w:rPr>
    </w:pPr>
  </w:p>
  <w:p w14:paraId="70A9DF84" w14:textId="77777777" w:rsidR="00763445" w:rsidRDefault="00763445" w:rsidP="00E44829">
    <w:pPr>
      <w:pStyle w:val="Ttulo2"/>
      <w:jc w:val="left"/>
      <w:rPr>
        <w:b w:val="0"/>
        <w:sz w:val="20"/>
      </w:rPr>
    </w:pPr>
  </w:p>
  <w:p w14:paraId="3FF0B6ED" w14:textId="77777777" w:rsidR="00763445" w:rsidRDefault="00763445" w:rsidP="00CD7310">
    <w:pPr>
      <w:pStyle w:val="Ttulo1"/>
      <w:jc w:val="left"/>
    </w:pPr>
    <w:r>
      <w:t xml:space="preserve">Demonstrações Financeiras </w:t>
    </w:r>
  </w:p>
  <w:p w14:paraId="10A67233" w14:textId="77777777" w:rsidR="00763445" w:rsidRDefault="00763445" w:rsidP="00B57CE3">
    <w:pPr>
      <w:pStyle w:val="Ttulo2"/>
      <w:jc w:val="left"/>
      <w:rPr>
        <w:sz w:val="16"/>
        <w:szCs w:val="16"/>
      </w:rPr>
    </w:pPr>
    <w:r>
      <w:rPr>
        <w:sz w:val="20"/>
      </w:rPr>
      <w:t>Exercícios findos em 30 de junho</w:t>
    </w:r>
    <w:r w:rsidRPr="00F44460">
      <w:rPr>
        <w:sz w:val="20"/>
      </w:rPr>
      <w:t xml:space="preserve"> </w:t>
    </w:r>
    <w:r>
      <w:rPr>
        <w:sz w:val="20"/>
      </w:rPr>
      <w:t>de 2019 e 2018</w:t>
    </w:r>
    <w:r w:rsidRPr="00F44460">
      <w:rPr>
        <w:sz w:val="20"/>
      </w:rPr>
      <w:br/>
    </w:r>
    <w:r w:rsidRPr="00F44460">
      <w:rPr>
        <w:sz w:val="16"/>
        <w:szCs w:val="16"/>
      </w:rPr>
      <w:t>Em reais</w:t>
    </w:r>
    <w:r>
      <w:rPr>
        <w:sz w:val="16"/>
        <w:szCs w:val="16"/>
      </w:rPr>
      <w:t xml:space="preserve"> mil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2A00"/>
    <w:multiLevelType w:val="hybridMultilevel"/>
    <w:tmpl w:val="E18EAC98"/>
    <w:lvl w:ilvl="0" w:tplc="C046DC3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487DB2"/>
    <w:multiLevelType w:val="hybridMultilevel"/>
    <w:tmpl w:val="210051FC"/>
    <w:lvl w:ilvl="0" w:tplc="9A0C5C58">
      <w:start w:val="1"/>
      <w:numFmt w:val="decimalZero"/>
      <w:lvlText w:val="%1"/>
      <w:lvlJc w:val="left"/>
      <w:pPr>
        <w:ind w:left="3" w:hanging="57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 w15:restartNumberingAfterBreak="0">
    <w:nsid w:val="1E5F5623"/>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 w15:restartNumberingAfterBreak="0">
    <w:nsid w:val="257F418F"/>
    <w:multiLevelType w:val="hybridMultilevel"/>
    <w:tmpl w:val="95B6F126"/>
    <w:lvl w:ilvl="0" w:tplc="250477F6">
      <w:start w:val="1"/>
      <w:numFmt w:val="lowerLetter"/>
      <w:lvlText w:val="(%1)"/>
      <w:lvlJc w:val="left"/>
      <w:pPr>
        <w:ind w:left="11" w:hanging="360"/>
      </w:pPr>
      <w:rPr>
        <w:rFonts w:hint="default"/>
      </w:rPr>
    </w:lvl>
    <w:lvl w:ilvl="1" w:tplc="23386EC4">
      <w:start w:val="1"/>
      <w:numFmt w:val="lowerLetter"/>
      <w:lvlText w:val="(%2)"/>
      <w:lvlJc w:val="right"/>
      <w:pPr>
        <w:ind w:left="731" w:hanging="360"/>
      </w:pPr>
      <w:rPr>
        <w:rFonts w:hint="default"/>
      </w:rPr>
    </w:lvl>
    <w:lvl w:ilvl="2" w:tplc="EC0AEC14">
      <w:start w:val="31"/>
      <w:numFmt w:val="decimal"/>
      <w:lvlText w:val="%3"/>
      <w:lvlJc w:val="left"/>
      <w:pPr>
        <w:ind w:left="1631" w:hanging="360"/>
      </w:pPr>
      <w:rPr>
        <w:rFonts w:hint="default"/>
      </w:rPr>
    </w:lvl>
    <w:lvl w:ilvl="3" w:tplc="B4547548">
      <w:start w:val="1"/>
      <w:numFmt w:val="lowerLetter"/>
      <w:lvlText w:val="%4)"/>
      <w:lvlJc w:val="left"/>
      <w:pPr>
        <w:ind w:left="2171" w:hanging="360"/>
      </w:pPr>
      <w:rPr>
        <w:rFonts w:hint="default"/>
      </w:rPr>
    </w:lvl>
    <w:lvl w:ilvl="4" w:tplc="FA7E6F5C">
      <w:start w:val="1"/>
      <w:numFmt w:val="decimal"/>
      <w:lvlText w:val="(%5)"/>
      <w:lvlJc w:val="left"/>
      <w:pPr>
        <w:ind w:left="2891" w:hanging="360"/>
      </w:pPr>
      <w:rPr>
        <w:rFonts w:hint="default"/>
        <w:vertAlign w:val="baseline"/>
      </w:r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4" w15:restartNumberingAfterBreak="0">
    <w:nsid w:val="29C63AAF"/>
    <w:multiLevelType w:val="hybridMultilevel"/>
    <w:tmpl w:val="353238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B8A01DC"/>
    <w:multiLevelType w:val="hybridMultilevel"/>
    <w:tmpl w:val="82D83ED6"/>
    <w:lvl w:ilvl="0" w:tplc="BB54140C">
      <w:start w:val="1"/>
      <w:numFmt w:val="decimalZero"/>
      <w:lvlText w:val="%1"/>
      <w:lvlJc w:val="left"/>
      <w:pPr>
        <w:ind w:left="3" w:hanging="57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6" w15:restartNumberingAfterBreak="0">
    <w:nsid w:val="34BD004A"/>
    <w:multiLevelType w:val="hybridMultilevel"/>
    <w:tmpl w:val="EE6AF7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E61A94"/>
    <w:multiLevelType w:val="hybridMultilevel"/>
    <w:tmpl w:val="D2C0A91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9F229BA"/>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9" w15:restartNumberingAfterBreak="0">
    <w:nsid w:val="39F518D3"/>
    <w:multiLevelType w:val="hybridMultilevel"/>
    <w:tmpl w:val="F3AC95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146579D"/>
    <w:multiLevelType w:val="hybridMultilevel"/>
    <w:tmpl w:val="2378F888"/>
    <w:lvl w:ilvl="0" w:tplc="BBDA4AA6">
      <w:start w:val="1"/>
      <w:numFmt w:val="decimalZero"/>
      <w:lvlText w:val="%1"/>
      <w:lvlJc w:val="left"/>
      <w:pPr>
        <w:ind w:left="5242" w:hanging="705"/>
      </w:pPr>
      <w:rPr>
        <w:rFonts w:hint="default"/>
      </w:rPr>
    </w:lvl>
    <w:lvl w:ilvl="1" w:tplc="6F00C600">
      <w:start w:val="1"/>
      <w:numFmt w:val="lowerLetter"/>
      <w:lvlText w:val="(%2)"/>
      <w:lvlJc w:val="left"/>
      <w:pPr>
        <w:ind w:left="716" w:hanging="705"/>
      </w:pPr>
      <w:rPr>
        <w:rFonts w:hint="default"/>
      </w:r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1" w15:restartNumberingAfterBreak="0">
    <w:nsid w:val="428D589C"/>
    <w:multiLevelType w:val="hybridMultilevel"/>
    <w:tmpl w:val="EF82FD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C063ED4"/>
    <w:multiLevelType w:val="hybridMultilevel"/>
    <w:tmpl w:val="36ACB0BE"/>
    <w:lvl w:ilvl="0" w:tplc="7862AD84">
      <w:start w:val="1"/>
      <w:numFmt w:val="decimalZero"/>
      <w:lvlText w:val="%1"/>
      <w:lvlJc w:val="left"/>
      <w:pPr>
        <w:ind w:left="153" w:hanging="360"/>
      </w:pPr>
      <w:rPr>
        <w:rFonts w:hint="default"/>
      </w:r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3" w15:restartNumberingAfterBreak="0">
    <w:nsid w:val="5396650F"/>
    <w:multiLevelType w:val="multilevel"/>
    <w:tmpl w:val="833CFD1C"/>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7C20321"/>
    <w:multiLevelType w:val="multilevel"/>
    <w:tmpl w:val="56A2D9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C6721DE"/>
    <w:multiLevelType w:val="hybridMultilevel"/>
    <w:tmpl w:val="C8BC8870"/>
    <w:lvl w:ilvl="0" w:tplc="2216F5A8">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D513D87"/>
    <w:multiLevelType w:val="hybridMultilevel"/>
    <w:tmpl w:val="51BE7268"/>
    <w:lvl w:ilvl="0" w:tplc="5D2855B4">
      <w:start w:val="1"/>
      <w:numFmt w:val="lowerLetter"/>
      <w:lvlText w:val="%1)"/>
      <w:lvlJc w:val="left"/>
      <w:pPr>
        <w:ind w:left="720" w:hanging="360"/>
      </w:pPr>
      <w:rPr>
        <w:rFonts w:ascii="Courier New" w:hAnsi="Courier New" w:cs="Courier New"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92024B"/>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8" w15:restartNumberingAfterBreak="0">
    <w:nsid w:val="5E1C2E6D"/>
    <w:multiLevelType w:val="hybridMultilevel"/>
    <w:tmpl w:val="E2A449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7271A03"/>
    <w:multiLevelType w:val="hybridMultilevel"/>
    <w:tmpl w:val="5A282222"/>
    <w:lvl w:ilvl="0" w:tplc="D9287734">
      <w:start w:val="1"/>
      <w:numFmt w:val="lowerLetter"/>
      <w:lvlText w:val="(%1)"/>
      <w:lvlJc w:val="left"/>
      <w:pPr>
        <w:ind w:left="11" w:hanging="360"/>
      </w:pPr>
      <w:rPr>
        <w:rFonts w:hint="default"/>
        <w:color w:val="auto"/>
      </w:rPr>
    </w:lvl>
    <w:lvl w:ilvl="1" w:tplc="23386EC4">
      <w:start w:val="1"/>
      <w:numFmt w:val="lowerLetter"/>
      <w:lvlText w:val="(%2)"/>
      <w:lvlJc w:val="right"/>
      <w:pPr>
        <w:ind w:left="731" w:hanging="360"/>
      </w:pPr>
      <w:rPr>
        <w:rFonts w:hint="default"/>
      </w:rPr>
    </w:lvl>
    <w:lvl w:ilvl="2" w:tplc="EC0AEC14">
      <w:start w:val="31"/>
      <w:numFmt w:val="decimal"/>
      <w:lvlText w:val="%3"/>
      <w:lvlJc w:val="left"/>
      <w:pPr>
        <w:ind w:left="1631" w:hanging="360"/>
      </w:pPr>
      <w:rPr>
        <w:rFonts w:hint="default"/>
      </w:rPr>
    </w:lvl>
    <w:lvl w:ilvl="3" w:tplc="CF6AB962">
      <w:start w:val="1"/>
      <w:numFmt w:val="lowerLetter"/>
      <w:lvlText w:val="%4)"/>
      <w:lvlJc w:val="left"/>
      <w:pPr>
        <w:ind w:left="2171" w:hanging="360"/>
      </w:pPr>
      <w:rPr>
        <w:rFonts w:hint="default"/>
        <w:color w:val="auto"/>
      </w:r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0" w15:restartNumberingAfterBreak="0">
    <w:nsid w:val="67A57D97"/>
    <w:multiLevelType w:val="hybridMultilevel"/>
    <w:tmpl w:val="D2EC33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D1748B2"/>
    <w:multiLevelType w:val="hybridMultilevel"/>
    <w:tmpl w:val="52F038BC"/>
    <w:lvl w:ilvl="0" w:tplc="23386EC4">
      <w:start w:val="1"/>
      <w:numFmt w:val="lowerLetter"/>
      <w:lvlText w:val="(%1)"/>
      <w:lvlJc w:val="right"/>
      <w:pPr>
        <w:ind w:left="73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D4F3C20"/>
    <w:multiLevelType w:val="hybridMultilevel"/>
    <w:tmpl w:val="3594D64E"/>
    <w:lvl w:ilvl="0" w:tplc="5CFCB310">
      <w:start w:val="1"/>
      <w:numFmt w:val="decimal"/>
      <w:lvlText w:val="%1"/>
      <w:lvlJc w:val="left"/>
      <w:pPr>
        <w:ind w:left="1020" w:hanging="870"/>
      </w:pPr>
      <w:rPr>
        <w:rFonts w:hint="default"/>
      </w:rPr>
    </w:lvl>
    <w:lvl w:ilvl="1" w:tplc="04160019" w:tentative="1">
      <w:start w:val="1"/>
      <w:numFmt w:val="lowerLetter"/>
      <w:lvlText w:val="%2."/>
      <w:lvlJc w:val="left"/>
      <w:pPr>
        <w:ind w:left="1230" w:hanging="360"/>
      </w:pPr>
    </w:lvl>
    <w:lvl w:ilvl="2" w:tplc="0416001B" w:tentative="1">
      <w:start w:val="1"/>
      <w:numFmt w:val="lowerRoman"/>
      <w:lvlText w:val="%3."/>
      <w:lvlJc w:val="right"/>
      <w:pPr>
        <w:ind w:left="1950" w:hanging="180"/>
      </w:pPr>
    </w:lvl>
    <w:lvl w:ilvl="3" w:tplc="0416000F" w:tentative="1">
      <w:start w:val="1"/>
      <w:numFmt w:val="decimal"/>
      <w:lvlText w:val="%4."/>
      <w:lvlJc w:val="left"/>
      <w:pPr>
        <w:ind w:left="2670" w:hanging="360"/>
      </w:pPr>
    </w:lvl>
    <w:lvl w:ilvl="4" w:tplc="04160019" w:tentative="1">
      <w:start w:val="1"/>
      <w:numFmt w:val="lowerLetter"/>
      <w:lvlText w:val="%5."/>
      <w:lvlJc w:val="left"/>
      <w:pPr>
        <w:ind w:left="3390" w:hanging="360"/>
      </w:pPr>
    </w:lvl>
    <w:lvl w:ilvl="5" w:tplc="0416001B" w:tentative="1">
      <w:start w:val="1"/>
      <w:numFmt w:val="lowerRoman"/>
      <w:lvlText w:val="%6."/>
      <w:lvlJc w:val="right"/>
      <w:pPr>
        <w:ind w:left="4110" w:hanging="180"/>
      </w:pPr>
    </w:lvl>
    <w:lvl w:ilvl="6" w:tplc="0416000F" w:tentative="1">
      <w:start w:val="1"/>
      <w:numFmt w:val="decimal"/>
      <w:lvlText w:val="%7."/>
      <w:lvlJc w:val="left"/>
      <w:pPr>
        <w:ind w:left="4830" w:hanging="360"/>
      </w:pPr>
    </w:lvl>
    <w:lvl w:ilvl="7" w:tplc="04160019" w:tentative="1">
      <w:start w:val="1"/>
      <w:numFmt w:val="lowerLetter"/>
      <w:lvlText w:val="%8."/>
      <w:lvlJc w:val="left"/>
      <w:pPr>
        <w:ind w:left="5550" w:hanging="360"/>
      </w:pPr>
    </w:lvl>
    <w:lvl w:ilvl="8" w:tplc="0416001B" w:tentative="1">
      <w:start w:val="1"/>
      <w:numFmt w:val="lowerRoman"/>
      <w:lvlText w:val="%9."/>
      <w:lvlJc w:val="right"/>
      <w:pPr>
        <w:ind w:left="6270" w:hanging="180"/>
      </w:pPr>
    </w:lvl>
  </w:abstractNum>
  <w:abstractNum w:abstractNumId="23" w15:restartNumberingAfterBreak="0">
    <w:nsid w:val="71C56855"/>
    <w:multiLevelType w:val="multilevel"/>
    <w:tmpl w:val="9E02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384BDD"/>
    <w:multiLevelType w:val="hybridMultilevel"/>
    <w:tmpl w:val="BC00BC82"/>
    <w:lvl w:ilvl="0" w:tplc="F028D1C2">
      <w:start w:val="1"/>
      <w:numFmt w:val="decimal"/>
      <w:pStyle w:val="Tabela"/>
      <w:suff w:val="nothing"/>
      <w:lvlText w:val="Tabela %1 – "/>
      <w:lvlJc w:val="left"/>
      <w:pPr>
        <w:ind w:left="1495" w:hanging="360"/>
      </w:p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25" w15:restartNumberingAfterBreak="0">
    <w:nsid w:val="7CCE2E13"/>
    <w:multiLevelType w:val="multilevel"/>
    <w:tmpl w:val="97E23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F411BF"/>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num w:numId="1">
    <w:abstractNumId w:val="10"/>
  </w:num>
  <w:num w:numId="2">
    <w:abstractNumId w:val="2"/>
  </w:num>
  <w:num w:numId="3">
    <w:abstractNumId w:val="3"/>
  </w:num>
  <w:num w:numId="4">
    <w:abstractNumId w:val="21"/>
  </w:num>
  <w:num w:numId="5">
    <w:abstractNumId w:val="17"/>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6"/>
  </w:num>
  <w:num w:numId="10">
    <w:abstractNumId w:val="7"/>
  </w:num>
  <w:num w:numId="11">
    <w:abstractNumId w:val="15"/>
  </w:num>
  <w:num w:numId="12">
    <w:abstractNumId w:val="22"/>
  </w:num>
  <w:num w:numId="13">
    <w:abstractNumId w:val="0"/>
  </w:num>
  <w:num w:numId="14">
    <w:abstractNumId w:val="16"/>
  </w:num>
  <w:num w:numId="15">
    <w:abstractNumId w:val="10"/>
    <w:lvlOverride w:ilvl="0">
      <w:startOverride w:val="1"/>
    </w:lvlOverride>
  </w:num>
  <w:num w:numId="16">
    <w:abstractNumId w:val="10"/>
    <w:lvlOverride w:ilvl="0">
      <w:startOverride w:val="1"/>
    </w:lvlOverride>
  </w:num>
  <w:num w:numId="17">
    <w:abstractNumId w:val="10"/>
  </w:num>
  <w:num w:numId="18">
    <w:abstractNumId w:val="10"/>
  </w:num>
  <w:num w:numId="19">
    <w:abstractNumId w:val="10"/>
  </w:num>
  <w:num w:numId="20">
    <w:abstractNumId w:val="18"/>
  </w:num>
  <w:num w:numId="21">
    <w:abstractNumId w:val="11"/>
  </w:num>
  <w:num w:numId="22">
    <w:abstractNumId w:val="10"/>
  </w:num>
  <w:num w:numId="23">
    <w:abstractNumId w:val="10"/>
  </w:num>
  <w:num w:numId="24">
    <w:abstractNumId w:val="19"/>
  </w:num>
  <w:num w:numId="25">
    <w:abstractNumId w:val="25"/>
  </w:num>
  <w:num w:numId="26">
    <w:abstractNumId w:val="10"/>
  </w:num>
  <w:num w:numId="27">
    <w:abstractNumId w:val="10"/>
  </w:num>
  <w:num w:numId="28">
    <w:abstractNumId w:val="10"/>
  </w:num>
  <w:num w:numId="29">
    <w:abstractNumId w:val="14"/>
  </w:num>
  <w:num w:numId="30">
    <w:abstractNumId w:val="13"/>
  </w:num>
  <w:num w:numId="31">
    <w:abstractNumId w:val="10"/>
  </w:num>
  <w:num w:numId="32">
    <w:abstractNumId w:val="10"/>
  </w:num>
  <w:num w:numId="33">
    <w:abstractNumId w:val="23"/>
  </w:num>
  <w:num w:numId="34">
    <w:abstractNumId w:val="10"/>
  </w:num>
  <w:num w:numId="35">
    <w:abstractNumId w:val="10"/>
  </w:num>
  <w:num w:numId="36">
    <w:abstractNumId w:val="20"/>
  </w:num>
  <w:num w:numId="37">
    <w:abstractNumId w:val="4"/>
  </w:num>
  <w:num w:numId="38">
    <w:abstractNumId w:val="5"/>
  </w:num>
  <w:num w:numId="39">
    <w:abstractNumId w:val="12"/>
  </w:num>
  <w:num w:numId="40">
    <w:abstractNumId w:val="1"/>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pt-B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A6"/>
    <w:rsid w:val="00000729"/>
    <w:rsid w:val="0000079B"/>
    <w:rsid w:val="0000094D"/>
    <w:rsid w:val="000009E2"/>
    <w:rsid w:val="0000101E"/>
    <w:rsid w:val="00001303"/>
    <w:rsid w:val="00001315"/>
    <w:rsid w:val="0000170B"/>
    <w:rsid w:val="00001823"/>
    <w:rsid w:val="00001CCF"/>
    <w:rsid w:val="0000200D"/>
    <w:rsid w:val="0000204B"/>
    <w:rsid w:val="00002108"/>
    <w:rsid w:val="000027A4"/>
    <w:rsid w:val="000027AB"/>
    <w:rsid w:val="0000299F"/>
    <w:rsid w:val="00002B88"/>
    <w:rsid w:val="00003281"/>
    <w:rsid w:val="00003C25"/>
    <w:rsid w:val="00003D60"/>
    <w:rsid w:val="0000405D"/>
    <w:rsid w:val="00004524"/>
    <w:rsid w:val="00004AC2"/>
    <w:rsid w:val="00004B1C"/>
    <w:rsid w:val="00004B41"/>
    <w:rsid w:val="00004CAA"/>
    <w:rsid w:val="00004EFF"/>
    <w:rsid w:val="000051EC"/>
    <w:rsid w:val="000052B7"/>
    <w:rsid w:val="000053A0"/>
    <w:rsid w:val="000054BB"/>
    <w:rsid w:val="00005694"/>
    <w:rsid w:val="00005764"/>
    <w:rsid w:val="00005A96"/>
    <w:rsid w:val="00005C7B"/>
    <w:rsid w:val="00005E3B"/>
    <w:rsid w:val="00006118"/>
    <w:rsid w:val="0000667A"/>
    <w:rsid w:val="00006861"/>
    <w:rsid w:val="00006951"/>
    <w:rsid w:val="00006A15"/>
    <w:rsid w:val="00006ED3"/>
    <w:rsid w:val="00006F42"/>
    <w:rsid w:val="00006FF9"/>
    <w:rsid w:val="000072A1"/>
    <w:rsid w:val="000078F8"/>
    <w:rsid w:val="00007911"/>
    <w:rsid w:val="00007A0D"/>
    <w:rsid w:val="00007AC1"/>
    <w:rsid w:val="00007FFC"/>
    <w:rsid w:val="00010122"/>
    <w:rsid w:val="00010ADE"/>
    <w:rsid w:val="00010B64"/>
    <w:rsid w:val="00010D16"/>
    <w:rsid w:val="00010E01"/>
    <w:rsid w:val="00011067"/>
    <w:rsid w:val="00011BF8"/>
    <w:rsid w:val="00011EB4"/>
    <w:rsid w:val="00011ED6"/>
    <w:rsid w:val="00011FC0"/>
    <w:rsid w:val="000120FD"/>
    <w:rsid w:val="0001214D"/>
    <w:rsid w:val="00012724"/>
    <w:rsid w:val="000128E0"/>
    <w:rsid w:val="00012B94"/>
    <w:rsid w:val="00012CA5"/>
    <w:rsid w:val="00012F99"/>
    <w:rsid w:val="00013280"/>
    <w:rsid w:val="00013598"/>
    <w:rsid w:val="00013613"/>
    <w:rsid w:val="0001374B"/>
    <w:rsid w:val="00013922"/>
    <w:rsid w:val="00013A68"/>
    <w:rsid w:val="00013ABE"/>
    <w:rsid w:val="00013C42"/>
    <w:rsid w:val="00013CF4"/>
    <w:rsid w:val="00014195"/>
    <w:rsid w:val="000143CE"/>
    <w:rsid w:val="0001441A"/>
    <w:rsid w:val="000145C7"/>
    <w:rsid w:val="00014611"/>
    <w:rsid w:val="00014865"/>
    <w:rsid w:val="00014924"/>
    <w:rsid w:val="00014A89"/>
    <w:rsid w:val="00014BA5"/>
    <w:rsid w:val="00014C09"/>
    <w:rsid w:val="00014FDF"/>
    <w:rsid w:val="00015252"/>
    <w:rsid w:val="00015C31"/>
    <w:rsid w:val="00015CBF"/>
    <w:rsid w:val="00015E50"/>
    <w:rsid w:val="000160C4"/>
    <w:rsid w:val="0001638A"/>
    <w:rsid w:val="000163CC"/>
    <w:rsid w:val="00016880"/>
    <w:rsid w:val="000168E2"/>
    <w:rsid w:val="00016CDA"/>
    <w:rsid w:val="0001701E"/>
    <w:rsid w:val="00017C45"/>
    <w:rsid w:val="00017D7F"/>
    <w:rsid w:val="00017DB8"/>
    <w:rsid w:val="00017E9C"/>
    <w:rsid w:val="00017F1D"/>
    <w:rsid w:val="00017FEA"/>
    <w:rsid w:val="0002032C"/>
    <w:rsid w:val="00020A7C"/>
    <w:rsid w:val="00020A8E"/>
    <w:rsid w:val="0002100F"/>
    <w:rsid w:val="000217A7"/>
    <w:rsid w:val="00021927"/>
    <w:rsid w:val="000219DB"/>
    <w:rsid w:val="00021BC1"/>
    <w:rsid w:val="00021C5F"/>
    <w:rsid w:val="00021E44"/>
    <w:rsid w:val="00021E6C"/>
    <w:rsid w:val="00021F8F"/>
    <w:rsid w:val="00022061"/>
    <w:rsid w:val="0002216F"/>
    <w:rsid w:val="0002245A"/>
    <w:rsid w:val="00022734"/>
    <w:rsid w:val="0002296F"/>
    <w:rsid w:val="00022A84"/>
    <w:rsid w:val="00022BEC"/>
    <w:rsid w:val="00022ED6"/>
    <w:rsid w:val="00023411"/>
    <w:rsid w:val="000235E9"/>
    <w:rsid w:val="0002390E"/>
    <w:rsid w:val="00023C0A"/>
    <w:rsid w:val="00023E3D"/>
    <w:rsid w:val="00024398"/>
    <w:rsid w:val="00024957"/>
    <w:rsid w:val="00024CB0"/>
    <w:rsid w:val="00024DDC"/>
    <w:rsid w:val="0002517A"/>
    <w:rsid w:val="0002532C"/>
    <w:rsid w:val="00025597"/>
    <w:rsid w:val="000257E7"/>
    <w:rsid w:val="0002662E"/>
    <w:rsid w:val="00026C13"/>
    <w:rsid w:val="000271D2"/>
    <w:rsid w:val="000275C8"/>
    <w:rsid w:val="0002790C"/>
    <w:rsid w:val="000279E2"/>
    <w:rsid w:val="000279F4"/>
    <w:rsid w:val="00027D90"/>
    <w:rsid w:val="00027EB8"/>
    <w:rsid w:val="0003003B"/>
    <w:rsid w:val="00030148"/>
    <w:rsid w:val="00030155"/>
    <w:rsid w:val="00030187"/>
    <w:rsid w:val="00030256"/>
    <w:rsid w:val="00030AF7"/>
    <w:rsid w:val="0003152B"/>
    <w:rsid w:val="000315BA"/>
    <w:rsid w:val="00031851"/>
    <w:rsid w:val="0003187A"/>
    <w:rsid w:val="000319C1"/>
    <w:rsid w:val="00031B08"/>
    <w:rsid w:val="00031D7A"/>
    <w:rsid w:val="00031E2D"/>
    <w:rsid w:val="00031E6D"/>
    <w:rsid w:val="00032366"/>
    <w:rsid w:val="0003274B"/>
    <w:rsid w:val="000327B9"/>
    <w:rsid w:val="0003296E"/>
    <w:rsid w:val="00032CCA"/>
    <w:rsid w:val="00032E05"/>
    <w:rsid w:val="00032E3B"/>
    <w:rsid w:val="000331E6"/>
    <w:rsid w:val="000332C5"/>
    <w:rsid w:val="00033450"/>
    <w:rsid w:val="00033490"/>
    <w:rsid w:val="000336D5"/>
    <w:rsid w:val="00033767"/>
    <w:rsid w:val="0003394A"/>
    <w:rsid w:val="0003413D"/>
    <w:rsid w:val="000341A6"/>
    <w:rsid w:val="0003444E"/>
    <w:rsid w:val="000346B8"/>
    <w:rsid w:val="00034C1D"/>
    <w:rsid w:val="00034EA6"/>
    <w:rsid w:val="000350D0"/>
    <w:rsid w:val="000352A1"/>
    <w:rsid w:val="00035359"/>
    <w:rsid w:val="000354D1"/>
    <w:rsid w:val="0003571A"/>
    <w:rsid w:val="0003581D"/>
    <w:rsid w:val="00035948"/>
    <w:rsid w:val="00035A74"/>
    <w:rsid w:val="00035A8D"/>
    <w:rsid w:val="00035BAC"/>
    <w:rsid w:val="0003618B"/>
    <w:rsid w:val="00036190"/>
    <w:rsid w:val="000361F7"/>
    <w:rsid w:val="00036672"/>
    <w:rsid w:val="00036B71"/>
    <w:rsid w:val="000370D1"/>
    <w:rsid w:val="000374DC"/>
    <w:rsid w:val="000376AC"/>
    <w:rsid w:val="000377F5"/>
    <w:rsid w:val="000401C8"/>
    <w:rsid w:val="000403A7"/>
    <w:rsid w:val="000404B9"/>
    <w:rsid w:val="00040749"/>
    <w:rsid w:val="000408D5"/>
    <w:rsid w:val="00040A20"/>
    <w:rsid w:val="00040C1F"/>
    <w:rsid w:val="00041581"/>
    <w:rsid w:val="000418F8"/>
    <w:rsid w:val="0004212A"/>
    <w:rsid w:val="000425DA"/>
    <w:rsid w:val="00042AE7"/>
    <w:rsid w:val="00042B0F"/>
    <w:rsid w:val="00042CD7"/>
    <w:rsid w:val="000434FE"/>
    <w:rsid w:val="00043631"/>
    <w:rsid w:val="00043720"/>
    <w:rsid w:val="000438A3"/>
    <w:rsid w:val="00043965"/>
    <w:rsid w:val="00043C55"/>
    <w:rsid w:val="00044020"/>
    <w:rsid w:val="0004407D"/>
    <w:rsid w:val="00044581"/>
    <w:rsid w:val="000445D0"/>
    <w:rsid w:val="00044607"/>
    <w:rsid w:val="00044756"/>
    <w:rsid w:val="000448C2"/>
    <w:rsid w:val="00044C31"/>
    <w:rsid w:val="00044E44"/>
    <w:rsid w:val="0004510C"/>
    <w:rsid w:val="0004540A"/>
    <w:rsid w:val="000458ED"/>
    <w:rsid w:val="00045AAE"/>
    <w:rsid w:val="00045FE0"/>
    <w:rsid w:val="00046140"/>
    <w:rsid w:val="00046A03"/>
    <w:rsid w:val="00046A5D"/>
    <w:rsid w:val="00046B26"/>
    <w:rsid w:val="00046C84"/>
    <w:rsid w:val="00046E92"/>
    <w:rsid w:val="00046F74"/>
    <w:rsid w:val="00047651"/>
    <w:rsid w:val="0004788E"/>
    <w:rsid w:val="00047ACF"/>
    <w:rsid w:val="00047D38"/>
    <w:rsid w:val="00047F2D"/>
    <w:rsid w:val="0005000C"/>
    <w:rsid w:val="00050366"/>
    <w:rsid w:val="000504FC"/>
    <w:rsid w:val="0005056E"/>
    <w:rsid w:val="000507B0"/>
    <w:rsid w:val="0005089B"/>
    <w:rsid w:val="00050962"/>
    <w:rsid w:val="00050DDE"/>
    <w:rsid w:val="00050EB8"/>
    <w:rsid w:val="00051164"/>
    <w:rsid w:val="0005119E"/>
    <w:rsid w:val="000513B3"/>
    <w:rsid w:val="0005255E"/>
    <w:rsid w:val="000525D3"/>
    <w:rsid w:val="00052634"/>
    <w:rsid w:val="00052924"/>
    <w:rsid w:val="00052CFE"/>
    <w:rsid w:val="00052E99"/>
    <w:rsid w:val="00053006"/>
    <w:rsid w:val="00053078"/>
    <w:rsid w:val="00053235"/>
    <w:rsid w:val="000538FE"/>
    <w:rsid w:val="000539EF"/>
    <w:rsid w:val="00053A9D"/>
    <w:rsid w:val="00053B4F"/>
    <w:rsid w:val="00053DE5"/>
    <w:rsid w:val="000544BC"/>
    <w:rsid w:val="0005461D"/>
    <w:rsid w:val="00054A37"/>
    <w:rsid w:val="00054B57"/>
    <w:rsid w:val="00054B7A"/>
    <w:rsid w:val="00054C7F"/>
    <w:rsid w:val="00054DFA"/>
    <w:rsid w:val="000550CD"/>
    <w:rsid w:val="000554C1"/>
    <w:rsid w:val="00056181"/>
    <w:rsid w:val="0005629C"/>
    <w:rsid w:val="00056513"/>
    <w:rsid w:val="000566AF"/>
    <w:rsid w:val="00056948"/>
    <w:rsid w:val="00056B52"/>
    <w:rsid w:val="00056EC4"/>
    <w:rsid w:val="00056F6E"/>
    <w:rsid w:val="00057539"/>
    <w:rsid w:val="00057551"/>
    <w:rsid w:val="000577C7"/>
    <w:rsid w:val="000578A5"/>
    <w:rsid w:val="000578DF"/>
    <w:rsid w:val="00057973"/>
    <w:rsid w:val="000579AD"/>
    <w:rsid w:val="00057D83"/>
    <w:rsid w:val="00060272"/>
    <w:rsid w:val="00060461"/>
    <w:rsid w:val="000604BB"/>
    <w:rsid w:val="0006061F"/>
    <w:rsid w:val="00061293"/>
    <w:rsid w:val="00061850"/>
    <w:rsid w:val="00061867"/>
    <w:rsid w:val="0006193B"/>
    <w:rsid w:val="0006199C"/>
    <w:rsid w:val="00061AB4"/>
    <w:rsid w:val="00061DCF"/>
    <w:rsid w:val="00062097"/>
    <w:rsid w:val="00062534"/>
    <w:rsid w:val="0006288E"/>
    <w:rsid w:val="00062C5F"/>
    <w:rsid w:val="00062D02"/>
    <w:rsid w:val="00062EF3"/>
    <w:rsid w:val="0006315B"/>
    <w:rsid w:val="00063169"/>
    <w:rsid w:val="0006352E"/>
    <w:rsid w:val="0006363D"/>
    <w:rsid w:val="000636B8"/>
    <w:rsid w:val="000637CA"/>
    <w:rsid w:val="00063B15"/>
    <w:rsid w:val="00063BA5"/>
    <w:rsid w:val="00064303"/>
    <w:rsid w:val="000646D9"/>
    <w:rsid w:val="00064924"/>
    <w:rsid w:val="00064D35"/>
    <w:rsid w:val="00064FBC"/>
    <w:rsid w:val="0006513E"/>
    <w:rsid w:val="00065666"/>
    <w:rsid w:val="000657AE"/>
    <w:rsid w:val="00065A49"/>
    <w:rsid w:val="00065BD4"/>
    <w:rsid w:val="00065BF1"/>
    <w:rsid w:val="00065EF6"/>
    <w:rsid w:val="000661C6"/>
    <w:rsid w:val="00066285"/>
    <w:rsid w:val="00066492"/>
    <w:rsid w:val="000668B9"/>
    <w:rsid w:val="000668D0"/>
    <w:rsid w:val="00066C08"/>
    <w:rsid w:val="00067139"/>
    <w:rsid w:val="0006721A"/>
    <w:rsid w:val="00067441"/>
    <w:rsid w:val="00067454"/>
    <w:rsid w:val="0006779D"/>
    <w:rsid w:val="000679FA"/>
    <w:rsid w:val="00070163"/>
    <w:rsid w:val="000704DF"/>
    <w:rsid w:val="000704EF"/>
    <w:rsid w:val="0007050A"/>
    <w:rsid w:val="00070586"/>
    <w:rsid w:val="0007079F"/>
    <w:rsid w:val="00071211"/>
    <w:rsid w:val="0007123A"/>
    <w:rsid w:val="000713C7"/>
    <w:rsid w:val="0007166B"/>
    <w:rsid w:val="0007176E"/>
    <w:rsid w:val="00071795"/>
    <w:rsid w:val="00071A1D"/>
    <w:rsid w:val="00071B0F"/>
    <w:rsid w:val="00071BF5"/>
    <w:rsid w:val="000720FE"/>
    <w:rsid w:val="00072193"/>
    <w:rsid w:val="000721AB"/>
    <w:rsid w:val="00072343"/>
    <w:rsid w:val="000726BD"/>
    <w:rsid w:val="000727ED"/>
    <w:rsid w:val="0007363B"/>
    <w:rsid w:val="00073745"/>
    <w:rsid w:val="00073AD6"/>
    <w:rsid w:val="00074040"/>
    <w:rsid w:val="0007408C"/>
    <w:rsid w:val="0007412F"/>
    <w:rsid w:val="000746A0"/>
    <w:rsid w:val="00074AFB"/>
    <w:rsid w:val="00074C16"/>
    <w:rsid w:val="0007537F"/>
    <w:rsid w:val="00075754"/>
    <w:rsid w:val="00075C79"/>
    <w:rsid w:val="00075CC3"/>
    <w:rsid w:val="00076374"/>
    <w:rsid w:val="000769AF"/>
    <w:rsid w:val="00076A98"/>
    <w:rsid w:val="00076C3A"/>
    <w:rsid w:val="00076F02"/>
    <w:rsid w:val="0007747C"/>
    <w:rsid w:val="000776CD"/>
    <w:rsid w:val="000779B3"/>
    <w:rsid w:val="00077B80"/>
    <w:rsid w:val="00077C3B"/>
    <w:rsid w:val="00077E3A"/>
    <w:rsid w:val="00077EED"/>
    <w:rsid w:val="00077FCA"/>
    <w:rsid w:val="00080260"/>
    <w:rsid w:val="00080494"/>
    <w:rsid w:val="000808C0"/>
    <w:rsid w:val="000809A5"/>
    <w:rsid w:val="00080A8B"/>
    <w:rsid w:val="000816A7"/>
    <w:rsid w:val="00081818"/>
    <w:rsid w:val="00081C72"/>
    <w:rsid w:val="00081DE1"/>
    <w:rsid w:val="00082312"/>
    <w:rsid w:val="00082527"/>
    <w:rsid w:val="000825E0"/>
    <w:rsid w:val="00082680"/>
    <w:rsid w:val="00082687"/>
    <w:rsid w:val="000828C8"/>
    <w:rsid w:val="000829AE"/>
    <w:rsid w:val="00082A42"/>
    <w:rsid w:val="00082B3C"/>
    <w:rsid w:val="00082E3E"/>
    <w:rsid w:val="00082F3A"/>
    <w:rsid w:val="00083012"/>
    <w:rsid w:val="000830DC"/>
    <w:rsid w:val="000831CB"/>
    <w:rsid w:val="00083227"/>
    <w:rsid w:val="000832C7"/>
    <w:rsid w:val="00083615"/>
    <w:rsid w:val="0008363F"/>
    <w:rsid w:val="000836A4"/>
    <w:rsid w:val="00083F48"/>
    <w:rsid w:val="00083F5C"/>
    <w:rsid w:val="000841C1"/>
    <w:rsid w:val="00084325"/>
    <w:rsid w:val="00084328"/>
    <w:rsid w:val="00084676"/>
    <w:rsid w:val="00084731"/>
    <w:rsid w:val="00084755"/>
    <w:rsid w:val="000847E3"/>
    <w:rsid w:val="00084873"/>
    <w:rsid w:val="00085082"/>
    <w:rsid w:val="0008520A"/>
    <w:rsid w:val="00085C97"/>
    <w:rsid w:val="00085D04"/>
    <w:rsid w:val="000861CB"/>
    <w:rsid w:val="00086233"/>
    <w:rsid w:val="00086236"/>
    <w:rsid w:val="00086477"/>
    <w:rsid w:val="0008679C"/>
    <w:rsid w:val="00086B0E"/>
    <w:rsid w:val="00086B92"/>
    <w:rsid w:val="00086C5A"/>
    <w:rsid w:val="0008726E"/>
    <w:rsid w:val="000872EF"/>
    <w:rsid w:val="00087307"/>
    <w:rsid w:val="00087361"/>
    <w:rsid w:val="00087612"/>
    <w:rsid w:val="000878BD"/>
    <w:rsid w:val="0008799F"/>
    <w:rsid w:val="00087A99"/>
    <w:rsid w:val="00087FA1"/>
    <w:rsid w:val="0009005B"/>
    <w:rsid w:val="000902F4"/>
    <w:rsid w:val="000904B1"/>
    <w:rsid w:val="00090784"/>
    <w:rsid w:val="00090C52"/>
    <w:rsid w:val="00090D2C"/>
    <w:rsid w:val="000910A9"/>
    <w:rsid w:val="000911B2"/>
    <w:rsid w:val="000912FF"/>
    <w:rsid w:val="00091420"/>
    <w:rsid w:val="00091500"/>
    <w:rsid w:val="000919CC"/>
    <w:rsid w:val="00091E5B"/>
    <w:rsid w:val="00091FEC"/>
    <w:rsid w:val="000922B2"/>
    <w:rsid w:val="00092962"/>
    <w:rsid w:val="00092A69"/>
    <w:rsid w:val="00093032"/>
    <w:rsid w:val="00093182"/>
    <w:rsid w:val="000939FA"/>
    <w:rsid w:val="00093A03"/>
    <w:rsid w:val="00093AFF"/>
    <w:rsid w:val="000941CE"/>
    <w:rsid w:val="000942A4"/>
    <w:rsid w:val="000945C6"/>
    <w:rsid w:val="000945F4"/>
    <w:rsid w:val="0009461F"/>
    <w:rsid w:val="0009466C"/>
    <w:rsid w:val="0009497F"/>
    <w:rsid w:val="00094BA0"/>
    <w:rsid w:val="00094BEC"/>
    <w:rsid w:val="00095107"/>
    <w:rsid w:val="000953C8"/>
    <w:rsid w:val="00095632"/>
    <w:rsid w:val="00095839"/>
    <w:rsid w:val="00095A53"/>
    <w:rsid w:val="00095C30"/>
    <w:rsid w:val="00095D1D"/>
    <w:rsid w:val="00095EC7"/>
    <w:rsid w:val="00096182"/>
    <w:rsid w:val="00096260"/>
    <w:rsid w:val="00096BED"/>
    <w:rsid w:val="00096CF3"/>
    <w:rsid w:val="00096D8D"/>
    <w:rsid w:val="00096F5F"/>
    <w:rsid w:val="00096FF5"/>
    <w:rsid w:val="00097000"/>
    <w:rsid w:val="00097013"/>
    <w:rsid w:val="00097191"/>
    <w:rsid w:val="00097BD0"/>
    <w:rsid w:val="00097E7B"/>
    <w:rsid w:val="000A02E2"/>
    <w:rsid w:val="000A0340"/>
    <w:rsid w:val="000A087C"/>
    <w:rsid w:val="000A0B13"/>
    <w:rsid w:val="000A0DE2"/>
    <w:rsid w:val="000A1025"/>
    <w:rsid w:val="000A11CA"/>
    <w:rsid w:val="000A1304"/>
    <w:rsid w:val="000A14DC"/>
    <w:rsid w:val="000A17C8"/>
    <w:rsid w:val="000A1D68"/>
    <w:rsid w:val="000A1E4D"/>
    <w:rsid w:val="000A2382"/>
    <w:rsid w:val="000A2717"/>
    <w:rsid w:val="000A2AF6"/>
    <w:rsid w:val="000A2F2B"/>
    <w:rsid w:val="000A33BE"/>
    <w:rsid w:val="000A3449"/>
    <w:rsid w:val="000A3603"/>
    <w:rsid w:val="000A364F"/>
    <w:rsid w:val="000A3801"/>
    <w:rsid w:val="000A3931"/>
    <w:rsid w:val="000A3A50"/>
    <w:rsid w:val="000A40F4"/>
    <w:rsid w:val="000A4216"/>
    <w:rsid w:val="000A42E9"/>
    <w:rsid w:val="000A43F3"/>
    <w:rsid w:val="000A4610"/>
    <w:rsid w:val="000A4D33"/>
    <w:rsid w:val="000A556A"/>
    <w:rsid w:val="000A5663"/>
    <w:rsid w:val="000A57AA"/>
    <w:rsid w:val="000A585F"/>
    <w:rsid w:val="000A586D"/>
    <w:rsid w:val="000A5870"/>
    <w:rsid w:val="000A5ADD"/>
    <w:rsid w:val="000A5E5A"/>
    <w:rsid w:val="000A5F91"/>
    <w:rsid w:val="000A6128"/>
    <w:rsid w:val="000A61EE"/>
    <w:rsid w:val="000A63DE"/>
    <w:rsid w:val="000A6414"/>
    <w:rsid w:val="000A654B"/>
    <w:rsid w:val="000A67CF"/>
    <w:rsid w:val="000A6A29"/>
    <w:rsid w:val="000A6A2B"/>
    <w:rsid w:val="000A6ADD"/>
    <w:rsid w:val="000A74E1"/>
    <w:rsid w:val="000A7A58"/>
    <w:rsid w:val="000B0150"/>
    <w:rsid w:val="000B0411"/>
    <w:rsid w:val="000B049A"/>
    <w:rsid w:val="000B0763"/>
    <w:rsid w:val="000B0868"/>
    <w:rsid w:val="000B0A5C"/>
    <w:rsid w:val="000B0A69"/>
    <w:rsid w:val="000B0B22"/>
    <w:rsid w:val="000B0B91"/>
    <w:rsid w:val="000B0CB3"/>
    <w:rsid w:val="000B0CC0"/>
    <w:rsid w:val="000B0CD6"/>
    <w:rsid w:val="000B0E26"/>
    <w:rsid w:val="000B12AF"/>
    <w:rsid w:val="000B17EA"/>
    <w:rsid w:val="000B1B09"/>
    <w:rsid w:val="000B1DFC"/>
    <w:rsid w:val="000B28BF"/>
    <w:rsid w:val="000B2CE5"/>
    <w:rsid w:val="000B2DDE"/>
    <w:rsid w:val="000B309F"/>
    <w:rsid w:val="000B319A"/>
    <w:rsid w:val="000B3385"/>
    <w:rsid w:val="000B3ACB"/>
    <w:rsid w:val="000B3EF3"/>
    <w:rsid w:val="000B4110"/>
    <w:rsid w:val="000B42F6"/>
    <w:rsid w:val="000B45BB"/>
    <w:rsid w:val="000B4C40"/>
    <w:rsid w:val="000B5016"/>
    <w:rsid w:val="000B5404"/>
    <w:rsid w:val="000B54FD"/>
    <w:rsid w:val="000B5614"/>
    <w:rsid w:val="000B59BC"/>
    <w:rsid w:val="000B5BC4"/>
    <w:rsid w:val="000B5BF1"/>
    <w:rsid w:val="000B5BF9"/>
    <w:rsid w:val="000B6428"/>
    <w:rsid w:val="000B66B6"/>
    <w:rsid w:val="000B6815"/>
    <w:rsid w:val="000B6B43"/>
    <w:rsid w:val="000B7021"/>
    <w:rsid w:val="000B7203"/>
    <w:rsid w:val="000B7283"/>
    <w:rsid w:val="000B740A"/>
    <w:rsid w:val="000B743D"/>
    <w:rsid w:val="000B7B4C"/>
    <w:rsid w:val="000B7BF2"/>
    <w:rsid w:val="000B7D22"/>
    <w:rsid w:val="000B7E16"/>
    <w:rsid w:val="000B7E5E"/>
    <w:rsid w:val="000C0229"/>
    <w:rsid w:val="000C03E7"/>
    <w:rsid w:val="000C05F0"/>
    <w:rsid w:val="000C074E"/>
    <w:rsid w:val="000C0BDC"/>
    <w:rsid w:val="000C0C2C"/>
    <w:rsid w:val="000C0C9D"/>
    <w:rsid w:val="000C0E35"/>
    <w:rsid w:val="000C0E7A"/>
    <w:rsid w:val="000C10CC"/>
    <w:rsid w:val="000C115D"/>
    <w:rsid w:val="000C19B7"/>
    <w:rsid w:val="000C1BD8"/>
    <w:rsid w:val="000C1C15"/>
    <w:rsid w:val="000C1DB7"/>
    <w:rsid w:val="000C1FAB"/>
    <w:rsid w:val="000C1FFE"/>
    <w:rsid w:val="000C2140"/>
    <w:rsid w:val="000C242A"/>
    <w:rsid w:val="000C25E3"/>
    <w:rsid w:val="000C2867"/>
    <w:rsid w:val="000C2AD9"/>
    <w:rsid w:val="000C2BBA"/>
    <w:rsid w:val="000C345E"/>
    <w:rsid w:val="000C3473"/>
    <w:rsid w:val="000C3B34"/>
    <w:rsid w:val="000C3C95"/>
    <w:rsid w:val="000C3FB3"/>
    <w:rsid w:val="000C4462"/>
    <w:rsid w:val="000C4665"/>
    <w:rsid w:val="000C4767"/>
    <w:rsid w:val="000C47B2"/>
    <w:rsid w:val="000C4AB8"/>
    <w:rsid w:val="000C4B81"/>
    <w:rsid w:val="000C4BF8"/>
    <w:rsid w:val="000C4EC5"/>
    <w:rsid w:val="000C594B"/>
    <w:rsid w:val="000C594E"/>
    <w:rsid w:val="000C5ABB"/>
    <w:rsid w:val="000C5C17"/>
    <w:rsid w:val="000C5CE1"/>
    <w:rsid w:val="000C614B"/>
    <w:rsid w:val="000C620F"/>
    <w:rsid w:val="000C663C"/>
    <w:rsid w:val="000C668A"/>
    <w:rsid w:val="000C66B1"/>
    <w:rsid w:val="000C68B4"/>
    <w:rsid w:val="000C68F6"/>
    <w:rsid w:val="000C6A6B"/>
    <w:rsid w:val="000C6C0F"/>
    <w:rsid w:val="000C6D19"/>
    <w:rsid w:val="000C73DB"/>
    <w:rsid w:val="000C73F7"/>
    <w:rsid w:val="000C7587"/>
    <w:rsid w:val="000C7963"/>
    <w:rsid w:val="000C7A7C"/>
    <w:rsid w:val="000C7B4D"/>
    <w:rsid w:val="000C7B92"/>
    <w:rsid w:val="000C7DF5"/>
    <w:rsid w:val="000C7EFA"/>
    <w:rsid w:val="000D0161"/>
    <w:rsid w:val="000D0348"/>
    <w:rsid w:val="000D03AA"/>
    <w:rsid w:val="000D06BA"/>
    <w:rsid w:val="000D07EC"/>
    <w:rsid w:val="000D0A39"/>
    <w:rsid w:val="000D0BD4"/>
    <w:rsid w:val="000D0D2D"/>
    <w:rsid w:val="000D0DB6"/>
    <w:rsid w:val="000D1009"/>
    <w:rsid w:val="000D1065"/>
    <w:rsid w:val="000D12B8"/>
    <w:rsid w:val="000D1333"/>
    <w:rsid w:val="000D13A3"/>
    <w:rsid w:val="000D171A"/>
    <w:rsid w:val="000D1892"/>
    <w:rsid w:val="000D1947"/>
    <w:rsid w:val="000D1953"/>
    <w:rsid w:val="000D1B75"/>
    <w:rsid w:val="000D2169"/>
    <w:rsid w:val="000D21A0"/>
    <w:rsid w:val="000D21B9"/>
    <w:rsid w:val="000D237A"/>
    <w:rsid w:val="000D2668"/>
    <w:rsid w:val="000D2796"/>
    <w:rsid w:val="000D2980"/>
    <w:rsid w:val="000D2D79"/>
    <w:rsid w:val="000D2E8C"/>
    <w:rsid w:val="000D32E4"/>
    <w:rsid w:val="000D34DD"/>
    <w:rsid w:val="000D3571"/>
    <w:rsid w:val="000D371E"/>
    <w:rsid w:val="000D3E9E"/>
    <w:rsid w:val="000D416A"/>
    <w:rsid w:val="000D436E"/>
    <w:rsid w:val="000D505E"/>
    <w:rsid w:val="000D51BF"/>
    <w:rsid w:val="000D54A8"/>
    <w:rsid w:val="000D568C"/>
    <w:rsid w:val="000D5A64"/>
    <w:rsid w:val="000D5A91"/>
    <w:rsid w:val="000D5B53"/>
    <w:rsid w:val="000D5F84"/>
    <w:rsid w:val="000D614B"/>
    <w:rsid w:val="000D61B9"/>
    <w:rsid w:val="000D61C8"/>
    <w:rsid w:val="000D63FA"/>
    <w:rsid w:val="000D661B"/>
    <w:rsid w:val="000D662E"/>
    <w:rsid w:val="000D696C"/>
    <w:rsid w:val="000D6A4D"/>
    <w:rsid w:val="000D6A96"/>
    <w:rsid w:val="000D6ACA"/>
    <w:rsid w:val="000D6B3A"/>
    <w:rsid w:val="000D6E0C"/>
    <w:rsid w:val="000D6E65"/>
    <w:rsid w:val="000D6EDE"/>
    <w:rsid w:val="000D6F74"/>
    <w:rsid w:val="000D71E1"/>
    <w:rsid w:val="000D7258"/>
    <w:rsid w:val="000D75BD"/>
    <w:rsid w:val="000D7786"/>
    <w:rsid w:val="000D7D1F"/>
    <w:rsid w:val="000E004E"/>
    <w:rsid w:val="000E059D"/>
    <w:rsid w:val="000E05A3"/>
    <w:rsid w:val="000E067C"/>
    <w:rsid w:val="000E069D"/>
    <w:rsid w:val="000E08AA"/>
    <w:rsid w:val="000E0F7E"/>
    <w:rsid w:val="000E1039"/>
    <w:rsid w:val="000E10ED"/>
    <w:rsid w:val="000E128C"/>
    <w:rsid w:val="000E151B"/>
    <w:rsid w:val="000E16A3"/>
    <w:rsid w:val="000E1C0A"/>
    <w:rsid w:val="000E1D73"/>
    <w:rsid w:val="000E2550"/>
    <w:rsid w:val="000E2743"/>
    <w:rsid w:val="000E291A"/>
    <w:rsid w:val="000E2ADA"/>
    <w:rsid w:val="000E3107"/>
    <w:rsid w:val="000E310E"/>
    <w:rsid w:val="000E35C0"/>
    <w:rsid w:val="000E379D"/>
    <w:rsid w:val="000E3912"/>
    <w:rsid w:val="000E3A37"/>
    <w:rsid w:val="000E3A6E"/>
    <w:rsid w:val="000E40C9"/>
    <w:rsid w:val="000E4564"/>
    <w:rsid w:val="000E4C29"/>
    <w:rsid w:val="000E4DCE"/>
    <w:rsid w:val="000E4E25"/>
    <w:rsid w:val="000E5071"/>
    <w:rsid w:val="000E5697"/>
    <w:rsid w:val="000E5C66"/>
    <w:rsid w:val="000E63D5"/>
    <w:rsid w:val="000E64BF"/>
    <w:rsid w:val="000E66AD"/>
    <w:rsid w:val="000E6980"/>
    <w:rsid w:val="000E6D9E"/>
    <w:rsid w:val="000E6EBD"/>
    <w:rsid w:val="000E72DB"/>
    <w:rsid w:val="000E7A0F"/>
    <w:rsid w:val="000E7E4B"/>
    <w:rsid w:val="000F0103"/>
    <w:rsid w:val="000F017D"/>
    <w:rsid w:val="000F022A"/>
    <w:rsid w:val="000F023E"/>
    <w:rsid w:val="000F0712"/>
    <w:rsid w:val="000F0749"/>
    <w:rsid w:val="000F08CB"/>
    <w:rsid w:val="000F0E23"/>
    <w:rsid w:val="000F1300"/>
    <w:rsid w:val="000F1589"/>
    <w:rsid w:val="000F176F"/>
    <w:rsid w:val="000F1A9A"/>
    <w:rsid w:val="000F2106"/>
    <w:rsid w:val="000F2351"/>
    <w:rsid w:val="000F24A1"/>
    <w:rsid w:val="000F2629"/>
    <w:rsid w:val="000F2E70"/>
    <w:rsid w:val="000F2FF5"/>
    <w:rsid w:val="000F30DA"/>
    <w:rsid w:val="000F3263"/>
    <w:rsid w:val="000F3442"/>
    <w:rsid w:val="000F35FF"/>
    <w:rsid w:val="000F3ABE"/>
    <w:rsid w:val="000F3C99"/>
    <w:rsid w:val="000F4366"/>
    <w:rsid w:val="000F446C"/>
    <w:rsid w:val="000F46F6"/>
    <w:rsid w:val="000F48E2"/>
    <w:rsid w:val="000F4C2A"/>
    <w:rsid w:val="000F4CC1"/>
    <w:rsid w:val="000F4E66"/>
    <w:rsid w:val="000F538D"/>
    <w:rsid w:val="000F542B"/>
    <w:rsid w:val="000F54A5"/>
    <w:rsid w:val="000F555F"/>
    <w:rsid w:val="000F565A"/>
    <w:rsid w:val="000F56F0"/>
    <w:rsid w:val="000F63D7"/>
    <w:rsid w:val="000F646A"/>
    <w:rsid w:val="000F6A4B"/>
    <w:rsid w:val="000F6AC7"/>
    <w:rsid w:val="000F6B4D"/>
    <w:rsid w:val="000F7413"/>
    <w:rsid w:val="000F7502"/>
    <w:rsid w:val="000F7767"/>
    <w:rsid w:val="000F77D8"/>
    <w:rsid w:val="000F7A06"/>
    <w:rsid w:val="000F7C98"/>
    <w:rsid w:val="000F7E1B"/>
    <w:rsid w:val="000F7E34"/>
    <w:rsid w:val="001004BE"/>
    <w:rsid w:val="0010051A"/>
    <w:rsid w:val="00100536"/>
    <w:rsid w:val="00100620"/>
    <w:rsid w:val="0010076B"/>
    <w:rsid w:val="00100941"/>
    <w:rsid w:val="0010094B"/>
    <w:rsid w:val="00100B32"/>
    <w:rsid w:val="001012C6"/>
    <w:rsid w:val="00101483"/>
    <w:rsid w:val="001017D7"/>
    <w:rsid w:val="001017FF"/>
    <w:rsid w:val="00101816"/>
    <w:rsid w:val="00101A3A"/>
    <w:rsid w:val="00101D38"/>
    <w:rsid w:val="00102028"/>
    <w:rsid w:val="001020A4"/>
    <w:rsid w:val="001023CD"/>
    <w:rsid w:val="001023E2"/>
    <w:rsid w:val="001026AC"/>
    <w:rsid w:val="00102AA1"/>
    <w:rsid w:val="00102AD1"/>
    <w:rsid w:val="00102B99"/>
    <w:rsid w:val="00102C83"/>
    <w:rsid w:val="00102E99"/>
    <w:rsid w:val="00103835"/>
    <w:rsid w:val="00103A34"/>
    <w:rsid w:val="00103A3A"/>
    <w:rsid w:val="00103DFB"/>
    <w:rsid w:val="00103E7B"/>
    <w:rsid w:val="00103F2A"/>
    <w:rsid w:val="00103F88"/>
    <w:rsid w:val="00104059"/>
    <w:rsid w:val="00104064"/>
    <w:rsid w:val="00104128"/>
    <w:rsid w:val="00104241"/>
    <w:rsid w:val="0010437C"/>
    <w:rsid w:val="0010451D"/>
    <w:rsid w:val="001045BD"/>
    <w:rsid w:val="001047A3"/>
    <w:rsid w:val="00104EE1"/>
    <w:rsid w:val="0010502D"/>
    <w:rsid w:val="00105D1B"/>
    <w:rsid w:val="00105D85"/>
    <w:rsid w:val="00105F81"/>
    <w:rsid w:val="001063F2"/>
    <w:rsid w:val="0010641F"/>
    <w:rsid w:val="0010643A"/>
    <w:rsid w:val="001074A4"/>
    <w:rsid w:val="001079A8"/>
    <w:rsid w:val="00107E5A"/>
    <w:rsid w:val="001101A2"/>
    <w:rsid w:val="00110230"/>
    <w:rsid w:val="00110643"/>
    <w:rsid w:val="00110653"/>
    <w:rsid w:val="00110962"/>
    <w:rsid w:val="00110C3E"/>
    <w:rsid w:val="001110B2"/>
    <w:rsid w:val="0011126B"/>
    <w:rsid w:val="0011175F"/>
    <w:rsid w:val="00111AA0"/>
    <w:rsid w:val="00111AD6"/>
    <w:rsid w:val="00111C45"/>
    <w:rsid w:val="00112194"/>
    <w:rsid w:val="00112301"/>
    <w:rsid w:val="001127B5"/>
    <w:rsid w:val="001128A4"/>
    <w:rsid w:val="001130AC"/>
    <w:rsid w:val="0011323A"/>
    <w:rsid w:val="00113306"/>
    <w:rsid w:val="001135AD"/>
    <w:rsid w:val="001135EB"/>
    <w:rsid w:val="001137C8"/>
    <w:rsid w:val="00113870"/>
    <w:rsid w:val="00113CCA"/>
    <w:rsid w:val="00113CEA"/>
    <w:rsid w:val="00113EAB"/>
    <w:rsid w:val="00113EEC"/>
    <w:rsid w:val="00113F84"/>
    <w:rsid w:val="00114397"/>
    <w:rsid w:val="001143A8"/>
    <w:rsid w:val="00114407"/>
    <w:rsid w:val="00114896"/>
    <w:rsid w:val="00115066"/>
    <w:rsid w:val="001150B8"/>
    <w:rsid w:val="0011539D"/>
    <w:rsid w:val="00115739"/>
    <w:rsid w:val="00115850"/>
    <w:rsid w:val="00116496"/>
    <w:rsid w:val="001166A7"/>
    <w:rsid w:val="00116BD5"/>
    <w:rsid w:val="00116EBB"/>
    <w:rsid w:val="00116EDF"/>
    <w:rsid w:val="00116F41"/>
    <w:rsid w:val="0011702F"/>
    <w:rsid w:val="00117044"/>
    <w:rsid w:val="00117327"/>
    <w:rsid w:val="001173F6"/>
    <w:rsid w:val="0011756D"/>
    <w:rsid w:val="001178CC"/>
    <w:rsid w:val="0011794C"/>
    <w:rsid w:val="00117EF3"/>
    <w:rsid w:val="00120158"/>
    <w:rsid w:val="0012085B"/>
    <w:rsid w:val="00120D69"/>
    <w:rsid w:val="00120F38"/>
    <w:rsid w:val="001210DC"/>
    <w:rsid w:val="00121225"/>
    <w:rsid w:val="0012132A"/>
    <w:rsid w:val="001213BE"/>
    <w:rsid w:val="00121578"/>
    <w:rsid w:val="00121BF3"/>
    <w:rsid w:val="00122083"/>
    <w:rsid w:val="00122208"/>
    <w:rsid w:val="0012256E"/>
    <w:rsid w:val="00122596"/>
    <w:rsid w:val="0012276D"/>
    <w:rsid w:val="001229EA"/>
    <w:rsid w:val="00122C6E"/>
    <w:rsid w:val="00122E24"/>
    <w:rsid w:val="00123095"/>
    <w:rsid w:val="00123428"/>
    <w:rsid w:val="00123627"/>
    <w:rsid w:val="00123DCC"/>
    <w:rsid w:val="00123EA2"/>
    <w:rsid w:val="00124128"/>
    <w:rsid w:val="00124184"/>
    <w:rsid w:val="001241BB"/>
    <w:rsid w:val="00124240"/>
    <w:rsid w:val="00124275"/>
    <w:rsid w:val="00124494"/>
    <w:rsid w:val="0012458F"/>
    <w:rsid w:val="00124654"/>
    <w:rsid w:val="00124725"/>
    <w:rsid w:val="0012487D"/>
    <w:rsid w:val="00124B72"/>
    <w:rsid w:val="00124DF6"/>
    <w:rsid w:val="00125094"/>
    <w:rsid w:val="001250E4"/>
    <w:rsid w:val="0012561F"/>
    <w:rsid w:val="00125974"/>
    <w:rsid w:val="00125D81"/>
    <w:rsid w:val="00126084"/>
    <w:rsid w:val="001264AB"/>
    <w:rsid w:val="0012670E"/>
    <w:rsid w:val="00126CA8"/>
    <w:rsid w:val="00126CE8"/>
    <w:rsid w:val="00126DC0"/>
    <w:rsid w:val="00126DD5"/>
    <w:rsid w:val="00126EC4"/>
    <w:rsid w:val="00126EDC"/>
    <w:rsid w:val="0012715C"/>
    <w:rsid w:val="00127294"/>
    <w:rsid w:val="00127526"/>
    <w:rsid w:val="001276E5"/>
    <w:rsid w:val="001277D5"/>
    <w:rsid w:val="001279BE"/>
    <w:rsid w:val="00127ACE"/>
    <w:rsid w:val="00127C90"/>
    <w:rsid w:val="00127F6D"/>
    <w:rsid w:val="001300AE"/>
    <w:rsid w:val="00130248"/>
    <w:rsid w:val="00130308"/>
    <w:rsid w:val="001304D6"/>
    <w:rsid w:val="001308F4"/>
    <w:rsid w:val="00130AC6"/>
    <w:rsid w:val="00130AFC"/>
    <w:rsid w:val="00130B05"/>
    <w:rsid w:val="00130C7A"/>
    <w:rsid w:val="00130F4A"/>
    <w:rsid w:val="00130F4F"/>
    <w:rsid w:val="001311E6"/>
    <w:rsid w:val="00131778"/>
    <w:rsid w:val="00131833"/>
    <w:rsid w:val="00131890"/>
    <w:rsid w:val="00131AA6"/>
    <w:rsid w:val="00131AAB"/>
    <w:rsid w:val="00132694"/>
    <w:rsid w:val="001326C4"/>
    <w:rsid w:val="001327C0"/>
    <w:rsid w:val="00132BE0"/>
    <w:rsid w:val="00132CD0"/>
    <w:rsid w:val="00132CDE"/>
    <w:rsid w:val="00132CFC"/>
    <w:rsid w:val="00132F6D"/>
    <w:rsid w:val="00132FDA"/>
    <w:rsid w:val="001330D1"/>
    <w:rsid w:val="0013333B"/>
    <w:rsid w:val="00133D90"/>
    <w:rsid w:val="00134519"/>
    <w:rsid w:val="0013464A"/>
    <w:rsid w:val="00134701"/>
    <w:rsid w:val="00134B2D"/>
    <w:rsid w:val="00134FEF"/>
    <w:rsid w:val="0013531E"/>
    <w:rsid w:val="0013536D"/>
    <w:rsid w:val="00135756"/>
    <w:rsid w:val="00135999"/>
    <w:rsid w:val="00135E1C"/>
    <w:rsid w:val="00136A88"/>
    <w:rsid w:val="00137070"/>
    <w:rsid w:val="00137510"/>
    <w:rsid w:val="001375DC"/>
    <w:rsid w:val="00137681"/>
    <w:rsid w:val="001376BB"/>
    <w:rsid w:val="00137C58"/>
    <w:rsid w:val="0014010D"/>
    <w:rsid w:val="0014020F"/>
    <w:rsid w:val="001408E9"/>
    <w:rsid w:val="00140D6C"/>
    <w:rsid w:val="001411BE"/>
    <w:rsid w:val="00141281"/>
    <w:rsid w:val="001413C1"/>
    <w:rsid w:val="001414D2"/>
    <w:rsid w:val="001417F6"/>
    <w:rsid w:val="00141ADA"/>
    <w:rsid w:val="00141E18"/>
    <w:rsid w:val="00141F10"/>
    <w:rsid w:val="00141F76"/>
    <w:rsid w:val="00142049"/>
    <w:rsid w:val="001423AB"/>
    <w:rsid w:val="001424C2"/>
    <w:rsid w:val="0014252B"/>
    <w:rsid w:val="0014286B"/>
    <w:rsid w:val="0014292D"/>
    <w:rsid w:val="00142AD6"/>
    <w:rsid w:val="0014327E"/>
    <w:rsid w:val="001433AC"/>
    <w:rsid w:val="001436BA"/>
    <w:rsid w:val="001438F6"/>
    <w:rsid w:val="00143918"/>
    <w:rsid w:val="00143BCE"/>
    <w:rsid w:val="00143CB3"/>
    <w:rsid w:val="00143CD3"/>
    <w:rsid w:val="001441D5"/>
    <w:rsid w:val="00144352"/>
    <w:rsid w:val="00144878"/>
    <w:rsid w:val="00144BC6"/>
    <w:rsid w:val="00144D6E"/>
    <w:rsid w:val="00144FC2"/>
    <w:rsid w:val="00145345"/>
    <w:rsid w:val="00145380"/>
    <w:rsid w:val="001454B3"/>
    <w:rsid w:val="0014562E"/>
    <w:rsid w:val="00145B0D"/>
    <w:rsid w:val="00145F0D"/>
    <w:rsid w:val="00146077"/>
    <w:rsid w:val="00146177"/>
    <w:rsid w:val="00146211"/>
    <w:rsid w:val="00146447"/>
    <w:rsid w:val="00146456"/>
    <w:rsid w:val="0014655F"/>
    <w:rsid w:val="001465DD"/>
    <w:rsid w:val="001467C4"/>
    <w:rsid w:val="00146BA8"/>
    <w:rsid w:val="001475BD"/>
    <w:rsid w:val="001476EA"/>
    <w:rsid w:val="00147956"/>
    <w:rsid w:val="00147CC4"/>
    <w:rsid w:val="00150175"/>
    <w:rsid w:val="0015019A"/>
    <w:rsid w:val="001503B0"/>
    <w:rsid w:val="001508F7"/>
    <w:rsid w:val="00150C0B"/>
    <w:rsid w:val="00150C1F"/>
    <w:rsid w:val="00150C27"/>
    <w:rsid w:val="00150DFA"/>
    <w:rsid w:val="00150E3B"/>
    <w:rsid w:val="00150EDC"/>
    <w:rsid w:val="00151002"/>
    <w:rsid w:val="001510FA"/>
    <w:rsid w:val="001515CF"/>
    <w:rsid w:val="0015165F"/>
    <w:rsid w:val="001517F0"/>
    <w:rsid w:val="001518B9"/>
    <w:rsid w:val="001518F5"/>
    <w:rsid w:val="00151947"/>
    <w:rsid w:val="00151A5B"/>
    <w:rsid w:val="00151CE0"/>
    <w:rsid w:val="00151F70"/>
    <w:rsid w:val="00152171"/>
    <w:rsid w:val="001523A6"/>
    <w:rsid w:val="0015287E"/>
    <w:rsid w:val="001528FF"/>
    <w:rsid w:val="001529E4"/>
    <w:rsid w:val="00152DEC"/>
    <w:rsid w:val="0015319F"/>
    <w:rsid w:val="001531CC"/>
    <w:rsid w:val="00153700"/>
    <w:rsid w:val="001541B2"/>
    <w:rsid w:val="001544A5"/>
    <w:rsid w:val="001545B9"/>
    <w:rsid w:val="00154B86"/>
    <w:rsid w:val="00154D7F"/>
    <w:rsid w:val="00154DB4"/>
    <w:rsid w:val="00154F96"/>
    <w:rsid w:val="00155040"/>
    <w:rsid w:val="001553C9"/>
    <w:rsid w:val="00155598"/>
    <w:rsid w:val="001558B5"/>
    <w:rsid w:val="00155BB7"/>
    <w:rsid w:val="00155F4E"/>
    <w:rsid w:val="00155F94"/>
    <w:rsid w:val="00156052"/>
    <w:rsid w:val="001562BF"/>
    <w:rsid w:val="00156906"/>
    <w:rsid w:val="00156B50"/>
    <w:rsid w:val="00156CED"/>
    <w:rsid w:val="00156D56"/>
    <w:rsid w:val="00156FFC"/>
    <w:rsid w:val="001571AE"/>
    <w:rsid w:val="00157B3B"/>
    <w:rsid w:val="00157BF7"/>
    <w:rsid w:val="00157C72"/>
    <w:rsid w:val="0016004F"/>
    <w:rsid w:val="0016091F"/>
    <w:rsid w:val="00160CEA"/>
    <w:rsid w:val="00160E77"/>
    <w:rsid w:val="00160E9D"/>
    <w:rsid w:val="00160F6E"/>
    <w:rsid w:val="001610B2"/>
    <w:rsid w:val="00161354"/>
    <w:rsid w:val="00161BBF"/>
    <w:rsid w:val="00161E41"/>
    <w:rsid w:val="001620EE"/>
    <w:rsid w:val="00162133"/>
    <w:rsid w:val="0016246A"/>
    <w:rsid w:val="001624C0"/>
    <w:rsid w:val="001626AF"/>
    <w:rsid w:val="001627FD"/>
    <w:rsid w:val="00162AC9"/>
    <w:rsid w:val="00162BC0"/>
    <w:rsid w:val="001630D5"/>
    <w:rsid w:val="00163296"/>
    <w:rsid w:val="001639CD"/>
    <w:rsid w:val="00163D43"/>
    <w:rsid w:val="00163FAE"/>
    <w:rsid w:val="001641FE"/>
    <w:rsid w:val="001642F9"/>
    <w:rsid w:val="0016450E"/>
    <w:rsid w:val="00164529"/>
    <w:rsid w:val="00164823"/>
    <w:rsid w:val="001648B9"/>
    <w:rsid w:val="00164A11"/>
    <w:rsid w:val="00164E8B"/>
    <w:rsid w:val="00164F0D"/>
    <w:rsid w:val="00164F1F"/>
    <w:rsid w:val="00165AA1"/>
    <w:rsid w:val="00165D68"/>
    <w:rsid w:val="00165E19"/>
    <w:rsid w:val="0016618E"/>
    <w:rsid w:val="0016627C"/>
    <w:rsid w:val="00166433"/>
    <w:rsid w:val="00166440"/>
    <w:rsid w:val="001666B8"/>
    <w:rsid w:val="0016670A"/>
    <w:rsid w:val="0016683E"/>
    <w:rsid w:val="00166C5C"/>
    <w:rsid w:val="00166CBD"/>
    <w:rsid w:val="00166D60"/>
    <w:rsid w:val="00166D6E"/>
    <w:rsid w:val="00166DA5"/>
    <w:rsid w:val="00166E7D"/>
    <w:rsid w:val="00166FAD"/>
    <w:rsid w:val="00167089"/>
    <w:rsid w:val="001670D0"/>
    <w:rsid w:val="00167154"/>
    <w:rsid w:val="001678B4"/>
    <w:rsid w:val="001678E4"/>
    <w:rsid w:val="00167B72"/>
    <w:rsid w:val="00167D19"/>
    <w:rsid w:val="00167F9C"/>
    <w:rsid w:val="00167FA1"/>
    <w:rsid w:val="001701F2"/>
    <w:rsid w:val="00170416"/>
    <w:rsid w:val="00170485"/>
    <w:rsid w:val="0017048E"/>
    <w:rsid w:val="0017058D"/>
    <w:rsid w:val="001708BF"/>
    <w:rsid w:val="00170BFC"/>
    <w:rsid w:val="00170CB4"/>
    <w:rsid w:val="00170DD8"/>
    <w:rsid w:val="00170E03"/>
    <w:rsid w:val="00170E22"/>
    <w:rsid w:val="00170E79"/>
    <w:rsid w:val="00170EA0"/>
    <w:rsid w:val="00170F80"/>
    <w:rsid w:val="00171156"/>
    <w:rsid w:val="00171472"/>
    <w:rsid w:val="00171547"/>
    <w:rsid w:val="00171752"/>
    <w:rsid w:val="001717B2"/>
    <w:rsid w:val="0017196C"/>
    <w:rsid w:val="00171DB4"/>
    <w:rsid w:val="00171F9C"/>
    <w:rsid w:val="00172578"/>
    <w:rsid w:val="00172D13"/>
    <w:rsid w:val="0017331B"/>
    <w:rsid w:val="0017372C"/>
    <w:rsid w:val="0017398B"/>
    <w:rsid w:val="001739E5"/>
    <w:rsid w:val="00173B50"/>
    <w:rsid w:val="00173D8E"/>
    <w:rsid w:val="001748E6"/>
    <w:rsid w:val="00174B02"/>
    <w:rsid w:val="00174B8E"/>
    <w:rsid w:val="00174BBF"/>
    <w:rsid w:val="00174EE4"/>
    <w:rsid w:val="001752F1"/>
    <w:rsid w:val="001753DC"/>
    <w:rsid w:val="00175431"/>
    <w:rsid w:val="0017553A"/>
    <w:rsid w:val="00175713"/>
    <w:rsid w:val="00175742"/>
    <w:rsid w:val="0017575C"/>
    <w:rsid w:val="00175796"/>
    <w:rsid w:val="001757B6"/>
    <w:rsid w:val="00175A30"/>
    <w:rsid w:val="00175A5E"/>
    <w:rsid w:val="00176083"/>
    <w:rsid w:val="001762F0"/>
    <w:rsid w:val="001763E2"/>
    <w:rsid w:val="001765C8"/>
    <w:rsid w:val="00176887"/>
    <w:rsid w:val="00176B18"/>
    <w:rsid w:val="00176C34"/>
    <w:rsid w:val="00176C71"/>
    <w:rsid w:val="00176D10"/>
    <w:rsid w:val="00176DF1"/>
    <w:rsid w:val="001770E2"/>
    <w:rsid w:val="001772E2"/>
    <w:rsid w:val="0017738F"/>
    <w:rsid w:val="001773E9"/>
    <w:rsid w:val="0017782F"/>
    <w:rsid w:val="0017788C"/>
    <w:rsid w:val="00177A68"/>
    <w:rsid w:val="00177B1E"/>
    <w:rsid w:val="00177B43"/>
    <w:rsid w:val="00177E06"/>
    <w:rsid w:val="0018037E"/>
    <w:rsid w:val="0018096F"/>
    <w:rsid w:val="001809C1"/>
    <w:rsid w:val="00180A4F"/>
    <w:rsid w:val="00180A7B"/>
    <w:rsid w:val="00180D86"/>
    <w:rsid w:val="00180DC3"/>
    <w:rsid w:val="00180DE8"/>
    <w:rsid w:val="00180E54"/>
    <w:rsid w:val="001812AD"/>
    <w:rsid w:val="00181455"/>
    <w:rsid w:val="00181787"/>
    <w:rsid w:val="0018194B"/>
    <w:rsid w:val="00181AF2"/>
    <w:rsid w:val="00181E11"/>
    <w:rsid w:val="00182341"/>
    <w:rsid w:val="00182812"/>
    <w:rsid w:val="00182A99"/>
    <w:rsid w:val="00182AAF"/>
    <w:rsid w:val="00182BAA"/>
    <w:rsid w:val="0018339C"/>
    <w:rsid w:val="001839E1"/>
    <w:rsid w:val="00183CA7"/>
    <w:rsid w:val="00183E24"/>
    <w:rsid w:val="00184019"/>
    <w:rsid w:val="00184058"/>
    <w:rsid w:val="001840DE"/>
    <w:rsid w:val="001846E1"/>
    <w:rsid w:val="0018492C"/>
    <w:rsid w:val="00184B9E"/>
    <w:rsid w:val="00184C6A"/>
    <w:rsid w:val="00184DA2"/>
    <w:rsid w:val="00184E41"/>
    <w:rsid w:val="00184EA3"/>
    <w:rsid w:val="00184ED3"/>
    <w:rsid w:val="00184FA9"/>
    <w:rsid w:val="00184FF3"/>
    <w:rsid w:val="00185581"/>
    <w:rsid w:val="00185CAD"/>
    <w:rsid w:val="001860F0"/>
    <w:rsid w:val="001862E4"/>
    <w:rsid w:val="00186845"/>
    <w:rsid w:val="00186978"/>
    <w:rsid w:val="00186F05"/>
    <w:rsid w:val="00186F4B"/>
    <w:rsid w:val="00186FC5"/>
    <w:rsid w:val="001870D3"/>
    <w:rsid w:val="00187108"/>
    <w:rsid w:val="00187357"/>
    <w:rsid w:val="00190231"/>
    <w:rsid w:val="001903CB"/>
    <w:rsid w:val="00190646"/>
    <w:rsid w:val="001906FE"/>
    <w:rsid w:val="00190DE4"/>
    <w:rsid w:val="00190E48"/>
    <w:rsid w:val="00190F3B"/>
    <w:rsid w:val="00191456"/>
    <w:rsid w:val="00191671"/>
    <w:rsid w:val="00191793"/>
    <w:rsid w:val="00191E8F"/>
    <w:rsid w:val="00191EBE"/>
    <w:rsid w:val="001925FD"/>
    <w:rsid w:val="0019262E"/>
    <w:rsid w:val="00192833"/>
    <w:rsid w:val="00192985"/>
    <w:rsid w:val="00192A21"/>
    <w:rsid w:val="00192C93"/>
    <w:rsid w:val="00192FFD"/>
    <w:rsid w:val="00193031"/>
    <w:rsid w:val="00193566"/>
    <w:rsid w:val="00193603"/>
    <w:rsid w:val="0019397B"/>
    <w:rsid w:val="00194005"/>
    <w:rsid w:val="0019416D"/>
    <w:rsid w:val="0019427F"/>
    <w:rsid w:val="00194528"/>
    <w:rsid w:val="00194C33"/>
    <w:rsid w:val="0019513E"/>
    <w:rsid w:val="0019562B"/>
    <w:rsid w:val="00195667"/>
    <w:rsid w:val="0019590C"/>
    <w:rsid w:val="00195B0F"/>
    <w:rsid w:val="0019601C"/>
    <w:rsid w:val="001960E2"/>
    <w:rsid w:val="001964B4"/>
    <w:rsid w:val="00196B73"/>
    <w:rsid w:val="00196CB0"/>
    <w:rsid w:val="00196D01"/>
    <w:rsid w:val="00196D90"/>
    <w:rsid w:val="00196D9E"/>
    <w:rsid w:val="00196DDF"/>
    <w:rsid w:val="00196FAD"/>
    <w:rsid w:val="00196FC4"/>
    <w:rsid w:val="00197035"/>
    <w:rsid w:val="00197411"/>
    <w:rsid w:val="00197A60"/>
    <w:rsid w:val="00197FDE"/>
    <w:rsid w:val="001A064B"/>
    <w:rsid w:val="001A06D7"/>
    <w:rsid w:val="001A071D"/>
    <w:rsid w:val="001A074B"/>
    <w:rsid w:val="001A0783"/>
    <w:rsid w:val="001A08EB"/>
    <w:rsid w:val="001A0962"/>
    <w:rsid w:val="001A0B13"/>
    <w:rsid w:val="001A0C84"/>
    <w:rsid w:val="001A10F6"/>
    <w:rsid w:val="001A1355"/>
    <w:rsid w:val="001A13E1"/>
    <w:rsid w:val="001A1415"/>
    <w:rsid w:val="001A17B9"/>
    <w:rsid w:val="001A1DC1"/>
    <w:rsid w:val="001A22E4"/>
    <w:rsid w:val="001A248C"/>
    <w:rsid w:val="001A25C5"/>
    <w:rsid w:val="001A2A78"/>
    <w:rsid w:val="001A2BF7"/>
    <w:rsid w:val="001A2EB8"/>
    <w:rsid w:val="001A352C"/>
    <w:rsid w:val="001A395F"/>
    <w:rsid w:val="001A3CC3"/>
    <w:rsid w:val="001A4308"/>
    <w:rsid w:val="001A4520"/>
    <w:rsid w:val="001A4C32"/>
    <w:rsid w:val="001A4C6E"/>
    <w:rsid w:val="001A5A65"/>
    <w:rsid w:val="001A5BA7"/>
    <w:rsid w:val="001A606C"/>
    <w:rsid w:val="001A615F"/>
    <w:rsid w:val="001A61FA"/>
    <w:rsid w:val="001A6212"/>
    <w:rsid w:val="001A67B5"/>
    <w:rsid w:val="001A6825"/>
    <w:rsid w:val="001A6944"/>
    <w:rsid w:val="001A6968"/>
    <w:rsid w:val="001A6C54"/>
    <w:rsid w:val="001A6CF9"/>
    <w:rsid w:val="001A703C"/>
    <w:rsid w:val="001A7303"/>
    <w:rsid w:val="001A73B0"/>
    <w:rsid w:val="001A755B"/>
    <w:rsid w:val="001A77F0"/>
    <w:rsid w:val="001A7825"/>
    <w:rsid w:val="001A78E6"/>
    <w:rsid w:val="001B007D"/>
    <w:rsid w:val="001B00A2"/>
    <w:rsid w:val="001B012A"/>
    <w:rsid w:val="001B05C6"/>
    <w:rsid w:val="001B0EF5"/>
    <w:rsid w:val="001B1014"/>
    <w:rsid w:val="001B1787"/>
    <w:rsid w:val="001B1985"/>
    <w:rsid w:val="001B1A8B"/>
    <w:rsid w:val="001B1BEE"/>
    <w:rsid w:val="001B1DBF"/>
    <w:rsid w:val="001B204E"/>
    <w:rsid w:val="001B213C"/>
    <w:rsid w:val="001B2147"/>
    <w:rsid w:val="001B21AA"/>
    <w:rsid w:val="001B220E"/>
    <w:rsid w:val="001B2249"/>
    <w:rsid w:val="001B22C7"/>
    <w:rsid w:val="001B23A3"/>
    <w:rsid w:val="001B2A63"/>
    <w:rsid w:val="001B2E04"/>
    <w:rsid w:val="001B311B"/>
    <w:rsid w:val="001B3199"/>
    <w:rsid w:val="001B35C4"/>
    <w:rsid w:val="001B35DD"/>
    <w:rsid w:val="001B360F"/>
    <w:rsid w:val="001B376D"/>
    <w:rsid w:val="001B3905"/>
    <w:rsid w:val="001B43F7"/>
    <w:rsid w:val="001B4956"/>
    <w:rsid w:val="001B4DA5"/>
    <w:rsid w:val="001B4E77"/>
    <w:rsid w:val="001B59F9"/>
    <w:rsid w:val="001B5B0C"/>
    <w:rsid w:val="001B5C82"/>
    <w:rsid w:val="001B5CA8"/>
    <w:rsid w:val="001B6000"/>
    <w:rsid w:val="001B6300"/>
    <w:rsid w:val="001B64AB"/>
    <w:rsid w:val="001B659F"/>
    <w:rsid w:val="001B6779"/>
    <w:rsid w:val="001B67BC"/>
    <w:rsid w:val="001B688F"/>
    <w:rsid w:val="001B6A34"/>
    <w:rsid w:val="001B6B40"/>
    <w:rsid w:val="001B6F84"/>
    <w:rsid w:val="001B7081"/>
    <w:rsid w:val="001B73C0"/>
    <w:rsid w:val="001B7947"/>
    <w:rsid w:val="001B7AF7"/>
    <w:rsid w:val="001B7C4E"/>
    <w:rsid w:val="001B7C53"/>
    <w:rsid w:val="001C069A"/>
    <w:rsid w:val="001C0CC1"/>
    <w:rsid w:val="001C10A2"/>
    <w:rsid w:val="001C10D0"/>
    <w:rsid w:val="001C1151"/>
    <w:rsid w:val="001C145D"/>
    <w:rsid w:val="001C1C4D"/>
    <w:rsid w:val="001C1F6F"/>
    <w:rsid w:val="001C20D3"/>
    <w:rsid w:val="001C27EF"/>
    <w:rsid w:val="001C2903"/>
    <w:rsid w:val="001C2D6C"/>
    <w:rsid w:val="001C2F38"/>
    <w:rsid w:val="001C3093"/>
    <w:rsid w:val="001C31D1"/>
    <w:rsid w:val="001C3713"/>
    <w:rsid w:val="001C37C7"/>
    <w:rsid w:val="001C3946"/>
    <w:rsid w:val="001C3D8A"/>
    <w:rsid w:val="001C405D"/>
    <w:rsid w:val="001C4421"/>
    <w:rsid w:val="001C4A27"/>
    <w:rsid w:val="001C4C7B"/>
    <w:rsid w:val="001C4C8F"/>
    <w:rsid w:val="001C500E"/>
    <w:rsid w:val="001C51F6"/>
    <w:rsid w:val="001C5456"/>
    <w:rsid w:val="001C5703"/>
    <w:rsid w:val="001C5779"/>
    <w:rsid w:val="001C5BFC"/>
    <w:rsid w:val="001C62C6"/>
    <w:rsid w:val="001C6571"/>
    <w:rsid w:val="001C65BB"/>
    <w:rsid w:val="001C6F0D"/>
    <w:rsid w:val="001C6F81"/>
    <w:rsid w:val="001C755B"/>
    <w:rsid w:val="001C77AE"/>
    <w:rsid w:val="001C77E1"/>
    <w:rsid w:val="001C785E"/>
    <w:rsid w:val="001C7895"/>
    <w:rsid w:val="001C78C8"/>
    <w:rsid w:val="001C7983"/>
    <w:rsid w:val="001C7BB6"/>
    <w:rsid w:val="001C7EB9"/>
    <w:rsid w:val="001D0357"/>
    <w:rsid w:val="001D0439"/>
    <w:rsid w:val="001D06AB"/>
    <w:rsid w:val="001D074B"/>
    <w:rsid w:val="001D08BD"/>
    <w:rsid w:val="001D0908"/>
    <w:rsid w:val="001D0A3B"/>
    <w:rsid w:val="001D0B0A"/>
    <w:rsid w:val="001D0B49"/>
    <w:rsid w:val="001D1113"/>
    <w:rsid w:val="001D156C"/>
    <w:rsid w:val="001D1793"/>
    <w:rsid w:val="001D1E33"/>
    <w:rsid w:val="001D23F8"/>
    <w:rsid w:val="001D25EC"/>
    <w:rsid w:val="001D2CC2"/>
    <w:rsid w:val="001D2F26"/>
    <w:rsid w:val="001D32F0"/>
    <w:rsid w:val="001D3479"/>
    <w:rsid w:val="001D3718"/>
    <w:rsid w:val="001D385B"/>
    <w:rsid w:val="001D400A"/>
    <w:rsid w:val="001D4202"/>
    <w:rsid w:val="001D4314"/>
    <w:rsid w:val="001D4318"/>
    <w:rsid w:val="001D4666"/>
    <w:rsid w:val="001D4EFF"/>
    <w:rsid w:val="001D4F46"/>
    <w:rsid w:val="001D5069"/>
    <w:rsid w:val="001D5382"/>
    <w:rsid w:val="001D562F"/>
    <w:rsid w:val="001D569C"/>
    <w:rsid w:val="001D5890"/>
    <w:rsid w:val="001D5994"/>
    <w:rsid w:val="001D5FA2"/>
    <w:rsid w:val="001D6014"/>
    <w:rsid w:val="001D608C"/>
    <w:rsid w:val="001D6554"/>
    <w:rsid w:val="001D6980"/>
    <w:rsid w:val="001D6B7F"/>
    <w:rsid w:val="001D6F40"/>
    <w:rsid w:val="001D715C"/>
    <w:rsid w:val="001D72EF"/>
    <w:rsid w:val="001D734A"/>
    <w:rsid w:val="001D7435"/>
    <w:rsid w:val="001D75D0"/>
    <w:rsid w:val="001D76E7"/>
    <w:rsid w:val="001D78DD"/>
    <w:rsid w:val="001D7A8D"/>
    <w:rsid w:val="001E003C"/>
    <w:rsid w:val="001E01B8"/>
    <w:rsid w:val="001E03EC"/>
    <w:rsid w:val="001E0954"/>
    <w:rsid w:val="001E0C2C"/>
    <w:rsid w:val="001E0C4F"/>
    <w:rsid w:val="001E0CCE"/>
    <w:rsid w:val="001E0DCB"/>
    <w:rsid w:val="001E1069"/>
    <w:rsid w:val="001E12A8"/>
    <w:rsid w:val="001E1C29"/>
    <w:rsid w:val="001E1D04"/>
    <w:rsid w:val="001E1E00"/>
    <w:rsid w:val="001E1E1C"/>
    <w:rsid w:val="001E222E"/>
    <w:rsid w:val="001E2760"/>
    <w:rsid w:val="001E2900"/>
    <w:rsid w:val="001E29A2"/>
    <w:rsid w:val="001E2B34"/>
    <w:rsid w:val="001E2B88"/>
    <w:rsid w:val="001E2CD0"/>
    <w:rsid w:val="001E2D56"/>
    <w:rsid w:val="001E30A7"/>
    <w:rsid w:val="001E3133"/>
    <w:rsid w:val="001E3421"/>
    <w:rsid w:val="001E34F1"/>
    <w:rsid w:val="001E356F"/>
    <w:rsid w:val="001E36FB"/>
    <w:rsid w:val="001E3966"/>
    <w:rsid w:val="001E3A5C"/>
    <w:rsid w:val="001E40FA"/>
    <w:rsid w:val="001E451E"/>
    <w:rsid w:val="001E49B1"/>
    <w:rsid w:val="001E49F4"/>
    <w:rsid w:val="001E5063"/>
    <w:rsid w:val="001E534E"/>
    <w:rsid w:val="001E56E7"/>
    <w:rsid w:val="001E580B"/>
    <w:rsid w:val="001E5915"/>
    <w:rsid w:val="001E5D1C"/>
    <w:rsid w:val="001E6254"/>
    <w:rsid w:val="001E65F0"/>
    <w:rsid w:val="001E68C4"/>
    <w:rsid w:val="001E6EB3"/>
    <w:rsid w:val="001E6F26"/>
    <w:rsid w:val="001E74A8"/>
    <w:rsid w:val="001E76C6"/>
    <w:rsid w:val="001E7B50"/>
    <w:rsid w:val="001F0066"/>
    <w:rsid w:val="001F01F8"/>
    <w:rsid w:val="001F0219"/>
    <w:rsid w:val="001F06D2"/>
    <w:rsid w:val="001F078F"/>
    <w:rsid w:val="001F08A2"/>
    <w:rsid w:val="001F08DB"/>
    <w:rsid w:val="001F09E8"/>
    <w:rsid w:val="001F1028"/>
    <w:rsid w:val="001F1084"/>
    <w:rsid w:val="001F1146"/>
    <w:rsid w:val="001F18F8"/>
    <w:rsid w:val="001F1E08"/>
    <w:rsid w:val="001F1E26"/>
    <w:rsid w:val="001F1E7A"/>
    <w:rsid w:val="001F1F52"/>
    <w:rsid w:val="001F2030"/>
    <w:rsid w:val="001F24A6"/>
    <w:rsid w:val="001F2623"/>
    <w:rsid w:val="001F2637"/>
    <w:rsid w:val="001F27B9"/>
    <w:rsid w:val="001F28AD"/>
    <w:rsid w:val="001F28E8"/>
    <w:rsid w:val="001F28EB"/>
    <w:rsid w:val="001F29CA"/>
    <w:rsid w:val="001F2B9E"/>
    <w:rsid w:val="001F2C40"/>
    <w:rsid w:val="001F2C87"/>
    <w:rsid w:val="001F2C96"/>
    <w:rsid w:val="001F2CFE"/>
    <w:rsid w:val="001F34BB"/>
    <w:rsid w:val="001F3542"/>
    <w:rsid w:val="001F3A9F"/>
    <w:rsid w:val="001F3C7E"/>
    <w:rsid w:val="001F3DD9"/>
    <w:rsid w:val="001F3F2D"/>
    <w:rsid w:val="001F43DC"/>
    <w:rsid w:val="001F4559"/>
    <w:rsid w:val="001F4992"/>
    <w:rsid w:val="001F499B"/>
    <w:rsid w:val="001F499E"/>
    <w:rsid w:val="001F49ED"/>
    <w:rsid w:val="001F4E10"/>
    <w:rsid w:val="001F5166"/>
    <w:rsid w:val="001F519A"/>
    <w:rsid w:val="001F5472"/>
    <w:rsid w:val="001F5825"/>
    <w:rsid w:val="001F5847"/>
    <w:rsid w:val="001F5A7A"/>
    <w:rsid w:val="001F5C03"/>
    <w:rsid w:val="001F6184"/>
    <w:rsid w:val="001F61EE"/>
    <w:rsid w:val="001F6240"/>
    <w:rsid w:val="001F63DB"/>
    <w:rsid w:val="001F6469"/>
    <w:rsid w:val="001F6972"/>
    <w:rsid w:val="001F6984"/>
    <w:rsid w:val="001F6A8B"/>
    <w:rsid w:val="001F6FD7"/>
    <w:rsid w:val="001F6FE2"/>
    <w:rsid w:val="001F7388"/>
    <w:rsid w:val="001F7450"/>
    <w:rsid w:val="001F74A2"/>
    <w:rsid w:val="001F78C9"/>
    <w:rsid w:val="001F7B79"/>
    <w:rsid w:val="001F7BA5"/>
    <w:rsid w:val="001F7BD3"/>
    <w:rsid w:val="001F7C3B"/>
    <w:rsid w:val="001F7D2D"/>
    <w:rsid w:val="0020021C"/>
    <w:rsid w:val="00200290"/>
    <w:rsid w:val="00200406"/>
    <w:rsid w:val="00200516"/>
    <w:rsid w:val="00200A0F"/>
    <w:rsid w:val="00200A7F"/>
    <w:rsid w:val="00200FCE"/>
    <w:rsid w:val="00201070"/>
    <w:rsid w:val="002010E3"/>
    <w:rsid w:val="002011E8"/>
    <w:rsid w:val="0020133F"/>
    <w:rsid w:val="00201A08"/>
    <w:rsid w:val="00201B82"/>
    <w:rsid w:val="00201F8A"/>
    <w:rsid w:val="002020EC"/>
    <w:rsid w:val="0020218F"/>
    <w:rsid w:val="00202BEF"/>
    <w:rsid w:val="00202CFB"/>
    <w:rsid w:val="002032A7"/>
    <w:rsid w:val="002032C6"/>
    <w:rsid w:val="0020388C"/>
    <w:rsid w:val="00203B6A"/>
    <w:rsid w:val="00203C29"/>
    <w:rsid w:val="00203CAD"/>
    <w:rsid w:val="00203FBC"/>
    <w:rsid w:val="002044CC"/>
    <w:rsid w:val="0020454D"/>
    <w:rsid w:val="00204619"/>
    <w:rsid w:val="00204A30"/>
    <w:rsid w:val="00204BF1"/>
    <w:rsid w:val="00204C3E"/>
    <w:rsid w:val="00204D8A"/>
    <w:rsid w:val="002052BA"/>
    <w:rsid w:val="00205301"/>
    <w:rsid w:val="002056FC"/>
    <w:rsid w:val="0020576F"/>
    <w:rsid w:val="00205816"/>
    <w:rsid w:val="00205A75"/>
    <w:rsid w:val="00205C9B"/>
    <w:rsid w:val="00205D41"/>
    <w:rsid w:val="00205EE8"/>
    <w:rsid w:val="00206125"/>
    <w:rsid w:val="00206264"/>
    <w:rsid w:val="002064BF"/>
    <w:rsid w:val="0020664F"/>
    <w:rsid w:val="00206792"/>
    <w:rsid w:val="00206795"/>
    <w:rsid w:val="00206B2B"/>
    <w:rsid w:val="00206C71"/>
    <w:rsid w:val="00206E65"/>
    <w:rsid w:val="00207065"/>
    <w:rsid w:val="00207136"/>
    <w:rsid w:val="0020724A"/>
    <w:rsid w:val="0020729F"/>
    <w:rsid w:val="002072E4"/>
    <w:rsid w:val="002075ED"/>
    <w:rsid w:val="002077D0"/>
    <w:rsid w:val="00207B74"/>
    <w:rsid w:val="00207C5E"/>
    <w:rsid w:val="00207ECD"/>
    <w:rsid w:val="00210644"/>
    <w:rsid w:val="002106C9"/>
    <w:rsid w:val="00210715"/>
    <w:rsid w:val="00210BF9"/>
    <w:rsid w:val="00210CE3"/>
    <w:rsid w:val="00210E62"/>
    <w:rsid w:val="0021103F"/>
    <w:rsid w:val="00211D4E"/>
    <w:rsid w:val="00211E02"/>
    <w:rsid w:val="00211EA2"/>
    <w:rsid w:val="00211FFE"/>
    <w:rsid w:val="0021230D"/>
    <w:rsid w:val="002127CF"/>
    <w:rsid w:val="00212A7D"/>
    <w:rsid w:val="00212BC8"/>
    <w:rsid w:val="00212C4C"/>
    <w:rsid w:val="00212C50"/>
    <w:rsid w:val="00212CC0"/>
    <w:rsid w:val="00212E0D"/>
    <w:rsid w:val="00212E15"/>
    <w:rsid w:val="002134E6"/>
    <w:rsid w:val="0021391F"/>
    <w:rsid w:val="00213A23"/>
    <w:rsid w:val="00213EBE"/>
    <w:rsid w:val="00214005"/>
    <w:rsid w:val="002141DA"/>
    <w:rsid w:val="0021431E"/>
    <w:rsid w:val="002145BC"/>
    <w:rsid w:val="0021495B"/>
    <w:rsid w:val="00214A0B"/>
    <w:rsid w:val="00214C0F"/>
    <w:rsid w:val="00214CCA"/>
    <w:rsid w:val="00214EAD"/>
    <w:rsid w:val="002154E3"/>
    <w:rsid w:val="002156DE"/>
    <w:rsid w:val="00215D23"/>
    <w:rsid w:val="00215D60"/>
    <w:rsid w:val="00216152"/>
    <w:rsid w:val="002167AB"/>
    <w:rsid w:val="00217008"/>
    <w:rsid w:val="0021705F"/>
    <w:rsid w:val="00217099"/>
    <w:rsid w:val="0021718A"/>
    <w:rsid w:val="002171ED"/>
    <w:rsid w:val="0021724A"/>
    <w:rsid w:val="00217283"/>
    <w:rsid w:val="002177F5"/>
    <w:rsid w:val="00217901"/>
    <w:rsid w:val="002179F6"/>
    <w:rsid w:val="00217C54"/>
    <w:rsid w:val="00217C5B"/>
    <w:rsid w:val="00217D61"/>
    <w:rsid w:val="00217D86"/>
    <w:rsid w:val="00217FB1"/>
    <w:rsid w:val="00220279"/>
    <w:rsid w:val="00220707"/>
    <w:rsid w:val="00220937"/>
    <w:rsid w:val="0022151B"/>
    <w:rsid w:val="00221716"/>
    <w:rsid w:val="002217D2"/>
    <w:rsid w:val="00221864"/>
    <w:rsid w:val="00221F7E"/>
    <w:rsid w:val="00221FC7"/>
    <w:rsid w:val="00222749"/>
    <w:rsid w:val="0022286E"/>
    <w:rsid w:val="00222B2B"/>
    <w:rsid w:val="00222B43"/>
    <w:rsid w:val="00222C1B"/>
    <w:rsid w:val="00222E15"/>
    <w:rsid w:val="00222E8A"/>
    <w:rsid w:val="00223087"/>
    <w:rsid w:val="002232D7"/>
    <w:rsid w:val="00223444"/>
    <w:rsid w:val="00223C95"/>
    <w:rsid w:val="00224031"/>
    <w:rsid w:val="0022403A"/>
    <w:rsid w:val="00224353"/>
    <w:rsid w:val="00224A85"/>
    <w:rsid w:val="00224D06"/>
    <w:rsid w:val="00224DCC"/>
    <w:rsid w:val="00224EE7"/>
    <w:rsid w:val="00225324"/>
    <w:rsid w:val="0022538F"/>
    <w:rsid w:val="0022569A"/>
    <w:rsid w:val="00225816"/>
    <w:rsid w:val="002258A9"/>
    <w:rsid w:val="00225B1A"/>
    <w:rsid w:val="00225CEC"/>
    <w:rsid w:val="00225E03"/>
    <w:rsid w:val="00225F8D"/>
    <w:rsid w:val="0022620D"/>
    <w:rsid w:val="00226288"/>
    <w:rsid w:val="002262C0"/>
    <w:rsid w:val="0022657A"/>
    <w:rsid w:val="00226AC7"/>
    <w:rsid w:val="00226CBC"/>
    <w:rsid w:val="00226DE3"/>
    <w:rsid w:val="00227096"/>
    <w:rsid w:val="00227697"/>
    <w:rsid w:val="00227814"/>
    <w:rsid w:val="00227959"/>
    <w:rsid w:val="0022797A"/>
    <w:rsid w:val="00227D73"/>
    <w:rsid w:val="00227EA7"/>
    <w:rsid w:val="00227F0D"/>
    <w:rsid w:val="002304DF"/>
    <w:rsid w:val="00230909"/>
    <w:rsid w:val="0023094C"/>
    <w:rsid w:val="00230C89"/>
    <w:rsid w:val="00230EA8"/>
    <w:rsid w:val="00230F22"/>
    <w:rsid w:val="002315C7"/>
    <w:rsid w:val="002316D6"/>
    <w:rsid w:val="002316FF"/>
    <w:rsid w:val="002319B2"/>
    <w:rsid w:val="00231A34"/>
    <w:rsid w:val="00231A53"/>
    <w:rsid w:val="00231BFC"/>
    <w:rsid w:val="00231DBA"/>
    <w:rsid w:val="00232457"/>
    <w:rsid w:val="0023262B"/>
    <w:rsid w:val="002326B7"/>
    <w:rsid w:val="00232718"/>
    <w:rsid w:val="00232EA0"/>
    <w:rsid w:val="00232F20"/>
    <w:rsid w:val="00232FCA"/>
    <w:rsid w:val="00233156"/>
    <w:rsid w:val="002331B9"/>
    <w:rsid w:val="002331F0"/>
    <w:rsid w:val="00233BAF"/>
    <w:rsid w:val="00233CEA"/>
    <w:rsid w:val="00233EA9"/>
    <w:rsid w:val="00233F15"/>
    <w:rsid w:val="00234037"/>
    <w:rsid w:val="00234463"/>
    <w:rsid w:val="0023492B"/>
    <w:rsid w:val="00234A87"/>
    <w:rsid w:val="00234B51"/>
    <w:rsid w:val="00234FFB"/>
    <w:rsid w:val="00235233"/>
    <w:rsid w:val="00235304"/>
    <w:rsid w:val="00235382"/>
    <w:rsid w:val="00235DB1"/>
    <w:rsid w:val="00235E47"/>
    <w:rsid w:val="0023647C"/>
    <w:rsid w:val="00236864"/>
    <w:rsid w:val="00236AC8"/>
    <w:rsid w:val="00236BF3"/>
    <w:rsid w:val="00236E48"/>
    <w:rsid w:val="00236EC8"/>
    <w:rsid w:val="0023704D"/>
    <w:rsid w:val="0023709A"/>
    <w:rsid w:val="00237341"/>
    <w:rsid w:val="002401A2"/>
    <w:rsid w:val="002402F9"/>
    <w:rsid w:val="00240479"/>
    <w:rsid w:val="002404A1"/>
    <w:rsid w:val="00240548"/>
    <w:rsid w:val="00240563"/>
    <w:rsid w:val="00240844"/>
    <w:rsid w:val="002408E3"/>
    <w:rsid w:val="00240AA3"/>
    <w:rsid w:val="00240B04"/>
    <w:rsid w:val="00240C29"/>
    <w:rsid w:val="00241636"/>
    <w:rsid w:val="00241671"/>
    <w:rsid w:val="00241987"/>
    <w:rsid w:val="00241F72"/>
    <w:rsid w:val="00242097"/>
    <w:rsid w:val="002421EF"/>
    <w:rsid w:val="00242216"/>
    <w:rsid w:val="00242252"/>
    <w:rsid w:val="00242337"/>
    <w:rsid w:val="002423E9"/>
    <w:rsid w:val="00242B2B"/>
    <w:rsid w:val="00242C41"/>
    <w:rsid w:val="00242EB3"/>
    <w:rsid w:val="00243198"/>
    <w:rsid w:val="002432E3"/>
    <w:rsid w:val="00243390"/>
    <w:rsid w:val="0024354A"/>
    <w:rsid w:val="00243A35"/>
    <w:rsid w:val="00243A8D"/>
    <w:rsid w:val="002443F6"/>
    <w:rsid w:val="0024480D"/>
    <w:rsid w:val="00244A6D"/>
    <w:rsid w:val="00244AA5"/>
    <w:rsid w:val="00244B8F"/>
    <w:rsid w:val="00244DE1"/>
    <w:rsid w:val="002455B3"/>
    <w:rsid w:val="00245719"/>
    <w:rsid w:val="0024579A"/>
    <w:rsid w:val="002457F7"/>
    <w:rsid w:val="00245B26"/>
    <w:rsid w:val="00245B63"/>
    <w:rsid w:val="00245B66"/>
    <w:rsid w:val="00245EB4"/>
    <w:rsid w:val="00246913"/>
    <w:rsid w:val="00246D92"/>
    <w:rsid w:val="00246E65"/>
    <w:rsid w:val="00247020"/>
    <w:rsid w:val="0024773F"/>
    <w:rsid w:val="002478F3"/>
    <w:rsid w:val="00247C71"/>
    <w:rsid w:val="00247E65"/>
    <w:rsid w:val="00247E7F"/>
    <w:rsid w:val="0025007A"/>
    <w:rsid w:val="002501AF"/>
    <w:rsid w:val="0025036B"/>
    <w:rsid w:val="00250850"/>
    <w:rsid w:val="002509DA"/>
    <w:rsid w:val="00250A2D"/>
    <w:rsid w:val="00250CA4"/>
    <w:rsid w:val="00250EE3"/>
    <w:rsid w:val="00250FD6"/>
    <w:rsid w:val="00251093"/>
    <w:rsid w:val="00251551"/>
    <w:rsid w:val="0025169A"/>
    <w:rsid w:val="002523BC"/>
    <w:rsid w:val="002532FF"/>
    <w:rsid w:val="0025331A"/>
    <w:rsid w:val="00253504"/>
    <w:rsid w:val="00253667"/>
    <w:rsid w:val="0025376E"/>
    <w:rsid w:val="002537D5"/>
    <w:rsid w:val="00253919"/>
    <w:rsid w:val="00253A6C"/>
    <w:rsid w:val="00253D4A"/>
    <w:rsid w:val="00253DFB"/>
    <w:rsid w:val="002540FA"/>
    <w:rsid w:val="00254354"/>
    <w:rsid w:val="00254783"/>
    <w:rsid w:val="0025479D"/>
    <w:rsid w:val="002547B2"/>
    <w:rsid w:val="00254AA5"/>
    <w:rsid w:val="00254BA7"/>
    <w:rsid w:val="0025503F"/>
    <w:rsid w:val="0025504D"/>
    <w:rsid w:val="00255103"/>
    <w:rsid w:val="002551A2"/>
    <w:rsid w:val="00255325"/>
    <w:rsid w:val="0025536C"/>
    <w:rsid w:val="00255405"/>
    <w:rsid w:val="002555FF"/>
    <w:rsid w:val="00255C35"/>
    <w:rsid w:val="00256158"/>
    <w:rsid w:val="0025624A"/>
    <w:rsid w:val="0025630E"/>
    <w:rsid w:val="0025677A"/>
    <w:rsid w:val="0025694B"/>
    <w:rsid w:val="0025698B"/>
    <w:rsid w:val="002569B7"/>
    <w:rsid w:val="00256A0F"/>
    <w:rsid w:val="00256B53"/>
    <w:rsid w:val="00256C2E"/>
    <w:rsid w:val="00256C6E"/>
    <w:rsid w:val="00257494"/>
    <w:rsid w:val="002575CC"/>
    <w:rsid w:val="00257663"/>
    <w:rsid w:val="00257951"/>
    <w:rsid w:val="00257A84"/>
    <w:rsid w:val="00257B7F"/>
    <w:rsid w:val="00257F25"/>
    <w:rsid w:val="0026072C"/>
    <w:rsid w:val="00260958"/>
    <w:rsid w:val="00260997"/>
    <w:rsid w:val="002609F3"/>
    <w:rsid w:val="00260A29"/>
    <w:rsid w:val="00260B18"/>
    <w:rsid w:val="00260B77"/>
    <w:rsid w:val="00260DD1"/>
    <w:rsid w:val="00260E10"/>
    <w:rsid w:val="0026103B"/>
    <w:rsid w:val="00261113"/>
    <w:rsid w:val="002611D2"/>
    <w:rsid w:val="00261342"/>
    <w:rsid w:val="0026161E"/>
    <w:rsid w:val="002616B7"/>
    <w:rsid w:val="0026185B"/>
    <w:rsid w:val="00261933"/>
    <w:rsid w:val="00261BB7"/>
    <w:rsid w:val="00261CAC"/>
    <w:rsid w:val="0026225C"/>
    <w:rsid w:val="002627D3"/>
    <w:rsid w:val="002628D1"/>
    <w:rsid w:val="00262B6C"/>
    <w:rsid w:val="00262B95"/>
    <w:rsid w:val="00262DCE"/>
    <w:rsid w:val="00263731"/>
    <w:rsid w:val="002637B9"/>
    <w:rsid w:val="00263813"/>
    <w:rsid w:val="00263BB1"/>
    <w:rsid w:val="00263D17"/>
    <w:rsid w:val="00264100"/>
    <w:rsid w:val="0026450A"/>
    <w:rsid w:val="0026453D"/>
    <w:rsid w:val="00264C03"/>
    <w:rsid w:val="00264E5C"/>
    <w:rsid w:val="00264F1B"/>
    <w:rsid w:val="00264F28"/>
    <w:rsid w:val="00265263"/>
    <w:rsid w:val="00265385"/>
    <w:rsid w:val="002653D7"/>
    <w:rsid w:val="00265A59"/>
    <w:rsid w:val="00265DB5"/>
    <w:rsid w:val="00265DF0"/>
    <w:rsid w:val="00265EAC"/>
    <w:rsid w:val="00265EF6"/>
    <w:rsid w:val="002663D0"/>
    <w:rsid w:val="002666CE"/>
    <w:rsid w:val="002667BB"/>
    <w:rsid w:val="00266C99"/>
    <w:rsid w:val="00266ED9"/>
    <w:rsid w:val="00267177"/>
    <w:rsid w:val="00267438"/>
    <w:rsid w:val="00267A3A"/>
    <w:rsid w:val="00267B5D"/>
    <w:rsid w:val="00267BBE"/>
    <w:rsid w:val="00267DB6"/>
    <w:rsid w:val="002700E6"/>
    <w:rsid w:val="002702F3"/>
    <w:rsid w:val="00270407"/>
    <w:rsid w:val="002706FF"/>
    <w:rsid w:val="00270810"/>
    <w:rsid w:val="002708E9"/>
    <w:rsid w:val="00270A63"/>
    <w:rsid w:val="00270C92"/>
    <w:rsid w:val="00270E17"/>
    <w:rsid w:val="00270FA7"/>
    <w:rsid w:val="002712EE"/>
    <w:rsid w:val="0027149B"/>
    <w:rsid w:val="00271521"/>
    <w:rsid w:val="002715CA"/>
    <w:rsid w:val="002718AF"/>
    <w:rsid w:val="002719C6"/>
    <w:rsid w:val="00271BB6"/>
    <w:rsid w:val="00271CD5"/>
    <w:rsid w:val="00271E84"/>
    <w:rsid w:val="00271FE5"/>
    <w:rsid w:val="00272375"/>
    <w:rsid w:val="00272419"/>
    <w:rsid w:val="0027257F"/>
    <w:rsid w:val="002728B6"/>
    <w:rsid w:val="00272C00"/>
    <w:rsid w:val="00272C91"/>
    <w:rsid w:val="00272D3B"/>
    <w:rsid w:val="00272DDD"/>
    <w:rsid w:val="00272ECB"/>
    <w:rsid w:val="00273050"/>
    <w:rsid w:val="0027337E"/>
    <w:rsid w:val="00273382"/>
    <w:rsid w:val="002736CF"/>
    <w:rsid w:val="00273966"/>
    <w:rsid w:val="00273B06"/>
    <w:rsid w:val="00274238"/>
    <w:rsid w:val="00274732"/>
    <w:rsid w:val="00274805"/>
    <w:rsid w:val="00274888"/>
    <w:rsid w:val="00274A37"/>
    <w:rsid w:val="00274AC3"/>
    <w:rsid w:val="00274DB7"/>
    <w:rsid w:val="00274F1E"/>
    <w:rsid w:val="00274FD1"/>
    <w:rsid w:val="002753E4"/>
    <w:rsid w:val="002754F7"/>
    <w:rsid w:val="0027559D"/>
    <w:rsid w:val="00275CE2"/>
    <w:rsid w:val="00276351"/>
    <w:rsid w:val="0027651C"/>
    <w:rsid w:val="002769EC"/>
    <w:rsid w:val="00276B2E"/>
    <w:rsid w:val="00276B64"/>
    <w:rsid w:val="00276C73"/>
    <w:rsid w:val="00276C7D"/>
    <w:rsid w:val="00276E6F"/>
    <w:rsid w:val="00276FF6"/>
    <w:rsid w:val="002773A4"/>
    <w:rsid w:val="00277ADF"/>
    <w:rsid w:val="00277BD8"/>
    <w:rsid w:val="00277F7D"/>
    <w:rsid w:val="00280170"/>
    <w:rsid w:val="002801FF"/>
    <w:rsid w:val="002803B8"/>
    <w:rsid w:val="00280402"/>
    <w:rsid w:val="002804DE"/>
    <w:rsid w:val="0028060B"/>
    <w:rsid w:val="00280CE5"/>
    <w:rsid w:val="00280D49"/>
    <w:rsid w:val="00280DE6"/>
    <w:rsid w:val="00281254"/>
    <w:rsid w:val="00281644"/>
    <w:rsid w:val="00281730"/>
    <w:rsid w:val="00281AA9"/>
    <w:rsid w:val="00281E97"/>
    <w:rsid w:val="0028230E"/>
    <w:rsid w:val="0028244C"/>
    <w:rsid w:val="002826FB"/>
    <w:rsid w:val="0028276A"/>
    <w:rsid w:val="00282794"/>
    <w:rsid w:val="00282C78"/>
    <w:rsid w:val="00282E69"/>
    <w:rsid w:val="002830BF"/>
    <w:rsid w:val="00283112"/>
    <w:rsid w:val="002835AB"/>
    <w:rsid w:val="002838AC"/>
    <w:rsid w:val="00283A13"/>
    <w:rsid w:val="00283A5F"/>
    <w:rsid w:val="00283E49"/>
    <w:rsid w:val="00283F95"/>
    <w:rsid w:val="00284369"/>
    <w:rsid w:val="002843F1"/>
    <w:rsid w:val="0028442A"/>
    <w:rsid w:val="0028490B"/>
    <w:rsid w:val="0028493E"/>
    <w:rsid w:val="00284A5D"/>
    <w:rsid w:val="0028501E"/>
    <w:rsid w:val="00285162"/>
    <w:rsid w:val="0028532E"/>
    <w:rsid w:val="00285480"/>
    <w:rsid w:val="00285529"/>
    <w:rsid w:val="00285627"/>
    <w:rsid w:val="0028566C"/>
    <w:rsid w:val="002858D8"/>
    <w:rsid w:val="00285A84"/>
    <w:rsid w:val="00285AF0"/>
    <w:rsid w:val="00285B82"/>
    <w:rsid w:val="00285C0C"/>
    <w:rsid w:val="00285E00"/>
    <w:rsid w:val="00286179"/>
    <w:rsid w:val="00286309"/>
    <w:rsid w:val="00286365"/>
    <w:rsid w:val="002865E2"/>
    <w:rsid w:val="00286986"/>
    <w:rsid w:val="002869EA"/>
    <w:rsid w:val="00287034"/>
    <w:rsid w:val="002870F4"/>
    <w:rsid w:val="002876F4"/>
    <w:rsid w:val="0028772B"/>
    <w:rsid w:val="002877E6"/>
    <w:rsid w:val="002879B5"/>
    <w:rsid w:val="00287B0B"/>
    <w:rsid w:val="00287FA7"/>
    <w:rsid w:val="00290017"/>
    <w:rsid w:val="002900D5"/>
    <w:rsid w:val="002906B6"/>
    <w:rsid w:val="002907FE"/>
    <w:rsid w:val="00290C2E"/>
    <w:rsid w:val="00290FDB"/>
    <w:rsid w:val="00290FE3"/>
    <w:rsid w:val="00291065"/>
    <w:rsid w:val="00291247"/>
    <w:rsid w:val="00291350"/>
    <w:rsid w:val="0029141A"/>
    <w:rsid w:val="00292067"/>
    <w:rsid w:val="00292278"/>
    <w:rsid w:val="00292326"/>
    <w:rsid w:val="00292351"/>
    <w:rsid w:val="00292760"/>
    <w:rsid w:val="00292761"/>
    <w:rsid w:val="00292905"/>
    <w:rsid w:val="0029295A"/>
    <w:rsid w:val="00292AAA"/>
    <w:rsid w:val="00292C20"/>
    <w:rsid w:val="00292D19"/>
    <w:rsid w:val="00292D56"/>
    <w:rsid w:val="00292E2A"/>
    <w:rsid w:val="00293137"/>
    <w:rsid w:val="00293462"/>
    <w:rsid w:val="002937B1"/>
    <w:rsid w:val="002937FB"/>
    <w:rsid w:val="002939BB"/>
    <w:rsid w:val="00293D54"/>
    <w:rsid w:val="00293DF4"/>
    <w:rsid w:val="002943F4"/>
    <w:rsid w:val="002945F9"/>
    <w:rsid w:val="002946BF"/>
    <w:rsid w:val="00294780"/>
    <w:rsid w:val="002947CE"/>
    <w:rsid w:val="002947D4"/>
    <w:rsid w:val="00294A1E"/>
    <w:rsid w:val="00294CC4"/>
    <w:rsid w:val="00295109"/>
    <w:rsid w:val="0029540B"/>
    <w:rsid w:val="0029548A"/>
    <w:rsid w:val="0029583E"/>
    <w:rsid w:val="00295962"/>
    <w:rsid w:val="00295D8E"/>
    <w:rsid w:val="00295FB0"/>
    <w:rsid w:val="00296241"/>
    <w:rsid w:val="002969F0"/>
    <w:rsid w:val="00297F34"/>
    <w:rsid w:val="002A0035"/>
    <w:rsid w:val="002A04B3"/>
    <w:rsid w:val="002A068B"/>
    <w:rsid w:val="002A07A5"/>
    <w:rsid w:val="002A0903"/>
    <w:rsid w:val="002A0960"/>
    <w:rsid w:val="002A0A08"/>
    <w:rsid w:val="002A0BA2"/>
    <w:rsid w:val="002A0C39"/>
    <w:rsid w:val="002A1313"/>
    <w:rsid w:val="002A14B9"/>
    <w:rsid w:val="002A1A16"/>
    <w:rsid w:val="002A1ADD"/>
    <w:rsid w:val="002A1BD1"/>
    <w:rsid w:val="002A1E15"/>
    <w:rsid w:val="002A1ED9"/>
    <w:rsid w:val="002A1FD0"/>
    <w:rsid w:val="002A1FD2"/>
    <w:rsid w:val="002A2013"/>
    <w:rsid w:val="002A20B2"/>
    <w:rsid w:val="002A20F2"/>
    <w:rsid w:val="002A23EF"/>
    <w:rsid w:val="002A27D7"/>
    <w:rsid w:val="002A2A03"/>
    <w:rsid w:val="002A2B0A"/>
    <w:rsid w:val="002A2DA7"/>
    <w:rsid w:val="002A3ACB"/>
    <w:rsid w:val="002A3D59"/>
    <w:rsid w:val="002A4053"/>
    <w:rsid w:val="002A4331"/>
    <w:rsid w:val="002A4438"/>
    <w:rsid w:val="002A4488"/>
    <w:rsid w:val="002A474F"/>
    <w:rsid w:val="002A4809"/>
    <w:rsid w:val="002A4886"/>
    <w:rsid w:val="002A48C7"/>
    <w:rsid w:val="002A48E4"/>
    <w:rsid w:val="002A4B8A"/>
    <w:rsid w:val="002A4D6E"/>
    <w:rsid w:val="002A4D93"/>
    <w:rsid w:val="002A4F0F"/>
    <w:rsid w:val="002A505F"/>
    <w:rsid w:val="002A5159"/>
    <w:rsid w:val="002A527E"/>
    <w:rsid w:val="002A530F"/>
    <w:rsid w:val="002A5455"/>
    <w:rsid w:val="002A54AE"/>
    <w:rsid w:val="002A5504"/>
    <w:rsid w:val="002A5989"/>
    <w:rsid w:val="002A6048"/>
    <w:rsid w:val="002A6487"/>
    <w:rsid w:val="002A650F"/>
    <w:rsid w:val="002A65DF"/>
    <w:rsid w:val="002A66EF"/>
    <w:rsid w:val="002A6831"/>
    <w:rsid w:val="002A6A3D"/>
    <w:rsid w:val="002A6A8D"/>
    <w:rsid w:val="002A6AD0"/>
    <w:rsid w:val="002A6B4D"/>
    <w:rsid w:val="002A6D99"/>
    <w:rsid w:val="002A713D"/>
    <w:rsid w:val="002A7241"/>
    <w:rsid w:val="002A7540"/>
    <w:rsid w:val="002A7691"/>
    <w:rsid w:val="002B06F6"/>
    <w:rsid w:val="002B08B8"/>
    <w:rsid w:val="002B0A26"/>
    <w:rsid w:val="002B0CD4"/>
    <w:rsid w:val="002B0DB0"/>
    <w:rsid w:val="002B10CD"/>
    <w:rsid w:val="002B1319"/>
    <w:rsid w:val="002B1328"/>
    <w:rsid w:val="002B14DC"/>
    <w:rsid w:val="002B14DE"/>
    <w:rsid w:val="002B15FC"/>
    <w:rsid w:val="002B1D05"/>
    <w:rsid w:val="002B1F87"/>
    <w:rsid w:val="002B2043"/>
    <w:rsid w:val="002B2240"/>
    <w:rsid w:val="002B24BF"/>
    <w:rsid w:val="002B24DE"/>
    <w:rsid w:val="002B25D2"/>
    <w:rsid w:val="002B26ED"/>
    <w:rsid w:val="002B29DC"/>
    <w:rsid w:val="002B30C9"/>
    <w:rsid w:val="002B31D2"/>
    <w:rsid w:val="002B332F"/>
    <w:rsid w:val="002B33E4"/>
    <w:rsid w:val="002B35EA"/>
    <w:rsid w:val="002B4413"/>
    <w:rsid w:val="002B4460"/>
    <w:rsid w:val="002B4760"/>
    <w:rsid w:val="002B4929"/>
    <w:rsid w:val="002B52EF"/>
    <w:rsid w:val="002B5727"/>
    <w:rsid w:val="002B64E8"/>
    <w:rsid w:val="002B6848"/>
    <w:rsid w:val="002B6A1D"/>
    <w:rsid w:val="002B6A40"/>
    <w:rsid w:val="002B6FE0"/>
    <w:rsid w:val="002B73D3"/>
    <w:rsid w:val="002B75F9"/>
    <w:rsid w:val="002B7701"/>
    <w:rsid w:val="002B7763"/>
    <w:rsid w:val="002B77B4"/>
    <w:rsid w:val="002B788E"/>
    <w:rsid w:val="002B7AA1"/>
    <w:rsid w:val="002C0362"/>
    <w:rsid w:val="002C0407"/>
    <w:rsid w:val="002C07C8"/>
    <w:rsid w:val="002C092D"/>
    <w:rsid w:val="002C09ED"/>
    <w:rsid w:val="002C0DFF"/>
    <w:rsid w:val="002C0E31"/>
    <w:rsid w:val="002C0FD0"/>
    <w:rsid w:val="002C10BC"/>
    <w:rsid w:val="002C1278"/>
    <w:rsid w:val="002C13BC"/>
    <w:rsid w:val="002C156E"/>
    <w:rsid w:val="002C1740"/>
    <w:rsid w:val="002C1F14"/>
    <w:rsid w:val="002C2107"/>
    <w:rsid w:val="002C21A3"/>
    <w:rsid w:val="002C226D"/>
    <w:rsid w:val="002C2BBB"/>
    <w:rsid w:val="002C2F9A"/>
    <w:rsid w:val="002C2FC2"/>
    <w:rsid w:val="002C2FF2"/>
    <w:rsid w:val="002C3095"/>
    <w:rsid w:val="002C30B5"/>
    <w:rsid w:val="002C340B"/>
    <w:rsid w:val="002C3569"/>
    <w:rsid w:val="002C36BD"/>
    <w:rsid w:val="002C3A8C"/>
    <w:rsid w:val="002C3B88"/>
    <w:rsid w:val="002C3C15"/>
    <w:rsid w:val="002C3C46"/>
    <w:rsid w:val="002C3DE5"/>
    <w:rsid w:val="002C3E77"/>
    <w:rsid w:val="002C3FAF"/>
    <w:rsid w:val="002C40A0"/>
    <w:rsid w:val="002C463E"/>
    <w:rsid w:val="002C47E6"/>
    <w:rsid w:val="002C4978"/>
    <w:rsid w:val="002C4B4A"/>
    <w:rsid w:val="002C4BA1"/>
    <w:rsid w:val="002C4E11"/>
    <w:rsid w:val="002C4E3C"/>
    <w:rsid w:val="002C4EBB"/>
    <w:rsid w:val="002C50A7"/>
    <w:rsid w:val="002C526F"/>
    <w:rsid w:val="002C5324"/>
    <w:rsid w:val="002C53BF"/>
    <w:rsid w:val="002C5683"/>
    <w:rsid w:val="002C57A5"/>
    <w:rsid w:val="002C5894"/>
    <w:rsid w:val="002C58C0"/>
    <w:rsid w:val="002C5E6F"/>
    <w:rsid w:val="002C62E4"/>
    <w:rsid w:val="002C64CE"/>
    <w:rsid w:val="002C6C41"/>
    <w:rsid w:val="002C6D93"/>
    <w:rsid w:val="002C703B"/>
    <w:rsid w:val="002C7261"/>
    <w:rsid w:val="002C7282"/>
    <w:rsid w:val="002C7396"/>
    <w:rsid w:val="002C74C8"/>
    <w:rsid w:val="002C74E3"/>
    <w:rsid w:val="002C7530"/>
    <w:rsid w:val="002C7C23"/>
    <w:rsid w:val="002C7D7C"/>
    <w:rsid w:val="002C7D87"/>
    <w:rsid w:val="002C7EFF"/>
    <w:rsid w:val="002C7F78"/>
    <w:rsid w:val="002D03E5"/>
    <w:rsid w:val="002D0AE7"/>
    <w:rsid w:val="002D0F86"/>
    <w:rsid w:val="002D124A"/>
    <w:rsid w:val="002D1532"/>
    <w:rsid w:val="002D1674"/>
    <w:rsid w:val="002D1A58"/>
    <w:rsid w:val="002D1D42"/>
    <w:rsid w:val="002D212C"/>
    <w:rsid w:val="002D2513"/>
    <w:rsid w:val="002D254E"/>
    <w:rsid w:val="002D26E3"/>
    <w:rsid w:val="002D292F"/>
    <w:rsid w:val="002D2F15"/>
    <w:rsid w:val="002D3010"/>
    <w:rsid w:val="002D355F"/>
    <w:rsid w:val="002D35D3"/>
    <w:rsid w:val="002D360E"/>
    <w:rsid w:val="002D3725"/>
    <w:rsid w:val="002D38FC"/>
    <w:rsid w:val="002D3A2B"/>
    <w:rsid w:val="002D3C2C"/>
    <w:rsid w:val="002D3F8C"/>
    <w:rsid w:val="002D418B"/>
    <w:rsid w:val="002D418E"/>
    <w:rsid w:val="002D41A7"/>
    <w:rsid w:val="002D483F"/>
    <w:rsid w:val="002D4C94"/>
    <w:rsid w:val="002D4D12"/>
    <w:rsid w:val="002D4D6B"/>
    <w:rsid w:val="002D4F54"/>
    <w:rsid w:val="002D535B"/>
    <w:rsid w:val="002D56B7"/>
    <w:rsid w:val="002D5A78"/>
    <w:rsid w:val="002D5CBA"/>
    <w:rsid w:val="002D5E31"/>
    <w:rsid w:val="002D694D"/>
    <w:rsid w:val="002D6A4C"/>
    <w:rsid w:val="002D6D5E"/>
    <w:rsid w:val="002D6DF4"/>
    <w:rsid w:val="002D7199"/>
    <w:rsid w:val="002D7419"/>
    <w:rsid w:val="002D78B9"/>
    <w:rsid w:val="002D7C6A"/>
    <w:rsid w:val="002D7D21"/>
    <w:rsid w:val="002E050C"/>
    <w:rsid w:val="002E06D8"/>
    <w:rsid w:val="002E09E0"/>
    <w:rsid w:val="002E09ED"/>
    <w:rsid w:val="002E0E32"/>
    <w:rsid w:val="002E1258"/>
    <w:rsid w:val="002E1511"/>
    <w:rsid w:val="002E1675"/>
    <w:rsid w:val="002E1715"/>
    <w:rsid w:val="002E17EB"/>
    <w:rsid w:val="002E1939"/>
    <w:rsid w:val="002E1B1B"/>
    <w:rsid w:val="002E1BDF"/>
    <w:rsid w:val="002E1C25"/>
    <w:rsid w:val="002E1F78"/>
    <w:rsid w:val="002E1FB6"/>
    <w:rsid w:val="002E2531"/>
    <w:rsid w:val="002E271A"/>
    <w:rsid w:val="002E297E"/>
    <w:rsid w:val="002E29D1"/>
    <w:rsid w:val="002E29F5"/>
    <w:rsid w:val="002E2A54"/>
    <w:rsid w:val="002E2D0D"/>
    <w:rsid w:val="002E30E6"/>
    <w:rsid w:val="002E317D"/>
    <w:rsid w:val="002E32BF"/>
    <w:rsid w:val="002E36CD"/>
    <w:rsid w:val="002E3811"/>
    <w:rsid w:val="002E39A8"/>
    <w:rsid w:val="002E3CDE"/>
    <w:rsid w:val="002E3DD9"/>
    <w:rsid w:val="002E4028"/>
    <w:rsid w:val="002E443C"/>
    <w:rsid w:val="002E444E"/>
    <w:rsid w:val="002E4570"/>
    <w:rsid w:val="002E49AE"/>
    <w:rsid w:val="002E4A3E"/>
    <w:rsid w:val="002E5061"/>
    <w:rsid w:val="002E53C3"/>
    <w:rsid w:val="002E5CE7"/>
    <w:rsid w:val="002E5E3A"/>
    <w:rsid w:val="002E6028"/>
    <w:rsid w:val="002E60B7"/>
    <w:rsid w:val="002E6168"/>
    <w:rsid w:val="002E61DD"/>
    <w:rsid w:val="002E6429"/>
    <w:rsid w:val="002E6441"/>
    <w:rsid w:val="002E6447"/>
    <w:rsid w:val="002E64BD"/>
    <w:rsid w:val="002E6585"/>
    <w:rsid w:val="002E6D3E"/>
    <w:rsid w:val="002E7348"/>
    <w:rsid w:val="002E740F"/>
    <w:rsid w:val="002E7534"/>
    <w:rsid w:val="002E754A"/>
    <w:rsid w:val="002E77FA"/>
    <w:rsid w:val="002E7811"/>
    <w:rsid w:val="002F0751"/>
    <w:rsid w:val="002F0A44"/>
    <w:rsid w:val="002F0BB7"/>
    <w:rsid w:val="002F111A"/>
    <w:rsid w:val="002F13E8"/>
    <w:rsid w:val="002F1477"/>
    <w:rsid w:val="002F14EE"/>
    <w:rsid w:val="002F1679"/>
    <w:rsid w:val="002F17A8"/>
    <w:rsid w:val="002F17BF"/>
    <w:rsid w:val="002F1E2F"/>
    <w:rsid w:val="002F2462"/>
    <w:rsid w:val="002F2A76"/>
    <w:rsid w:val="002F2A91"/>
    <w:rsid w:val="002F3061"/>
    <w:rsid w:val="002F309A"/>
    <w:rsid w:val="002F3301"/>
    <w:rsid w:val="002F351C"/>
    <w:rsid w:val="002F371B"/>
    <w:rsid w:val="002F3935"/>
    <w:rsid w:val="002F3AF1"/>
    <w:rsid w:val="002F3CAF"/>
    <w:rsid w:val="002F4017"/>
    <w:rsid w:val="002F4410"/>
    <w:rsid w:val="002F4471"/>
    <w:rsid w:val="002F449F"/>
    <w:rsid w:val="002F4796"/>
    <w:rsid w:val="002F4A3A"/>
    <w:rsid w:val="002F4C6D"/>
    <w:rsid w:val="002F4FFA"/>
    <w:rsid w:val="002F59BF"/>
    <w:rsid w:val="002F5CF4"/>
    <w:rsid w:val="002F5EE9"/>
    <w:rsid w:val="002F606A"/>
    <w:rsid w:val="002F6241"/>
    <w:rsid w:val="002F6596"/>
    <w:rsid w:val="002F674C"/>
    <w:rsid w:val="002F6A6C"/>
    <w:rsid w:val="002F6DF8"/>
    <w:rsid w:val="002F70C6"/>
    <w:rsid w:val="002F759E"/>
    <w:rsid w:val="002F79D7"/>
    <w:rsid w:val="003002EB"/>
    <w:rsid w:val="00300354"/>
    <w:rsid w:val="003003DA"/>
    <w:rsid w:val="00300779"/>
    <w:rsid w:val="003008DD"/>
    <w:rsid w:val="0030094D"/>
    <w:rsid w:val="003009C5"/>
    <w:rsid w:val="00300D5C"/>
    <w:rsid w:val="00300E8B"/>
    <w:rsid w:val="00300FC2"/>
    <w:rsid w:val="00300FE5"/>
    <w:rsid w:val="00301602"/>
    <w:rsid w:val="0030171D"/>
    <w:rsid w:val="00301D2B"/>
    <w:rsid w:val="00301E41"/>
    <w:rsid w:val="00301F03"/>
    <w:rsid w:val="00302A10"/>
    <w:rsid w:val="00302AE7"/>
    <w:rsid w:val="00302D91"/>
    <w:rsid w:val="00302E4A"/>
    <w:rsid w:val="00302ED1"/>
    <w:rsid w:val="0030304F"/>
    <w:rsid w:val="00303086"/>
    <w:rsid w:val="003030A6"/>
    <w:rsid w:val="003030BC"/>
    <w:rsid w:val="003030C5"/>
    <w:rsid w:val="00303445"/>
    <w:rsid w:val="00303AB0"/>
    <w:rsid w:val="00303D43"/>
    <w:rsid w:val="00303FC3"/>
    <w:rsid w:val="003041E5"/>
    <w:rsid w:val="003044E1"/>
    <w:rsid w:val="003046F4"/>
    <w:rsid w:val="00304760"/>
    <w:rsid w:val="00304774"/>
    <w:rsid w:val="00304796"/>
    <w:rsid w:val="003047D6"/>
    <w:rsid w:val="00304936"/>
    <w:rsid w:val="00304957"/>
    <w:rsid w:val="00304E83"/>
    <w:rsid w:val="00304F05"/>
    <w:rsid w:val="00305466"/>
    <w:rsid w:val="00305521"/>
    <w:rsid w:val="00305660"/>
    <w:rsid w:val="00305CB8"/>
    <w:rsid w:val="0030629F"/>
    <w:rsid w:val="0030671A"/>
    <w:rsid w:val="00306787"/>
    <w:rsid w:val="00306798"/>
    <w:rsid w:val="003068E3"/>
    <w:rsid w:val="003069F3"/>
    <w:rsid w:val="00306FEE"/>
    <w:rsid w:val="00307192"/>
    <w:rsid w:val="00307508"/>
    <w:rsid w:val="00307688"/>
    <w:rsid w:val="0030774F"/>
    <w:rsid w:val="003079A9"/>
    <w:rsid w:val="00307A74"/>
    <w:rsid w:val="00307C2E"/>
    <w:rsid w:val="003100C7"/>
    <w:rsid w:val="003104B2"/>
    <w:rsid w:val="003104B3"/>
    <w:rsid w:val="00310540"/>
    <w:rsid w:val="00310563"/>
    <w:rsid w:val="0031059B"/>
    <w:rsid w:val="00310823"/>
    <w:rsid w:val="0031106D"/>
    <w:rsid w:val="0031134A"/>
    <w:rsid w:val="00311434"/>
    <w:rsid w:val="003118CE"/>
    <w:rsid w:val="00311BA1"/>
    <w:rsid w:val="00311C38"/>
    <w:rsid w:val="00311EC1"/>
    <w:rsid w:val="003120E6"/>
    <w:rsid w:val="00312252"/>
    <w:rsid w:val="0031225D"/>
    <w:rsid w:val="00312636"/>
    <w:rsid w:val="003127AA"/>
    <w:rsid w:val="00312A8A"/>
    <w:rsid w:val="00312A91"/>
    <w:rsid w:val="00312EC9"/>
    <w:rsid w:val="00313380"/>
    <w:rsid w:val="0031357E"/>
    <w:rsid w:val="0031359B"/>
    <w:rsid w:val="00313626"/>
    <w:rsid w:val="00313730"/>
    <w:rsid w:val="003137FA"/>
    <w:rsid w:val="00313866"/>
    <w:rsid w:val="00314026"/>
    <w:rsid w:val="00314390"/>
    <w:rsid w:val="0031453C"/>
    <w:rsid w:val="0031468C"/>
    <w:rsid w:val="00314762"/>
    <w:rsid w:val="003149A3"/>
    <w:rsid w:val="00314AAC"/>
    <w:rsid w:val="00314C05"/>
    <w:rsid w:val="00314CE7"/>
    <w:rsid w:val="00314F7B"/>
    <w:rsid w:val="00314FB5"/>
    <w:rsid w:val="003155B0"/>
    <w:rsid w:val="00315609"/>
    <w:rsid w:val="003157EA"/>
    <w:rsid w:val="00315A6A"/>
    <w:rsid w:val="00315BDA"/>
    <w:rsid w:val="00315D11"/>
    <w:rsid w:val="00315DE3"/>
    <w:rsid w:val="00315F83"/>
    <w:rsid w:val="0031630C"/>
    <w:rsid w:val="003166EA"/>
    <w:rsid w:val="00316861"/>
    <w:rsid w:val="00316C7B"/>
    <w:rsid w:val="00316CB6"/>
    <w:rsid w:val="00316CBE"/>
    <w:rsid w:val="00316F6E"/>
    <w:rsid w:val="003171E4"/>
    <w:rsid w:val="0031721A"/>
    <w:rsid w:val="00317344"/>
    <w:rsid w:val="0031755B"/>
    <w:rsid w:val="00317602"/>
    <w:rsid w:val="003177BD"/>
    <w:rsid w:val="003179BA"/>
    <w:rsid w:val="00317A7F"/>
    <w:rsid w:val="00317C48"/>
    <w:rsid w:val="00317C7A"/>
    <w:rsid w:val="00317D53"/>
    <w:rsid w:val="003200E2"/>
    <w:rsid w:val="00320189"/>
    <w:rsid w:val="003201AB"/>
    <w:rsid w:val="00320354"/>
    <w:rsid w:val="0032046D"/>
    <w:rsid w:val="00320779"/>
    <w:rsid w:val="0032094D"/>
    <w:rsid w:val="00320988"/>
    <w:rsid w:val="003209D7"/>
    <w:rsid w:val="00320F9C"/>
    <w:rsid w:val="00321414"/>
    <w:rsid w:val="00322077"/>
    <w:rsid w:val="00322149"/>
    <w:rsid w:val="003225FF"/>
    <w:rsid w:val="00322648"/>
    <w:rsid w:val="003226A3"/>
    <w:rsid w:val="00322766"/>
    <w:rsid w:val="00322C1D"/>
    <w:rsid w:val="00322E21"/>
    <w:rsid w:val="0032304C"/>
    <w:rsid w:val="00323340"/>
    <w:rsid w:val="003233F9"/>
    <w:rsid w:val="00323666"/>
    <w:rsid w:val="0032379D"/>
    <w:rsid w:val="00323E2A"/>
    <w:rsid w:val="003240C0"/>
    <w:rsid w:val="00324477"/>
    <w:rsid w:val="00324680"/>
    <w:rsid w:val="00324B1A"/>
    <w:rsid w:val="00324BFE"/>
    <w:rsid w:val="00324E3B"/>
    <w:rsid w:val="00324F1B"/>
    <w:rsid w:val="00325137"/>
    <w:rsid w:val="0032575B"/>
    <w:rsid w:val="00325946"/>
    <w:rsid w:val="00325AE0"/>
    <w:rsid w:val="0032608C"/>
    <w:rsid w:val="00326300"/>
    <w:rsid w:val="00326522"/>
    <w:rsid w:val="00326603"/>
    <w:rsid w:val="0032674C"/>
    <w:rsid w:val="00326762"/>
    <w:rsid w:val="0032695E"/>
    <w:rsid w:val="00326B33"/>
    <w:rsid w:val="00326CDF"/>
    <w:rsid w:val="00326CFB"/>
    <w:rsid w:val="00327094"/>
    <w:rsid w:val="0032726B"/>
    <w:rsid w:val="003272FC"/>
    <w:rsid w:val="0032731D"/>
    <w:rsid w:val="003275A8"/>
    <w:rsid w:val="003276A2"/>
    <w:rsid w:val="00327761"/>
    <w:rsid w:val="003300DD"/>
    <w:rsid w:val="0033048F"/>
    <w:rsid w:val="00330536"/>
    <w:rsid w:val="00330BCB"/>
    <w:rsid w:val="00330DF2"/>
    <w:rsid w:val="00330F60"/>
    <w:rsid w:val="003311A7"/>
    <w:rsid w:val="003311D7"/>
    <w:rsid w:val="00331211"/>
    <w:rsid w:val="003312D7"/>
    <w:rsid w:val="00331649"/>
    <w:rsid w:val="00331699"/>
    <w:rsid w:val="00331E5A"/>
    <w:rsid w:val="00332149"/>
    <w:rsid w:val="003322E7"/>
    <w:rsid w:val="0033237B"/>
    <w:rsid w:val="0033239B"/>
    <w:rsid w:val="003326EC"/>
    <w:rsid w:val="00332753"/>
    <w:rsid w:val="0033297A"/>
    <w:rsid w:val="00332B30"/>
    <w:rsid w:val="00333778"/>
    <w:rsid w:val="003337D3"/>
    <w:rsid w:val="003337D5"/>
    <w:rsid w:val="003339C3"/>
    <w:rsid w:val="00334079"/>
    <w:rsid w:val="0033478E"/>
    <w:rsid w:val="0033478F"/>
    <w:rsid w:val="003349E3"/>
    <w:rsid w:val="00334DCE"/>
    <w:rsid w:val="00335110"/>
    <w:rsid w:val="003356E9"/>
    <w:rsid w:val="00335B9C"/>
    <w:rsid w:val="00335EC6"/>
    <w:rsid w:val="00335F2A"/>
    <w:rsid w:val="0033605C"/>
    <w:rsid w:val="003360CC"/>
    <w:rsid w:val="00336292"/>
    <w:rsid w:val="003364B5"/>
    <w:rsid w:val="00336503"/>
    <w:rsid w:val="00336582"/>
    <w:rsid w:val="0033679D"/>
    <w:rsid w:val="00336814"/>
    <w:rsid w:val="00336937"/>
    <w:rsid w:val="00336ACC"/>
    <w:rsid w:val="00336F6D"/>
    <w:rsid w:val="0033709A"/>
    <w:rsid w:val="0033725F"/>
    <w:rsid w:val="003374A7"/>
    <w:rsid w:val="00337656"/>
    <w:rsid w:val="00337A85"/>
    <w:rsid w:val="00337CA1"/>
    <w:rsid w:val="00337D32"/>
    <w:rsid w:val="00340482"/>
    <w:rsid w:val="003405DF"/>
    <w:rsid w:val="00340989"/>
    <w:rsid w:val="00340B2E"/>
    <w:rsid w:val="00340F7E"/>
    <w:rsid w:val="00341322"/>
    <w:rsid w:val="003413BE"/>
    <w:rsid w:val="00341746"/>
    <w:rsid w:val="0034182A"/>
    <w:rsid w:val="00341E95"/>
    <w:rsid w:val="00341EB2"/>
    <w:rsid w:val="00341F3D"/>
    <w:rsid w:val="00342029"/>
    <w:rsid w:val="003421BD"/>
    <w:rsid w:val="0034225B"/>
    <w:rsid w:val="00342419"/>
    <w:rsid w:val="00342788"/>
    <w:rsid w:val="00342BC3"/>
    <w:rsid w:val="00342BC4"/>
    <w:rsid w:val="0034321F"/>
    <w:rsid w:val="003432DF"/>
    <w:rsid w:val="00343395"/>
    <w:rsid w:val="003433A0"/>
    <w:rsid w:val="003435C7"/>
    <w:rsid w:val="00343AA7"/>
    <w:rsid w:val="00343B10"/>
    <w:rsid w:val="00343E39"/>
    <w:rsid w:val="00343EC5"/>
    <w:rsid w:val="00343F1E"/>
    <w:rsid w:val="0034429C"/>
    <w:rsid w:val="00344831"/>
    <w:rsid w:val="00344BEE"/>
    <w:rsid w:val="00344CC3"/>
    <w:rsid w:val="00344CEE"/>
    <w:rsid w:val="00344EB9"/>
    <w:rsid w:val="00345080"/>
    <w:rsid w:val="003454D8"/>
    <w:rsid w:val="00345B27"/>
    <w:rsid w:val="00345F80"/>
    <w:rsid w:val="003466AA"/>
    <w:rsid w:val="0034677F"/>
    <w:rsid w:val="003467FE"/>
    <w:rsid w:val="00346800"/>
    <w:rsid w:val="003468FF"/>
    <w:rsid w:val="00346927"/>
    <w:rsid w:val="0034705D"/>
    <w:rsid w:val="00347231"/>
    <w:rsid w:val="00347419"/>
    <w:rsid w:val="00347686"/>
    <w:rsid w:val="00347818"/>
    <w:rsid w:val="00347A61"/>
    <w:rsid w:val="00347A97"/>
    <w:rsid w:val="00347FBA"/>
    <w:rsid w:val="00350117"/>
    <w:rsid w:val="003501CF"/>
    <w:rsid w:val="003504C9"/>
    <w:rsid w:val="00350888"/>
    <w:rsid w:val="00350E80"/>
    <w:rsid w:val="00351165"/>
    <w:rsid w:val="0035121E"/>
    <w:rsid w:val="0035124B"/>
    <w:rsid w:val="00351593"/>
    <w:rsid w:val="00351671"/>
    <w:rsid w:val="0035175F"/>
    <w:rsid w:val="003517BA"/>
    <w:rsid w:val="0035197B"/>
    <w:rsid w:val="003519AF"/>
    <w:rsid w:val="00351A4B"/>
    <w:rsid w:val="00351B8C"/>
    <w:rsid w:val="00351C6C"/>
    <w:rsid w:val="00352246"/>
    <w:rsid w:val="00352300"/>
    <w:rsid w:val="0035241C"/>
    <w:rsid w:val="00352539"/>
    <w:rsid w:val="003526E2"/>
    <w:rsid w:val="003526E8"/>
    <w:rsid w:val="003527B2"/>
    <w:rsid w:val="0035289A"/>
    <w:rsid w:val="00352AD4"/>
    <w:rsid w:val="00352C2E"/>
    <w:rsid w:val="00352E44"/>
    <w:rsid w:val="003535D1"/>
    <w:rsid w:val="00353795"/>
    <w:rsid w:val="00353892"/>
    <w:rsid w:val="00353904"/>
    <w:rsid w:val="00353EA2"/>
    <w:rsid w:val="00354015"/>
    <w:rsid w:val="003543A3"/>
    <w:rsid w:val="00354557"/>
    <w:rsid w:val="00354890"/>
    <w:rsid w:val="00354A4E"/>
    <w:rsid w:val="00354A7D"/>
    <w:rsid w:val="00354BE0"/>
    <w:rsid w:val="00354DD7"/>
    <w:rsid w:val="0035503D"/>
    <w:rsid w:val="00355079"/>
    <w:rsid w:val="00355234"/>
    <w:rsid w:val="003552F3"/>
    <w:rsid w:val="00355445"/>
    <w:rsid w:val="00355517"/>
    <w:rsid w:val="003559B7"/>
    <w:rsid w:val="00355B36"/>
    <w:rsid w:val="00355D5C"/>
    <w:rsid w:val="00355FB4"/>
    <w:rsid w:val="00356303"/>
    <w:rsid w:val="00356507"/>
    <w:rsid w:val="0035666F"/>
    <w:rsid w:val="00356D65"/>
    <w:rsid w:val="00356E96"/>
    <w:rsid w:val="003570BC"/>
    <w:rsid w:val="003571FD"/>
    <w:rsid w:val="00357236"/>
    <w:rsid w:val="003573C6"/>
    <w:rsid w:val="00357AC7"/>
    <w:rsid w:val="00357CC1"/>
    <w:rsid w:val="00357E35"/>
    <w:rsid w:val="003600A4"/>
    <w:rsid w:val="003601F2"/>
    <w:rsid w:val="003604EB"/>
    <w:rsid w:val="00360678"/>
    <w:rsid w:val="003607F1"/>
    <w:rsid w:val="00360C7F"/>
    <w:rsid w:val="00360EFC"/>
    <w:rsid w:val="00360FD4"/>
    <w:rsid w:val="003610D5"/>
    <w:rsid w:val="003612EF"/>
    <w:rsid w:val="00361463"/>
    <w:rsid w:val="00361585"/>
    <w:rsid w:val="003617F5"/>
    <w:rsid w:val="00361BAA"/>
    <w:rsid w:val="00361DDD"/>
    <w:rsid w:val="00362142"/>
    <w:rsid w:val="00362169"/>
    <w:rsid w:val="00362227"/>
    <w:rsid w:val="0036252C"/>
    <w:rsid w:val="0036266C"/>
    <w:rsid w:val="003626DF"/>
    <w:rsid w:val="0036273A"/>
    <w:rsid w:val="00362B34"/>
    <w:rsid w:val="00362BE4"/>
    <w:rsid w:val="00362D5F"/>
    <w:rsid w:val="00362E7E"/>
    <w:rsid w:val="00362F61"/>
    <w:rsid w:val="00362F94"/>
    <w:rsid w:val="0036300F"/>
    <w:rsid w:val="00363295"/>
    <w:rsid w:val="003636A6"/>
    <w:rsid w:val="00363927"/>
    <w:rsid w:val="00363AC9"/>
    <w:rsid w:val="00363AE0"/>
    <w:rsid w:val="00363B3C"/>
    <w:rsid w:val="00363B69"/>
    <w:rsid w:val="00363ED7"/>
    <w:rsid w:val="00364031"/>
    <w:rsid w:val="0036409F"/>
    <w:rsid w:val="0036415E"/>
    <w:rsid w:val="00364232"/>
    <w:rsid w:val="00364A34"/>
    <w:rsid w:val="00364AAD"/>
    <w:rsid w:val="00364D26"/>
    <w:rsid w:val="00364F8C"/>
    <w:rsid w:val="00364F92"/>
    <w:rsid w:val="00364F9B"/>
    <w:rsid w:val="00364FFB"/>
    <w:rsid w:val="0036525E"/>
    <w:rsid w:val="003652A3"/>
    <w:rsid w:val="0036556F"/>
    <w:rsid w:val="0036569A"/>
    <w:rsid w:val="003662C8"/>
    <w:rsid w:val="00366587"/>
    <w:rsid w:val="00366723"/>
    <w:rsid w:val="00366915"/>
    <w:rsid w:val="00366DF8"/>
    <w:rsid w:val="00366E02"/>
    <w:rsid w:val="00366F08"/>
    <w:rsid w:val="00367215"/>
    <w:rsid w:val="00367872"/>
    <w:rsid w:val="00367C64"/>
    <w:rsid w:val="00367D4D"/>
    <w:rsid w:val="00367F6F"/>
    <w:rsid w:val="00370331"/>
    <w:rsid w:val="0037042C"/>
    <w:rsid w:val="0037076A"/>
    <w:rsid w:val="00370C10"/>
    <w:rsid w:val="00370E79"/>
    <w:rsid w:val="0037110D"/>
    <w:rsid w:val="00371298"/>
    <w:rsid w:val="00371357"/>
    <w:rsid w:val="00371A44"/>
    <w:rsid w:val="00371BC4"/>
    <w:rsid w:val="00371BC8"/>
    <w:rsid w:val="00372224"/>
    <w:rsid w:val="00372529"/>
    <w:rsid w:val="00372D77"/>
    <w:rsid w:val="00372FD1"/>
    <w:rsid w:val="003730E9"/>
    <w:rsid w:val="003734D5"/>
    <w:rsid w:val="003735D6"/>
    <w:rsid w:val="003735DD"/>
    <w:rsid w:val="00373C9A"/>
    <w:rsid w:val="00373F01"/>
    <w:rsid w:val="0037433A"/>
    <w:rsid w:val="003745D2"/>
    <w:rsid w:val="00374A6D"/>
    <w:rsid w:val="00374E27"/>
    <w:rsid w:val="0037505E"/>
    <w:rsid w:val="0037510B"/>
    <w:rsid w:val="003752BD"/>
    <w:rsid w:val="0037588D"/>
    <w:rsid w:val="00375E04"/>
    <w:rsid w:val="00375F3B"/>
    <w:rsid w:val="00376596"/>
    <w:rsid w:val="00376772"/>
    <w:rsid w:val="00376D29"/>
    <w:rsid w:val="00376D54"/>
    <w:rsid w:val="00376FDA"/>
    <w:rsid w:val="00377235"/>
    <w:rsid w:val="003772C1"/>
    <w:rsid w:val="003772D9"/>
    <w:rsid w:val="003773CE"/>
    <w:rsid w:val="0037775C"/>
    <w:rsid w:val="003778F3"/>
    <w:rsid w:val="00377BF7"/>
    <w:rsid w:val="00377C1C"/>
    <w:rsid w:val="00380239"/>
    <w:rsid w:val="0038066C"/>
    <w:rsid w:val="003807D4"/>
    <w:rsid w:val="00380901"/>
    <w:rsid w:val="00380A73"/>
    <w:rsid w:val="00380EB6"/>
    <w:rsid w:val="00381006"/>
    <w:rsid w:val="0038104D"/>
    <w:rsid w:val="00381289"/>
    <w:rsid w:val="003815DC"/>
    <w:rsid w:val="003816BB"/>
    <w:rsid w:val="00381870"/>
    <w:rsid w:val="00381A3B"/>
    <w:rsid w:val="00381C14"/>
    <w:rsid w:val="00381CF1"/>
    <w:rsid w:val="00381FA4"/>
    <w:rsid w:val="0038230E"/>
    <w:rsid w:val="00382403"/>
    <w:rsid w:val="003827DC"/>
    <w:rsid w:val="00382AB8"/>
    <w:rsid w:val="00382C67"/>
    <w:rsid w:val="00382F30"/>
    <w:rsid w:val="00382FFB"/>
    <w:rsid w:val="00383049"/>
    <w:rsid w:val="00383389"/>
    <w:rsid w:val="0038340F"/>
    <w:rsid w:val="0038392F"/>
    <w:rsid w:val="003839BA"/>
    <w:rsid w:val="00383B5A"/>
    <w:rsid w:val="00383B6E"/>
    <w:rsid w:val="00383E19"/>
    <w:rsid w:val="00384237"/>
    <w:rsid w:val="0038460A"/>
    <w:rsid w:val="00384761"/>
    <w:rsid w:val="00384799"/>
    <w:rsid w:val="00384864"/>
    <w:rsid w:val="00384D87"/>
    <w:rsid w:val="00385011"/>
    <w:rsid w:val="0038503E"/>
    <w:rsid w:val="00385506"/>
    <w:rsid w:val="00385786"/>
    <w:rsid w:val="0038583C"/>
    <w:rsid w:val="00385B28"/>
    <w:rsid w:val="00385D40"/>
    <w:rsid w:val="00385E8E"/>
    <w:rsid w:val="00385F14"/>
    <w:rsid w:val="00386063"/>
    <w:rsid w:val="00386111"/>
    <w:rsid w:val="00386295"/>
    <w:rsid w:val="003862B9"/>
    <w:rsid w:val="003863ED"/>
    <w:rsid w:val="00386765"/>
    <w:rsid w:val="003867DA"/>
    <w:rsid w:val="00386B83"/>
    <w:rsid w:val="00386C50"/>
    <w:rsid w:val="00386D8E"/>
    <w:rsid w:val="00387086"/>
    <w:rsid w:val="00387107"/>
    <w:rsid w:val="00387472"/>
    <w:rsid w:val="00387730"/>
    <w:rsid w:val="0038796D"/>
    <w:rsid w:val="00387A3F"/>
    <w:rsid w:val="00387BC8"/>
    <w:rsid w:val="00387D37"/>
    <w:rsid w:val="0039019C"/>
    <w:rsid w:val="003906FD"/>
    <w:rsid w:val="00390CD3"/>
    <w:rsid w:val="00390EA5"/>
    <w:rsid w:val="003910F2"/>
    <w:rsid w:val="003911D0"/>
    <w:rsid w:val="003912FB"/>
    <w:rsid w:val="00391465"/>
    <w:rsid w:val="003918A3"/>
    <w:rsid w:val="003918AA"/>
    <w:rsid w:val="00391DD6"/>
    <w:rsid w:val="00391F6A"/>
    <w:rsid w:val="0039206F"/>
    <w:rsid w:val="003920C4"/>
    <w:rsid w:val="00392120"/>
    <w:rsid w:val="00392334"/>
    <w:rsid w:val="00392699"/>
    <w:rsid w:val="00392A0A"/>
    <w:rsid w:val="00392ACF"/>
    <w:rsid w:val="00392B30"/>
    <w:rsid w:val="00392C89"/>
    <w:rsid w:val="00392E3B"/>
    <w:rsid w:val="0039314A"/>
    <w:rsid w:val="0039395E"/>
    <w:rsid w:val="00393DD3"/>
    <w:rsid w:val="003941C9"/>
    <w:rsid w:val="0039432A"/>
    <w:rsid w:val="00394A09"/>
    <w:rsid w:val="00394A29"/>
    <w:rsid w:val="00394ACE"/>
    <w:rsid w:val="00394C67"/>
    <w:rsid w:val="00394EEC"/>
    <w:rsid w:val="00394F5E"/>
    <w:rsid w:val="003950B8"/>
    <w:rsid w:val="00395237"/>
    <w:rsid w:val="003955DF"/>
    <w:rsid w:val="00395AA4"/>
    <w:rsid w:val="00395AED"/>
    <w:rsid w:val="00395F3C"/>
    <w:rsid w:val="00396106"/>
    <w:rsid w:val="00396349"/>
    <w:rsid w:val="00396382"/>
    <w:rsid w:val="003963BF"/>
    <w:rsid w:val="0039641E"/>
    <w:rsid w:val="00396461"/>
    <w:rsid w:val="003968D1"/>
    <w:rsid w:val="00396D39"/>
    <w:rsid w:val="00396F1F"/>
    <w:rsid w:val="0039722C"/>
    <w:rsid w:val="00397345"/>
    <w:rsid w:val="003975CD"/>
    <w:rsid w:val="0039777C"/>
    <w:rsid w:val="00397E3C"/>
    <w:rsid w:val="003A056D"/>
    <w:rsid w:val="003A0631"/>
    <w:rsid w:val="003A06F5"/>
    <w:rsid w:val="003A087E"/>
    <w:rsid w:val="003A08B0"/>
    <w:rsid w:val="003A0D21"/>
    <w:rsid w:val="003A0D33"/>
    <w:rsid w:val="003A0DF8"/>
    <w:rsid w:val="003A15BD"/>
    <w:rsid w:val="003A188B"/>
    <w:rsid w:val="003A1A06"/>
    <w:rsid w:val="003A1EAD"/>
    <w:rsid w:val="003A23E6"/>
    <w:rsid w:val="003A242B"/>
    <w:rsid w:val="003A246E"/>
    <w:rsid w:val="003A25F7"/>
    <w:rsid w:val="003A26D9"/>
    <w:rsid w:val="003A27D0"/>
    <w:rsid w:val="003A2942"/>
    <w:rsid w:val="003A2A1E"/>
    <w:rsid w:val="003A2BE1"/>
    <w:rsid w:val="003A2BE2"/>
    <w:rsid w:val="003A2D08"/>
    <w:rsid w:val="003A31A4"/>
    <w:rsid w:val="003A34AD"/>
    <w:rsid w:val="003A375A"/>
    <w:rsid w:val="003A3881"/>
    <w:rsid w:val="003A3A8F"/>
    <w:rsid w:val="003A3AAD"/>
    <w:rsid w:val="003A3E57"/>
    <w:rsid w:val="003A41EC"/>
    <w:rsid w:val="003A4547"/>
    <w:rsid w:val="003A47AF"/>
    <w:rsid w:val="003A4877"/>
    <w:rsid w:val="003A4A3E"/>
    <w:rsid w:val="003A4BB7"/>
    <w:rsid w:val="003A4DBE"/>
    <w:rsid w:val="003A4F6A"/>
    <w:rsid w:val="003A51BC"/>
    <w:rsid w:val="003A52D9"/>
    <w:rsid w:val="003A5541"/>
    <w:rsid w:val="003A558C"/>
    <w:rsid w:val="003A5A25"/>
    <w:rsid w:val="003A5A4F"/>
    <w:rsid w:val="003A5CEF"/>
    <w:rsid w:val="003A649C"/>
    <w:rsid w:val="003A6844"/>
    <w:rsid w:val="003A698A"/>
    <w:rsid w:val="003A6F0C"/>
    <w:rsid w:val="003A7111"/>
    <w:rsid w:val="003A7338"/>
    <w:rsid w:val="003A73AA"/>
    <w:rsid w:val="003A7807"/>
    <w:rsid w:val="003A78AC"/>
    <w:rsid w:val="003A78B2"/>
    <w:rsid w:val="003A7B27"/>
    <w:rsid w:val="003A7B43"/>
    <w:rsid w:val="003A7CE2"/>
    <w:rsid w:val="003A7E59"/>
    <w:rsid w:val="003B0399"/>
    <w:rsid w:val="003B0650"/>
    <w:rsid w:val="003B0841"/>
    <w:rsid w:val="003B0D2E"/>
    <w:rsid w:val="003B1386"/>
    <w:rsid w:val="003B139D"/>
    <w:rsid w:val="003B1712"/>
    <w:rsid w:val="003B173A"/>
    <w:rsid w:val="003B18D7"/>
    <w:rsid w:val="003B18F7"/>
    <w:rsid w:val="003B19CB"/>
    <w:rsid w:val="003B1C60"/>
    <w:rsid w:val="003B1EFC"/>
    <w:rsid w:val="003B28BD"/>
    <w:rsid w:val="003B298D"/>
    <w:rsid w:val="003B3211"/>
    <w:rsid w:val="003B337F"/>
    <w:rsid w:val="003B345C"/>
    <w:rsid w:val="003B3464"/>
    <w:rsid w:val="003B375D"/>
    <w:rsid w:val="003B37A1"/>
    <w:rsid w:val="003B39E3"/>
    <w:rsid w:val="003B3E6B"/>
    <w:rsid w:val="003B447B"/>
    <w:rsid w:val="003B4660"/>
    <w:rsid w:val="003B4900"/>
    <w:rsid w:val="003B4DE3"/>
    <w:rsid w:val="003B4FE4"/>
    <w:rsid w:val="003B528E"/>
    <w:rsid w:val="003B5590"/>
    <w:rsid w:val="003B5B15"/>
    <w:rsid w:val="003B5C1D"/>
    <w:rsid w:val="003B5CAA"/>
    <w:rsid w:val="003B5D1B"/>
    <w:rsid w:val="003B5EE2"/>
    <w:rsid w:val="003B5F93"/>
    <w:rsid w:val="003B6481"/>
    <w:rsid w:val="003B65F0"/>
    <w:rsid w:val="003B6E4E"/>
    <w:rsid w:val="003B7467"/>
    <w:rsid w:val="003B74D7"/>
    <w:rsid w:val="003B7931"/>
    <w:rsid w:val="003B7C56"/>
    <w:rsid w:val="003B7F69"/>
    <w:rsid w:val="003C04E3"/>
    <w:rsid w:val="003C0841"/>
    <w:rsid w:val="003C092C"/>
    <w:rsid w:val="003C09D2"/>
    <w:rsid w:val="003C0C1B"/>
    <w:rsid w:val="003C0CB1"/>
    <w:rsid w:val="003C1016"/>
    <w:rsid w:val="003C132B"/>
    <w:rsid w:val="003C1607"/>
    <w:rsid w:val="003C1610"/>
    <w:rsid w:val="003C1D87"/>
    <w:rsid w:val="003C1EF6"/>
    <w:rsid w:val="003C1F50"/>
    <w:rsid w:val="003C230C"/>
    <w:rsid w:val="003C2452"/>
    <w:rsid w:val="003C2492"/>
    <w:rsid w:val="003C2626"/>
    <w:rsid w:val="003C266B"/>
    <w:rsid w:val="003C2738"/>
    <w:rsid w:val="003C2954"/>
    <w:rsid w:val="003C2B65"/>
    <w:rsid w:val="003C3372"/>
    <w:rsid w:val="003C354E"/>
    <w:rsid w:val="003C3621"/>
    <w:rsid w:val="003C3967"/>
    <w:rsid w:val="003C41CE"/>
    <w:rsid w:val="003C420B"/>
    <w:rsid w:val="003C426A"/>
    <w:rsid w:val="003C44AD"/>
    <w:rsid w:val="003C4815"/>
    <w:rsid w:val="003C4923"/>
    <w:rsid w:val="003C4BC1"/>
    <w:rsid w:val="003C4CC9"/>
    <w:rsid w:val="003C4F62"/>
    <w:rsid w:val="003C501D"/>
    <w:rsid w:val="003C51A4"/>
    <w:rsid w:val="003C53DB"/>
    <w:rsid w:val="003C56ED"/>
    <w:rsid w:val="003C597E"/>
    <w:rsid w:val="003C59F0"/>
    <w:rsid w:val="003C5A18"/>
    <w:rsid w:val="003C5F16"/>
    <w:rsid w:val="003C6208"/>
    <w:rsid w:val="003C6251"/>
    <w:rsid w:val="003C6340"/>
    <w:rsid w:val="003C661C"/>
    <w:rsid w:val="003C66DE"/>
    <w:rsid w:val="003C6B20"/>
    <w:rsid w:val="003C6BCF"/>
    <w:rsid w:val="003C6D2A"/>
    <w:rsid w:val="003C6E4F"/>
    <w:rsid w:val="003C70B3"/>
    <w:rsid w:val="003C70F3"/>
    <w:rsid w:val="003C7235"/>
    <w:rsid w:val="003C7B56"/>
    <w:rsid w:val="003D04B5"/>
    <w:rsid w:val="003D0849"/>
    <w:rsid w:val="003D08BC"/>
    <w:rsid w:val="003D0A91"/>
    <w:rsid w:val="003D0C31"/>
    <w:rsid w:val="003D0C44"/>
    <w:rsid w:val="003D13CD"/>
    <w:rsid w:val="003D14DF"/>
    <w:rsid w:val="003D15C8"/>
    <w:rsid w:val="003D19B4"/>
    <w:rsid w:val="003D1A20"/>
    <w:rsid w:val="003D1F50"/>
    <w:rsid w:val="003D1FA4"/>
    <w:rsid w:val="003D21BC"/>
    <w:rsid w:val="003D278E"/>
    <w:rsid w:val="003D2A0E"/>
    <w:rsid w:val="003D2C7F"/>
    <w:rsid w:val="003D2E35"/>
    <w:rsid w:val="003D2EA6"/>
    <w:rsid w:val="003D31AF"/>
    <w:rsid w:val="003D3352"/>
    <w:rsid w:val="003D33FF"/>
    <w:rsid w:val="003D37A6"/>
    <w:rsid w:val="003D4091"/>
    <w:rsid w:val="003D488B"/>
    <w:rsid w:val="003D4C06"/>
    <w:rsid w:val="003D4CCA"/>
    <w:rsid w:val="003D4CD5"/>
    <w:rsid w:val="003D5111"/>
    <w:rsid w:val="003D55B8"/>
    <w:rsid w:val="003D5775"/>
    <w:rsid w:val="003D5878"/>
    <w:rsid w:val="003D590E"/>
    <w:rsid w:val="003D5B0E"/>
    <w:rsid w:val="003D5CD1"/>
    <w:rsid w:val="003D5E0E"/>
    <w:rsid w:val="003D5F28"/>
    <w:rsid w:val="003D60E0"/>
    <w:rsid w:val="003D617A"/>
    <w:rsid w:val="003D6187"/>
    <w:rsid w:val="003D6229"/>
    <w:rsid w:val="003D65A0"/>
    <w:rsid w:val="003D66C1"/>
    <w:rsid w:val="003D682E"/>
    <w:rsid w:val="003D687C"/>
    <w:rsid w:val="003D6A6D"/>
    <w:rsid w:val="003D6C9E"/>
    <w:rsid w:val="003D6E32"/>
    <w:rsid w:val="003D70B1"/>
    <w:rsid w:val="003D7104"/>
    <w:rsid w:val="003D7149"/>
    <w:rsid w:val="003D7188"/>
    <w:rsid w:val="003D7682"/>
    <w:rsid w:val="003D7988"/>
    <w:rsid w:val="003D7A30"/>
    <w:rsid w:val="003D7CAE"/>
    <w:rsid w:val="003D7D0F"/>
    <w:rsid w:val="003D7D31"/>
    <w:rsid w:val="003D7FC3"/>
    <w:rsid w:val="003E0290"/>
    <w:rsid w:val="003E0402"/>
    <w:rsid w:val="003E0441"/>
    <w:rsid w:val="003E06A0"/>
    <w:rsid w:val="003E0886"/>
    <w:rsid w:val="003E0B6B"/>
    <w:rsid w:val="003E0E84"/>
    <w:rsid w:val="003E1790"/>
    <w:rsid w:val="003E17D2"/>
    <w:rsid w:val="003E180D"/>
    <w:rsid w:val="003E1BD4"/>
    <w:rsid w:val="003E1EAE"/>
    <w:rsid w:val="003E1EBB"/>
    <w:rsid w:val="003E20B6"/>
    <w:rsid w:val="003E254C"/>
    <w:rsid w:val="003E2782"/>
    <w:rsid w:val="003E381A"/>
    <w:rsid w:val="003E3C67"/>
    <w:rsid w:val="003E3F86"/>
    <w:rsid w:val="003E4194"/>
    <w:rsid w:val="003E429A"/>
    <w:rsid w:val="003E431D"/>
    <w:rsid w:val="003E4528"/>
    <w:rsid w:val="003E4649"/>
    <w:rsid w:val="003E4753"/>
    <w:rsid w:val="003E4760"/>
    <w:rsid w:val="003E4987"/>
    <w:rsid w:val="003E4F4D"/>
    <w:rsid w:val="003E5188"/>
    <w:rsid w:val="003E54B7"/>
    <w:rsid w:val="003E58B6"/>
    <w:rsid w:val="003E58CD"/>
    <w:rsid w:val="003E5A11"/>
    <w:rsid w:val="003E5C8E"/>
    <w:rsid w:val="003E5CE0"/>
    <w:rsid w:val="003E62F7"/>
    <w:rsid w:val="003E6D4E"/>
    <w:rsid w:val="003E73E9"/>
    <w:rsid w:val="003E76B2"/>
    <w:rsid w:val="003E7918"/>
    <w:rsid w:val="003E7AB8"/>
    <w:rsid w:val="003E7BF9"/>
    <w:rsid w:val="003E7C18"/>
    <w:rsid w:val="003F02F0"/>
    <w:rsid w:val="003F03B9"/>
    <w:rsid w:val="003F04E5"/>
    <w:rsid w:val="003F069E"/>
    <w:rsid w:val="003F09ED"/>
    <w:rsid w:val="003F0ADF"/>
    <w:rsid w:val="003F102B"/>
    <w:rsid w:val="003F1218"/>
    <w:rsid w:val="003F126A"/>
    <w:rsid w:val="003F1EA3"/>
    <w:rsid w:val="003F2261"/>
    <w:rsid w:val="003F239C"/>
    <w:rsid w:val="003F25A3"/>
    <w:rsid w:val="003F27A6"/>
    <w:rsid w:val="003F288C"/>
    <w:rsid w:val="003F2941"/>
    <w:rsid w:val="003F2C94"/>
    <w:rsid w:val="003F2D6C"/>
    <w:rsid w:val="003F326A"/>
    <w:rsid w:val="003F337C"/>
    <w:rsid w:val="003F35EC"/>
    <w:rsid w:val="003F3908"/>
    <w:rsid w:val="003F4132"/>
    <w:rsid w:val="003F4BCA"/>
    <w:rsid w:val="003F50CD"/>
    <w:rsid w:val="003F514C"/>
    <w:rsid w:val="003F55FA"/>
    <w:rsid w:val="003F5A42"/>
    <w:rsid w:val="003F5A96"/>
    <w:rsid w:val="003F5B90"/>
    <w:rsid w:val="003F5C47"/>
    <w:rsid w:val="003F5D19"/>
    <w:rsid w:val="003F611B"/>
    <w:rsid w:val="003F61ED"/>
    <w:rsid w:val="003F665E"/>
    <w:rsid w:val="003F6925"/>
    <w:rsid w:val="003F6C61"/>
    <w:rsid w:val="003F6D0A"/>
    <w:rsid w:val="003F6D4C"/>
    <w:rsid w:val="003F77D6"/>
    <w:rsid w:val="003F7A24"/>
    <w:rsid w:val="003F7E70"/>
    <w:rsid w:val="003F7EF0"/>
    <w:rsid w:val="00400183"/>
    <w:rsid w:val="00400C3F"/>
    <w:rsid w:val="00400EF5"/>
    <w:rsid w:val="00400F96"/>
    <w:rsid w:val="00401097"/>
    <w:rsid w:val="004010FB"/>
    <w:rsid w:val="004011F5"/>
    <w:rsid w:val="00401407"/>
    <w:rsid w:val="004016A0"/>
    <w:rsid w:val="00401A22"/>
    <w:rsid w:val="00401B60"/>
    <w:rsid w:val="00401D8D"/>
    <w:rsid w:val="00401F20"/>
    <w:rsid w:val="0040221C"/>
    <w:rsid w:val="00402A02"/>
    <w:rsid w:val="00402CD9"/>
    <w:rsid w:val="00402E11"/>
    <w:rsid w:val="004032B8"/>
    <w:rsid w:val="00403606"/>
    <w:rsid w:val="00403B49"/>
    <w:rsid w:val="00403C53"/>
    <w:rsid w:val="00403FCD"/>
    <w:rsid w:val="004041DA"/>
    <w:rsid w:val="0040428B"/>
    <w:rsid w:val="00404359"/>
    <w:rsid w:val="004043B9"/>
    <w:rsid w:val="004045A2"/>
    <w:rsid w:val="0040469B"/>
    <w:rsid w:val="004046DB"/>
    <w:rsid w:val="00404AC4"/>
    <w:rsid w:val="00405232"/>
    <w:rsid w:val="00405274"/>
    <w:rsid w:val="00405367"/>
    <w:rsid w:val="004055B7"/>
    <w:rsid w:val="004058D8"/>
    <w:rsid w:val="00405BA2"/>
    <w:rsid w:val="00405C39"/>
    <w:rsid w:val="00405C7A"/>
    <w:rsid w:val="00405CA6"/>
    <w:rsid w:val="00405DC5"/>
    <w:rsid w:val="00405E24"/>
    <w:rsid w:val="00406461"/>
    <w:rsid w:val="00406549"/>
    <w:rsid w:val="00406743"/>
    <w:rsid w:val="0040683F"/>
    <w:rsid w:val="00406E35"/>
    <w:rsid w:val="00407390"/>
    <w:rsid w:val="004075F0"/>
    <w:rsid w:val="00407641"/>
    <w:rsid w:val="0040786C"/>
    <w:rsid w:val="00407B3D"/>
    <w:rsid w:val="00407B5D"/>
    <w:rsid w:val="00407FC6"/>
    <w:rsid w:val="00407FFA"/>
    <w:rsid w:val="00410167"/>
    <w:rsid w:val="0041016B"/>
    <w:rsid w:val="0041056C"/>
    <w:rsid w:val="00410850"/>
    <w:rsid w:val="004115F6"/>
    <w:rsid w:val="00411818"/>
    <w:rsid w:val="00411902"/>
    <w:rsid w:val="00411A07"/>
    <w:rsid w:val="00411AFE"/>
    <w:rsid w:val="00411B2E"/>
    <w:rsid w:val="0041207C"/>
    <w:rsid w:val="004121D2"/>
    <w:rsid w:val="0041242E"/>
    <w:rsid w:val="004125AA"/>
    <w:rsid w:val="004128EB"/>
    <w:rsid w:val="00412AB3"/>
    <w:rsid w:val="00412F9B"/>
    <w:rsid w:val="004131ED"/>
    <w:rsid w:val="0041338D"/>
    <w:rsid w:val="00414029"/>
    <w:rsid w:val="0041456E"/>
    <w:rsid w:val="00414AD4"/>
    <w:rsid w:val="00414AD5"/>
    <w:rsid w:val="00414B3C"/>
    <w:rsid w:val="0041510E"/>
    <w:rsid w:val="00415123"/>
    <w:rsid w:val="00415358"/>
    <w:rsid w:val="00415452"/>
    <w:rsid w:val="00415A2F"/>
    <w:rsid w:val="00415C3C"/>
    <w:rsid w:val="00415CAF"/>
    <w:rsid w:val="00415CC5"/>
    <w:rsid w:val="00415D41"/>
    <w:rsid w:val="0041607A"/>
    <w:rsid w:val="00416254"/>
    <w:rsid w:val="004162A9"/>
    <w:rsid w:val="004162D0"/>
    <w:rsid w:val="004165FB"/>
    <w:rsid w:val="00416952"/>
    <w:rsid w:val="00416B8B"/>
    <w:rsid w:val="00416C52"/>
    <w:rsid w:val="00416C57"/>
    <w:rsid w:val="00416C93"/>
    <w:rsid w:val="00416D67"/>
    <w:rsid w:val="00416ECF"/>
    <w:rsid w:val="00416FC3"/>
    <w:rsid w:val="00417059"/>
    <w:rsid w:val="00417089"/>
    <w:rsid w:val="0041748A"/>
    <w:rsid w:val="004174CA"/>
    <w:rsid w:val="00417A40"/>
    <w:rsid w:val="00417A59"/>
    <w:rsid w:val="00417C5F"/>
    <w:rsid w:val="00417CD0"/>
    <w:rsid w:val="00417DF5"/>
    <w:rsid w:val="00420088"/>
    <w:rsid w:val="004203BE"/>
    <w:rsid w:val="004206F5"/>
    <w:rsid w:val="0042111D"/>
    <w:rsid w:val="00421A68"/>
    <w:rsid w:val="00421B15"/>
    <w:rsid w:val="0042235D"/>
    <w:rsid w:val="004229B3"/>
    <w:rsid w:val="00422A98"/>
    <w:rsid w:val="00422CCE"/>
    <w:rsid w:val="00422D3D"/>
    <w:rsid w:val="00422F45"/>
    <w:rsid w:val="00423115"/>
    <w:rsid w:val="004233C7"/>
    <w:rsid w:val="004235E6"/>
    <w:rsid w:val="00423A7C"/>
    <w:rsid w:val="004243A7"/>
    <w:rsid w:val="0042459B"/>
    <w:rsid w:val="0042479C"/>
    <w:rsid w:val="00424818"/>
    <w:rsid w:val="0042500E"/>
    <w:rsid w:val="00425888"/>
    <w:rsid w:val="004261B6"/>
    <w:rsid w:val="0042645B"/>
    <w:rsid w:val="004265DB"/>
    <w:rsid w:val="00426A6A"/>
    <w:rsid w:val="00426EA1"/>
    <w:rsid w:val="00426F93"/>
    <w:rsid w:val="004270C5"/>
    <w:rsid w:val="0042713E"/>
    <w:rsid w:val="00427175"/>
    <w:rsid w:val="0042792D"/>
    <w:rsid w:val="004279D4"/>
    <w:rsid w:val="00427CCD"/>
    <w:rsid w:val="00427E66"/>
    <w:rsid w:val="004301C7"/>
    <w:rsid w:val="00430580"/>
    <w:rsid w:val="004306E4"/>
    <w:rsid w:val="0043087C"/>
    <w:rsid w:val="00430A92"/>
    <w:rsid w:val="00430D1C"/>
    <w:rsid w:val="00431280"/>
    <w:rsid w:val="004314BC"/>
    <w:rsid w:val="004314E0"/>
    <w:rsid w:val="0043165D"/>
    <w:rsid w:val="004316E3"/>
    <w:rsid w:val="00431AD0"/>
    <w:rsid w:val="00431EBF"/>
    <w:rsid w:val="00432090"/>
    <w:rsid w:val="004320E2"/>
    <w:rsid w:val="00432317"/>
    <w:rsid w:val="00432869"/>
    <w:rsid w:val="004329D2"/>
    <w:rsid w:val="00432C12"/>
    <w:rsid w:val="00432C80"/>
    <w:rsid w:val="00432E2F"/>
    <w:rsid w:val="00432E89"/>
    <w:rsid w:val="00432EBA"/>
    <w:rsid w:val="00433307"/>
    <w:rsid w:val="00433388"/>
    <w:rsid w:val="00433468"/>
    <w:rsid w:val="00433538"/>
    <w:rsid w:val="004336EE"/>
    <w:rsid w:val="00433938"/>
    <w:rsid w:val="00433BD4"/>
    <w:rsid w:val="00433D42"/>
    <w:rsid w:val="00433F8D"/>
    <w:rsid w:val="0043434C"/>
    <w:rsid w:val="0043436E"/>
    <w:rsid w:val="004345A4"/>
    <w:rsid w:val="0043462C"/>
    <w:rsid w:val="004348F6"/>
    <w:rsid w:val="00434A89"/>
    <w:rsid w:val="00434DEE"/>
    <w:rsid w:val="00435195"/>
    <w:rsid w:val="00435727"/>
    <w:rsid w:val="00435B68"/>
    <w:rsid w:val="0043614B"/>
    <w:rsid w:val="00436213"/>
    <w:rsid w:val="0043623E"/>
    <w:rsid w:val="004362AC"/>
    <w:rsid w:val="004364E3"/>
    <w:rsid w:val="00436AA2"/>
    <w:rsid w:val="00436ACB"/>
    <w:rsid w:val="00436DD1"/>
    <w:rsid w:val="004376FE"/>
    <w:rsid w:val="00437B90"/>
    <w:rsid w:val="00437EDE"/>
    <w:rsid w:val="004401FC"/>
    <w:rsid w:val="004402A4"/>
    <w:rsid w:val="004402B7"/>
    <w:rsid w:val="004402FC"/>
    <w:rsid w:val="0044030C"/>
    <w:rsid w:val="0044035C"/>
    <w:rsid w:val="00440452"/>
    <w:rsid w:val="004404AE"/>
    <w:rsid w:val="004406B8"/>
    <w:rsid w:val="00440735"/>
    <w:rsid w:val="004407ED"/>
    <w:rsid w:val="004408C8"/>
    <w:rsid w:val="004409B2"/>
    <w:rsid w:val="00440C26"/>
    <w:rsid w:val="0044110A"/>
    <w:rsid w:val="00441157"/>
    <w:rsid w:val="0044126C"/>
    <w:rsid w:val="0044149F"/>
    <w:rsid w:val="00441987"/>
    <w:rsid w:val="00441ACA"/>
    <w:rsid w:val="00441EFF"/>
    <w:rsid w:val="00441F69"/>
    <w:rsid w:val="00441FF1"/>
    <w:rsid w:val="0044213E"/>
    <w:rsid w:val="0044297C"/>
    <w:rsid w:val="00442B2E"/>
    <w:rsid w:val="00442E2D"/>
    <w:rsid w:val="00443223"/>
    <w:rsid w:val="0044330C"/>
    <w:rsid w:val="00443410"/>
    <w:rsid w:val="00443534"/>
    <w:rsid w:val="00443647"/>
    <w:rsid w:val="0044384F"/>
    <w:rsid w:val="00443A0E"/>
    <w:rsid w:val="00443B0B"/>
    <w:rsid w:val="00443DDF"/>
    <w:rsid w:val="00443E4A"/>
    <w:rsid w:val="00443EF9"/>
    <w:rsid w:val="00444040"/>
    <w:rsid w:val="00444256"/>
    <w:rsid w:val="004443FD"/>
    <w:rsid w:val="004444F0"/>
    <w:rsid w:val="0044463C"/>
    <w:rsid w:val="004448F6"/>
    <w:rsid w:val="00444B3B"/>
    <w:rsid w:val="00444BD0"/>
    <w:rsid w:val="00444E64"/>
    <w:rsid w:val="00444EE9"/>
    <w:rsid w:val="00445036"/>
    <w:rsid w:val="0044505C"/>
    <w:rsid w:val="004450FA"/>
    <w:rsid w:val="004452E7"/>
    <w:rsid w:val="00445314"/>
    <w:rsid w:val="004453D0"/>
    <w:rsid w:val="00445670"/>
    <w:rsid w:val="004458CC"/>
    <w:rsid w:val="004459C7"/>
    <w:rsid w:val="00445B08"/>
    <w:rsid w:val="00445BAD"/>
    <w:rsid w:val="00445BF0"/>
    <w:rsid w:val="00445C7B"/>
    <w:rsid w:val="00445D8D"/>
    <w:rsid w:val="004462B2"/>
    <w:rsid w:val="00446412"/>
    <w:rsid w:val="0044658F"/>
    <w:rsid w:val="00446CA2"/>
    <w:rsid w:val="004471E9"/>
    <w:rsid w:val="004472E9"/>
    <w:rsid w:val="004472F4"/>
    <w:rsid w:val="00447490"/>
    <w:rsid w:val="004478EF"/>
    <w:rsid w:val="004478F8"/>
    <w:rsid w:val="00447CDA"/>
    <w:rsid w:val="00447EC4"/>
    <w:rsid w:val="00447F72"/>
    <w:rsid w:val="004507AC"/>
    <w:rsid w:val="004509C5"/>
    <w:rsid w:val="00450EB2"/>
    <w:rsid w:val="00450F41"/>
    <w:rsid w:val="00450FDC"/>
    <w:rsid w:val="00451350"/>
    <w:rsid w:val="004513CB"/>
    <w:rsid w:val="00451433"/>
    <w:rsid w:val="00451462"/>
    <w:rsid w:val="004516E9"/>
    <w:rsid w:val="00451839"/>
    <w:rsid w:val="004518CB"/>
    <w:rsid w:val="00451AB1"/>
    <w:rsid w:val="00451D95"/>
    <w:rsid w:val="00451F94"/>
    <w:rsid w:val="00452147"/>
    <w:rsid w:val="004522C9"/>
    <w:rsid w:val="0045272E"/>
    <w:rsid w:val="004529C6"/>
    <w:rsid w:val="00452D07"/>
    <w:rsid w:val="00452E05"/>
    <w:rsid w:val="00453049"/>
    <w:rsid w:val="004535F5"/>
    <w:rsid w:val="0045398B"/>
    <w:rsid w:val="00453D06"/>
    <w:rsid w:val="0045428B"/>
    <w:rsid w:val="00454371"/>
    <w:rsid w:val="004545B0"/>
    <w:rsid w:val="004546AE"/>
    <w:rsid w:val="00454B8A"/>
    <w:rsid w:val="00454BA3"/>
    <w:rsid w:val="00454BD8"/>
    <w:rsid w:val="00454CDB"/>
    <w:rsid w:val="00454CF3"/>
    <w:rsid w:val="0045513F"/>
    <w:rsid w:val="004553A3"/>
    <w:rsid w:val="004554D1"/>
    <w:rsid w:val="0045551D"/>
    <w:rsid w:val="0045553B"/>
    <w:rsid w:val="004555B3"/>
    <w:rsid w:val="0045560F"/>
    <w:rsid w:val="0045584A"/>
    <w:rsid w:val="00455873"/>
    <w:rsid w:val="00455E06"/>
    <w:rsid w:val="00455F3E"/>
    <w:rsid w:val="0045617B"/>
    <w:rsid w:val="0045631F"/>
    <w:rsid w:val="00456474"/>
    <w:rsid w:val="004566D4"/>
    <w:rsid w:val="004569C5"/>
    <w:rsid w:val="00456AFE"/>
    <w:rsid w:val="00456C57"/>
    <w:rsid w:val="00456CCF"/>
    <w:rsid w:val="0045726D"/>
    <w:rsid w:val="004577E9"/>
    <w:rsid w:val="00460012"/>
    <w:rsid w:val="0046010C"/>
    <w:rsid w:val="0046028B"/>
    <w:rsid w:val="00460725"/>
    <w:rsid w:val="00460764"/>
    <w:rsid w:val="004607E2"/>
    <w:rsid w:val="00460C50"/>
    <w:rsid w:val="00460CCC"/>
    <w:rsid w:val="00460F78"/>
    <w:rsid w:val="00460FF8"/>
    <w:rsid w:val="00461286"/>
    <w:rsid w:val="00461768"/>
    <w:rsid w:val="00461A1F"/>
    <w:rsid w:val="00461EB1"/>
    <w:rsid w:val="00461F3E"/>
    <w:rsid w:val="00462448"/>
    <w:rsid w:val="004624CE"/>
    <w:rsid w:val="00462680"/>
    <w:rsid w:val="00462B98"/>
    <w:rsid w:val="00462D85"/>
    <w:rsid w:val="00462E7D"/>
    <w:rsid w:val="0046320B"/>
    <w:rsid w:val="00463331"/>
    <w:rsid w:val="004633CD"/>
    <w:rsid w:val="00463EFF"/>
    <w:rsid w:val="00464097"/>
    <w:rsid w:val="0046462B"/>
    <w:rsid w:val="00464D1A"/>
    <w:rsid w:val="00464F42"/>
    <w:rsid w:val="004655DF"/>
    <w:rsid w:val="00465D88"/>
    <w:rsid w:val="00465E82"/>
    <w:rsid w:val="00465FCE"/>
    <w:rsid w:val="00466020"/>
    <w:rsid w:val="004662B3"/>
    <w:rsid w:val="0046642C"/>
    <w:rsid w:val="0046656B"/>
    <w:rsid w:val="004665DE"/>
    <w:rsid w:val="00466726"/>
    <w:rsid w:val="00466B79"/>
    <w:rsid w:val="004671F6"/>
    <w:rsid w:val="004676CD"/>
    <w:rsid w:val="0046785F"/>
    <w:rsid w:val="004678C6"/>
    <w:rsid w:val="00467992"/>
    <w:rsid w:val="00467A2B"/>
    <w:rsid w:val="00470139"/>
    <w:rsid w:val="004701C0"/>
    <w:rsid w:val="00470618"/>
    <w:rsid w:val="0047082C"/>
    <w:rsid w:val="00470CEB"/>
    <w:rsid w:val="00470D34"/>
    <w:rsid w:val="00470E5C"/>
    <w:rsid w:val="0047104F"/>
    <w:rsid w:val="0047131B"/>
    <w:rsid w:val="00471435"/>
    <w:rsid w:val="0047183A"/>
    <w:rsid w:val="00471B9D"/>
    <w:rsid w:val="004725C8"/>
    <w:rsid w:val="0047293A"/>
    <w:rsid w:val="004729F4"/>
    <w:rsid w:val="00472BAD"/>
    <w:rsid w:val="00472E3D"/>
    <w:rsid w:val="00472FA9"/>
    <w:rsid w:val="004731BB"/>
    <w:rsid w:val="004735B2"/>
    <w:rsid w:val="004736FF"/>
    <w:rsid w:val="00473714"/>
    <w:rsid w:val="004739F2"/>
    <w:rsid w:val="004740B2"/>
    <w:rsid w:val="00474158"/>
    <w:rsid w:val="00474309"/>
    <w:rsid w:val="00474325"/>
    <w:rsid w:val="004744E7"/>
    <w:rsid w:val="0047475E"/>
    <w:rsid w:val="004747EE"/>
    <w:rsid w:val="00474BD1"/>
    <w:rsid w:val="00474DA0"/>
    <w:rsid w:val="00474DA1"/>
    <w:rsid w:val="00474F90"/>
    <w:rsid w:val="0047539B"/>
    <w:rsid w:val="00475440"/>
    <w:rsid w:val="004758E9"/>
    <w:rsid w:val="00475C6F"/>
    <w:rsid w:val="0047623E"/>
    <w:rsid w:val="00476370"/>
    <w:rsid w:val="0047648D"/>
    <w:rsid w:val="00476B43"/>
    <w:rsid w:val="00476F1F"/>
    <w:rsid w:val="00477028"/>
    <w:rsid w:val="004772D4"/>
    <w:rsid w:val="0047751E"/>
    <w:rsid w:val="00477C2C"/>
    <w:rsid w:val="0048021C"/>
    <w:rsid w:val="004807CA"/>
    <w:rsid w:val="00480A95"/>
    <w:rsid w:val="00480D85"/>
    <w:rsid w:val="00480E1F"/>
    <w:rsid w:val="004810CE"/>
    <w:rsid w:val="0048119E"/>
    <w:rsid w:val="00481375"/>
    <w:rsid w:val="004813FD"/>
    <w:rsid w:val="00481498"/>
    <w:rsid w:val="00481F6D"/>
    <w:rsid w:val="004821CF"/>
    <w:rsid w:val="004822A1"/>
    <w:rsid w:val="004823B3"/>
    <w:rsid w:val="004828C0"/>
    <w:rsid w:val="00482A3E"/>
    <w:rsid w:val="00482B93"/>
    <w:rsid w:val="00482F3E"/>
    <w:rsid w:val="004830BF"/>
    <w:rsid w:val="004830CF"/>
    <w:rsid w:val="0048369D"/>
    <w:rsid w:val="004837D5"/>
    <w:rsid w:val="00483871"/>
    <w:rsid w:val="004840C2"/>
    <w:rsid w:val="0048416E"/>
    <w:rsid w:val="00484249"/>
    <w:rsid w:val="0048427D"/>
    <w:rsid w:val="004843A4"/>
    <w:rsid w:val="004843CA"/>
    <w:rsid w:val="00484485"/>
    <w:rsid w:val="004846D2"/>
    <w:rsid w:val="00484813"/>
    <w:rsid w:val="00484A42"/>
    <w:rsid w:val="00484B25"/>
    <w:rsid w:val="00484D89"/>
    <w:rsid w:val="004852DC"/>
    <w:rsid w:val="004854D2"/>
    <w:rsid w:val="00485985"/>
    <w:rsid w:val="00485ADC"/>
    <w:rsid w:val="00485BD8"/>
    <w:rsid w:val="004860CF"/>
    <w:rsid w:val="004865B9"/>
    <w:rsid w:val="0048678A"/>
    <w:rsid w:val="0048699C"/>
    <w:rsid w:val="00486A17"/>
    <w:rsid w:val="00486BDC"/>
    <w:rsid w:val="00486DD6"/>
    <w:rsid w:val="004872AB"/>
    <w:rsid w:val="004873EA"/>
    <w:rsid w:val="00487807"/>
    <w:rsid w:val="0048782A"/>
    <w:rsid w:val="00487925"/>
    <w:rsid w:val="00487B69"/>
    <w:rsid w:val="00487CD8"/>
    <w:rsid w:val="00487D4F"/>
    <w:rsid w:val="00487FC0"/>
    <w:rsid w:val="00490144"/>
    <w:rsid w:val="00490181"/>
    <w:rsid w:val="00490A35"/>
    <w:rsid w:val="00490C4D"/>
    <w:rsid w:val="00490FEC"/>
    <w:rsid w:val="0049110F"/>
    <w:rsid w:val="004915DB"/>
    <w:rsid w:val="0049160F"/>
    <w:rsid w:val="00491B62"/>
    <w:rsid w:val="00491D0E"/>
    <w:rsid w:val="00491D86"/>
    <w:rsid w:val="00491D8D"/>
    <w:rsid w:val="004923EB"/>
    <w:rsid w:val="004924D8"/>
    <w:rsid w:val="004925F0"/>
    <w:rsid w:val="00492AA4"/>
    <w:rsid w:val="00492D66"/>
    <w:rsid w:val="00492E97"/>
    <w:rsid w:val="00493525"/>
    <w:rsid w:val="004935DB"/>
    <w:rsid w:val="00493830"/>
    <w:rsid w:val="00493C09"/>
    <w:rsid w:val="00493C21"/>
    <w:rsid w:val="00493CD4"/>
    <w:rsid w:val="00493ED0"/>
    <w:rsid w:val="004940D4"/>
    <w:rsid w:val="004947B3"/>
    <w:rsid w:val="004947E1"/>
    <w:rsid w:val="00494A9A"/>
    <w:rsid w:val="00494ABA"/>
    <w:rsid w:val="00494D50"/>
    <w:rsid w:val="00494E77"/>
    <w:rsid w:val="004950C6"/>
    <w:rsid w:val="00495275"/>
    <w:rsid w:val="00495B40"/>
    <w:rsid w:val="00495E89"/>
    <w:rsid w:val="00496139"/>
    <w:rsid w:val="00496174"/>
    <w:rsid w:val="0049657E"/>
    <w:rsid w:val="004968FA"/>
    <w:rsid w:val="0049721C"/>
    <w:rsid w:val="0049725A"/>
    <w:rsid w:val="00497878"/>
    <w:rsid w:val="00497B00"/>
    <w:rsid w:val="00497C49"/>
    <w:rsid w:val="00497EE9"/>
    <w:rsid w:val="004A0212"/>
    <w:rsid w:val="004A0964"/>
    <w:rsid w:val="004A0CED"/>
    <w:rsid w:val="004A0D57"/>
    <w:rsid w:val="004A0D61"/>
    <w:rsid w:val="004A0DE1"/>
    <w:rsid w:val="004A0E7F"/>
    <w:rsid w:val="004A0F68"/>
    <w:rsid w:val="004A115F"/>
    <w:rsid w:val="004A11F3"/>
    <w:rsid w:val="004A1283"/>
    <w:rsid w:val="004A15D1"/>
    <w:rsid w:val="004A1708"/>
    <w:rsid w:val="004A18C8"/>
    <w:rsid w:val="004A1923"/>
    <w:rsid w:val="004A1C04"/>
    <w:rsid w:val="004A206C"/>
    <w:rsid w:val="004A219F"/>
    <w:rsid w:val="004A2225"/>
    <w:rsid w:val="004A243C"/>
    <w:rsid w:val="004A247E"/>
    <w:rsid w:val="004A29EE"/>
    <w:rsid w:val="004A2CA9"/>
    <w:rsid w:val="004A2E39"/>
    <w:rsid w:val="004A3037"/>
    <w:rsid w:val="004A31F8"/>
    <w:rsid w:val="004A328E"/>
    <w:rsid w:val="004A353D"/>
    <w:rsid w:val="004A365C"/>
    <w:rsid w:val="004A3B41"/>
    <w:rsid w:val="004A3C35"/>
    <w:rsid w:val="004A3D20"/>
    <w:rsid w:val="004A3EA2"/>
    <w:rsid w:val="004A409E"/>
    <w:rsid w:val="004A416E"/>
    <w:rsid w:val="004A41DD"/>
    <w:rsid w:val="004A4243"/>
    <w:rsid w:val="004A442C"/>
    <w:rsid w:val="004A47D7"/>
    <w:rsid w:val="004A48FF"/>
    <w:rsid w:val="004A498F"/>
    <w:rsid w:val="004A4DBA"/>
    <w:rsid w:val="004A528E"/>
    <w:rsid w:val="004A5335"/>
    <w:rsid w:val="004A5410"/>
    <w:rsid w:val="004A55B4"/>
    <w:rsid w:val="004A5678"/>
    <w:rsid w:val="004A56D9"/>
    <w:rsid w:val="004A5981"/>
    <w:rsid w:val="004A59B2"/>
    <w:rsid w:val="004A5F88"/>
    <w:rsid w:val="004A62B9"/>
    <w:rsid w:val="004A6430"/>
    <w:rsid w:val="004A6756"/>
    <w:rsid w:val="004A6774"/>
    <w:rsid w:val="004A6C2C"/>
    <w:rsid w:val="004A6E8D"/>
    <w:rsid w:val="004A742B"/>
    <w:rsid w:val="004A74A8"/>
    <w:rsid w:val="004A753F"/>
    <w:rsid w:val="004A7A6B"/>
    <w:rsid w:val="004A7DF5"/>
    <w:rsid w:val="004A7EEC"/>
    <w:rsid w:val="004B0037"/>
    <w:rsid w:val="004B047E"/>
    <w:rsid w:val="004B08EE"/>
    <w:rsid w:val="004B0A1A"/>
    <w:rsid w:val="004B0C24"/>
    <w:rsid w:val="004B129B"/>
    <w:rsid w:val="004B1825"/>
    <w:rsid w:val="004B1B36"/>
    <w:rsid w:val="004B1D04"/>
    <w:rsid w:val="004B1DA3"/>
    <w:rsid w:val="004B210A"/>
    <w:rsid w:val="004B2274"/>
    <w:rsid w:val="004B23A0"/>
    <w:rsid w:val="004B256A"/>
    <w:rsid w:val="004B26FA"/>
    <w:rsid w:val="004B29C4"/>
    <w:rsid w:val="004B2CB7"/>
    <w:rsid w:val="004B2E2F"/>
    <w:rsid w:val="004B335B"/>
    <w:rsid w:val="004B34D4"/>
    <w:rsid w:val="004B36EC"/>
    <w:rsid w:val="004B3745"/>
    <w:rsid w:val="004B3944"/>
    <w:rsid w:val="004B3B6F"/>
    <w:rsid w:val="004B3DAB"/>
    <w:rsid w:val="004B4103"/>
    <w:rsid w:val="004B44B3"/>
    <w:rsid w:val="004B44F0"/>
    <w:rsid w:val="004B4549"/>
    <w:rsid w:val="004B46EA"/>
    <w:rsid w:val="004B4DE4"/>
    <w:rsid w:val="004B4ECC"/>
    <w:rsid w:val="004B4ECF"/>
    <w:rsid w:val="004B5253"/>
    <w:rsid w:val="004B52BD"/>
    <w:rsid w:val="004B53E1"/>
    <w:rsid w:val="004B5947"/>
    <w:rsid w:val="004B5A89"/>
    <w:rsid w:val="004B5AE6"/>
    <w:rsid w:val="004B5B45"/>
    <w:rsid w:val="004B5C69"/>
    <w:rsid w:val="004B5C80"/>
    <w:rsid w:val="004B5DC7"/>
    <w:rsid w:val="004B5F95"/>
    <w:rsid w:val="004B615E"/>
    <w:rsid w:val="004B63A8"/>
    <w:rsid w:val="004B6591"/>
    <w:rsid w:val="004B6A5F"/>
    <w:rsid w:val="004B6B2A"/>
    <w:rsid w:val="004B6BE7"/>
    <w:rsid w:val="004B7094"/>
    <w:rsid w:val="004B786B"/>
    <w:rsid w:val="004B7CA0"/>
    <w:rsid w:val="004C016A"/>
    <w:rsid w:val="004C05DB"/>
    <w:rsid w:val="004C068F"/>
    <w:rsid w:val="004C06E6"/>
    <w:rsid w:val="004C07ED"/>
    <w:rsid w:val="004C0915"/>
    <w:rsid w:val="004C0BE9"/>
    <w:rsid w:val="004C0D4F"/>
    <w:rsid w:val="004C0DD2"/>
    <w:rsid w:val="004C0F3F"/>
    <w:rsid w:val="004C1053"/>
    <w:rsid w:val="004C15C6"/>
    <w:rsid w:val="004C19B5"/>
    <w:rsid w:val="004C1C9E"/>
    <w:rsid w:val="004C24DA"/>
    <w:rsid w:val="004C273C"/>
    <w:rsid w:val="004C27FF"/>
    <w:rsid w:val="004C2AB0"/>
    <w:rsid w:val="004C2BDD"/>
    <w:rsid w:val="004C2D62"/>
    <w:rsid w:val="004C2DB3"/>
    <w:rsid w:val="004C2FB6"/>
    <w:rsid w:val="004C3174"/>
    <w:rsid w:val="004C3345"/>
    <w:rsid w:val="004C3633"/>
    <w:rsid w:val="004C3703"/>
    <w:rsid w:val="004C38DD"/>
    <w:rsid w:val="004C3AE3"/>
    <w:rsid w:val="004C3B68"/>
    <w:rsid w:val="004C414F"/>
    <w:rsid w:val="004C4371"/>
    <w:rsid w:val="004C4445"/>
    <w:rsid w:val="004C46D7"/>
    <w:rsid w:val="004C471C"/>
    <w:rsid w:val="004C4D13"/>
    <w:rsid w:val="004C4E3B"/>
    <w:rsid w:val="004C4FF1"/>
    <w:rsid w:val="004C5127"/>
    <w:rsid w:val="004C572B"/>
    <w:rsid w:val="004C5861"/>
    <w:rsid w:val="004C586A"/>
    <w:rsid w:val="004C5994"/>
    <w:rsid w:val="004C5AB9"/>
    <w:rsid w:val="004C5E20"/>
    <w:rsid w:val="004C615E"/>
    <w:rsid w:val="004C63D0"/>
    <w:rsid w:val="004C6566"/>
    <w:rsid w:val="004C6B0C"/>
    <w:rsid w:val="004C6D90"/>
    <w:rsid w:val="004C6E5C"/>
    <w:rsid w:val="004C6FA6"/>
    <w:rsid w:val="004C705F"/>
    <w:rsid w:val="004C7317"/>
    <w:rsid w:val="004C778A"/>
    <w:rsid w:val="004C78A3"/>
    <w:rsid w:val="004C7968"/>
    <w:rsid w:val="004C79EE"/>
    <w:rsid w:val="004C7D2C"/>
    <w:rsid w:val="004C7DC5"/>
    <w:rsid w:val="004D00B3"/>
    <w:rsid w:val="004D027F"/>
    <w:rsid w:val="004D0326"/>
    <w:rsid w:val="004D060F"/>
    <w:rsid w:val="004D09C8"/>
    <w:rsid w:val="004D0D8D"/>
    <w:rsid w:val="004D0DFC"/>
    <w:rsid w:val="004D0F4B"/>
    <w:rsid w:val="004D0FBA"/>
    <w:rsid w:val="004D1043"/>
    <w:rsid w:val="004D111C"/>
    <w:rsid w:val="004D1200"/>
    <w:rsid w:val="004D1354"/>
    <w:rsid w:val="004D1387"/>
    <w:rsid w:val="004D17C8"/>
    <w:rsid w:val="004D1B18"/>
    <w:rsid w:val="004D1EE1"/>
    <w:rsid w:val="004D20E1"/>
    <w:rsid w:val="004D264B"/>
    <w:rsid w:val="004D2F5A"/>
    <w:rsid w:val="004D30EC"/>
    <w:rsid w:val="004D3557"/>
    <w:rsid w:val="004D37D9"/>
    <w:rsid w:val="004D39DB"/>
    <w:rsid w:val="004D3A1F"/>
    <w:rsid w:val="004D3B14"/>
    <w:rsid w:val="004D40E9"/>
    <w:rsid w:val="004D4668"/>
    <w:rsid w:val="004D46E6"/>
    <w:rsid w:val="004D4F04"/>
    <w:rsid w:val="004D5157"/>
    <w:rsid w:val="004D5639"/>
    <w:rsid w:val="004D56CD"/>
    <w:rsid w:val="004D5A96"/>
    <w:rsid w:val="004D5DA7"/>
    <w:rsid w:val="004D5DBC"/>
    <w:rsid w:val="004D6073"/>
    <w:rsid w:val="004D6087"/>
    <w:rsid w:val="004D640B"/>
    <w:rsid w:val="004D646F"/>
    <w:rsid w:val="004D673B"/>
    <w:rsid w:val="004D6936"/>
    <w:rsid w:val="004D6B27"/>
    <w:rsid w:val="004D762B"/>
    <w:rsid w:val="004D77CA"/>
    <w:rsid w:val="004D7876"/>
    <w:rsid w:val="004D78EB"/>
    <w:rsid w:val="004D7D2D"/>
    <w:rsid w:val="004D7F2F"/>
    <w:rsid w:val="004E037B"/>
    <w:rsid w:val="004E07B4"/>
    <w:rsid w:val="004E0FE2"/>
    <w:rsid w:val="004E14E3"/>
    <w:rsid w:val="004E160C"/>
    <w:rsid w:val="004E1858"/>
    <w:rsid w:val="004E18E1"/>
    <w:rsid w:val="004E1BCE"/>
    <w:rsid w:val="004E1CDD"/>
    <w:rsid w:val="004E1FD0"/>
    <w:rsid w:val="004E2142"/>
    <w:rsid w:val="004E27E0"/>
    <w:rsid w:val="004E2927"/>
    <w:rsid w:val="004E29A9"/>
    <w:rsid w:val="004E2BA7"/>
    <w:rsid w:val="004E3145"/>
    <w:rsid w:val="004E32C9"/>
    <w:rsid w:val="004E33F0"/>
    <w:rsid w:val="004E3565"/>
    <w:rsid w:val="004E35A4"/>
    <w:rsid w:val="004E413F"/>
    <w:rsid w:val="004E46B0"/>
    <w:rsid w:val="004E4839"/>
    <w:rsid w:val="004E4842"/>
    <w:rsid w:val="004E4BC6"/>
    <w:rsid w:val="004E4CEB"/>
    <w:rsid w:val="004E4E1D"/>
    <w:rsid w:val="004E5660"/>
    <w:rsid w:val="004E5E5C"/>
    <w:rsid w:val="004E5F74"/>
    <w:rsid w:val="004E622D"/>
    <w:rsid w:val="004E665D"/>
    <w:rsid w:val="004E6967"/>
    <w:rsid w:val="004E69D2"/>
    <w:rsid w:val="004E6A63"/>
    <w:rsid w:val="004E6CCF"/>
    <w:rsid w:val="004E7291"/>
    <w:rsid w:val="004E7436"/>
    <w:rsid w:val="004E76D1"/>
    <w:rsid w:val="004E7934"/>
    <w:rsid w:val="004E79EF"/>
    <w:rsid w:val="004E7A27"/>
    <w:rsid w:val="004E7EAD"/>
    <w:rsid w:val="004F024F"/>
    <w:rsid w:val="004F0367"/>
    <w:rsid w:val="004F0660"/>
    <w:rsid w:val="004F0A71"/>
    <w:rsid w:val="004F0C3C"/>
    <w:rsid w:val="004F0C74"/>
    <w:rsid w:val="004F0E11"/>
    <w:rsid w:val="004F0E54"/>
    <w:rsid w:val="004F1043"/>
    <w:rsid w:val="004F14FA"/>
    <w:rsid w:val="004F187B"/>
    <w:rsid w:val="004F18A8"/>
    <w:rsid w:val="004F1B7B"/>
    <w:rsid w:val="004F1C7C"/>
    <w:rsid w:val="004F1C7D"/>
    <w:rsid w:val="004F1D2D"/>
    <w:rsid w:val="004F2197"/>
    <w:rsid w:val="004F22D3"/>
    <w:rsid w:val="004F23C7"/>
    <w:rsid w:val="004F23D3"/>
    <w:rsid w:val="004F281A"/>
    <w:rsid w:val="004F2841"/>
    <w:rsid w:val="004F2CAD"/>
    <w:rsid w:val="004F3137"/>
    <w:rsid w:val="004F3A2F"/>
    <w:rsid w:val="004F3C84"/>
    <w:rsid w:val="004F3CEC"/>
    <w:rsid w:val="004F3EF8"/>
    <w:rsid w:val="004F43AC"/>
    <w:rsid w:val="004F472E"/>
    <w:rsid w:val="004F4736"/>
    <w:rsid w:val="004F473A"/>
    <w:rsid w:val="004F492C"/>
    <w:rsid w:val="004F50B5"/>
    <w:rsid w:val="004F5213"/>
    <w:rsid w:val="004F5423"/>
    <w:rsid w:val="004F5453"/>
    <w:rsid w:val="004F5DC8"/>
    <w:rsid w:val="004F622E"/>
    <w:rsid w:val="004F6237"/>
    <w:rsid w:val="004F6C31"/>
    <w:rsid w:val="004F706B"/>
    <w:rsid w:val="004F7504"/>
    <w:rsid w:val="0050034D"/>
    <w:rsid w:val="0050043E"/>
    <w:rsid w:val="005005D7"/>
    <w:rsid w:val="005006A5"/>
    <w:rsid w:val="00500AA1"/>
    <w:rsid w:val="00500EEB"/>
    <w:rsid w:val="00501082"/>
    <w:rsid w:val="00501345"/>
    <w:rsid w:val="005014A8"/>
    <w:rsid w:val="005017C5"/>
    <w:rsid w:val="005018D7"/>
    <w:rsid w:val="005019ED"/>
    <w:rsid w:val="00501A1B"/>
    <w:rsid w:val="00501A69"/>
    <w:rsid w:val="00501BD6"/>
    <w:rsid w:val="00501C83"/>
    <w:rsid w:val="00502106"/>
    <w:rsid w:val="00502142"/>
    <w:rsid w:val="00502220"/>
    <w:rsid w:val="00502385"/>
    <w:rsid w:val="0050276E"/>
    <w:rsid w:val="00502A96"/>
    <w:rsid w:val="00502B50"/>
    <w:rsid w:val="00502F96"/>
    <w:rsid w:val="00503225"/>
    <w:rsid w:val="00503FF9"/>
    <w:rsid w:val="005046E9"/>
    <w:rsid w:val="005048D7"/>
    <w:rsid w:val="00504A3E"/>
    <w:rsid w:val="00504E02"/>
    <w:rsid w:val="00504E50"/>
    <w:rsid w:val="005051CC"/>
    <w:rsid w:val="005052C8"/>
    <w:rsid w:val="00505535"/>
    <w:rsid w:val="00505A0B"/>
    <w:rsid w:val="00505C26"/>
    <w:rsid w:val="00505EA5"/>
    <w:rsid w:val="00505FE6"/>
    <w:rsid w:val="00507C6E"/>
    <w:rsid w:val="00510321"/>
    <w:rsid w:val="00510ADF"/>
    <w:rsid w:val="00510C50"/>
    <w:rsid w:val="00510CA4"/>
    <w:rsid w:val="00510CCE"/>
    <w:rsid w:val="00510EA2"/>
    <w:rsid w:val="0051153A"/>
    <w:rsid w:val="00511D19"/>
    <w:rsid w:val="00511EB2"/>
    <w:rsid w:val="00512864"/>
    <w:rsid w:val="00512BC4"/>
    <w:rsid w:val="00512F5E"/>
    <w:rsid w:val="00512FE5"/>
    <w:rsid w:val="0051306C"/>
    <w:rsid w:val="005131D0"/>
    <w:rsid w:val="00513395"/>
    <w:rsid w:val="00513569"/>
    <w:rsid w:val="005137BA"/>
    <w:rsid w:val="005138AD"/>
    <w:rsid w:val="00513A06"/>
    <w:rsid w:val="00513A0D"/>
    <w:rsid w:val="00513D75"/>
    <w:rsid w:val="00514143"/>
    <w:rsid w:val="00514427"/>
    <w:rsid w:val="005145F7"/>
    <w:rsid w:val="00514B60"/>
    <w:rsid w:val="005150C0"/>
    <w:rsid w:val="00515237"/>
    <w:rsid w:val="0051541C"/>
    <w:rsid w:val="0051544D"/>
    <w:rsid w:val="00515452"/>
    <w:rsid w:val="005155B8"/>
    <w:rsid w:val="00515D91"/>
    <w:rsid w:val="00515DCB"/>
    <w:rsid w:val="00515EF4"/>
    <w:rsid w:val="005162CA"/>
    <w:rsid w:val="005163C6"/>
    <w:rsid w:val="00516578"/>
    <w:rsid w:val="00516598"/>
    <w:rsid w:val="00516608"/>
    <w:rsid w:val="00516AE0"/>
    <w:rsid w:val="00516B4D"/>
    <w:rsid w:val="0051708A"/>
    <w:rsid w:val="00517249"/>
    <w:rsid w:val="0051787D"/>
    <w:rsid w:val="00517AD6"/>
    <w:rsid w:val="00517B4E"/>
    <w:rsid w:val="00517BE4"/>
    <w:rsid w:val="00517DB0"/>
    <w:rsid w:val="00520135"/>
    <w:rsid w:val="005202B0"/>
    <w:rsid w:val="0052046F"/>
    <w:rsid w:val="005208BD"/>
    <w:rsid w:val="00520B40"/>
    <w:rsid w:val="00520B44"/>
    <w:rsid w:val="00520BE9"/>
    <w:rsid w:val="005217A5"/>
    <w:rsid w:val="00521853"/>
    <w:rsid w:val="005218B0"/>
    <w:rsid w:val="005218BA"/>
    <w:rsid w:val="00521A94"/>
    <w:rsid w:val="00522476"/>
    <w:rsid w:val="005225A7"/>
    <w:rsid w:val="0052271A"/>
    <w:rsid w:val="005227FD"/>
    <w:rsid w:val="00522CA4"/>
    <w:rsid w:val="00523250"/>
    <w:rsid w:val="0052337A"/>
    <w:rsid w:val="005233E6"/>
    <w:rsid w:val="00523535"/>
    <w:rsid w:val="00523966"/>
    <w:rsid w:val="00523A96"/>
    <w:rsid w:val="00523AB3"/>
    <w:rsid w:val="00523EDE"/>
    <w:rsid w:val="005242C8"/>
    <w:rsid w:val="00524396"/>
    <w:rsid w:val="00524419"/>
    <w:rsid w:val="00524679"/>
    <w:rsid w:val="00524899"/>
    <w:rsid w:val="0052489F"/>
    <w:rsid w:val="00524DD6"/>
    <w:rsid w:val="00524E3E"/>
    <w:rsid w:val="0052503F"/>
    <w:rsid w:val="00525372"/>
    <w:rsid w:val="005254C5"/>
    <w:rsid w:val="0052553A"/>
    <w:rsid w:val="005256E7"/>
    <w:rsid w:val="00525BD7"/>
    <w:rsid w:val="00526003"/>
    <w:rsid w:val="005260D6"/>
    <w:rsid w:val="00526471"/>
    <w:rsid w:val="005269D2"/>
    <w:rsid w:val="005269F7"/>
    <w:rsid w:val="00526AD5"/>
    <w:rsid w:val="00526DB0"/>
    <w:rsid w:val="00526DF3"/>
    <w:rsid w:val="00526E5C"/>
    <w:rsid w:val="005270DB"/>
    <w:rsid w:val="00527536"/>
    <w:rsid w:val="00527917"/>
    <w:rsid w:val="00527CFF"/>
    <w:rsid w:val="00527D27"/>
    <w:rsid w:val="00527D8C"/>
    <w:rsid w:val="00527E39"/>
    <w:rsid w:val="00527F0B"/>
    <w:rsid w:val="00527F6F"/>
    <w:rsid w:val="0053023C"/>
    <w:rsid w:val="00530568"/>
    <w:rsid w:val="00530E10"/>
    <w:rsid w:val="00530EBD"/>
    <w:rsid w:val="00530EE3"/>
    <w:rsid w:val="005312C0"/>
    <w:rsid w:val="0053174E"/>
    <w:rsid w:val="00531773"/>
    <w:rsid w:val="00531858"/>
    <w:rsid w:val="00531D6B"/>
    <w:rsid w:val="0053209A"/>
    <w:rsid w:val="005325DB"/>
    <w:rsid w:val="00532684"/>
    <w:rsid w:val="00532ABF"/>
    <w:rsid w:val="00532C3A"/>
    <w:rsid w:val="005331A1"/>
    <w:rsid w:val="00533368"/>
    <w:rsid w:val="00533432"/>
    <w:rsid w:val="005334FA"/>
    <w:rsid w:val="005334FD"/>
    <w:rsid w:val="00533916"/>
    <w:rsid w:val="005339B3"/>
    <w:rsid w:val="005339B4"/>
    <w:rsid w:val="00533D8C"/>
    <w:rsid w:val="00533E87"/>
    <w:rsid w:val="00533FE1"/>
    <w:rsid w:val="00534046"/>
    <w:rsid w:val="00534053"/>
    <w:rsid w:val="005341B0"/>
    <w:rsid w:val="00534620"/>
    <w:rsid w:val="0053472F"/>
    <w:rsid w:val="00534B7A"/>
    <w:rsid w:val="00534C0A"/>
    <w:rsid w:val="00534D82"/>
    <w:rsid w:val="00534E35"/>
    <w:rsid w:val="00534F49"/>
    <w:rsid w:val="00534F78"/>
    <w:rsid w:val="005350A7"/>
    <w:rsid w:val="0053510B"/>
    <w:rsid w:val="00535244"/>
    <w:rsid w:val="00535321"/>
    <w:rsid w:val="005353B4"/>
    <w:rsid w:val="005354C9"/>
    <w:rsid w:val="0053551E"/>
    <w:rsid w:val="005356BA"/>
    <w:rsid w:val="0053597D"/>
    <w:rsid w:val="005359D1"/>
    <w:rsid w:val="00535D36"/>
    <w:rsid w:val="00536047"/>
    <w:rsid w:val="005369C5"/>
    <w:rsid w:val="005373F0"/>
    <w:rsid w:val="00537792"/>
    <w:rsid w:val="00537812"/>
    <w:rsid w:val="0053788A"/>
    <w:rsid w:val="00537987"/>
    <w:rsid w:val="005379D2"/>
    <w:rsid w:val="00537C41"/>
    <w:rsid w:val="00540135"/>
    <w:rsid w:val="0054063D"/>
    <w:rsid w:val="00541030"/>
    <w:rsid w:val="00541444"/>
    <w:rsid w:val="005414A5"/>
    <w:rsid w:val="0054170E"/>
    <w:rsid w:val="005417DD"/>
    <w:rsid w:val="005418BB"/>
    <w:rsid w:val="005418EA"/>
    <w:rsid w:val="00541925"/>
    <w:rsid w:val="00541AED"/>
    <w:rsid w:val="00541D8F"/>
    <w:rsid w:val="00541DBA"/>
    <w:rsid w:val="00541FD5"/>
    <w:rsid w:val="0054209C"/>
    <w:rsid w:val="0054210A"/>
    <w:rsid w:val="00542141"/>
    <w:rsid w:val="0054254B"/>
    <w:rsid w:val="00542570"/>
    <w:rsid w:val="00542A99"/>
    <w:rsid w:val="00542E87"/>
    <w:rsid w:val="00543069"/>
    <w:rsid w:val="005431C4"/>
    <w:rsid w:val="005433B3"/>
    <w:rsid w:val="00543797"/>
    <w:rsid w:val="00543C2D"/>
    <w:rsid w:val="00543C39"/>
    <w:rsid w:val="00543F54"/>
    <w:rsid w:val="00544067"/>
    <w:rsid w:val="0054431A"/>
    <w:rsid w:val="005445F4"/>
    <w:rsid w:val="005447BE"/>
    <w:rsid w:val="0054519E"/>
    <w:rsid w:val="005451BC"/>
    <w:rsid w:val="005451C5"/>
    <w:rsid w:val="0054528C"/>
    <w:rsid w:val="005455B3"/>
    <w:rsid w:val="00545E2F"/>
    <w:rsid w:val="00546446"/>
    <w:rsid w:val="00546507"/>
    <w:rsid w:val="005466DD"/>
    <w:rsid w:val="00546ADF"/>
    <w:rsid w:val="00546C6A"/>
    <w:rsid w:val="00546CA3"/>
    <w:rsid w:val="00546D9B"/>
    <w:rsid w:val="00546EF5"/>
    <w:rsid w:val="00547180"/>
    <w:rsid w:val="005472BE"/>
    <w:rsid w:val="005478CB"/>
    <w:rsid w:val="00547AAB"/>
    <w:rsid w:val="00547E85"/>
    <w:rsid w:val="00547F21"/>
    <w:rsid w:val="005500C5"/>
    <w:rsid w:val="0055013C"/>
    <w:rsid w:val="0055016F"/>
    <w:rsid w:val="00550337"/>
    <w:rsid w:val="005503D1"/>
    <w:rsid w:val="005509DC"/>
    <w:rsid w:val="00550F2F"/>
    <w:rsid w:val="00551415"/>
    <w:rsid w:val="005516AA"/>
    <w:rsid w:val="005518A4"/>
    <w:rsid w:val="005518AF"/>
    <w:rsid w:val="005518E9"/>
    <w:rsid w:val="00551AE3"/>
    <w:rsid w:val="00551C20"/>
    <w:rsid w:val="00551D08"/>
    <w:rsid w:val="00552186"/>
    <w:rsid w:val="005522F0"/>
    <w:rsid w:val="00552BB5"/>
    <w:rsid w:val="00552C29"/>
    <w:rsid w:val="00552C44"/>
    <w:rsid w:val="00552E08"/>
    <w:rsid w:val="00553018"/>
    <w:rsid w:val="005531A9"/>
    <w:rsid w:val="00553211"/>
    <w:rsid w:val="005532ED"/>
    <w:rsid w:val="0055340E"/>
    <w:rsid w:val="005535F8"/>
    <w:rsid w:val="00553839"/>
    <w:rsid w:val="00553846"/>
    <w:rsid w:val="005542FF"/>
    <w:rsid w:val="0055445F"/>
    <w:rsid w:val="00554BD8"/>
    <w:rsid w:val="00554C0F"/>
    <w:rsid w:val="00554C25"/>
    <w:rsid w:val="00555151"/>
    <w:rsid w:val="00555214"/>
    <w:rsid w:val="00555336"/>
    <w:rsid w:val="005557B8"/>
    <w:rsid w:val="00555942"/>
    <w:rsid w:val="00555BF0"/>
    <w:rsid w:val="00555C99"/>
    <w:rsid w:val="00555D9C"/>
    <w:rsid w:val="00555E0B"/>
    <w:rsid w:val="00555EB6"/>
    <w:rsid w:val="005567F7"/>
    <w:rsid w:val="00556BD8"/>
    <w:rsid w:val="00556D23"/>
    <w:rsid w:val="00556E71"/>
    <w:rsid w:val="00556F16"/>
    <w:rsid w:val="00556F87"/>
    <w:rsid w:val="00556FAD"/>
    <w:rsid w:val="005570AB"/>
    <w:rsid w:val="00557318"/>
    <w:rsid w:val="00557552"/>
    <w:rsid w:val="00557A3F"/>
    <w:rsid w:val="00557B5D"/>
    <w:rsid w:val="00557EAE"/>
    <w:rsid w:val="00557F21"/>
    <w:rsid w:val="0056045B"/>
    <w:rsid w:val="005607ED"/>
    <w:rsid w:val="0056083A"/>
    <w:rsid w:val="00560ADA"/>
    <w:rsid w:val="00561226"/>
    <w:rsid w:val="00561261"/>
    <w:rsid w:val="005612C7"/>
    <w:rsid w:val="005614E4"/>
    <w:rsid w:val="00561782"/>
    <w:rsid w:val="00561866"/>
    <w:rsid w:val="005619B7"/>
    <w:rsid w:val="00561B35"/>
    <w:rsid w:val="00562166"/>
    <w:rsid w:val="0056236A"/>
    <w:rsid w:val="00562523"/>
    <w:rsid w:val="005626E4"/>
    <w:rsid w:val="005628B3"/>
    <w:rsid w:val="005628F1"/>
    <w:rsid w:val="0056297D"/>
    <w:rsid w:val="00562A56"/>
    <w:rsid w:val="00562A85"/>
    <w:rsid w:val="00562AE5"/>
    <w:rsid w:val="00562BCE"/>
    <w:rsid w:val="00562D0F"/>
    <w:rsid w:val="00563616"/>
    <w:rsid w:val="0056398D"/>
    <w:rsid w:val="00563BB1"/>
    <w:rsid w:val="00563DDD"/>
    <w:rsid w:val="00563DE3"/>
    <w:rsid w:val="00563EA2"/>
    <w:rsid w:val="00563EC9"/>
    <w:rsid w:val="005641A2"/>
    <w:rsid w:val="00564200"/>
    <w:rsid w:val="0056468C"/>
    <w:rsid w:val="005646D3"/>
    <w:rsid w:val="005649B5"/>
    <w:rsid w:val="00564A47"/>
    <w:rsid w:val="00564B6D"/>
    <w:rsid w:val="00564C66"/>
    <w:rsid w:val="00564E78"/>
    <w:rsid w:val="00564E80"/>
    <w:rsid w:val="005651A6"/>
    <w:rsid w:val="005657CD"/>
    <w:rsid w:val="00565BD0"/>
    <w:rsid w:val="00565C79"/>
    <w:rsid w:val="00565D4F"/>
    <w:rsid w:val="00566111"/>
    <w:rsid w:val="0056615C"/>
    <w:rsid w:val="005663ED"/>
    <w:rsid w:val="0056673B"/>
    <w:rsid w:val="00566902"/>
    <w:rsid w:val="00566957"/>
    <w:rsid w:val="00566DC2"/>
    <w:rsid w:val="00566DD1"/>
    <w:rsid w:val="0056701C"/>
    <w:rsid w:val="005673C8"/>
    <w:rsid w:val="005675CA"/>
    <w:rsid w:val="00567946"/>
    <w:rsid w:val="005679CA"/>
    <w:rsid w:val="00567C6B"/>
    <w:rsid w:val="00567CEA"/>
    <w:rsid w:val="00567CFD"/>
    <w:rsid w:val="00567DCD"/>
    <w:rsid w:val="00567FA2"/>
    <w:rsid w:val="005700D7"/>
    <w:rsid w:val="005702B8"/>
    <w:rsid w:val="0057033F"/>
    <w:rsid w:val="005703CA"/>
    <w:rsid w:val="005704B5"/>
    <w:rsid w:val="00570862"/>
    <w:rsid w:val="00570F2B"/>
    <w:rsid w:val="00570FC4"/>
    <w:rsid w:val="0057108A"/>
    <w:rsid w:val="00571268"/>
    <w:rsid w:val="0057182A"/>
    <w:rsid w:val="00571BF9"/>
    <w:rsid w:val="00571FF9"/>
    <w:rsid w:val="005722BF"/>
    <w:rsid w:val="00572769"/>
    <w:rsid w:val="005729B2"/>
    <w:rsid w:val="00572C9E"/>
    <w:rsid w:val="005730B7"/>
    <w:rsid w:val="00573107"/>
    <w:rsid w:val="00573238"/>
    <w:rsid w:val="00573785"/>
    <w:rsid w:val="00573916"/>
    <w:rsid w:val="00573E18"/>
    <w:rsid w:val="00573FB2"/>
    <w:rsid w:val="00574080"/>
    <w:rsid w:val="0057453E"/>
    <w:rsid w:val="005746F2"/>
    <w:rsid w:val="005747A7"/>
    <w:rsid w:val="00574AA8"/>
    <w:rsid w:val="00574CF7"/>
    <w:rsid w:val="00574DCA"/>
    <w:rsid w:val="00574F3A"/>
    <w:rsid w:val="00575303"/>
    <w:rsid w:val="005759DB"/>
    <w:rsid w:val="00575CEA"/>
    <w:rsid w:val="00576014"/>
    <w:rsid w:val="005763DF"/>
    <w:rsid w:val="005765C9"/>
    <w:rsid w:val="005765CC"/>
    <w:rsid w:val="005766E2"/>
    <w:rsid w:val="0057673A"/>
    <w:rsid w:val="00576A9A"/>
    <w:rsid w:val="00576BA7"/>
    <w:rsid w:val="00576E4C"/>
    <w:rsid w:val="00577392"/>
    <w:rsid w:val="0057752E"/>
    <w:rsid w:val="005776FA"/>
    <w:rsid w:val="0057774A"/>
    <w:rsid w:val="00580250"/>
    <w:rsid w:val="00580448"/>
    <w:rsid w:val="005804C6"/>
    <w:rsid w:val="00580556"/>
    <w:rsid w:val="005806F1"/>
    <w:rsid w:val="00580BDA"/>
    <w:rsid w:val="00580C95"/>
    <w:rsid w:val="00580E85"/>
    <w:rsid w:val="0058164C"/>
    <w:rsid w:val="0058176C"/>
    <w:rsid w:val="0058178A"/>
    <w:rsid w:val="0058268C"/>
    <w:rsid w:val="00582746"/>
    <w:rsid w:val="0058283D"/>
    <w:rsid w:val="005828B2"/>
    <w:rsid w:val="005828BA"/>
    <w:rsid w:val="00582996"/>
    <w:rsid w:val="00582B7C"/>
    <w:rsid w:val="00582CD4"/>
    <w:rsid w:val="00583021"/>
    <w:rsid w:val="00583A9F"/>
    <w:rsid w:val="00583E1D"/>
    <w:rsid w:val="00583E2D"/>
    <w:rsid w:val="00583E3F"/>
    <w:rsid w:val="00584038"/>
    <w:rsid w:val="005842AC"/>
    <w:rsid w:val="0058459A"/>
    <w:rsid w:val="00584642"/>
    <w:rsid w:val="005846EE"/>
    <w:rsid w:val="005847DC"/>
    <w:rsid w:val="00584816"/>
    <w:rsid w:val="005848B5"/>
    <w:rsid w:val="005849D3"/>
    <w:rsid w:val="00584AA3"/>
    <w:rsid w:val="0058514F"/>
    <w:rsid w:val="00585348"/>
    <w:rsid w:val="00585983"/>
    <w:rsid w:val="00585DAD"/>
    <w:rsid w:val="00585EF2"/>
    <w:rsid w:val="00585F8B"/>
    <w:rsid w:val="00586046"/>
    <w:rsid w:val="0058635D"/>
    <w:rsid w:val="005866B3"/>
    <w:rsid w:val="00586B8C"/>
    <w:rsid w:val="00586C4A"/>
    <w:rsid w:val="00586F46"/>
    <w:rsid w:val="00586F6C"/>
    <w:rsid w:val="00586F8F"/>
    <w:rsid w:val="00587063"/>
    <w:rsid w:val="00587A41"/>
    <w:rsid w:val="00587A46"/>
    <w:rsid w:val="00587AB1"/>
    <w:rsid w:val="00587C5A"/>
    <w:rsid w:val="00587C73"/>
    <w:rsid w:val="00587D93"/>
    <w:rsid w:val="00590047"/>
    <w:rsid w:val="005903B3"/>
    <w:rsid w:val="0059040D"/>
    <w:rsid w:val="005905D3"/>
    <w:rsid w:val="0059073F"/>
    <w:rsid w:val="00590B55"/>
    <w:rsid w:val="00590E6C"/>
    <w:rsid w:val="00590E73"/>
    <w:rsid w:val="00590FEC"/>
    <w:rsid w:val="0059147F"/>
    <w:rsid w:val="00591836"/>
    <w:rsid w:val="005918F6"/>
    <w:rsid w:val="00591BA8"/>
    <w:rsid w:val="00591C83"/>
    <w:rsid w:val="00591D81"/>
    <w:rsid w:val="00591DA4"/>
    <w:rsid w:val="00591F74"/>
    <w:rsid w:val="00591F8B"/>
    <w:rsid w:val="00592077"/>
    <w:rsid w:val="00592344"/>
    <w:rsid w:val="005929BE"/>
    <w:rsid w:val="00592AA2"/>
    <w:rsid w:val="00592B7A"/>
    <w:rsid w:val="00592C36"/>
    <w:rsid w:val="00592C5E"/>
    <w:rsid w:val="005933F4"/>
    <w:rsid w:val="005937A3"/>
    <w:rsid w:val="00594197"/>
    <w:rsid w:val="00594454"/>
    <w:rsid w:val="0059498C"/>
    <w:rsid w:val="005949A4"/>
    <w:rsid w:val="00594AFE"/>
    <w:rsid w:val="0059505B"/>
    <w:rsid w:val="005953F0"/>
    <w:rsid w:val="005954E0"/>
    <w:rsid w:val="00595A08"/>
    <w:rsid w:val="00595EA5"/>
    <w:rsid w:val="00596105"/>
    <w:rsid w:val="005963AE"/>
    <w:rsid w:val="00596912"/>
    <w:rsid w:val="00596ADC"/>
    <w:rsid w:val="00597200"/>
    <w:rsid w:val="0059724B"/>
    <w:rsid w:val="005972F7"/>
    <w:rsid w:val="00597670"/>
    <w:rsid w:val="005977E4"/>
    <w:rsid w:val="00597C42"/>
    <w:rsid w:val="005A018C"/>
    <w:rsid w:val="005A0880"/>
    <w:rsid w:val="005A0AD7"/>
    <w:rsid w:val="005A0BF1"/>
    <w:rsid w:val="005A0E34"/>
    <w:rsid w:val="005A0F86"/>
    <w:rsid w:val="005A1860"/>
    <w:rsid w:val="005A19B4"/>
    <w:rsid w:val="005A1CE2"/>
    <w:rsid w:val="005A1E5A"/>
    <w:rsid w:val="005A2318"/>
    <w:rsid w:val="005A2792"/>
    <w:rsid w:val="005A27BF"/>
    <w:rsid w:val="005A2DBB"/>
    <w:rsid w:val="005A2E85"/>
    <w:rsid w:val="005A2F0E"/>
    <w:rsid w:val="005A316D"/>
    <w:rsid w:val="005A354E"/>
    <w:rsid w:val="005A3644"/>
    <w:rsid w:val="005A3844"/>
    <w:rsid w:val="005A3845"/>
    <w:rsid w:val="005A3B12"/>
    <w:rsid w:val="005A3C60"/>
    <w:rsid w:val="005A4224"/>
    <w:rsid w:val="005A4400"/>
    <w:rsid w:val="005A4544"/>
    <w:rsid w:val="005A4566"/>
    <w:rsid w:val="005A477F"/>
    <w:rsid w:val="005A4787"/>
    <w:rsid w:val="005A4B7E"/>
    <w:rsid w:val="005A4D63"/>
    <w:rsid w:val="005A4DBB"/>
    <w:rsid w:val="005A4E69"/>
    <w:rsid w:val="005A5311"/>
    <w:rsid w:val="005A563E"/>
    <w:rsid w:val="005A5780"/>
    <w:rsid w:val="005A5A51"/>
    <w:rsid w:val="005A5DD3"/>
    <w:rsid w:val="005A604E"/>
    <w:rsid w:val="005A627F"/>
    <w:rsid w:val="005A646C"/>
    <w:rsid w:val="005A64EA"/>
    <w:rsid w:val="005A668C"/>
    <w:rsid w:val="005A6A45"/>
    <w:rsid w:val="005A6D92"/>
    <w:rsid w:val="005A6F8B"/>
    <w:rsid w:val="005A7052"/>
    <w:rsid w:val="005A710F"/>
    <w:rsid w:val="005A737A"/>
    <w:rsid w:val="005A74B5"/>
    <w:rsid w:val="005A751A"/>
    <w:rsid w:val="005A759A"/>
    <w:rsid w:val="005A78D6"/>
    <w:rsid w:val="005A79BF"/>
    <w:rsid w:val="005A7ACC"/>
    <w:rsid w:val="005A7C55"/>
    <w:rsid w:val="005B02D1"/>
    <w:rsid w:val="005B030A"/>
    <w:rsid w:val="005B03C7"/>
    <w:rsid w:val="005B0555"/>
    <w:rsid w:val="005B05B2"/>
    <w:rsid w:val="005B076B"/>
    <w:rsid w:val="005B07D3"/>
    <w:rsid w:val="005B0FAD"/>
    <w:rsid w:val="005B10DA"/>
    <w:rsid w:val="005B123D"/>
    <w:rsid w:val="005B1517"/>
    <w:rsid w:val="005B175C"/>
    <w:rsid w:val="005B1967"/>
    <w:rsid w:val="005B1E86"/>
    <w:rsid w:val="005B1F83"/>
    <w:rsid w:val="005B21FE"/>
    <w:rsid w:val="005B2358"/>
    <w:rsid w:val="005B23CD"/>
    <w:rsid w:val="005B256E"/>
    <w:rsid w:val="005B25F8"/>
    <w:rsid w:val="005B284F"/>
    <w:rsid w:val="005B2CD9"/>
    <w:rsid w:val="005B2CE7"/>
    <w:rsid w:val="005B2F42"/>
    <w:rsid w:val="005B307C"/>
    <w:rsid w:val="005B309E"/>
    <w:rsid w:val="005B30EA"/>
    <w:rsid w:val="005B32A9"/>
    <w:rsid w:val="005B344A"/>
    <w:rsid w:val="005B37A2"/>
    <w:rsid w:val="005B37D3"/>
    <w:rsid w:val="005B3962"/>
    <w:rsid w:val="005B3FD2"/>
    <w:rsid w:val="005B41B8"/>
    <w:rsid w:val="005B4483"/>
    <w:rsid w:val="005B44D5"/>
    <w:rsid w:val="005B452E"/>
    <w:rsid w:val="005B47CC"/>
    <w:rsid w:val="005B4B01"/>
    <w:rsid w:val="005B4B06"/>
    <w:rsid w:val="005B4C82"/>
    <w:rsid w:val="005B4D0C"/>
    <w:rsid w:val="005B4F71"/>
    <w:rsid w:val="005B50C8"/>
    <w:rsid w:val="005B51ED"/>
    <w:rsid w:val="005B5407"/>
    <w:rsid w:val="005B56C4"/>
    <w:rsid w:val="005B5A17"/>
    <w:rsid w:val="005B5D6E"/>
    <w:rsid w:val="005B5E00"/>
    <w:rsid w:val="005B60FF"/>
    <w:rsid w:val="005B6200"/>
    <w:rsid w:val="005B643D"/>
    <w:rsid w:val="005B64F1"/>
    <w:rsid w:val="005B6717"/>
    <w:rsid w:val="005B6929"/>
    <w:rsid w:val="005B6A94"/>
    <w:rsid w:val="005B6B87"/>
    <w:rsid w:val="005B6C71"/>
    <w:rsid w:val="005B6CE9"/>
    <w:rsid w:val="005B6EAF"/>
    <w:rsid w:val="005B72A9"/>
    <w:rsid w:val="005B7432"/>
    <w:rsid w:val="005B756A"/>
    <w:rsid w:val="005B761C"/>
    <w:rsid w:val="005B7636"/>
    <w:rsid w:val="005B7670"/>
    <w:rsid w:val="005B781E"/>
    <w:rsid w:val="005B7DB6"/>
    <w:rsid w:val="005B7E4E"/>
    <w:rsid w:val="005B7EC7"/>
    <w:rsid w:val="005B7FAC"/>
    <w:rsid w:val="005C098F"/>
    <w:rsid w:val="005C0D4E"/>
    <w:rsid w:val="005C0E87"/>
    <w:rsid w:val="005C0F28"/>
    <w:rsid w:val="005C0F65"/>
    <w:rsid w:val="005C13B9"/>
    <w:rsid w:val="005C142F"/>
    <w:rsid w:val="005C1523"/>
    <w:rsid w:val="005C17C7"/>
    <w:rsid w:val="005C1A06"/>
    <w:rsid w:val="005C1B73"/>
    <w:rsid w:val="005C2148"/>
    <w:rsid w:val="005C2179"/>
    <w:rsid w:val="005C21BD"/>
    <w:rsid w:val="005C225F"/>
    <w:rsid w:val="005C2464"/>
    <w:rsid w:val="005C2AAB"/>
    <w:rsid w:val="005C2D34"/>
    <w:rsid w:val="005C2DFD"/>
    <w:rsid w:val="005C2FB5"/>
    <w:rsid w:val="005C3081"/>
    <w:rsid w:val="005C30A3"/>
    <w:rsid w:val="005C3280"/>
    <w:rsid w:val="005C361B"/>
    <w:rsid w:val="005C3802"/>
    <w:rsid w:val="005C3894"/>
    <w:rsid w:val="005C3A29"/>
    <w:rsid w:val="005C3CC0"/>
    <w:rsid w:val="005C3CCF"/>
    <w:rsid w:val="005C3F40"/>
    <w:rsid w:val="005C413E"/>
    <w:rsid w:val="005C46DB"/>
    <w:rsid w:val="005C47E2"/>
    <w:rsid w:val="005C4945"/>
    <w:rsid w:val="005C4C74"/>
    <w:rsid w:val="005C4DB2"/>
    <w:rsid w:val="005C4F81"/>
    <w:rsid w:val="005C5527"/>
    <w:rsid w:val="005C5879"/>
    <w:rsid w:val="005C5DAF"/>
    <w:rsid w:val="005C6181"/>
    <w:rsid w:val="005C625F"/>
    <w:rsid w:val="005C6326"/>
    <w:rsid w:val="005C636D"/>
    <w:rsid w:val="005C66AC"/>
    <w:rsid w:val="005C66BB"/>
    <w:rsid w:val="005C66D1"/>
    <w:rsid w:val="005C6A3E"/>
    <w:rsid w:val="005C6EA3"/>
    <w:rsid w:val="005C6F50"/>
    <w:rsid w:val="005C7057"/>
    <w:rsid w:val="005C728D"/>
    <w:rsid w:val="005C72F3"/>
    <w:rsid w:val="005C73B0"/>
    <w:rsid w:val="005C7434"/>
    <w:rsid w:val="005C7653"/>
    <w:rsid w:val="005D0016"/>
    <w:rsid w:val="005D02D1"/>
    <w:rsid w:val="005D0351"/>
    <w:rsid w:val="005D04B5"/>
    <w:rsid w:val="005D0810"/>
    <w:rsid w:val="005D1014"/>
    <w:rsid w:val="005D144F"/>
    <w:rsid w:val="005D15EC"/>
    <w:rsid w:val="005D1607"/>
    <w:rsid w:val="005D187B"/>
    <w:rsid w:val="005D1E5D"/>
    <w:rsid w:val="005D1FE3"/>
    <w:rsid w:val="005D22D7"/>
    <w:rsid w:val="005D2606"/>
    <w:rsid w:val="005D2725"/>
    <w:rsid w:val="005D2782"/>
    <w:rsid w:val="005D29A2"/>
    <w:rsid w:val="005D2B7D"/>
    <w:rsid w:val="005D2C53"/>
    <w:rsid w:val="005D2C8B"/>
    <w:rsid w:val="005D31FC"/>
    <w:rsid w:val="005D33DE"/>
    <w:rsid w:val="005D3523"/>
    <w:rsid w:val="005D3941"/>
    <w:rsid w:val="005D3961"/>
    <w:rsid w:val="005D3A6A"/>
    <w:rsid w:val="005D3C26"/>
    <w:rsid w:val="005D3D4C"/>
    <w:rsid w:val="005D3DE0"/>
    <w:rsid w:val="005D4578"/>
    <w:rsid w:val="005D45E4"/>
    <w:rsid w:val="005D45F7"/>
    <w:rsid w:val="005D4D20"/>
    <w:rsid w:val="005D4E76"/>
    <w:rsid w:val="005D5056"/>
    <w:rsid w:val="005D51E5"/>
    <w:rsid w:val="005D5A04"/>
    <w:rsid w:val="005D5C29"/>
    <w:rsid w:val="005D5C2B"/>
    <w:rsid w:val="005D610D"/>
    <w:rsid w:val="005D66CA"/>
    <w:rsid w:val="005D68DD"/>
    <w:rsid w:val="005D6BDA"/>
    <w:rsid w:val="005D6F9F"/>
    <w:rsid w:val="005D72A9"/>
    <w:rsid w:val="005D7485"/>
    <w:rsid w:val="005D7669"/>
    <w:rsid w:val="005D76F0"/>
    <w:rsid w:val="005D7A5A"/>
    <w:rsid w:val="005E01E9"/>
    <w:rsid w:val="005E038A"/>
    <w:rsid w:val="005E0459"/>
    <w:rsid w:val="005E046C"/>
    <w:rsid w:val="005E059F"/>
    <w:rsid w:val="005E05A7"/>
    <w:rsid w:val="005E0637"/>
    <w:rsid w:val="005E0A37"/>
    <w:rsid w:val="005E0A8F"/>
    <w:rsid w:val="005E0A9C"/>
    <w:rsid w:val="005E0D92"/>
    <w:rsid w:val="005E1325"/>
    <w:rsid w:val="005E1387"/>
    <w:rsid w:val="005E13B9"/>
    <w:rsid w:val="005E199C"/>
    <w:rsid w:val="005E1B16"/>
    <w:rsid w:val="005E1C0E"/>
    <w:rsid w:val="005E1D6A"/>
    <w:rsid w:val="005E1E00"/>
    <w:rsid w:val="005E1E74"/>
    <w:rsid w:val="005E20C5"/>
    <w:rsid w:val="005E2192"/>
    <w:rsid w:val="005E224E"/>
    <w:rsid w:val="005E2343"/>
    <w:rsid w:val="005E2BFF"/>
    <w:rsid w:val="005E2C3E"/>
    <w:rsid w:val="005E2EF2"/>
    <w:rsid w:val="005E2EF6"/>
    <w:rsid w:val="005E331A"/>
    <w:rsid w:val="005E35D4"/>
    <w:rsid w:val="005E36AE"/>
    <w:rsid w:val="005E37B2"/>
    <w:rsid w:val="005E38A8"/>
    <w:rsid w:val="005E3A84"/>
    <w:rsid w:val="005E3B63"/>
    <w:rsid w:val="005E3CBA"/>
    <w:rsid w:val="005E3CC2"/>
    <w:rsid w:val="005E3FDF"/>
    <w:rsid w:val="005E42C3"/>
    <w:rsid w:val="005E46F3"/>
    <w:rsid w:val="005E49FF"/>
    <w:rsid w:val="005E4FAC"/>
    <w:rsid w:val="005E5012"/>
    <w:rsid w:val="005E5071"/>
    <w:rsid w:val="005E50B7"/>
    <w:rsid w:val="005E518C"/>
    <w:rsid w:val="005E578E"/>
    <w:rsid w:val="005E5900"/>
    <w:rsid w:val="005E5AA4"/>
    <w:rsid w:val="005E5B6D"/>
    <w:rsid w:val="005E5B87"/>
    <w:rsid w:val="005E5C4F"/>
    <w:rsid w:val="005E5C82"/>
    <w:rsid w:val="005E5D63"/>
    <w:rsid w:val="005E68E0"/>
    <w:rsid w:val="005E6D56"/>
    <w:rsid w:val="005E7414"/>
    <w:rsid w:val="005E745A"/>
    <w:rsid w:val="005E74E7"/>
    <w:rsid w:val="005E768C"/>
    <w:rsid w:val="005E76EB"/>
    <w:rsid w:val="005E780E"/>
    <w:rsid w:val="005E78FE"/>
    <w:rsid w:val="005E7A3B"/>
    <w:rsid w:val="005E7B50"/>
    <w:rsid w:val="005E7C7B"/>
    <w:rsid w:val="005F0A8E"/>
    <w:rsid w:val="005F0C19"/>
    <w:rsid w:val="005F1095"/>
    <w:rsid w:val="005F1115"/>
    <w:rsid w:val="005F12BE"/>
    <w:rsid w:val="005F1959"/>
    <w:rsid w:val="005F198E"/>
    <w:rsid w:val="005F19D0"/>
    <w:rsid w:val="005F1DE3"/>
    <w:rsid w:val="005F1E25"/>
    <w:rsid w:val="005F1F5D"/>
    <w:rsid w:val="005F1FA5"/>
    <w:rsid w:val="005F209D"/>
    <w:rsid w:val="005F2117"/>
    <w:rsid w:val="005F214E"/>
    <w:rsid w:val="005F2234"/>
    <w:rsid w:val="005F2318"/>
    <w:rsid w:val="005F237C"/>
    <w:rsid w:val="005F268E"/>
    <w:rsid w:val="005F2BA6"/>
    <w:rsid w:val="005F2F10"/>
    <w:rsid w:val="005F2FCA"/>
    <w:rsid w:val="005F3071"/>
    <w:rsid w:val="005F307B"/>
    <w:rsid w:val="005F3087"/>
    <w:rsid w:val="005F30E4"/>
    <w:rsid w:val="005F310F"/>
    <w:rsid w:val="005F3966"/>
    <w:rsid w:val="005F3A03"/>
    <w:rsid w:val="005F3A27"/>
    <w:rsid w:val="005F3A8E"/>
    <w:rsid w:val="005F3D7F"/>
    <w:rsid w:val="005F40A1"/>
    <w:rsid w:val="005F434E"/>
    <w:rsid w:val="005F4436"/>
    <w:rsid w:val="005F454F"/>
    <w:rsid w:val="005F4B42"/>
    <w:rsid w:val="005F4D58"/>
    <w:rsid w:val="005F4F1E"/>
    <w:rsid w:val="005F50E3"/>
    <w:rsid w:val="005F51DD"/>
    <w:rsid w:val="005F5208"/>
    <w:rsid w:val="005F5417"/>
    <w:rsid w:val="005F543C"/>
    <w:rsid w:val="005F5869"/>
    <w:rsid w:val="005F597E"/>
    <w:rsid w:val="005F5EF2"/>
    <w:rsid w:val="005F60EA"/>
    <w:rsid w:val="005F6465"/>
    <w:rsid w:val="005F657E"/>
    <w:rsid w:val="005F670C"/>
    <w:rsid w:val="005F6C0D"/>
    <w:rsid w:val="005F6CD5"/>
    <w:rsid w:val="005F6FEC"/>
    <w:rsid w:val="005F70FF"/>
    <w:rsid w:val="005F732F"/>
    <w:rsid w:val="005F75D9"/>
    <w:rsid w:val="005F7A3E"/>
    <w:rsid w:val="005F7A4C"/>
    <w:rsid w:val="005F7B98"/>
    <w:rsid w:val="005F7D2D"/>
    <w:rsid w:val="00600179"/>
    <w:rsid w:val="00600273"/>
    <w:rsid w:val="0060042F"/>
    <w:rsid w:val="00601014"/>
    <w:rsid w:val="0060128F"/>
    <w:rsid w:val="00601415"/>
    <w:rsid w:val="0060150D"/>
    <w:rsid w:val="00601581"/>
    <w:rsid w:val="00601702"/>
    <w:rsid w:val="00601792"/>
    <w:rsid w:val="00601A5E"/>
    <w:rsid w:val="00601CE7"/>
    <w:rsid w:val="00601CED"/>
    <w:rsid w:val="00602034"/>
    <w:rsid w:val="00602123"/>
    <w:rsid w:val="00602360"/>
    <w:rsid w:val="0060239C"/>
    <w:rsid w:val="0060253F"/>
    <w:rsid w:val="006025D5"/>
    <w:rsid w:val="0060283B"/>
    <w:rsid w:val="006028E5"/>
    <w:rsid w:val="00602DF4"/>
    <w:rsid w:val="00602EE1"/>
    <w:rsid w:val="006031E6"/>
    <w:rsid w:val="00603537"/>
    <w:rsid w:val="0060390F"/>
    <w:rsid w:val="00603911"/>
    <w:rsid w:val="00603B41"/>
    <w:rsid w:val="00603BCB"/>
    <w:rsid w:val="00603C77"/>
    <w:rsid w:val="00604172"/>
    <w:rsid w:val="0060461B"/>
    <w:rsid w:val="006049AD"/>
    <w:rsid w:val="00604B6B"/>
    <w:rsid w:val="00604C10"/>
    <w:rsid w:val="00604D73"/>
    <w:rsid w:val="006050BF"/>
    <w:rsid w:val="00605133"/>
    <w:rsid w:val="0060519C"/>
    <w:rsid w:val="006051C8"/>
    <w:rsid w:val="006051D0"/>
    <w:rsid w:val="006052A0"/>
    <w:rsid w:val="006058E4"/>
    <w:rsid w:val="0060597C"/>
    <w:rsid w:val="00605BBA"/>
    <w:rsid w:val="00605C93"/>
    <w:rsid w:val="00605CFF"/>
    <w:rsid w:val="00605ED9"/>
    <w:rsid w:val="006060D3"/>
    <w:rsid w:val="00606163"/>
    <w:rsid w:val="0060631B"/>
    <w:rsid w:val="0060641B"/>
    <w:rsid w:val="006064AC"/>
    <w:rsid w:val="00606533"/>
    <w:rsid w:val="006069CB"/>
    <w:rsid w:val="006069E9"/>
    <w:rsid w:val="00606AAD"/>
    <w:rsid w:val="00606CDA"/>
    <w:rsid w:val="00606EB1"/>
    <w:rsid w:val="00606EFF"/>
    <w:rsid w:val="0060715E"/>
    <w:rsid w:val="006071F8"/>
    <w:rsid w:val="00607676"/>
    <w:rsid w:val="0060799F"/>
    <w:rsid w:val="006079A8"/>
    <w:rsid w:val="00607B71"/>
    <w:rsid w:val="00607C4E"/>
    <w:rsid w:val="00607D25"/>
    <w:rsid w:val="00607DB2"/>
    <w:rsid w:val="00610001"/>
    <w:rsid w:val="00610183"/>
    <w:rsid w:val="006102BD"/>
    <w:rsid w:val="0061039C"/>
    <w:rsid w:val="00610AA6"/>
    <w:rsid w:val="00610AEC"/>
    <w:rsid w:val="00610D45"/>
    <w:rsid w:val="00610F3C"/>
    <w:rsid w:val="00610FA1"/>
    <w:rsid w:val="006110E4"/>
    <w:rsid w:val="006112B3"/>
    <w:rsid w:val="00611362"/>
    <w:rsid w:val="00611388"/>
    <w:rsid w:val="0061252B"/>
    <w:rsid w:val="00612763"/>
    <w:rsid w:val="00612902"/>
    <w:rsid w:val="00612A70"/>
    <w:rsid w:val="0061317B"/>
    <w:rsid w:val="006136C8"/>
    <w:rsid w:val="00613761"/>
    <w:rsid w:val="006138DC"/>
    <w:rsid w:val="00613906"/>
    <w:rsid w:val="0061394A"/>
    <w:rsid w:val="00613B35"/>
    <w:rsid w:val="00613BEF"/>
    <w:rsid w:val="00613D30"/>
    <w:rsid w:val="006142DC"/>
    <w:rsid w:val="0061497C"/>
    <w:rsid w:val="00614B31"/>
    <w:rsid w:val="00615230"/>
    <w:rsid w:val="0061552B"/>
    <w:rsid w:val="00615573"/>
    <w:rsid w:val="006157C5"/>
    <w:rsid w:val="00615831"/>
    <w:rsid w:val="00615998"/>
    <w:rsid w:val="006159CC"/>
    <w:rsid w:val="00615CBE"/>
    <w:rsid w:val="00615FAB"/>
    <w:rsid w:val="00615FF2"/>
    <w:rsid w:val="00616077"/>
    <w:rsid w:val="00616089"/>
    <w:rsid w:val="006163BF"/>
    <w:rsid w:val="006163FC"/>
    <w:rsid w:val="006169DD"/>
    <w:rsid w:val="00616D09"/>
    <w:rsid w:val="00616D36"/>
    <w:rsid w:val="00617070"/>
    <w:rsid w:val="006175D6"/>
    <w:rsid w:val="00617738"/>
    <w:rsid w:val="00617B93"/>
    <w:rsid w:val="00617B9D"/>
    <w:rsid w:val="006200DD"/>
    <w:rsid w:val="00620654"/>
    <w:rsid w:val="00620AC0"/>
    <w:rsid w:val="00620DF7"/>
    <w:rsid w:val="00620F1A"/>
    <w:rsid w:val="00620FCC"/>
    <w:rsid w:val="00621221"/>
    <w:rsid w:val="0062123A"/>
    <w:rsid w:val="006214D0"/>
    <w:rsid w:val="00621733"/>
    <w:rsid w:val="00621750"/>
    <w:rsid w:val="0062181B"/>
    <w:rsid w:val="00621ADA"/>
    <w:rsid w:val="00621D00"/>
    <w:rsid w:val="0062240E"/>
    <w:rsid w:val="006225DF"/>
    <w:rsid w:val="006228B4"/>
    <w:rsid w:val="00622B7A"/>
    <w:rsid w:val="00622D1E"/>
    <w:rsid w:val="00622E84"/>
    <w:rsid w:val="006231A2"/>
    <w:rsid w:val="006232E2"/>
    <w:rsid w:val="006233C0"/>
    <w:rsid w:val="0062375E"/>
    <w:rsid w:val="006239C4"/>
    <w:rsid w:val="0062402D"/>
    <w:rsid w:val="00624205"/>
    <w:rsid w:val="00624315"/>
    <w:rsid w:val="006245EF"/>
    <w:rsid w:val="0062466F"/>
    <w:rsid w:val="00624698"/>
    <w:rsid w:val="006248BB"/>
    <w:rsid w:val="00624C94"/>
    <w:rsid w:val="00624D88"/>
    <w:rsid w:val="00624EBD"/>
    <w:rsid w:val="00624F3F"/>
    <w:rsid w:val="00624F68"/>
    <w:rsid w:val="00625004"/>
    <w:rsid w:val="006251CD"/>
    <w:rsid w:val="0062527F"/>
    <w:rsid w:val="006254A9"/>
    <w:rsid w:val="00625573"/>
    <w:rsid w:val="00625608"/>
    <w:rsid w:val="006258A3"/>
    <w:rsid w:val="006259BE"/>
    <w:rsid w:val="00625ADE"/>
    <w:rsid w:val="00625B67"/>
    <w:rsid w:val="006263BA"/>
    <w:rsid w:val="00626584"/>
    <w:rsid w:val="006266CD"/>
    <w:rsid w:val="00626764"/>
    <w:rsid w:val="00626C59"/>
    <w:rsid w:val="00626D08"/>
    <w:rsid w:val="00626EC5"/>
    <w:rsid w:val="00627021"/>
    <w:rsid w:val="00627132"/>
    <w:rsid w:val="00627720"/>
    <w:rsid w:val="00627800"/>
    <w:rsid w:val="00627838"/>
    <w:rsid w:val="00627BCB"/>
    <w:rsid w:val="00627C52"/>
    <w:rsid w:val="00627D0C"/>
    <w:rsid w:val="00627D44"/>
    <w:rsid w:val="00627D64"/>
    <w:rsid w:val="00627DD5"/>
    <w:rsid w:val="006307E7"/>
    <w:rsid w:val="00630A1E"/>
    <w:rsid w:val="00630B3F"/>
    <w:rsid w:val="00630DFC"/>
    <w:rsid w:val="00631243"/>
    <w:rsid w:val="0063139D"/>
    <w:rsid w:val="006314D2"/>
    <w:rsid w:val="006315B1"/>
    <w:rsid w:val="00631609"/>
    <w:rsid w:val="0063170E"/>
    <w:rsid w:val="00631B7C"/>
    <w:rsid w:val="00631BB2"/>
    <w:rsid w:val="00631E69"/>
    <w:rsid w:val="00631EB4"/>
    <w:rsid w:val="006322F9"/>
    <w:rsid w:val="006327F3"/>
    <w:rsid w:val="0063284C"/>
    <w:rsid w:val="006328CD"/>
    <w:rsid w:val="00632C52"/>
    <w:rsid w:val="0063311F"/>
    <w:rsid w:val="00633157"/>
    <w:rsid w:val="00633311"/>
    <w:rsid w:val="006336AF"/>
    <w:rsid w:val="006336E3"/>
    <w:rsid w:val="00633727"/>
    <w:rsid w:val="006338C6"/>
    <w:rsid w:val="00633C7E"/>
    <w:rsid w:val="00633CA8"/>
    <w:rsid w:val="00633DD5"/>
    <w:rsid w:val="00633F5F"/>
    <w:rsid w:val="00634192"/>
    <w:rsid w:val="006343BA"/>
    <w:rsid w:val="0063454D"/>
    <w:rsid w:val="00634662"/>
    <w:rsid w:val="0063484E"/>
    <w:rsid w:val="006348F2"/>
    <w:rsid w:val="00634C9C"/>
    <w:rsid w:val="00634CB2"/>
    <w:rsid w:val="006359BC"/>
    <w:rsid w:val="00635AD2"/>
    <w:rsid w:val="00635B65"/>
    <w:rsid w:val="00635D72"/>
    <w:rsid w:val="00635DF6"/>
    <w:rsid w:val="0063677B"/>
    <w:rsid w:val="006367B3"/>
    <w:rsid w:val="0063695B"/>
    <w:rsid w:val="00636AD3"/>
    <w:rsid w:val="00636B3D"/>
    <w:rsid w:val="00636BF4"/>
    <w:rsid w:val="00636C1D"/>
    <w:rsid w:val="006378AE"/>
    <w:rsid w:val="00637C41"/>
    <w:rsid w:val="00637DE7"/>
    <w:rsid w:val="00637E39"/>
    <w:rsid w:val="0064026E"/>
    <w:rsid w:val="0064046F"/>
    <w:rsid w:val="00640B9D"/>
    <w:rsid w:val="006415C6"/>
    <w:rsid w:val="00641898"/>
    <w:rsid w:val="00641CB9"/>
    <w:rsid w:val="00641EA1"/>
    <w:rsid w:val="00641EBD"/>
    <w:rsid w:val="00641F8B"/>
    <w:rsid w:val="0064214D"/>
    <w:rsid w:val="00642459"/>
    <w:rsid w:val="00642961"/>
    <w:rsid w:val="006429CE"/>
    <w:rsid w:val="006429D2"/>
    <w:rsid w:val="00642A90"/>
    <w:rsid w:val="00642BD3"/>
    <w:rsid w:val="00642DDB"/>
    <w:rsid w:val="00642F2C"/>
    <w:rsid w:val="00642FA9"/>
    <w:rsid w:val="00642FFC"/>
    <w:rsid w:val="00643128"/>
    <w:rsid w:val="006431CD"/>
    <w:rsid w:val="006431F2"/>
    <w:rsid w:val="00643C0D"/>
    <w:rsid w:val="00643D86"/>
    <w:rsid w:val="00643F0E"/>
    <w:rsid w:val="006442AB"/>
    <w:rsid w:val="006442F5"/>
    <w:rsid w:val="006445F3"/>
    <w:rsid w:val="00644A45"/>
    <w:rsid w:val="00644AAA"/>
    <w:rsid w:val="00645071"/>
    <w:rsid w:val="0064518F"/>
    <w:rsid w:val="006452BE"/>
    <w:rsid w:val="00645381"/>
    <w:rsid w:val="006458F4"/>
    <w:rsid w:val="00646225"/>
    <w:rsid w:val="006463BC"/>
    <w:rsid w:val="00646836"/>
    <w:rsid w:val="00646E15"/>
    <w:rsid w:val="00646ECE"/>
    <w:rsid w:val="00647DCC"/>
    <w:rsid w:val="006500A1"/>
    <w:rsid w:val="00650174"/>
    <w:rsid w:val="0065017A"/>
    <w:rsid w:val="00650520"/>
    <w:rsid w:val="006507F0"/>
    <w:rsid w:val="00650CD9"/>
    <w:rsid w:val="00650E04"/>
    <w:rsid w:val="006512B4"/>
    <w:rsid w:val="006519D9"/>
    <w:rsid w:val="00652021"/>
    <w:rsid w:val="00652219"/>
    <w:rsid w:val="00652388"/>
    <w:rsid w:val="00652729"/>
    <w:rsid w:val="006529A8"/>
    <w:rsid w:val="00652A21"/>
    <w:rsid w:val="00652C79"/>
    <w:rsid w:val="00652D4A"/>
    <w:rsid w:val="00652D63"/>
    <w:rsid w:val="00652F72"/>
    <w:rsid w:val="00652FCD"/>
    <w:rsid w:val="0065304E"/>
    <w:rsid w:val="006531FD"/>
    <w:rsid w:val="006534B1"/>
    <w:rsid w:val="00653568"/>
    <w:rsid w:val="00653770"/>
    <w:rsid w:val="00653E82"/>
    <w:rsid w:val="00654135"/>
    <w:rsid w:val="00654301"/>
    <w:rsid w:val="00654337"/>
    <w:rsid w:val="00654538"/>
    <w:rsid w:val="00654822"/>
    <w:rsid w:val="00654EEB"/>
    <w:rsid w:val="00655848"/>
    <w:rsid w:val="006558E0"/>
    <w:rsid w:val="00655A5E"/>
    <w:rsid w:val="00655B1A"/>
    <w:rsid w:val="00655CC4"/>
    <w:rsid w:val="00655DF9"/>
    <w:rsid w:val="00655E31"/>
    <w:rsid w:val="0065623B"/>
    <w:rsid w:val="00656286"/>
    <w:rsid w:val="00656944"/>
    <w:rsid w:val="006569FA"/>
    <w:rsid w:val="00656D28"/>
    <w:rsid w:val="00656DF5"/>
    <w:rsid w:val="006577DE"/>
    <w:rsid w:val="00657AC6"/>
    <w:rsid w:val="00657B72"/>
    <w:rsid w:val="00657DD0"/>
    <w:rsid w:val="00657E32"/>
    <w:rsid w:val="00657F4D"/>
    <w:rsid w:val="0066011D"/>
    <w:rsid w:val="006601EA"/>
    <w:rsid w:val="0066020E"/>
    <w:rsid w:val="00660290"/>
    <w:rsid w:val="00660362"/>
    <w:rsid w:val="006608E1"/>
    <w:rsid w:val="00660957"/>
    <w:rsid w:val="00660BB9"/>
    <w:rsid w:val="00660C13"/>
    <w:rsid w:val="00660C71"/>
    <w:rsid w:val="00660DE5"/>
    <w:rsid w:val="00660E50"/>
    <w:rsid w:val="00660F2C"/>
    <w:rsid w:val="00660F8B"/>
    <w:rsid w:val="00660F9E"/>
    <w:rsid w:val="00660FE5"/>
    <w:rsid w:val="00661489"/>
    <w:rsid w:val="00661496"/>
    <w:rsid w:val="006614BC"/>
    <w:rsid w:val="0066151E"/>
    <w:rsid w:val="0066161E"/>
    <w:rsid w:val="00661B17"/>
    <w:rsid w:val="00661BFF"/>
    <w:rsid w:val="00661C6F"/>
    <w:rsid w:val="0066206E"/>
    <w:rsid w:val="0066228E"/>
    <w:rsid w:val="00662A7B"/>
    <w:rsid w:val="00662AD2"/>
    <w:rsid w:val="00662E3F"/>
    <w:rsid w:val="00662F0A"/>
    <w:rsid w:val="00663255"/>
    <w:rsid w:val="006633E4"/>
    <w:rsid w:val="0066365A"/>
    <w:rsid w:val="0066367B"/>
    <w:rsid w:val="0066381B"/>
    <w:rsid w:val="0066384C"/>
    <w:rsid w:val="006638DA"/>
    <w:rsid w:val="00663AD0"/>
    <w:rsid w:val="00663D4F"/>
    <w:rsid w:val="00664099"/>
    <w:rsid w:val="006641A1"/>
    <w:rsid w:val="006646F8"/>
    <w:rsid w:val="00664869"/>
    <w:rsid w:val="006648C8"/>
    <w:rsid w:val="006648E3"/>
    <w:rsid w:val="006649EF"/>
    <w:rsid w:val="00664AB2"/>
    <w:rsid w:val="00664B27"/>
    <w:rsid w:val="00664EBA"/>
    <w:rsid w:val="0066535B"/>
    <w:rsid w:val="0066548D"/>
    <w:rsid w:val="00665701"/>
    <w:rsid w:val="00665C6D"/>
    <w:rsid w:val="00665DDC"/>
    <w:rsid w:val="00665FEB"/>
    <w:rsid w:val="0066609F"/>
    <w:rsid w:val="006667D2"/>
    <w:rsid w:val="00666C8E"/>
    <w:rsid w:val="00666E6C"/>
    <w:rsid w:val="00666ED7"/>
    <w:rsid w:val="00666F42"/>
    <w:rsid w:val="00666FAB"/>
    <w:rsid w:val="0066704E"/>
    <w:rsid w:val="00667170"/>
    <w:rsid w:val="006674ED"/>
    <w:rsid w:val="00667604"/>
    <w:rsid w:val="006676D6"/>
    <w:rsid w:val="00667730"/>
    <w:rsid w:val="006679DC"/>
    <w:rsid w:val="00667EFC"/>
    <w:rsid w:val="006705EA"/>
    <w:rsid w:val="0067068E"/>
    <w:rsid w:val="00670712"/>
    <w:rsid w:val="00670787"/>
    <w:rsid w:val="006707E8"/>
    <w:rsid w:val="0067082E"/>
    <w:rsid w:val="00670917"/>
    <w:rsid w:val="00670C7D"/>
    <w:rsid w:val="00671417"/>
    <w:rsid w:val="00671891"/>
    <w:rsid w:val="00671D46"/>
    <w:rsid w:val="00671F4E"/>
    <w:rsid w:val="00671F59"/>
    <w:rsid w:val="00671FE0"/>
    <w:rsid w:val="00672281"/>
    <w:rsid w:val="006722F0"/>
    <w:rsid w:val="00672333"/>
    <w:rsid w:val="006724F1"/>
    <w:rsid w:val="00672906"/>
    <w:rsid w:val="00672C7F"/>
    <w:rsid w:val="00672D1C"/>
    <w:rsid w:val="0067320F"/>
    <w:rsid w:val="00673379"/>
    <w:rsid w:val="00673388"/>
    <w:rsid w:val="00673502"/>
    <w:rsid w:val="00673D18"/>
    <w:rsid w:val="00673D2D"/>
    <w:rsid w:val="0067446E"/>
    <w:rsid w:val="00674783"/>
    <w:rsid w:val="00674ADD"/>
    <w:rsid w:val="00674B3B"/>
    <w:rsid w:val="00674D48"/>
    <w:rsid w:val="00674E0A"/>
    <w:rsid w:val="00674E6B"/>
    <w:rsid w:val="006758AD"/>
    <w:rsid w:val="006758BD"/>
    <w:rsid w:val="00675963"/>
    <w:rsid w:val="00675A10"/>
    <w:rsid w:val="00675E51"/>
    <w:rsid w:val="0067636F"/>
    <w:rsid w:val="00676956"/>
    <w:rsid w:val="00676C2B"/>
    <w:rsid w:val="00677571"/>
    <w:rsid w:val="00677A16"/>
    <w:rsid w:val="00677CCE"/>
    <w:rsid w:val="00680103"/>
    <w:rsid w:val="00680267"/>
    <w:rsid w:val="0068035F"/>
    <w:rsid w:val="00680466"/>
    <w:rsid w:val="00680474"/>
    <w:rsid w:val="00680742"/>
    <w:rsid w:val="006808C8"/>
    <w:rsid w:val="00680A93"/>
    <w:rsid w:val="00680CD5"/>
    <w:rsid w:val="00680E9B"/>
    <w:rsid w:val="006810AF"/>
    <w:rsid w:val="0068111B"/>
    <w:rsid w:val="0068130F"/>
    <w:rsid w:val="00681425"/>
    <w:rsid w:val="006817A6"/>
    <w:rsid w:val="00681D04"/>
    <w:rsid w:val="00681D0B"/>
    <w:rsid w:val="00681FA3"/>
    <w:rsid w:val="006820BD"/>
    <w:rsid w:val="00682100"/>
    <w:rsid w:val="006824B3"/>
    <w:rsid w:val="00682653"/>
    <w:rsid w:val="0068269F"/>
    <w:rsid w:val="00682940"/>
    <w:rsid w:val="00682950"/>
    <w:rsid w:val="006829C7"/>
    <w:rsid w:val="00682CFD"/>
    <w:rsid w:val="00682F4C"/>
    <w:rsid w:val="006832A9"/>
    <w:rsid w:val="00683398"/>
    <w:rsid w:val="0068357F"/>
    <w:rsid w:val="00683593"/>
    <w:rsid w:val="00683708"/>
    <w:rsid w:val="006838BF"/>
    <w:rsid w:val="00683961"/>
    <w:rsid w:val="00683BF1"/>
    <w:rsid w:val="0068404D"/>
    <w:rsid w:val="0068440C"/>
    <w:rsid w:val="006845C1"/>
    <w:rsid w:val="00684684"/>
    <w:rsid w:val="006846E1"/>
    <w:rsid w:val="00684767"/>
    <w:rsid w:val="006848E6"/>
    <w:rsid w:val="00684FF9"/>
    <w:rsid w:val="00685352"/>
    <w:rsid w:val="00685431"/>
    <w:rsid w:val="0068552B"/>
    <w:rsid w:val="0068581D"/>
    <w:rsid w:val="00685968"/>
    <w:rsid w:val="00685DFF"/>
    <w:rsid w:val="00686221"/>
    <w:rsid w:val="00686466"/>
    <w:rsid w:val="00686629"/>
    <w:rsid w:val="00686766"/>
    <w:rsid w:val="006867BB"/>
    <w:rsid w:val="0068680D"/>
    <w:rsid w:val="00686853"/>
    <w:rsid w:val="00686A3B"/>
    <w:rsid w:val="00686B57"/>
    <w:rsid w:val="00686C57"/>
    <w:rsid w:val="00686DC9"/>
    <w:rsid w:val="006873AE"/>
    <w:rsid w:val="006874C1"/>
    <w:rsid w:val="00687589"/>
    <w:rsid w:val="00687590"/>
    <w:rsid w:val="00687730"/>
    <w:rsid w:val="0068780A"/>
    <w:rsid w:val="00687B24"/>
    <w:rsid w:val="00687BF8"/>
    <w:rsid w:val="00687E42"/>
    <w:rsid w:val="0069031F"/>
    <w:rsid w:val="00690D76"/>
    <w:rsid w:val="00690D9C"/>
    <w:rsid w:val="00690EBD"/>
    <w:rsid w:val="00691803"/>
    <w:rsid w:val="006918C4"/>
    <w:rsid w:val="00691AA7"/>
    <w:rsid w:val="00691B37"/>
    <w:rsid w:val="00691B5D"/>
    <w:rsid w:val="00691F5D"/>
    <w:rsid w:val="00692075"/>
    <w:rsid w:val="0069233B"/>
    <w:rsid w:val="0069246B"/>
    <w:rsid w:val="00692C3A"/>
    <w:rsid w:val="00692C67"/>
    <w:rsid w:val="00692CF7"/>
    <w:rsid w:val="00692E59"/>
    <w:rsid w:val="00692E66"/>
    <w:rsid w:val="00692E94"/>
    <w:rsid w:val="006932A4"/>
    <w:rsid w:val="006934EB"/>
    <w:rsid w:val="00693812"/>
    <w:rsid w:val="0069385C"/>
    <w:rsid w:val="00693DC2"/>
    <w:rsid w:val="00693FA9"/>
    <w:rsid w:val="006940D6"/>
    <w:rsid w:val="00694135"/>
    <w:rsid w:val="006942F0"/>
    <w:rsid w:val="00694B7A"/>
    <w:rsid w:val="00694D78"/>
    <w:rsid w:val="006950EF"/>
    <w:rsid w:val="0069515D"/>
    <w:rsid w:val="006952C3"/>
    <w:rsid w:val="0069550D"/>
    <w:rsid w:val="00695550"/>
    <w:rsid w:val="00695629"/>
    <w:rsid w:val="00695A4D"/>
    <w:rsid w:val="00695A83"/>
    <w:rsid w:val="006960B9"/>
    <w:rsid w:val="00696138"/>
    <w:rsid w:val="006969E1"/>
    <w:rsid w:val="006969ED"/>
    <w:rsid w:val="00697287"/>
    <w:rsid w:val="0069793B"/>
    <w:rsid w:val="006979E5"/>
    <w:rsid w:val="00697B3C"/>
    <w:rsid w:val="00697DA8"/>
    <w:rsid w:val="00697DF4"/>
    <w:rsid w:val="00697EB2"/>
    <w:rsid w:val="00697ECB"/>
    <w:rsid w:val="006A01A7"/>
    <w:rsid w:val="006A06C5"/>
    <w:rsid w:val="006A0A04"/>
    <w:rsid w:val="006A0FAA"/>
    <w:rsid w:val="006A1506"/>
    <w:rsid w:val="006A156B"/>
    <w:rsid w:val="006A1814"/>
    <w:rsid w:val="006A18F1"/>
    <w:rsid w:val="006A1A6C"/>
    <w:rsid w:val="006A1A81"/>
    <w:rsid w:val="006A1D2A"/>
    <w:rsid w:val="006A1FB0"/>
    <w:rsid w:val="006A2163"/>
    <w:rsid w:val="006A2207"/>
    <w:rsid w:val="006A220F"/>
    <w:rsid w:val="006A2543"/>
    <w:rsid w:val="006A2609"/>
    <w:rsid w:val="006A276B"/>
    <w:rsid w:val="006A352E"/>
    <w:rsid w:val="006A3635"/>
    <w:rsid w:val="006A406B"/>
    <w:rsid w:val="006A41E5"/>
    <w:rsid w:val="006A4ABB"/>
    <w:rsid w:val="006A4B67"/>
    <w:rsid w:val="006A4BE8"/>
    <w:rsid w:val="006A4D4B"/>
    <w:rsid w:val="006A4F9F"/>
    <w:rsid w:val="006A50B0"/>
    <w:rsid w:val="006A565B"/>
    <w:rsid w:val="006A56C8"/>
    <w:rsid w:val="006A5798"/>
    <w:rsid w:val="006A5C72"/>
    <w:rsid w:val="006A5E15"/>
    <w:rsid w:val="006A6256"/>
    <w:rsid w:val="006A6437"/>
    <w:rsid w:val="006A6805"/>
    <w:rsid w:val="006A68BA"/>
    <w:rsid w:val="006A69AC"/>
    <w:rsid w:val="006A6ABF"/>
    <w:rsid w:val="006A6F80"/>
    <w:rsid w:val="006A7074"/>
    <w:rsid w:val="006A709B"/>
    <w:rsid w:val="006A7397"/>
    <w:rsid w:val="006A7740"/>
    <w:rsid w:val="006A783C"/>
    <w:rsid w:val="006A7CF2"/>
    <w:rsid w:val="006A7F63"/>
    <w:rsid w:val="006B05A3"/>
    <w:rsid w:val="006B0F33"/>
    <w:rsid w:val="006B10C1"/>
    <w:rsid w:val="006B15AE"/>
    <w:rsid w:val="006B17B7"/>
    <w:rsid w:val="006B1C47"/>
    <w:rsid w:val="006B224A"/>
    <w:rsid w:val="006B231E"/>
    <w:rsid w:val="006B23EF"/>
    <w:rsid w:val="006B24A4"/>
    <w:rsid w:val="006B253F"/>
    <w:rsid w:val="006B2B0D"/>
    <w:rsid w:val="006B2BF1"/>
    <w:rsid w:val="006B2D67"/>
    <w:rsid w:val="006B30F7"/>
    <w:rsid w:val="006B3137"/>
    <w:rsid w:val="006B35C8"/>
    <w:rsid w:val="006B3C15"/>
    <w:rsid w:val="006B3E07"/>
    <w:rsid w:val="006B3FAE"/>
    <w:rsid w:val="006B40E6"/>
    <w:rsid w:val="006B416F"/>
    <w:rsid w:val="006B46BB"/>
    <w:rsid w:val="006B4E7E"/>
    <w:rsid w:val="006B4EE6"/>
    <w:rsid w:val="006B4F58"/>
    <w:rsid w:val="006B54A9"/>
    <w:rsid w:val="006B577C"/>
    <w:rsid w:val="006B6122"/>
    <w:rsid w:val="006B61F0"/>
    <w:rsid w:val="006B63BD"/>
    <w:rsid w:val="006B671C"/>
    <w:rsid w:val="006B6AED"/>
    <w:rsid w:val="006B6B7C"/>
    <w:rsid w:val="006B760C"/>
    <w:rsid w:val="006B7686"/>
    <w:rsid w:val="006B79E2"/>
    <w:rsid w:val="006B7A03"/>
    <w:rsid w:val="006B7EB2"/>
    <w:rsid w:val="006B7EFD"/>
    <w:rsid w:val="006C01EB"/>
    <w:rsid w:val="006C0229"/>
    <w:rsid w:val="006C05FF"/>
    <w:rsid w:val="006C07FA"/>
    <w:rsid w:val="006C0807"/>
    <w:rsid w:val="006C0B8D"/>
    <w:rsid w:val="006C0BD3"/>
    <w:rsid w:val="006C0E45"/>
    <w:rsid w:val="006C12F2"/>
    <w:rsid w:val="006C13D0"/>
    <w:rsid w:val="006C14C8"/>
    <w:rsid w:val="006C198A"/>
    <w:rsid w:val="006C2028"/>
    <w:rsid w:val="006C2317"/>
    <w:rsid w:val="006C2365"/>
    <w:rsid w:val="006C23A8"/>
    <w:rsid w:val="006C284E"/>
    <w:rsid w:val="006C29BC"/>
    <w:rsid w:val="006C360A"/>
    <w:rsid w:val="006C386C"/>
    <w:rsid w:val="006C38C5"/>
    <w:rsid w:val="006C3DE2"/>
    <w:rsid w:val="006C4131"/>
    <w:rsid w:val="006C41DF"/>
    <w:rsid w:val="006C50E5"/>
    <w:rsid w:val="006C53B1"/>
    <w:rsid w:val="006C5505"/>
    <w:rsid w:val="006C5637"/>
    <w:rsid w:val="006C567E"/>
    <w:rsid w:val="006C5C59"/>
    <w:rsid w:val="006C5F12"/>
    <w:rsid w:val="006C5FEB"/>
    <w:rsid w:val="006C603A"/>
    <w:rsid w:val="006C60F7"/>
    <w:rsid w:val="006C62D8"/>
    <w:rsid w:val="006C6742"/>
    <w:rsid w:val="006C6985"/>
    <w:rsid w:val="006C6BF3"/>
    <w:rsid w:val="006C6D69"/>
    <w:rsid w:val="006C6F94"/>
    <w:rsid w:val="006C703E"/>
    <w:rsid w:val="006C7373"/>
    <w:rsid w:val="006C77C9"/>
    <w:rsid w:val="006C7A4C"/>
    <w:rsid w:val="006C7CCD"/>
    <w:rsid w:val="006C7DCC"/>
    <w:rsid w:val="006C7E67"/>
    <w:rsid w:val="006C7EEE"/>
    <w:rsid w:val="006D0069"/>
    <w:rsid w:val="006D0093"/>
    <w:rsid w:val="006D04BB"/>
    <w:rsid w:val="006D092B"/>
    <w:rsid w:val="006D0964"/>
    <w:rsid w:val="006D0A47"/>
    <w:rsid w:val="006D0B48"/>
    <w:rsid w:val="006D0C1A"/>
    <w:rsid w:val="006D105E"/>
    <w:rsid w:val="006D1265"/>
    <w:rsid w:val="006D157F"/>
    <w:rsid w:val="006D1B26"/>
    <w:rsid w:val="006D1EC7"/>
    <w:rsid w:val="006D20C8"/>
    <w:rsid w:val="006D2291"/>
    <w:rsid w:val="006D2650"/>
    <w:rsid w:val="006D2E76"/>
    <w:rsid w:val="006D38CD"/>
    <w:rsid w:val="006D38E9"/>
    <w:rsid w:val="006D4D75"/>
    <w:rsid w:val="006D4F9A"/>
    <w:rsid w:val="006D4FE7"/>
    <w:rsid w:val="006D536A"/>
    <w:rsid w:val="006D5667"/>
    <w:rsid w:val="006D5A2C"/>
    <w:rsid w:val="006D5F0C"/>
    <w:rsid w:val="006D5F1D"/>
    <w:rsid w:val="006D5FF7"/>
    <w:rsid w:val="006D6245"/>
    <w:rsid w:val="006D6380"/>
    <w:rsid w:val="006D6697"/>
    <w:rsid w:val="006D7089"/>
    <w:rsid w:val="006D750B"/>
    <w:rsid w:val="006D786C"/>
    <w:rsid w:val="006D7B06"/>
    <w:rsid w:val="006D7E36"/>
    <w:rsid w:val="006D7E95"/>
    <w:rsid w:val="006E034C"/>
    <w:rsid w:val="006E06C2"/>
    <w:rsid w:val="006E08EB"/>
    <w:rsid w:val="006E098E"/>
    <w:rsid w:val="006E0D99"/>
    <w:rsid w:val="006E1246"/>
    <w:rsid w:val="006E132B"/>
    <w:rsid w:val="006E1680"/>
    <w:rsid w:val="006E171B"/>
    <w:rsid w:val="006E19AD"/>
    <w:rsid w:val="006E2045"/>
    <w:rsid w:val="006E2435"/>
    <w:rsid w:val="006E2576"/>
    <w:rsid w:val="006E26DB"/>
    <w:rsid w:val="006E286A"/>
    <w:rsid w:val="006E2BE8"/>
    <w:rsid w:val="006E2FD4"/>
    <w:rsid w:val="006E2FF1"/>
    <w:rsid w:val="006E306B"/>
    <w:rsid w:val="006E3221"/>
    <w:rsid w:val="006E39DD"/>
    <w:rsid w:val="006E3C3B"/>
    <w:rsid w:val="006E3D74"/>
    <w:rsid w:val="006E3E16"/>
    <w:rsid w:val="006E409A"/>
    <w:rsid w:val="006E41B6"/>
    <w:rsid w:val="006E452E"/>
    <w:rsid w:val="006E481A"/>
    <w:rsid w:val="006E4B35"/>
    <w:rsid w:val="006E4C44"/>
    <w:rsid w:val="006E4C57"/>
    <w:rsid w:val="006E5101"/>
    <w:rsid w:val="006E5449"/>
    <w:rsid w:val="006E5812"/>
    <w:rsid w:val="006E5C11"/>
    <w:rsid w:val="006E5C13"/>
    <w:rsid w:val="006E5C58"/>
    <w:rsid w:val="006E5E0A"/>
    <w:rsid w:val="006E5E16"/>
    <w:rsid w:val="006E5E29"/>
    <w:rsid w:val="006E6789"/>
    <w:rsid w:val="006E68AD"/>
    <w:rsid w:val="006E6910"/>
    <w:rsid w:val="006E6B6D"/>
    <w:rsid w:val="006E744E"/>
    <w:rsid w:val="006E7878"/>
    <w:rsid w:val="006E7A29"/>
    <w:rsid w:val="006E7AD2"/>
    <w:rsid w:val="006E7EA0"/>
    <w:rsid w:val="006F0038"/>
    <w:rsid w:val="006F0323"/>
    <w:rsid w:val="006F071D"/>
    <w:rsid w:val="006F0848"/>
    <w:rsid w:val="006F0A0C"/>
    <w:rsid w:val="006F0CCC"/>
    <w:rsid w:val="006F0D1C"/>
    <w:rsid w:val="006F0ECA"/>
    <w:rsid w:val="006F14D1"/>
    <w:rsid w:val="006F1555"/>
    <w:rsid w:val="006F1AB5"/>
    <w:rsid w:val="006F1B4B"/>
    <w:rsid w:val="006F1E86"/>
    <w:rsid w:val="006F2219"/>
    <w:rsid w:val="006F24C5"/>
    <w:rsid w:val="006F26EC"/>
    <w:rsid w:val="006F286D"/>
    <w:rsid w:val="006F28A8"/>
    <w:rsid w:val="006F2903"/>
    <w:rsid w:val="006F297C"/>
    <w:rsid w:val="006F2A03"/>
    <w:rsid w:val="006F2CAF"/>
    <w:rsid w:val="006F31E1"/>
    <w:rsid w:val="006F32D8"/>
    <w:rsid w:val="006F3339"/>
    <w:rsid w:val="006F3752"/>
    <w:rsid w:val="006F3758"/>
    <w:rsid w:val="006F3973"/>
    <w:rsid w:val="006F3A5F"/>
    <w:rsid w:val="006F3B13"/>
    <w:rsid w:val="006F3D8B"/>
    <w:rsid w:val="006F3ED7"/>
    <w:rsid w:val="006F4436"/>
    <w:rsid w:val="006F46BD"/>
    <w:rsid w:val="006F4725"/>
    <w:rsid w:val="006F488A"/>
    <w:rsid w:val="006F4BC9"/>
    <w:rsid w:val="006F5038"/>
    <w:rsid w:val="006F5097"/>
    <w:rsid w:val="006F534B"/>
    <w:rsid w:val="006F5504"/>
    <w:rsid w:val="006F55F5"/>
    <w:rsid w:val="006F5761"/>
    <w:rsid w:val="006F5818"/>
    <w:rsid w:val="006F5D25"/>
    <w:rsid w:val="006F5D89"/>
    <w:rsid w:val="006F5E09"/>
    <w:rsid w:val="006F5E4A"/>
    <w:rsid w:val="006F5E7C"/>
    <w:rsid w:val="006F6270"/>
    <w:rsid w:val="006F68FE"/>
    <w:rsid w:val="006F6AE6"/>
    <w:rsid w:val="006F6DCF"/>
    <w:rsid w:val="006F6F39"/>
    <w:rsid w:val="006F750A"/>
    <w:rsid w:val="006F7A04"/>
    <w:rsid w:val="007003F9"/>
    <w:rsid w:val="00700AC2"/>
    <w:rsid w:val="00700CAE"/>
    <w:rsid w:val="0070126A"/>
    <w:rsid w:val="00701300"/>
    <w:rsid w:val="007013E2"/>
    <w:rsid w:val="00701422"/>
    <w:rsid w:val="0070146B"/>
    <w:rsid w:val="007015E2"/>
    <w:rsid w:val="007016DD"/>
    <w:rsid w:val="00701745"/>
    <w:rsid w:val="00701A01"/>
    <w:rsid w:val="00701B01"/>
    <w:rsid w:val="00701D10"/>
    <w:rsid w:val="00702343"/>
    <w:rsid w:val="0070245F"/>
    <w:rsid w:val="007027DA"/>
    <w:rsid w:val="007029E1"/>
    <w:rsid w:val="00702ACB"/>
    <w:rsid w:val="00702DE1"/>
    <w:rsid w:val="00702E4D"/>
    <w:rsid w:val="00702E92"/>
    <w:rsid w:val="00702F61"/>
    <w:rsid w:val="00702FF0"/>
    <w:rsid w:val="007030D1"/>
    <w:rsid w:val="007035BA"/>
    <w:rsid w:val="00703613"/>
    <w:rsid w:val="00703E95"/>
    <w:rsid w:val="00703EB0"/>
    <w:rsid w:val="00703EB1"/>
    <w:rsid w:val="007040A3"/>
    <w:rsid w:val="007042CA"/>
    <w:rsid w:val="0070439E"/>
    <w:rsid w:val="00704446"/>
    <w:rsid w:val="00704537"/>
    <w:rsid w:val="00704F9B"/>
    <w:rsid w:val="00704FED"/>
    <w:rsid w:val="00705199"/>
    <w:rsid w:val="007051BD"/>
    <w:rsid w:val="007054F5"/>
    <w:rsid w:val="00705613"/>
    <w:rsid w:val="0070563C"/>
    <w:rsid w:val="007059F7"/>
    <w:rsid w:val="00706014"/>
    <w:rsid w:val="007064F9"/>
    <w:rsid w:val="00706726"/>
    <w:rsid w:val="00706FCC"/>
    <w:rsid w:val="0070720D"/>
    <w:rsid w:val="007072D8"/>
    <w:rsid w:val="0070747F"/>
    <w:rsid w:val="00707E0B"/>
    <w:rsid w:val="00707E67"/>
    <w:rsid w:val="00707E7B"/>
    <w:rsid w:val="00707FA3"/>
    <w:rsid w:val="007102CB"/>
    <w:rsid w:val="007103A4"/>
    <w:rsid w:val="007103C8"/>
    <w:rsid w:val="0071066B"/>
    <w:rsid w:val="0071069E"/>
    <w:rsid w:val="007108BE"/>
    <w:rsid w:val="00710A1A"/>
    <w:rsid w:val="00710AC3"/>
    <w:rsid w:val="00710D92"/>
    <w:rsid w:val="00710EAB"/>
    <w:rsid w:val="00711148"/>
    <w:rsid w:val="00711500"/>
    <w:rsid w:val="0071161C"/>
    <w:rsid w:val="00711A51"/>
    <w:rsid w:val="00711E6D"/>
    <w:rsid w:val="00712166"/>
    <w:rsid w:val="007124C0"/>
    <w:rsid w:val="0071266A"/>
    <w:rsid w:val="007129CD"/>
    <w:rsid w:val="00712B2D"/>
    <w:rsid w:val="00712D8A"/>
    <w:rsid w:val="00712E8A"/>
    <w:rsid w:val="007134BB"/>
    <w:rsid w:val="0071363E"/>
    <w:rsid w:val="007138FB"/>
    <w:rsid w:val="00713906"/>
    <w:rsid w:val="00713DF3"/>
    <w:rsid w:val="00713ED2"/>
    <w:rsid w:val="00713F4B"/>
    <w:rsid w:val="0071409D"/>
    <w:rsid w:val="007148A1"/>
    <w:rsid w:val="0071491E"/>
    <w:rsid w:val="00714A6E"/>
    <w:rsid w:val="00714A74"/>
    <w:rsid w:val="00714AB2"/>
    <w:rsid w:val="00714AF9"/>
    <w:rsid w:val="00714F12"/>
    <w:rsid w:val="00714F9C"/>
    <w:rsid w:val="0071506D"/>
    <w:rsid w:val="0071506F"/>
    <w:rsid w:val="007155B8"/>
    <w:rsid w:val="00716357"/>
    <w:rsid w:val="00716406"/>
    <w:rsid w:val="00716691"/>
    <w:rsid w:val="007166AA"/>
    <w:rsid w:val="007169BF"/>
    <w:rsid w:val="00716BA9"/>
    <w:rsid w:val="007172C9"/>
    <w:rsid w:val="007172F9"/>
    <w:rsid w:val="007173BF"/>
    <w:rsid w:val="0071759B"/>
    <w:rsid w:val="007177A4"/>
    <w:rsid w:val="0072016B"/>
    <w:rsid w:val="007204C1"/>
    <w:rsid w:val="0072053B"/>
    <w:rsid w:val="007209D6"/>
    <w:rsid w:val="00720B1E"/>
    <w:rsid w:val="00720B89"/>
    <w:rsid w:val="00720C63"/>
    <w:rsid w:val="00720EDB"/>
    <w:rsid w:val="007210F0"/>
    <w:rsid w:val="0072145E"/>
    <w:rsid w:val="00721E21"/>
    <w:rsid w:val="00722109"/>
    <w:rsid w:val="0072248E"/>
    <w:rsid w:val="00722701"/>
    <w:rsid w:val="007228D4"/>
    <w:rsid w:val="00722A90"/>
    <w:rsid w:val="00722F27"/>
    <w:rsid w:val="00722FA2"/>
    <w:rsid w:val="00722FC8"/>
    <w:rsid w:val="00722FF7"/>
    <w:rsid w:val="00723136"/>
    <w:rsid w:val="007231B3"/>
    <w:rsid w:val="00723444"/>
    <w:rsid w:val="0072373A"/>
    <w:rsid w:val="007239BD"/>
    <w:rsid w:val="00723ADF"/>
    <w:rsid w:val="00723E51"/>
    <w:rsid w:val="0072408A"/>
    <w:rsid w:val="0072446F"/>
    <w:rsid w:val="007245DD"/>
    <w:rsid w:val="007246CF"/>
    <w:rsid w:val="00724CB2"/>
    <w:rsid w:val="00724EBC"/>
    <w:rsid w:val="00724F4F"/>
    <w:rsid w:val="00724FE5"/>
    <w:rsid w:val="0072583C"/>
    <w:rsid w:val="007258FA"/>
    <w:rsid w:val="00725982"/>
    <w:rsid w:val="00725C05"/>
    <w:rsid w:val="007261ED"/>
    <w:rsid w:val="00726839"/>
    <w:rsid w:val="0072685F"/>
    <w:rsid w:val="007268AB"/>
    <w:rsid w:val="00726CD0"/>
    <w:rsid w:val="00726CE5"/>
    <w:rsid w:val="00726E75"/>
    <w:rsid w:val="00727093"/>
    <w:rsid w:val="00727154"/>
    <w:rsid w:val="00727AF3"/>
    <w:rsid w:val="0073000B"/>
    <w:rsid w:val="00730086"/>
    <w:rsid w:val="007303D5"/>
    <w:rsid w:val="00730568"/>
    <w:rsid w:val="0073059F"/>
    <w:rsid w:val="007306B4"/>
    <w:rsid w:val="00730897"/>
    <w:rsid w:val="007308B5"/>
    <w:rsid w:val="007308BB"/>
    <w:rsid w:val="00730A5B"/>
    <w:rsid w:val="00730C53"/>
    <w:rsid w:val="00730F42"/>
    <w:rsid w:val="00731006"/>
    <w:rsid w:val="00731154"/>
    <w:rsid w:val="00731626"/>
    <w:rsid w:val="00731843"/>
    <w:rsid w:val="00731A10"/>
    <w:rsid w:val="00731A7E"/>
    <w:rsid w:val="00731B9F"/>
    <w:rsid w:val="00731D7E"/>
    <w:rsid w:val="0073201F"/>
    <w:rsid w:val="007323DD"/>
    <w:rsid w:val="007325ED"/>
    <w:rsid w:val="0073290A"/>
    <w:rsid w:val="00732AFB"/>
    <w:rsid w:val="00732CBA"/>
    <w:rsid w:val="00733341"/>
    <w:rsid w:val="0073342B"/>
    <w:rsid w:val="00734155"/>
    <w:rsid w:val="00734338"/>
    <w:rsid w:val="0073462A"/>
    <w:rsid w:val="007348A4"/>
    <w:rsid w:val="00734989"/>
    <w:rsid w:val="00734D68"/>
    <w:rsid w:val="007351E5"/>
    <w:rsid w:val="007351F7"/>
    <w:rsid w:val="00735246"/>
    <w:rsid w:val="00735412"/>
    <w:rsid w:val="0073564A"/>
    <w:rsid w:val="00735724"/>
    <w:rsid w:val="00735834"/>
    <w:rsid w:val="00735A50"/>
    <w:rsid w:val="00735A86"/>
    <w:rsid w:val="00735BB5"/>
    <w:rsid w:val="00735F14"/>
    <w:rsid w:val="007360D0"/>
    <w:rsid w:val="007362CA"/>
    <w:rsid w:val="0073655F"/>
    <w:rsid w:val="0073674B"/>
    <w:rsid w:val="007367DB"/>
    <w:rsid w:val="007367FA"/>
    <w:rsid w:val="0073684F"/>
    <w:rsid w:val="00736A3A"/>
    <w:rsid w:val="00736B39"/>
    <w:rsid w:val="00736BE4"/>
    <w:rsid w:val="00737130"/>
    <w:rsid w:val="007373FB"/>
    <w:rsid w:val="00737553"/>
    <w:rsid w:val="00737F36"/>
    <w:rsid w:val="00740490"/>
    <w:rsid w:val="007404C4"/>
    <w:rsid w:val="00740658"/>
    <w:rsid w:val="00741399"/>
    <w:rsid w:val="0074165C"/>
    <w:rsid w:val="0074182E"/>
    <w:rsid w:val="00741C9B"/>
    <w:rsid w:val="00742230"/>
    <w:rsid w:val="00742291"/>
    <w:rsid w:val="00742B11"/>
    <w:rsid w:val="00742DC0"/>
    <w:rsid w:val="00742E5E"/>
    <w:rsid w:val="00742FD1"/>
    <w:rsid w:val="00743618"/>
    <w:rsid w:val="007438E3"/>
    <w:rsid w:val="00743C2B"/>
    <w:rsid w:val="007440E3"/>
    <w:rsid w:val="0074432C"/>
    <w:rsid w:val="0074442E"/>
    <w:rsid w:val="007445AE"/>
    <w:rsid w:val="0074460B"/>
    <w:rsid w:val="0074477C"/>
    <w:rsid w:val="00744870"/>
    <w:rsid w:val="00744990"/>
    <w:rsid w:val="00744B6A"/>
    <w:rsid w:val="00744C61"/>
    <w:rsid w:val="007455F6"/>
    <w:rsid w:val="00745694"/>
    <w:rsid w:val="0074605D"/>
    <w:rsid w:val="00746090"/>
    <w:rsid w:val="00746499"/>
    <w:rsid w:val="007466A6"/>
    <w:rsid w:val="00746876"/>
    <w:rsid w:val="007469A7"/>
    <w:rsid w:val="00746AD6"/>
    <w:rsid w:val="0074710A"/>
    <w:rsid w:val="00747259"/>
    <w:rsid w:val="007472EA"/>
    <w:rsid w:val="0074733F"/>
    <w:rsid w:val="0074799C"/>
    <w:rsid w:val="007479BD"/>
    <w:rsid w:val="00747C52"/>
    <w:rsid w:val="00750347"/>
    <w:rsid w:val="0075044A"/>
    <w:rsid w:val="007515B2"/>
    <w:rsid w:val="00751703"/>
    <w:rsid w:val="00751850"/>
    <w:rsid w:val="00751C07"/>
    <w:rsid w:val="00751DED"/>
    <w:rsid w:val="00751E7C"/>
    <w:rsid w:val="00752825"/>
    <w:rsid w:val="00752EEE"/>
    <w:rsid w:val="007533F4"/>
    <w:rsid w:val="00753609"/>
    <w:rsid w:val="00753678"/>
    <w:rsid w:val="007537C7"/>
    <w:rsid w:val="00753C0E"/>
    <w:rsid w:val="00753CFD"/>
    <w:rsid w:val="00754061"/>
    <w:rsid w:val="00754325"/>
    <w:rsid w:val="0075436C"/>
    <w:rsid w:val="007544BB"/>
    <w:rsid w:val="0075456C"/>
    <w:rsid w:val="0075468F"/>
    <w:rsid w:val="00754AEA"/>
    <w:rsid w:val="00754D99"/>
    <w:rsid w:val="00754E5C"/>
    <w:rsid w:val="00754ED8"/>
    <w:rsid w:val="00754FE0"/>
    <w:rsid w:val="00755706"/>
    <w:rsid w:val="00755D20"/>
    <w:rsid w:val="007561F4"/>
    <w:rsid w:val="00756443"/>
    <w:rsid w:val="0075666F"/>
    <w:rsid w:val="00756A9F"/>
    <w:rsid w:val="00756AAE"/>
    <w:rsid w:val="00756C69"/>
    <w:rsid w:val="00756E77"/>
    <w:rsid w:val="00757094"/>
    <w:rsid w:val="00757329"/>
    <w:rsid w:val="00757434"/>
    <w:rsid w:val="00757486"/>
    <w:rsid w:val="00757727"/>
    <w:rsid w:val="00757AFE"/>
    <w:rsid w:val="00760413"/>
    <w:rsid w:val="00760550"/>
    <w:rsid w:val="00760570"/>
    <w:rsid w:val="00760930"/>
    <w:rsid w:val="00760AA2"/>
    <w:rsid w:val="007612BA"/>
    <w:rsid w:val="007612C6"/>
    <w:rsid w:val="0076134C"/>
    <w:rsid w:val="0076176D"/>
    <w:rsid w:val="00761771"/>
    <w:rsid w:val="00761AF6"/>
    <w:rsid w:val="00761B3F"/>
    <w:rsid w:val="00761B55"/>
    <w:rsid w:val="00761C53"/>
    <w:rsid w:val="00762C69"/>
    <w:rsid w:val="0076334B"/>
    <w:rsid w:val="00763445"/>
    <w:rsid w:val="0076367D"/>
    <w:rsid w:val="0076389A"/>
    <w:rsid w:val="00763A57"/>
    <w:rsid w:val="00763E5B"/>
    <w:rsid w:val="00764017"/>
    <w:rsid w:val="00764032"/>
    <w:rsid w:val="007641F5"/>
    <w:rsid w:val="00764373"/>
    <w:rsid w:val="0076452D"/>
    <w:rsid w:val="00764B9E"/>
    <w:rsid w:val="00764F13"/>
    <w:rsid w:val="00765641"/>
    <w:rsid w:val="007657AC"/>
    <w:rsid w:val="007657FD"/>
    <w:rsid w:val="00765C49"/>
    <w:rsid w:val="00765D61"/>
    <w:rsid w:val="00765F84"/>
    <w:rsid w:val="007660F5"/>
    <w:rsid w:val="00766290"/>
    <w:rsid w:val="007663E4"/>
    <w:rsid w:val="007669BB"/>
    <w:rsid w:val="00766A1F"/>
    <w:rsid w:val="00766A5B"/>
    <w:rsid w:val="00766A88"/>
    <w:rsid w:val="00766EBC"/>
    <w:rsid w:val="007670BE"/>
    <w:rsid w:val="00767380"/>
    <w:rsid w:val="007674EF"/>
    <w:rsid w:val="007675B7"/>
    <w:rsid w:val="00767942"/>
    <w:rsid w:val="00767996"/>
    <w:rsid w:val="00767F81"/>
    <w:rsid w:val="007701C7"/>
    <w:rsid w:val="007704DF"/>
    <w:rsid w:val="00770B16"/>
    <w:rsid w:val="00770B1B"/>
    <w:rsid w:val="007711F2"/>
    <w:rsid w:val="0077155D"/>
    <w:rsid w:val="0077194B"/>
    <w:rsid w:val="00771BE2"/>
    <w:rsid w:val="007722C9"/>
    <w:rsid w:val="007725C8"/>
    <w:rsid w:val="0077261C"/>
    <w:rsid w:val="007729B9"/>
    <w:rsid w:val="00772D2B"/>
    <w:rsid w:val="00772F36"/>
    <w:rsid w:val="00772FE4"/>
    <w:rsid w:val="00773712"/>
    <w:rsid w:val="00773814"/>
    <w:rsid w:val="007739A9"/>
    <w:rsid w:val="00773C69"/>
    <w:rsid w:val="007740DA"/>
    <w:rsid w:val="00774143"/>
    <w:rsid w:val="007742F6"/>
    <w:rsid w:val="00774E7A"/>
    <w:rsid w:val="00775202"/>
    <w:rsid w:val="00775479"/>
    <w:rsid w:val="00775585"/>
    <w:rsid w:val="00775965"/>
    <w:rsid w:val="00775F76"/>
    <w:rsid w:val="00776269"/>
    <w:rsid w:val="0077629F"/>
    <w:rsid w:val="0077637E"/>
    <w:rsid w:val="007764E8"/>
    <w:rsid w:val="00776595"/>
    <w:rsid w:val="00776657"/>
    <w:rsid w:val="0077691E"/>
    <w:rsid w:val="0077692A"/>
    <w:rsid w:val="00776CA4"/>
    <w:rsid w:val="00776FAD"/>
    <w:rsid w:val="007773FA"/>
    <w:rsid w:val="007774F7"/>
    <w:rsid w:val="007777AE"/>
    <w:rsid w:val="007778F8"/>
    <w:rsid w:val="00777B20"/>
    <w:rsid w:val="00777DF2"/>
    <w:rsid w:val="00777FCC"/>
    <w:rsid w:val="007801AB"/>
    <w:rsid w:val="0078036B"/>
    <w:rsid w:val="007803F1"/>
    <w:rsid w:val="0078079C"/>
    <w:rsid w:val="007807EC"/>
    <w:rsid w:val="007808CF"/>
    <w:rsid w:val="00780A31"/>
    <w:rsid w:val="00780D14"/>
    <w:rsid w:val="007810A1"/>
    <w:rsid w:val="0078114E"/>
    <w:rsid w:val="00781188"/>
    <w:rsid w:val="007811D7"/>
    <w:rsid w:val="007811E1"/>
    <w:rsid w:val="0078128E"/>
    <w:rsid w:val="007812D6"/>
    <w:rsid w:val="0078137A"/>
    <w:rsid w:val="007815B3"/>
    <w:rsid w:val="007818C8"/>
    <w:rsid w:val="0078190D"/>
    <w:rsid w:val="0078210C"/>
    <w:rsid w:val="00782201"/>
    <w:rsid w:val="007822BB"/>
    <w:rsid w:val="007822DC"/>
    <w:rsid w:val="007827D4"/>
    <w:rsid w:val="00782847"/>
    <w:rsid w:val="007828CF"/>
    <w:rsid w:val="00782CDE"/>
    <w:rsid w:val="00783004"/>
    <w:rsid w:val="007832DE"/>
    <w:rsid w:val="00783380"/>
    <w:rsid w:val="007833C0"/>
    <w:rsid w:val="0078352D"/>
    <w:rsid w:val="0078376D"/>
    <w:rsid w:val="007838F8"/>
    <w:rsid w:val="00783D76"/>
    <w:rsid w:val="00783E55"/>
    <w:rsid w:val="007844C5"/>
    <w:rsid w:val="00784D10"/>
    <w:rsid w:val="00785156"/>
    <w:rsid w:val="00785268"/>
    <w:rsid w:val="007852F7"/>
    <w:rsid w:val="007853B9"/>
    <w:rsid w:val="0078552D"/>
    <w:rsid w:val="00785700"/>
    <w:rsid w:val="00785A24"/>
    <w:rsid w:val="00785BB9"/>
    <w:rsid w:val="00785CF9"/>
    <w:rsid w:val="007862A6"/>
    <w:rsid w:val="0078642D"/>
    <w:rsid w:val="00786461"/>
    <w:rsid w:val="00786EB1"/>
    <w:rsid w:val="00786EC3"/>
    <w:rsid w:val="007872E4"/>
    <w:rsid w:val="007874A1"/>
    <w:rsid w:val="00787540"/>
    <w:rsid w:val="007876E9"/>
    <w:rsid w:val="00787737"/>
    <w:rsid w:val="00787845"/>
    <w:rsid w:val="007878D8"/>
    <w:rsid w:val="00787A13"/>
    <w:rsid w:val="00787A49"/>
    <w:rsid w:val="00787CE6"/>
    <w:rsid w:val="00787F4C"/>
    <w:rsid w:val="0079012C"/>
    <w:rsid w:val="00790636"/>
    <w:rsid w:val="007906C1"/>
    <w:rsid w:val="0079090E"/>
    <w:rsid w:val="00790F49"/>
    <w:rsid w:val="007911A3"/>
    <w:rsid w:val="00791205"/>
    <w:rsid w:val="0079132D"/>
    <w:rsid w:val="007913AF"/>
    <w:rsid w:val="00791C60"/>
    <w:rsid w:val="00791D14"/>
    <w:rsid w:val="0079232B"/>
    <w:rsid w:val="0079235C"/>
    <w:rsid w:val="00792506"/>
    <w:rsid w:val="00792763"/>
    <w:rsid w:val="00792872"/>
    <w:rsid w:val="00792888"/>
    <w:rsid w:val="007928F5"/>
    <w:rsid w:val="00792A0D"/>
    <w:rsid w:val="00792F37"/>
    <w:rsid w:val="00793065"/>
    <w:rsid w:val="00793414"/>
    <w:rsid w:val="007935B8"/>
    <w:rsid w:val="00793765"/>
    <w:rsid w:val="00793A70"/>
    <w:rsid w:val="00793B0F"/>
    <w:rsid w:val="00793F8E"/>
    <w:rsid w:val="00793F9E"/>
    <w:rsid w:val="007941A9"/>
    <w:rsid w:val="00794685"/>
    <w:rsid w:val="00794800"/>
    <w:rsid w:val="00794995"/>
    <w:rsid w:val="00794C29"/>
    <w:rsid w:val="00794F9B"/>
    <w:rsid w:val="00794FA8"/>
    <w:rsid w:val="00794FB7"/>
    <w:rsid w:val="00795272"/>
    <w:rsid w:val="0079554C"/>
    <w:rsid w:val="00795FF5"/>
    <w:rsid w:val="00796206"/>
    <w:rsid w:val="00796359"/>
    <w:rsid w:val="007965F0"/>
    <w:rsid w:val="00796D2D"/>
    <w:rsid w:val="00796DFE"/>
    <w:rsid w:val="00796EA7"/>
    <w:rsid w:val="00796ED0"/>
    <w:rsid w:val="00796FB4"/>
    <w:rsid w:val="00797023"/>
    <w:rsid w:val="007974DD"/>
    <w:rsid w:val="007976AC"/>
    <w:rsid w:val="00797D48"/>
    <w:rsid w:val="00797F0C"/>
    <w:rsid w:val="007A00F8"/>
    <w:rsid w:val="007A0110"/>
    <w:rsid w:val="007A01BB"/>
    <w:rsid w:val="007A02E9"/>
    <w:rsid w:val="007A0563"/>
    <w:rsid w:val="007A06E7"/>
    <w:rsid w:val="007A0723"/>
    <w:rsid w:val="007A0940"/>
    <w:rsid w:val="007A0A66"/>
    <w:rsid w:val="007A0BB5"/>
    <w:rsid w:val="007A0CE9"/>
    <w:rsid w:val="007A0CF1"/>
    <w:rsid w:val="007A13F1"/>
    <w:rsid w:val="007A1469"/>
    <w:rsid w:val="007A14D2"/>
    <w:rsid w:val="007A14EB"/>
    <w:rsid w:val="007A1707"/>
    <w:rsid w:val="007A1807"/>
    <w:rsid w:val="007A19F6"/>
    <w:rsid w:val="007A1E71"/>
    <w:rsid w:val="007A1EBB"/>
    <w:rsid w:val="007A1F6B"/>
    <w:rsid w:val="007A2205"/>
    <w:rsid w:val="007A25DE"/>
    <w:rsid w:val="007A2AA7"/>
    <w:rsid w:val="007A2ACE"/>
    <w:rsid w:val="007A2B83"/>
    <w:rsid w:val="007A3529"/>
    <w:rsid w:val="007A378D"/>
    <w:rsid w:val="007A3A1B"/>
    <w:rsid w:val="007A3AEF"/>
    <w:rsid w:val="007A3DDB"/>
    <w:rsid w:val="007A4156"/>
    <w:rsid w:val="007A41EF"/>
    <w:rsid w:val="007A45CF"/>
    <w:rsid w:val="007A464B"/>
    <w:rsid w:val="007A46B3"/>
    <w:rsid w:val="007A4800"/>
    <w:rsid w:val="007A4A4D"/>
    <w:rsid w:val="007A4DBF"/>
    <w:rsid w:val="007A4E0F"/>
    <w:rsid w:val="007A4FA8"/>
    <w:rsid w:val="007A4FAD"/>
    <w:rsid w:val="007A514D"/>
    <w:rsid w:val="007A5486"/>
    <w:rsid w:val="007A556E"/>
    <w:rsid w:val="007A5571"/>
    <w:rsid w:val="007A55F9"/>
    <w:rsid w:val="007A5EDB"/>
    <w:rsid w:val="007A63E5"/>
    <w:rsid w:val="007A6887"/>
    <w:rsid w:val="007A6920"/>
    <w:rsid w:val="007A6EDE"/>
    <w:rsid w:val="007A6F72"/>
    <w:rsid w:val="007A7193"/>
    <w:rsid w:val="007A763D"/>
    <w:rsid w:val="007A7813"/>
    <w:rsid w:val="007A781E"/>
    <w:rsid w:val="007A78D3"/>
    <w:rsid w:val="007A7C29"/>
    <w:rsid w:val="007A7D72"/>
    <w:rsid w:val="007B03C9"/>
    <w:rsid w:val="007B047F"/>
    <w:rsid w:val="007B0666"/>
    <w:rsid w:val="007B06E1"/>
    <w:rsid w:val="007B0DBB"/>
    <w:rsid w:val="007B1080"/>
    <w:rsid w:val="007B12E1"/>
    <w:rsid w:val="007B1B99"/>
    <w:rsid w:val="007B1FC1"/>
    <w:rsid w:val="007B2064"/>
    <w:rsid w:val="007B20B8"/>
    <w:rsid w:val="007B20EB"/>
    <w:rsid w:val="007B21FC"/>
    <w:rsid w:val="007B235D"/>
    <w:rsid w:val="007B26D2"/>
    <w:rsid w:val="007B287E"/>
    <w:rsid w:val="007B295F"/>
    <w:rsid w:val="007B2972"/>
    <w:rsid w:val="007B2B7A"/>
    <w:rsid w:val="007B2DB4"/>
    <w:rsid w:val="007B367F"/>
    <w:rsid w:val="007B3882"/>
    <w:rsid w:val="007B3AB4"/>
    <w:rsid w:val="007B3D17"/>
    <w:rsid w:val="007B3FD0"/>
    <w:rsid w:val="007B3FE2"/>
    <w:rsid w:val="007B483E"/>
    <w:rsid w:val="007B4D4D"/>
    <w:rsid w:val="007B51C1"/>
    <w:rsid w:val="007B51E3"/>
    <w:rsid w:val="007B53E0"/>
    <w:rsid w:val="007B5616"/>
    <w:rsid w:val="007B5896"/>
    <w:rsid w:val="007B5A63"/>
    <w:rsid w:val="007B5B51"/>
    <w:rsid w:val="007B5BBC"/>
    <w:rsid w:val="007B5D42"/>
    <w:rsid w:val="007B61C0"/>
    <w:rsid w:val="007B6700"/>
    <w:rsid w:val="007B67C7"/>
    <w:rsid w:val="007B6CC6"/>
    <w:rsid w:val="007B714C"/>
    <w:rsid w:val="007B715B"/>
    <w:rsid w:val="007B73F0"/>
    <w:rsid w:val="007B743B"/>
    <w:rsid w:val="007B769D"/>
    <w:rsid w:val="007B7993"/>
    <w:rsid w:val="007B79B2"/>
    <w:rsid w:val="007B7B2A"/>
    <w:rsid w:val="007B7B68"/>
    <w:rsid w:val="007B7B82"/>
    <w:rsid w:val="007B7B94"/>
    <w:rsid w:val="007C0208"/>
    <w:rsid w:val="007C0255"/>
    <w:rsid w:val="007C0424"/>
    <w:rsid w:val="007C0857"/>
    <w:rsid w:val="007C0A2A"/>
    <w:rsid w:val="007C0F62"/>
    <w:rsid w:val="007C164F"/>
    <w:rsid w:val="007C197F"/>
    <w:rsid w:val="007C1B3D"/>
    <w:rsid w:val="007C1C39"/>
    <w:rsid w:val="007C2038"/>
    <w:rsid w:val="007C210A"/>
    <w:rsid w:val="007C25AE"/>
    <w:rsid w:val="007C260E"/>
    <w:rsid w:val="007C264E"/>
    <w:rsid w:val="007C2786"/>
    <w:rsid w:val="007C2AA2"/>
    <w:rsid w:val="007C2EB1"/>
    <w:rsid w:val="007C2FDD"/>
    <w:rsid w:val="007C308A"/>
    <w:rsid w:val="007C3246"/>
    <w:rsid w:val="007C3511"/>
    <w:rsid w:val="007C35DD"/>
    <w:rsid w:val="007C38AC"/>
    <w:rsid w:val="007C3B2F"/>
    <w:rsid w:val="007C3EDC"/>
    <w:rsid w:val="007C4067"/>
    <w:rsid w:val="007C4314"/>
    <w:rsid w:val="007C467C"/>
    <w:rsid w:val="007C4A91"/>
    <w:rsid w:val="007C4EC9"/>
    <w:rsid w:val="007C53D0"/>
    <w:rsid w:val="007C55FD"/>
    <w:rsid w:val="007C59C2"/>
    <w:rsid w:val="007C5B26"/>
    <w:rsid w:val="007C5E17"/>
    <w:rsid w:val="007C5EAC"/>
    <w:rsid w:val="007C5FDF"/>
    <w:rsid w:val="007C6025"/>
    <w:rsid w:val="007C62E7"/>
    <w:rsid w:val="007C6326"/>
    <w:rsid w:val="007C63CF"/>
    <w:rsid w:val="007C6C17"/>
    <w:rsid w:val="007C72AB"/>
    <w:rsid w:val="007C73EA"/>
    <w:rsid w:val="007C77B6"/>
    <w:rsid w:val="007C7A8C"/>
    <w:rsid w:val="007C7F37"/>
    <w:rsid w:val="007D00E3"/>
    <w:rsid w:val="007D0415"/>
    <w:rsid w:val="007D0477"/>
    <w:rsid w:val="007D0550"/>
    <w:rsid w:val="007D05DB"/>
    <w:rsid w:val="007D06B2"/>
    <w:rsid w:val="007D0C27"/>
    <w:rsid w:val="007D0CC8"/>
    <w:rsid w:val="007D0DEB"/>
    <w:rsid w:val="007D0FFC"/>
    <w:rsid w:val="007D1020"/>
    <w:rsid w:val="007D1594"/>
    <w:rsid w:val="007D17DE"/>
    <w:rsid w:val="007D1AC0"/>
    <w:rsid w:val="007D1E50"/>
    <w:rsid w:val="007D22E9"/>
    <w:rsid w:val="007D2607"/>
    <w:rsid w:val="007D2A91"/>
    <w:rsid w:val="007D2A9C"/>
    <w:rsid w:val="007D2AB4"/>
    <w:rsid w:val="007D2DFF"/>
    <w:rsid w:val="007D2F69"/>
    <w:rsid w:val="007D2F8A"/>
    <w:rsid w:val="007D3108"/>
    <w:rsid w:val="007D32D6"/>
    <w:rsid w:val="007D381C"/>
    <w:rsid w:val="007D3931"/>
    <w:rsid w:val="007D3941"/>
    <w:rsid w:val="007D3A34"/>
    <w:rsid w:val="007D3AD1"/>
    <w:rsid w:val="007D3B20"/>
    <w:rsid w:val="007D3B96"/>
    <w:rsid w:val="007D3D73"/>
    <w:rsid w:val="007D3D8B"/>
    <w:rsid w:val="007D3ED0"/>
    <w:rsid w:val="007D4202"/>
    <w:rsid w:val="007D4213"/>
    <w:rsid w:val="007D4219"/>
    <w:rsid w:val="007D425F"/>
    <w:rsid w:val="007D431F"/>
    <w:rsid w:val="007D44CA"/>
    <w:rsid w:val="007D4655"/>
    <w:rsid w:val="007D4664"/>
    <w:rsid w:val="007D5027"/>
    <w:rsid w:val="007D5277"/>
    <w:rsid w:val="007D5CCC"/>
    <w:rsid w:val="007D6106"/>
    <w:rsid w:val="007D63D8"/>
    <w:rsid w:val="007D64A7"/>
    <w:rsid w:val="007D6588"/>
    <w:rsid w:val="007D6669"/>
    <w:rsid w:val="007D697D"/>
    <w:rsid w:val="007D6E6C"/>
    <w:rsid w:val="007D6F31"/>
    <w:rsid w:val="007D6FDC"/>
    <w:rsid w:val="007D7121"/>
    <w:rsid w:val="007D7BE8"/>
    <w:rsid w:val="007D7CA5"/>
    <w:rsid w:val="007E015E"/>
    <w:rsid w:val="007E03CA"/>
    <w:rsid w:val="007E0402"/>
    <w:rsid w:val="007E0503"/>
    <w:rsid w:val="007E0647"/>
    <w:rsid w:val="007E0960"/>
    <w:rsid w:val="007E0A4A"/>
    <w:rsid w:val="007E0E6C"/>
    <w:rsid w:val="007E1343"/>
    <w:rsid w:val="007E15E1"/>
    <w:rsid w:val="007E180D"/>
    <w:rsid w:val="007E1A26"/>
    <w:rsid w:val="007E1A38"/>
    <w:rsid w:val="007E1A4C"/>
    <w:rsid w:val="007E1CAF"/>
    <w:rsid w:val="007E1CFF"/>
    <w:rsid w:val="007E1D17"/>
    <w:rsid w:val="007E2716"/>
    <w:rsid w:val="007E2BFC"/>
    <w:rsid w:val="007E2EA1"/>
    <w:rsid w:val="007E3853"/>
    <w:rsid w:val="007E3BB7"/>
    <w:rsid w:val="007E3EB0"/>
    <w:rsid w:val="007E4308"/>
    <w:rsid w:val="007E4B10"/>
    <w:rsid w:val="007E4BC2"/>
    <w:rsid w:val="007E4ED4"/>
    <w:rsid w:val="007E4FBD"/>
    <w:rsid w:val="007E4FCE"/>
    <w:rsid w:val="007E51A2"/>
    <w:rsid w:val="007E5289"/>
    <w:rsid w:val="007E52B4"/>
    <w:rsid w:val="007E530F"/>
    <w:rsid w:val="007E534B"/>
    <w:rsid w:val="007E535F"/>
    <w:rsid w:val="007E53FE"/>
    <w:rsid w:val="007E54C8"/>
    <w:rsid w:val="007E5F78"/>
    <w:rsid w:val="007E5FEB"/>
    <w:rsid w:val="007E6298"/>
    <w:rsid w:val="007E68D0"/>
    <w:rsid w:val="007E68EF"/>
    <w:rsid w:val="007E69DC"/>
    <w:rsid w:val="007E6E67"/>
    <w:rsid w:val="007E6EA7"/>
    <w:rsid w:val="007E7395"/>
    <w:rsid w:val="007E7501"/>
    <w:rsid w:val="007E750D"/>
    <w:rsid w:val="007E76C6"/>
    <w:rsid w:val="007E77AC"/>
    <w:rsid w:val="007E7915"/>
    <w:rsid w:val="007E7D6C"/>
    <w:rsid w:val="007F026E"/>
    <w:rsid w:val="007F02DF"/>
    <w:rsid w:val="007F0564"/>
    <w:rsid w:val="007F05CD"/>
    <w:rsid w:val="007F0788"/>
    <w:rsid w:val="007F07C2"/>
    <w:rsid w:val="007F08DF"/>
    <w:rsid w:val="007F11C2"/>
    <w:rsid w:val="007F129F"/>
    <w:rsid w:val="007F14A7"/>
    <w:rsid w:val="007F1D0F"/>
    <w:rsid w:val="007F1D4C"/>
    <w:rsid w:val="007F1E4E"/>
    <w:rsid w:val="007F1FF4"/>
    <w:rsid w:val="007F22D8"/>
    <w:rsid w:val="007F272B"/>
    <w:rsid w:val="007F2738"/>
    <w:rsid w:val="007F28F3"/>
    <w:rsid w:val="007F29A9"/>
    <w:rsid w:val="007F2A70"/>
    <w:rsid w:val="007F2A79"/>
    <w:rsid w:val="007F2CB7"/>
    <w:rsid w:val="007F2FC4"/>
    <w:rsid w:val="007F3456"/>
    <w:rsid w:val="007F375C"/>
    <w:rsid w:val="007F3B80"/>
    <w:rsid w:val="007F3D06"/>
    <w:rsid w:val="007F3D7A"/>
    <w:rsid w:val="007F3ED3"/>
    <w:rsid w:val="007F4002"/>
    <w:rsid w:val="007F40AD"/>
    <w:rsid w:val="007F429B"/>
    <w:rsid w:val="007F451D"/>
    <w:rsid w:val="007F4777"/>
    <w:rsid w:val="007F49B7"/>
    <w:rsid w:val="007F4FFF"/>
    <w:rsid w:val="007F505E"/>
    <w:rsid w:val="007F529E"/>
    <w:rsid w:val="007F5403"/>
    <w:rsid w:val="007F5555"/>
    <w:rsid w:val="007F5749"/>
    <w:rsid w:val="007F5B79"/>
    <w:rsid w:val="007F677D"/>
    <w:rsid w:val="007F6785"/>
    <w:rsid w:val="007F67F7"/>
    <w:rsid w:val="007F6AC1"/>
    <w:rsid w:val="007F7549"/>
    <w:rsid w:val="007F767D"/>
    <w:rsid w:val="007F768B"/>
    <w:rsid w:val="007F76F9"/>
    <w:rsid w:val="007F7AC0"/>
    <w:rsid w:val="007F7F93"/>
    <w:rsid w:val="00800230"/>
    <w:rsid w:val="00800397"/>
    <w:rsid w:val="00800BD4"/>
    <w:rsid w:val="00801121"/>
    <w:rsid w:val="0080116D"/>
    <w:rsid w:val="00801838"/>
    <w:rsid w:val="008019CA"/>
    <w:rsid w:val="00801AB5"/>
    <w:rsid w:val="00801BCD"/>
    <w:rsid w:val="008020E5"/>
    <w:rsid w:val="0080212A"/>
    <w:rsid w:val="008021C3"/>
    <w:rsid w:val="00802348"/>
    <w:rsid w:val="00802A3D"/>
    <w:rsid w:val="00802A79"/>
    <w:rsid w:val="00802C0C"/>
    <w:rsid w:val="00802ECE"/>
    <w:rsid w:val="00802F8D"/>
    <w:rsid w:val="0080301A"/>
    <w:rsid w:val="00803843"/>
    <w:rsid w:val="00803BBC"/>
    <w:rsid w:val="00803F72"/>
    <w:rsid w:val="0080432F"/>
    <w:rsid w:val="0080444F"/>
    <w:rsid w:val="008044C1"/>
    <w:rsid w:val="00804E33"/>
    <w:rsid w:val="00804E48"/>
    <w:rsid w:val="00805202"/>
    <w:rsid w:val="0080531E"/>
    <w:rsid w:val="00805542"/>
    <w:rsid w:val="008058E9"/>
    <w:rsid w:val="00805CFA"/>
    <w:rsid w:val="00805DDE"/>
    <w:rsid w:val="00805FCF"/>
    <w:rsid w:val="00806183"/>
    <w:rsid w:val="00806455"/>
    <w:rsid w:val="00806506"/>
    <w:rsid w:val="0080675D"/>
    <w:rsid w:val="00806885"/>
    <w:rsid w:val="00806956"/>
    <w:rsid w:val="00806A8B"/>
    <w:rsid w:val="00806C4F"/>
    <w:rsid w:val="00806DE3"/>
    <w:rsid w:val="008074EF"/>
    <w:rsid w:val="0080777F"/>
    <w:rsid w:val="0080787B"/>
    <w:rsid w:val="008078E5"/>
    <w:rsid w:val="008103A1"/>
    <w:rsid w:val="00810C15"/>
    <w:rsid w:val="00810E25"/>
    <w:rsid w:val="00810E7D"/>
    <w:rsid w:val="0081107A"/>
    <w:rsid w:val="008110D5"/>
    <w:rsid w:val="00811866"/>
    <w:rsid w:val="00811B7D"/>
    <w:rsid w:val="00811D3A"/>
    <w:rsid w:val="008120B6"/>
    <w:rsid w:val="00812146"/>
    <w:rsid w:val="00812437"/>
    <w:rsid w:val="00812473"/>
    <w:rsid w:val="00812492"/>
    <w:rsid w:val="00812583"/>
    <w:rsid w:val="00812665"/>
    <w:rsid w:val="00812AE3"/>
    <w:rsid w:val="00812C8E"/>
    <w:rsid w:val="00812CFC"/>
    <w:rsid w:val="0081302D"/>
    <w:rsid w:val="008130BE"/>
    <w:rsid w:val="008131AC"/>
    <w:rsid w:val="0081346B"/>
    <w:rsid w:val="008138D6"/>
    <w:rsid w:val="00813DC1"/>
    <w:rsid w:val="008140B8"/>
    <w:rsid w:val="00814285"/>
    <w:rsid w:val="00814370"/>
    <w:rsid w:val="00814891"/>
    <w:rsid w:val="008148CA"/>
    <w:rsid w:val="00814953"/>
    <w:rsid w:val="00814BE7"/>
    <w:rsid w:val="00815726"/>
    <w:rsid w:val="00815DFA"/>
    <w:rsid w:val="00816037"/>
    <w:rsid w:val="008160E8"/>
    <w:rsid w:val="0081614D"/>
    <w:rsid w:val="008161C2"/>
    <w:rsid w:val="008166EA"/>
    <w:rsid w:val="008168F3"/>
    <w:rsid w:val="008169E1"/>
    <w:rsid w:val="00816A80"/>
    <w:rsid w:val="00816BFC"/>
    <w:rsid w:val="00816C4B"/>
    <w:rsid w:val="008171B1"/>
    <w:rsid w:val="0081721F"/>
    <w:rsid w:val="0081733C"/>
    <w:rsid w:val="008175B5"/>
    <w:rsid w:val="00817603"/>
    <w:rsid w:val="0081775C"/>
    <w:rsid w:val="00817DCC"/>
    <w:rsid w:val="00820AD4"/>
    <w:rsid w:val="00820AF8"/>
    <w:rsid w:val="00820BB2"/>
    <w:rsid w:val="00820DF8"/>
    <w:rsid w:val="00820E4B"/>
    <w:rsid w:val="00820FD4"/>
    <w:rsid w:val="0082125E"/>
    <w:rsid w:val="008212BB"/>
    <w:rsid w:val="00821534"/>
    <w:rsid w:val="008218F7"/>
    <w:rsid w:val="00821AF8"/>
    <w:rsid w:val="00821E14"/>
    <w:rsid w:val="00821F93"/>
    <w:rsid w:val="00821FE3"/>
    <w:rsid w:val="008221A3"/>
    <w:rsid w:val="008225C9"/>
    <w:rsid w:val="008227D4"/>
    <w:rsid w:val="008229FE"/>
    <w:rsid w:val="00822A42"/>
    <w:rsid w:val="008232F6"/>
    <w:rsid w:val="0082331B"/>
    <w:rsid w:val="0082350A"/>
    <w:rsid w:val="008239E9"/>
    <w:rsid w:val="00823B55"/>
    <w:rsid w:val="00823C0E"/>
    <w:rsid w:val="00823D07"/>
    <w:rsid w:val="00823F67"/>
    <w:rsid w:val="0082447D"/>
    <w:rsid w:val="008247B4"/>
    <w:rsid w:val="008249AA"/>
    <w:rsid w:val="00824A78"/>
    <w:rsid w:val="0082527D"/>
    <w:rsid w:val="0082561D"/>
    <w:rsid w:val="008258DC"/>
    <w:rsid w:val="00825EB7"/>
    <w:rsid w:val="00826107"/>
    <w:rsid w:val="00826269"/>
    <w:rsid w:val="0082689A"/>
    <w:rsid w:val="00826AFB"/>
    <w:rsid w:val="00826D13"/>
    <w:rsid w:val="00826DB2"/>
    <w:rsid w:val="00826DB3"/>
    <w:rsid w:val="00826DF4"/>
    <w:rsid w:val="008272D7"/>
    <w:rsid w:val="00827518"/>
    <w:rsid w:val="008276DB"/>
    <w:rsid w:val="00827900"/>
    <w:rsid w:val="00827AB4"/>
    <w:rsid w:val="00827C7D"/>
    <w:rsid w:val="00827EF8"/>
    <w:rsid w:val="00830301"/>
    <w:rsid w:val="0083038D"/>
    <w:rsid w:val="00830565"/>
    <w:rsid w:val="0083077F"/>
    <w:rsid w:val="00830837"/>
    <w:rsid w:val="00831239"/>
    <w:rsid w:val="00831395"/>
    <w:rsid w:val="00831424"/>
    <w:rsid w:val="008314CB"/>
    <w:rsid w:val="008314F0"/>
    <w:rsid w:val="00831814"/>
    <w:rsid w:val="008318B6"/>
    <w:rsid w:val="00831A47"/>
    <w:rsid w:val="00831A73"/>
    <w:rsid w:val="00831EF7"/>
    <w:rsid w:val="00831FB3"/>
    <w:rsid w:val="00831FB4"/>
    <w:rsid w:val="0083214F"/>
    <w:rsid w:val="0083220E"/>
    <w:rsid w:val="00832223"/>
    <w:rsid w:val="00832277"/>
    <w:rsid w:val="0083239C"/>
    <w:rsid w:val="008323E0"/>
    <w:rsid w:val="00832675"/>
    <w:rsid w:val="008329C6"/>
    <w:rsid w:val="00832CDB"/>
    <w:rsid w:val="00833025"/>
    <w:rsid w:val="0083375D"/>
    <w:rsid w:val="0083393D"/>
    <w:rsid w:val="00833A11"/>
    <w:rsid w:val="00833C86"/>
    <w:rsid w:val="00833D28"/>
    <w:rsid w:val="00833D40"/>
    <w:rsid w:val="00833D93"/>
    <w:rsid w:val="00833F79"/>
    <w:rsid w:val="008343E1"/>
    <w:rsid w:val="008347BB"/>
    <w:rsid w:val="00834BE1"/>
    <w:rsid w:val="00834C2A"/>
    <w:rsid w:val="00834C92"/>
    <w:rsid w:val="00835163"/>
    <w:rsid w:val="0083525F"/>
    <w:rsid w:val="0083542B"/>
    <w:rsid w:val="00835AE2"/>
    <w:rsid w:val="00835BF8"/>
    <w:rsid w:val="00836359"/>
    <w:rsid w:val="00836380"/>
    <w:rsid w:val="008366D5"/>
    <w:rsid w:val="00836818"/>
    <w:rsid w:val="0083693B"/>
    <w:rsid w:val="00836D8B"/>
    <w:rsid w:val="00836D9D"/>
    <w:rsid w:val="00836EBD"/>
    <w:rsid w:val="00836F67"/>
    <w:rsid w:val="0083704F"/>
    <w:rsid w:val="008373BD"/>
    <w:rsid w:val="00837472"/>
    <w:rsid w:val="0083788F"/>
    <w:rsid w:val="00837A92"/>
    <w:rsid w:val="00837E9E"/>
    <w:rsid w:val="00840226"/>
    <w:rsid w:val="00840295"/>
    <w:rsid w:val="008402DA"/>
    <w:rsid w:val="00840476"/>
    <w:rsid w:val="00840DD4"/>
    <w:rsid w:val="00841464"/>
    <w:rsid w:val="008417D9"/>
    <w:rsid w:val="00841837"/>
    <w:rsid w:val="00841879"/>
    <w:rsid w:val="00841A82"/>
    <w:rsid w:val="00841D80"/>
    <w:rsid w:val="0084280F"/>
    <w:rsid w:val="0084287E"/>
    <w:rsid w:val="00842964"/>
    <w:rsid w:val="00842D5E"/>
    <w:rsid w:val="00842ECF"/>
    <w:rsid w:val="00843018"/>
    <w:rsid w:val="0084332C"/>
    <w:rsid w:val="008433AA"/>
    <w:rsid w:val="008437E9"/>
    <w:rsid w:val="00843B0B"/>
    <w:rsid w:val="00843D66"/>
    <w:rsid w:val="00843D9B"/>
    <w:rsid w:val="00844005"/>
    <w:rsid w:val="008444CD"/>
    <w:rsid w:val="00844657"/>
    <w:rsid w:val="008447DE"/>
    <w:rsid w:val="00844818"/>
    <w:rsid w:val="008448F0"/>
    <w:rsid w:val="00844AE3"/>
    <w:rsid w:val="008450AC"/>
    <w:rsid w:val="00845303"/>
    <w:rsid w:val="00845321"/>
    <w:rsid w:val="00845339"/>
    <w:rsid w:val="008455D9"/>
    <w:rsid w:val="008455E4"/>
    <w:rsid w:val="0084584E"/>
    <w:rsid w:val="0084608E"/>
    <w:rsid w:val="00846417"/>
    <w:rsid w:val="0084664C"/>
    <w:rsid w:val="0084664E"/>
    <w:rsid w:val="00846657"/>
    <w:rsid w:val="00846765"/>
    <w:rsid w:val="00846B33"/>
    <w:rsid w:val="00846CB4"/>
    <w:rsid w:val="00846E30"/>
    <w:rsid w:val="0084727C"/>
    <w:rsid w:val="00847388"/>
    <w:rsid w:val="00847518"/>
    <w:rsid w:val="0084773E"/>
    <w:rsid w:val="00850510"/>
    <w:rsid w:val="00851AC1"/>
    <w:rsid w:val="00851C3A"/>
    <w:rsid w:val="00851DAD"/>
    <w:rsid w:val="00851E72"/>
    <w:rsid w:val="008520C0"/>
    <w:rsid w:val="00852127"/>
    <w:rsid w:val="00852220"/>
    <w:rsid w:val="00852462"/>
    <w:rsid w:val="008524DD"/>
    <w:rsid w:val="00852543"/>
    <w:rsid w:val="008526E6"/>
    <w:rsid w:val="00852988"/>
    <w:rsid w:val="00852D49"/>
    <w:rsid w:val="00852DB8"/>
    <w:rsid w:val="00852EE9"/>
    <w:rsid w:val="00853257"/>
    <w:rsid w:val="008532E3"/>
    <w:rsid w:val="008533D6"/>
    <w:rsid w:val="00853A0A"/>
    <w:rsid w:val="00853AEE"/>
    <w:rsid w:val="00854257"/>
    <w:rsid w:val="008542FC"/>
    <w:rsid w:val="00854450"/>
    <w:rsid w:val="0085467B"/>
    <w:rsid w:val="008548B7"/>
    <w:rsid w:val="00854B93"/>
    <w:rsid w:val="00855103"/>
    <w:rsid w:val="0085539E"/>
    <w:rsid w:val="008554C2"/>
    <w:rsid w:val="008556E5"/>
    <w:rsid w:val="0085589C"/>
    <w:rsid w:val="00856031"/>
    <w:rsid w:val="008561E6"/>
    <w:rsid w:val="00856E31"/>
    <w:rsid w:val="0085734C"/>
    <w:rsid w:val="008575A0"/>
    <w:rsid w:val="008577A1"/>
    <w:rsid w:val="008578E0"/>
    <w:rsid w:val="008579EF"/>
    <w:rsid w:val="00857B1A"/>
    <w:rsid w:val="00857BCF"/>
    <w:rsid w:val="00857F52"/>
    <w:rsid w:val="008602C8"/>
    <w:rsid w:val="008602D0"/>
    <w:rsid w:val="008602D8"/>
    <w:rsid w:val="0086064C"/>
    <w:rsid w:val="00860B3E"/>
    <w:rsid w:val="00860C23"/>
    <w:rsid w:val="00860CD9"/>
    <w:rsid w:val="00860D48"/>
    <w:rsid w:val="00860F1D"/>
    <w:rsid w:val="00861203"/>
    <w:rsid w:val="00861428"/>
    <w:rsid w:val="008614A4"/>
    <w:rsid w:val="008616B1"/>
    <w:rsid w:val="00861E0E"/>
    <w:rsid w:val="00862067"/>
    <w:rsid w:val="008621E3"/>
    <w:rsid w:val="00862539"/>
    <w:rsid w:val="0086289D"/>
    <w:rsid w:val="00862D04"/>
    <w:rsid w:val="00862DC6"/>
    <w:rsid w:val="00862ED8"/>
    <w:rsid w:val="008634F9"/>
    <w:rsid w:val="00863993"/>
    <w:rsid w:val="00863F0D"/>
    <w:rsid w:val="00863FA9"/>
    <w:rsid w:val="0086422D"/>
    <w:rsid w:val="00864386"/>
    <w:rsid w:val="0086463E"/>
    <w:rsid w:val="00864994"/>
    <w:rsid w:val="00864AA5"/>
    <w:rsid w:val="00864D6A"/>
    <w:rsid w:val="00864DF0"/>
    <w:rsid w:val="00864E21"/>
    <w:rsid w:val="00864E6E"/>
    <w:rsid w:val="008651CA"/>
    <w:rsid w:val="00865395"/>
    <w:rsid w:val="00865831"/>
    <w:rsid w:val="00865B25"/>
    <w:rsid w:val="00865B75"/>
    <w:rsid w:val="00865C85"/>
    <w:rsid w:val="00865D39"/>
    <w:rsid w:val="00865E92"/>
    <w:rsid w:val="008663F3"/>
    <w:rsid w:val="0086656D"/>
    <w:rsid w:val="00866664"/>
    <w:rsid w:val="00866730"/>
    <w:rsid w:val="008668A9"/>
    <w:rsid w:val="00866ABE"/>
    <w:rsid w:val="00866EA1"/>
    <w:rsid w:val="008670B4"/>
    <w:rsid w:val="0086715E"/>
    <w:rsid w:val="008673D6"/>
    <w:rsid w:val="00867523"/>
    <w:rsid w:val="0086767C"/>
    <w:rsid w:val="0086768D"/>
    <w:rsid w:val="00867A81"/>
    <w:rsid w:val="00867B4D"/>
    <w:rsid w:val="00867C2D"/>
    <w:rsid w:val="00867FFB"/>
    <w:rsid w:val="008702E6"/>
    <w:rsid w:val="00870400"/>
    <w:rsid w:val="0087040A"/>
    <w:rsid w:val="008707F7"/>
    <w:rsid w:val="00870C99"/>
    <w:rsid w:val="00870D51"/>
    <w:rsid w:val="00870DA5"/>
    <w:rsid w:val="008711DB"/>
    <w:rsid w:val="0087146F"/>
    <w:rsid w:val="00872017"/>
    <w:rsid w:val="0087217E"/>
    <w:rsid w:val="008721C5"/>
    <w:rsid w:val="00872349"/>
    <w:rsid w:val="008724C4"/>
    <w:rsid w:val="00872510"/>
    <w:rsid w:val="008725A8"/>
    <w:rsid w:val="00872B33"/>
    <w:rsid w:val="0087358C"/>
    <w:rsid w:val="00873691"/>
    <w:rsid w:val="00873779"/>
    <w:rsid w:val="00873A4C"/>
    <w:rsid w:val="00873CEA"/>
    <w:rsid w:val="00873E74"/>
    <w:rsid w:val="008741F7"/>
    <w:rsid w:val="00874233"/>
    <w:rsid w:val="008743D4"/>
    <w:rsid w:val="00874407"/>
    <w:rsid w:val="00874468"/>
    <w:rsid w:val="0087450B"/>
    <w:rsid w:val="00874555"/>
    <w:rsid w:val="008748DB"/>
    <w:rsid w:val="00874C98"/>
    <w:rsid w:val="00874CEF"/>
    <w:rsid w:val="008750DD"/>
    <w:rsid w:val="0087522F"/>
    <w:rsid w:val="0087569F"/>
    <w:rsid w:val="0087577B"/>
    <w:rsid w:val="008758E5"/>
    <w:rsid w:val="00875989"/>
    <w:rsid w:val="0087598F"/>
    <w:rsid w:val="00875B8B"/>
    <w:rsid w:val="008765D2"/>
    <w:rsid w:val="008767B3"/>
    <w:rsid w:val="008767D9"/>
    <w:rsid w:val="00876861"/>
    <w:rsid w:val="0087686A"/>
    <w:rsid w:val="00876A6B"/>
    <w:rsid w:val="00876BD3"/>
    <w:rsid w:val="00876DF9"/>
    <w:rsid w:val="00876FF4"/>
    <w:rsid w:val="008772C9"/>
    <w:rsid w:val="00877387"/>
    <w:rsid w:val="0087738B"/>
    <w:rsid w:val="008776A3"/>
    <w:rsid w:val="00877861"/>
    <w:rsid w:val="00877B60"/>
    <w:rsid w:val="00877CD4"/>
    <w:rsid w:val="00877F39"/>
    <w:rsid w:val="00880259"/>
    <w:rsid w:val="0088039E"/>
    <w:rsid w:val="00880429"/>
    <w:rsid w:val="0088056B"/>
    <w:rsid w:val="008805BA"/>
    <w:rsid w:val="00880731"/>
    <w:rsid w:val="008808BA"/>
    <w:rsid w:val="008809FF"/>
    <w:rsid w:val="00880A62"/>
    <w:rsid w:val="00880ABE"/>
    <w:rsid w:val="00880B28"/>
    <w:rsid w:val="008810BA"/>
    <w:rsid w:val="008818C8"/>
    <w:rsid w:val="00881AAF"/>
    <w:rsid w:val="00882034"/>
    <w:rsid w:val="0088206A"/>
    <w:rsid w:val="00882122"/>
    <w:rsid w:val="0088215A"/>
    <w:rsid w:val="0088225B"/>
    <w:rsid w:val="008823C1"/>
    <w:rsid w:val="008824D3"/>
    <w:rsid w:val="008826DE"/>
    <w:rsid w:val="00882988"/>
    <w:rsid w:val="008831E0"/>
    <w:rsid w:val="0088331F"/>
    <w:rsid w:val="0088379D"/>
    <w:rsid w:val="008837D3"/>
    <w:rsid w:val="00883A91"/>
    <w:rsid w:val="00883BA5"/>
    <w:rsid w:val="00883F32"/>
    <w:rsid w:val="00883FC9"/>
    <w:rsid w:val="00884013"/>
    <w:rsid w:val="00884138"/>
    <w:rsid w:val="00884660"/>
    <w:rsid w:val="00884670"/>
    <w:rsid w:val="008846AC"/>
    <w:rsid w:val="00884A4D"/>
    <w:rsid w:val="00884AA2"/>
    <w:rsid w:val="00884B22"/>
    <w:rsid w:val="00885091"/>
    <w:rsid w:val="008851A4"/>
    <w:rsid w:val="008853E7"/>
    <w:rsid w:val="0088562A"/>
    <w:rsid w:val="00885841"/>
    <w:rsid w:val="00885851"/>
    <w:rsid w:val="00885B65"/>
    <w:rsid w:val="00885BBC"/>
    <w:rsid w:val="00886274"/>
    <w:rsid w:val="00886659"/>
    <w:rsid w:val="008867D4"/>
    <w:rsid w:val="0088680E"/>
    <w:rsid w:val="0088683E"/>
    <w:rsid w:val="00886B88"/>
    <w:rsid w:val="00886BA4"/>
    <w:rsid w:val="00886BBB"/>
    <w:rsid w:val="00886E7F"/>
    <w:rsid w:val="00887452"/>
    <w:rsid w:val="00887F63"/>
    <w:rsid w:val="00887FCB"/>
    <w:rsid w:val="008902B7"/>
    <w:rsid w:val="008903D3"/>
    <w:rsid w:val="0089048A"/>
    <w:rsid w:val="00890689"/>
    <w:rsid w:val="00890EC6"/>
    <w:rsid w:val="00890EC7"/>
    <w:rsid w:val="00890F09"/>
    <w:rsid w:val="0089109F"/>
    <w:rsid w:val="0089140C"/>
    <w:rsid w:val="00891575"/>
    <w:rsid w:val="008919E6"/>
    <w:rsid w:val="008921CF"/>
    <w:rsid w:val="0089234C"/>
    <w:rsid w:val="00892896"/>
    <w:rsid w:val="00892A00"/>
    <w:rsid w:val="00892A66"/>
    <w:rsid w:val="00893566"/>
    <w:rsid w:val="0089361B"/>
    <w:rsid w:val="00893D40"/>
    <w:rsid w:val="00893F76"/>
    <w:rsid w:val="0089403A"/>
    <w:rsid w:val="00894315"/>
    <w:rsid w:val="008944AB"/>
    <w:rsid w:val="00894532"/>
    <w:rsid w:val="008947A5"/>
    <w:rsid w:val="00894964"/>
    <w:rsid w:val="00894BCB"/>
    <w:rsid w:val="00894DCE"/>
    <w:rsid w:val="008955A0"/>
    <w:rsid w:val="008955B2"/>
    <w:rsid w:val="00895B7B"/>
    <w:rsid w:val="00895BD3"/>
    <w:rsid w:val="00895F59"/>
    <w:rsid w:val="0089602D"/>
    <w:rsid w:val="008961C1"/>
    <w:rsid w:val="00896360"/>
    <w:rsid w:val="00896365"/>
    <w:rsid w:val="00896438"/>
    <w:rsid w:val="00896C2C"/>
    <w:rsid w:val="00896DEF"/>
    <w:rsid w:val="00896FBC"/>
    <w:rsid w:val="008976FF"/>
    <w:rsid w:val="00897968"/>
    <w:rsid w:val="00897977"/>
    <w:rsid w:val="00897C9D"/>
    <w:rsid w:val="00897F3F"/>
    <w:rsid w:val="008A00E0"/>
    <w:rsid w:val="008A06F4"/>
    <w:rsid w:val="008A0AD1"/>
    <w:rsid w:val="008A0AF5"/>
    <w:rsid w:val="008A1032"/>
    <w:rsid w:val="008A1483"/>
    <w:rsid w:val="008A150C"/>
    <w:rsid w:val="008A1567"/>
    <w:rsid w:val="008A168C"/>
    <w:rsid w:val="008A180A"/>
    <w:rsid w:val="008A1E0E"/>
    <w:rsid w:val="008A1E88"/>
    <w:rsid w:val="008A20E8"/>
    <w:rsid w:val="008A2312"/>
    <w:rsid w:val="008A26BB"/>
    <w:rsid w:val="008A282F"/>
    <w:rsid w:val="008A2913"/>
    <w:rsid w:val="008A29CE"/>
    <w:rsid w:val="008A3074"/>
    <w:rsid w:val="008A340D"/>
    <w:rsid w:val="008A34C2"/>
    <w:rsid w:val="008A351C"/>
    <w:rsid w:val="008A38A4"/>
    <w:rsid w:val="008A3A72"/>
    <w:rsid w:val="008A3B61"/>
    <w:rsid w:val="008A3B7E"/>
    <w:rsid w:val="008A4039"/>
    <w:rsid w:val="008A42C8"/>
    <w:rsid w:val="008A4C8D"/>
    <w:rsid w:val="008A522A"/>
    <w:rsid w:val="008A53CD"/>
    <w:rsid w:val="008A57F6"/>
    <w:rsid w:val="008A5947"/>
    <w:rsid w:val="008A5AE4"/>
    <w:rsid w:val="008A5BB0"/>
    <w:rsid w:val="008A5BDA"/>
    <w:rsid w:val="008A5CCF"/>
    <w:rsid w:val="008A5E8C"/>
    <w:rsid w:val="008A5FA7"/>
    <w:rsid w:val="008A60D8"/>
    <w:rsid w:val="008A6246"/>
    <w:rsid w:val="008A62E9"/>
    <w:rsid w:val="008A661D"/>
    <w:rsid w:val="008A66C8"/>
    <w:rsid w:val="008A690F"/>
    <w:rsid w:val="008A6B8D"/>
    <w:rsid w:val="008A6BE2"/>
    <w:rsid w:val="008A78DD"/>
    <w:rsid w:val="008A7D87"/>
    <w:rsid w:val="008A7DFC"/>
    <w:rsid w:val="008A7EE8"/>
    <w:rsid w:val="008A7F0C"/>
    <w:rsid w:val="008B0025"/>
    <w:rsid w:val="008B025E"/>
    <w:rsid w:val="008B05E1"/>
    <w:rsid w:val="008B09D5"/>
    <w:rsid w:val="008B09E6"/>
    <w:rsid w:val="008B0A46"/>
    <w:rsid w:val="008B0C4C"/>
    <w:rsid w:val="008B0DEB"/>
    <w:rsid w:val="008B1144"/>
    <w:rsid w:val="008B132B"/>
    <w:rsid w:val="008B16C7"/>
    <w:rsid w:val="008B1702"/>
    <w:rsid w:val="008B1B2D"/>
    <w:rsid w:val="008B1EE3"/>
    <w:rsid w:val="008B209A"/>
    <w:rsid w:val="008B22E5"/>
    <w:rsid w:val="008B2503"/>
    <w:rsid w:val="008B2935"/>
    <w:rsid w:val="008B2D2A"/>
    <w:rsid w:val="008B2D62"/>
    <w:rsid w:val="008B2DCC"/>
    <w:rsid w:val="008B2E91"/>
    <w:rsid w:val="008B35F8"/>
    <w:rsid w:val="008B36B2"/>
    <w:rsid w:val="008B3BB7"/>
    <w:rsid w:val="008B40A0"/>
    <w:rsid w:val="008B4279"/>
    <w:rsid w:val="008B43C8"/>
    <w:rsid w:val="008B52B7"/>
    <w:rsid w:val="008B55DA"/>
    <w:rsid w:val="008B5726"/>
    <w:rsid w:val="008B5793"/>
    <w:rsid w:val="008B5B07"/>
    <w:rsid w:val="008B5BD2"/>
    <w:rsid w:val="008B62C1"/>
    <w:rsid w:val="008B663F"/>
    <w:rsid w:val="008B6932"/>
    <w:rsid w:val="008B69B8"/>
    <w:rsid w:val="008B6B02"/>
    <w:rsid w:val="008B6B39"/>
    <w:rsid w:val="008B6BE2"/>
    <w:rsid w:val="008B6D17"/>
    <w:rsid w:val="008B6F8C"/>
    <w:rsid w:val="008B7218"/>
    <w:rsid w:val="008B7493"/>
    <w:rsid w:val="008B761D"/>
    <w:rsid w:val="008B7713"/>
    <w:rsid w:val="008B7808"/>
    <w:rsid w:val="008B7961"/>
    <w:rsid w:val="008B7B91"/>
    <w:rsid w:val="008B7BA5"/>
    <w:rsid w:val="008B7F5A"/>
    <w:rsid w:val="008B7FD1"/>
    <w:rsid w:val="008C00B4"/>
    <w:rsid w:val="008C00BE"/>
    <w:rsid w:val="008C0260"/>
    <w:rsid w:val="008C0382"/>
    <w:rsid w:val="008C03DA"/>
    <w:rsid w:val="008C056D"/>
    <w:rsid w:val="008C05A4"/>
    <w:rsid w:val="008C0A34"/>
    <w:rsid w:val="008C0DC4"/>
    <w:rsid w:val="008C0FB4"/>
    <w:rsid w:val="008C108B"/>
    <w:rsid w:val="008C120C"/>
    <w:rsid w:val="008C134F"/>
    <w:rsid w:val="008C13D6"/>
    <w:rsid w:val="008C149C"/>
    <w:rsid w:val="008C15DA"/>
    <w:rsid w:val="008C1ABD"/>
    <w:rsid w:val="008C1D1E"/>
    <w:rsid w:val="008C1E35"/>
    <w:rsid w:val="008C1E4F"/>
    <w:rsid w:val="008C209A"/>
    <w:rsid w:val="008C263C"/>
    <w:rsid w:val="008C293C"/>
    <w:rsid w:val="008C2D49"/>
    <w:rsid w:val="008C3015"/>
    <w:rsid w:val="008C301A"/>
    <w:rsid w:val="008C3790"/>
    <w:rsid w:val="008C37FE"/>
    <w:rsid w:val="008C3A95"/>
    <w:rsid w:val="008C3CD6"/>
    <w:rsid w:val="008C46DF"/>
    <w:rsid w:val="008C4945"/>
    <w:rsid w:val="008C4CAD"/>
    <w:rsid w:val="008C4D60"/>
    <w:rsid w:val="008C4F2C"/>
    <w:rsid w:val="008C513A"/>
    <w:rsid w:val="008C571F"/>
    <w:rsid w:val="008C590B"/>
    <w:rsid w:val="008C5A14"/>
    <w:rsid w:val="008C5C01"/>
    <w:rsid w:val="008C5C95"/>
    <w:rsid w:val="008C5CE0"/>
    <w:rsid w:val="008C5DF8"/>
    <w:rsid w:val="008C5E17"/>
    <w:rsid w:val="008C5FAD"/>
    <w:rsid w:val="008C5FD5"/>
    <w:rsid w:val="008C626D"/>
    <w:rsid w:val="008C632C"/>
    <w:rsid w:val="008C64E0"/>
    <w:rsid w:val="008C65B4"/>
    <w:rsid w:val="008C65EC"/>
    <w:rsid w:val="008C6748"/>
    <w:rsid w:val="008C6BD2"/>
    <w:rsid w:val="008C710E"/>
    <w:rsid w:val="008C7553"/>
    <w:rsid w:val="008C76C9"/>
    <w:rsid w:val="008C770A"/>
    <w:rsid w:val="008C7C06"/>
    <w:rsid w:val="008C7CE0"/>
    <w:rsid w:val="008D006E"/>
    <w:rsid w:val="008D011E"/>
    <w:rsid w:val="008D0122"/>
    <w:rsid w:val="008D0340"/>
    <w:rsid w:val="008D05FD"/>
    <w:rsid w:val="008D0887"/>
    <w:rsid w:val="008D0C01"/>
    <w:rsid w:val="008D132D"/>
    <w:rsid w:val="008D16AF"/>
    <w:rsid w:val="008D1BD9"/>
    <w:rsid w:val="008D1DA6"/>
    <w:rsid w:val="008D1DE2"/>
    <w:rsid w:val="008D1E9A"/>
    <w:rsid w:val="008D1F2D"/>
    <w:rsid w:val="008D2009"/>
    <w:rsid w:val="008D21BD"/>
    <w:rsid w:val="008D2495"/>
    <w:rsid w:val="008D2538"/>
    <w:rsid w:val="008D2738"/>
    <w:rsid w:val="008D2804"/>
    <w:rsid w:val="008D29C4"/>
    <w:rsid w:val="008D2A30"/>
    <w:rsid w:val="008D2BBB"/>
    <w:rsid w:val="008D2D02"/>
    <w:rsid w:val="008D2D37"/>
    <w:rsid w:val="008D2F2D"/>
    <w:rsid w:val="008D3747"/>
    <w:rsid w:val="008D396B"/>
    <w:rsid w:val="008D3B79"/>
    <w:rsid w:val="008D3ECA"/>
    <w:rsid w:val="008D4358"/>
    <w:rsid w:val="008D4631"/>
    <w:rsid w:val="008D4AF2"/>
    <w:rsid w:val="008D4EBD"/>
    <w:rsid w:val="008D4F77"/>
    <w:rsid w:val="008D53D7"/>
    <w:rsid w:val="008D53E8"/>
    <w:rsid w:val="008D55C2"/>
    <w:rsid w:val="008D55CB"/>
    <w:rsid w:val="008D570F"/>
    <w:rsid w:val="008D5754"/>
    <w:rsid w:val="008D57BD"/>
    <w:rsid w:val="008D5812"/>
    <w:rsid w:val="008D58C2"/>
    <w:rsid w:val="008D593C"/>
    <w:rsid w:val="008D5A89"/>
    <w:rsid w:val="008D5B35"/>
    <w:rsid w:val="008D5BB7"/>
    <w:rsid w:val="008D623E"/>
    <w:rsid w:val="008D630E"/>
    <w:rsid w:val="008D66DE"/>
    <w:rsid w:val="008D6749"/>
    <w:rsid w:val="008D6ABD"/>
    <w:rsid w:val="008D6C63"/>
    <w:rsid w:val="008D6F17"/>
    <w:rsid w:val="008D6F39"/>
    <w:rsid w:val="008D72F0"/>
    <w:rsid w:val="008D7467"/>
    <w:rsid w:val="008D746D"/>
    <w:rsid w:val="008D7737"/>
    <w:rsid w:val="008D787E"/>
    <w:rsid w:val="008D7923"/>
    <w:rsid w:val="008D7992"/>
    <w:rsid w:val="008D7B7F"/>
    <w:rsid w:val="008D7C7A"/>
    <w:rsid w:val="008D7EBB"/>
    <w:rsid w:val="008E0951"/>
    <w:rsid w:val="008E0C61"/>
    <w:rsid w:val="008E0E2F"/>
    <w:rsid w:val="008E0E42"/>
    <w:rsid w:val="008E1259"/>
    <w:rsid w:val="008E1443"/>
    <w:rsid w:val="008E1914"/>
    <w:rsid w:val="008E1D88"/>
    <w:rsid w:val="008E2ED9"/>
    <w:rsid w:val="008E3141"/>
    <w:rsid w:val="008E3191"/>
    <w:rsid w:val="008E31FA"/>
    <w:rsid w:val="008E32A9"/>
    <w:rsid w:val="008E362D"/>
    <w:rsid w:val="008E37DF"/>
    <w:rsid w:val="008E3AAA"/>
    <w:rsid w:val="008E3CCC"/>
    <w:rsid w:val="008E4050"/>
    <w:rsid w:val="008E40E4"/>
    <w:rsid w:val="008E4210"/>
    <w:rsid w:val="008E42B9"/>
    <w:rsid w:val="008E4A95"/>
    <w:rsid w:val="008E4B8C"/>
    <w:rsid w:val="008E4BA7"/>
    <w:rsid w:val="008E4BC8"/>
    <w:rsid w:val="008E518C"/>
    <w:rsid w:val="008E51B2"/>
    <w:rsid w:val="008E5377"/>
    <w:rsid w:val="008E538F"/>
    <w:rsid w:val="008E54A9"/>
    <w:rsid w:val="008E55E9"/>
    <w:rsid w:val="008E5744"/>
    <w:rsid w:val="008E5859"/>
    <w:rsid w:val="008E595D"/>
    <w:rsid w:val="008E5F51"/>
    <w:rsid w:val="008E61DC"/>
    <w:rsid w:val="008E6268"/>
    <w:rsid w:val="008E65FC"/>
    <w:rsid w:val="008E6842"/>
    <w:rsid w:val="008E6B18"/>
    <w:rsid w:val="008E6B2D"/>
    <w:rsid w:val="008E6B9A"/>
    <w:rsid w:val="008E6BAC"/>
    <w:rsid w:val="008E6CA5"/>
    <w:rsid w:val="008E6EE3"/>
    <w:rsid w:val="008E6F98"/>
    <w:rsid w:val="008E7587"/>
    <w:rsid w:val="008E7E47"/>
    <w:rsid w:val="008E7F01"/>
    <w:rsid w:val="008E7F0D"/>
    <w:rsid w:val="008E7FA8"/>
    <w:rsid w:val="008F00D0"/>
    <w:rsid w:val="008F01DF"/>
    <w:rsid w:val="008F0242"/>
    <w:rsid w:val="008F0681"/>
    <w:rsid w:val="008F0A65"/>
    <w:rsid w:val="008F0AA1"/>
    <w:rsid w:val="008F0BA5"/>
    <w:rsid w:val="008F0CEF"/>
    <w:rsid w:val="008F1028"/>
    <w:rsid w:val="008F11DE"/>
    <w:rsid w:val="008F163D"/>
    <w:rsid w:val="008F18D9"/>
    <w:rsid w:val="008F1B0C"/>
    <w:rsid w:val="008F1C11"/>
    <w:rsid w:val="008F1C1C"/>
    <w:rsid w:val="008F1E55"/>
    <w:rsid w:val="008F2075"/>
    <w:rsid w:val="008F24B1"/>
    <w:rsid w:val="008F24EC"/>
    <w:rsid w:val="008F2A4E"/>
    <w:rsid w:val="008F2AC1"/>
    <w:rsid w:val="008F2AD4"/>
    <w:rsid w:val="008F34D3"/>
    <w:rsid w:val="008F3CD4"/>
    <w:rsid w:val="008F3CD6"/>
    <w:rsid w:val="008F3DD4"/>
    <w:rsid w:val="008F3F8E"/>
    <w:rsid w:val="008F4478"/>
    <w:rsid w:val="008F4601"/>
    <w:rsid w:val="008F47A7"/>
    <w:rsid w:val="008F490F"/>
    <w:rsid w:val="008F49DD"/>
    <w:rsid w:val="008F4C1C"/>
    <w:rsid w:val="008F4D42"/>
    <w:rsid w:val="008F4DFA"/>
    <w:rsid w:val="008F5347"/>
    <w:rsid w:val="008F543F"/>
    <w:rsid w:val="008F5604"/>
    <w:rsid w:val="008F5857"/>
    <w:rsid w:val="008F60CA"/>
    <w:rsid w:val="008F65EA"/>
    <w:rsid w:val="008F66A9"/>
    <w:rsid w:val="008F6AA8"/>
    <w:rsid w:val="008F6D32"/>
    <w:rsid w:val="008F70DC"/>
    <w:rsid w:val="008F74DB"/>
    <w:rsid w:val="008F75FE"/>
    <w:rsid w:val="008F7694"/>
    <w:rsid w:val="008F79BF"/>
    <w:rsid w:val="008F7EBB"/>
    <w:rsid w:val="0090002E"/>
    <w:rsid w:val="009003DB"/>
    <w:rsid w:val="009004F9"/>
    <w:rsid w:val="0090064C"/>
    <w:rsid w:val="00900853"/>
    <w:rsid w:val="00900952"/>
    <w:rsid w:val="00900D15"/>
    <w:rsid w:val="00900D77"/>
    <w:rsid w:val="00901018"/>
    <w:rsid w:val="0090111D"/>
    <w:rsid w:val="0090128A"/>
    <w:rsid w:val="009014CC"/>
    <w:rsid w:val="0090181A"/>
    <w:rsid w:val="00901F72"/>
    <w:rsid w:val="00902025"/>
    <w:rsid w:val="00902261"/>
    <w:rsid w:val="0090245E"/>
    <w:rsid w:val="00902616"/>
    <w:rsid w:val="00902755"/>
    <w:rsid w:val="00902793"/>
    <w:rsid w:val="00902DD0"/>
    <w:rsid w:val="009035DB"/>
    <w:rsid w:val="00903C5D"/>
    <w:rsid w:val="00903C9C"/>
    <w:rsid w:val="00903D13"/>
    <w:rsid w:val="00903DAB"/>
    <w:rsid w:val="00903E87"/>
    <w:rsid w:val="00903ED4"/>
    <w:rsid w:val="009046D6"/>
    <w:rsid w:val="009048B0"/>
    <w:rsid w:val="00904B89"/>
    <w:rsid w:val="00904D6B"/>
    <w:rsid w:val="00904D89"/>
    <w:rsid w:val="00904E44"/>
    <w:rsid w:val="00904FEE"/>
    <w:rsid w:val="009050B7"/>
    <w:rsid w:val="0090561B"/>
    <w:rsid w:val="00905BF4"/>
    <w:rsid w:val="00905CBA"/>
    <w:rsid w:val="00905D16"/>
    <w:rsid w:val="009061A7"/>
    <w:rsid w:val="009065E7"/>
    <w:rsid w:val="0090668B"/>
    <w:rsid w:val="009066B0"/>
    <w:rsid w:val="00906A78"/>
    <w:rsid w:val="00906D3C"/>
    <w:rsid w:val="00906D61"/>
    <w:rsid w:val="00906E61"/>
    <w:rsid w:val="009072E8"/>
    <w:rsid w:val="009072FE"/>
    <w:rsid w:val="0090744C"/>
    <w:rsid w:val="0090785D"/>
    <w:rsid w:val="009079DE"/>
    <w:rsid w:val="00907CC7"/>
    <w:rsid w:val="00907D17"/>
    <w:rsid w:val="00907E52"/>
    <w:rsid w:val="00907EDF"/>
    <w:rsid w:val="00907FDE"/>
    <w:rsid w:val="00910134"/>
    <w:rsid w:val="0091013A"/>
    <w:rsid w:val="00910395"/>
    <w:rsid w:val="009109D1"/>
    <w:rsid w:val="009109E3"/>
    <w:rsid w:val="00910F7C"/>
    <w:rsid w:val="0091107A"/>
    <w:rsid w:val="0091111A"/>
    <w:rsid w:val="00911330"/>
    <w:rsid w:val="00911369"/>
    <w:rsid w:val="0091142B"/>
    <w:rsid w:val="00911564"/>
    <w:rsid w:val="00911D88"/>
    <w:rsid w:val="0091206C"/>
    <w:rsid w:val="00912236"/>
    <w:rsid w:val="00912307"/>
    <w:rsid w:val="00912CD5"/>
    <w:rsid w:val="0091320C"/>
    <w:rsid w:val="00913226"/>
    <w:rsid w:val="0091325D"/>
    <w:rsid w:val="009135C2"/>
    <w:rsid w:val="009135C8"/>
    <w:rsid w:val="0091383C"/>
    <w:rsid w:val="00913996"/>
    <w:rsid w:val="00913FEF"/>
    <w:rsid w:val="00914168"/>
    <w:rsid w:val="009141ED"/>
    <w:rsid w:val="009143A1"/>
    <w:rsid w:val="00914742"/>
    <w:rsid w:val="00914C59"/>
    <w:rsid w:val="00914DF6"/>
    <w:rsid w:val="009150D0"/>
    <w:rsid w:val="00915343"/>
    <w:rsid w:val="00915366"/>
    <w:rsid w:val="00915483"/>
    <w:rsid w:val="009155FD"/>
    <w:rsid w:val="009158CE"/>
    <w:rsid w:val="00915AEB"/>
    <w:rsid w:val="00915AEE"/>
    <w:rsid w:val="00915DC6"/>
    <w:rsid w:val="00915F1B"/>
    <w:rsid w:val="009160FF"/>
    <w:rsid w:val="00916241"/>
    <w:rsid w:val="00916468"/>
    <w:rsid w:val="009165B5"/>
    <w:rsid w:val="009167BB"/>
    <w:rsid w:val="009167BF"/>
    <w:rsid w:val="009169C7"/>
    <w:rsid w:val="009169F8"/>
    <w:rsid w:val="00916B10"/>
    <w:rsid w:val="00916E67"/>
    <w:rsid w:val="00916F2B"/>
    <w:rsid w:val="00916FFD"/>
    <w:rsid w:val="00917436"/>
    <w:rsid w:val="009177C8"/>
    <w:rsid w:val="00917964"/>
    <w:rsid w:val="00917A2C"/>
    <w:rsid w:val="00917AD9"/>
    <w:rsid w:val="00917ECD"/>
    <w:rsid w:val="009201E5"/>
    <w:rsid w:val="009202BE"/>
    <w:rsid w:val="009203C7"/>
    <w:rsid w:val="009204A9"/>
    <w:rsid w:val="0092084C"/>
    <w:rsid w:val="0092105A"/>
    <w:rsid w:val="009211F7"/>
    <w:rsid w:val="00921282"/>
    <w:rsid w:val="009215CF"/>
    <w:rsid w:val="0092166D"/>
    <w:rsid w:val="00921746"/>
    <w:rsid w:val="00921A26"/>
    <w:rsid w:val="00921CED"/>
    <w:rsid w:val="00921E67"/>
    <w:rsid w:val="009220C7"/>
    <w:rsid w:val="00922108"/>
    <w:rsid w:val="009221E6"/>
    <w:rsid w:val="00922240"/>
    <w:rsid w:val="00922B14"/>
    <w:rsid w:val="00922BEB"/>
    <w:rsid w:val="00922CF7"/>
    <w:rsid w:val="00922D28"/>
    <w:rsid w:val="00922E14"/>
    <w:rsid w:val="00922F2D"/>
    <w:rsid w:val="00923248"/>
    <w:rsid w:val="009234CF"/>
    <w:rsid w:val="0092352C"/>
    <w:rsid w:val="0092355F"/>
    <w:rsid w:val="00923BA8"/>
    <w:rsid w:val="00923D20"/>
    <w:rsid w:val="00923E8A"/>
    <w:rsid w:val="009245EF"/>
    <w:rsid w:val="00924686"/>
    <w:rsid w:val="00924721"/>
    <w:rsid w:val="0092479B"/>
    <w:rsid w:val="00924885"/>
    <w:rsid w:val="00924A3F"/>
    <w:rsid w:val="00924C1C"/>
    <w:rsid w:val="00924CBF"/>
    <w:rsid w:val="00925243"/>
    <w:rsid w:val="009254C0"/>
    <w:rsid w:val="009256DF"/>
    <w:rsid w:val="0092574F"/>
    <w:rsid w:val="00925888"/>
    <w:rsid w:val="0092590D"/>
    <w:rsid w:val="00925CEC"/>
    <w:rsid w:val="00925D0D"/>
    <w:rsid w:val="00926750"/>
    <w:rsid w:val="00927154"/>
    <w:rsid w:val="00927C0C"/>
    <w:rsid w:val="00927F1F"/>
    <w:rsid w:val="00930948"/>
    <w:rsid w:val="009309E7"/>
    <w:rsid w:val="00930CC2"/>
    <w:rsid w:val="0093136A"/>
    <w:rsid w:val="0093151A"/>
    <w:rsid w:val="0093176F"/>
    <w:rsid w:val="00931CCB"/>
    <w:rsid w:val="00931EBD"/>
    <w:rsid w:val="00931F7C"/>
    <w:rsid w:val="00932165"/>
    <w:rsid w:val="009324F6"/>
    <w:rsid w:val="00932594"/>
    <w:rsid w:val="00932924"/>
    <w:rsid w:val="0093297B"/>
    <w:rsid w:val="00932AE5"/>
    <w:rsid w:val="00932E79"/>
    <w:rsid w:val="00932F8C"/>
    <w:rsid w:val="00933078"/>
    <w:rsid w:val="009336AE"/>
    <w:rsid w:val="0093383A"/>
    <w:rsid w:val="00933907"/>
    <w:rsid w:val="00933AEB"/>
    <w:rsid w:val="00934318"/>
    <w:rsid w:val="0093459A"/>
    <w:rsid w:val="00934A84"/>
    <w:rsid w:val="00934BDE"/>
    <w:rsid w:val="00934D6C"/>
    <w:rsid w:val="00934F7D"/>
    <w:rsid w:val="0093505C"/>
    <w:rsid w:val="00935A31"/>
    <w:rsid w:val="00935AE9"/>
    <w:rsid w:val="00935C4F"/>
    <w:rsid w:val="00935F55"/>
    <w:rsid w:val="0093605B"/>
    <w:rsid w:val="00936297"/>
    <w:rsid w:val="0093671E"/>
    <w:rsid w:val="00936B31"/>
    <w:rsid w:val="00936C63"/>
    <w:rsid w:val="00936EDD"/>
    <w:rsid w:val="0093716C"/>
    <w:rsid w:val="009374AD"/>
    <w:rsid w:val="009374E6"/>
    <w:rsid w:val="00937750"/>
    <w:rsid w:val="009378D6"/>
    <w:rsid w:val="00937C56"/>
    <w:rsid w:val="00937E80"/>
    <w:rsid w:val="00937F15"/>
    <w:rsid w:val="009400ED"/>
    <w:rsid w:val="009402BC"/>
    <w:rsid w:val="0094038D"/>
    <w:rsid w:val="00940536"/>
    <w:rsid w:val="00940651"/>
    <w:rsid w:val="00940684"/>
    <w:rsid w:val="009408DD"/>
    <w:rsid w:val="00940E65"/>
    <w:rsid w:val="00940E7B"/>
    <w:rsid w:val="0094138C"/>
    <w:rsid w:val="0094146C"/>
    <w:rsid w:val="0094172E"/>
    <w:rsid w:val="00941AE5"/>
    <w:rsid w:val="00941B1E"/>
    <w:rsid w:val="00941D4C"/>
    <w:rsid w:val="00941FA3"/>
    <w:rsid w:val="009420CD"/>
    <w:rsid w:val="00942B7B"/>
    <w:rsid w:val="00942C07"/>
    <w:rsid w:val="00942F2E"/>
    <w:rsid w:val="0094308B"/>
    <w:rsid w:val="0094353B"/>
    <w:rsid w:val="00943879"/>
    <w:rsid w:val="00943A9F"/>
    <w:rsid w:val="00943ED2"/>
    <w:rsid w:val="00943EFC"/>
    <w:rsid w:val="00944044"/>
    <w:rsid w:val="009446B4"/>
    <w:rsid w:val="00944761"/>
    <w:rsid w:val="0094480B"/>
    <w:rsid w:val="00944883"/>
    <w:rsid w:val="00944BE5"/>
    <w:rsid w:val="00944CE7"/>
    <w:rsid w:val="00944DC2"/>
    <w:rsid w:val="00945016"/>
    <w:rsid w:val="00945172"/>
    <w:rsid w:val="009451AF"/>
    <w:rsid w:val="00945221"/>
    <w:rsid w:val="00945324"/>
    <w:rsid w:val="00945347"/>
    <w:rsid w:val="00945714"/>
    <w:rsid w:val="0094572C"/>
    <w:rsid w:val="009457C4"/>
    <w:rsid w:val="009457DE"/>
    <w:rsid w:val="0094612C"/>
    <w:rsid w:val="009462ED"/>
    <w:rsid w:val="009466DB"/>
    <w:rsid w:val="009466F7"/>
    <w:rsid w:val="00946ADD"/>
    <w:rsid w:val="00946D53"/>
    <w:rsid w:val="00946EFB"/>
    <w:rsid w:val="00946F41"/>
    <w:rsid w:val="0094711F"/>
    <w:rsid w:val="009471DD"/>
    <w:rsid w:val="00947508"/>
    <w:rsid w:val="009476C3"/>
    <w:rsid w:val="009479E8"/>
    <w:rsid w:val="00947CF7"/>
    <w:rsid w:val="00947D58"/>
    <w:rsid w:val="00947FC9"/>
    <w:rsid w:val="00950000"/>
    <w:rsid w:val="009501B1"/>
    <w:rsid w:val="00950227"/>
    <w:rsid w:val="0095024C"/>
    <w:rsid w:val="009504A8"/>
    <w:rsid w:val="00950611"/>
    <w:rsid w:val="00950A47"/>
    <w:rsid w:val="00950C8B"/>
    <w:rsid w:val="00950CB2"/>
    <w:rsid w:val="00950E40"/>
    <w:rsid w:val="00950E97"/>
    <w:rsid w:val="00950F01"/>
    <w:rsid w:val="00950F09"/>
    <w:rsid w:val="009512EB"/>
    <w:rsid w:val="0095165C"/>
    <w:rsid w:val="0095179F"/>
    <w:rsid w:val="00951C10"/>
    <w:rsid w:val="00951D4C"/>
    <w:rsid w:val="00951DF3"/>
    <w:rsid w:val="00951F4B"/>
    <w:rsid w:val="0095220D"/>
    <w:rsid w:val="00952241"/>
    <w:rsid w:val="00952310"/>
    <w:rsid w:val="009524ED"/>
    <w:rsid w:val="009525A6"/>
    <w:rsid w:val="00952C18"/>
    <w:rsid w:val="00952F2B"/>
    <w:rsid w:val="00953052"/>
    <w:rsid w:val="009532A4"/>
    <w:rsid w:val="009534B1"/>
    <w:rsid w:val="009535C3"/>
    <w:rsid w:val="009536B5"/>
    <w:rsid w:val="0095371A"/>
    <w:rsid w:val="0095372E"/>
    <w:rsid w:val="00953807"/>
    <w:rsid w:val="009538CA"/>
    <w:rsid w:val="00953FC7"/>
    <w:rsid w:val="0095443F"/>
    <w:rsid w:val="0095476F"/>
    <w:rsid w:val="00954A03"/>
    <w:rsid w:val="00954E18"/>
    <w:rsid w:val="00954E51"/>
    <w:rsid w:val="009555A1"/>
    <w:rsid w:val="0095565F"/>
    <w:rsid w:val="0095567C"/>
    <w:rsid w:val="0095589F"/>
    <w:rsid w:val="00955A65"/>
    <w:rsid w:val="0095604A"/>
    <w:rsid w:val="00956131"/>
    <w:rsid w:val="0095624A"/>
    <w:rsid w:val="00956A53"/>
    <w:rsid w:val="00956EFB"/>
    <w:rsid w:val="009571F5"/>
    <w:rsid w:val="00957402"/>
    <w:rsid w:val="009578D0"/>
    <w:rsid w:val="009578D7"/>
    <w:rsid w:val="00957A13"/>
    <w:rsid w:val="00957BF4"/>
    <w:rsid w:val="00957D00"/>
    <w:rsid w:val="00957EC0"/>
    <w:rsid w:val="00957FB8"/>
    <w:rsid w:val="00960208"/>
    <w:rsid w:val="00960282"/>
    <w:rsid w:val="00960C63"/>
    <w:rsid w:val="00960EDA"/>
    <w:rsid w:val="009614CC"/>
    <w:rsid w:val="00961595"/>
    <w:rsid w:val="00961848"/>
    <w:rsid w:val="00961A38"/>
    <w:rsid w:val="00961BF9"/>
    <w:rsid w:val="00961DB6"/>
    <w:rsid w:val="00961EC8"/>
    <w:rsid w:val="00961F57"/>
    <w:rsid w:val="0096203D"/>
    <w:rsid w:val="00962450"/>
    <w:rsid w:val="00962689"/>
    <w:rsid w:val="00962769"/>
    <w:rsid w:val="0096299E"/>
    <w:rsid w:val="00962F0A"/>
    <w:rsid w:val="00962F1E"/>
    <w:rsid w:val="009634BF"/>
    <w:rsid w:val="009634E0"/>
    <w:rsid w:val="009634ED"/>
    <w:rsid w:val="00963A19"/>
    <w:rsid w:val="00963A3D"/>
    <w:rsid w:val="00963AE9"/>
    <w:rsid w:val="00963BCC"/>
    <w:rsid w:val="00963C69"/>
    <w:rsid w:val="00963DE3"/>
    <w:rsid w:val="00963EC7"/>
    <w:rsid w:val="00964052"/>
    <w:rsid w:val="00964231"/>
    <w:rsid w:val="009642EC"/>
    <w:rsid w:val="009643F8"/>
    <w:rsid w:val="00964474"/>
    <w:rsid w:val="009645DC"/>
    <w:rsid w:val="00964882"/>
    <w:rsid w:val="00964B94"/>
    <w:rsid w:val="00964C85"/>
    <w:rsid w:val="00964FBD"/>
    <w:rsid w:val="00965370"/>
    <w:rsid w:val="00965386"/>
    <w:rsid w:val="009657C6"/>
    <w:rsid w:val="009658D8"/>
    <w:rsid w:val="00965CB4"/>
    <w:rsid w:val="00965DDD"/>
    <w:rsid w:val="00966863"/>
    <w:rsid w:val="009669A3"/>
    <w:rsid w:val="00966D70"/>
    <w:rsid w:val="00966F38"/>
    <w:rsid w:val="009674B3"/>
    <w:rsid w:val="009675B8"/>
    <w:rsid w:val="00967800"/>
    <w:rsid w:val="00967995"/>
    <w:rsid w:val="00967FD0"/>
    <w:rsid w:val="00967FE5"/>
    <w:rsid w:val="0097002C"/>
    <w:rsid w:val="00970091"/>
    <w:rsid w:val="00970382"/>
    <w:rsid w:val="00970467"/>
    <w:rsid w:val="0097059C"/>
    <w:rsid w:val="009706B7"/>
    <w:rsid w:val="00970A46"/>
    <w:rsid w:val="00970A48"/>
    <w:rsid w:val="00970D58"/>
    <w:rsid w:val="00970FD3"/>
    <w:rsid w:val="00971ED0"/>
    <w:rsid w:val="009721E0"/>
    <w:rsid w:val="00972488"/>
    <w:rsid w:val="00972863"/>
    <w:rsid w:val="009729A3"/>
    <w:rsid w:val="00972B3B"/>
    <w:rsid w:val="00972B62"/>
    <w:rsid w:val="00972F13"/>
    <w:rsid w:val="0097306A"/>
    <w:rsid w:val="00973729"/>
    <w:rsid w:val="00973C57"/>
    <w:rsid w:val="00973F82"/>
    <w:rsid w:val="00974311"/>
    <w:rsid w:val="0097466C"/>
    <w:rsid w:val="0097472B"/>
    <w:rsid w:val="00974CC9"/>
    <w:rsid w:val="00974CE4"/>
    <w:rsid w:val="00974F25"/>
    <w:rsid w:val="009756B4"/>
    <w:rsid w:val="009759E3"/>
    <w:rsid w:val="00975C57"/>
    <w:rsid w:val="00975C9E"/>
    <w:rsid w:val="00975E0A"/>
    <w:rsid w:val="00976194"/>
    <w:rsid w:val="009762B8"/>
    <w:rsid w:val="00976373"/>
    <w:rsid w:val="00976461"/>
    <w:rsid w:val="0097658E"/>
    <w:rsid w:val="00976E52"/>
    <w:rsid w:val="00976FB0"/>
    <w:rsid w:val="00977170"/>
    <w:rsid w:val="00977262"/>
    <w:rsid w:val="00977701"/>
    <w:rsid w:val="0097777F"/>
    <w:rsid w:val="00977937"/>
    <w:rsid w:val="00977BBE"/>
    <w:rsid w:val="00977BD3"/>
    <w:rsid w:val="00977CCA"/>
    <w:rsid w:val="00980610"/>
    <w:rsid w:val="00980969"/>
    <w:rsid w:val="009811B5"/>
    <w:rsid w:val="009814D0"/>
    <w:rsid w:val="00981771"/>
    <w:rsid w:val="0098185D"/>
    <w:rsid w:val="00981ABC"/>
    <w:rsid w:val="00981D7B"/>
    <w:rsid w:val="00981DB8"/>
    <w:rsid w:val="00981F7D"/>
    <w:rsid w:val="00981FC1"/>
    <w:rsid w:val="00981FCD"/>
    <w:rsid w:val="009825E3"/>
    <w:rsid w:val="0098279D"/>
    <w:rsid w:val="00982C79"/>
    <w:rsid w:val="00982EE3"/>
    <w:rsid w:val="0098300A"/>
    <w:rsid w:val="0098316C"/>
    <w:rsid w:val="009833E4"/>
    <w:rsid w:val="0098363A"/>
    <w:rsid w:val="009840F0"/>
    <w:rsid w:val="00984347"/>
    <w:rsid w:val="00984381"/>
    <w:rsid w:val="00984505"/>
    <w:rsid w:val="009847E7"/>
    <w:rsid w:val="00984818"/>
    <w:rsid w:val="00984C2E"/>
    <w:rsid w:val="00984DB7"/>
    <w:rsid w:val="009850B0"/>
    <w:rsid w:val="009851C9"/>
    <w:rsid w:val="009852F4"/>
    <w:rsid w:val="00985314"/>
    <w:rsid w:val="0098569E"/>
    <w:rsid w:val="00985753"/>
    <w:rsid w:val="0098577D"/>
    <w:rsid w:val="00985D4A"/>
    <w:rsid w:val="00985DB8"/>
    <w:rsid w:val="009860C4"/>
    <w:rsid w:val="00986313"/>
    <w:rsid w:val="009870F5"/>
    <w:rsid w:val="0098715D"/>
    <w:rsid w:val="009871A8"/>
    <w:rsid w:val="009872D8"/>
    <w:rsid w:val="00987434"/>
    <w:rsid w:val="00987587"/>
    <w:rsid w:val="009875FD"/>
    <w:rsid w:val="0098780A"/>
    <w:rsid w:val="00987CA7"/>
    <w:rsid w:val="009901FA"/>
    <w:rsid w:val="0099021F"/>
    <w:rsid w:val="00990A77"/>
    <w:rsid w:val="009910EE"/>
    <w:rsid w:val="00991A12"/>
    <w:rsid w:val="00991BDF"/>
    <w:rsid w:val="00991EBD"/>
    <w:rsid w:val="00991FB2"/>
    <w:rsid w:val="009921D0"/>
    <w:rsid w:val="0099220C"/>
    <w:rsid w:val="00992293"/>
    <w:rsid w:val="009922E3"/>
    <w:rsid w:val="009923CC"/>
    <w:rsid w:val="009923F0"/>
    <w:rsid w:val="00992A77"/>
    <w:rsid w:val="009937BE"/>
    <w:rsid w:val="00993800"/>
    <w:rsid w:val="0099387C"/>
    <w:rsid w:val="00993C1E"/>
    <w:rsid w:val="009944CF"/>
    <w:rsid w:val="0099499B"/>
    <w:rsid w:val="00994F1A"/>
    <w:rsid w:val="00994FF5"/>
    <w:rsid w:val="0099506A"/>
    <w:rsid w:val="0099530C"/>
    <w:rsid w:val="00995524"/>
    <w:rsid w:val="00995908"/>
    <w:rsid w:val="00995AF1"/>
    <w:rsid w:val="00995B92"/>
    <w:rsid w:val="00995D7A"/>
    <w:rsid w:val="00995DD7"/>
    <w:rsid w:val="00995E86"/>
    <w:rsid w:val="00996031"/>
    <w:rsid w:val="009962C3"/>
    <w:rsid w:val="009965C8"/>
    <w:rsid w:val="00996909"/>
    <w:rsid w:val="00996C9D"/>
    <w:rsid w:val="00996F01"/>
    <w:rsid w:val="00996F21"/>
    <w:rsid w:val="009972B0"/>
    <w:rsid w:val="009972E8"/>
    <w:rsid w:val="00997531"/>
    <w:rsid w:val="00997874"/>
    <w:rsid w:val="009A001F"/>
    <w:rsid w:val="009A0174"/>
    <w:rsid w:val="009A0275"/>
    <w:rsid w:val="009A037E"/>
    <w:rsid w:val="009A0680"/>
    <w:rsid w:val="009A0746"/>
    <w:rsid w:val="009A0756"/>
    <w:rsid w:val="009A07C3"/>
    <w:rsid w:val="009A0D51"/>
    <w:rsid w:val="009A0DA7"/>
    <w:rsid w:val="009A0DAB"/>
    <w:rsid w:val="009A1358"/>
    <w:rsid w:val="009A1371"/>
    <w:rsid w:val="009A13D1"/>
    <w:rsid w:val="009A1568"/>
    <w:rsid w:val="009A1779"/>
    <w:rsid w:val="009A1837"/>
    <w:rsid w:val="009A1B3B"/>
    <w:rsid w:val="009A1EF6"/>
    <w:rsid w:val="009A22DB"/>
    <w:rsid w:val="009A27D2"/>
    <w:rsid w:val="009A286C"/>
    <w:rsid w:val="009A289D"/>
    <w:rsid w:val="009A2995"/>
    <w:rsid w:val="009A2B0A"/>
    <w:rsid w:val="009A2EA9"/>
    <w:rsid w:val="009A30B5"/>
    <w:rsid w:val="009A365E"/>
    <w:rsid w:val="009A3806"/>
    <w:rsid w:val="009A3D6B"/>
    <w:rsid w:val="009A41A4"/>
    <w:rsid w:val="009A4240"/>
    <w:rsid w:val="009A497C"/>
    <w:rsid w:val="009A4B20"/>
    <w:rsid w:val="009A503A"/>
    <w:rsid w:val="009A5113"/>
    <w:rsid w:val="009A559A"/>
    <w:rsid w:val="009A56E0"/>
    <w:rsid w:val="009A5935"/>
    <w:rsid w:val="009A59F5"/>
    <w:rsid w:val="009A5AE5"/>
    <w:rsid w:val="009A5C37"/>
    <w:rsid w:val="009A5C44"/>
    <w:rsid w:val="009A5CB1"/>
    <w:rsid w:val="009A5CD5"/>
    <w:rsid w:val="009A609A"/>
    <w:rsid w:val="009A60E5"/>
    <w:rsid w:val="009A65B8"/>
    <w:rsid w:val="009A69F3"/>
    <w:rsid w:val="009A70AC"/>
    <w:rsid w:val="009A741F"/>
    <w:rsid w:val="009A79CC"/>
    <w:rsid w:val="009B00AF"/>
    <w:rsid w:val="009B02C0"/>
    <w:rsid w:val="009B05EA"/>
    <w:rsid w:val="009B0624"/>
    <w:rsid w:val="009B0CDF"/>
    <w:rsid w:val="009B0CE2"/>
    <w:rsid w:val="009B11A1"/>
    <w:rsid w:val="009B146E"/>
    <w:rsid w:val="009B16DE"/>
    <w:rsid w:val="009B1A4D"/>
    <w:rsid w:val="009B1DCF"/>
    <w:rsid w:val="009B22E9"/>
    <w:rsid w:val="009B258C"/>
    <w:rsid w:val="009B2758"/>
    <w:rsid w:val="009B2AF7"/>
    <w:rsid w:val="009B2BC9"/>
    <w:rsid w:val="009B3002"/>
    <w:rsid w:val="009B3147"/>
    <w:rsid w:val="009B33ED"/>
    <w:rsid w:val="009B3432"/>
    <w:rsid w:val="009B3861"/>
    <w:rsid w:val="009B3A5D"/>
    <w:rsid w:val="009B3BE7"/>
    <w:rsid w:val="009B4646"/>
    <w:rsid w:val="009B4A5D"/>
    <w:rsid w:val="009B4BBC"/>
    <w:rsid w:val="009B5065"/>
    <w:rsid w:val="009B5EBD"/>
    <w:rsid w:val="009B622E"/>
    <w:rsid w:val="009B6722"/>
    <w:rsid w:val="009B6DC4"/>
    <w:rsid w:val="009B729E"/>
    <w:rsid w:val="009B74F5"/>
    <w:rsid w:val="009B7640"/>
    <w:rsid w:val="009B7FB0"/>
    <w:rsid w:val="009C0638"/>
    <w:rsid w:val="009C0959"/>
    <w:rsid w:val="009C0A57"/>
    <w:rsid w:val="009C0AF3"/>
    <w:rsid w:val="009C0B96"/>
    <w:rsid w:val="009C0F07"/>
    <w:rsid w:val="009C1160"/>
    <w:rsid w:val="009C11C2"/>
    <w:rsid w:val="009C130F"/>
    <w:rsid w:val="009C13B6"/>
    <w:rsid w:val="009C1459"/>
    <w:rsid w:val="009C14F3"/>
    <w:rsid w:val="009C16A4"/>
    <w:rsid w:val="009C17B1"/>
    <w:rsid w:val="009C1CD7"/>
    <w:rsid w:val="009C1E5D"/>
    <w:rsid w:val="009C232E"/>
    <w:rsid w:val="009C23A1"/>
    <w:rsid w:val="009C249F"/>
    <w:rsid w:val="009C2685"/>
    <w:rsid w:val="009C2738"/>
    <w:rsid w:val="009C2A98"/>
    <w:rsid w:val="009C3165"/>
    <w:rsid w:val="009C3374"/>
    <w:rsid w:val="009C33B8"/>
    <w:rsid w:val="009C35C9"/>
    <w:rsid w:val="009C3626"/>
    <w:rsid w:val="009C3774"/>
    <w:rsid w:val="009C3B77"/>
    <w:rsid w:val="009C3D9F"/>
    <w:rsid w:val="009C3EFB"/>
    <w:rsid w:val="009C471E"/>
    <w:rsid w:val="009C49C1"/>
    <w:rsid w:val="009C4E02"/>
    <w:rsid w:val="009C4E6A"/>
    <w:rsid w:val="009C5418"/>
    <w:rsid w:val="009C604F"/>
    <w:rsid w:val="009C63A5"/>
    <w:rsid w:val="009C6637"/>
    <w:rsid w:val="009C6995"/>
    <w:rsid w:val="009C7230"/>
    <w:rsid w:val="009C7366"/>
    <w:rsid w:val="009C73A8"/>
    <w:rsid w:val="009C7618"/>
    <w:rsid w:val="009C781F"/>
    <w:rsid w:val="009C7AB1"/>
    <w:rsid w:val="009C7DC9"/>
    <w:rsid w:val="009D04C3"/>
    <w:rsid w:val="009D07DE"/>
    <w:rsid w:val="009D08CD"/>
    <w:rsid w:val="009D0A63"/>
    <w:rsid w:val="009D0B29"/>
    <w:rsid w:val="009D1221"/>
    <w:rsid w:val="009D127C"/>
    <w:rsid w:val="009D1397"/>
    <w:rsid w:val="009D14CF"/>
    <w:rsid w:val="009D14E3"/>
    <w:rsid w:val="009D16E2"/>
    <w:rsid w:val="009D17C7"/>
    <w:rsid w:val="009D1977"/>
    <w:rsid w:val="009D198C"/>
    <w:rsid w:val="009D198F"/>
    <w:rsid w:val="009D19A5"/>
    <w:rsid w:val="009D1EC1"/>
    <w:rsid w:val="009D1FBF"/>
    <w:rsid w:val="009D24CA"/>
    <w:rsid w:val="009D2706"/>
    <w:rsid w:val="009D2819"/>
    <w:rsid w:val="009D28B3"/>
    <w:rsid w:val="009D2A68"/>
    <w:rsid w:val="009D2B9E"/>
    <w:rsid w:val="009D2E64"/>
    <w:rsid w:val="009D30A4"/>
    <w:rsid w:val="009D32C1"/>
    <w:rsid w:val="009D3373"/>
    <w:rsid w:val="009D33E1"/>
    <w:rsid w:val="009D385A"/>
    <w:rsid w:val="009D3A6F"/>
    <w:rsid w:val="009D3AE4"/>
    <w:rsid w:val="009D48BE"/>
    <w:rsid w:val="009D4909"/>
    <w:rsid w:val="009D4CE4"/>
    <w:rsid w:val="009D4D1A"/>
    <w:rsid w:val="009D4E0E"/>
    <w:rsid w:val="009D50B8"/>
    <w:rsid w:val="009D546C"/>
    <w:rsid w:val="009D54CC"/>
    <w:rsid w:val="009D5509"/>
    <w:rsid w:val="009D57C8"/>
    <w:rsid w:val="009D5A01"/>
    <w:rsid w:val="009D5DD8"/>
    <w:rsid w:val="009D6005"/>
    <w:rsid w:val="009D63E5"/>
    <w:rsid w:val="009D656C"/>
    <w:rsid w:val="009D6C22"/>
    <w:rsid w:val="009D6EC0"/>
    <w:rsid w:val="009D6F69"/>
    <w:rsid w:val="009D71A4"/>
    <w:rsid w:val="009D74DC"/>
    <w:rsid w:val="009D75BA"/>
    <w:rsid w:val="009D76F6"/>
    <w:rsid w:val="009D77AA"/>
    <w:rsid w:val="009D7A7A"/>
    <w:rsid w:val="009D7C1E"/>
    <w:rsid w:val="009D7C9A"/>
    <w:rsid w:val="009E013F"/>
    <w:rsid w:val="009E0283"/>
    <w:rsid w:val="009E02C0"/>
    <w:rsid w:val="009E0768"/>
    <w:rsid w:val="009E0812"/>
    <w:rsid w:val="009E0C16"/>
    <w:rsid w:val="009E0CC4"/>
    <w:rsid w:val="009E0D8D"/>
    <w:rsid w:val="009E0E17"/>
    <w:rsid w:val="009E1BB1"/>
    <w:rsid w:val="009E1F41"/>
    <w:rsid w:val="009E20FA"/>
    <w:rsid w:val="009E2571"/>
    <w:rsid w:val="009E2707"/>
    <w:rsid w:val="009E27F6"/>
    <w:rsid w:val="009E2BB2"/>
    <w:rsid w:val="009E2F7F"/>
    <w:rsid w:val="009E34E7"/>
    <w:rsid w:val="009E381D"/>
    <w:rsid w:val="009E3C50"/>
    <w:rsid w:val="009E4A7A"/>
    <w:rsid w:val="009E4D3A"/>
    <w:rsid w:val="009E4E8F"/>
    <w:rsid w:val="009E5184"/>
    <w:rsid w:val="009E55A1"/>
    <w:rsid w:val="009E5A3D"/>
    <w:rsid w:val="009E5BC8"/>
    <w:rsid w:val="009E5F4B"/>
    <w:rsid w:val="009E6018"/>
    <w:rsid w:val="009E618E"/>
    <w:rsid w:val="009E6223"/>
    <w:rsid w:val="009E6237"/>
    <w:rsid w:val="009E633D"/>
    <w:rsid w:val="009E6531"/>
    <w:rsid w:val="009E67E6"/>
    <w:rsid w:val="009E690C"/>
    <w:rsid w:val="009E6CB4"/>
    <w:rsid w:val="009E6CD2"/>
    <w:rsid w:val="009E6D26"/>
    <w:rsid w:val="009E7223"/>
    <w:rsid w:val="009E73D8"/>
    <w:rsid w:val="009E76F0"/>
    <w:rsid w:val="009E7777"/>
    <w:rsid w:val="009E7C9D"/>
    <w:rsid w:val="009E7DC9"/>
    <w:rsid w:val="009E7E36"/>
    <w:rsid w:val="009F0115"/>
    <w:rsid w:val="009F078F"/>
    <w:rsid w:val="009F0978"/>
    <w:rsid w:val="009F102A"/>
    <w:rsid w:val="009F10D2"/>
    <w:rsid w:val="009F1608"/>
    <w:rsid w:val="009F1747"/>
    <w:rsid w:val="009F1855"/>
    <w:rsid w:val="009F1D19"/>
    <w:rsid w:val="009F1E68"/>
    <w:rsid w:val="009F201C"/>
    <w:rsid w:val="009F290F"/>
    <w:rsid w:val="009F2B2F"/>
    <w:rsid w:val="009F2ED6"/>
    <w:rsid w:val="009F34D7"/>
    <w:rsid w:val="009F3757"/>
    <w:rsid w:val="009F38BD"/>
    <w:rsid w:val="009F38DB"/>
    <w:rsid w:val="009F3FE7"/>
    <w:rsid w:val="009F4132"/>
    <w:rsid w:val="009F427E"/>
    <w:rsid w:val="009F4398"/>
    <w:rsid w:val="009F4519"/>
    <w:rsid w:val="009F4A48"/>
    <w:rsid w:val="009F4D94"/>
    <w:rsid w:val="009F4F42"/>
    <w:rsid w:val="009F5043"/>
    <w:rsid w:val="009F5143"/>
    <w:rsid w:val="009F5247"/>
    <w:rsid w:val="009F5B37"/>
    <w:rsid w:val="009F5D59"/>
    <w:rsid w:val="009F5D69"/>
    <w:rsid w:val="009F5DB7"/>
    <w:rsid w:val="009F5E99"/>
    <w:rsid w:val="009F5EEF"/>
    <w:rsid w:val="009F5F0D"/>
    <w:rsid w:val="009F60F1"/>
    <w:rsid w:val="009F6148"/>
    <w:rsid w:val="009F6369"/>
    <w:rsid w:val="009F6CC6"/>
    <w:rsid w:val="009F6D1A"/>
    <w:rsid w:val="009F724C"/>
    <w:rsid w:val="009F7406"/>
    <w:rsid w:val="009F772A"/>
    <w:rsid w:val="009F7792"/>
    <w:rsid w:val="009F7851"/>
    <w:rsid w:val="009F7A86"/>
    <w:rsid w:val="009F7B93"/>
    <w:rsid w:val="009F7C2B"/>
    <w:rsid w:val="009F7C3B"/>
    <w:rsid w:val="009F7C93"/>
    <w:rsid w:val="009F7CE4"/>
    <w:rsid w:val="00A0014A"/>
    <w:rsid w:val="00A003C1"/>
    <w:rsid w:val="00A0060B"/>
    <w:rsid w:val="00A008AB"/>
    <w:rsid w:val="00A00BA3"/>
    <w:rsid w:val="00A00C7B"/>
    <w:rsid w:val="00A01002"/>
    <w:rsid w:val="00A01277"/>
    <w:rsid w:val="00A0141B"/>
    <w:rsid w:val="00A01924"/>
    <w:rsid w:val="00A01AB7"/>
    <w:rsid w:val="00A01B0A"/>
    <w:rsid w:val="00A01BC4"/>
    <w:rsid w:val="00A02237"/>
    <w:rsid w:val="00A0242E"/>
    <w:rsid w:val="00A026B0"/>
    <w:rsid w:val="00A02875"/>
    <w:rsid w:val="00A029FE"/>
    <w:rsid w:val="00A02A8A"/>
    <w:rsid w:val="00A02AB0"/>
    <w:rsid w:val="00A0330C"/>
    <w:rsid w:val="00A03469"/>
    <w:rsid w:val="00A0362D"/>
    <w:rsid w:val="00A03C5D"/>
    <w:rsid w:val="00A042D4"/>
    <w:rsid w:val="00A0448D"/>
    <w:rsid w:val="00A0481C"/>
    <w:rsid w:val="00A04901"/>
    <w:rsid w:val="00A049BB"/>
    <w:rsid w:val="00A04AA2"/>
    <w:rsid w:val="00A04AD6"/>
    <w:rsid w:val="00A04D57"/>
    <w:rsid w:val="00A0521D"/>
    <w:rsid w:val="00A056C2"/>
    <w:rsid w:val="00A05E7E"/>
    <w:rsid w:val="00A061C0"/>
    <w:rsid w:val="00A06606"/>
    <w:rsid w:val="00A066C7"/>
    <w:rsid w:val="00A0675B"/>
    <w:rsid w:val="00A0688F"/>
    <w:rsid w:val="00A06CF9"/>
    <w:rsid w:val="00A06F41"/>
    <w:rsid w:val="00A071CA"/>
    <w:rsid w:val="00A07449"/>
    <w:rsid w:val="00A076E4"/>
    <w:rsid w:val="00A07B3A"/>
    <w:rsid w:val="00A07C38"/>
    <w:rsid w:val="00A1017C"/>
    <w:rsid w:val="00A10213"/>
    <w:rsid w:val="00A10286"/>
    <w:rsid w:val="00A105B7"/>
    <w:rsid w:val="00A109E5"/>
    <w:rsid w:val="00A10AD3"/>
    <w:rsid w:val="00A10F7C"/>
    <w:rsid w:val="00A11242"/>
    <w:rsid w:val="00A11615"/>
    <w:rsid w:val="00A11701"/>
    <w:rsid w:val="00A11770"/>
    <w:rsid w:val="00A11A5A"/>
    <w:rsid w:val="00A11F9E"/>
    <w:rsid w:val="00A12434"/>
    <w:rsid w:val="00A124A9"/>
    <w:rsid w:val="00A125A2"/>
    <w:rsid w:val="00A127BA"/>
    <w:rsid w:val="00A12BB3"/>
    <w:rsid w:val="00A12EAB"/>
    <w:rsid w:val="00A132D5"/>
    <w:rsid w:val="00A1332D"/>
    <w:rsid w:val="00A1391B"/>
    <w:rsid w:val="00A14000"/>
    <w:rsid w:val="00A144C8"/>
    <w:rsid w:val="00A14524"/>
    <w:rsid w:val="00A14549"/>
    <w:rsid w:val="00A14A00"/>
    <w:rsid w:val="00A14BB5"/>
    <w:rsid w:val="00A14C68"/>
    <w:rsid w:val="00A14D6D"/>
    <w:rsid w:val="00A14EBB"/>
    <w:rsid w:val="00A152A9"/>
    <w:rsid w:val="00A1531D"/>
    <w:rsid w:val="00A15372"/>
    <w:rsid w:val="00A15835"/>
    <w:rsid w:val="00A15899"/>
    <w:rsid w:val="00A15E9B"/>
    <w:rsid w:val="00A160CC"/>
    <w:rsid w:val="00A16111"/>
    <w:rsid w:val="00A1649C"/>
    <w:rsid w:val="00A165F0"/>
    <w:rsid w:val="00A169F7"/>
    <w:rsid w:val="00A16E8C"/>
    <w:rsid w:val="00A16F80"/>
    <w:rsid w:val="00A17087"/>
    <w:rsid w:val="00A172C3"/>
    <w:rsid w:val="00A1750E"/>
    <w:rsid w:val="00A17747"/>
    <w:rsid w:val="00A17947"/>
    <w:rsid w:val="00A1797B"/>
    <w:rsid w:val="00A179EA"/>
    <w:rsid w:val="00A17BF2"/>
    <w:rsid w:val="00A17C2E"/>
    <w:rsid w:val="00A17D31"/>
    <w:rsid w:val="00A17D57"/>
    <w:rsid w:val="00A17E58"/>
    <w:rsid w:val="00A17F4C"/>
    <w:rsid w:val="00A20025"/>
    <w:rsid w:val="00A204F3"/>
    <w:rsid w:val="00A20966"/>
    <w:rsid w:val="00A20EDE"/>
    <w:rsid w:val="00A21222"/>
    <w:rsid w:val="00A214E7"/>
    <w:rsid w:val="00A2153B"/>
    <w:rsid w:val="00A2162C"/>
    <w:rsid w:val="00A21635"/>
    <w:rsid w:val="00A21AA7"/>
    <w:rsid w:val="00A21ED5"/>
    <w:rsid w:val="00A224EA"/>
    <w:rsid w:val="00A22F66"/>
    <w:rsid w:val="00A22FBE"/>
    <w:rsid w:val="00A230CD"/>
    <w:rsid w:val="00A231DE"/>
    <w:rsid w:val="00A2323A"/>
    <w:rsid w:val="00A234A8"/>
    <w:rsid w:val="00A234E1"/>
    <w:rsid w:val="00A240B5"/>
    <w:rsid w:val="00A240C0"/>
    <w:rsid w:val="00A245EC"/>
    <w:rsid w:val="00A24772"/>
    <w:rsid w:val="00A24876"/>
    <w:rsid w:val="00A24AF1"/>
    <w:rsid w:val="00A24D7F"/>
    <w:rsid w:val="00A25000"/>
    <w:rsid w:val="00A252CC"/>
    <w:rsid w:val="00A256A1"/>
    <w:rsid w:val="00A25884"/>
    <w:rsid w:val="00A25C59"/>
    <w:rsid w:val="00A25D0E"/>
    <w:rsid w:val="00A261E7"/>
    <w:rsid w:val="00A26305"/>
    <w:rsid w:val="00A263A4"/>
    <w:rsid w:val="00A263B4"/>
    <w:rsid w:val="00A26562"/>
    <w:rsid w:val="00A268D1"/>
    <w:rsid w:val="00A26CCB"/>
    <w:rsid w:val="00A26ED8"/>
    <w:rsid w:val="00A272BA"/>
    <w:rsid w:val="00A27374"/>
    <w:rsid w:val="00A27707"/>
    <w:rsid w:val="00A27747"/>
    <w:rsid w:val="00A27788"/>
    <w:rsid w:val="00A27AA7"/>
    <w:rsid w:val="00A27B97"/>
    <w:rsid w:val="00A27E9B"/>
    <w:rsid w:val="00A27F94"/>
    <w:rsid w:val="00A304CB"/>
    <w:rsid w:val="00A305A6"/>
    <w:rsid w:val="00A305C7"/>
    <w:rsid w:val="00A307E1"/>
    <w:rsid w:val="00A30815"/>
    <w:rsid w:val="00A30934"/>
    <w:rsid w:val="00A309D3"/>
    <w:rsid w:val="00A30CF6"/>
    <w:rsid w:val="00A30D1D"/>
    <w:rsid w:val="00A31059"/>
    <w:rsid w:val="00A311AD"/>
    <w:rsid w:val="00A3131E"/>
    <w:rsid w:val="00A315B9"/>
    <w:rsid w:val="00A3164A"/>
    <w:rsid w:val="00A3172C"/>
    <w:rsid w:val="00A318CD"/>
    <w:rsid w:val="00A31917"/>
    <w:rsid w:val="00A31C5A"/>
    <w:rsid w:val="00A31F1D"/>
    <w:rsid w:val="00A31F70"/>
    <w:rsid w:val="00A320E1"/>
    <w:rsid w:val="00A32166"/>
    <w:rsid w:val="00A32395"/>
    <w:rsid w:val="00A324B4"/>
    <w:rsid w:val="00A32660"/>
    <w:rsid w:val="00A326F5"/>
    <w:rsid w:val="00A3275E"/>
    <w:rsid w:val="00A32858"/>
    <w:rsid w:val="00A3291A"/>
    <w:rsid w:val="00A32AE5"/>
    <w:rsid w:val="00A32B28"/>
    <w:rsid w:val="00A32E46"/>
    <w:rsid w:val="00A32EF2"/>
    <w:rsid w:val="00A3361E"/>
    <w:rsid w:val="00A33B83"/>
    <w:rsid w:val="00A33C76"/>
    <w:rsid w:val="00A33E11"/>
    <w:rsid w:val="00A34246"/>
    <w:rsid w:val="00A34341"/>
    <w:rsid w:val="00A34868"/>
    <w:rsid w:val="00A348C6"/>
    <w:rsid w:val="00A34961"/>
    <w:rsid w:val="00A349F6"/>
    <w:rsid w:val="00A349FB"/>
    <w:rsid w:val="00A35070"/>
    <w:rsid w:val="00A35121"/>
    <w:rsid w:val="00A35325"/>
    <w:rsid w:val="00A3569A"/>
    <w:rsid w:val="00A3583B"/>
    <w:rsid w:val="00A35CEE"/>
    <w:rsid w:val="00A35EF4"/>
    <w:rsid w:val="00A363A7"/>
    <w:rsid w:val="00A364DF"/>
    <w:rsid w:val="00A366BD"/>
    <w:rsid w:val="00A369CA"/>
    <w:rsid w:val="00A36C62"/>
    <w:rsid w:val="00A371F3"/>
    <w:rsid w:val="00A373F5"/>
    <w:rsid w:val="00A3752C"/>
    <w:rsid w:val="00A37A34"/>
    <w:rsid w:val="00A37DD5"/>
    <w:rsid w:val="00A37DE7"/>
    <w:rsid w:val="00A405EF"/>
    <w:rsid w:val="00A4079C"/>
    <w:rsid w:val="00A40CF6"/>
    <w:rsid w:val="00A40E0B"/>
    <w:rsid w:val="00A41033"/>
    <w:rsid w:val="00A41070"/>
    <w:rsid w:val="00A41359"/>
    <w:rsid w:val="00A41403"/>
    <w:rsid w:val="00A41525"/>
    <w:rsid w:val="00A416C7"/>
    <w:rsid w:val="00A41C0F"/>
    <w:rsid w:val="00A41E08"/>
    <w:rsid w:val="00A41E77"/>
    <w:rsid w:val="00A421D5"/>
    <w:rsid w:val="00A428B0"/>
    <w:rsid w:val="00A42982"/>
    <w:rsid w:val="00A42EC5"/>
    <w:rsid w:val="00A435B6"/>
    <w:rsid w:val="00A4388C"/>
    <w:rsid w:val="00A43DD9"/>
    <w:rsid w:val="00A43F07"/>
    <w:rsid w:val="00A4417E"/>
    <w:rsid w:val="00A44327"/>
    <w:rsid w:val="00A444E6"/>
    <w:rsid w:val="00A445B1"/>
    <w:rsid w:val="00A447D7"/>
    <w:rsid w:val="00A44B8E"/>
    <w:rsid w:val="00A44CBA"/>
    <w:rsid w:val="00A450A2"/>
    <w:rsid w:val="00A450B8"/>
    <w:rsid w:val="00A451AA"/>
    <w:rsid w:val="00A45440"/>
    <w:rsid w:val="00A455A6"/>
    <w:rsid w:val="00A45AF3"/>
    <w:rsid w:val="00A45B3D"/>
    <w:rsid w:val="00A45C97"/>
    <w:rsid w:val="00A46126"/>
    <w:rsid w:val="00A4695E"/>
    <w:rsid w:val="00A46C39"/>
    <w:rsid w:val="00A46C3B"/>
    <w:rsid w:val="00A46CC7"/>
    <w:rsid w:val="00A46F73"/>
    <w:rsid w:val="00A471ED"/>
    <w:rsid w:val="00A475BD"/>
    <w:rsid w:val="00A47B88"/>
    <w:rsid w:val="00A47BF5"/>
    <w:rsid w:val="00A47C95"/>
    <w:rsid w:val="00A47C96"/>
    <w:rsid w:val="00A47D47"/>
    <w:rsid w:val="00A50187"/>
    <w:rsid w:val="00A50580"/>
    <w:rsid w:val="00A50CF5"/>
    <w:rsid w:val="00A50E09"/>
    <w:rsid w:val="00A511B7"/>
    <w:rsid w:val="00A512D2"/>
    <w:rsid w:val="00A51997"/>
    <w:rsid w:val="00A51AD2"/>
    <w:rsid w:val="00A51D3F"/>
    <w:rsid w:val="00A51D52"/>
    <w:rsid w:val="00A51D96"/>
    <w:rsid w:val="00A52702"/>
    <w:rsid w:val="00A531CA"/>
    <w:rsid w:val="00A5341F"/>
    <w:rsid w:val="00A53438"/>
    <w:rsid w:val="00A539DF"/>
    <w:rsid w:val="00A53A42"/>
    <w:rsid w:val="00A53A71"/>
    <w:rsid w:val="00A53AA2"/>
    <w:rsid w:val="00A53C87"/>
    <w:rsid w:val="00A53E50"/>
    <w:rsid w:val="00A5413E"/>
    <w:rsid w:val="00A54232"/>
    <w:rsid w:val="00A543BC"/>
    <w:rsid w:val="00A54410"/>
    <w:rsid w:val="00A54D83"/>
    <w:rsid w:val="00A54F35"/>
    <w:rsid w:val="00A5531A"/>
    <w:rsid w:val="00A5536F"/>
    <w:rsid w:val="00A5567B"/>
    <w:rsid w:val="00A55851"/>
    <w:rsid w:val="00A559CC"/>
    <w:rsid w:val="00A55DCF"/>
    <w:rsid w:val="00A566C0"/>
    <w:rsid w:val="00A567F9"/>
    <w:rsid w:val="00A568FA"/>
    <w:rsid w:val="00A56A2E"/>
    <w:rsid w:val="00A56AAF"/>
    <w:rsid w:val="00A56B17"/>
    <w:rsid w:val="00A5742E"/>
    <w:rsid w:val="00A57942"/>
    <w:rsid w:val="00A57B57"/>
    <w:rsid w:val="00A600EF"/>
    <w:rsid w:val="00A6021F"/>
    <w:rsid w:val="00A60300"/>
    <w:rsid w:val="00A60438"/>
    <w:rsid w:val="00A604CB"/>
    <w:rsid w:val="00A60714"/>
    <w:rsid w:val="00A60D72"/>
    <w:rsid w:val="00A60D86"/>
    <w:rsid w:val="00A60DC0"/>
    <w:rsid w:val="00A61376"/>
    <w:rsid w:val="00A61645"/>
    <w:rsid w:val="00A61A61"/>
    <w:rsid w:val="00A61C49"/>
    <w:rsid w:val="00A61D3C"/>
    <w:rsid w:val="00A61D96"/>
    <w:rsid w:val="00A61D9F"/>
    <w:rsid w:val="00A61F69"/>
    <w:rsid w:val="00A62133"/>
    <w:rsid w:val="00A621A7"/>
    <w:rsid w:val="00A6221F"/>
    <w:rsid w:val="00A6248F"/>
    <w:rsid w:val="00A625A2"/>
    <w:rsid w:val="00A6285D"/>
    <w:rsid w:val="00A6352D"/>
    <w:rsid w:val="00A637DB"/>
    <w:rsid w:val="00A63875"/>
    <w:rsid w:val="00A6390C"/>
    <w:rsid w:val="00A63A8E"/>
    <w:rsid w:val="00A63C48"/>
    <w:rsid w:val="00A63C7E"/>
    <w:rsid w:val="00A63E89"/>
    <w:rsid w:val="00A64113"/>
    <w:rsid w:val="00A6419A"/>
    <w:rsid w:val="00A643AC"/>
    <w:rsid w:val="00A645D5"/>
    <w:rsid w:val="00A648C1"/>
    <w:rsid w:val="00A650FC"/>
    <w:rsid w:val="00A65329"/>
    <w:rsid w:val="00A65424"/>
    <w:rsid w:val="00A654EF"/>
    <w:rsid w:val="00A655BB"/>
    <w:rsid w:val="00A655CA"/>
    <w:rsid w:val="00A6567B"/>
    <w:rsid w:val="00A65A2F"/>
    <w:rsid w:val="00A65AC6"/>
    <w:rsid w:val="00A65DA0"/>
    <w:rsid w:val="00A661A9"/>
    <w:rsid w:val="00A661D1"/>
    <w:rsid w:val="00A665A7"/>
    <w:rsid w:val="00A66970"/>
    <w:rsid w:val="00A6699D"/>
    <w:rsid w:val="00A66A5E"/>
    <w:rsid w:val="00A66AA4"/>
    <w:rsid w:val="00A66B51"/>
    <w:rsid w:val="00A66D4A"/>
    <w:rsid w:val="00A67222"/>
    <w:rsid w:val="00A6776C"/>
    <w:rsid w:val="00A67BB8"/>
    <w:rsid w:val="00A67F6E"/>
    <w:rsid w:val="00A700DF"/>
    <w:rsid w:val="00A700EE"/>
    <w:rsid w:val="00A70398"/>
    <w:rsid w:val="00A7052B"/>
    <w:rsid w:val="00A706F0"/>
    <w:rsid w:val="00A7086A"/>
    <w:rsid w:val="00A70E68"/>
    <w:rsid w:val="00A712B3"/>
    <w:rsid w:val="00A71328"/>
    <w:rsid w:val="00A715BA"/>
    <w:rsid w:val="00A7162C"/>
    <w:rsid w:val="00A71944"/>
    <w:rsid w:val="00A71A0E"/>
    <w:rsid w:val="00A71F7B"/>
    <w:rsid w:val="00A72A1A"/>
    <w:rsid w:val="00A72DA9"/>
    <w:rsid w:val="00A73474"/>
    <w:rsid w:val="00A73AC2"/>
    <w:rsid w:val="00A73B1D"/>
    <w:rsid w:val="00A73C83"/>
    <w:rsid w:val="00A73D27"/>
    <w:rsid w:val="00A73D33"/>
    <w:rsid w:val="00A73DB0"/>
    <w:rsid w:val="00A73E3A"/>
    <w:rsid w:val="00A74145"/>
    <w:rsid w:val="00A74222"/>
    <w:rsid w:val="00A742A7"/>
    <w:rsid w:val="00A74493"/>
    <w:rsid w:val="00A7469B"/>
    <w:rsid w:val="00A74706"/>
    <w:rsid w:val="00A748A1"/>
    <w:rsid w:val="00A74DAD"/>
    <w:rsid w:val="00A74DE0"/>
    <w:rsid w:val="00A74F8E"/>
    <w:rsid w:val="00A75193"/>
    <w:rsid w:val="00A7529E"/>
    <w:rsid w:val="00A752C2"/>
    <w:rsid w:val="00A75864"/>
    <w:rsid w:val="00A75879"/>
    <w:rsid w:val="00A7596B"/>
    <w:rsid w:val="00A759A2"/>
    <w:rsid w:val="00A75BA0"/>
    <w:rsid w:val="00A75C13"/>
    <w:rsid w:val="00A76036"/>
    <w:rsid w:val="00A76111"/>
    <w:rsid w:val="00A76508"/>
    <w:rsid w:val="00A76895"/>
    <w:rsid w:val="00A76AE6"/>
    <w:rsid w:val="00A76D08"/>
    <w:rsid w:val="00A77286"/>
    <w:rsid w:val="00A77388"/>
    <w:rsid w:val="00A77499"/>
    <w:rsid w:val="00A7755E"/>
    <w:rsid w:val="00A776B6"/>
    <w:rsid w:val="00A77827"/>
    <w:rsid w:val="00A8018E"/>
    <w:rsid w:val="00A803AB"/>
    <w:rsid w:val="00A809DD"/>
    <w:rsid w:val="00A80AC2"/>
    <w:rsid w:val="00A80B4E"/>
    <w:rsid w:val="00A80C48"/>
    <w:rsid w:val="00A811CD"/>
    <w:rsid w:val="00A8129C"/>
    <w:rsid w:val="00A81593"/>
    <w:rsid w:val="00A8162E"/>
    <w:rsid w:val="00A81F4F"/>
    <w:rsid w:val="00A81F66"/>
    <w:rsid w:val="00A82041"/>
    <w:rsid w:val="00A8226B"/>
    <w:rsid w:val="00A824C5"/>
    <w:rsid w:val="00A8271D"/>
    <w:rsid w:val="00A828A2"/>
    <w:rsid w:val="00A82914"/>
    <w:rsid w:val="00A82CA5"/>
    <w:rsid w:val="00A82EFE"/>
    <w:rsid w:val="00A82F51"/>
    <w:rsid w:val="00A833DD"/>
    <w:rsid w:val="00A83A39"/>
    <w:rsid w:val="00A83D86"/>
    <w:rsid w:val="00A84134"/>
    <w:rsid w:val="00A843D3"/>
    <w:rsid w:val="00A846A8"/>
    <w:rsid w:val="00A847F5"/>
    <w:rsid w:val="00A84966"/>
    <w:rsid w:val="00A84F55"/>
    <w:rsid w:val="00A852D4"/>
    <w:rsid w:val="00A853E7"/>
    <w:rsid w:val="00A85882"/>
    <w:rsid w:val="00A858F1"/>
    <w:rsid w:val="00A85B4F"/>
    <w:rsid w:val="00A85B8A"/>
    <w:rsid w:val="00A85CCC"/>
    <w:rsid w:val="00A85CE2"/>
    <w:rsid w:val="00A85FB8"/>
    <w:rsid w:val="00A86BD5"/>
    <w:rsid w:val="00A86C4C"/>
    <w:rsid w:val="00A86CFE"/>
    <w:rsid w:val="00A86D78"/>
    <w:rsid w:val="00A8707B"/>
    <w:rsid w:val="00A8734C"/>
    <w:rsid w:val="00A87A17"/>
    <w:rsid w:val="00A87E32"/>
    <w:rsid w:val="00A87E38"/>
    <w:rsid w:val="00A901DB"/>
    <w:rsid w:val="00A90230"/>
    <w:rsid w:val="00A902F7"/>
    <w:rsid w:val="00A9045D"/>
    <w:rsid w:val="00A909E4"/>
    <w:rsid w:val="00A90DA2"/>
    <w:rsid w:val="00A9102E"/>
    <w:rsid w:val="00A911D7"/>
    <w:rsid w:val="00A912A3"/>
    <w:rsid w:val="00A9146B"/>
    <w:rsid w:val="00A917DA"/>
    <w:rsid w:val="00A91BD9"/>
    <w:rsid w:val="00A91D11"/>
    <w:rsid w:val="00A91EE8"/>
    <w:rsid w:val="00A92019"/>
    <w:rsid w:val="00A92069"/>
    <w:rsid w:val="00A92176"/>
    <w:rsid w:val="00A92505"/>
    <w:rsid w:val="00A92574"/>
    <w:rsid w:val="00A92A5C"/>
    <w:rsid w:val="00A92E5B"/>
    <w:rsid w:val="00A93303"/>
    <w:rsid w:val="00A9350F"/>
    <w:rsid w:val="00A9374B"/>
    <w:rsid w:val="00A9378D"/>
    <w:rsid w:val="00A93C1D"/>
    <w:rsid w:val="00A942EF"/>
    <w:rsid w:val="00A94B35"/>
    <w:rsid w:val="00A94F05"/>
    <w:rsid w:val="00A94FFE"/>
    <w:rsid w:val="00A9534B"/>
    <w:rsid w:val="00A9544C"/>
    <w:rsid w:val="00A954CD"/>
    <w:rsid w:val="00A955F4"/>
    <w:rsid w:val="00A955FC"/>
    <w:rsid w:val="00A95782"/>
    <w:rsid w:val="00A957DA"/>
    <w:rsid w:val="00A9586D"/>
    <w:rsid w:val="00A95FE6"/>
    <w:rsid w:val="00A9688B"/>
    <w:rsid w:val="00A96B97"/>
    <w:rsid w:val="00A9717C"/>
    <w:rsid w:val="00A972DD"/>
    <w:rsid w:val="00A976B4"/>
    <w:rsid w:val="00A97C4F"/>
    <w:rsid w:val="00AA00F0"/>
    <w:rsid w:val="00AA01C2"/>
    <w:rsid w:val="00AA02CC"/>
    <w:rsid w:val="00AA04C2"/>
    <w:rsid w:val="00AA0510"/>
    <w:rsid w:val="00AA05E0"/>
    <w:rsid w:val="00AA075C"/>
    <w:rsid w:val="00AA0769"/>
    <w:rsid w:val="00AA0790"/>
    <w:rsid w:val="00AA08DB"/>
    <w:rsid w:val="00AA09E4"/>
    <w:rsid w:val="00AA0BD0"/>
    <w:rsid w:val="00AA1194"/>
    <w:rsid w:val="00AA1399"/>
    <w:rsid w:val="00AA15C9"/>
    <w:rsid w:val="00AA183C"/>
    <w:rsid w:val="00AA1966"/>
    <w:rsid w:val="00AA1AE7"/>
    <w:rsid w:val="00AA1BFE"/>
    <w:rsid w:val="00AA1C5C"/>
    <w:rsid w:val="00AA1D46"/>
    <w:rsid w:val="00AA21E9"/>
    <w:rsid w:val="00AA2531"/>
    <w:rsid w:val="00AA276A"/>
    <w:rsid w:val="00AA2965"/>
    <w:rsid w:val="00AA2B7D"/>
    <w:rsid w:val="00AA2C07"/>
    <w:rsid w:val="00AA2DEA"/>
    <w:rsid w:val="00AA303E"/>
    <w:rsid w:val="00AA3249"/>
    <w:rsid w:val="00AA3546"/>
    <w:rsid w:val="00AA362C"/>
    <w:rsid w:val="00AA381F"/>
    <w:rsid w:val="00AA38D0"/>
    <w:rsid w:val="00AA3AF6"/>
    <w:rsid w:val="00AA3AFA"/>
    <w:rsid w:val="00AA3BC7"/>
    <w:rsid w:val="00AA3BF4"/>
    <w:rsid w:val="00AA3EE9"/>
    <w:rsid w:val="00AA3F0A"/>
    <w:rsid w:val="00AA3FB7"/>
    <w:rsid w:val="00AA48E1"/>
    <w:rsid w:val="00AA4ABF"/>
    <w:rsid w:val="00AA4C99"/>
    <w:rsid w:val="00AA4CC1"/>
    <w:rsid w:val="00AA4D5D"/>
    <w:rsid w:val="00AA4FE0"/>
    <w:rsid w:val="00AA5042"/>
    <w:rsid w:val="00AA5606"/>
    <w:rsid w:val="00AA573A"/>
    <w:rsid w:val="00AA57B7"/>
    <w:rsid w:val="00AA5FA7"/>
    <w:rsid w:val="00AA6128"/>
    <w:rsid w:val="00AA61AA"/>
    <w:rsid w:val="00AA67E5"/>
    <w:rsid w:val="00AA69D9"/>
    <w:rsid w:val="00AA70E5"/>
    <w:rsid w:val="00AA758F"/>
    <w:rsid w:val="00AA7674"/>
    <w:rsid w:val="00AA7792"/>
    <w:rsid w:val="00AA77A1"/>
    <w:rsid w:val="00AA78BE"/>
    <w:rsid w:val="00AA7B63"/>
    <w:rsid w:val="00AB01B4"/>
    <w:rsid w:val="00AB03A2"/>
    <w:rsid w:val="00AB062B"/>
    <w:rsid w:val="00AB07CD"/>
    <w:rsid w:val="00AB082B"/>
    <w:rsid w:val="00AB083E"/>
    <w:rsid w:val="00AB1013"/>
    <w:rsid w:val="00AB11EA"/>
    <w:rsid w:val="00AB139A"/>
    <w:rsid w:val="00AB1BD9"/>
    <w:rsid w:val="00AB1D30"/>
    <w:rsid w:val="00AB1DB3"/>
    <w:rsid w:val="00AB1E1C"/>
    <w:rsid w:val="00AB1F93"/>
    <w:rsid w:val="00AB2086"/>
    <w:rsid w:val="00AB20DE"/>
    <w:rsid w:val="00AB231E"/>
    <w:rsid w:val="00AB239B"/>
    <w:rsid w:val="00AB29F7"/>
    <w:rsid w:val="00AB2F30"/>
    <w:rsid w:val="00AB2F4B"/>
    <w:rsid w:val="00AB2F88"/>
    <w:rsid w:val="00AB3221"/>
    <w:rsid w:val="00AB36BF"/>
    <w:rsid w:val="00AB3963"/>
    <w:rsid w:val="00AB3B24"/>
    <w:rsid w:val="00AB3B75"/>
    <w:rsid w:val="00AB3CEB"/>
    <w:rsid w:val="00AB3D73"/>
    <w:rsid w:val="00AB4053"/>
    <w:rsid w:val="00AB4517"/>
    <w:rsid w:val="00AB460F"/>
    <w:rsid w:val="00AB46EC"/>
    <w:rsid w:val="00AB4807"/>
    <w:rsid w:val="00AB482B"/>
    <w:rsid w:val="00AB4926"/>
    <w:rsid w:val="00AB4BC7"/>
    <w:rsid w:val="00AB4F06"/>
    <w:rsid w:val="00AB5337"/>
    <w:rsid w:val="00AB5916"/>
    <w:rsid w:val="00AB61F9"/>
    <w:rsid w:val="00AB678A"/>
    <w:rsid w:val="00AB6F9A"/>
    <w:rsid w:val="00AB7073"/>
    <w:rsid w:val="00AB75A8"/>
    <w:rsid w:val="00AB782A"/>
    <w:rsid w:val="00AB7A9D"/>
    <w:rsid w:val="00AB7C01"/>
    <w:rsid w:val="00AB7FA2"/>
    <w:rsid w:val="00AC057B"/>
    <w:rsid w:val="00AC064D"/>
    <w:rsid w:val="00AC0658"/>
    <w:rsid w:val="00AC0B7E"/>
    <w:rsid w:val="00AC0D5A"/>
    <w:rsid w:val="00AC151F"/>
    <w:rsid w:val="00AC18F1"/>
    <w:rsid w:val="00AC1B20"/>
    <w:rsid w:val="00AC1F12"/>
    <w:rsid w:val="00AC258E"/>
    <w:rsid w:val="00AC2775"/>
    <w:rsid w:val="00AC284C"/>
    <w:rsid w:val="00AC2C94"/>
    <w:rsid w:val="00AC2EC5"/>
    <w:rsid w:val="00AC316D"/>
    <w:rsid w:val="00AC377F"/>
    <w:rsid w:val="00AC3848"/>
    <w:rsid w:val="00AC3992"/>
    <w:rsid w:val="00AC3B42"/>
    <w:rsid w:val="00AC3DB8"/>
    <w:rsid w:val="00AC42DE"/>
    <w:rsid w:val="00AC46C5"/>
    <w:rsid w:val="00AC4B67"/>
    <w:rsid w:val="00AC4B79"/>
    <w:rsid w:val="00AC4C39"/>
    <w:rsid w:val="00AC52F7"/>
    <w:rsid w:val="00AC5333"/>
    <w:rsid w:val="00AC535D"/>
    <w:rsid w:val="00AC567A"/>
    <w:rsid w:val="00AC59DB"/>
    <w:rsid w:val="00AC5A71"/>
    <w:rsid w:val="00AC5ACD"/>
    <w:rsid w:val="00AC5DA1"/>
    <w:rsid w:val="00AC5E1C"/>
    <w:rsid w:val="00AC5F61"/>
    <w:rsid w:val="00AC6020"/>
    <w:rsid w:val="00AC610F"/>
    <w:rsid w:val="00AC636D"/>
    <w:rsid w:val="00AC6474"/>
    <w:rsid w:val="00AC6721"/>
    <w:rsid w:val="00AC6787"/>
    <w:rsid w:val="00AC67F9"/>
    <w:rsid w:val="00AC6A00"/>
    <w:rsid w:val="00AC6B28"/>
    <w:rsid w:val="00AC6B5E"/>
    <w:rsid w:val="00AC6EC7"/>
    <w:rsid w:val="00AC72B5"/>
    <w:rsid w:val="00AC7428"/>
    <w:rsid w:val="00AC76B4"/>
    <w:rsid w:val="00AC76E1"/>
    <w:rsid w:val="00AC7813"/>
    <w:rsid w:val="00AC79F2"/>
    <w:rsid w:val="00AC7D70"/>
    <w:rsid w:val="00AC7E0F"/>
    <w:rsid w:val="00AC7F4C"/>
    <w:rsid w:val="00AD04A9"/>
    <w:rsid w:val="00AD055F"/>
    <w:rsid w:val="00AD068B"/>
    <w:rsid w:val="00AD08EB"/>
    <w:rsid w:val="00AD0BD3"/>
    <w:rsid w:val="00AD0EAD"/>
    <w:rsid w:val="00AD12CC"/>
    <w:rsid w:val="00AD1469"/>
    <w:rsid w:val="00AD18DC"/>
    <w:rsid w:val="00AD1914"/>
    <w:rsid w:val="00AD19DA"/>
    <w:rsid w:val="00AD1EFF"/>
    <w:rsid w:val="00AD20FB"/>
    <w:rsid w:val="00AD220F"/>
    <w:rsid w:val="00AD2616"/>
    <w:rsid w:val="00AD2863"/>
    <w:rsid w:val="00AD306D"/>
    <w:rsid w:val="00AD3120"/>
    <w:rsid w:val="00AD31F4"/>
    <w:rsid w:val="00AD33DC"/>
    <w:rsid w:val="00AD36AB"/>
    <w:rsid w:val="00AD374B"/>
    <w:rsid w:val="00AD37CB"/>
    <w:rsid w:val="00AD3895"/>
    <w:rsid w:val="00AD3ED1"/>
    <w:rsid w:val="00AD40B7"/>
    <w:rsid w:val="00AD4146"/>
    <w:rsid w:val="00AD4230"/>
    <w:rsid w:val="00AD43DE"/>
    <w:rsid w:val="00AD442F"/>
    <w:rsid w:val="00AD4654"/>
    <w:rsid w:val="00AD4C83"/>
    <w:rsid w:val="00AD4EEF"/>
    <w:rsid w:val="00AD52CB"/>
    <w:rsid w:val="00AD57F8"/>
    <w:rsid w:val="00AD59FD"/>
    <w:rsid w:val="00AD5CB5"/>
    <w:rsid w:val="00AD67BE"/>
    <w:rsid w:val="00AD6B9A"/>
    <w:rsid w:val="00AD6D34"/>
    <w:rsid w:val="00AD6EF6"/>
    <w:rsid w:val="00AD6EFA"/>
    <w:rsid w:val="00AD718F"/>
    <w:rsid w:val="00AD73F5"/>
    <w:rsid w:val="00AD7622"/>
    <w:rsid w:val="00AD77C0"/>
    <w:rsid w:val="00AD7846"/>
    <w:rsid w:val="00AD7946"/>
    <w:rsid w:val="00AD79B1"/>
    <w:rsid w:val="00AD7A68"/>
    <w:rsid w:val="00AD7CC3"/>
    <w:rsid w:val="00AD7F6B"/>
    <w:rsid w:val="00AE00DC"/>
    <w:rsid w:val="00AE08AF"/>
    <w:rsid w:val="00AE0952"/>
    <w:rsid w:val="00AE095E"/>
    <w:rsid w:val="00AE0D42"/>
    <w:rsid w:val="00AE0EB6"/>
    <w:rsid w:val="00AE1315"/>
    <w:rsid w:val="00AE1613"/>
    <w:rsid w:val="00AE1676"/>
    <w:rsid w:val="00AE17C0"/>
    <w:rsid w:val="00AE1CD5"/>
    <w:rsid w:val="00AE1DD1"/>
    <w:rsid w:val="00AE223A"/>
    <w:rsid w:val="00AE25AF"/>
    <w:rsid w:val="00AE269A"/>
    <w:rsid w:val="00AE26CF"/>
    <w:rsid w:val="00AE2893"/>
    <w:rsid w:val="00AE28DA"/>
    <w:rsid w:val="00AE2921"/>
    <w:rsid w:val="00AE2977"/>
    <w:rsid w:val="00AE2AF8"/>
    <w:rsid w:val="00AE2F98"/>
    <w:rsid w:val="00AE3469"/>
    <w:rsid w:val="00AE3521"/>
    <w:rsid w:val="00AE363D"/>
    <w:rsid w:val="00AE39F3"/>
    <w:rsid w:val="00AE3A3D"/>
    <w:rsid w:val="00AE3ACF"/>
    <w:rsid w:val="00AE4944"/>
    <w:rsid w:val="00AE4969"/>
    <w:rsid w:val="00AE4999"/>
    <w:rsid w:val="00AE500A"/>
    <w:rsid w:val="00AE51B8"/>
    <w:rsid w:val="00AE52DF"/>
    <w:rsid w:val="00AE54E3"/>
    <w:rsid w:val="00AE5510"/>
    <w:rsid w:val="00AE5634"/>
    <w:rsid w:val="00AE5671"/>
    <w:rsid w:val="00AE5754"/>
    <w:rsid w:val="00AE5A80"/>
    <w:rsid w:val="00AE5A93"/>
    <w:rsid w:val="00AE617B"/>
    <w:rsid w:val="00AE673D"/>
    <w:rsid w:val="00AE6EEB"/>
    <w:rsid w:val="00AE70D4"/>
    <w:rsid w:val="00AE75CE"/>
    <w:rsid w:val="00AE762B"/>
    <w:rsid w:val="00AE76E2"/>
    <w:rsid w:val="00AE792E"/>
    <w:rsid w:val="00AE79F7"/>
    <w:rsid w:val="00AE7A49"/>
    <w:rsid w:val="00AE7B1A"/>
    <w:rsid w:val="00AF0151"/>
    <w:rsid w:val="00AF08B8"/>
    <w:rsid w:val="00AF0A66"/>
    <w:rsid w:val="00AF0D42"/>
    <w:rsid w:val="00AF0D6F"/>
    <w:rsid w:val="00AF0D91"/>
    <w:rsid w:val="00AF0F05"/>
    <w:rsid w:val="00AF1090"/>
    <w:rsid w:val="00AF1678"/>
    <w:rsid w:val="00AF16C4"/>
    <w:rsid w:val="00AF19EF"/>
    <w:rsid w:val="00AF23FB"/>
    <w:rsid w:val="00AF2674"/>
    <w:rsid w:val="00AF2768"/>
    <w:rsid w:val="00AF2B1B"/>
    <w:rsid w:val="00AF2D0D"/>
    <w:rsid w:val="00AF2D5A"/>
    <w:rsid w:val="00AF3011"/>
    <w:rsid w:val="00AF3113"/>
    <w:rsid w:val="00AF3119"/>
    <w:rsid w:val="00AF3283"/>
    <w:rsid w:val="00AF3384"/>
    <w:rsid w:val="00AF38C5"/>
    <w:rsid w:val="00AF3C55"/>
    <w:rsid w:val="00AF3DA3"/>
    <w:rsid w:val="00AF3DC7"/>
    <w:rsid w:val="00AF3F1E"/>
    <w:rsid w:val="00AF40DA"/>
    <w:rsid w:val="00AF41D4"/>
    <w:rsid w:val="00AF423A"/>
    <w:rsid w:val="00AF43E2"/>
    <w:rsid w:val="00AF4478"/>
    <w:rsid w:val="00AF4655"/>
    <w:rsid w:val="00AF4809"/>
    <w:rsid w:val="00AF486E"/>
    <w:rsid w:val="00AF4A81"/>
    <w:rsid w:val="00AF5253"/>
    <w:rsid w:val="00AF52B8"/>
    <w:rsid w:val="00AF5876"/>
    <w:rsid w:val="00AF5E5E"/>
    <w:rsid w:val="00AF6439"/>
    <w:rsid w:val="00AF64BB"/>
    <w:rsid w:val="00AF67EC"/>
    <w:rsid w:val="00AF690C"/>
    <w:rsid w:val="00AF6B28"/>
    <w:rsid w:val="00AF6D05"/>
    <w:rsid w:val="00AF6DBB"/>
    <w:rsid w:val="00AF6FF3"/>
    <w:rsid w:val="00AF72AE"/>
    <w:rsid w:val="00AF7336"/>
    <w:rsid w:val="00AF76D1"/>
    <w:rsid w:val="00AF7ACB"/>
    <w:rsid w:val="00AF7C5D"/>
    <w:rsid w:val="00B000A2"/>
    <w:rsid w:val="00B00349"/>
    <w:rsid w:val="00B0047B"/>
    <w:rsid w:val="00B004B0"/>
    <w:rsid w:val="00B005FF"/>
    <w:rsid w:val="00B00659"/>
    <w:rsid w:val="00B00DFC"/>
    <w:rsid w:val="00B01085"/>
    <w:rsid w:val="00B01588"/>
    <w:rsid w:val="00B015C3"/>
    <w:rsid w:val="00B017B9"/>
    <w:rsid w:val="00B017E6"/>
    <w:rsid w:val="00B01ADE"/>
    <w:rsid w:val="00B01BC2"/>
    <w:rsid w:val="00B01DEE"/>
    <w:rsid w:val="00B021B0"/>
    <w:rsid w:val="00B02271"/>
    <w:rsid w:val="00B02470"/>
    <w:rsid w:val="00B026A8"/>
    <w:rsid w:val="00B0278C"/>
    <w:rsid w:val="00B02810"/>
    <w:rsid w:val="00B02AC2"/>
    <w:rsid w:val="00B02ACF"/>
    <w:rsid w:val="00B02B2B"/>
    <w:rsid w:val="00B02CB2"/>
    <w:rsid w:val="00B02D0C"/>
    <w:rsid w:val="00B02E95"/>
    <w:rsid w:val="00B03222"/>
    <w:rsid w:val="00B03372"/>
    <w:rsid w:val="00B03A51"/>
    <w:rsid w:val="00B03F9F"/>
    <w:rsid w:val="00B0489F"/>
    <w:rsid w:val="00B049A0"/>
    <w:rsid w:val="00B04A30"/>
    <w:rsid w:val="00B04A59"/>
    <w:rsid w:val="00B04C81"/>
    <w:rsid w:val="00B04F23"/>
    <w:rsid w:val="00B04F88"/>
    <w:rsid w:val="00B0509F"/>
    <w:rsid w:val="00B050D7"/>
    <w:rsid w:val="00B05171"/>
    <w:rsid w:val="00B0567D"/>
    <w:rsid w:val="00B0598A"/>
    <w:rsid w:val="00B05CA9"/>
    <w:rsid w:val="00B061A8"/>
    <w:rsid w:val="00B061EF"/>
    <w:rsid w:val="00B061F4"/>
    <w:rsid w:val="00B06399"/>
    <w:rsid w:val="00B064E5"/>
    <w:rsid w:val="00B06568"/>
    <w:rsid w:val="00B067C2"/>
    <w:rsid w:val="00B0683F"/>
    <w:rsid w:val="00B0690E"/>
    <w:rsid w:val="00B06AC8"/>
    <w:rsid w:val="00B06C99"/>
    <w:rsid w:val="00B06CC6"/>
    <w:rsid w:val="00B07354"/>
    <w:rsid w:val="00B07437"/>
    <w:rsid w:val="00B074AA"/>
    <w:rsid w:val="00B078AE"/>
    <w:rsid w:val="00B07E19"/>
    <w:rsid w:val="00B07FCD"/>
    <w:rsid w:val="00B07FD6"/>
    <w:rsid w:val="00B10197"/>
    <w:rsid w:val="00B1033F"/>
    <w:rsid w:val="00B1045F"/>
    <w:rsid w:val="00B1046A"/>
    <w:rsid w:val="00B10518"/>
    <w:rsid w:val="00B10605"/>
    <w:rsid w:val="00B10DBE"/>
    <w:rsid w:val="00B1137F"/>
    <w:rsid w:val="00B1139D"/>
    <w:rsid w:val="00B1166A"/>
    <w:rsid w:val="00B1179A"/>
    <w:rsid w:val="00B1197A"/>
    <w:rsid w:val="00B11A57"/>
    <w:rsid w:val="00B11E7C"/>
    <w:rsid w:val="00B11F55"/>
    <w:rsid w:val="00B12381"/>
    <w:rsid w:val="00B1244F"/>
    <w:rsid w:val="00B1258B"/>
    <w:rsid w:val="00B1276D"/>
    <w:rsid w:val="00B12934"/>
    <w:rsid w:val="00B13038"/>
    <w:rsid w:val="00B1312E"/>
    <w:rsid w:val="00B1325C"/>
    <w:rsid w:val="00B13352"/>
    <w:rsid w:val="00B1339A"/>
    <w:rsid w:val="00B13657"/>
    <w:rsid w:val="00B13D1D"/>
    <w:rsid w:val="00B14220"/>
    <w:rsid w:val="00B1447A"/>
    <w:rsid w:val="00B146FA"/>
    <w:rsid w:val="00B149A1"/>
    <w:rsid w:val="00B14B0D"/>
    <w:rsid w:val="00B14B40"/>
    <w:rsid w:val="00B14D7E"/>
    <w:rsid w:val="00B14E7A"/>
    <w:rsid w:val="00B155F0"/>
    <w:rsid w:val="00B15B2F"/>
    <w:rsid w:val="00B15BC7"/>
    <w:rsid w:val="00B1607F"/>
    <w:rsid w:val="00B166F3"/>
    <w:rsid w:val="00B168BC"/>
    <w:rsid w:val="00B16A95"/>
    <w:rsid w:val="00B16B69"/>
    <w:rsid w:val="00B16C25"/>
    <w:rsid w:val="00B17124"/>
    <w:rsid w:val="00B172A1"/>
    <w:rsid w:val="00B17DFA"/>
    <w:rsid w:val="00B17E39"/>
    <w:rsid w:val="00B201ED"/>
    <w:rsid w:val="00B202A5"/>
    <w:rsid w:val="00B20583"/>
    <w:rsid w:val="00B20774"/>
    <w:rsid w:val="00B20BC5"/>
    <w:rsid w:val="00B20D97"/>
    <w:rsid w:val="00B20EF5"/>
    <w:rsid w:val="00B20F98"/>
    <w:rsid w:val="00B213C1"/>
    <w:rsid w:val="00B214BF"/>
    <w:rsid w:val="00B21545"/>
    <w:rsid w:val="00B21858"/>
    <w:rsid w:val="00B2193C"/>
    <w:rsid w:val="00B21CB5"/>
    <w:rsid w:val="00B2218B"/>
    <w:rsid w:val="00B2226F"/>
    <w:rsid w:val="00B2279C"/>
    <w:rsid w:val="00B22C9A"/>
    <w:rsid w:val="00B22DAF"/>
    <w:rsid w:val="00B22E07"/>
    <w:rsid w:val="00B22FFB"/>
    <w:rsid w:val="00B23279"/>
    <w:rsid w:val="00B234BC"/>
    <w:rsid w:val="00B2356A"/>
    <w:rsid w:val="00B23588"/>
    <w:rsid w:val="00B2379C"/>
    <w:rsid w:val="00B23A2A"/>
    <w:rsid w:val="00B23CB9"/>
    <w:rsid w:val="00B24A91"/>
    <w:rsid w:val="00B24B36"/>
    <w:rsid w:val="00B24E79"/>
    <w:rsid w:val="00B25062"/>
    <w:rsid w:val="00B25369"/>
    <w:rsid w:val="00B25405"/>
    <w:rsid w:val="00B255A5"/>
    <w:rsid w:val="00B25AC0"/>
    <w:rsid w:val="00B25D83"/>
    <w:rsid w:val="00B2658C"/>
    <w:rsid w:val="00B26751"/>
    <w:rsid w:val="00B2678E"/>
    <w:rsid w:val="00B267B3"/>
    <w:rsid w:val="00B26A3C"/>
    <w:rsid w:val="00B26D2F"/>
    <w:rsid w:val="00B26D3A"/>
    <w:rsid w:val="00B26FFC"/>
    <w:rsid w:val="00B27097"/>
    <w:rsid w:val="00B271F8"/>
    <w:rsid w:val="00B27380"/>
    <w:rsid w:val="00B27444"/>
    <w:rsid w:val="00B275AC"/>
    <w:rsid w:val="00B27A38"/>
    <w:rsid w:val="00B27C44"/>
    <w:rsid w:val="00B3047B"/>
    <w:rsid w:val="00B3071A"/>
    <w:rsid w:val="00B30CD2"/>
    <w:rsid w:val="00B310A0"/>
    <w:rsid w:val="00B313D1"/>
    <w:rsid w:val="00B31535"/>
    <w:rsid w:val="00B31565"/>
    <w:rsid w:val="00B31687"/>
    <w:rsid w:val="00B317D4"/>
    <w:rsid w:val="00B31898"/>
    <w:rsid w:val="00B31A38"/>
    <w:rsid w:val="00B31D85"/>
    <w:rsid w:val="00B31E0C"/>
    <w:rsid w:val="00B320FC"/>
    <w:rsid w:val="00B3213B"/>
    <w:rsid w:val="00B32160"/>
    <w:rsid w:val="00B3297F"/>
    <w:rsid w:val="00B32D25"/>
    <w:rsid w:val="00B33055"/>
    <w:rsid w:val="00B338F6"/>
    <w:rsid w:val="00B33AA0"/>
    <w:rsid w:val="00B33B0F"/>
    <w:rsid w:val="00B33BD0"/>
    <w:rsid w:val="00B33ED0"/>
    <w:rsid w:val="00B33F6C"/>
    <w:rsid w:val="00B34103"/>
    <w:rsid w:val="00B3417F"/>
    <w:rsid w:val="00B34243"/>
    <w:rsid w:val="00B34351"/>
    <w:rsid w:val="00B34539"/>
    <w:rsid w:val="00B3464A"/>
    <w:rsid w:val="00B34877"/>
    <w:rsid w:val="00B348E8"/>
    <w:rsid w:val="00B34919"/>
    <w:rsid w:val="00B34929"/>
    <w:rsid w:val="00B3498D"/>
    <w:rsid w:val="00B34E8F"/>
    <w:rsid w:val="00B34EF1"/>
    <w:rsid w:val="00B34F39"/>
    <w:rsid w:val="00B35315"/>
    <w:rsid w:val="00B353B2"/>
    <w:rsid w:val="00B35741"/>
    <w:rsid w:val="00B35B58"/>
    <w:rsid w:val="00B35DE9"/>
    <w:rsid w:val="00B35EE3"/>
    <w:rsid w:val="00B35F85"/>
    <w:rsid w:val="00B360D2"/>
    <w:rsid w:val="00B361B0"/>
    <w:rsid w:val="00B3642D"/>
    <w:rsid w:val="00B3699E"/>
    <w:rsid w:val="00B369D2"/>
    <w:rsid w:val="00B36A98"/>
    <w:rsid w:val="00B36AAD"/>
    <w:rsid w:val="00B36B89"/>
    <w:rsid w:val="00B36C17"/>
    <w:rsid w:val="00B36CA6"/>
    <w:rsid w:val="00B36D0B"/>
    <w:rsid w:val="00B372D3"/>
    <w:rsid w:val="00B374AE"/>
    <w:rsid w:val="00B37545"/>
    <w:rsid w:val="00B3756A"/>
    <w:rsid w:val="00B37670"/>
    <w:rsid w:val="00B37743"/>
    <w:rsid w:val="00B37BC1"/>
    <w:rsid w:val="00B37C1E"/>
    <w:rsid w:val="00B37F4D"/>
    <w:rsid w:val="00B40481"/>
    <w:rsid w:val="00B4050D"/>
    <w:rsid w:val="00B406AA"/>
    <w:rsid w:val="00B406E7"/>
    <w:rsid w:val="00B4099F"/>
    <w:rsid w:val="00B40FCC"/>
    <w:rsid w:val="00B41284"/>
    <w:rsid w:val="00B4138C"/>
    <w:rsid w:val="00B4142E"/>
    <w:rsid w:val="00B416CB"/>
    <w:rsid w:val="00B41A97"/>
    <w:rsid w:val="00B41C51"/>
    <w:rsid w:val="00B41D81"/>
    <w:rsid w:val="00B41EC7"/>
    <w:rsid w:val="00B4231B"/>
    <w:rsid w:val="00B42B17"/>
    <w:rsid w:val="00B42B84"/>
    <w:rsid w:val="00B42B96"/>
    <w:rsid w:val="00B42E9A"/>
    <w:rsid w:val="00B42ED3"/>
    <w:rsid w:val="00B42EE5"/>
    <w:rsid w:val="00B434AE"/>
    <w:rsid w:val="00B4364A"/>
    <w:rsid w:val="00B43A7C"/>
    <w:rsid w:val="00B43BE8"/>
    <w:rsid w:val="00B43CB8"/>
    <w:rsid w:val="00B43E65"/>
    <w:rsid w:val="00B44009"/>
    <w:rsid w:val="00B441B4"/>
    <w:rsid w:val="00B441CA"/>
    <w:rsid w:val="00B44827"/>
    <w:rsid w:val="00B44897"/>
    <w:rsid w:val="00B44A23"/>
    <w:rsid w:val="00B44D87"/>
    <w:rsid w:val="00B44FA8"/>
    <w:rsid w:val="00B45274"/>
    <w:rsid w:val="00B45510"/>
    <w:rsid w:val="00B457E8"/>
    <w:rsid w:val="00B45911"/>
    <w:rsid w:val="00B45978"/>
    <w:rsid w:val="00B4603D"/>
    <w:rsid w:val="00B460EB"/>
    <w:rsid w:val="00B46883"/>
    <w:rsid w:val="00B46976"/>
    <w:rsid w:val="00B46BAD"/>
    <w:rsid w:val="00B46CF6"/>
    <w:rsid w:val="00B472F0"/>
    <w:rsid w:val="00B4755F"/>
    <w:rsid w:val="00B479CB"/>
    <w:rsid w:val="00B47B37"/>
    <w:rsid w:val="00B505D4"/>
    <w:rsid w:val="00B509EB"/>
    <w:rsid w:val="00B50DEB"/>
    <w:rsid w:val="00B50EAA"/>
    <w:rsid w:val="00B50F50"/>
    <w:rsid w:val="00B51242"/>
    <w:rsid w:val="00B5184E"/>
    <w:rsid w:val="00B51BC8"/>
    <w:rsid w:val="00B51C9D"/>
    <w:rsid w:val="00B51ECA"/>
    <w:rsid w:val="00B51EFA"/>
    <w:rsid w:val="00B5202A"/>
    <w:rsid w:val="00B520E6"/>
    <w:rsid w:val="00B5224A"/>
    <w:rsid w:val="00B5230F"/>
    <w:rsid w:val="00B524CD"/>
    <w:rsid w:val="00B5250F"/>
    <w:rsid w:val="00B526A1"/>
    <w:rsid w:val="00B529F7"/>
    <w:rsid w:val="00B52B94"/>
    <w:rsid w:val="00B5395B"/>
    <w:rsid w:val="00B53972"/>
    <w:rsid w:val="00B53DC4"/>
    <w:rsid w:val="00B54296"/>
    <w:rsid w:val="00B5458D"/>
    <w:rsid w:val="00B545E0"/>
    <w:rsid w:val="00B549EF"/>
    <w:rsid w:val="00B54A96"/>
    <w:rsid w:val="00B552E5"/>
    <w:rsid w:val="00B55438"/>
    <w:rsid w:val="00B55780"/>
    <w:rsid w:val="00B557C4"/>
    <w:rsid w:val="00B55A28"/>
    <w:rsid w:val="00B55AB7"/>
    <w:rsid w:val="00B55DF2"/>
    <w:rsid w:val="00B5608B"/>
    <w:rsid w:val="00B5662C"/>
    <w:rsid w:val="00B56A6B"/>
    <w:rsid w:val="00B56BC7"/>
    <w:rsid w:val="00B56F6A"/>
    <w:rsid w:val="00B5703B"/>
    <w:rsid w:val="00B570D8"/>
    <w:rsid w:val="00B575CB"/>
    <w:rsid w:val="00B57699"/>
    <w:rsid w:val="00B57B3E"/>
    <w:rsid w:val="00B57CE3"/>
    <w:rsid w:val="00B57E9B"/>
    <w:rsid w:val="00B60356"/>
    <w:rsid w:val="00B6039C"/>
    <w:rsid w:val="00B60451"/>
    <w:rsid w:val="00B608DF"/>
    <w:rsid w:val="00B608F6"/>
    <w:rsid w:val="00B60933"/>
    <w:rsid w:val="00B609A8"/>
    <w:rsid w:val="00B60B1D"/>
    <w:rsid w:val="00B60BE1"/>
    <w:rsid w:val="00B613CA"/>
    <w:rsid w:val="00B6165D"/>
    <w:rsid w:val="00B61950"/>
    <w:rsid w:val="00B61D33"/>
    <w:rsid w:val="00B62125"/>
    <w:rsid w:val="00B621BC"/>
    <w:rsid w:val="00B62217"/>
    <w:rsid w:val="00B629A4"/>
    <w:rsid w:val="00B635B3"/>
    <w:rsid w:val="00B635ED"/>
    <w:rsid w:val="00B637D1"/>
    <w:rsid w:val="00B63802"/>
    <w:rsid w:val="00B6395C"/>
    <w:rsid w:val="00B63A81"/>
    <w:rsid w:val="00B63D52"/>
    <w:rsid w:val="00B63D73"/>
    <w:rsid w:val="00B63F45"/>
    <w:rsid w:val="00B640CC"/>
    <w:rsid w:val="00B64155"/>
    <w:rsid w:val="00B64643"/>
    <w:rsid w:val="00B647BC"/>
    <w:rsid w:val="00B647F5"/>
    <w:rsid w:val="00B648E4"/>
    <w:rsid w:val="00B649AE"/>
    <w:rsid w:val="00B649CD"/>
    <w:rsid w:val="00B64DB6"/>
    <w:rsid w:val="00B650EE"/>
    <w:rsid w:val="00B65599"/>
    <w:rsid w:val="00B655D7"/>
    <w:rsid w:val="00B65802"/>
    <w:rsid w:val="00B6581A"/>
    <w:rsid w:val="00B65AAF"/>
    <w:rsid w:val="00B6649E"/>
    <w:rsid w:val="00B66B61"/>
    <w:rsid w:val="00B66B9C"/>
    <w:rsid w:val="00B66EEB"/>
    <w:rsid w:val="00B670FD"/>
    <w:rsid w:val="00B6714B"/>
    <w:rsid w:val="00B67191"/>
    <w:rsid w:val="00B67614"/>
    <w:rsid w:val="00B6793B"/>
    <w:rsid w:val="00B67A1F"/>
    <w:rsid w:val="00B702A8"/>
    <w:rsid w:val="00B708FF"/>
    <w:rsid w:val="00B7107D"/>
    <w:rsid w:val="00B71230"/>
    <w:rsid w:val="00B7124C"/>
    <w:rsid w:val="00B712C2"/>
    <w:rsid w:val="00B719D7"/>
    <w:rsid w:val="00B71D65"/>
    <w:rsid w:val="00B71EDC"/>
    <w:rsid w:val="00B71F34"/>
    <w:rsid w:val="00B72338"/>
    <w:rsid w:val="00B7244A"/>
    <w:rsid w:val="00B72530"/>
    <w:rsid w:val="00B725E6"/>
    <w:rsid w:val="00B72D49"/>
    <w:rsid w:val="00B72E32"/>
    <w:rsid w:val="00B72E90"/>
    <w:rsid w:val="00B72F78"/>
    <w:rsid w:val="00B7310B"/>
    <w:rsid w:val="00B73161"/>
    <w:rsid w:val="00B736E5"/>
    <w:rsid w:val="00B738D8"/>
    <w:rsid w:val="00B73948"/>
    <w:rsid w:val="00B73E20"/>
    <w:rsid w:val="00B7490A"/>
    <w:rsid w:val="00B74B53"/>
    <w:rsid w:val="00B74CC6"/>
    <w:rsid w:val="00B74CEE"/>
    <w:rsid w:val="00B75029"/>
    <w:rsid w:val="00B750BA"/>
    <w:rsid w:val="00B754D5"/>
    <w:rsid w:val="00B757AD"/>
    <w:rsid w:val="00B758EE"/>
    <w:rsid w:val="00B75E52"/>
    <w:rsid w:val="00B76330"/>
    <w:rsid w:val="00B76893"/>
    <w:rsid w:val="00B76C69"/>
    <w:rsid w:val="00B77700"/>
    <w:rsid w:val="00B7783F"/>
    <w:rsid w:val="00B77E45"/>
    <w:rsid w:val="00B8004A"/>
    <w:rsid w:val="00B8020F"/>
    <w:rsid w:val="00B80371"/>
    <w:rsid w:val="00B803BE"/>
    <w:rsid w:val="00B803E5"/>
    <w:rsid w:val="00B80634"/>
    <w:rsid w:val="00B806B6"/>
    <w:rsid w:val="00B80808"/>
    <w:rsid w:val="00B80815"/>
    <w:rsid w:val="00B809FC"/>
    <w:rsid w:val="00B80D57"/>
    <w:rsid w:val="00B81064"/>
    <w:rsid w:val="00B811DF"/>
    <w:rsid w:val="00B818C5"/>
    <w:rsid w:val="00B81D60"/>
    <w:rsid w:val="00B82497"/>
    <w:rsid w:val="00B82872"/>
    <w:rsid w:val="00B82C9F"/>
    <w:rsid w:val="00B82E75"/>
    <w:rsid w:val="00B82E81"/>
    <w:rsid w:val="00B8309C"/>
    <w:rsid w:val="00B83439"/>
    <w:rsid w:val="00B8349B"/>
    <w:rsid w:val="00B835A1"/>
    <w:rsid w:val="00B83778"/>
    <w:rsid w:val="00B83931"/>
    <w:rsid w:val="00B847C4"/>
    <w:rsid w:val="00B84A32"/>
    <w:rsid w:val="00B84C32"/>
    <w:rsid w:val="00B84CF1"/>
    <w:rsid w:val="00B84DDF"/>
    <w:rsid w:val="00B84E13"/>
    <w:rsid w:val="00B84F63"/>
    <w:rsid w:val="00B8558D"/>
    <w:rsid w:val="00B85664"/>
    <w:rsid w:val="00B85997"/>
    <w:rsid w:val="00B85AF2"/>
    <w:rsid w:val="00B85BDC"/>
    <w:rsid w:val="00B85DF3"/>
    <w:rsid w:val="00B85ECC"/>
    <w:rsid w:val="00B86103"/>
    <w:rsid w:val="00B865AF"/>
    <w:rsid w:val="00B86882"/>
    <w:rsid w:val="00B86BD9"/>
    <w:rsid w:val="00B8700C"/>
    <w:rsid w:val="00B87450"/>
    <w:rsid w:val="00B8764F"/>
    <w:rsid w:val="00B87719"/>
    <w:rsid w:val="00B878A3"/>
    <w:rsid w:val="00B878F1"/>
    <w:rsid w:val="00B87EC6"/>
    <w:rsid w:val="00B87F23"/>
    <w:rsid w:val="00B87F8B"/>
    <w:rsid w:val="00B900D1"/>
    <w:rsid w:val="00B90451"/>
    <w:rsid w:val="00B905C4"/>
    <w:rsid w:val="00B90617"/>
    <w:rsid w:val="00B906F6"/>
    <w:rsid w:val="00B9079A"/>
    <w:rsid w:val="00B90BFC"/>
    <w:rsid w:val="00B90C25"/>
    <w:rsid w:val="00B90C26"/>
    <w:rsid w:val="00B90D21"/>
    <w:rsid w:val="00B90E02"/>
    <w:rsid w:val="00B9113F"/>
    <w:rsid w:val="00B912D0"/>
    <w:rsid w:val="00B915B1"/>
    <w:rsid w:val="00B91601"/>
    <w:rsid w:val="00B917A0"/>
    <w:rsid w:val="00B918B5"/>
    <w:rsid w:val="00B918B7"/>
    <w:rsid w:val="00B918DF"/>
    <w:rsid w:val="00B91A7A"/>
    <w:rsid w:val="00B91A7D"/>
    <w:rsid w:val="00B91B77"/>
    <w:rsid w:val="00B91E14"/>
    <w:rsid w:val="00B920B0"/>
    <w:rsid w:val="00B92554"/>
    <w:rsid w:val="00B92A9A"/>
    <w:rsid w:val="00B92AA6"/>
    <w:rsid w:val="00B92B58"/>
    <w:rsid w:val="00B92C0F"/>
    <w:rsid w:val="00B92F46"/>
    <w:rsid w:val="00B9309D"/>
    <w:rsid w:val="00B9330B"/>
    <w:rsid w:val="00B93529"/>
    <w:rsid w:val="00B93598"/>
    <w:rsid w:val="00B939B4"/>
    <w:rsid w:val="00B93C31"/>
    <w:rsid w:val="00B93E43"/>
    <w:rsid w:val="00B93F9C"/>
    <w:rsid w:val="00B94001"/>
    <w:rsid w:val="00B940AA"/>
    <w:rsid w:val="00B944A9"/>
    <w:rsid w:val="00B94871"/>
    <w:rsid w:val="00B94AAD"/>
    <w:rsid w:val="00B955C3"/>
    <w:rsid w:val="00B95EAF"/>
    <w:rsid w:val="00B96107"/>
    <w:rsid w:val="00B96393"/>
    <w:rsid w:val="00B963BC"/>
    <w:rsid w:val="00B96408"/>
    <w:rsid w:val="00B965B7"/>
    <w:rsid w:val="00B965D3"/>
    <w:rsid w:val="00B9693F"/>
    <w:rsid w:val="00B96D01"/>
    <w:rsid w:val="00B96D87"/>
    <w:rsid w:val="00B96DB2"/>
    <w:rsid w:val="00B971EB"/>
    <w:rsid w:val="00B97204"/>
    <w:rsid w:val="00B975B0"/>
    <w:rsid w:val="00B977E7"/>
    <w:rsid w:val="00BA011A"/>
    <w:rsid w:val="00BA0420"/>
    <w:rsid w:val="00BA0A9A"/>
    <w:rsid w:val="00BA0BE3"/>
    <w:rsid w:val="00BA0C2B"/>
    <w:rsid w:val="00BA0F6A"/>
    <w:rsid w:val="00BA1491"/>
    <w:rsid w:val="00BA1699"/>
    <w:rsid w:val="00BA16FA"/>
    <w:rsid w:val="00BA17FE"/>
    <w:rsid w:val="00BA198C"/>
    <w:rsid w:val="00BA1A74"/>
    <w:rsid w:val="00BA1C4E"/>
    <w:rsid w:val="00BA237F"/>
    <w:rsid w:val="00BA2452"/>
    <w:rsid w:val="00BA2530"/>
    <w:rsid w:val="00BA261C"/>
    <w:rsid w:val="00BA26CA"/>
    <w:rsid w:val="00BA2A3A"/>
    <w:rsid w:val="00BA2B55"/>
    <w:rsid w:val="00BA2BDE"/>
    <w:rsid w:val="00BA2DE6"/>
    <w:rsid w:val="00BA2E8F"/>
    <w:rsid w:val="00BA3235"/>
    <w:rsid w:val="00BA386C"/>
    <w:rsid w:val="00BA39DB"/>
    <w:rsid w:val="00BA3BB7"/>
    <w:rsid w:val="00BA3D5A"/>
    <w:rsid w:val="00BA3E58"/>
    <w:rsid w:val="00BA3E6E"/>
    <w:rsid w:val="00BA3EFE"/>
    <w:rsid w:val="00BA4027"/>
    <w:rsid w:val="00BA46D3"/>
    <w:rsid w:val="00BA4855"/>
    <w:rsid w:val="00BA4C78"/>
    <w:rsid w:val="00BA5095"/>
    <w:rsid w:val="00BA50BC"/>
    <w:rsid w:val="00BA5158"/>
    <w:rsid w:val="00BA5224"/>
    <w:rsid w:val="00BA560E"/>
    <w:rsid w:val="00BA6111"/>
    <w:rsid w:val="00BA6290"/>
    <w:rsid w:val="00BA6459"/>
    <w:rsid w:val="00BA64E1"/>
    <w:rsid w:val="00BA66EA"/>
    <w:rsid w:val="00BA6B5B"/>
    <w:rsid w:val="00BA6BD5"/>
    <w:rsid w:val="00BA7701"/>
    <w:rsid w:val="00BA78FD"/>
    <w:rsid w:val="00BA7B8D"/>
    <w:rsid w:val="00BB0148"/>
    <w:rsid w:val="00BB016C"/>
    <w:rsid w:val="00BB0BFD"/>
    <w:rsid w:val="00BB0E67"/>
    <w:rsid w:val="00BB0F5A"/>
    <w:rsid w:val="00BB105C"/>
    <w:rsid w:val="00BB10A4"/>
    <w:rsid w:val="00BB12E2"/>
    <w:rsid w:val="00BB138D"/>
    <w:rsid w:val="00BB17D3"/>
    <w:rsid w:val="00BB17DF"/>
    <w:rsid w:val="00BB1843"/>
    <w:rsid w:val="00BB217C"/>
    <w:rsid w:val="00BB21BF"/>
    <w:rsid w:val="00BB2241"/>
    <w:rsid w:val="00BB282C"/>
    <w:rsid w:val="00BB2BCE"/>
    <w:rsid w:val="00BB2CB3"/>
    <w:rsid w:val="00BB2D1F"/>
    <w:rsid w:val="00BB2EDD"/>
    <w:rsid w:val="00BB2F7D"/>
    <w:rsid w:val="00BB3193"/>
    <w:rsid w:val="00BB351D"/>
    <w:rsid w:val="00BB3A30"/>
    <w:rsid w:val="00BB3AE1"/>
    <w:rsid w:val="00BB3B9C"/>
    <w:rsid w:val="00BB3D60"/>
    <w:rsid w:val="00BB3EE1"/>
    <w:rsid w:val="00BB3F0E"/>
    <w:rsid w:val="00BB40B9"/>
    <w:rsid w:val="00BB41C9"/>
    <w:rsid w:val="00BB4289"/>
    <w:rsid w:val="00BB42A2"/>
    <w:rsid w:val="00BB42E4"/>
    <w:rsid w:val="00BB445C"/>
    <w:rsid w:val="00BB448C"/>
    <w:rsid w:val="00BB467D"/>
    <w:rsid w:val="00BB46C8"/>
    <w:rsid w:val="00BB46EA"/>
    <w:rsid w:val="00BB4938"/>
    <w:rsid w:val="00BB4D2F"/>
    <w:rsid w:val="00BB4F3E"/>
    <w:rsid w:val="00BB5011"/>
    <w:rsid w:val="00BB52F6"/>
    <w:rsid w:val="00BB5764"/>
    <w:rsid w:val="00BB5852"/>
    <w:rsid w:val="00BB5DA9"/>
    <w:rsid w:val="00BB5E22"/>
    <w:rsid w:val="00BB6112"/>
    <w:rsid w:val="00BB6753"/>
    <w:rsid w:val="00BB68CA"/>
    <w:rsid w:val="00BB69AB"/>
    <w:rsid w:val="00BB6BA7"/>
    <w:rsid w:val="00BB6FD5"/>
    <w:rsid w:val="00BB748F"/>
    <w:rsid w:val="00BB79D4"/>
    <w:rsid w:val="00BB7A5E"/>
    <w:rsid w:val="00BB7C62"/>
    <w:rsid w:val="00BB7C64"/>
    <w:rsid w:val="00BC0BA3"/>
    <w:rsid w:val="00BC0D02"/>
    <w:rsid w:val="00BC0F5D"/>
    <w:rsid w:val="00BC15C4"/>
    <w:rsid w:val="00BC16CD"/>
    <w:rsid w:val="00BC1767"/>
    <w:rsid w:val="00BC1877"/>
    <w:rsid w:val="00BC202C"/>
    <w:rsid w:val="00BC20A1"/>
    <w:rsid w:val="00BC20A7"/>
    <w:rsid w:val="00BC2124"/>
    <w:rsid w:val="00BC2942"/>
    <w:rsid w:val="00BC29F5"/>
    <w:rsid w:val="00BC2A30"/>
    <w:rsid w:val="00BC2A71"/>
    <w:rsid w:val="00BC2DEB"/>
    <w:rsid w:val="00BC2E1B"/>
    <w:rsid w:val="00BC2F3F"/>
    <w:rsid w:val="00BC3258"/>
    <w:rsid w:val="00BC32F4"/>
    <w:rsid w:val="00BC3484"/>
    <w:rsid w:val="00BC3ED0"/>
    <w:rsid w:val="00BC3EE8"/>
    <w:rsid w:val="00BC3FE8"/>
    <w:rsid w:val="00BC41BD"/>
    <w:rsid w:val="00BC426C"/>
    <w:rsid w:val="00BC43C8"/>
    <w:rsid w:val="00BC462F"/>
    <w:rsid w:val="00BC494E"/>
    <w:rsid w:val="00BC49B2"/>
    <w:rsid w:val="00BC4DD9"/>
    <w:rsid w:val="00BC4F49"/>
    <w:rsid w:val="00BC4FEF"/>
    <w:rsid w:val="00BC566B"/>
    <w:rsid w:val="00BC5AB6"/>
    <w:rsid w:val="00BC5C42"/>
    <w:rsid w:val="00BC5CF4"/>
    <w:rsid w:val="00BC5DA6"/>
    <w:rsid w:val="00BC5F15"/>
    <w:rsid w:val="00BC637C"/>
    <w:rsid w:val="00BC6395"/>
    <w:rsid w:val="00BC646D"/>
    <w:rsid w:val="00BC6580"/>
    <w:rsid w:val="00BC6665"/>
    <w:rsid w:val="00BC6925"/>
    <w:rsid w:val="00BC699F"/>
    <w:rsid w:val="00BC6DE6"/>
    <w:rsid w:val="00BC7101"/>
    <w:rsid w:val="00BC7185"/>
    <w:rsid w:val="00BC7439"/>
    <w:rsid w:val="00BC7696"/>
    <w:rsid w:val="00BC777F"/>
    <w:rsid w:val="00BC7B2E"/>
    <w:rsid w:val="00BC7C1D"/>
    <w:rsid w:val="00BD0110"/>
    <w:rsid w:val="00BD06C1"/>
    <w:rsid w:val="00BD06F3"/>
    <w:rsid w:val="00BD08F3"/>
    <w:rsid w:val="00BD0CEF"/>
    <w:rsid w:val="00BD1036"/>
    <w:rsid w:val="00BD10AD"/>
    <w:rsid w:val="00BD10B9"/>
    <w:rsid w:val="00BD13AC"/>
    <w:rsid w:val="00BD13E8"/>
    <w:rsid w:val="00BD15F7"/>
    <w:rsid w:val="00BD1666"/>
    <w:rsid w:val="00BD1764"/>
    <w:rsid w:val="00BD182A"/>
    <w:rsid w:val="00BD18AD"/>
    <w:rsid w:val="00BD1B57"/>
    <w:rsid w:val="00BD216D"/>
    <w:rsid w:val="00BD22BC"/>
    <w:rsid w:val="00BD2900"/>
    <w:rsid w:val="00BD299C"/>
    <w:rsid w:val="00BD29A3"/>
    <w:rsid w:val="00BD29EA"/>
    <w:rsid w:val="00BD2B9A"/>
    <w:rsid w:val="00BD2C3D"/>
    <w:rsid w:val="00BD2E0A"/>
    <w:rsid w:val="00BD3040"/>
    <w:rsid w:val="00BD32B7"/>
    <w:rsid w:val="00BD3D09"/>
    <w:rsid w:val="00BD3D70"/>
    <w:rsid w:val="00BD3E6C"/>
    <w:rsid w:val="00BD40AC"/>
    <w:rsid w:val="00BD42A9"/>
    <w:rsid w:val="00BD436D"/>
    <w:rsid w:val="00BD4393"/>
    <w:rsid w:val="00BD44B0"/>
    <w:rsid w:val="00BD4715"/>
    <w:rsid w:val="00BD4824"/>
    <w:rsid w:val="00BD4883"/>
    <w:rsid w:val="00BD48BA"/>
    <w:rsid w:val="00BD48FB"/>
    <w:rsid w:val="00BD4ACB"/>
    <w:rsid w:val="00BD4B2F"/>
    <w:rsid w:val="00BD4C05"/>
    <w:rsid w:val="00BD4F06"/>
    <w:rsid w:val="00BD5044"/>
    <w:rsid w:val="00BD5260"/>
    <w:rsid w:val="00BD5469"/>
    <w:rsid w:val="00BD5655"/>
    <w:rsid w:val="00BD5A36"/>
    <w:rsid w:val="00BD5BF8"/>
    <w:rsid w:val="00BD5D2B"/>
    <w:rsid w:val="00BD5E4D"/>
    <w:rsid w:val="00BD5E9E"/>
    <w:rsid w:val="00BD67A5"/>
    <w:rsid w:val="00BD6D37"/>
    <w:rsid w:val="00BD722C"/>
    <w:rsid w:val="00BD73AD"/>
    <w:rsid w:val="00BD7955"/>
    <w:rsid w:val="00BD797E"/>
    <w:rsid w:val="00BD7998"/>
    <w:rsid w:val="00BD7ADE"/>
    <w:rsid w:val="00BD7E6C"/>
    <w:rsid w:val="00BE056A"/>
    <w:rsid w:val="00BE0970"/>
    <w:rsid w:val="00BE0ACF"/>
    <w:rsid w:val="00BE0AF6"/>
    <w:rsid w:val="00BE0F2C"/>
    <w:rsid w:val="00BE1133"/>
    <w:rsid w:val="00BE13C7"/>
    <w:rsid w:val="00BE17B4"/>
    <w:rsid w:val="00BE17C0"/>
    <w:rsid w:val="00BE17D1"/>
    <w:rsid w:val="00BE1934"/>
    <w:rsid w:val="00BE1E9C"/>
    <w:rsid w:val="00BE1EA3"/>
    <w:rsid w:val="00BE1F08"/>
    <w:rsid w:val="00BE20AC"/>
    <w:rsid w:val="00BE21C3"/>
    <w:rsid w:val="00BE2409"/>
    <w:rsid w:val="00BE25B0"/>
    <w:rsid w:val="00BE26C4"/>
    <w:rsid w:val="00BE2899"/>
    <w:rsid w:val="00BE2C4D"/>
    <w:rsid w:val="00BE2D0F"/>
    <w:rsid w:val="00BE3681"/>
    <w:rsid w:val="00BE39C3"/>
    <w:rsid w:val="00BE3ADE"/>
    <w:rsid w:val="00BE3AE0"/>
    <w:rsid w:val="00BE3CEB"/>
    <w:rsid w:val="00BE4171"/>
    <w:rsid w:val="00BE44EF"/>
    <w:rsid w:val="00BE46F6"/>
    <w:rsid w:val="00BE4748"/>
    <w:rsid w:val="00BE49F2"/>
    <w:rsid w:val="00BE4A42"/>
    <w:rsid w:val="00BE4AD0"/>
    <w:rsid w:val="00BE4DDE"/>
    <w:rsid w:val="00BE52FA"/>
    <w:rsid w:val="00BE5920"/>
    <w:rsid w:val="00BE5A36"/>
    <w:rsid w:val="00BE5C22"/>
    <w:rsid w:val="00BE64D5"/>
    <w:rsid w:val="00BE6949"/>
    <w:rsid w:val="00BE6BCB"/>
    <w:rsid w:val="00BE76CF"/>
    <w:rsid w:val="00BE7AA9"/>
    <w:rsid w:val="00BE7C38"/>
    <w:rsid w:val="00BF0317"/>
    <w:rsid w:val="00BF0577"/>
    <w:rsid w:val="00BF0ADA"/>
    <w:rsid w:val="00BF0BAB"/>
    <w:rsid w:val="00BF1374"/>
    <w:rsid w:val="00BF161A"/>
    <w:rsid w:val="00BF1741"/>
    <w:rsid w:val="00BF1910"/>
    <w:rsid w:val="00BF1F18"/>
    <w:rsid w:val="00BF21BA"/>
    <w:rsid w:val="00BF22D3"/>
    <w:rsid w:val="00BF2683"/>
    <w:rsid w:val="00BF2EF5"/>
    <w:rsid w:val="00BF304F"/>
    <w:rsid w:val="00BF3101"/>
    <w:rsid w:val="00BF33CC"/>
    <w:rsid w:val="00BF345C"/>
    <w:rsid w:val="00BF3567"/>
    <w:rsid w:val="00BF378F"/>
    <w:rsid w:val="00BF37D4"/>
    <w:rsid w:val="00BF38DF"/>
    <w:rsid w:val="00BF3C15"/>
    <w:rsid w:val="00BF3D0C"/>
    <w:rsid w:val="00BF3D95"/>
    <w:rsid w:val="00BF3DC3"/>
    <w:rsid w:val="00BF3F92"/>
    <w:rsid w:val="00BF4164"/>
    <w:rsid w:val="00BF451B"/>
    <w:rsid w:val="00BF48C0"/>
    <w:rsid w:val="00BF5064"/>
    <w:rsid w:val="00BF51A2"/>
    <w:rsid w:val="00BF52DE"/>
    <w:rsid w:val="00BF54DC"/>
    <w:rsid w:val="00BF573B"/>
    <w:rsid w:val="00BF5742"/>
    <w:rsid w:val="00BF5C47"/>
    <w:rsid w:val="00BF5DB9"/>
    <w:rsid w:val="00BF6941"/>
    <w:rsid w:val="00BF696B"/>
    <w:rsid w:val="00BF730E"/>
    <w:rsid w:val="00BF73C4"/>
    <w:rsid w:val="00BF749A"/>
    <w:rsid w:val="00BF7F2B"/>
    <w:rsid w:val="00C0029E"/>
    <w:rsid w:val="00C00515"/>
    <w:rsid w:val="00C007A1"/>
    <w:rsid w:val="00C0092D"/>
    <w:rsid w:val="00C00CC7"/>
    <w:rsid w:val="00C01390"/>
    <w:rsid w:val="00C01776"/>
    <w:rsid w:val="00C0178A"/>
    <w:rsid w:val="00C019C5"/>
    <w:rsid w:val="00C019F2"/>
    <w:rsid w:val="00C01A3E"/>
    <w:rsid w:val="00C01F6E"/>
    <w:rsid w:val="00C02011"/>
    <w:rsid w:val="00C02082"/>
    <w:rsid w:val="00C0256C"/>
    <w:rsid w:val="00C02B13"/>
    <w:rsid w:val="00C02DA0"/>
    <w:rsid w:val="00C02DCB"/>
    <w:rsid w:val="00C02E52"/>
    <w:rsid w:val="00C03A04"/>
    <w:rsid w:val="00C03C93"/>
    <w:rsid w:val="00C03D76"/>
    <w:rsid w:val="00C03F6F"/>
    <w:rsid w:val="00C0402C"/>
    <w:rsid w:val="00C04259"/>
    <w:rsid w:val="00C0453A"/>
    <w:rsid w:val="00C04669"/>
    <w:rsid w:val="00C04AE5"/>
    <w:rsid w:val="00C04B8F"/>
    <w:rsid w:val="00C04C40"/>
    <w:rsid w:val="00C04D5B"/>
    <w:rsid w:val="00C05244"/>
    <w:rsid w:val="00C05594"/>
    <w:rsid w:val="00C056AC"/>
    <w:rsid w:val="00C05AFB"/>
    <w:rsid w:val="00C05D4E"/>
    <w:rsid w:val="00C05EBA"/>
    <w:rsid w:val="00C05F3D"/>
    <w:rsid w:val="00C0612E"/>
    <w:rsid w:val="00C06209"/>
    <w:rsid w:val="00C063A0"/>
    <w:rsid w:val="00C064B0"/>
    <w:rsid w:val="00C06591"/>
    <w:rsid w:val="00C065E2"/>
    <w:rsid w:val="00C0668C"/>
    <w:rsid w:val="00C06A3A"/>
    <w:rsid w:val="00C06B36"/>
    <w:rsid w:val="00C06C51"/>
    <w:rsid w:val="00C0714D"/>
    <w:rsid w:val="00C07343"/>
    <w:rsid w:val="00C074D5"/>
    <w:rsid w:val="00C0762F"/>
    <w:rsid w:val="00C07681"/>
    <w:rsid w:val="00C0773D"/>
    <w:rsid w:val="00C079E2"/>
    <w:rsid w:val="00C07A0F"/>
    <w:rsid w:val="00C1026A"/>
    <w:rsid w:val="00C1049B"/>
    <w:rsid w:val="00C104FD"/>
    <w:rsid w:val="00C10912"/>
    <w:rsid w:val="00C10B3E"/>
    <w:rsid w:val="00C113A8"/>
    <w:rsid w:val="00C113ED"/>
    <w:rsid w:val="00C1150D"/>
    <w:rsid w:val="00C115DF"/>
    <w:rsid w:val="00C11893"/>
    <w:rsid w:val="00C11930"/>
    <w:rsid w:val="00C11A6A"/>
    <w:rsid w:val="00C11B1E"/>
    <w:rsid w:val="00C11E7F"/>
    <w:rsid w:val="00C120C2"/>
    <w:rsid w:val="00C122ED"/>
    <w:rsid w:val="00C12692"/>
    <w:rsid w:val="00C1272D"/>
    <w:rsid w:val="00C12773"/>
    <w:rsid w:val="00C12849"/>
    <w:rsid w:val="00C12955"/>
    <w:rsid w:val="00C12B61"/>
    <w:rsid w:val="00C12CFA"/>
    <w:rsid w:val="00C12FF0"/>
    <w:rsid w:val="00C13198"/>
    <w:rsid w:val="00C13383"/>
    <w:rsid w:val="00C133BC"/>
    <w:rsid w:val="00C142CE"/>
    <w:rsid w:val="00C14614"/>
    <w:rsid w:val="00C147DE"/>
    <w:rsid w:val="00C1498B"/>
    <w:rsid w:val="00C14C13"/>
    <w:rsid w:val="00C14EB2"/>
    <w:rsid w:val="00C14F20"/>
    <w:rsid w:val="00C15311"/>
    <w:rsid w:val="00C157DB"/>
    <w:rsid w:val="00C15836"/>
    <w:rsid w:val="00C15F9A"/>
    <w:rsid w:val="00C15FE1"/>
    <w:rsid w:val="00C160E5"/>
    <w:rsid w:val="00C166AA"/>
    <w:rsid w:val="00C169D8"/>
    <w:rsid w:val="00C16E47"/>
    <w:rsid w:val="00C1708A"/>
    <w:rsid w:val="00C1740F"/>
    <w:rsid w:val="00C1742A"/>
    <w:rsid w:val="00C17591"/>
    <w:rsid w:val="00C179F4"/>
    <w:rsid w:val="00C17A2E"/>
    <w:rsid w:val="00C17B68"/>
    <w:rsid w:val="00C17C60"/>
    <w:rsid w:val="00C17DE1"/>
    <w:rsid w:val="00C17F70"/>
    <w:rsid w:val="00C203C0"/>
    <w:rsid w:val="00C2041D"/>
    <w:rsid w:val="00C20526"/>
    <w:rsid w:val="00C2061A"/>
    <w:rsid w:val="00C20795"/>
    <w:rsid w:val="00C207EF"/>
    <w:rsid w:val="00C20B6B"/>
    <w:rsid w:val="00C20B6D"/>
    <w:rsid w:val="00C20DD0"/>
    <w:rsid w:val="00C21489"/>
    <w:rsid w:val="00C214BE"/>
    <w:rsid w:val="00C2172F"/>
    <w:rsid w:val="00C218FD"/>
    <w:rsid w:val="00C21908"/>
    <w:rsid w:val="00C21AC7"/>
    <w:rsid w:val="00C21D61"/>
    <w:rsid w:val="00C22131"/>
    <w:rsid w:val="00C2245F"/>
    <w:rsid w:val="00C2260E"/>
    <w:rsid w:val="00C227DB"/>
    <w:rsid w:val="00C22EED"/>
    <w:rsid w:val="00C23091"/>
    <w:rsid w:val="00C232F3"/>
    <w:rsid w:val="00C2362C"/>
    <w:rsid w:val="00C23663"/>
    <w:rsid w:val="00C2368D"/>
    <w:rsid w:val="00C23906"/>
    <w:rsid w:val="00C239ED"/>
    <w:rsid w:val="00C23B0A"/>
    <w:rsid w:val="00C23C54"/>
    <w:rsid w:val="00C23C8E"/>
    <w:rsid w:val="00C244C7"/>
    <w:rsid w:val="00C2458B"/>
    <w:rsid w:val="00C246B2"/>
    <w:rsid w:val="00C24886"/>
    <w:rsid w:val="00C24F65"/>
    <w:rsid w:val="00C25386"/>
    <w:rsid w:val="00C25414"/>
    <w:rsid w:val="00C2578B"/>
    <w:rsid w:val="00C25987"/>
    <w:rsid w:val="00C2690E"/>
    <w:rsid w:val="00C26B67"/>
    <w:rsid w:val="00C26CCF"/>
    <w:rsid w:val="00C2700A"/>
    <w:rsid w:val="00C27091"/>
    <w:rsid w:val="00C273C5"/>
    <w:rsid w:val="00C274A5"/>
    <w:rsid w:val="00C27562"/>
    <w:rsid w:val="00C275B1"/>
    <w:rsid w:val="00C27626"/>
    <w:rsid w:val="00C27A68"/>
    <w:rsid w:val="00C27A6A"/>
    <w:rsid w:val="00C27D7C"/>
    <w:rsid w:val="00C27E3D"/>
    <w:rsid w:val="00C3003D"/>
    <w:rsid w:val="00C30096"/>
    <w:rsid w:val="00C30280"/>
    <w:rsid w:val="00C303F4"/>
    <w:rsid w:val="00C30468"/>
    <w:rsid w:val="00C30627"/>
    <w:rsid w:val="00C3085D"/>
    <w:rsid w:val="00C30C34"/>
    <w:rsid w:val="00C31139"/>
    <w:rsid w:val="00C31531"/>
    <w:rsid w:val="00C31557"/>
    <w:rsid w:val="00C31874"/>
    <w:rsid w:val="00C31A3E"/>
    <w:rsid w:val="00C31AC2"/>
    <w:rsid w:val="00C31CD4"/>
    <w:rsid w:val="00C31E10"/>
    <w:rsid w:val="00C31FD2"/>
    <w:rsid w:val="00C32417"/>
    <w:rsid w:val="00C32586"/>
    <w:rsid w:val="00C326D5"/>
    <w:rsid w:val="00C327B6"/>
    <w:rsid w:val="00C32B10"/>
    <w:rsid w:val="00C32E8C"/>
    <w:rsid w:val="00C331B2"/>
    <w:rsid w:val="00C333A4"/>
    <w:rsid w:val="00C333D2"/>
    <w:rsid w:val="00C335D0"/>
    <w:rsid w:val="00C33812"/>
    <w:rsid w:val="00C3392B"/>
    <w:rsid w:val="00C33A40"/>
    <w:rsid w:val="00C33C39"/>
    <w:rsid w:val="00C34007"/>
    <w:rsid w:val="00C34061"/>
    <w:rsid w:val="00C34963"/>
    <w:rsid w:val="00C34F3C"/>
    <w:rsid w:val="00C35926"/>
    <w:rsid w:val="00C35D94"/>
    <w:rsid w:val="00C36467"/>
    <w:rsid w:val="00C366C0"/>
    <w:rsid w:val="00C36844"/>
    <w:rsid w:val="00C36B7C"/>
    <w:rsid w:val="00C36CAD"/>
    <w:rsid w:val="00C372AC"/>
    <w:rsid w:val="00C3777F"/>
    <w:rsid w:val="00C377E8"/>
    <w:rsid w:val="00C37862"/>
    <w:rsid w:val="00C37973"/>
    <w:rsid w:val="00C37E70"/>
    <w:rsid w:val="00C37F37"/>
    <w:rsid w:val="00C4054A"/>
    <w:rsid w:val="00C40B22"/>
    <w:rsid w:val="00C40BED"/>
    <w:rsid w:val="00C40CE1"/>
    <w:rsid w:val="00C41027"/>
    <w:rsid w:val="00C413D3"/>
    <w:rsid w:val="00C41B54"/>
    <w:rsid w:val="00C41F6C"/>
    <w:rsid w:val="00C41F89"/>
    <w:rsid w:val="00C42343"/>
    <w:rsid w:val="00C4258E"/>
    <w:rsid w:val="00C429EB"/>
    <w:rsid w:val="00C42B57"/>
    <w:rsid w:val="00C42CEA"/>
    <w:rsid w:val="00C42D87"/>
    <w:rsid w:val="00C42E52"/>
    <w:rsid w:val="00C433BF"/>
    <w:rsid w:val="00C436B4"/>
    <w:rsid w:val="00C43866"/>
    <w:rsid w:val="00C43CC4"/>
    <w:rsid w:val="00C43D68"/>
    <w:rsid w:val="00C44039"/>
    <w:rsid w:val="00C440C8"/>
    <w:rsid w:val="00C440FA"/>
    <w:rsid w:val="00C4429F"/>
    <w:rsid w:val="00C44454"/>
    <w:rsid w:val="00C445B3"/>
    <w:rsid w:val="00C446E7"/>
    <w:rsid w:val="00C44995"/>
    <w:rsid w:val="00C449BE"/>
    <w:rsid w:val="00C44A24"/>
    <w:rsid w:val="00C44D99"/>
    <w:rsid w:val="00C4502A"/>
    <w:rsid w:val="00C456A3"/>
    <w:rsid w:val="00C45935"/>
    <w:rsid w:val="00C459AE"/>
    <w:rsid w:val="00C45C61"/>
    <w:rsid w:val="00C45F05"/>
    <w:rsid w:val="00C46673"/>
    <w:rsid w:val="00C4671F"/>
    <w:rsid w:val="00C46900"/>
    <w:rsid w:val="00C469D4"/>
    <w:rsid w:val="00C46C0C"/>
    <w:rsid w:val="00C46C9D"/>
    <w:rsid w:val="00C46EBF"/>
    <w:rsid w:val="00C473B9"/>
    <w:rsid w:val="00C4749E"/>
    <w:rsid w:val="00C47604"/>
    <w:rsid w:val="00C47922"/>
    <w:rsid w:val="00C479DF"/>
    <w:rsid w:val="00C47DEA"/>
    <w:rsid w:val="00C47E90"/>
    <w:rsid w:val="00C47FDF"/>
    <w:rsid w:val="00C5033A"/>
    <w:rsid w:val="00C5064F"/>
    <w:rsid w:val="00C50A0C"/>
    <w:rsid w:val="00C50AF5"/>
    <w:rsid w:val="00C50BDE"/>
    <w:rsid w:val="00C50C3B"/>
    <w:rsid w:val="00C50E47"/>
    <w:rsid w:val="00C5105B"/>
    <w:rsid w:val="00C513E1"/>
    <w:rsid w:val="00C51642"/>
    <w:rsid w:val="00C519BC"/>
    <w:rsid w:val="00C519F8"/>
    <w:rsid w:val="00C51B6B"/>
    <w:rsid w:val="00C51B84"/>
    <w:rsid w:val="00C5238F"/>
    <w:rsid w:val="00C525B3"/>
    <w:rsid w:val="00C52E44"/>
    <w:rsid w:val="00C5329D"/>
    <w:rsid w:val="00C53350"/>
    <w:rsid w:val="00C536A8"/>
    <w:rsid w:val="00C5376A"/>
    <w:rsid w:val="00C537AA"/>
    <w:rsid w:val="00C53BAE"/>
    <w:rsid w:val="00C53E8C"/>
    <w:rsid w:val="00C5404B"/>
    <w:rsid w:val="00C544C8"/>
    <w:rsid w:val="00C54635"/>
    <w:rsid w:val="00C54864"/>
    <w:rsid w:val="00C548EE"/>
    <w:rsid w:val="00C54A11"/>
    <w:rsid w:val="00C54C53"/>
    <w:rsid w:val="00C54FDE"/>
    <w:rsid w:val="00C5509F"/>
    <w:rsid w:val="00C556BE"/>
    <w:rsid w:val="00C55949"/>
    <w:rsid w:val="00C55B4E"/>
    <w:rsid w:val="00C55C69"/>
    <w:rsid w:val="00C55FF5"/>
    <w:rsid w:val="00C56098"/>
    <w:rsid w:val="00C563DE"/>
    <w:rsid w:val="00C56789"/>
    <w:rsid w:val="00C56ACD"/>
    <w:rsid w:val="00C57087"/>
    <w:rsid w:val="00C571F9"/>
    <w:rsid w:val="00C57478"/>
    <w:rsid w:val="00C575FA"/>
    <w:rsid w:val="00C57CEE"/>
    <w:rsid w:val="00C6015A"/>
    <w:rsid w:val="00C60794"/>
    <w:rsid w:val="00C6140E"/>
    <w:rsid w:val="00C6146F"/>
    <w:rsid w:val="00C614A8"/>
    <w:rsid w:val="00C6152B"/>
    <w:rsid w:val="00C6169D"/>
    <w:rsid w:val="00C61887"/>
    <w:rsid w:val="00C61AF0"/>
    <w:rsid w:val="00C61DE0"/>
    <w:rsid w:val="00C62258"/>
    <w:rsid w:val="00C622A0"/>
    <w:rsid w:val="00C627B3"/>
    <w:rsid w:val="00C62C9E"/>
    <w:rsid w:val="00C63030"/>
    <w:rsid w:val="00C6316F"/>
    <w:rsid w:val="00C63392"/>
    <w:rsid w:val="00C6350B"/>
    <w:rsid w:val="00C63971"/>
    <w:rsid w:val="00C639DC"/>
    <w:rsid w:val="00C642DC"/>
    <w:rsid w:val="00C648AA"/>
    <w:rsid w:val="00C64A73"/>
    <w:rsid w:val="00C64B62"/>
    <w:rsid w:val="00C65306"/>
    <w:rsid w:val="00C6532D"/>
    <w:rsid w:val="00C65472"/>
    <w:rsid w:val="00C6565E"/>
    <w:rsid w:val="00C65859"/>
    <w:rsid w:val="00C659A6"/>
    <w:rsid w:val="00C65F56"/>
    <w:rsid w:val="00C6680E"/>
    <w:rsid w:val="00C669CB"/>
    <w:rsid w:val="00C66A8F"/>
    <w:rsid w:val="00C66BEE"/>
    <w:rsid w:val="00C67029"/>
    <w:rsid w:val="00C67154"/>
    <w:rsid w:val="00C67233"/>
    <w:rsid w:val="00C6770A"/>
    <w:rsid w:val="00C67A39"/>
    <w:rsid w:val="00C67B3E"/>
    <w:rsid w:val="00C67C86"/>
    <w:rsid w:val="00C67DBE"/>
    <w:rsid w:val="00C70344"/>
    <w:rsid w:val="00C703F1"/>
    <w:rsid w:val="00C706EF"/>
    <w:rsid w:val="00C710F1"/>
    <w:rsid w:val="00C712FF"/>
    <w:rsid w:val="00C7135E"/>
    <w:rsid w:val="00C7163D"/>
    <w:rsid w:val="00C71A2C"/>
    <w:rsid w:val="00C71D5E"/>
    <w:rsid w:val="00C71E0A"/>
    <w:rsid w:val="00C71F5C"/>
    <w:rsid w:val="00C724D8"/>
    <w:rsid w:val="00C726B8"/>
    <w:rsid w:val="00C729B5"/>
    <w:rsid w:val="00C729F5"/>
    <w:rsid w:val="00C72B2F"/>
    <w:rsid w:val="00C72BBC"/>
    <w:rsid w:val="00C7307F"/>
    <w:rsid w:val="00C7315D"/>
    <w:rsid w:val="00C731AD"/>
    <w:rsid w:val="00C735B1"/>
    <w:rsid w:val="00C73820"/>
    <w:rsid w:val="00C7382E"/>
    <w:rsid w:val="00C739DA"/>
    <w:rsid w:val="00C73A7F"/>
    <w:rsid w:val="00C73CDF"/>
    <w:rsid w:val="00C73D3E"/>
    <w:rsid w:val="00C73F2C"/>
    <w:rsid w:val="00C7415A"/>
    <w:rsid w:val="00C7460D"/>
    <w:rsid w:val="00C74757"/>
    <w:rsid w:val="00C74ABB"/>
    <w:rsid w:val="00C74EA2"/>
    <w:rsid w:val="00C755C6"/>
    <w:rsid w:val="00C75652"/>
    <w:rsid w:val="00C7585A"/>
    <w:rsid w:val="00C75886"/>
    <w:rsid w:val="00C759CD"/>
    <w:rsid w:val="00C760D9"/>
    <w:rsid w:val="00C762F4"/>
    <w:rsid w:val="00C7662F"/>
    <w:rsid w:val="00C76951"/>
    <w:rsid w:val="00C76B29"/>
    <w:rsid w:val="00C76DA4"/>
    <w:rsid w:val="00C771F7"/>
    <w:rsid w:val="00C773F2"/>
    <w:rsid w:val="00C77BA9"/>
    <w:rsid w:val="00C77DB3"/>
    <w:rsid w:val="00C77F13"/>
    <w:rsid w:val="00C80225"/>
    <w:rsid w:val="00C804C8"/>
    <w:rsid w:val="00C8064A"/>
    <w:rsid w:val="00C80A18"/>
    <w:rsid w:val="00C80B8A"/>
    <w:rsid w:val="00C812B5"/>
    <w:rsid w:val="00C812DB"/>
    <w:rsid w:val="00C81505"/>
    <w:rsid w:val="00C8176C"/>
    <w:rsid w:val="00C81A18"/>
    <w:rsid w:val="00C81AF8"/>
    <w:rsid w:val="00C821DB"/>
    <w:rsid w:val="00C82519"/>
    <w:rsid w:val="00C825E8"/>
    <w:rsid w:val="00C8265F"/>
    <w:rsid w:val="00C827E9"/>
    <w:rsid w:val="00C82AB6"/>
    <w:rsid w:val="00C82B8E"/>
    <w:rsid w:val="00C8343B"/>
    <w:rsid w:val="00C83513"/>
    <w:rsid w:val="00C843EB"/>
    <w:rsid w:val="00C844B0"/>
    <w:rsid w:val="00C84793"/>
    <w:rsid w:val="00C85125"/>
    <w:rsid w:val="00C852B5"/>
    <w:rsid w:val="00C852CF"/>
    <w:rsid w:val="00C85788"/>
    <w:rsid w:val="00C85789"/>
    <w:rsid w:val="00C857A3"/>
    <w:rsid w:val="00C85895"/>
    <w:rsid w:val="00C85B14"/>
    <w:rsid w:val="00C85B77"/>
    <w:rsid w:val="00C85D10"/>
    <w:rsid w:val="00C85DFE"/>
    <w:rsid w:val="00C860F4"/>
    <w:rsid w:val="00C86119"/>
    <w:rsid w:val="00C863CD"/>
    <w:rsid w:val="00C864BD"/>
    <w:rsid w:val="00C864F0"/>
    <w:rsid w:val="00C86759"/>
    <w:rsid w:val="00C867C1"/>
    <w:rsid w:val="00C86830"/>
    <w:rsid w:val="00C87183"/>
    <w:rsid w:val="00C871F7"/>
    <w:rsid w:val="00C872F6"/>
    <w:rsid w:val="00C873DC"/>
    <w:rsid w:val="00C876C8"/>
    <w:rsid w:val="00C87934"/>
    <w:rsid w:val="00C8799F"/>
    <w:rsid w:val="00C87A17"/>
    <w:rsid w:val="00C87CB1"/>
    <w:rsid w:val="00C900FF"/>
    <w:rsid w:val="00C902A0"/>
    <w:rsid w:val="00C903C7"/>
    <w:rsid w:val="00C90494"/>
    <w:rsid w:val="00C9061E"/>
    <w:rsid w:val="00C90C0C"/>
    <w:rsid w:val="00C90CC5"/>
    <w:rsid w:val="00C90D93"/>
    <w:rsid w:val="00C90DE9"/>
    <w:rsid w:val="00C90DFC"/>
    <w:rsid w:val="00C90E76"/>
    <w:rsid w:val="00C90EE1"/>
    <w:rsid w:val="00C91050"/>
    <w:rsid w:val="00C913F9"/>
    <w:rsid w:val="00C9158E"/>
    <w:rsid w:val="00C91A22"/>
    <w:rsid w:val="00C91AE3"/>
    <w:rsid w:val="00C91BEC"/>
    <w:rsid w:val="00C91C18"/>
    <w:rsid w:val="00C91EFA"/>
    <w:rsid w:val="00C921F2"/>
    <w:rsid w:val="00C928F0"/>
    <w:rsid w:val="00C9293D"/>
    <w:rsid w:val="00C92C26"/>
    <w:rsid w:val="00C92D26"/>
    <w:rsid w:val="00C930E0"/>
    <w:rsid w:val="00C93125"/>
    <w:rsid w:val="00C9336D"/>
    <w:rsid w:val="00C93498"/>
    <w:rsid w:val="00C93A0C"/>
    <w:rsid w:val="00C93B2F"/>
    <w:rsid w:val="00C93BE5"/>
    <w:rsid w:val="00C9460A"/>
    <w:rsid w:val="00C94955"/>
    <w:rsid w:val="00C94B5F"/>
    <w:rsid w:val="00C94C2A"/>
    <w:rsid w:val="00C94D96"/>
    <w:rsid w:val="00C950D3"/>
    <w:rsid w:val="00C950F8"/>
    <w:rsid w:val="00C95109"/>
    <w:rsid w:val="00C95228"/>
    <w:rsid w:val="00C95349"/>
    <w:rsid w:val="00C95596"/>
    <w:rsid w:val="00C957A5"/>
    <w:rsid w:val="00C95A7F"/>
    <w:rsid w:val="00C95C23"/>
    <w:rsid w:val="00C95D4D"/>
    <w:rsid w:val="00C9636C"/>
    <w:rsid w:val="00C96583"/>
    <w:rsid w:val="00C96A2F"/>
    <w:rsid w:val="00C96BA3"/>
    <w:rsid w:val="00C97917"/>
    <w:rsid w:val="00C97C16"/>
    <w:rsid w:val="00CA0140"/>
    <w:rsid w:val="00CA0174"/>
    <w:rsid w:val="00CA02A6"/>
    <w:rsid w:val="00CA0B28"/>
    <w:rsid w:val="00CA0C22"/>
    <w:rsid w:val="00CA0D01"/>
    <w:rsid w:val="00CA10F4"/>
    <w:rsid w:val="00CA1300"/>
    <w:rsid w:val="00CA1D0A"/>
    <w:rsid w:val="00CA2025"/>
    <w:rsid w:val="00CA205D"/>
    <w:rsid w:val="00CA21BA"/>
    <w:rsid w:val="00CA2388"/>
    <w:rsid w:val="00CA27DE"/>
    <w:rsid w:val="00CA2850"/>
    <w:rsid w:val="00CA2E4F"/>
    <w:rsid w:val="00CA332C"/>
    <w:rsid w:val="00CA3354"/>
    <w:rsid w:val="00CA345B"/>
    <w:rsid w:val="00CA35F2"/>
    <w:rsid w:val="00CA3702"/>
    <w:rsid w:val="00CA38A9"/>
    <w:rsid w:val="00CA4456"/>
    <w:rsid w:val="00CA4A4A"/>
    <w:rsid w:val="00CA4D7A"/>
    <w:rsid w:val="00CA50E1"/>
    <w:rsid w:val="00CA521D"/>
    <w:rsid w:val="00CA5257"/>
    <w:rsid w:val="00CA5314"/>
    <w:rsid w:val="00CA5353"/>
    <w:rsid w:val="00CA5403"/>
    <w:rsid w:val="00CA55AD"/>
    <w:rsid w:val="00CA58EF"/>
    <w:rsid w:val="00CA5DBC"/>
    <w:rsid w:val="00CA5DFA"/>
    <w:rsid w:val="00CA5E91"/>
    <w:rsid w:val="00CA64DC"/>
    <w:rsid w:val="00CA661F"/>
    <w:rsid w:val="00CA66F3"/>
    <w:rsid w:val="00CA6723"/>
    <w:rsid w:val="00CA6751"/>
    <w:rsid w:val="00CA6882"/>
    <w:rsid w:val="00CA68DF"/>
    <w:rsid w:val="00CA697C"/>
    <w:rsid w:val="00CA6C50"/>
    <w:rsid w:val="00CA7108"/>
    <w:rsid w:val="00CA71D9"/>
    <w:rsid w:val="00CA732C"/>
    <w:rsid w:val="00CA74BC"/>
    <w:rsid w:val="00CA77D0"/>
    <w:rsid w:val="00CA7854"/>
    <w:rsid w:val="00CA7B52"/>
    <w:rsid w:val="00CA7DD0"/>
    <w:rsid w:val="00CA7EAA"/>
    <w:rsid w:val="00CA7FD3"/>
    <w:rsid w:val="00CB0153"/>
    <w:rsid w:val="00CB023B"/>
    <w:rsid w:val="00CB07F8"/>
    <w:rsid w:val="00CB08FB"/>
    <w:rsid w:val="00CB0A96"/>
    <w:rsid w:val="00CB0C97"/>
    <w:rsid w:val="00CB0F12"/>
    <w:rsid w:val="00CB1017"/>
    <w:rsid w:val="00CB1195"/>
    <w:rsid w:val="00CB15C9"/>
    <w:rsid w:val="00CB1745"/>
    <w:rsid w:val="00CB1BF3"/>
    <w:rsid w:val="00CB22CD"/>
    <w:rsid w:val="00CB246B"/>
    <w:rsid w:val="00CB296B"/>
    <w:rsid w:val="00CB2C63"/>
    <w:rsid w:val="00CB2CEF"/>
    <w:rsid w:val="00CB2D28"/>
    <w:rsid w:val="00CB2D33"/>
    <w:rsid w:val="00CB2F7C"/>
    <w:rsid w:val="00CB3FB7"/>
    <w:rsid w:val="00CB44BB"/>
    <w:rsid w:val="00CB4AF4"/>
    <w:rsid w:val="00CB4B7C"/>
    <w:rsid w:val="00CB5B11"/>
    <w:rsid w:val="00CB5BDB"/>
    <w:rsid w:val="00CB5C00"/>
    <w:rsid w:val="00CB5CB5"/>
    <w:rsid w:val="00CB5D44"/>
    <w:rsid w:val="00CB606E"/>
    <w:rsid w:val="00CB6330"/>
    <w:rsid w:val="00CB6362"/>
    <w:rsid w:val="00CB64D0"/>
    <w:rsid w:val="00CB6779"/>
    <w:rsid w:val="00CB6981"/>
    <w:rsid w:val="00CB6C2A"/>
    <w:rsid w:val="00CB6DA9"/>
    <w:rsid w:val="00CB6F7C"/>
    <w:rsid w:val="00CB6F85"/>
    <w:rsid w:val="00CB77DA"/>
    <w:rsid w:val="00CB78DC"/>
    <w:rsid w:val="00CB79F3"/>
    <w:rsid w:val="00CB7A0D"/>
    <w:rsid w:val="00CB7A5F"/>
    <w:rsid w:val="00CB7C00"/>
    <w:rsid w:val="00CB7D03"/>
    <w:rsid w:val="00CB7F1F"/>
    <w:rsid w:val="00CB7F49"/>
    <w:rsid w:val="00CC007E"/>
    <w:rsid w:val="00CC0184"/>
    <w:rsid w:val="00CC07E9"/>
    <w:rsid w:val="00CC0EA5"/>
    <w:rsid w:val="00CC1507"/>
    <w:rsid w:val="00CC1551"/>
    <w:rsid w:val="00CC15B2"/>
    <w:rsid w:val="00CC1709"/>
    <w:rsid w:val="00CC1710"/>
    <w:rsid w:val="00CC1766"/>
    <w:rsid w:val="00CC1981"/>
    <w:rsid w:val="00CC1BDE"/>
    <w:rsid w:val="00CC1DC2"/>
    <w:rsid w:val="00CC2005"/>
    <w:rsid w:val="00CC27F7"/>
    <w:rsid w:val="00CC29D0"/>
    <w:rsid w:val="00CC2FCC"/>
    <w:rsid w:val="00CC33D9"/>
    <w:rsid w:val="00CC3C77"/>
    <w:rsid w:val="00CC40B7"/>
    <w:rsid w:val="00CC4394"/>
    <w:rsid w:val="00CC4F99"/>
    <w:rsid w:val="00CC50D2"/>
    <w:rsid w:val="00CC5136"/>
    <w:rsid w:val="00CC5400"/>
    <w:rsid w:val="00CC56C1"/>
    <w:rsid w:val="00CC591D"/>
    <w:rsid w:val="00CC61C1"/>
    <w:rsid w:val="00CC646C"/>
    <w:rsid w:val="00CC663A"/>
    <w:rsid w:val="00CC683A"/>
    <w:rsid w:val="00CC70CE"/>
    <w:rsid w:val="00CC77F2"/>
    <w:rsid w:val="00CC7857"/>
    <w:rsid w:val="00CC7D56"/>
    <w:rsid w:val="00CC7E8F"/>
    <w:rsid w:val="00CC7F00"/>
    <w:rsid w:val="00CD023F"/>
    <w:rsid w:val="00CD02CE"/>
    <w:rsid w:val="00CD0634"/>
    <w:rsid w:val="00CD0813"/>
    <w:rsid w:val="00CD0A75"/>
    <w:rsid w:val="00CD0B30"/>
    <w:rsid w:val="00CD125F"/>
    <w:rsid w:val="00CD1393"/>
    <w:rsid w:val="00CD13C8"/>
    <w:rsid w:val="00CD1F6E"/>
    <w:rsid w:val="00CD1FDD"/>
    <w:rsid w:val="00CD2071"/>
    <w:rsid w:val="00CD2602"/>
    <w:rsid w:val="00CD266D"/>
    <w:rsid w:val="00CD2D9D"/>
    <w:rsid w:val="00CD2E78"/>
    <w:rsid w:val="00CD342A"/>
    <w:rsid w:val="00CD35F9"/>
    <w:rsid w:val="00CD3697"/>
    <w:rsid w:val="00CD3E9A"/>
    <w:rsid w:val="00CD41DC"/>
    <w:rsid w:val="00CD4333"/>
    <w:rsid w:val="00CD4404"/>
    <w:rsid w:val="00CD4CD4"/>
    <w:rsid w:val="00CD4E16"/>
    <w:rsid w:val="00CD526B"/>
    <w:rsid w:val="00CD56B0"/>
    <w:rsid w:val="00CD56C2"/>
    <w:rsid w:val="00CD57F3"/>
    <w:rsid w:val="00CD5D70"/>
    <w:rsid w:val="00CD5D83"/>
    <w:rsid w:val="00CD5EF2"/>
    <w:rsid w:val="00CD641B"/>
    <w:rsid w:val="00CD65CA"/>
    <w:rsid w:val="00CD6600"/>
    <w:rsid w:val="00CD67CD"/>
    <w:rsid w:val="00CD6BAF"/>
    <w:rsid w:val="00CD6D7C"/>
    <w:rsid w:val="00CD70AA"/>
    <w:rsid w:val="00CD7310"/>
    <w:rsid w:val="00CD7AFB"/>
    <w:rsid w:val="00CD7B5D"/>
    <w:rsid w:val="00CD7C0F"/>
    <w:rsid w:val="00CD7E51"/>
    <w:rsid w:val="00CE00A5"/>
    <w:rsid w:val="00CE04AB"/>
    <w:rsid w:val="00CE04FF"/>
    <w:rsid w:val="00CE074B"/>
    <w:rsid w:val="00CE086E"/>
    <w:rsid w:val="00CE0B1C"/>
    <w:rsid w:val="00CE0E2A"/>
    <w:rsid w:val="00CE0E46"/>
    <w:rsid w:val="00CE0F82"/>
    <w:rsid w:val="00CE1097"/>
    <w:rsid w:val="00CE12FC"/>
    <w:rsid w:val="00CE14FB"/>
    <w:rsid w:val="00CE1651"/>
    <w:rsid w:val="00CE17C0"/>
    <w:rsid w:val="00CE1856"/>
    <w:rsid w:val="00CE1998"/>
    <w:rsid w:val="00CE1C00"/>
    <w:rsid w:val="00CE21B1"/>
    <w:rsid w:val="00CE22CB"/>
    <w:rsid w:val="00CE23D7"/>
    <w:rsid w:val="00CE244C"/>
    <w:rsid w:val="00CE26AA"/>
    <w:rsid w:val="00CE2AE4"/>
    <w:rsid w:val="00CE2D16"/>
    <w:rsid w:val="00CE30EF"/>
    <w:rsid w:val="00CE317B"/>
    <w:rsid w:val="00CE36FF"/>
    <w:rsid w:val="00CE3A32"/>
    <w:rsid w:val="00CE3BC8"/>
    <w:rsid w:val="00CE4BEB"/>
    <w:rsid w:val="00CE4D14"/>
    <w:rsid w:val="00CE4D6D"/>
    <w:rsid w:val="00CE4D77"/>
    <w:rsid w:val="00CE4E3B"/>
    <w:rsid w:val="00CE4ECA"/>
    <w:rsid w:val="00CE52C2"/>
    <w:rsid w:val="00CE58BB"/>
    <w:rsid w:val="00CE5E35"/>
    <w:rsid w:val="00CE6105"/>
    <w:rsid w:val="00CE61F5"/>
    <w:rsid w:val="00CE6364"/>
    <w:rsid w:val="00CE66DD"/>
    <w:rsid w:val="00CE6960"/>
    <w:rsid w:val="00CE6B13"/>
    <w:rsid w:val="00CE6B6A"/>
    <w:rsid w:val="00CE6F67"/>
    <w:rsid w:val="00CE713A"/>
    <w:rsid w:val="00CE7518"/>
    <w:rsid w:val="00CE769D"/>
    <w:rsid w:val="00CE7CF1"/>
    <w:rsid w:val="00CE7EEC"/>
    <w:rsid w:val="00CE7F29"/>
    <w:rsid w:val="00CF0219"/>
    <w:rsid w:val="00CF0568"/>
    <w:rsid w:val="00CF05E4"/>
    <w:rsid w:val="00CF09C0"/>
    <w:rsid w:val="00CF0B27"/>
    <w:rsid w:val="00CF0BBA"/>
    <w:rsid w:val="00CF0C1B"/>
    <w:rsid w:val="00CF0C58"/>
    <w:rsid w:val="00CF0DE0"/>
    <w:rsid w:val="00CF0F46"/>
    <w:rsid w:val="00CF1008"/>
    <w:rsid w:val="00CF12B7"/>
    <w:rsid w:val="00CF13FB"/>
    <w:rsid w:val="00CF1761"/>
    <w:rsid w:val="00CF1BFF"/>
    <w:rsid w:val="00CF1E17"/>
    <w:rsid w:val="00CF1EED"/>
    <w:rsid w:val="00CF1F36"/>
    <w:rsid w:val="00CF1F80"/>
    <w:rsid w:val="00CF1FDE"/>
    <w:rsid w:val="00CF26DB"/>
    <w:rsid w:val="00CF280F"/>
    <w:rsid w:val="00CF2815"/>
    <w:rsid w:val="00CF2843"/>
    <w:rsid w:val="00CF2882"/>
    <w:rsid w:val="00CF2C28"/>
    <w:rsid w:val="00CF3314"/>
    <w:rsid w:val="00CF3648"/>
    <w:rsid w:val="00CF38EE"/>
    <w:rsid w:val="00CF392E"/>
    <w:rsid w:val="00CF3B25"/>
    <w:rsid w:val="00CF3BE0"/>
    <w:rsid w:val="00CF3C92"/>
    <w:rsid w:val="00CF3D5A"/>
    <w:rsid w:val="00CF3FA0"/>
    <w:rsid w:val="00CF43EA"/>
    <w:rsid w:val="00CF4606"/>
    <w:rsid w:val="00CF4721"/>
    <w:rsid w:val="00CF4883"/>
    <w:rsid w:val="00CF4BCB"/>
    <w:rsid w:val="00CF4C20"/>
    <w:rsid w:val="00CF4DCE"/>
    <w:rsid w:val="00CF514E"/>
    <w:rsid w:val="00CF521A"/>
    <w:rsid w:val="00CF53C0"/>
    <w:rsid w:val="00CF5E3A"/>
    <w:rsid w:val="00CF6338"/>
    <w:rsid w:val="00CF6EC0"/>
    <w:rsid w:val="00CF6F87"/>
    <w:rsid w:val="00CF7003"/>
    <w:rsid w:val="00CF743E"/>
    <w:rsid w:val="00CF74FD"/>
    <w:rsid w:val="00CF79DB"/>
    <w:rsid w:val="00CF7B58"/>
    <w:rsid w:val="00CF7C7C"/>
    <w:rsid w:val="00D0024E"/>
    <w:rsid w:val="00D0063F"/>
    <w:rsid w:val="00D00A52"/>
    <w:rsid w:val="00D00E25"/>
    <w:rsid w:val="00D01317"/>
    <w:rsid w:val="00D0157F"/>
    <w:rsid w:val="00D01758"/>
    <w:rsid w:val="00D01A26"/>
    <w:rsid w:val="00D01B35"/>
    <w:rsid w:val="00D01CEA"/>
    <w:rsid w:val="00D01D31"/>
    <w:rsid w:val="00D0200E"/>
    <w:rsid w:val="00D0216A"/>
    <w:rsid w:val="00D02449"/>
    <w:rsid w:val="00D02501"/>
    <w:rsid w:val="00D025AC"/>
    <w:rsid w:val="00D028B4"/>
    <w:rsid w:val="00D0298A"/>
    <w:rsid w:val="00D0307E"/>
    <w:rsid w:val="00D0308F"/>
    <w:rsid w:val="00D0316D"/>
    <w:rsid w:val="00D031E7"/>
    <w:rsid w:val="00D033AE"/>
    <w:rsid w:val="00D034A6"/>
    <w:rsid w:val="00D034B7"/>
    <w:rsid w:val="00D03A96"/>
    <w:rsid w:val="00D03DCE"/>
    <w:rsid w:val="00D0410B"/>
    <w:rsid w:val="00D04717"/>
    <w:rsid w:val="00D048C2"/>
    <w:rsid w:val="00D048C8"/>
    <w:rsid w:val="00D04CC4"/>
    <w:rsid w:val="00D04F06"/>
    <w:rsid w:val="00D0568D"/>
    <w:rsid w:val="00D058D2"/>
    <w:rsid w:val="00D05A1C"/>
    <w:rsid w:val="00D05E94"/>
    <w:rsid w:val="00D05FFF"/>
    <w:rsid w:val="00D0605D"/>
    <w:rsid w:val="00D060B7"/>
    <w:rsid w:val="00D060C3"/>
    <w:rsid w:val="00D060D9"/>
    <w:rsid w:val="00D0619F"/>
    <w:rsid w:val="00D0623C"/>
    <w:rsid w:val="00D062CA"/>
    <w:rsid w:val="00D0654E"/>
    <w:rsid w:val="00D06B5A"/>
    <w:rsid w:val="00D06EB7"/>
    <w:rsid w:val="00D07662"/>
    <w:rsid w:val="00D079B9"/>
    <w:rsid w:val="00D07A33"/>
    <w:rsid w:val="00D07B2D"/>
    <w:rsid w:val="00D07B36"/>
    <w:rsid w:val="00D10104"/>
    <w:rsid w:val="00D10328"/>
    <w:rsid w:val="00D105A9"/>
    <w:rsid w:val="00D10B1D"/>
    <w:rsid w:val="00D10B2E"/>
    <w:rsid w:val="00D11059"/>
    <w:rsid w:val="00D1146D"/>
    <w:rsid w:val="00D11C00"/>
    <w:rsid w:val="00D11D1F"/>
    <w:rsid w:val="00D11E46"/>
    <w:rsid w:val="00D11F4E"/>
    <w:rsid w:val="00D120E9"/>
    <w:rsid w:val="00D125DD"/>
    <w:rsid w:val="00D1260A"/>
    <w:rsid w:val="00D1289E"/>
    <w:rsid w:val="00D128DA"/>
    <w:rsid w:val="00D129D0"/>
    <w:rsid w:val="00D12F39"/>
    <w:rsid w:val="00D13396"/>
    <w:rsid w:val="00D133D9"/>
    <w:rsid w:val="00D133E5"/>
    <w:rsid w:val="00D13459"/>
    <w:rsid w:val="00D13B42"/>
    <w:rsid w:val="00D13B5E"/>
    <w:rsid w:val="00D13CE7"/>
    <w:rsid w:val="00D13E91"/>
    <w:rsid w:val="00D1417C"/>
    <w:rsid w:val="00D141F4"/>
    <w:rsid w:val="00D14247"/>
    <w:rsid w:val="00D14523"/>
    <w:rsid w:val="00D14CA2"/>
    <w:rsid w:val="00D14EA4"/>
    <w:rsid w:val="00D14F8C"/>
    <w:rsid w:val="00D151F0"/>
    <w:rsid w:val="00D154A5"/>
    <w:rsid w:val="00D155A9"/>
    <w:rsid w:val="00D155DF"/>
    <w:rsid w:val="00D156DD"/>
    <w:rsid w:val="00D15B7F"/>
    <w:rsid w:val="00D15EC7"/>
    <w:rsid w:val="00D15F5B"/>
    <w:rsid w:val="00D163C7"/>
    <w:rsid w:val="00D16745"/>
    <w:rsid w:val="00D1674C"/>
    <w:rsid w:val="00D16C6D"/>
    <w:rsid w:val="00D16D58"/>
    <w:rsid w:val="00D16ED1"/>
    <w:rsid w:val="00D170E9"/>
    <w:rsid w:val="00D1769E"/>
    <w:rsid w:val="00D177C5"/>
    <w:rsid w:val="00D1794F"/>
    <w:rsid w:val="00D179A5"/>
    <w:rsid w:val="00D179D4"/>
    <w:rsid w:val="00D17CD7"/>
    <w:rsid w:val="00D17E51"/>
    <w:rsid w:val="00D201F8"/>
    <w:rsid w:val="00D209AD"/>
    <w:rsid w:val="00D20E84"/>
    <w:rsid w:val="00D21336"/>
    <w:rsid w:val="00D21539"/>
    <w:rsid w:val="00D215CC"/>
    <w:rsid w:val="00D218E7"/>
    <w:rsid w:val="00D21B5D"/>
    <w:rsid w:val="00D21E3E"/>
    <w:rsid w:val="00D2238D"/>
    <w:rsid w:val="00D224FD"/>
    <w:rsid w:val="00D22B9D"/>
    <w:rsid w:val="00D22BBA"/>
    <w:rsid w:val="00D22EB2"/>
    <w:rsid w:val="00D22FDD"/>
    <w:rsid w:val="00D23254"/>
    <w:rsid w:val="00D23406"/>
    <w:rsid w:val="00D2384C"/>
    <w:rsid w:val="00D23AFD"/>
    <w:rsid w:val="00D23B65"/>
    <w:rsid w:val="00D23DFC"/>
    <w:rsid w:val="00D23E97"/>
    <w:rsid w:val="00D242CC"/>
    <w:rsid w:val="00D246AC"/>
    <w:rsid w:val="00D2482E"/>
    <w:rsid w:val="00D24B37"/>
    <w:rsid w:val="00D24CEC"/>
    <w:rsid w:val="00D24EE2"/>
    <w:rsid w:val="00D25174"/>
    <w:rsid w:val="00D2532F"/>
    <w:rsid w:val="00D253FA"/>
    <w:rsid w:val="00D2571F"/>
    <w:rsid w:val="00D258C7"/>
    <w:rsid w:val="00D25B59"/>
    <w:rsid w:val="00D25DFC"/>
    <w:rsid w:val="00D25F25"/>
    <w:rsid w:val="00D2609B"/>
    <w:rsid w:val="00D266AB"/>
    <w:rsid w:val="00D2680A"/>
    <w:rsid w:val="00D26972"/>
    <w:rsid w:val="00D2697B"/>
    <w:rsid w:val="00D26987"/>
    <w:rsid w:val="00D269C3"/>
    <w:rsid w:val="00D26C13"/>
    <w:rsid w:val="00D26CFE"/>
    <w:rsid w:val="00D272B0"/>
    <w:rsid w:val="00D27306"/>
    <w:rsid w:val="00D273F1"/>
    <w:rsid w:val="00D2772B"/>
    <w:rsid w:val="00D27736"/>
    <w:rsid w:val="00D27A69"/>
    <w:rsid w:val="00D27A78"/>
    <w:rsid w:val="00D27AD9"/>
    <w:rsid w:val="00D27C5D"/>
    <w:rsid w:val="00D27EBC"/>
    <w:rsid w:val="00D303F4"/>
    <w:rsid w:val="00D3084C"/>
    <w:rsid w:val="00D30C89"/>
    <w:rsid w:val="00D3132A"/>
    <w:rsid w:val="00D31336"/>
    <w:rsid w:val="00D314D7"/>
    <w:rsid w:val="00D317FB"/>
    <w:rsid w:val="00D31F7D"/>
    <w:rsid w:val="00D32202"/>
    <w:rsid w:val="00D32242"/>
    <w:rsid w:val="00D3245F"/>
    <w:rsid w:val="00D32BC1"/>
    <w:rsid w:val="00D330DE"/>
    <w:rsid w:val="00D3351E"/>
    <w:rsid w:val="00D3352F"/>
    <w:rsid w:val="00D33531"/>
    <w:rsid w:val="00D33697"/>
    <w:rsid w:val="00D337F7"/>
    <w:rsid w:val="00D33A2E"/>
    <w:rsid w:val="00D33E23"/>
    <w:rsid w:val="00D33FE3"/>
    <w:rsid w:val="00D347E3"/>
    <w:rsid w:val="00D349C0"/>
    <w:rsid w:val="00D34B5E"/>
    <w:rsid w:val="00D34D7E"/>
    <w:rsid w:val="00D35057"/>
    <w:rsid w:val="00D35C9D"/>
    <w:rsid w:val="00D35CEE"/>
    <w:rsid w:val="00D362A9"/>
    <w:rsid w:val="00D3656E"/>
    <w:rsid w:val="00D36575"/>
    <w:rsid w:val="00D36653"/>
    <w:rsid w:val="00D366FE"/>
    <w:rsid w:val="00D36834"/>
    <w:rsid w:val="00D3695C"/>
    <w:rsid w:val="00D36D1D"/>
    <w:rsid w:val="00D36D73"/>
    <w:rsid w:val="00D36DDC"/>
    <w:rsid w:val="00D37129"/>
    <w:rsid w:val="00D373F5"/>
    <w:rsid w:val="00D37571"/>
    <w:rsid w:val="00D377E5"/>
    <w:rsid w:val="00D37A3C"/>
    <w:rsid w:val="00D37B9E"/>
    <w:rsid w:val="00D37C5A"/>
    <w:rsid w:val="00D37F21"/>
    <w:rsid w:val="00D40200"/>
    <w:rsid w:val="00D403A7"/>
    <w:rsid w:val="00D4043C"/>
    <w:rsid w:val="00D40D6D"/>
    <w:rsid w:val="00D411F6"/>
    <w:rsid w:val="00D4157F"/>
    <w:rsid w:val="00D41D14"/>
    <w:rsid w:val="00D41D54"/>
    <w:rsid w:val="00D420F6"/>
    <w:rsid w:val="00D42315"/>
    <w:rsid w:val="00D4288F"/>
    <w:rsid w:val="00D42D31"/>
    <w:rsid w:val="00D42D5D"/>
    <w:rsid w:val="00D42D7D"/>
    <w:rsid w:val="00D42F9F"/>
    <w:rsid w:val="00D43169"/>
    <w:rsid w:val="00D431EF"/>
    <w:rsid w:val="00D43362"/>
    <w:rsid w:val="00D43464"/>
    <w:rsid w:val="00D43554"/>
    <w:rsid w:val="00D4359F"/>
    <w:rsid w:val="00D4363B"/>
    <w:rsid w:val="00D43917"/>
    <w:rsid w:val="00D4397E"/>
    <w:rsid w:val="00D44208"/>
    <w:rsid w:val="00D4423D"/>
    <w:rsid w:val="00D4433D"/>
    <w:rsid w:val="00D44D75"/>
    <w:rsid w:val="00D44DC6"/>
    <w:rsid w:val="00D44DD5"/>
    <w:rsid w:val="00D44F83"/>
    <w:rsid w:val="00D4506F"/>
    <w:rsid w:val="00D454E8"/>
    <w:rsid w:val="00D45534"/>
    <w:rsid w:val="00D45721"/>
    <w:rsid w:val="00D4572C"/>
    <w:rsid w:val="00D4587F"/>
    <w:rsid w:val="00D459EB"/>
    <w:rsid w:val="00D45A90"/>
    <w:rsid w:val="00D45AE3"/>
    <w:rsid w:val="00D46228"/>
    <w:rsid w:val="00D46531"/>
    <w:rsid w:val="00D46DA2"/>
    <w:rsid w:val="00D46F4A"/>
    <w:rsid w:val="00D471AD"/>
    <w:rsid w:val="00D4727D"/>
    <w:rsid w:val="00D47837"/>
    <w:rsid w:val="00D47941"/>
    <w:rsid w:val="00D4794A"/>
    <w:rsid w:val="00D47ACE"/>
    <w:rsid w:val="00D47DAC"/>
    <w:rsid w:val="00D47FA2"/>
    <w:rsid w:val="00D50134"/>
    <w:rsid w:val="00D502AD"/>
    <w:rsid w:val="00D50328"/>
    <w:rsid w:val="00D50838"/>
    <w:rsid w:val="00D50BC8"/>
    <w:rsid w:val="00D50BFD"/>
    <w:rsid w:val="00D50D56"/>
    <w:rsid w:val="00D5198D"/>
    <w:rsid w:val="00D51996"/>
    <w:rsid w:val="00D51A76"/>
    <w:rsid w:val="00D51E4A"/>
    <w:rsid w:val="00D52859"/>
    <w:rsid w:val="00D52965"/>
    <w:rsid w:val="00D52A10"/>
    <w:rsid w:val="00D52C38"/>
    <w:rsid w:val="00D52EF9"/>
    <w:rsid w:val="00D5305F"/>
    <w:rsid w:val="00D53357"/>
    <w:rsid w:val="00D534D0"/>
    <w:rsid w:val="00D5384B"/>
    <w:rsid w:val="00D539D2"/>
    <w:rsid w:val="00D53E41"/>
    <w:rsid w:val="00D53F9B"/>
    <w:rsid w:val="00D53FC7"/>
    <w:rsid w:val="00D54054"/>
    <w:rsid w:val="00D542A5"/>
    <w:rsid w:val="00D54396"/>
    <w:rsid w:val="00D548CF"/>
    <w:rsid w:val="00D55181"/>
    <w:rsid w:val="00D55237"/>
    <w:rsid w:val="00D552FA"/>
    <w:rsid w:val="00D5555D"/>
    <w:rsid w:val="00D557CC"/>
    <w:rsid w:val="00D56430"/>
    <w:rsid w:val="00D567E7"/>
    <w:rsid w:val="00D567F6"/>
    <w:rsid w:val="00D56ADF"/>
    <w:rsid w:val="00D56D69"/>
    <w:rsid w:val="00D56E5A"/>
    <w:rsid w:val="00D56FAD"/>
    <w:rsid w:val="00D57362"/>
    <w:rsid w:val="00D57364"/>
    <w:rsid w:val="00D576D7"/>
    <w:rsid w:val="00D576F9"/>
    <w:rsid w:val="00D57738"/>
    <w:rsid w:val="00D57751"/>
    <w:rsid w:val="00D57986"/>
    <w:rsid w:val="00D6015A"/>
    <w:rsid w:val="00D60933"/>
    <w:rsid w:val="00D60C76"/>
    <w:rsid w:val="00D60C93"/>
    <w:rsid w:val="00D60E6B"/>
    <w:rsid w:val="00D610CA"/>
    <w:rsid w:val="00D611B2"/>
    <w:rsid w:val="00D61376"/>
    <w:rsid w:val="00D6157A"/>
    <w:rsid w:val="00D61F24"/>
    <w:rsid w:val="00D62206"/>
    <w:rsid w:val="00D6282F"/>
    <w:rsid w:val="00D62AD9"/>
    <w:rsid w:val="00D62C48"/>
    <w:rsid w:val="00D62F06"/>
    <w:rsid w:val="00D62F5C"/>
    <w:rsid w:val="00D630F6"/>
    <w:rsid w:val="00D63305"/>
    <w:rsid w:val="00D6351D"/>
    <w:rsid w:val="00D636EE"/>
    <w:rsid w:val="00D63B41"/>
    <w:rsid w:val="00D63D50"/>
    <w:rsid w:val="00D64290"/>
    <w:rsid w:val="00D644C4"/>
    <w:rsid w:val="00D64594"/>
    <w:rsid w:val="00D645C9"/>
    <w:rsid w:val="00D6460C"/>
    <w:rsid w:val="00D6489B"/>
    <w:rsid w:val="00D648E7"/>
    <w:rsid w:val="00D64A09"/>
    <w:rsid w:val="00D64FC9"/>
    <w:rsid w:val="00D65413"/>
    <w:rsid w:val="00D65884"/>
    <w:rsid w:val="00D65A1F"/>
    <w:rsid w:val="00D65D81"/>
    <w:rsid w:val="00D65FF0"/>
    <w:rsid w:val="00D660B3"/>
    <w:rsid w:val="00D661EB"/>
    <w:rsid w:val="00D662A9"/>
    <w:rsid w:val="00D6645B"/>
    <w:rsid w:val="00D66514"/>
    <w:rsid w:val="00D66656"/>
    <w:rsid w:val="00D66C8A"/>
    <w:rsid w:val="00D66EF8"/>
    <w:rsid w:val="00D66FC9"/>
    <w:rsid w:val="00D66FD2"/>
    <w:rsid w:val="00D670A2"/>
    <w:rsid w:val="00D67104"/>
    <w:rsid w:val="00D67280"/>
    <w:rsid w:val="00D673B1"/>
    <w:rsid w:val="00D674A4"/>
    <w:rsid w:val="00D678D5"/>
    <w:rsid w:val="00D67C5C"/>
    <w:rsid w:val="00D67E95"/>
    <w:rsid w:val="00D67EC3"/>
    <w:rsid w:val="00D67FB9"/>
    <w:rsid w:val="00D7032B"/>
    <w:rsid w:val="00D70698"/>
    <w:rsid w:val="00D706DC"/>
    <w:rsid w:val="00D70EB5"/>
    <w:rsid w:val="00D711DF"/>
    <w:rsid w:val="00D716B6"/>
    <w:rsid w:val="00D71C73"/>
    <w:rsid w:val="00D71EB7"/>
    <w:rsid w:val="00D72484"/>
    <w:rsid w:val="00D7249E"/>
    <w:rsid w:val="00D728FA"/>
    <w:rsid w:val="00D72D40"/>
    <w:rsid w:val="00D732F1"/>
    <w:rsid w:val="00D740A1"/>
    <w:rsid w:val="00D741CE"/>
    <w:rsid w:val="00D74263"/>
    <w:rsid w:val="00D7435F"/>
    <w:rsid w:val="00D7458D"/>
    <w:rsid w:val="00D745A0"/>
    <w:rsid w:val="00D74678"/>
    <w:rsid w:val="00D7485D"/>
    <w:rsid w:val="00D74A1D"/>
    <w:rsid w:val="00D74A78"/>
    <w:rsid w:val="00D74CC3"/>
    <w:rsid w:val="00D74DC0"/>
    <w:rsid w:val="00D74F64"/>
    <w:rsid w:val="00D75242"/>
    <w:rsid w:val="00D75443"/>
    <w:rsid w:val="00D75C1A"/>
    <w:rsid w:val="00D75DAC"/>
    <w:rsid w:val="00D7621B"/>
    <w:rsid w:val="00D76302"/>
    <w:rsid w:val="00D763E9"/>
    <w:rsid w:val="00D764BC"/>
    <w:rsid w:val="00D76EEB"/>
    <w:rsid w:val="00D76FF9"/>
    <w:rsid w:val="00D77130"/>
    <w:rsid w:val="00D77A43"/>
    <w:rsid w:val="00D77A6A"/>
    <w:rsid w:val="00D77B81"/>
    <w:rsid w:val="00D802AA"/>
    <w:rsid w:val="00D804FA"/>
    <w:rsid w:val="00D8066A"/>
    <w:rsid w:val="00D8072C"/>
    <w:rsid w:val="00D80CF5"/>
    <w:rsid w:val="00D80E62"/>
    <w:rsid w:val="00D81880"/>
    <w:rsid w:val="00D81C07"/>
    <w:rsid w:val="00D81D36"/>
    <w:rsid w:val="00D82021"/>
    <w:rsid w:val="00D820E5"/>
    <w:rsid w:val="00D8216B"/>
    <w:rsid w:val="00D82176"/>
    <w:rsid w:val="00D821C8"/>
    <w:rsid w:val="00D82A27"/>
    <w:rsid w:val="00D82BD4"/>
    <w:rsid w:val="00D82F72"/>
    <w:rsid w:val="00D8313E"/>
    <w:rsid w:val="00D83CDB"/>
    <w:rsid w:val="00D83DF0"/>
    <w:rsid w:val="00D83E37"/>
    <w:rsid w:val="00D83EC1"/>
    <w:rsid w:val="00D841C9"/>
    <w:rsid w:val="00D84252"/>
    <w:rsid w:val="00D842EC"/>
    <w:rsid w:val="00D8448D"/>
    <w:rsid w:val="00D847C9"/>
    <w:rsid w:val="00D8483B"/>
    <w:rsid w:val="00D8505F"/>
    <w:rsid w:val="00D85B19"/>
    <w:rsid w:val="00D85B3D"/>
    <w:rsid w:val="00D85E9E"/>
    <w:rsid w:val="00D8612D"/>
    <w:rsid w:val="00D86345"/>
    <w:rsid w:val="00D863A0"/>
    <w:rsid w:val="00D863F3"/>
    <w:rsid w:val="00D8656B"/>
    <w:rsid w:val="00D8658D"/>
    <w:rsid w:val="00D868FF"/>
    <w:rsid w:val="00D86914"/>
    <w:rsid w:val="00D86BC5"/>
    <w:rsid w:val="00D86C50"/>
    <w:rsid w:val="00D86CE8"/>
    <w:rsid w:val="00D86F94"/>
    <w:rsid w:val="00D86FCB"/>
    <w:rsid w:val="00D86FDC"/>
    <w:rsid w:val="00D87002"/>
    <w:rsid w:val="00D87091"/>
    <w:rsid w:val="00D87279"/>
    <w:rsid w:val="00D87283"/>
    <w:rsid w:val="00D87422"/>
    <w:rsid w:val="00D87817"/>
    <w:rsid w:val="00D87ABC"/>
    <w:rsid w:val="00D87B5F"/>
    <w:rsid w:val="00D87DC0"/>
    <w:rsid w:val="00D87EA4"/>
    <w:rsid w:val="00D90020"/>
    <w:rsid w:val="00D901AA"/>
    <w:rsid w:val="00D903A0"/>
    <w:rsid w:val="00D90695"/>
    <w:rsid w:val="00D90CE0"/>
    <w:rsid w:val="00D91313"/>
    <w:rsid w:val="00D91622"/>
    <w:rsid w:val="00D91A71"/>
    <w:rsid w:val="00D91AEB"/>
    <w:rsid w:val="00D91B5B"/>
    <w:rsid w:val="00D91BEE"/>
    <w:rsid w:val="00D91D8D"/>
    <w:rsid w:val="00D91E8F"/>
    <w:rsid w:val="00D91F55"/>
    <w:rsid w:val="00D922B9"/>
    <w:rsid w:val="00D922BD"/>
    <w:rsid w:val="00D923C7"/>
    <w:rsid w:val="00D92809"/>
    <w:rsid w:val="00D9286B"/>
    <w:rsid w:val="00D92A4D"/>
    <w:rsid w:val="00D92CF5"/>
    <w:rsid w:val="00D92F32"/>
    <w:rsid w:val="00D92F5B"/>
    <w:rsid w:val="00D9317D"/>
    <w:rsid w:val="00D935A9"/>
    <w:rsid w:val="00D935CC"/>
    <w:rsid w:val="00D937F2"/>
    <w:rsid w:val="00D93B36"/>
    <w:rsid w:val="00D93BA6"/>
    <w:rsid w:val="00D93BBD"/>
    <w:rsid w:val="00D93CFF"/>
    <w:rsid w:val="00D9408C"/>
    <w:rsid w:val="00D9418E"/>
    <w:rsid w:val="00D943BD"/>
    <w:rsid w:val="00D9486E"/>
    <w:rsid w:val="00D948BA"/>
    <w:rsid w:val="00D94941"/>
    <w:rsid w:val="00D949A9"/>
    <w:rsid w:val="00D94AF7"/>
    <w:rsid w:val="00D94D3B"/>
    <w:rsid w:val="00D94E5E"/>
    <w:rsid w:val="00D94EC8"/>
    <w:rsid w:val="00D955B1"/>
    <w:rsid w:val="00D955FE"/>
    <w:rsid w:val="00D95834"/>
    <w:rsid w:val="00D9587A"/>
    <w:rsid w:val="00D95A19"/>
    <w:rsid w:val="00D95B62"/>
    <w:rsid w:val="00D95DD4"/>
    <w:rsid w:val="00D96128"/>
    <w:rsid w:val="00D961BD"/>
    <w:rsid w:val="00D96331"/>
    <w:rsid w:val="00D96550"/>
    <w:rsid w:val="00D965EC"/>
    <w:rsid w:val="00D966EB"/>
    <w:rsid w:val="00D9681A"/>
    <w:rsid w:val="00D968F4"/>
    <w:rsid w:val="00D96EE2"/>
    <w:rsid w:val="00D97058"/>
    <w:rsid w:val="00D97520"/>
    <w:rsid w:val="00D976BF"/>
    <w:rsid w:val="00D979D1"/>
    <w:rsid w:val="00D97D10"/>
    <w:rsid w:val="00D97F23"/>
    <w:rsid w:val="00DA0108"/>
    <w:rsid w:val="00DA0364"/>
    <w:rsid w:val="00DA072A"/>
    <w:rsid w:val="00DA0AC1"/>
    <w:rsid w:val="00DA0F7B"/>
    <w:rsid w:val="00DA0FB2"/>
    <w:rsid w:val="00DA118D"/>
    <w:rsid w:val="00DA11FF"/>
    <w:rsid w:val="00DA137B"/>
    <w:rsid w:val="00DA1427"/>
    <w:rsid w:val="00DA1621"/>
    <w:rsid w:val="00DA18F6"/>
    <w:rsid w:val="00DA19CB"/>
    <w:rsid w:val="00DA1A6E"/>
    <w:rsid w:val="00DA1A9D"/>
    <w:rsid w:val="00DA2262"/>
    <w:rsid w:val="00DA22AE"/>
    <w:rsid w:val="00DA2613"/>
    <w:rsid w:val="00DA276E"/>
    <w:rsid w:val="00DA27D5"/>
    <w:rsid w:val="00DA2F33"/>
    <w:rsid w:val="00DA2FE9"/>
    <w:rsid w:val="00DA3105"/>
    <w:rsid w:val="00DA32D2"/>
    <w:rsid w:val="00DA32E5"/>
    <w:rsid w:val="00DA3395"/>
    <w:rsid w:val="00DA3517"/>
    <w:rsid w:val="00DA3AB0"/>
    <w:rsid w:val="00DA3D83"/>
    <w:rsid w:val="00DA3F89"/>
    <w:rsid w:val="00DA40DC"/>
    <w:rsid w:val="00DA4225"/>
    <w:rsid w:val="00DA4393"/>
    <w:rsid w:val="00DA43F2"/>
    <w:rsid w:val="00DA44AC"/>
    <w:rsid w:val="00DA44DA"/>
    <w:rsid w:val="00DA450D"/>
    <w:rsid w:val="00DA45B0"/>
    <w:rsid w:val="00DA499B"/>
    <w:rsid w:val="00DA4BD6"/>
    <w:rsid w:val="00DA4E1C"/>
    <w:rsid w:val="00DA4F97"/>
    <w:rsid w:val="00DA51EB"/>
    <w:rsid w:val="00DA52EA"/>
    <w:rsid w:val="00DA5612"/>
    <w:rsid w:val="00DA56B1"/>
    <w:rsid w:val="00DA5702"/>
    <w:rsid w:val="00DA5CB1"/>
    <w:rsid w:val="00DA5FFC"/>
    <w:rsid w:val="00DA602E"/>
    <w:rsid w:val="00DA646C"/>
    <w:rsid w:val="00DA6746"/>
    <w:rsid w:val="00DA689A"/>
    <w:rsid w:val="00DA7143"/>
    <w:rsid w:val="00DA75E5"/>
    <w:rsid w:val="00DA75EE"/>
    <w:rsid w:val="00DA782A"/>
    <w:rsid w:val="00DA7B39"/>
    <w:rsid w:val="00DA7CF2"/>
    <w:rsid w:val="00DA7F2A"/>
    <w:rsid w:val="00DA7F80"/>
    <w:rsid w:val="00DA7F88"/>
    <w:rsid w:val="00DB000B"/>
    <w:rsid w:val="00DB01B8"/>
    <w:rsid w:val="00DB01B9"/>
    <w:rsid w:val="00DB0670"/>
    <w:rsid w:val="00DB07B8"/>
    <w:rsid w:val="00DB0ABE"/>
    <w:rsid w:val="00DB0CE8"/>
    <w:rsid w:val="00DB0F7A"/>
    <w:rsid w:val="00DB1385"/>
    <w:rsid w:val="00DB13CC"/>
    <w:rsid w:val="00DB16D1"/>
    <w:rsid w:val="00DB1749"/>
    <w:rsid w:val="00DB177E"/>
    <w:rsid w:val="00DB17B3"/>
    <w:rsid w:val="00DB1A8E"/>
    <w:rsid w:val="00DB1D49"/>
    <w:rsid w:val="00DB2C45"/>
    <w:rsid w:val="00DB2EC3"/>
    <w:rsid w:val="00DB34B2"/>
    <w:rsid w:val="00DB3607"/>
    <w:rsid w:val="00DB3BBC"/>
    <w:rsid w:val="00DB3E2E"/>
    <w:rsid w:val="00DB3FE6"/>
    <w:rsid w:val="00DB40A0"/>
    <w:rsid w:val="00DB42F1"/>
    <w:rsid w:val="00DB4475"/>
    <w:rsid w:val="00DB472E"/>
    <w:rsid w:val="00DB485D"/>
    <w:rsid w:val="00DB4866"/>
    <w:rsid w:val="00DB48E0"/>
    <w:rsid w:val="00DB4A89"/>
    <w:rsid w:val="00DB4C27"/>
    <w:rsid w:val="00DB4DDA"/>
    <w:rsid w:val="00DB51B5"/>
    <w:rsid w:val="00DB577B"/>
    <w:rsid w:val="00DB57E4"/>
    <w:rsid w:val="00DB5A67"/>
    <w:rsid w:val="00DB5A76"/>
    <w:rsid w:val="00DB6675"/>
    <w:rsid w:val="00DB677F"/>
    <w:rsid w:val="00DB67AE"/>
    <w:rsid w:val="00DB6AB2"/>
    <w:rsid w:val="00DB6D82"/>
    <w:rsid w:val="00DB6FBB"/>
    <w:rsid w:val="00DB74E7"/>
    <w:rsid w:val="00DB7655"/>
    <w:rsid w:val="00DB7C89"/>
    <w:rsid w:val="00DB7C9D"/>
    <w:rsid w:val="00DB7CD8"/>
    <w:rsid w:val="00DC0065"/>
    <w:rsid w:val="00DC03C2"/>
    <w:rsid w:val="00DC0632"/>
    <w:rsid w:val="00DC06B2"/>
    <w:rsid w:val="00DC0881"/>
    <w:rsid w:val="00DC09BA"/>
    <w:rsid w:val="00DC0A25"/>
    <w:rsid w:val="00DC0C26"/>
    <w:rsid w:val="00DC0E96"/>
    <w:rsid w:val="00DC1391"/>
    <w:rsid w:val="00DC1CCB"/>
    <w:rsid w:val="00DC1CE0"/>
    <w:rsid w:val="00DC1D8A"/>
    <w:rsid w:val="00DC2031"/>
    <w:rsid w:val="00DC21E3"/>
    <w:rsid w:val="00DC261B"/>
    <w:rsid w:val="00DC27A0"/>
    <w:rsid w:val="00DC29D0"/>
    <w:rsid w:val="00DC2CE6"/>
    <w:rsid w:val="00DC37C7"/>
    <w:rsid w:val="00DC39FD"/>
    <w:rsid w:val="00DC3EC9"/>
    <w:rsid w:val="00DC41C8"/>
    <w:rsid w:val="00DC498F"/>
    <w:rsid w:val="00DC4C05"/>
    <w:rsid w:val="00DC4EC9"/>
    <w:rsid w:val="00DC514E"/>
    <w:rsid w:val="00DC53A2"/>
    <w:rsid w:val="00DC544D"/>
    <w:rsid w:val="00DC551E"/>
    <w:rsid w:val="00DC5687"/>
    <w:rsid w:val="00DC583A"/>
    <w:rsid w:val="00DC5898"/>
    <w:rsid w:val="00DC5A02"/>
    <w:rsid w:val="00DC5D80"/>
    <w:rsid w:val="00DC5DB9"/>
    <w:rsid w:val="00DC5ECB"/>
    <w:rsid w:val="00DC676D"/>
    <w:rsid w:val="00DC6772"/>
    <w:rsid w:val="00DC67F5"/>
    <w:rsid w:val="00DC681B"/>
    <w:rsid w:val="00DC682F"/>
    <w:rsid w:val="00DC6BBE"/>
    <w:rsid w:val="00DC724D"/>
    <w:rsid w:val="00DC75A2"/>
    <w:rsid w:val="00DC7980"/>
    <w:rsid w:val="00DC7BA8"/>
    <w:rsid w:val="00DC7C7D"/>
    <w:rsid w:val="00DD03F6"/>
    <w:rsid w:val="00DD0650"/>
    <w:rsid w:val="00DD0A9B"/>
    <w:rsid w:val="00DD0C5F"/>
    <w:rsid w:val="00DD0DE0"/>
    <w:rsid w:val="00DD1399"/>
    <w:rsid w:val="00DD17C9"/>
    <w:rsid w:val="00DD19FD"/>
    <w:rsid w:val="00DD1CC4"/>
    <w:rsid w:val="00DD1DBC"/>
    <w:rsid w:val="00DD1DF4"/>
    <w:rsid w:val="00DD1F95"/>
    <w:rsid w:val="00DD246C"/>
    <w:rsid w:val="00DD267B"/>
    <w:rsid w:val="00DD2977"/>
    <w:rsid w:val="00DD2A0B"/>
    <w:rsid w:val="00DD2A77"/>
    <w:rsid w:val="00DD2B9A"/>
    <w:rsid w:val="00DD2C50"/>
    <w:rsid w:val="00DD3659"/>
    <w:rsid w:val="00DD37E3"/>
    <w:rsid w:val="00DD3B3A"/>
    <w:rsid w:val="00DD3F15"/>
    <w:rsid w:val="00DD404B"/>
    <w:rsid w:val="00DD417B"/>
    <w:rsid w:val="00DD433B"/>
    <w:rsid w:val="00DD43F4"/>
    <w:rsid w:val="00DD4510"/>
    <w:rsid w:val="00DD49EB"/>
    <w:rsid w:val="00DD4DB5"/>
    <w:rsid w:val="00DD4FBA"/>
    <w:rsid w:val="00DD51E2"/>
    <w:rsid w:val="00DD55D4"/>
    <w:rsid w:val="00DD566B"/>
    <w:rsid w:val="00DD631B"/>
    <w:rsid w:val="00DD64D4"/>
    <w:rsid w:val="00DD66B3"/>
    <w:rsid w:val="00DD6AB9"/>
    <w:rsid w:val="00DD6B15"/>
    <w:rsid w:val="00DD6B76"/>
    <w:rsid w:val="00DD6BE4"/>
    <w:rsid w:val="00DD7155"/>
    <w:rsid w:val="00DD7271"/>
    <w:rsid w:val="00DD7448"/>
    <w:rsid w:val="00DD7456"/>
    <w:rsid w:val="00DD776D"/>
    <w:rsid w:val="00DD778A"/>
    <w:rsid w:val="00DD786E"/>
    <w:rsid w:val="00DD79DE"/>
    <w:rsid w:val="00DD79EE"/>
    <w:rsid w:val="00DD7A7D"/>
    <w:rsid w:val="00DD7ADA"/>
    <w:rsid w:val="00DD7C9F"/>
    <w:rsid w:val="00DE0080"/>
    <w:rsid w:val="00DE00EF"/>
    <w:rsid w:val="00DE0323"/>
    <w:rsid w:val="00DE08A1"/>
    <w:rsid w:val="00DE0F4E"/>
    <w:rsid w:val="00DE0FA8"/>
    <w:rsid w:val="00DE1208"/>
    <w:rsid w:val="00DE1244"/>
    <w:rsid w:val="00DE147B"/>
    <w:rsid w:val="00DE16CA"/>
    <w:rsid w:val="00DE182B"/>
    <w:rsid w:val="00DE1AE7"/>
    <w:rsid w:val="00DE1DF7"/>
    <w:rsid w:val="00DE219A"/>
    <w:rsid w:val="00DE2C04"/>
    <w:rsid w:val="00DE2C92"/>
    <w:rsid w:val="00DE2F2D"/>
    <w:rsid w:val="00DE3326"/>
    <w:rsid w:val="00DE371A"/>
    <w:rsid w:val="00DE3966"/>
    <w:rsid w:val="00DE3CC6"/>
    <w:rsid w:val="00DE41D4"/>
    <w:rsid w:val="00DE43CE"/>
    <w:rsid w:val="00DE4BF0"/>
    <w:rsid w:val="00DE4E55"/>
    <w:rsid w:val="00DE4F86"/>
    <w:rsid w:val="00DE5252"/>
    <w:rsid w:val="00DE557C"/>
    <w:rsid w:val="00DE5650"/>
    <w:rsid w:val="00DE5872"/>
    <w:rsid w:val="00DE5957"/>
    <w:rsid w:val="00DE5A79"/>
    <w:rsid w:val="00DE5AE3"/>
    <w:rsid w:val="00DE5B73"/>
    <w:rsid w:val="00DE5FF3"/>
    <w:rsid w:val="00DE60A7"/>
    <w:rsid w:val="00DE61D0"/>
    <w:rsid w:val="00DE6355"/>
    <w:rsid w:val="00DE6737"/>
    <w:rsid w:val="00DE6A27"/>
    <w:rsid w:val="00DE6C08"/>
    <w:rsid w:val="00DE6E63"/>
    <w:rsid w:val="00DE6E86"/>
    <w:rsid w:val="00DE7148"/>
    <w:rsid w:val="00DE76D9"/>
    <w:rsid w:val="00DE7C24"/>
    <w:rsid w:val="00DE7F37"/>
    <w:rsid w:val="00DF0138"/>
    <w:rsid w:val="00DF02DD"/>
    <w:rsid w:val="00DF06DB"/>
    <w:rsid w:val="00DF0799"/>
    <w:rsid w:val="00DF0DA8"/>
    <w:rsid w:val="00DF0E22"/>
    <w:rsid w:val="00DF1118"/>
    <w:rsid w:val="00DF11D3"/>
    <w:rsid w:val="00DF1363"/>
    <w:rsid w:val="00DF15DB"/>
    <w:rsid w:val="00DF16F7"/>
    <w:rsid w:val="00DF1776"/>
    <w:rsid w:val="00DF180A"/>
    <w:rsid w:val="00DF18BF"/>
    <w:rsid w:val="00DF18EC"/>
    <w:rsid w:val="00DF1A63"/>
    <w:rsid w:val="00DF1F25"/>
    <w:rsid w:val="00DF22B9"/>
    <w:rsid w:val="00DF23A2"/>
    <w:rsid w:val="00DF289B"/>
    <w:rsid w:val="00DF2935"/>
    <w:rsid w:val="00DF2C28"/>
    <w:rsid w:val="00DF2D48"/>
    <w:rsid w:val="00DF32ED"/>
    <w:rsid w:val="00DF387C"/>
    <w:rsid w:val="00DF3E15"/>
    <w:rsid w:val="00DF40BC"/>
    <w:rsid w:val="00DF42A2"/>
    <w:rsid w:val="00DF442F"/>
    <w:rsid w:val="00DF49C8"/>
    <w:rsid w:val="00DF4B28"/>
    <w:rsid w:val="00DF4B72"/>
    <w:rsid w:val="00DF4C02"/>
    <w:rsid w:val="00DF4ED9"/>
    <w:rsid w:val="00DF5225"/>
    <w:rsid w:val="00DF5430"/>
    <w:rsid w:val="00DF55BD"/>
    <w:rsid w:val="00DF56A9"/>
    <w:rsid w:val="00DF58DD"/>
    <w:rsid w:val="00DF5940"/>
    <w:rsid w:val="00DF5EA1"/>
    <w:rsid w:val="00DF5EDB"/>
    <w:rsid w:val="00DF60BE"/>
    <w:rsid w:val="00DF62A9"/>
    <w:rsid w:val="00DF6370"/>
    <w:rsid w:val="00DF6390"/>
    <w:rsid w:val="00DF65D3"/>
    <w:rsid w:val="00DF6603"/>
    <w:rsid w:val="00DF6632"/>
    <w:rsid w:val="00DF67FA"/>
    <w:rsid w:val="00DF6E1C"/>
    <w:rsid w:val="00DF6ECF"/>
    <w:rsid w:val="00DF7235"/>
    <w:rsid w:val="00DF7381"/>
    <w:rsid w:val="00DF756C"/>
    <w:rsid w:val="00DF762B"/>
    <w:rsid w:val="00DF7747"/>
    <w:rsid w:val="00DF7B06"/>
    <w:rsid w:val="00DF7B69"/>
    <w:rsid w:val="00DF7C39"/>
    <w:rsid w:val="00DF7CFE"/>
    <w:rsid w:val="00DF7F9E"/>
    <w:rsid w:val="00E00069"/>
    <w:rsid w:val="00E00181"/>
    <w:rsid w:val="00E002FF"/>
    <w:rsid w:val="00E00498"/>
    <w:rsid w:val="00E0073E"/>
    <w:rsid w:val="00E007F8"/>
    <w:rsid w:val="00E00A30"/>
    <w:rsid w:val="00E00C0C"/>
    <w:rsid w:val="00E00C3D"/>
    <w:rsid w:val="00E00C59"/>
    <w:rsid w:val="00E00EAB"/>
    <w:rsid w:val="00E00EFC"/>
    <w:rsid w:val="00E010B1"/>
    <w:rsid w:val="00E01320"/>
    <w:rsid w:val="00E018F0"/>
    <w:rsid w:val="00E01A6A"/>
    <w:rsid w:val="00E01FC0"/>
    <w:rsid w:val="00E022E0"/>
    <w:rsid w:val="00E02309"/>
    <w:rsid w:val="00E02A13"/>
    <w:rsid w:val="00E02A1B"/>
    <w:rsid w:val="00E02A20"/>
    <w:rsid w:val="00E02F82"/>
    <w:rsid w:val="00E02FA3"/>
    <w:rsid w:val="00E032FF"/>
    <w:rsid w:val="00E03343"/>
    <w:rsid w:val="00E033AD"/>
    <w:rsid w:val="00E03655"/>
    <w:rsid w:val="00E036D6"/>
    <w:rsid w:val="00E03763"/>
    <w:rsid w:val="00E03841"/>
    <w:rsid w:val="00E038B0"/>
    <w:rsid w:val="00E03D30"/>
    <w:rsid w:val="00E03F25"/>
    <w:rsid w:val="00E03F99"/>
    <w:rsid w:val="00E04020"/>
    <w:rsid w:val="00E04348"/>
    <w:rsid w:val="00E046BA"/>
    <w:rsid w:val="00E04805"/>
    <w:rsid w:val="00E049FC"/>
    <w:rsid w:val="00E04E21"/>
    <w:rsid w:val="00E05160"/>
    <w:rsid w:val="00E05175"/>
    <w:rsid w:val="00E051E6"/>
    <w:rsid w:val="00E0539C"/>
    <w:rsid w:val="00E05532"/>
    <w:rsid w:val="00E058D1"/>
    <w:rsid w:val="00E058F8"/>
    <w:rsid w:val="00E05AC0"/>
    <w:rsid w:val="00E05ADB"/>
    <w:rsid w:val="00E05DD0"/>
    <w:rsid w:val="00E05EB9"/>
    <w:rsid w:val="00E05F12"/>
    <w:rsid w:val="00E05F54"/>
    <w:rsid w:val="00E060DF"/>
    <w:rsid w:val="00E06963"/>
    <w:rsid w:val="00E06F86"/>
    <w:rsid w:val="00E0708E"/>
    <w:rsid w:val="00E07137"/>
    <w:rsid w:val="00E07307"/>
    <w:rsid w:val="00E0759E"/>
    <w:rsid w:val="00E0775C"/>
    <w:rsid w:val="00E101E7"/>
    <w:rsid w:val="00E105A8"/>
    <w:rsid w:val="00E113E2"/>
    <w:rsid w:val="00E11476"/>
    <w:rsid w:val="00E115F3"/>
    <w:rsid w:val="00E11749"/>
    <w:rsid w:val="00E1186B"/>
    <w:rsid w:val="00E11F85"/>
    <w:rsid w:val="00E123A3"/>
    <w:rsid w:val="00E129F2"/>
    <w:rsid w:val="00E12E21"/>
    <w:rsid w:val="00E12ECA"/>
    <w:rsid w:val="00E130F0"/>
    <w:rsid w:val="00E135D7"/>
    <w:rsid w:val="00E1384E"/>
    <w:rsid w:val="00E13A1C"/>
    <w:rsid w:val="00E13A4D"/>
    <w:rsid w:val="00E13B8D"/>
    <w:rsid w:val="00E13C72"/>
    <w:rsid w:val="00E13F80"/>
    <w:rsid w:val="00E142B3"/>
    <w:rsid w:val="00E14656"/>
    <w:rsid w:val="00E146A8"/>
    <w:rsid w:val="00E14775"/>
    <w:rsid w:val="00E149D2"/>
    <w:rsid w:val="00E14EFC"/>
    <w:rsid w:val="00E15055"/>
    <w:rsid w:val="00E15143"/>
    <w:rsid w:val="00E15190"/>
    <w:rsid w:val="00E152B3"/>
    <w:rsid w:val="00E15621"/>
    <w:rsid w:val="00E15983"/>
    <w:rsid w:val="00E15EB6"/>
    <w:rsid w:val="00E1632D"/>
    <w:rsid w:val="00E163F6"/>
    <w:rsid w:val="00E165E4"/>
    <w:rsid w:val="00E166BC"/>
    <w:rsid w:val="00E166F7"/>
    <w:rsid w:val="00E16A40"/>
    <w:rsid w:val="00E16F44"/>
    <w:rsid w:val="00E17543"/>
    <w:rsid w:val="00E175A6"/>
    <w:rsid w:val="00E176E1"/>
    <w:rsid w:val="00E1770D"/>
    <w:rsid w:val="00E17752"/>
    <w:rsid w:val="00E17AF9"/>
    <w:rsid w:val="00E17DE1"/>
    <w:rsid w:val="00E17EE0"/>
    <w:rsid w:val="00E17F93"/>
    <w:rsid w:val="00E17F9E"/>
    <w:rsid w:val="00E17FE2"/>
    <w:rsid w:val="00E20103"/>
    <w:rsid w:val="00E20751"/>
    <w:rsid w:val="00E2099D"/>
    <w:rsid w:val="00E20B1B"/>
    <w:rsid w:val="00E20C9B"/>
    <w:rsid w:val="00E210FC"/>
    <w:rsid w:val="00E2113D"/>
    <w:rsid w:val="00E212EA"/>
    <w:rsid w:val="00E214EA"/>
    <w:rsid w:val="00E217EE"/>
    <w:rsid w:val="00E21E36"/>
    <w:rsid w:val="00E22160"/>
    <w:rsid w:val="00E2220C"/>
    <w:rsid w:val="00E2221E"/>
    <w:rsid w:val="00E22579"/>
    <w:rsid w:val="00E2290E"/>
    <w:rsid w:val="00E22AE9"/>
    <w:rsid w:val="00E22F2E"/>
    <w:rsid w:val="00E23161"/>
    <w:rsid w:val="00E232AA"/>
    <w:rsid w:val="00E233EB"/>
    <w:rsid w:val="00E23469"/>
    <w:rsid w:val="00E23553"/>
    <w:rsid w:val="00E238B8"/>
    <w:rsid w:val="00E23D54"/>
    <w:rsid w:val="00E23DF6"/>
    <w:rsid w:val="00E23E5D"/>
    <w:rsid w:val="00E24597"/>
    <w:rsid w:val="00E24644"/>
    <w:rsid w:val="00E24879"/>
    <w:rsid w:val="00E24932"/>
    <w:rsid w:val="00E249A6"/>
    <w:rsid w:val="00E24D19"/>
    <w:rsid w:val="00E2520F"/>
    <w:rsid w:val="00E2537D"/>
    <w:rsid w:val="00E25776"/>
    <w:rsid w:val="00E25CF9"/>
    <w:rsid w:val="00E25DCE"/>
    <w:rsid w:val="00E26068"/>
    <w:rsid w:val="00E260D4"/>
    <w:rsid w:val="00E26187"/>
    <w:rsid w:val="00E2635E"/>
    <w:rsid w:val="00E26437"/>
    <w:rsid w:val="00E2661D"/>
    <w:rsid w:val="00E27725"/>
    <w:rsid w:val="00E277F2"/>
    <w:rsid w:val="00E278CB"/>
    <w:rsid w:val="00E27913"/>
    <w:rsid w:val="00E27A0D"/>
    <w:rsid w:val="00E27A0E"/>
    <w:rsid w:val="00E27A25"/>
    <w:rsid w:val="00E27A7B"/>
    <w:rsid w:val="00E27B8A"/>
    <w:rsid w:val="00E27D4D"/>
    <w:rsid w:val="00E27F77"/>
    <w:rsid w:val="00E30108"/>
    <w:rsid w:val="00E30161"/>
    <w:rsid w:val="00E301D2"/>
    <w:rsid w:val="00E30B5D"/>
    <w:rsid w:val="00E30EB5"/>
    <w:rsid w:val="00E3134D"/>
    <w:rsid w:val="00E313B4"/>
    <w:rsid w:val="00E31D0C"/>
    <w:rsid w:val="00E31E0B"/>
    <w:rsid w:val="00E320AC"/>
    <w:rsid w:val="00E3210F"/>
    <w:rsid w:val="00E32640"/>
    <w:rsid w:val="00E32F18"/>
    <w:rsid w:val="00E33080"/>
    <w:rsid w:val="00E3319A"/>
    <w:rsid w:val="00E333F9"/>
    <w:rsid w:val="00E33BCB"/>
    <w:rsid w:val="00E33C04"/>
    <w:rsid w:val="00E33C17"/>
    <w:rsid w:val="00E33D2F"/>
    <w:rsid w:val="00E33D82"/>
    <w:rsid w:val="00E33F19"/>
    <w:rsid w:val="00E34089"/>
    <w:rsid w:val="00E341F1"/>
    <w:rsid w:val="00E342A3"/>
    <w:rsid w:val="00E34300"/>
    <w:rsid w:val="00E34338"/>
    <w:rsid w:val="00E3437F"/>
    <w:rsid w:val="00E3443D"/>
    <w:rsid w:val="00E34528"/>
    <w:rsid w:val="00E346DE"/>
    <w:rsid w:val="00E3484F"/>
    <w:rsid w:val="00E34917"/>
    <w:rsid w:val="00E34C8F"/>
    <w:rsid w:val="00E34EA1"/>
    <w:rsid w:val="00E3504F"/>
    <w:rsid w:val="00E35B84"/>
    <w:rsid w:val="00E35CAE"/>
    <w:rsid w:val="00E35E97"/>
    <w:rsid w:val="00E3623C"/>
    <w:rsid w:val="00E36448"/>
    <w:rsid w:val="00E3699A"/>
    <w:rsid w:val="00E36A72"/>
    <w:rsid w:val="00E374A9"/>
    <w:rsid w:val="00E375EE"/>
    <w:rsid w:val="00E3789B"/>
    <w:rsid w:val="00E37C9A"/>
    <w:rsid w:val="00E37CA8"/>
    <w:rsid w:val="00E37DBE"/>
    <w:rsid w:val="00E37F3D"/>
    <w:rsid w:val="00E40025"/>
    <w:rsid w:val="00E401D1"/>
    <w:rsid w:val="00E401D4"/>
    <w:rsid w:val="00E40434"/>
    <w:rsid w:val="00E40447"/>
    <w:rsid w:val="00E40546"/>
    <w:rsid w:val="00E40610"/>
    <w:rsid w:val="00E40A57"/>
    <w:rsid w:val="00E41AE2"/>
    <w:rsid w:val="00E41D59"/>
    <w:rsid w:val="00E41DC4"/>
    <w:rsid w:val="00E41FE7"/>
    <w:rsid w:val="00E420AF"/>
    <w:rsid w:val="00E42681"/>
    <w:rsid w:val="00E42914"/>
    <w:rsid w:val="00E4293B"/>
    <w:rsid w:val="00E42BC3"/>
    <w:rsid w:val="00E42CD0"/>
    <w:rsid w:val="00E42D72"/>
    <w:rsid w:val="00E42ED4"/>
    <w:rsid w:val="00E43092"/>
    <w:rsid w:val="00E43176"/>
    <w:rsid w:val="00E4323C"/>
    <w:rsid w:val="00E432EC"/>
    <w:rsid w:val="00E433DF"/>
    <w:rsid w:val="00E439D2"/>
    <w:rsid w:val="00E43A43"/>
    <w:rsid w:val="00E43D74"/>
    <w:rsid w:val="00E4402A"/>
    <w:rsid w:val="00E440A1"/>
    <w:rsid w:val="00E440B4"/>
    <w:rsid w:val="00E4439F"/>
    <w:rsid w:val="00E44829"/>
    <w:rsid w:val="00E449E7"/>
    <w:rsid w:val="00E44A40"/>
    <w:rsid w:val="00E44C48"/>
    <w:rsid w:val="00E44C52"/>
    <w:rsid w:val="00E44EAC"/>
    <w:rsid w:val="00E4520D"/>
    <w:rsid w:val="00E455AD"/>
    <w:rsid w:val="00E45878"/>
    <w:rsid w:val="00E45A7E"/>
    <w:rsid w:val="00E45B19"/>
    <w:rsid w:val="00E45CE6"/>
    <w:rsid w:val="00E45E77"/>
    <w:rsid w:val="00E467EC"/>
    <w:rsid w:val="00E46A82"/>
    <w:rsid w:val="00E47223"/>
    <w:rsid w:val="00E47550"/>
    <w:rsid w:val="00E47590"/>
    <w:rsid w:val="00E47740"/>
    <w:rsid w:val="00E4797D"/>
    <w:rsid w:val="00E479B7"/>
    <w:rsid w:val="00E479E4"/>
    <w:rsid w:val="00E47AA1"/>
    <w:rsid w:val="00E47BDD"/>
    <w:rsid w:val="00E47DA5"/>
    <w:rsid w:val="00E5028C"/>
    <w:rsid w:val="00E5069B"/>
    <w:rsid w:val="00E506D1"/>
    <w:rsid w:val="00E50A2E"/>
    <w:rsid w:val="00E50C6A"/>
    <w:rsid w:val="00E514D8"/>
    <w:rsid w:val="00E51860"/>
    <w:rsid w:val="00E5193F"/>
    <w:rsid w:val="00E520EB"/>
    <w:rsid w:val="00E5221A"/>
    <w:rsid w:val="00E52265"/>
    <w:rsid w:val="00E522C8"/>
    <w:rsid w:val="00E523E9"/>
    <w:rsid w:val="00E524D9"/>
    <w:rsid w:val="00E524FE"/>
    <w:rsid w:val="00E52801"/>
    <w:rsid w:val="00E52A92"/>
    <w:rsid w:val="00E52C27"/>
    <w:rsid w:val="00E52C3C"/>
    <w:rsid w:val="00E52F20"/>
    <w:rsid w:val="00E5343C"/>
    <w:rsid w:val="00E5356F"/>
    <w:rsid w:val="00E535FB"/>
    <w:rsid w:val="00E53603"/>
    <w:rsid w:val="00E536B9"/>
    <w:rsid w:val="00E53840"/>
    <w:rsid w:val="00E53A7F"/>
    <w:rsid w:val="00E53E03"/>
    <w:rsid w:val="00E53E60"/>
    <w:rsid w:val="00E53F93"/>
    <w:rsid w:val="00E54076"/>
    <w:rsid w:val="00E54260"/>
    <w:rsid w:val="00E5440A"/>
    <w:rsid w:val="00E54617"/>
    <w:rsid w:val="00E54690"/>
    <w:rsid w:val="00E547C9"/>
    <w:rsid w:val="00E54907"/>
    <w:rsid w:val="00E549FC"/>
    <w:rsid w:val="00E54C15"/>
    <w:rsid w:val="00E54C83"/>
    <w:rsid w:val="00E54F08"/>
    <w:rsid w:val="00E55220"/>
    <w:rsid w:val="00E55505"/>
    <w:rsid w:val="00E556FE"/>
    <w:rsid w:val="00E55AB6"/>
    <w:rsid w:val="00E55B49"/>
    <w:rsid w:val="00E55C1D"/>
    <w:rsid w:val="00E55D60"/>
    <w:rsid w:val="00E56393"/>
    <w:rsid w:val="00E56776"/>
    <w:rsid w:val="00E56B52"/>
    <w:rsid w:val="00E571C1"/>
    <w:rsid w:val="00E574A3"/>
    <w:rsid w:val="00E575FA"/>
    <w:rsid w:val="00E57B6A"/>
    <w:rsid w:val="00E57CFF"/>
    <w:rsid w:val="00E60004"/>
    <w:rsid w:val="00E60271"/>
    <w:rsid w:val="00E602CF"/>
    <w:rsid w:val="00E6049E"/>
    <w:rsid w:val="00E60879"/>
    <w:rsid w:val="00E612B7"/>
    <w:rsid w:val="00E61338"/>
    <w:rsid w:val="00E614D5"/>
    <w:rsid w:val="00E61991"/>
    <w:rsid w:val="00E61BCE"/>
    <w:rsid w:val="00E61C83"/>
    <w:rsid w:val="00E61D89"/>
    <w:rsid w:val="00E61EFF"/>
    <w:rsid w:val="00E621C6"/>
    <w:rsid w:val="00E6263B"/>
    <w:rsid w:val="00E629F2"/>
    <w:rsid w:val="00E62A7C"/>
    <w:rsid w:val="00E62C98"/>
    <w:rsid w:val="00E62D0D"/>
    <w:rsid w:val="00E6303A"/>
    <w:rsid w:val="00E6313F"/>
    <w:rsid w:val="00E6346D"/>
    <w:rsid w:val="00E6384E"/>
    <w:rsid w:val="00E63AE1"/>
    <w:rsid w:val="00E63AE5"/>
    <w:rsid w:val="00E63C38"/>
    <w:rsid w:val="00E63EC1"/>
    <w:rsid w:val="00E63F1B"/>
    <w:rsid w:val="00E6408C"/>
    <w:rsid w:val="00E641CD"/>
    <w:rsid w:val="00E64450"/>
    <w:rsid w:val="00E64562"/>
    <w:rsid w:val="00E64A93"/>
    <w:rsid w:val="00E64DDD"/>
    <w:rsid w:val="00E651C3"/>
    <w:rsid w:val="00E65402"/>
    <w:rsid w:val="00E65A18"/>
    <w:rsid w:val="00E65AC5"/>
    <w:rsid w:val="00E65D34"/>
    <w:rsid w:val="00E65EB8"/>
    <w:rsid w:val="00E66400"/>
    <w:rsid w:val="00E664BF"/>
    <w:rsid w:val="00E66A8C"/>
    <w:rsid w:val="00E66C35"/>
    <w:rsid w:val="00E66F8B"/>
    <w:rsid w:val="00E67125"/>
    <w:rsid w:val="00E6776E"/>
    <w:rsid w:val="00E679EC"/>
    <w:rsid w:val="00E67A2D"/>
    <w:rsid w:val="00E67B12"/>
    <w:rsid w:val="00E67B87"/>
    <w:rsid w:val="00E70384"/>
    <w:rsid w:val="00E70649"/>
    <w:rsid w:val="00E70798"/>
    <w:rsid w:val="00E70830"/>
    <w:rsid w:val="00E70836"/>
    <w:rsid w:val="00E70AF1"/>
    <w:rsid w:val="00E70CF4"/>
    <w:rsid w:val="00E70F58"/>
    <w:rsid w:val="00E71362"/>
    <w:rsid w:val="00E718FC"/>
    <w:rsid w:val="00E71946"/>
    <w:rsid w:val="00E71A26"/>
    <w:rsid w:val="00E71F5A"/>
    <w:rsid w:val="00E7204D"/>
    <w:rsid w:val="00E72160"/>
    <w:rsid w:val="00E725F1"/>
    <w:rsid w:val="00E727F7"/>
    <w:rsid w:val="00E72807"/>
    <w:rsid w:val="00E72903"/>
    <w:rsid w:val="00E7314A"/>
    <w:rsid w:val="00E73302"/>
    <w:rsid w:val="00E7337C"/>
    <w:rsid w:val="00E738F3"/>
    <w:rsid w:val="00E73BFC"/>
    <w:rsid w:val="00E73EE0"/>
    <w:rsid w:val="00E73F80"/>
    <w:rsid w:val="00E74067"/>
    <w:rsid w:val="00E7408D"/>
    <w:rsid w:val="00E7417C"/>
    <w:rsid w:val="00E74394"/>
    <w:rsid w:val="00E74D65"/>
    <w:rsid w:val="00E74E8D"/>
    <w:rsid w:val="00E75115"/>
    <w:rsid w:val="00E754FA"/>
    <w:rsid w:val="00E755BF"/>
    <w:rsid w:val="00E755D8"/>
    <w:rsid w:val="00E7589C"/>
    <w:rsid w:val="00E758FB"/>
    <w:rsid w:val="00E75A44"/>
    <w:rsid w:val="00E75AFF"/>
    <w:rsid w:val="00E75C20"/>
    <w:rsid w:val="00E75EF3"/>
    <w:rsid w:val="00E75FFB"/>
    <w:rsid w:val="00E760DE"/>
    <w:rsid w:val="00E765F5"/>
    <w:rsid w:val="00E76697"/>
    <w:rsid w:val="00E76742"/>
    <w:rsid w:val="00E76A6E"/>
    <w:rsid w:val="00E76C59"/>
    <w:rsid w:val="00E772AF"/>
    <w:rsid w:val="00E7748B"/>
    <w:rsid w:val="00E778DC"/>
    <w:rsid w:val="00E77965"/>
    <w:rsid w:val="00E77B21"/>
    <w:rsid w:val="00E77C38"/>
    <w:rsid w:val="00E77D89"/>
    <w:rsid w:val="00E804D7"/>
    <w:rsid w:val="00E80668"/>
    <w:rsid w:val="00E80857"/>
    <w:rsid w:val="00E80A24"/>
    <w:rsid w:val="00E80B7A"/>
    <w:rsid w:val="00E8134C"/>
    <w:rsid w:val="00E81407"/>
    <w:rsid w:val="00E81819"/>
    <w:rsid w:val="00E81B93"/>
    <w:rsid w:val="00E81D9E"/>
    <w:rsid w:val="00E8201A"/>
    <w:rsid w:val="00E8216D"/>
    <w:rsid w:val="00E8242B"/>
    <w:rsid w:val="00E82549"/>
    <w:rsid w:val="00E82794"/>
    <w:rsid w:val="00E828B1"/>
    <w:rsid w:val="00E82A62"/>
    <w:rsid w:val="00E82B23"/>
    <w:rsid w:val="00E82EC3"/>
    <w:rsid w:val="00E82F09"/>
    <w:rsid w:val="00E8324A"/>
    <w:rsid w:val="00E83317"/>
    <w:rsid w:val="00E840FC"/>
    <w:rsid w:val="00E84314"/>
    <w:rsid w:val="00E84611"/>
    <w:rsid w:val="00E8463F"/>
    <w:rsid w:val="00E84700"/>
    <w:rsid w:val="00E84864"/>
    <w:rsid w:val="00E84CA3"/>
    <w:rsid w:val="00E84E48"/>
    <w:rsid w:val="00E84F77"/>
    <w:rsid w:val="00E8500F"/>
    <w:rsid w:val="00E85083"/>
    <w:rsid w:val="00E852DF"/>
    <w:rsid w:val="00E85464"/>
    <w:rsid w:val="00E85477"/>
    <w:rsid w:val="00E856F1"/>
    <w:rsid w:val="00E85757"/>
    <w:rsid w:val="00E85761"/>
    <w:rsid w:val="00E857C7"/>
    <w:rsid w:val="00E8586C"/>
    <w:rsid w:val="00E859B6"/>
    <w:rsid w:val="00E85ACC"/>
    <w:rsid w:val="00E85AEF"/>
    <w:rsid w:val="00E860AA"/>
    <w:rsid w:val="00E86392"/>
    <w:rsid w:val="00E863D6"/>
    <w:rsid w:val="00E8641C"/>
    <w:rsid w:val="00E86546"/>
    <w:rsid w:val="00E8671F"/>
    <w:rsid w:val="00E867B3"/>
    <w:rsid w:val="00E86964"/>
    <w:rsid w:val="00E86E07"/>
    <w:rsid w:val="00E86F24"/>
    <w:rsid w:val="00E87039"/>
    <w:rsid w:val="00E87205"/>
    <w:rsid w:val="00E872D5"/>
    <w:rsid w:val="00E87619"/>
    <w:rsid w:val="00E87761"/>
    <w:rsid w:val="00E878FD"/>
    <w:rsid w:val="00E87984"/>
    <w:rsid w:val="00E879E1"/>
    <w:rsid w:val="00E90D05"/>
    <w:rsid w:val="00E90F29"/>
    <w:rsid w:val="00E912F2"/>
    <w:rsid w:val="00E914DD"/>
    <w:rsid w:val="00E91552"/>
    <w:rsid w:val="00E91647"/>
    <w:rsid w:val="00E91850"/>
    <w:rsid w:val="00E91A89"/>
    <w:rsid w:val="00E91B2F"/>
    <w:rsid w:val="00E91BCB"/>
    <w:rsid w:val="00E91D75"/>
    <w:rsid w:val="00E91FE8"/>
    <w:rsid w:val="00E922FD"/>
    <w:rsid w:val="00E92D4A"/>
    <w:rsid w:val="00E92EC3"/>
    <w:rsid w:val="00E937CE"/>
    <w:rsid w:val="00E938EA"/>
    <w:rsid w:val="00E9394C"/>
    <w:rsid w:val="00E93F07"/>
    <w:rsid w:val="00E94020"/>
    <w:rsid w:val="00E94137"/>
    <w:rsid w:val="00E94523"/>
    <w:rsid w:val="00E949F4"/>
    <w:rsid w:val="00E94AB9"/>
    <w:rsid w:val="00E94AF3"/>
    <w:rsid w:val="00E94B17"/>
    <w:rsid w:val="00E95153"/>
    <w:rsid w:val="00E95238"/>
    <w:rsid w:val="00E954C8"/>
    <w:rsid w:val="00E95CB7"/>
    <w:rsid w:val="00E95CC8"/>
    <w:rsid w:val="00E95CEC"/>
    <w:rsid w:val="00E95DAB"/>
    <w:rsid w:val="00E9607A"/>
    <w:rsid w:val="00E9637C"/>
    <w:rsid w:val="00E964EA"/>
    <w:rsid w:val="00E96706"/>
    <w:rsid w:val="00E967D4"/>
    <w:rsid w:val="00E96845"/>
    <w:rsid w:val="00E968FC"/>
    <w:rsid w:val="00E96C57"/>
    <w:rsid w:val="00E96C99"/>
    <w:rsid w:val="00E96EF1"/>
    <w:rsid w:val="00E97492"/>
    <w:rsid w:val="00E97809"/>
    <w:rsid w:val="00E97820"/>
    <w:rsid w:val="00E9798B"/>
    <w:rsid w:val="00E97DD8"/>
    <w:rsid w:val="00E97FAB"/>
    <w:rsid w:val="00E97FEA"/>
    <w:rsid w:val="00EA00D4"/>
    <w:rsid w:val="00EA0230"/>
    <w:rsid w:val="00EA02B9"/>
    <w:rsid w:val="00EA06C5"/>
    <w:rsid w:val="00EA0749"/>
    <w:rsid w:val="00EA08AE"/>
    <w:rsid w:val="00EA0A6B"/>
    <w:rsid w:val="00EA0AD1"/>
    <w:rsid w:val="00EA0B34"/>
    <w:rsid w:val="00EA0CF5"/>
    <w:rsid w:val="00EA0D27"/>
    <w:rsid w:val="00EA0E6A"/>
    <w:rsid w:val="00EA1119"/>
    <w:rsid w:val="00EA1137"/>
    <w:rsid w:val="00EA1261"/>
    <w:rsid w:val="00EA12F5"/>
    <w:rsid w:val="00EA1982"/>
    <w:rsid w:val="00EA1AB9"/>
    <w:rsid w:val="00EA1F63"/>
    <w:rsid w:val="00EA204B"/>
    <w:rsid w:val="00EA211F"/>
    <w:rsid w:val="00EA2250"/>
    <w:rsid w:val="00EA307C"/>
    <w:rsid w:val="00EA3125"/>
    <w:rsid w:val="00EA3170"/>
    <w:rsid w:val="00EA34A6"/>
    <w:rsid w:val="00EA358B"/>
    <w:rsid w:val="00EA35EB"/>
    <w:rsid w:val="00EA3BE1"/>
    <w:rsid w:val="00EA3C50"/>
    <w:rsid w:val="00EA4093"/>
    <w:rsid w:val="00EA49F2"/>
    <w:rsid w:val="00EA4DFE"/>
    <w:rsid w:val="00EA50C1"/>
    <w:rsid w:val="00EA548D"/>
    <w:rsid w:val="00EA5674"/>
    <w:rsid w:val="00EA5B0B"/>
    <w:rsid w:val="00EA5DE0"/>
    <w:rsid w:val="00EA5F06"/>
    <w:rsid w:val="00EA6843"/>
    <w:rsid w:val="00EA76D0"/>
    <w:rsid w:val="00EA7990"/>
    <w:rsid w:val="00EA7F04"/>
    <w:rsid w:val="00EB0217"/>
    <w:rsid w:val="00EB0263"/>
    <w:rsid w:val="00EB02AB"/>
    <w:rsid w:val="00EB047D"/>
    <w:rsid w:val="00EB0481"/>
    <w:rsid w:val="00EB058E"/>
    <w:rsid w:val="00EB0699"/>
    <w:rsid w:val="00EB0B5F"/>
    <w:rsid w:val="00EB0FB6"/>
    <w:rsid w:val="00EB17EC"/>
    <w:rsid w:val="00EB1854"/>
    <w:rsid w:val="00EB1A2F"/>
    <w:rsid w:val="00EB21A2"/>
    <w:rsid w:val="00EB21DB"/>
    <w:rsid w:val="00EB254F"/>
    <w:rsid w:val="00EB2F10"/>
    <w:rsid w:val="00EB3557"/>
    <w:rsid w:val="00EB3672"/>
    <w:rsid w:val="00EB37E3"/>
    <w:rsid w:val="00EB3D8E"/>
    <w:rsid w:val="00EB3DB7"/>
    <w:rsid w:val="00EB3EC6"/>
    <w:rsid w:val="00EB3FAD"/>
    <w:rsid w:val="00EB401E"/>
    <w:rsid w:val="00EB4078"/>
    <w:rsid w:val="00EB411D"/>
    <w:rsid w:val="00EB4443"/>
    <w:rsid w:val="00EB45A6"/>
    <w:rsid w:val="00EB45B9"/>
    <w:rsid w:val="00EB464D"/>
    <w:rsid w:val="00EB4814"/>
    <w:rsid w:val="00EB48A8"/>
    <w:rsid w:val="00EB4BCC"/>
    <w:rsid w:val="00EB5080"/>
    <w:rsid w:val="00EB5303"/>
    <w:rsid w:val="00EB57CC"/>
    <w:rsid w:val="00EB5840"/>
    <w:rsid w:val="00EB59F2"/>
    <w:rsid w:val="00EB6057"/>
    <w:rsid w:val="00EB620D"/>
    <w:rsid w:val="00EB6286"/>
    <w:rsid w:val="00EB630F"/>
    <w:rsid w:val="00EB6353"/>
    <w:rsid w:val="00EB6412"/>
    <w:rsid w:val="00EB643E"/>
    <w:rsid w:val="00EB6481"/>
    <w:rsid w:val="00EB6531"/>
    <w:rsid w:val="00EB6721"/>
    <w:rsid w:val="00EB6723"/>
    <w:rsid w:val="00EB69E1"/>
    <w:rsid w:val="00EB6E45"/>
    <w:rsid w:val="00EB6F5E"/>
    <w:rsid w:val="00EB75D4"/>
    <w:rsid w:val="00EB77AE"/>
    <w:rsid w:val="00EB78BD"/>
    <w:rsid w:val="00EB78D0"/>
    <w:rsid w:val="00EB796B"/>
    <w:rsid w:val="00EC011C"/>
    <w:rsid w:val="00EC025F"/>
    <w:rsid w:val="00EC05E8"/>
    <w:rsid w:val="00EC0726"/>
    <w:rsid w:val="00EC091F"/>
    <w:rsid w:val="00EC09EB"/>
    <w:rsid w:val="00EC0B28"/>
    <w:rsid w:val="00EC0B95"/>
    <w:rsid w:val="00EC0E29"/>
    <w:rsid w:val="00EC183F"/>
    <w:rsid w:val="00EC21C1"/>
    <w:rsid w:val="00EC2281"/>
    <w:rsid w:val="00EC2510"/>
    <w:rsid w:val="00EC2664"/>
    <w:rsid w:val="00EC27C6"/>
    <w:rsid w:val="00EC29E6"/>
    <w:rsid w:val="00EC2AC6"/>
    <w:rsid w:val="00EC2B0F"/>
    <w:rsid w:val="00EC2D4A"/>
    <w:rsid w:val="00EC2EF5"/>
    <w:rsid w:val="00EC3157"/>
    <w:rsid w:val="00EC33E2"/>
    <w:rsid w:val="00EC3600"/>
    <w:rsid w:val="00EC379B"/>
    <w:rsid w:val="00EC3973"/>
    <w:rsid w:val="00EC39AA"/>
    <w:rsid w:val="00EC3D2B"/>
    <w:rsid w:val="00EC3FA0"/>
    <w:rsid w:val="00EC4145"/>
    <w:rsid w:val="00EC41C4"/>
    <w:rsid w:val="00EC44BE"/>
    <w:rsid w:val="00EC4546"/>
    <w:rsid w:val="00EC532F"/>
    <w:rsid w:val="00EC53B6"/>
    <w:rsid w:val="00EC557F"/>
    <w:rsid w:val="00EC5641"/>
    <w:rsid w:val="00EC56A3"/>
    <w:rsid w:val="00EC59A9"/>
    <w:rsid w:val="00EC5C3E"/>
    <w:rsid w:val="00EC5CEB"/>
    <w:rsid w:val="00EC5D2E"/>
    <w:rsid w:val="00EC5F1F"/>
    <w:rsid w:val="00EC609C"/>
    <w:rsid w:val="00EC6168"/>
    <w:rsid w:val="00EC625E"/>
    <w:rsid w:val="00EC670F"/>
    <w:rsid w:val="00EC6769"/>
    <w:rsid w:val="00EC6A37"/>
    <w:rsid w:val="00EC6C72"/>
    <w:rsid w:val="00EC7191"/>
    <w:rsid w:val="00EC75CF"/>
    <w:rsid w:val="00EC75F0"/>
    <w:rsid w:val="00EC75FB"/>
    <w:rsid w:val="00EC7939"/>
    <w:rsid w:val="00EC7C5F"/>
    <w:rsid w:val="00ED0024"/>
    <w:rsid w:val="00ED03C1"/>
    <w:rsid w:val="00ED0942"/>
    <w:rsid w:val="00ED09AD"/>
    <w:rsid w:val="00ED09EB"/>
    <w:rsid w:val="00ED0BE8"/>
    <w:rsid w:val="00ED116F"/>
    <w:rsid w:val="00ED1370"/>
    <w:rsid w:val="00ED19DB"/>
    <w:rsid w:val="00ED1A63"/>
    <w:rsid w:val="00ED1A7C"/>
    <w:rsid w:val="00ED1BAE"/>
    <w:rsid w:val="00ED1E8A"/>
    <w:rsid w:val="00ED22F9"/>
    <w:rsid w:val="00ED24A6"/>
    <w:rsid w:val="00ED2518"/>
    <w:rsid w:val="00ED255B"/>
    <w:rsid w:val="00ED2D23"/>
    <w:rsid w:val="00ED313D"/>
    <w:rsid w:val="00ED31D1"/>
    <w:rsid w:val="00ED336F"/>
    <w:rsid w:val="00ED341D"/>
    <w:rsid w:val="00ED361F"/>
    <w:rsid w:val="00ED3622"/>
    <w:rsid w:val="00ED3802"/>
    <w:rsid w:val="00ED3ADB"/>
    <w:rsid w:val="00ED477B"/>
    <w:rsid w:val="00ED4898"/>
    <w:rsid w:val="00ED4B71"/>
    <w:rsid w:val="00ED4D40"/>
    <w:rsid w:val="00ED4D7C"/>
    <w:rsid w:val="00ED50BF"/>
    <w:rsid w:val="00ED50FD"/>
    <w:rsid w:val="00ED52A4"/>
    <w:rsid w:val="00ED566F"/>
    <w:rsid w:val="00ED57D7"/>
    <w:rsid w:val="00ED5B2D"/>
    <w:rsid w:val="00ED5D5F"/>
    <w:rsid w:val="00ED5E46"/>
    <w:rsid w:val="00ED5FB7"/>
    <w:rsid w:val="00ED62BA"/>
    <w:rsid w:val="00ED655B"/>
    <w:rsid w:val="00ED673B"/>
    <w:rsid w:val="00ED69BC"/>
    <w:rsid w:val="00ED6A87"/>
    <w:rsid w:val="00ED6D2D"/>
    <w:rsid w:val="00ED7146"/>
    <w:rsid w:val="00ED7190"/>
    <w:rsid w:val="00ED748F"/>
    <w:rsid w:val="00ED74EB"/>
    <w:rsid w:val="00ED7F8E"/>
    <w:rsid w:val="00EE0060"/>
    <w:rsid w:val="00EE0211"/>
    <w:rsid w:val="00EE0380"/>
    <w:rsid w:val="00EE0A28"/>
    <w:rsid w:val="00EE0A3D"/>
    <w:rsid w:val="00EE0A6A"/>
    <w:rsid w:val="00EE0AAE"/>
    <w:rsid w:val="00EE0DD7"/>
    <w:rsid w:val="00EE10D4"/>
    <w:rsid w:val="00EE1272"/>
    <w:rsid w:val="00EE1551"/>
    <w:rsid w:val="00EE1568"/>
    <w:rsid w:val="00EE163F"/>
    <w:rsid w:val="00EE1767"/>
    <w:rsid w:val="00EE182D"/>
    <w:rsid w:val="00EE207D"/>
    <w:rsid w:val="00EE22FA"/>
    <w:rsid w:val="00EE2351"/>
    <w:rsid w:val="00EE2457"/>
    <w:rsid w:val="00EE250F"/>
    <w:rsid w:val="00EE2AAB"/>
    <w:rsid w:val="00EE2B87"/>
    <w:rsid w:val="00EE2E3C"/>
    <w:rsid w:val="00EE2FFE"/>
    <w:rsid w:val="00EE32DA"/>
    <w:rsid w:val="00EE3450"/>
    <w:rsid w:val="00EE3839"/>
    <w:rsid w:val="00EE399B"/>
    <w:rsid w:val="00EE39CD"/>
    <w:rsid w:val="00EE3DCE"/>
    <w:rsid w:val="00EE3E3B"/>
    <w:rsid w:val="00EE426B"/>
    <w:rsid w:val="00EE49D5"/>
    <w:rsid w:val="00EE4BE5"/>
    <w:rsid w:val="00EE4DF5"/>
    <w:rsid w:val="00EE4E02"/>
    <w:rsid w:val="00EE4EB2"/>
    <w:rsid w:val="00EE4F99"/>
    <w:rsid w:val="00EE516E"/>
    <w:rsid w:val="00EE545A"/>
    <w:rsid w:val="00EE5726"/>
    <w:rsid w:val="00EE5840"/>
    <w:rsid w:val="00EE5ACE"/>
    <w:rsid w:val="00EE5BF9"/>
    <w:rsid w:val="00EE5C2E"/>
    <w:rsid w:val="00EE5CD0"/>
    <w:rsid w:val="00EE5D0C"/>
    <w:rsid w:val="00EE5ECA"/>
    <w:rsid w:val="00EE6694"/>
    <w:rsid w:val="00EE6714"/>
    <w:rsid w:val="00EE6D14"/>
    <w:rsid w:val="00EE7522"/>
    <w:rsid w:val="00EE76C6"/>
    <w:rsid w:val="00EE7A9E"/>
    <w:rsid w:val="00EF0271"/>
    <w:rsid w:val="00EF0389"/>
    <w:rsid w:val="00EF03D5"/>
    <w:rsid w:val="00EF09A6"/>
    <w:rsid w:val="00EF0F30"/>
    <w:rsid w:val="00EF11D3"/>
    <w:rsid w:val="00EF128B"/>
    <w:rsid w:val="00EF16FB"/>
    <w:rsid w:val="00EF1BF2"/>
    <w:rsid w:val="00EF1CFF"/>
    <w:rsid w:val="00EF1D59"/>
    <w:rsid w:val="00EF1DDD"/>
    <w:rsid w:val="00EF263B"/>
    <w:rsid w:val="00EF272D"/>
    <w:rsid w:val="00EF283C"/>
    <w:rsid w:val="00EF2CDD"/>
    <w:rsid w:val="00EF2FB3"/>
    <w:rsid w:val="00EF3008"/>
    <w:rsid w:val="00EF3039"/>
    <w:rsid w:val="00EF3305"/>
    <w:rsid w:val="00EF33FD"/>
    <w:rsid w:val="00EF3496"/>
    <w:rsid w:val="00EF3626"/>
    <w:rsid w:val="00EF38DB"/>
    <w:rsid w:val="00EF3993"/>
    <w:rsid w:val="00EF3A0E"/>
    <w:rsid w:val="00EF3A53"/>
    <w:rsid w:val="00EF3A62"/>
    <w:rsid w:val="00EF3BD3"/>
    <w:rsid w:val="00EF3BF1"/>
    <w:rsid w:val="00EF3C70"/>
    <w:rsid w:val="00EF3C90"/>
    <w:rsid w:val="00EF3E53"/>
    <w:rsid w:val="00EF3FF5"/>
    <w:rsid w:val="00EF4334"/>
    <w:rsid w:val="00EF44B8"/>
    <w:rsid w:val="00EF4525"/>
    <w:rsid w:val="00EF4D99"/>
    <w:rsid w:val="00EF4FDB"/>
    <w:rsid w:val="00EF50F9"/>
    <w:rsid w:val="00EF55C7"/>
    <w:rsid w:val="00EF55CA"/>
    <w:rsid w:val="00EF5609"/>
    <w:rsid w:val="00EF5636"/>
    <w:rsid w:val="00EF5880"/>
    <w:rsid w:val="00EF5B10"/>
    <w:rsid w:val="00EF5BD4"/>
    <w:rsid w:val="00EF5F90"/>
    <w:rsid w:val="00EF5F9F"/>
    <w:rsid w:val="00EF618F"/>
    <w:rsid w:val="00EF6308"/>
    <w:rsid w:val="00EF6368"/>
    <w:rsid w:val="00EF655B"/>
    <w:rsid w:val="00EF6607"/>
    <w:rsid w:val="00EF666A"/>
    <w:rsid w:val="00EF691D"/>
    <w:rsid w:val="00EF6F1C"/>
    <w:rsid w:val="00EF70F4"/>
    <w:rsid w:val="00EF714F"/>
    <w:rsid w:val="00EF7713"/>
    <w:rsid w:val="00F00263"/>
    <w:rsid w:val="00F00560"/>
    <w:rsid w:val="00F005A3"/>
    <w:rsid w:val="00F010E6"/>
    <w:rsid w:val="00F010FA"/>
    <w:rsid w:val="00F01123"/>
    <w:rsid w:val="00F014A4"/>
    <w:rsid w:val="00F0170C"/>
    <w:rsid w:val="00F01826"/>
    <w:rsid w:val="00F01990"/>
    <w:rsid w:val="00F01A7E"/>
    <w:rsid w:val="00F01DBB"/>
    <w:rsid w:val="00F01EC3"/>
    <w:rsid w:val="00F02335"/>
    <w:rsid w:val="00F0233C"/>
    <w:rsid w:val="00F02346"/>
    <w:rsid w:val="00F02D4D"/>
    <w:rsid w:val="00F02E58"/>
    <w:rsid w:val="00F02EC0"/>
    <w:rsid w:val="00F02FD5"/>
    <w:rsid w:val="00F03250"/>
    <w:rsid w:val="00F033D5"/>
    <w:rsid w:val="00F0340E"/>
    <w:rsid w:val="00F0348F"/>
    <w:rsid w:val="00F036C3"/>
    <w:rsid w:val="00F037A9"/>
    <w:rsid w:val="00F03FC7"/>
    <w:rsid w:val="00F04052"/>
    <w:rsid w:val="00F0495D"/>
    <w:rsid w:val="00F04A50"/>
    <w:rsid w:val="00F04D79"/>
    <w:rsid w:val="00F04FCB"/>
    <w:rsid w:val="00F055B8"/>
    <w:rsid w:val="00F05775"/>
    <w:rsid w:val="00F05BBC"/>
    <w:rsid w:val="00F05C9F"/>
    <w:rsid w:val="00F06581"/>
    <w:rsid w:val="00F068B7"/>
    <w:rsid w:val="00F069A0"/>
    <w:rsid w:val="00F06A67"/>
    <w:rsid w:val="00F06AA2"/>
    <w:rsid w:val="00F06C25"/>
    <w:rsid w:val="00F07053"/>
    <w:rsid w:val="00F071DF"/>
    <w:rsid w:val="00F072BB"/>
    <w:rsid w:val="00F07486"/>
    <w:rsid w:val="00F0789D"/>
    <w:rsid w:val="00F07ADE"/>
    <w:rsid w:val="00F07D61"/>
    <w:rsid w:val="00F07EBB"/>
    <w:rsid w:val="00F07F0B"/>
    <w:rsid w:val="00F07FE9"/>
    <w:rsid w:val="00F10112"/>
    <w:rsid w:val="00F10152"/>
    <w:rsid w:val="00F102FE"/>
    <w:rsid w:val="00F106B7"/>
    <w:rsid w:val="00F10B16"/>
    <w:rsid w:val="00F10B80"/>
    <w:rsid w:val="00F10C4C"/>
    <w:rsid w:val="00F10CEA"/>
    <w:rsid w:val="00F10D71"/>
    <w:rsid w:val="00F10DA8"/>
    <w:rsid w:val="00F10E46"/>
    <w:rsid w:val="00F11060"/>
    <w:rsid w:val="00F111AE"/>
    <w:rsid w:val="00F113B4"/>
    <w:rsid w:val="00F11625"/>
    <w:rsid w:val="00F11A3F"/>
    <w:rsid w:val="00F11B58"/>
    <w:rsid w:val="00F11B5D"/>
    <w:rsid w:val="00F12021"/>
    <w:rsid w:val="00F12323"/>
    <w:rsid w:val="00F1267A"/>
    <w:rsid w:val="00F12B99"/>
    <w:rsid w:val="00F12C38"/>
    <w:rsid w:val="00F12D91"/>
    <w:rsid w:val="00F12E58"/>
    <w:rsid w:val="00F13072"/>
    <w:rsid w:val="00F13494"/>
    <w:rsid w:val="00F135F5"/>
    <w:rsid w:val="00F1396B"/>
    <w:rsid w:val="00F13D62"/>
    <w:rsid w:val="00F1415D"/>
    <w:rsid w:val="00F1427A"/>
    <w:rsid w:val="00F14669"/>
    <w:rsid w:val="00F147E0"/>
    <w:rsid w:val="00F147F1"/>
    <w:rsid w:val="00F14EBB"/>
    <w:rsid w:val="00F151D6"/>
    <w:rsid w:val="00F15298"/>
    <w:rsid w:val="00F153DE"/>
    <w:rsid w:val="00F15427"/>
    <w:rsid w:val="00F15612"/>
    <w:rsid w:val="00F159E7"/>
    <w:rsid w:val="00F15E5A"/>
    <w:rsid w:val="00F15F21"/>
    <w:rsid w:val="00F160CA"/>
    <w:rsid w:val="00F1619C"/>
    <w:rsid w:val="00F164AD"/>
    <w:rsid w:val="00F16660"/>
    <w:rsid w:val="00F16ED8"/>
    <w:rsid w:val="00F1702C"/>
    <w:rsid w:val="00F173BF"/>
    <w:rsid w:val="00F17468"/>
    <w:rsid w:val="00F17574"/>
    <w:rsid w:val="00F17B12"/>
    <w:rsid w:val="00F17F19"/>
    <w:rsid w:val="00F2001C"/>
    <w:rsid w:val="00F20028"/>
    <w:rsid w:val="00F201AA"/>
    <w:rsid w:val="00F201EB"/>
    <w:rsid w:val="00F206FA"/>
    <w:rsid w:val="00F208E4"/>
    <w:rsid w:val="00F20A6E"/>
    <w:rsid w:val="00F20A8F"/>
    <w:rsid w:val="00F20FFC"/>
    <w:rsid w:val="00F21095"/>
    <w:rsid w:val="00F214C6"/>
    <w:rsid w:val="00F21A7C"/>
    <w:rsid w:val="00F21AC6"/>
    <w:rsid w:val="00F21D49"/>
    <w:rsid w:val="00F22537"/>
    <w:rsid w:val="00F22726"/>
    <w:rsid w:val="00F22766"/>
    <w:rsid w:val="00F2288B"/>
    <w:rsid w:val="00F22CD3"/>
    <w:rsid w:val="00F22D2E"/>
    <w:rsid w:val="00F22D99"/>
    <w:rsid w:val="00F2336B"/>
    <w:rsid w:val="00F233DF"/>
    <w:rsid w:val="00F236D7"/>
    <w:rsid w:val="00F240B2"/>
    <w:rsid w:val="00F24292"/>
    <w:rsid w:val="00F2433D"/>
    <w:rsid w:val="00F244CC"/>
    <w:rsid w:val="00F24580"/>
    <w:rsid w:val="00F245F6"/>
    <w:rsid w:val="00F24A82"/>
    <w:rsid w:val="00F24E61"/>
    <w:rsid w:val="00F24FF3"/>
    <w:rsid w:val="00F2508E"/>
    <w:rsid w:val="00F2558E"/>
    <w:rsid w:val="00F255E7"/>
    <w:rsid w:val="00F25743"/>
    <w:rsid w:val="00F263C5"/>
    <w:rsid w:val="00F26B7C"/>
    <w:rsid w:val="00F276A9"/>
    <w:rsid w:val="00F277E2"/>
    <w:rsid w:val="00F27C83"/>
    <w:rsid w:val="00F30248"/>
    <w:rsid w:val="00F30685"/>
    <w:rsid w:val="00F30B17"/>
    <w:rsid w:val="00F31274"/>
    <w:rsid w:val="00F31407"/>
    <w:rsid w:val="00F314E1"/>
    <w:rsid w:val="00F315B8"/>
    <w:rsid w:val="00F315C2"/>
    <w:rsid w:val="00F315EA"/>
    <w:rsid w:val="00F31628"/>
    <w:rsid w:val="00F317AD"/>
    <w:rsid w:val="00F31F04"/>
    <w:rsid w:val="00F3202A"/>
    <w:rsid w:val="00F32147"/>
    <w:rsid w:val="00F322ED"/>
    <w:rsid w:val="00F32876"/>
    <w:rsid w:val="00F32A03"/>
    <w:rsid w:val="00F32B82"/>
    <w:rsid w:val="00F32B9B"/>
    <w:rsid w:val="00F32C64"/>
    <w:rsid w:val="00F32D11"/>
    <w:rsid w:val="00F32F62"/>
    <w:rsid w:val="00F330F6"/>
    <w:rsid w:val="00F33194"/>
    <w:rsid w:val="00F33521"/>
    <w:rsid w:val="00F3387C"/>
    <w:rsid w:val="00F3400F"/>
    <w:rsid w:val="00F343CA"/>
    <w:rsid w:val="00F343E3"/>
    <w:rsid w:val="00F34688"/>
    <w:rsid w:val="00F34882"/>
    <w:rsid w:val="00F348DE"/>
    <w:rsid w:val="00F34C86"/>
    <w:rsid w:val="00F34D57"/>
    <w:rsid w:val="00F34DFE"/>
    <w:rsid w:val="00F34F4D"/>
    <w:rsid w:val="00F3537B"/>
    <w:rsid w:val="00F355C0"/>
    <w:rsid w:val="00F35681"/>
    <w:rsid w:val="00F359DB"/>
    <w:rsid w:val="00F35BDE"/>
    <w:rsid w:val="00F35E3D"/>
    <w:rsid w:val="00F35F3C"/>
    <w:rsid w:val="00F36266"/>
    <w:rsid w:val="00F36828"/>
    <w:rsid w:val="00F36977"/>
    <w:rsid w:val="00F369AB"/>
    <w:rsid w:val="00F369CF"/>
    <w:rsid w:val="00F371A6"/>
    <w:rsid w:val="00F374E3"/>
    <w:rsid w:val="00F37BDE"/>
    <w:rsid w:val="00F37CEE"/>
    <w:rsid w:val="00F40876"/>
    <w:rsid w:val="00F40889"/>
    <w:rsid w:val="00F40B82"/>
    <w:rsid w:val="00F40BAB"/>
    <w:rsid w:val="00F40D9B"/>
    <w:rsid w:val="00F40E97"/>
    <w:rsid w:val="00F4119A"/>
    <w:rsid w:val="00F41415"/>
    <w:rsid w:val="00F4157C"/>
    <w:rsid w:val="00F417E4"/>
    <w:rsid w:val="00F417ED"/>
    <w:rsid w:val="00F417F2"/>
    <w:rsid w:val="00F4189C"/>
    <w:rsid w:val="00F41ACE"/>
    <w:rsid w:val="00F41C8F"/>
    <w:rsid w:val="00F41DDE"/>
    <w:rsid w:val="00F41DDF"/>
    <w:rsid w:val="00F420A3"/>
    <w:rsid w:val="00F425BE"/>
    <w:rsid w:val="00F426F1"/>
    <w:rsid w:val="00F42943"/>
    <w:rsid w:val="00F42AC0"/>
    <w:rsid w:val="00F42E63"/>
    <w:rsid w:val="00F4302D"/>
    <w:rsid w:val="00F4325D"/>
    <w:rsid w:val="00F43339"/>
    <w:rsid w:val="00F433DF"/>
    <w:rsid w:val="00F43D03"/>
    <w:rsid w:val="00F441EB"/>
    <w:rsid w:val="00F442A0"/>
    <w:rsid w:val="00F44318"/>
    <w:rsid w:val="00F4443F"/>
    <w:rsid w:val="00F44460"/>
    <w:rsid w:val="00F444A4"/>
    <w:rsid w:val="00F44C5C"/>
    <w:rsid w:val="00F45638"/>
    <w:rsid w:val="00F456F2"/>
    <w:rsid w:val="00F457F8"/>
    <w:rsid w:val="00F457FC"/>
    <w:rsid w:val="00F45A5D"/>
    <w:rsid w:val="00F45AAB"/>
    <w:rsid w:val="00F45B68"/>
    <w:rsid w:val="00F45BBB"/>
    <w:rsid w:val="00F45C36"/>
    <w:rsid w:val="00F462B4"/>
    <w:rsid w:val="00F4633C"/>
    <w:rsid w:val="00F46583"/>
    <w:rsid w:val="00F467B9"/>
    <w:rsid w:val="00F468C6"/>
    <w:rsid w:val="00F46AF7"/>
    <w:rsid w:val="00F46F5A"/>
    <w:rsid w:val="00F4724D"/>
    <w:rsid w:val="00F472D4"/>
    <w:rsid w:val="00F47523"/>
    <w:rsid w:val="00F504EE"/>
    <w:rsid w:val="00F50599"/>
    <w:rsid w:val="00F50B97"/>
    <w:rsid w:val="00F50D36"/>
    <w:rsid w:val="00F50E88"/>
    <w:rsid w:val="00F51001"/>
    <w:rsid w:val="00F51029"/>
    <w:rsid w:val="00F51296"/>
    <w:rsid w:val="00F51497"/>
    <w:rsid w:val="00F514C5"/>
    <w:rsid w:val="00F5175D"/>
    <w:rsid w:val="00F51CC3"/>
    <w:rsid w:val="00F51DC5"/>
    <w:rsid w:val="00F520FA"/>
    <w:rsid w:val="00F522F6"/>
    <w:rsid w:val="00F523C4"/>
    <w:rsid w:val="00F52651"/>
    <w:rsid w:val="00F5267A"/>
    <w:rsid w:val="00F527AB"/>
    <w:rsid w:val="00F52A46"/>
    <w:rsid w:val="00F52E63"/>
    <w:rsid w:val="00F52F18"/>
    <w:rsid w:val="00F5334A"/>
    <w:rsid w:val="00F536F1"/>
    <w:rsid w:val="00F53743"/>
    <w:rsid w:val="00F537E8"/>
    <w:rsid w:val="00F53BC1"/>
    <w:rsid w:val="00F53CA7"/>
    <w:rsid w:val="00F54A6D"/>
    <w:rsid w:val="00F54EC3"/>
    <w:rsid w:val="00F550C1"/>
    <w:rsid w:val="00F55239"/>
    <w:rsid w:val="00F55468"/>
    <w:rsid w:val="00F5576F"/>
    <w:rsid w:val="00F558E2"/>
    <w:rsid w:val="00F55A09"/>
    <w:rsid w:val="00F55C3B"/>
    <w:rsid w:val="00F55C91"/>
    <w:rsid w:val="00F55D97"/>
    <w:rsid w:val="00F55E8F"/>
    <w:rsid w:val="00F5609A"/>
    <w:rsid w:val="00F56127"/>
    <w:rsid w:val="00F561DE"/>
    <w:rsid w:val="00F5640B"/>
    <w:rsid w:val="00F564DF"/>
    <w:rsid w:val="00F56C8C"/>
    <w:rsid w:val="00F56FB8"/>
    <w:rsid w:val="00F571FB"/>
    <w:rsid w:val="00F57526"/>
    <w:rsid w:val="00F57D6F"/>
    <w:rsid w:val="00F600B3"/>
    <w:rsid w:val="00F60C8A"/>
    <w:rsid w:val="00F61153"/>
    <w:rsid w:val="00F61922"/>
    <w:rsid w:val="00F619D2"/>
    <w:rsid w:val="00F61A9D"/>
    <w:rsid w:val="00F62262"/>
    <w:rsid w:val="00F622E4"/>
    <w:rsid w:val="00F6244D"/>
    <w:rsid w:val="00F6269A"/>
    <w:rsid w:val="00F6287E"/>
    <w:rsid w:val="00F62CA7"/>
    <w:rsid w:val="00F62D56"/>
    <w:rsid w:val="00F62F8F"/>
    <w:rsid w:val="00F630D3"/>
    <w:rsid w:val="00F6349A"/>
    <w:rsid w:val="00F63579"/>
    <w:rsid w:val="00F637DD"/>
    <w:rsid w:val="00F6382C"/>
    <w:rsid w:val="00F639A8"/>
    <w:rsid w:val="00F63B1F"/>
    <w:rsid w:val="00F640F8"/>
    <w:rsid w:val="00F64171"/>
    <w:rsid w:val="00F6417E"/>
    <w:rsid w:val="00F6419C"/>
    <w:rsid w:val="00F64405"/>
    <w:rsid w:val="00F647B7"/>
    <w:rsid w:val="00F64B4E"/>
    <w:rsid w:val="00F64BFE"/>
    <w:rsid w:val="00F64C09"/>
    <w:rsid w:val="00F651B7"/>
    <w:rsid w:val="00F659E7"/>
    <w:rsid w:val="00F659E9"/>
    <w:rsid w:val="00F65DF3"/>
    <w:rsid w:val="00F65FAC"/>
    <w:rsid w:val="00F66216"/>
    <w:rsid w:val="00F6625D"/>
    <w:rsid w:val="00F66438"/>
    <w:rsid w:val="00F66B12"/>
    <w:rsid w:val="00F66D4C"/>
    <w:rsid w:val="00F66F40"/>
    <w:rsid w:val="00F671D0"/>
    <w:rsid w:val="00F67A85"/>
    <w:rsid w:val="00F67E3E"/>
    <w:rsid w:val="00F70433"/>
    <w:rsid w:val="00F70446"/>
    <w:rsid w:val="00F70487"/>
    <w:rsid w:val="00F70833"/>
    <w:rsid w:val="00F7092E"/>
    <w:rsid w:val="00F709AF"/>
    <w:rsid w:val="00F70DC4"/>
    <w:rsid w:val="00F70FBA"/>
    <w:rsid w:val="00F7115A"/>
    <w:rsid w:val="00F7168A"/>
    <w:rsid w:val="00F7174A"/>
    <w:rsid w:val="00F718E0"/>
    <w:rsid w:val="00F719D6"/>
    <w:rsid w:val="00F71BF5"/>
    <w:rsid w:val="00F71C18"/>
    <w:rsid w:val="00F721FB"/>
    <w:rsid w:val="00F72416"/>
    <w:rsid w:val="00F72916"/>
    <w:rsid w:val="00F72BF4"/>
    <w:rsid w:val="00F72D52"/>
    <w:rsid w:val="00F72F39"/>
    <w:rsid w:val="00F73219"/>
    <w:rsid w:val="00F73660"/>
    <w:rsid w:val="00F7378C"/>
    <w:rsid w:val="00F737B3"/>
    <w:rsid w:val="00F73831"/>
    <w:rsid w:val="00F73A4C"/>
    <w:rsid w:val="00F73B50"/>
    <w:rsid w:val="00F74AE8"/>
    <w:rsid w:val="00F74BCD"/>
    <w:rsid w:val="00F74D00"/>
    <w:rsid w:val="00F75043"/>
    <w:rsid w:val="00F75094"/>
    <w:rsid w:val="00F75379"/>
    <w:rsid w:val="00F75463"/>
    <w:rsid w:val="00F75EFE"/>
    <w:rsid w:val="00F76232"/>
    <w:rsid w:val="00F7638F"/>
    <w:rsid w:val="00F765FF"/>
    <w:rsid w:val="00F766CA"/>
    <w:rsid w:val="00F76790"/>
    <w:rsid w:val="00F76B53"/>
    <w:rsid w:val="00F76F1D"/>
    <w:rsid w:val="00F76FC2"/>
    <w:rsid w:val="00F77496"/>
    <w:rsid w:val="00F77697"/>
    <w:rsid w:val="00F77A29"/>
    <w:rsid w:val="00F77DE3"/>
    <w:rsid w:val="00F80216"/>
    <w:rsid w:val="00F8043E"/>
    <w:rsid w:val="00F80FBE"/>
    <w:rsid w:val="00F80FF8"/>
    <w:rsid w:val="00F818E3"/>
    <w:rsid w:val="00F819FD"/>
    <w:rsid w:val="00F81A0F"/>
    <w:rsid w:val="00F81A42"/>
    <w:rsid w:val="00F81BDC"/>
    <w:rsid w:val="00F81DC0"/>
    <w:rsid w:val="00F81E3B"/>
    <w:rsid w:val="00F81EF9"/>
    <w:rsid w:val="00F81F60"/>
    <w:rsid w:val="00F8204B"/>
    <w:rsid w:val="00F820E7"/>
    <w:rsid w:val="00F8222B"/>
    <w:rsid w:val="00F82609"/>
    <w:rsid w:val="00F8294C"/>
    <w:rsid w:val="00F83046"/>
    <w:rsid w:val="00F8316E"/>
    <w:rsid w:val="00F83A32"/>
    <w:rsid w:val="00F83AC1"/>
    <w:rsid w:val="00F83D05"/>
    <w:rsid w:val="00F83E0D"/>
    <w:rsid w:val="00F83E43"/>
    <w:rsid w:val="00F8408F"/>
    <w:rsid w:val="00F84123"/>
    <w:rsid w:val="00F8426D"/>
    <w:rsid w:val="00F84551"/>
    <w:rsid w:val="00F845D2"/>
    <w:rsid w:val="00F84870"/>
    <w:rsid w:val="00F84B83"/>
    <w:rsid w:val="00F84DF9"/>
    <w:rsid w:val="00F8562E"/>
    <w:rsid w:val="00F857B3"/>
    <w:rsid w:val="00F85BAA"/>
    <w:rsid w:val="00F85F40"/>
    <w:rsid w:val="00F85FA9"/>
    <w:rsid w:val="00F860E2"/>
    <w:rsid w:val="00F8631C"/>
    <w:rsid w:val="00F86425"/>
    <w:rsid w:val="00F864C1"/>
    <w:rsid w:val="00F864F0"/>
    <w:rsid w:val="00F865BC"/>
    <w:rsid w:val="00F866EE"/>
    <w:rsid w:val="00F87576"/>
    <w:rsid w:val="00F87987"/>
    <w:rsid w:val="00F87C2A"/>
    <w:rsid w:val="00F87CDD"/>
    <w:rsid w:val="00F9002E"/>
    <w:rsid w:val="00F90130"/>
    <w:rsid w:val="00F90184"/>
    <w:rsid w:val="00F90776"/>
    <w:rsid w:val="00F907C4"/>
    <w:rsid w:val="00F90C4E"/>
    <w:rsid w:val="00F90CEA"/>
    <w:rsid w:val="00F90F17"/>
    <w:rsid w:val="00F91163"/>
    <w:rsid w:val="00F912D9"/>
    <w:rsid w:val="00F9141B"/>
    <w:rsid w:val="00F914CB"/>
    <w:rsid w:val="00F916DC"/>
    <w:rsid w:val="00F91812"/>
    <w:rsid w:val="00F9199D"/>
    <w:rsid w:val="00F919A5"/>
    <w:rsid w:val="00F91AAD"/>
    <w:rsid w:val="00F91E7B"/>
    <w:rsid w:val="00F92064"/>
    <w:rsid w:val="00F92264"/>
    <w:rsid w:val="00F92521"/>
    <w:rsid w:val="00F92694"/>
    <w:rsid w:val="00F927C4"/>
    <w:rsid w:val="00F92850"/>
    <w:rsid w:val="00F92CD6"/>
    <w:rsid w:val="00F92D9E"/>
    <w:rsid w:val="00F9344C"/>
    <w:rsid w:val="00F937DD"/>
    <w:rsid w:val="00F93B1D"/>
    <w:rsid w:val="00F93B84"/>
    <w:rsid w:val="00F93C4D"/>
    <w:rsid w:val="00F93ED6"/>
    <w:rsid w:val="00F93FB6"/>
    <w:rsid w:val="00F940B3"/>
    <w:rsid w:val="00F94386"/>
    <w:rsid w:val="00F945FA"/>
    <w:rsid w:val="00F94847"/>
    <w:rsid w:val="00F94905"/>
    <w:rsid w:val="00F949A1"/>
    <w:rsid w:val="00F949F5"/>
    <w:rsid w:val="00F94BE9"/>
    <w:rsid w:val="00F94C34"/>
    <w:rsid w:val="00F94F08"/>
    <w:rsid w:val="00F95269"/>
    <w:rsid w:val="00F95437"/>
    <w:rsid w:val="00F954AA"/>
    <w:rsid w:val="00F95C70"/>
    <w:rsid w:val="00F95FF9"/>
    <w:rsid w:val="00F9614C"/>
    <w:rsid w:val="00F96248"/>
    <w:rsid w:val="00F963DD"/>
    <w:rsid w:val="00F96406"/>
    <w:rsid w:val="00F96944"/>
    <w:rsid w:val="00F96B43"/>
    <w:rsid w:val="00F96B86"/>
    <w:rsid w:val="00F96D5E"/>
    <w:rsid w:val="00F977C1"/>
    <w:rsid w:val="00F97866"/>
    <w:rsid w:val="00F97A80"/>
    <w:rsid w:val="00F97C7E"/>
    <w:rsid w:val="00FA027A"/>
    <w:rsid w:val="00FA06CA"/>
    <w:rsid w:val="00FA0E2C"/>
    <w:rsid w:val="00FA1210"/>
    <w:rsid w:val="00FA14A9"/>
    <w:rsid w:val="00FA18DF"/>
    <w:rsid w:val="00FA1B4A"/>
    <w:rsid w:val="00FA1BA0"/>
    <w:rsid w:val="00FA1E4A"/>
    <w:rsid w:val="00FA1E69"/>
    <w:rsid w:val="00FA2740"/>
    <w:rsid w:val="00FA28B8"/>
    <w:rsid w:val="00FA2EA5"/>
    <w:rsid w:val="00FA32E0"/>
    <w:rsid w:val="00FA3445"/>
    <w:rsid w:val="00FA3B4B"/>
    <w:rsid w:val="00FA424C"/>
    <w:rsid w:val="00FA487A"/>
    <w:rsid w:val="00FA495A"/>
    <w:rsid w:val="00FA4B56"/>
    <w:rsid w:val="00FA4DAD"/>
    <w:rsid w:val="00FA532E"/>
    <w:rsid w:val="00FA53F3"/>
    <w:rsid w:val="00FA5427"/>
    <w:rsid w:val="00FA5A45"/>
    <w:rsid w:val="00FA6154"/>
    <w:rsid w:val="00FA6178"/>
    <w:rsid w:val="00FA64F5"/>
    <w:rsid w:val="00FA65D0"/>
    <w:rsid w:val="00FA67C8"/>
    <w:rsid w:val="00FA69B3"/>
    <w:rsid w:val="00FA6A12"/>
    <w:rsid w:val="00FA6D18"/>
    <w:rsid w:val="00FA7100"/>
    <w:rsid w:val="00FA796C"/>
    <w:rsid w:val="00FA7A39"/>
    <w:rsid w:val="00FA7CA7"/>
    <w:rsid w:val="00FA7D6F"/>
    <w:rsid w:val="00FB0119"/>
    <w:rsid w:val="00FB01AE"/>
    <w:rsid w:val="00FB047F"/>
    <w:rsid w:val="00FB0485"/>
    <w:rsid w:val="00FB05DE"/>
    <w:rsid w:val="00FB07C7"/>
    <w:rsid w:val="00FB07FE"/>
    <w:rsid w:val="00FB0902"/>
    <w:rsid w:val="00FB10DC"/>
    <w:rsid w:val="00FB1313"/>
    <w:rsid w:val="00FB1384"/>
    <w:rsid w:val="00FB174F"/>
    <w:rsid w:val="00FB188A"/>
    <w:rsid w:val="00FB188C"/>
    <w:rsid w:val="00FB1FC8"/>
    <w:rsid w:val="00FB217D"/>
    <w:rsid w:val="00FB2474"/>
    <w:rsid w:val="00FB2672"/>
    <w:rsid w:val="00FB28CA"/>
    <w:rsid w:val="00FB3048"/>
    <w:rsid w:val="00FB3078"/>
    <w:rsid w:val="00FB33E0"/>
    <w:rsid w:val="00FB33E8"/>
    <w:rsid w:val="00FB33F0"/>
    <w:rsid w:val="00FB397E"/>
    <w:rsid w:val="00FB399C"/>
    <w:rsid w:val="00FB3BBC"/>
    <w:rsid w:val="00FB3CB8"/>
    <w:rsid w:val="00FB3D37"/>
    <w:rsid w:val="00FB3E3F"/>
    <w:rsid w:val="00FB3FD0"/>
    <w:rsid w:val="00FB43B0"/>
    <w:rsid w:val="00FB46D9"/>
    <w:rsid w:val="00FB4C02"/>
    <w:rsid w:val="00FB56FE"/>
    <w:rsid w:val="00FB59D0"/>
    <w:rsid w:val="00FB5B9A"/>
    <w:rsid w:val="00FB5CC3"/>
    <w:rsid w:val="00FB6636"/>
    <w:rsid w:val="00FB6A47"/>
    <w:rsid w:val="00FB6A72"/>
    <w:rsid w:val="00FB6B10"/>
    <w:rsid w:val="00FB6C8E"/>
    <w:rsid w:val="00FB6F0B"/>
    <w:rsid w:val="00FB6F6A"/>
    <w:rsid w:val="00FB6FC0"/>
    <w:rsid w:val="00FB7068"/>
    <w:rsid w:val="00FB7269"/>
    <w:rsid w:val="00FB7341"/>
    <w:rsid w:val="00FB77B0"/>
    <w:rsid w:val="00FB7BA9"/>
    <w:rsid w:val="00FB7BC7"/>
    <w:rsid w:val="00FB7DC8"/>
    <w:rsid w:val="00FB7F19"/>
    <w:rsid w:val="00FC01EE"/>
    <w:rsid w:val="00FC02E5"/>
    <w:rsid w:val="00FC0305"/>
    <w:rsid w:val="00FC0588"/>
    <w:rsid w:val="00FC07B4"/>
    <w:rsid w:val="00FC0984"/>
    <w:rsid w:val="00FC09AC"/>
    <w:rsid w:val="00FC0AB3"/>
    <w:rsid w:val="00FC1392"/>
    <w:rsid w:val="00FC1697"/>
    <w:rsid w:val="00FC1919"/>
    <w:rsid w:val="00FC1B23"/>
    <w:rsid w:val="00FC2109"/>
    <w:rsid w:val="00FC21C3"/>
    <w:rsid w:val="00FC22B5"/>
    <w:rsid w:val="00FC2832"/>
    <w:rsid w:val="00FC2A9F"/>
    <w:rsid w:val="00FC2C4F"/>
    <w:rsid w:val="00FC2F24"/>
    <w:rsid w:val="00FC2F27"/>
    <w:rsid w:val="00FC318C"/>
    <w:rsid w:val="00FC33EC"/>
    <w:rsid w:val="00FC3858"/>
    <w:rsid w:val="00FC389E"/>
    <w:rsid w:val="00FC3AF8"/>
    <w:rsid w:val="00FC3F4F"/>
    <w:rsid w:val="00FC413C"/>
    <w:rsid w:val="00FC46FF"/>
    <w:rsid w:val="00FC4878"/>
    <w:rsid w:val="00FC57BB"/>
    <w:rsid w:val="00FC582C"/>
    <w:rsid w:val="00FC5978"/>
    <w:rsid w:val="00FC5BC9"/>
    <w:rsid w:val="00FC5C96"/>
    <w:rsid w:val="00FC5E87"/>
    <w:rsid w:val="00FC6C5F"/>
    <w:rsid w:val="00FC7045"/>
    <w:rsid w:val="00FC7125"/>
    <w:rsid w:val="00FC727C"/>
    <w:rsid w:val="00FC763D"/>
    <w:rsid w:val="00FC786C"/>
    <w:rsid w:val="00FC787B"/>
    <w:rsid w:val="00FC794D"/>
    <w:rsid w:val="00FC7B94"/>
    <w:rsid w:val="00FC7EB9"/>
    <w:rsid w:val="00FC7EE9"/>
    <w:rsid w:val="00FD05A4"/>
    <w:rsid w:val="00FD0937"/>
    <w:rsid w:val="00FD094A"/>
    <w:rsid w:val="00FD0970"/>
    <w:rsid w:val="00FD09A3"/>
    <w:rsid w:val="00FD0A85"/>
    <w:rsid w:val="00FD0C5D"/>
    <w:rsid w:val="00FD0DF7"/>
    <w:rsid w:val="00FD1002"/>
    <w:rsid w:val="00FD12D0"/>
    <w:rsid w:val="00FD1490"/>
    <w:rsid w:val="00FD1547"/>
    <w:rsid w:val="00FD16E0"/>
    <w:rsid w:val="00FD178A"/>
    <w:rsid w:val="00FD1A32"/>
    <w:rsid w:val="00FD1A9E"/>
    <w:rsid w:val="00FD1D93"/>
    <w:rsid w:val="00FD2115"/>
    <w:rsid w:val="00FD228A"/>
    <w:rsid w:val="00FD22BB"/>
    <w:rsid w:val="00FD2314"/>
    <w:rsid w:val="00FD24EE"/>
    <w:rsid w:val="00FD28F4"/>
    <w:rsid w:val="00FD292D"/>
    <w:rsid w:val="00FD29E2"/>
    <w:rsid w:val="00FD2B5D"/>
    <w:rsid w:val="00FD2C14"/>
    <w:rsid w:val="00FD2CEB"/>
    <w:rsid w:val="00FD348F"/>
    <w:rsid w:val="00FD39DE"/>
    <w:rsid w:val="00FD3AB3"/>
    <w:rsid w:val="00FD4221"/>
    <w:rsid w:val="00FD466A"/>
    <w:rsid w:val="00FD49A9"/>
    <w:rsid w:val="00FD4B3F"/>
    <w:rsid w:val="00FD4D5B"/>
    <w:rsid w:val="00FD5843"/>
    <w:rsid w:val="00FD5A22"/>
    <w:rsid w:val="00FD5A45"/>
    <w:rsid w:val="00FD5A76"/>
    <w:rsid w:val="00FD5B21"/>
    <w:rsid w:val="00FD5B91"/>
    <w:rsid w:val="00FD6129"/>
    <w:rsid w:val="00FD6450"/>
    <w:rsid w:val="00FD65BF"/>
    <w:rsid w:val="00FD6B89"/>
    <w:rsid w:val="00FD6DFF"/>
    <w:rsid w:val="00FD724E"/>
    <w:rsid w:val="00FD73EB"/>
    <w:rsid w:val="00FD73FB"/>
    <w:rsid w:val="00FD7617"/>
    <w:rsid w:val="00FD7A23"/>
    <w:rsid w:val="00FD7B48"/>
    <w:rsid w:val="00FD7B58"/>
    <w:rsid w:val="00FD7D54"/>
    <w:rsid w:val="00FE0281"/>
    <w:rsid w:val="00FE0394"/>
    <w:rsid w:val="00FE0556"/>
    <w:rsid w:val="00FE06CD"/>
    <w:rsid w:val="00FE0982"/>
    <w:rsid w:val="00FE09C1"/>
    <w:rsid w:val="00FE0ADA"/>
    <w:rsid w:val="00FE0CF2"/>
    <w:rsid w:val="00FE1039"/>
    <w:rsid w:val="00FE1337"/>
    <w:rsid w:val="00FE16A9"/>
    <w:rsid w:val="00FE195D"/>
    <w:rsid w:val="00FE1ADB"/>
    <w:rsid w:val="00FE1CDE"/>
    <w:rsid w:val="00FE1D7B"/>
    <w:rsid w:val="00FE1DCC"/>
    <w:rsid w:val="00FE21B5"/>
    <w:rsid w:val="00FE347A"/>
    <w:rsid w:val="00FE3C07"/>
    <w:rsid w:val="00FE3DC3"/>
    <w:rsid w:val="00FE3E6B"/>
    <w:rsid w:val="00FE4418"/>
    <w:rsid w:val="00FE4584"/>
    <w:rsid w:val="00FE4CA5"/>
    <w:rsid w:val="00FE4D15"/>
    <w:rsid w:val="00FE503F"/>
    <w:rsid w:val="00FE5280"/>
    <w:rsid w:val="00FE52DC"/>
    <w:rsid w:val="00FE574E"/>
    <w:rsid w:val="00FE5829"/>
    <w:rsid w:val="00FE586C"/>
    <w:rsid w:val="00FE58F3"/>
    <w:rsid w:val="00FE5B46"/>
    <w:rsid w:val="00FE5BC1"/>
    <w:rsid w:val="00FE5D47"/>
    <w:rsid w:val="00FE6289"/>
    <w:rsid w:val="00FE644E"/>
    <w:rsid w:val="00FE69F6"/>
    <w:rsid w:val="00FE6BE1"/>
    <w:rsid w:val="00FE6DD2"/>
    <w:rsid w:val="00FE6E24"/>
    <w:rsid w:val="00FE7284"/>
    <w:rsid w:val="00FE746D"/>
    <w:rsid w:val="00FE752A"/>
    <w:rsid w:val="00FE78A5"/>
    <w:rsid w:val="00FE7B82"/>
    <w:rsid w:val="00FF001C"/>
    <w:rsid w:val="00FF059A"/>
    <w:rsid w:val="00FF0616"/>
    <w:rsid w:val="00FF06A7"/>
    <w:rsid w:val="00FF08A2"/>
    <w:rsid w:val="00FF1097"/>
    <w:rsid w:val="00FF1415"/>
    <w:rsid w:val="00FF1504"/>
    <w:rsid w:val="00FF1791"/>
    <w:rsid w:val="00FF180F"/>
    <w:rsid w:val="00FF1854"/>
    <w:rsid w:val="00FF1A49"/>
    <w:rsid w:val="00FF2001"/>
    <w:rsid w:val="00FF206E"/>
    <w:rsid w:val="00FF20D2"/>
    <w:rsid w:val="00FF23FA"/>
    <w:rsid w:val="00FF2766"/>
    <w:rsid w:val="00FF2768"/>
    <w:rsid w:val="00FF2864"/>
    <w:rsid w:val="00FF2A96"/>
    <w:rsid w:val="00FF2C41"/>
    <w:rsid w:val="00FF2ECF"/>
    <w:rsid w:val="00FF2F78"/>
    <w:rsid w:val="00FF2F96"/>
    <w:rsid w:val="00FF333D"/>
    <w:rsid w:val="00FF33B9"/>
    <w:rsid w:val="00FF340E"/>
    <w:rsid w:val="00FF37FE"/>
    <w:rsid w:val="00FF3A6D"/>
    <w:rsid w:val="00FF3CFF"/>
    <w:rsid w:val="00FF3D17"/>
    <w:rsid w:val="00FF3EF8"/>
    <w:rsid w:val="00FF404A"/>
    <w:rsid w:val="00FF4085"/>
    <w:rsid w:val="00FF4489"/>
    <w:rsid w:val="00FF46E7"/>
    <w:rsid w:val="00FF4BB2"/>
    <w:rsid w:val="00FF4C8B"/>
    <w:rsid w:val="00FF4CA8"/>
    <w:rsid w:val="00FF4EB9"/>
    <w:rsid w:val="00FF4EBF"/>
    <w:rsid w:val="00FF525D"/>
    <w:rsid w:val="00FF538B"/>
    <w:rsid w:val="00FF5488"/>
    <w:rsid w:val="00FF5945"/>
    <w:rsid w:val="00FF5970"/>
    <w:rsid w:val="00FF5BF0"/>
    <w:rsid w:val="00FF5D6D"/>
    <w:rsid w:val="00FF6127"/>
    <w:rsid w:val="00FF6339"/>
    <w:rsid w:val="00FF643D"/>
    <w:rsid w:val="00FF6677"/>
    <w:rsid w:val="00FF6B40"/>
    <w:rsid w:val="00FF6CFC"/>
    <w:rsid w:val="00FF6F6D"/>
    <w:rsid w:val="00FF72EC"/>
    <w:rsid w:val="00FF74D6"/>
    <w:rsid w:val="00FF7620"/>
    <w:rsid w:val="00FF7975"/>
    <w:rsid w:val="00FF7B38"/>
    <w:rsid w:val="00FF7C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ecimalSymbol w:val=","/>
  <w:listSeparator w:val=";"/>
  <w14:docId w14:val="72808A3E"/>
  <w15:docId w15:val="{889DEE81-5DEF-427E-A8B6-E2FC474A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2AA"/>
    <w:rPr>
      <w:sz w:val="20"/>
      <w:szCs w:val="20"/>
    </w:rPr>
  </w:style>
  <w:style w:type="paragraph" w:styleId="Ttulo1">
    <w:name w:val="heading 1"/>
    <w:basedOn w:val="Normal"/>
    <w:next w:val="Normal"/>
    <w:link w:val="Ttulo1Char"/>
    <w:uiPriority w:val="99"/>
    <w:qFormat/>
    <w:rsid w:val="002020EC"/>
    <w:pPr>
      <w:keepNext/>
      <w:jc w:val="center"/>
      <w:outlineLvl w:val="0"/>
    </w:pPr>
    <w:rPr>
      <w:b/>
    </w:rPr>
  </w:style>
  <w:style w:type="paragraph" w:styleId="Ttulo2">
    <w:name w:val="heading 2"/>
    <w:basedOn w:val="Normal"/>
    <w:next w:val="Normal"/>
    <w:link w:val="Ttulo2Char"/>
    <w:uiPriority w:val="99"/>
    <w:qFormat/>
    <w:rsid w:val="002020EC"/>
    <w:pPr>
      <w:keepNext/>
      <w:jc w:val="both"/>
      <w:outlineLvl w:val="1"/>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A003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2A0035"/>
    <w:rPr>
      <w:rFonts w:ascii="Cambria" w:hAnsi="Cambria" w:cs="Times New Roman"/>
      <w:b/>
      <w:bCs/>
      <w:i/>
      <w:iCs/>
      <w:sz w:val="28"/>
      <w:szCs w:val="28"/>
    </w:rPr>
  </w:style>
  <w:style w:type="paragraph" w:styleId="Rodap">
    <w:name w:val="footer"/>
    <w:basedOn w:val="Normal"/>
    <w:link w:val="RodapChar"/>
    <w:uiPriority w:val="99"/>
    <w:rsid w:val="002020EC"/>
    <w:pPr>
      <w:tabs>
        <w:tab w:val="center" w:pos="4419"/>
        <w:tab w:val="right" w:pos="8838"/>
      </w:tabs>
    </w:pPr>
  </w:style>
  <w:style w:type="character" w:customStyle="1" w:styleId="RodapChar">
    <w:name w:val="Rodapé Char"/>
    <w:basedOn w:val="Fontepargpadro"/>
    <w:link w:val="Rodap"/>
    <w:uiPriority w:val="99"/>
    <w:locked/>
    <w:rsid w:val="002A0035"/>
    <w:rPr>
      <w:rFonts w:cs="Times New Roman"/>
    </w:rPr>
  </w:style>
  <w:style w:type="character" w:styleId="Nmerodepgina">
    <w:name w:val="page number"/>
    <w:basedOn w:val="Fontepargpadro"/>
    <w:uiPriority w:val="99"/>
    <w:rsid w:val="002020EC"/>
    <w:rPr>
      <w:rFonts w:cs="Times New Roman"/>
    </w:rPr>
  </w:style>
  <w:style w:type="paragraph" w:styleId="Recuodecorpodetexto">
    <w:name w:val="Body Text Indent"/>
    <w:basedOn w:val="Normal"/>
    <w:link w:val="RecuodecorpodetextoChar"/>
    <w:uiPriority w:val="99"/>
    <w:rsid w:val="002020EC"/>
    <w:pPr>
      <w:ind w:left="1065"/>
      <w:jc w:val="both"/>
    </w:pPr>
  </w:style>
  <w:style w:type="character" w:customStyle="1" w:styleId="RecuodecorpodetextoChar">
    <w:name w:val="Recuo de corpo de texto Char"/>
    <w:basedOn w:val="Fontepargpadro"/>
    <w:link w:val="Recuodecorpodetexto"/>
    <w:uiPriority w:val="99"/>
    <w:semiHidden/>
    <w:locked/>
    <w:rsid w:val="002A0035"/>
    <w:rPr>
      <w:rFonts w:cs="Times New Roman"/>
    </w:rPr>
  </w:style>
  <w:style w:type="paragraph" w:styleId="Cabealho">
    <w:name w:val="header"/>
    <w:basedOn w:val="Normal"/>
    <w:link w:val="CabealhoChar"/>
    <w:uiPriority w:val="99"/>
    <w:rsid w:val="002020EC"/>
    <w:pPr>
      <w:tabs>
        <w:tab w:val="center" w:pos="4419"/>
        <w:tab w:val="right" w:pos="8838"/>
      </w:tabs>
    </w:pPr>
  </w:style>
  <w:style w:type="character" w:customStyle="1" w:styleId="CabealhoChar">
    <w:name w:val="Cabeçalho Char"/>
    <w:basedOn w:val="Fontepargpadro"/>
    <w:link w:val="Cabealho"/>
    <w:uiPriority w:val="99"/>
    <w:locked/>
    <w:rsid w:val="002A0035"/>
    <w:rPr>
      <w:rFonts w:cs="Times New Roman"/>
    </w:rPr>
  </w:style>
  <w:style w:type="character" w:styleId="Hyperlink">
    <w:name w:val="Hyperlink"/>
    <w:basedOn w:val="Fontepargpadro"/>
    <w:uiPriority w:val="99"/>
    <w:rsid w:val="007F1D0F"/>
    <w:rPr>
      <w:rFonts w:cs="Times New Roman"/>
      <w:color w:val="0000FF"/>
      <w:u w:val="single"/>
    </w:rPr>
  </w:style>
  <w:style w:type="paragraph" w:styleId="Textodebalo">
    <w:name w:val="Balloon Text"/>
    <w:basedOn w:val="Normal"/>
    <w:link w:val="TextodebaloChar"/>
    <w:uiPriority w:val="99"/>
    <w:semiHidden/>
    <w:rsid w:val="002020EC"/>
    <w:rPr>
      <w:rFonts w:ascii="Tahoma" w:hAnsi="Tahoma" w:cs="Tahoma"/>
      <w:sz w:val="16"/>
      <w:szCs w:val="16"/>
    </w:rPr>
  </w:style>
  <w:style w:type="character" w:customStyle="1" w:styleId="TextodebaloChar">
    <w:name w:val="Texto de balão Char"/>
    <w:basedOn w:val="Fontepargpadro"/>
    <w:link w:val="Textodebalo"/>
    <w:uiPriority w:val="99"/>
    <w:semiHidden/>
    <w:locked/>
    <w:rsid w:val="002A0035"/>
    <w:rPr>
      <w:rFonts w:cs="Times New Roman"/>
      <w:sz w:val="2"/>
    </w:rPr>
  </w:style>
  <w:style w:type="table" w:styleId="Tabelacomgrade">
    <w:name w:val="Table Grid"/>
    <w:basedOn w:val="Tabelanormal"/>
    <w:rsid w:val="004046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009C5"/>
    <w:rPr>
      <w:sz w:val="20"/>
      <w:szCs w:val="20"/>
    </w:rPr>
  </w:style>
  <w:style w:type="character" w:styleId="Refdecomentrio">
    <w:name w:val="annotation reference"/>
    <w:basedOn w:val="Fontepargpadro"/>
    <w:uiPriority w:val="99"/>
    <w:rsid w:val="00F055B8"/>
    <w:rPr>
      <w:rFonts w:cs="Times New Roman"/>
      <w:sz w:val="16"/>
      <w:szCs w:val="16"/>
    </w:rPr>
  </w:style>
  <w:style w:type="paragraph" w:styleId="Textodecomentrio">
    <w:name w:val="annotation text"/>
    <w:basedOn w:val="Normal"/>
    <w:link w:val="TextodecomentrioChar"/>
    <w:uiPriority w:val="99"/>
    <w:rsid w:val="00F055B8"/>
  </w:style>
  <w:style w:type="character" w:customStyle="1" w:styleId="TextodecomentrioChar">
    <w:name w:val="Texto de comentário Char"/>
    <w:basedOn w:val="Fontepargpadro"/>
    <w:link w:val="Textodecomentrio"/>
    <w:uiPriority w:val="99"/>
    <w:locked/>
    <w:rsid w:val="00F055B8"/>
    <w:rPr>
      <w:rFonts w:cs="Times New Roman"/>
    </w:rPr>
  </w:style>
  <w:style w:type="paragraph" w:styleId="Assuntodocomentrio">
    <w:name w:val="annotation subject"/>
    <w:basedOn w:val="Textodecomentrio"/>
    <w:next w:val="Textodecomentrio"/>
    <w:link w:val="AssuntodocomentrioChar"/>
    <w:uiPriority w:val="99"/>
    <w:rsid w:val="00F055B8"/>
    <w:rPr>
      <w:b/>
      <w:bCs/>
    </w:rPr>
  </w:style>
  <w:style w:type="character" w:customStyle="1" w:styleId="AssuntodocomentrioChar">
    <w:name w:val="Assunto do comentário Char"/>
    <w:basedOn w:val="TextodecomentrioChar"/>
    <w:link w:val="Assuntodocomentrio"/>
    <w:uiPriority w:val="99"/>
    <w:locked/>
    <w:rsid w:val="00F055B8"/>
    <w:rPr>
      <w:rFonts w:cs="Times New Roman"/>
      <w:b/>
      <w:bCs/>
    </w:rPr>
  </w:style>
  <w:style w:type="paragraph" w:styleId="PargrafodaLista">
    <w:name w:val="List Paragraph"/>
    <w:basedOn w:val="Normal"/>
    <w:uiPriority w:val="34"/>
    <w:qFormat/>
    <w:rsid w:val="00CA6751"/>
    <w:pPr>
      <w:ind w:left="708"/>
    </w:pPr>
  </w:style>
  <w:style w:type="paragraph" w:styleId="NormalWeb">
    <w:name w:val="Normal (Web)"/>
    <w:basedOn w:val="Normal"/>
    <w:uiPriority w:val="99"/>
    <w:rsid w:val="003009C5"/>
    <w:pPr>
      <w:autoSpaceDE w:val="0"/>
      <w:autoSpaceDN w:val="0"/>
      <w:spacing w:before="100" w:after="100"/>
    </w:pPr>
    <w:rPr>
      <w:sz w:val="24"/>
      <w:szCs w:val="24"/>
      <w:lang w:val="en-GB"/>
    </w:rPr>
  </w:style>
  <w:style w:type="paragraph" w:styleId="MapadoDocumento">
    <w:name w:val="Document Map"/>
    <w:basedOn w:val="Normal"/>
    <w:link w:val="MapadoDocumentoChar"/>
    <w:uiPriority w:val="99"/>
    <w:semiHidden/>
    <w:rsid w:val="00810E25"/>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sid w:val="002A0035"/>
    <w:rPr>
      <w:rFonts w:cs="Times New Roman"/>
      <w:sz w:val="2"/>
    </w:rPr>
  </w:style>
  <w:style w:type="character" w:styleId="Forte">
    <w:name w:val="Strong"/>
    <w:basedOn w:val="Fontepargpadro"/>
    <w:uiPriority w:val="22"/>
    <w:qFormat/>
    <w:locked/>
    <w:rsid w:val="00740490"/>
    <w:rPr>
      <w:rFonts w:cs="Times New Roman"/>
      <w:b/>
      <w:bCs/>
    </w:rPr>
  </w:style>
  <w:style w:type="paragraph" w:customStyle="1" w:styleId="EstilodireitaPadroTransparenteBranco">
    <w:name w:val="Estilo À direita Padrão: Transparente (Branco)"/>
    <w:basedOn w:val="Normal"/>
    <w:uiPriority w:val="99"/>
    <w:rsid w:val="00873779"/>
    <w:pPr>
      <w:shd w:val="clear" w:color="auto" w:fill="FFFFFF"/>
      <w:jc w:val="right"/>
    </w:pPr>
    <w:rPr>
      <w:shd w:val="clear" w:color="auto" w:fill="FFFFFF"/>
    </w:rPr>
  </w:style>
  <w:style w:type="paragraph" w:customStyle="1" w:styleId="Reviso1">
    <w:name w:val="Revisão1"/>
    <w:hidden/>
    <w:uiPriority w:val="99"/>
    <w:semiHidden/>
    <w:rsid w:val="00B20F98"/>
    <w:rPr>
      <w:sz w:val="20"/>
      <w:szCs w:val="20"/>
    </w:rPr>
  </w:style>
  <w:style w:type="paragraph" w:customStyle="1" w:styleId="PargrafodaLista1">
    <w:name w:val="Parágrafo da Lista1"/>
    <w:basedOn w:val="Normal"/>
    <w:uiPriority w:val="99"/>
    <w:qFormat/>
    <w:rsid w:val="00B20F98"/>
    <w:pPr>
      <w:ind w:left="708"/>
    </w:pPr>
  </w:style>
  <w:style w:type="paragraph" w:styleId="Textodenotaderodap">
    <w:name w:val="footnote text"/>
    <w:basedOn w:val="Normal"/>
    <w:link w:val="TextodenotaderodapChar"/>
    <w:uiPriority w:val="99"/>
    <w:semiHidden/>
    <w:rsid w:val="00196D9E"/>
    <w:rPr>
      <w:rFonts w:eastAsia="SimSun"/>
      <w:lang w:val="en-GB" w:eastAsia="zh-CN"/>
    </w:rPr>
  </w:style>
  <w:style w:type="character" w:customStyle="1" w:styleId="TextodenotaderodapChar">
    <w:name w:val="Texto de nota de rodapé Char"/>
    <w:basedOn w:val="Fontepargpadro"/>
    <w:link w:val="Textodenotaderodap"/>
    <w:uiPriority w:val="99"/>
    <w:semiHidden/>
    <w:rsid w:val="00196D9E"/>
    <w:rPr>
      <w:rFonts w:eastAsia="SimSun"/>
      <w:sz w:val="20"/>
      <w:szCs w:val="20"/>
      <w:lang w:val="en-GB" w:eastAsia="zh-CN"/>
    </w:rPr>
  </w:style>
  <w:style w:type="character" w:styleId="Refdenotaderodap">
    <w:name w:val="footnote reference"/>
    <w:basedOn w:val="Fontepargpadro"/>
    <w:uiPriority w:val="99"/>
    <w:semiHidden/>
    <w:rsid w:val="00196D9E"/>
    <w:rPr>
      <w:vertAlign w:val="superscript"/>
    </w:rPr>
  </w:style>
  <w:style w:type="character" w:styleId="nfase">
    <w:name w:val="Emphasis"/>
    <w:basedOn w:val="Fontepargpadro"/>
    <w:uiPriority w:val="20"/>
    <w:qFormat/>
    <w:locked/>
    <w:rsid w:val="00D92A4D"/>
    <w:rPr>
      <w:i/>
      <w:iCs/>
    </w:rPr>
  </w:style>
  <w:style w:type="paragraph" w:styleId="SemEspaamento">
    <w:name w:val="No Spacing"/>
    <w:link w:val="SemEspaamentoChar"/>
    <w:uiPriority w:val="1"/>
    <w:qFormat/>
    <w:rsid w:val="00766A1F"/>
    <w:rPr>
      <w:rFonts w:asciiTheme="minorHAnsi" w:eastAsiaTheme="minorEastAsia" w:hAnsiTheme="minorHAnsi" w:cstheme="minorBidi"/>
    </w:rPr>
  </w:style>
  <w:style w:type="character" w:customStyle="1" w:styleId="SemEspaamentoChar">
    <w:name w:val="Sem Espaçamento Char"/>
    <w:basedOn w:val="Fontepargpadro"/>
    <w:link w:val="SemEspaamento"/>
    <w:uiPriority w:val="1"/>
    <w:rsid w:val="00766A1F"/>
    <w:rPr>
      <w:rFonts w:asciiTheme="minorHAnsi" w:eastAsiaTheme="minorEastAsia" w:hAnsiTheme="minorHAnsi" w:cstheme="minorBidi"/>
    </w:rPr>
  </w:style>
  <w:style w:type="paragraph" w:customStyle="1" w:styleId="DSLxStyle">
    <w:name w:val="DSLxStyle"/>
    <w:basedOn w:val="Normal"/>
    <w:link w:val="DSLxStyleChar"/>
    <w:rsid w:val="00766A1F"/>
    <w:pPr>
      <w:tabs>
        <w:tab w:val="left" w:pos="2977"/>
      </w:tabs>
      <w:jc w:val="right"/>
    </w:pPr>
    <w:rPr>
      <w:rFonts w:ascii="Georgia" w:eastAsia="SimSun" w:hAnsi="Georgia" w:cs="Arial"/>
      <w:color w:val="666666"/>
      <w:sz w:val="12"/>
      <w:szCs w:val="18"/>
      <w:lang w:eastAsia="zh-CN"/>
    </w:rPr>
  </w:style>
  <w:style w:type="character" w:customStyle="1" w:styleId="DSLxStyleChar">
    <w:name w:val="DSLxStyle Char"/>
    <w:basedOn w:val="Fontepargpadro"/>
    <w:link w:val="DSLxStyle"/>
    <w:rsid w:val="00766A1F"/>
    <w:rPr>
      <w:rFonts w:ascii="Georgia" w:eastAsia="SimSun" w:hAnsi="Georgia" w:cs="Arial"/>
      <w:color w:val="666666"/>
      <w:sz w:val="12"/>
      <w:szCs w:val="18"/>
      <w:lang w:eastAsia="zh-CN"/>
    </w:rPr>
  </w:style>
  <w:style w:type="paragraph" w:styleId="Sumrio1">
    <w:name w:val="toc 1"/>
    <w:basedOn w:val="Normal"/>
    <w:next w:val="Normal"/>
    <w:autoRedefine/>
    <w:uiPriority w:val="39"/>
    <w:qFormat/>
    <w:locked/>
    <w:rsid w:val="00EF655B"/>
    <w:pPr>
      <w:tabs>
        <w:tab w:val="left" w:pos="-284"/>
        <w:tab w:val="right" w:leader="dot" w:pos="9214"/>
      </w:tabs>
      <w:spacing w:before="120"/>
      <w:ind w:left="-567"/>
    </w:pPr>
    <w:rPr>
      <w:bCs/>
      <w:caps/>
      <w:noProof/>
    </w:rPr>
  </w:style>
  <w:style w:type="paragraph" w:styleId="Sumrio2">
    <w:name w:val="toc 2"/>
    <w:basedOn w:val="Normal"/>
    <w:next w:val="Normal"/>
    <w:autoRedefine/>
    <w:uiPriority w:val="39"/>
    <w:qFormat/>
    <w:locked/>
    <w:rsid w:val="0089602D"/>
    <w:pPr>
      <w:spacing w:before="240"/>
    </w:pPr>
    <w:rPr>
      <w:rFonts w:asciiTheme="minorHAnsi" w:hAnsiTheme="minorHAnsi"/>
      <w:b/>
      <w:bCs/>
    </w:rPr>
  </w:style>
  <w:style w:type="paragraph" w:styleId="Sumrio3">
    <w:name w:val="toc 3"/>
    <w:basedOn w:val="Normal"/>
    <w:next w:val="Normal"/>
    <w:autoRedefine/>
    <w:uiPriority w:val="39"/>
    <w:qFormat/>
    <w:locked/>
    <w:rsid w:val="0089602D"/>
    <w:pPr>
      <w:ind w:left="200"/>
    </w:pPr>
    <w:rPr>
      <w:rFonts w:asciiTheme="minorHAnsi" w:hAnsiTheme="minorHAnsi"/>
    </w:rPr>
  </w:style>
  <w:style w:type="paragraph" w:styleId="Sumrio4">
    <w:name w:val="toc 4"/>
    <w:basedOn w:val="Normal"/>
    <w:next w:val="Normal"/>
    <w:autoRedefine/>
    <w:locked/>
    <w:rsid w:val="0089602D"/>
    <w:pPr>
      <w:ind w:left="400"/>
    </w:pPr>
    <w:rPr>
      <w:rFonts w:asciiTheme="minorHAnsi" w:hAnsiTheme="minorHAnsi"/>
    </w:rPr>
  </w:style>
  <w:style w:type="paragraph" w:styleId="Sumrio5">
    <w:name w:val="toc 5"/>
    <w:basedOn w:val="Normal"/>
    <w:next w:val="Normal"/>
    <w:autoRedefine/>
    <w:locked/>
    <w:rsid w:val="0089602D"/>
    <w:pPr>
      <w:ind w:left="600"/>
    </w:pPr>
    <w:rPr>
      <w:rFonts w:asciiTheme="minorHAnsi" w:hAnsiTheme="minorHAnsi"/>
    </w:rPr>
  </w:style>
  <w:style w:type="paragraph" w:styleId="Sumrio6">
    <w:name w:val="toc 6"/>
    <w:basedOn w:val="Normal"/>
    <w:next w:val="Normal"/>
    <w:autoRedefine/>
    <w:locked/>
    <w:rsid w:val="0089602D"/>
    <w:pPr>
      <w:ind w:left="800"/>
    </w:pPr>
    <w:rPr>
      <w:rFonts w:asciiTheme="minorHAnsi" w:hAnsiTheme="minorHAnsi"/>
    </w:rPr>
  </w:style>
  <w:style w:type="paragraph" w:styleId="Sumrio7">
    <w:name w:val="toc 7"/>
    <w:basedOn w:val="Normal"/>
    <w:next w:val="Normal"/>
    <w:autoRedefine/>
    <w:locked/>
    <w:rsid w:val="0089602D"/>
    <w:pPr>
      <w:ind w:left="1000"/>
    </w:pPr>
    <w:rPr>
      <w:rFonts w:asciiTheme="minorHAnsi" w:hAnsiTheme="minorHAnsi"/>
    </w:rPr>
  </w:style>
  <w:style w:type="paragraph" w:styleId="Sumrio8">
    <w:name w:val="toc 8"/>
    <w:basedOn w:val="Normal"/>
    <w:next w:val="Normal"/>
    <w:autoRedefine/>
    <w:locked/>
    <w:rsid w:val="0089602D"/>
    <w:pPr>
      <w:ind w:left="1200"/>
    </w:pPr>
    <w:rPr>
      <w:rFonts w:asciiTheme="minorHAnsi" w:hAnsiTheme="minorHAnsi"/>
    </w:rPr>
  </w:style>
  <w:style w:type="paragraph" w:styleId="Sumrio9">
    <w:name w:val="toc 9"/>
    <w:basedOn w:val="Normal"/>
    <w:next w:val="Normal"/>
    <w:autoRedefine/>
    <w:locked/>
    <w:rsid w:val="0089602D"/>
    <w:pPr>
      <w:ind w:left="1400"/>
    </w:pPr>
    <w:rPr>
      <w:rFonts w:asciiTheme="minorHAnsi" w:hAnsiTheme="minorHAnsi"/>
    </w:rPr>
  </w:style>
  <w:style w:type="paragraph" w:styleId="Ttulo">
    <w:name w:val="Title"/>
    <w:basedOn w:val="PargrafodaLista"/>
    <w:next w:val="Normal"/>
    <w:link w:val="TtuloChar"/>
    <w:qFormat/>
    <w:locked/>
    <w:rsid w:val="0089602D"/>
    <w:pPr>
      <w:widowControl w:val="0"/>
      <w:spacing w:line="230" w:lineRule="auto"/>
      <w:ind w:left="0"/>
    </w:pPr>
    <w:rPr>
      <w:b/>
    </w:rPr>
  </w:style>
  <w:style w:type="character" w:customStyle="1" w:styleId="TtuloChar">
    <w:name w:val="Título Char"/>
    <w:basedOn w:val="Fontepargpadro"/>
    <w:link w:val="Ttulo"/>
    <w:rsid w:val="0089602D"/>
    <w:rPr>
      <w:b/>
      <w:sz w:val="20"/>
      <w:szCs w:val="20"/>
    </w:rPr>
  </w:style>
  <w:style w:type="paragraph" w:styleId="Subttulo">
    <w:name w:val="Subtitle"/>
    <w:basedOn w:val="NormalWeb"/>
    <w:next w:val="Normal"/>
    <w:link w:val="SubttuloChar"/>
    <w:qFormat/>
    <w:locked/>
    <w:rsid w:val="0089602D"/>
    <w:pPr>
      <w:widowControl w:val="0"/>
      <w:spacing w:before="0" w:after="0" w:line="230" w:lineRule="auto"/>
      <w:ind w:hanging="709"/>
      <w:contextualSpacing/>
    </w:pPr>
    <w:rPr>
      <w:b/>
      <w:sz w:val="20"/>
      <w:szCs w:val="20"/>
      <w:lang w:val="pt-BR"/>
    </w:rPr>
  </w:style>
  <w:style w:type="character" w:customStyle="1" w:styleId="SubttuloChar">
    <w:name w:val="Subtítulo Char"/>
    <w:basedOn w:val="Fontepargpadro"/>
    <w:link w:val="Subttulo"/>
    <w:rsid w:val="0089602D"/>
    <w:rPr>
      <w:b/>
      <w:sz w:val="20"/>
      <w:szCs w:val="20"/>
    </w:rPr>
  </w:style>
  <w:style w:type="paragraph" w:styleId="CabealhodoSumrio">
    <w:name w:val="TOC Heading"/>
    <w:basedOn w:val="Ttulo1"/>
    <w:next w:val="Normal"/>
    <w:uiPriority w:val="39"/>
    <w:unhideWhenUsed/>
    <w:qFormat/>
    <w:rsid w:val="003C266B"/>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styleId="TtulodoLivro">
    <w:name w:val="Book Title"/>
    <w:basedOn w:val="Fontepargpadro"/>
    <w:uiPriority w:val="33"/>
    <w:qFormat/>
    <w:rsid w:val="00245B63"/>
    <w:rPr>
      <w:b/>
      <w:bCs/>
      <w:smallCaps/>
      <w:spacing w:val="5"/>
    </w:rPr>
  </w:style>
  <w:style w:type="paragraph" w:customStyle="1" w:styleId="m497993785789126286western">
    <w:name w:val="m_497993785789126286western"/>
    <w:basedOn w:val="Normal"/>
    <w:rsid w:val="00E41AE2"/>
    <w:pPr>
      <w:spacing w:before="100" w:beforeAutospacing="1" w:after="100" w:afterAutospacing="1"/>
    </w:pPr>
    <w:rPr>
      <w:sz w:val="24"/>
      <w:szCs w:val="24"/>
    </w:rPr>
  </w:style>
  <w:style w:type="paragraph" w:customStyle="1" w:styleId="Default">
    <w:name w:val="Default"/>
    <w:rsid w:val="00A73D27"/>
    <w:pPr>
      <w:autoSpaceDE w:val="0"/>
      <w:autoSpaceDN w:val="0"/>
      <w:adjustRightInd w:val="0"/>
    </w:pPr>
    <w:rPr>
      <w:color w:val="000000"/>
      <w:sz w:val="24"/>
      <w:szCs w:val="24"/>
    </w:rPr>
  </w:style>
  <w:style w:type="character" w:customStyle="1" w:styleId="TabelaChar">
    <w:name w:val="Tabela Char"/>
    <w:basedOn w:val="Fontepargpadro"/>
    <w:link w:val="Tabela"/>
    <w:locked/>
    <w:rsid w:val="00905BF4"/>
    <w:rPr>
      <w:rFonts w:ascii="Arial" w:hAnsi="Arial" w:cs="Arial"/>
      <w:b/>
      <w:sz w:val="20"/>
      <w:szCs w:val="24"/>
      <w:shd w:val="clear" w:color="auto" w:fill="FFFFFF"/>
    </w:rPr>
  </w:style>
  <w:style w:type="paragraph" w:customStyle="1" w:styleId="Tabela">
    <w:name w:val="Tabela"/>
    <w:basedOn w:val="Normal"/>
    <w:link w:val="TabelaChar"/>
    <w:qFormat/>
    <w:rsid w:val="00905BF4"/>
    <w:pPr>
      <w:numPr>
        <w:numId w:val="6"/>
      </w:numPr>
      <w:shd w:val="clear" w:color="auto" w:fill="FFFFFF"/>
      <w:tabs>
        <w:tab w:val="left" w:pos="1134"/>
      </w:tabs>
      <w:ind w:left="0" w:firstLine="0"/>
      <w:jc w:val="both"/>
    </w:pPr>
    <w:rPr>
      <w:rFonts w:ascii="Arial" w:hAnsi="Arial" w:cs="Arial"/>
      <w:b/>
      <w:szCs w:val="24"/>
    </w:rPr>
  </w:style>
  <w:style w:type="character" w:customStyle="1" w:styleId="gmaildefault">
    <w:name w:val="gmail_default"/>
    <w:basedOn w:val="Fontepargpadro"/>
    <w:rsid w:val="002E09ED"/>
  </w:style>
  <w:style w:type="paragraph" w:customStyle="1" w:styleId="cdt4ke">
    <w:name w:val="cdt4ke"/>
    <w:basedOn w:val="Normal"/>
    <w:rsid w:val="00314026"/>
    <w:pPr>
      <w:spacing w:before="100" w:beforeAutospacing="1" w:after="100" w:afterAutospacing="1"/>
    </w:pPr>
    <w:rPr>
      <w:sz w:val="24"/>
      <w:szCs w:val="24"/>
    </w:rPr>
  </w:style>
  <w:style w:type="character" w:styleId="nfaseSutil">
    <w:name w:val="Subtle Emphasis"/>
    <w:basedOn w:val="Fontepargpadro"/>
    <w:uiPriority w:val="19"/>
    <w:qFormat/>
    <w:rsid w:val="00C0768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827">
      <w:bodyDiv w:val="1"/>
      <w:marLeft w:val="0"/>
      <w:marRight w:val="0"/>
      <w:marTop w:val="0"/>
      <w:marBottom w:val="0"/>
      <w:divBdr>
        <w:top w:val="none" w:sz="0" w:space="0" w:color="auto"/>
        <w:left w:val="none" w:sz="0" w:space="0" w:color="auto"/>
        <w:bottom w:val="none" w:sz="0" w:space="0" w:color="auto"/>
        <w:right w:val="none" w:sz="0" w:space="0" w:color="auto"/>
      </w:divBdr>
    </w:div>
    <w:div w:id="18941364">
      <w:bodyDiv w:val="1"/>
      <w:marLeft w:val="0"/>
      <w:marRight w:val="0"/>
      <w:marTop w:val="0"/>
      <w:marBottom w:val="0"/>
      <w:divBdr>
        <w:top w:val="none" w:sz="0" w:space="0" w:color="auto"/>
        <w:left w:val="none" w:sz="0" w:space="0" w:color="auto"/>
        <w:bottom w:val="none" w:sz="0" w:space="0" w:color="auto"/>
        <w:right w:val="none" w:sz="0" w:space="0" w:color="auto"/>
      </w:divBdr>
    </w:div>
    <w:div w:id="19473591">
      <w:bodyDiv w:val="1"/>
      <w:marLeft w:val="0"/>
      <w:marRight w:val="0"/>
      <w:marTop w:val="0"/>
      <w:marBottom w:val="0"/>
      <w:divBdr>
        <w:top w:val="none" w:sz="0" w:space="0" w:color="auto"/>
        <w:left w:val="none" w:sz="0" w:space="0" w:color="auto"/>
        <w:bottom w:val="none" w:sz="0" w:space="0" w:color="auto"/>
        <w:right w:val="none" w:sz="0" w:space="0" w:color="auto"/>
      </w:divBdr>
    </w:div>
    <w:div w:id="22873239">
      <w:bodyDiv w:val="1"/>
      <w:marLeft w:val="0"/>
      <w:marRight w:val="0"/>
      <w:marTop w:val="0"/>
      <w:marBottom w:val="0"/>
      <w:divBdr>
        <w:top w:val="none" w:sz="0" w:space="0" w:color="auto"/>
        <w:left w:val="none" w:sz="0" w:space="0" w:color="auto"/>
        <w:bottom w:val="none" w:sz="0" w:space="0" w:color="auto"/>
        <w:right w:val="none" w:sz="0" w:space="0" w:color="auto"/>
      </w:divBdr>
    </w:div>
    <w:div w:id="24983514">
      <w:bodyDiv w:val="1"/>
      <w:marLeft w:val="0"/>
      <w:marRight w:val="0"/>
      <w:marTop w:val="0"/>
      <w:marBottom w:val="0"/>
      <w:divBdr>
        <w:top w:val="none" w:sz="0" w:space="0" w:color="auto"/>
        <w:left w:val="none" w:sz="0" w:space="0" w:color="auto"/>
        <w:bottom w:val="none" w:sz="0" w:space="0" w:color="auto"/>
        <w:right w:val="none" w:sz="0" w:space="0" w:color="auto"/>
      </w:divBdr>
    </w:div>
    <w:div w:id="31730931">
      <w:bodyDiv w:val="1"/>
      <w:marLeft w:val="0"/>
      <w:marRight w:val="0"/>
      <w:marTop w:val="0"/>
      <w:marBottom w:val="0"/>
      <w:divBdr>
        <w:top w:val="none" w:sz="0" w:space="0" w:color="auto"/>
        <w:left w:val="none" w:sz="0" w:space="0" w:color="auto"/>
        <w:bottom w:val="none" w:sz="0" w:space="0" w:color="auto"/>
        <w:right w:val="none" w:sz="0" w:space="0" w:color="auto"/>
      </w:divBdr>
    </w:div>
    <w:div w:id="34042518">
      <w:bodyDiv w:val="1"/>
      <w:marLeft w:val="0"/>
      <w:marRight w:val="0"/>
      <w:marTop w:val="0"/>
      <w:marBottom w:val="0"/>
      <w:divBdr>
        <w:top w:val="none" w:sz="0" w:space="0" w:color="auto"/>
        <w:left w:val="none" w:sz="0" w:space="0" w:color="auto"/>
        <w:bottom w:val="none" w:sz="0" w:space="0" w:color="auto"/>
        <w:right w:val="none" w:sz="0" w:space="0" w:color="auto"/>
      </w:divBdr>
    </w:div>
    <w:div w:id="39979621">
      <w:bodyDiv w:val="1"/>
      <w:marLeft w:val="0"/>
      <w:marRight w:val="0"/>
      <w:marTop w:val="0"/>
      <w:marBottom w:val="0"/>
      <w:divBdr>
        <w:top w:val="none" w:sz="0" w:space="0" w:color="auto"/>
        <w:left w:val="none" w:sz="0" w:space="0" w:color="auto"/>
        <w:bottom w:val="none" w:sz="0" w:space="0" w:color="auto"/>
        <w:right w:val="none" w:sz="0" w:space="0" w:color="auto"/>
      </w:divBdr>
    </w:div>
    <w:div w:id="40831879">
      <w:bodyDiv w:val="1"/>
      <w:marLeft w:val="0"/>
      <w:marRight w:val="0"/>
      <w:marTop w:val="0"/>
      <w:marBottom w:val="0"/>
      <w:divBdr>
        <w:top w:val="none" w:sz="0" w:space="0" w:color="auto"/>
        <w:left w:val="none" w:sz="0" w:space="0" w:color="auto"/>
        <w:bottom w:val="none" w:sz="0" w:space="0" w:color="auto"/>
        <w:right w:val="none" w:sz="0" w:space="0" w:color="auto"/>
      </w:divBdr>
    </w:div>
    <w:div w:id="46954256">
      <w:bodyDiv w:val="1"/>
      <w:marLeft w:val="0"/>
      <w:marRight w:val="0"/>
      <w:marTop w:val="0"/>
      <w:marBottom w:val="0"/>
      <w:divBdr>
        <w:top w:val="none" w:sz="0" w:space="0" w:color="auto"/>
        <w:left w:val="none" w:sz="0" w:space="0" w:color="auto"/>
        <w:bottom w:val="none" w:sz="0" w:space="0" w:color="auto"/>
        <w:right w:val="none" w:sz="0" w:space="0" w:color="auto"/>
      </w:divBdr>
    </w:div>
    <w:div w:id="48697739">
      <w:bodyDiv w:val="1"/>
      <w:marLeft w:val="0"/>
      <w:marRight w:val="0"/>
      <w:marTop w:val="0"/>
      <w:marBottom w:val="0"/>
      <w:divBdr>
        <w:top w:val="none" w:sz="0" w:space="0" w:color="auto"/>
        <w:left w:val="none" w:sz="0" w:space="0" w:color="auto"/>
        <w:bottom w:val="none" w:sz="0" w:space="0" w:color="auto"/>
        <w:right w:val="none" w:sz="0" w:space="0" w:color="auto"/>
      </w:divBdr>
    </w:div>
    <w:div w:id="54207418">
      <w:bodyDiv w:val="1"/>
      <w:marLeft w:val="0"/>
      <w:marRight w:val="0"/>
      <w:marTop w:val="0"/>
      <w:marBottom w:val="0"/>
      <w:divBdr>
        <w:top w:val="none" w:sz="0" w:space="0" w:color="auto"/>
        <w:left w:val="none" w:sz="0" w:space="0" w:color="auto"/>
        <w:bottom w:val="none" w:sz="0" w:space="0" w:color="auto"/>
        <w:right w:val="none" w:sz="0" w:space="0" w:color="auto"/>
      </w:divBdr>
    </w:div>
    <w:div w:id="56175641">
      <w:bodyDiv w:val="1"/>
      <w:marLeft w:val="0"/>
      <w:marRight w:val="0"/>
      <w:marTop w:val="0"/>
      <w:marBottom w:val="0"/>
      <w:divBdr>
        <w:top w:val="none" w:sz="0" w:space="0" w:color="auto"/>
        <w:left w:val="none" w:sz="0" w:space="0" w:color="auto"/>
        <w:bottom w:val="none" w:sz="0" w:space="0" w:color="auto"/>
        <w:right w:val="none" w:sz="0" w:space="0" w:color="auto"/>
      </w:divBdr>
    </w:div>
    <w:div w:id="58210968">
      <w:bodyDiv w:val="1"/>
      <w:marLeft w:val="0"/>
      <w:marRight w:val="0"/>
      <w:marTop w:val="0"/>
      <w:marBottom w:val="0"/>
      <w:divBdr>
        <w:top w:val="none" w:sz="0" w:space="0" w:color="auto"/>
        <w:left w:val="none" w:sz="0" w:space="0" w:color="auto"/>
        <w:bottom w:val="none" w:sz="0" w:space="0" w:color="auto"/>
        <w:right w:val="none" w:sz="0" w:space="0" w:color="auto"/>
      </w:divBdr>
    </w:div>
    <w:div w:id="63796376">
      <w:bodyDiv w:val="1"/>
      <w:marLeft w:val="0"/>
      <w:marRight w:val="0"/>
      <w:marTop w:val="0"/>
      <w:marBottom w:val="0"/>
      <w:divBdr>
        <w:top w:val="none" w:sz="0" w:space="0" w:color="auto"/>
        <w:left w:val="none" w:sz="0" w:space="0" w:color="auto"/>
        <w:bottom w:val="none" w:sz="0" w:space="0" w:color="auto"/>
        <w:right w:val="none" w:sz="0" w:space="0" w:color="auto"/>
      </w:divBdr>
    </w:div>
    <w:div w:id="71662042">
      <w:bodyDiv w:val="1"/>
      <w:marLeft w:val="0"/>
      <w:marRight w:val="0"/>
      <w:marTop w:val="0"/>
      <w:marBottom w:val="0"/>
      <w:divBdr>
        <w:top w:val="none" w:sz="0" w:space="0" w:color="auto"/>
        <w:left w:val="none" w:sz="0" w:space="0" w:color="auto"/>
        <w:bottom w:val="none" w:sz="0" w:space="0" w:color="auto"/>
        <w:right w:val="none" w:sz="0" w:space="0" w:color="auto"/>
      </w:divBdr>
    </w:div>
    <w:div w:id="95949969">
      <w:bodyDiv w:val="1"/>
      <w:marLeft w:val="0"/>
      <w:marRight w:val="0"/>
      <w:marTop w:val="0"/>
      <w:marBottom w:val="0"/>
      <w:divBdr>
        <w:top w:val="none" w:sz="0" w:space="0" w:color="auto"/>
        <w:left w:val="none" w:sz="0" w:space="0" w:color="auto"/>
        <w:bottom w:val="none" w:sz="0" w:space="0" w:color="auto"/>
        <w:right w:val="none" w:sz="0" w:space="0" w:color="auto"/>
      </w:divBdr>
    </w:div>
    <w:div w:id="98381992">
      <w:bodyDiv w:val="1"/>
      <w:marLeft w:val="0"/>
      <w:marRight w:val="0"/>
      <w:marTop w:val="0"/>
      <w:marBottom w:val="0"/>
      <w:divBdr>
        <w:top w:val="none" w:sz="0" w:space="0" w:color="auto"/>
        <w:left w:val="none" w:sz="0" w:space="0" w:color="auto"/>
        <w:bottom w:val="none" w:sz="0" w:space="0" w:color="auto"/>
        <w:right w:val="none" w:sz="0" w:space="0" w:color="auto"/>
      </w:divBdr>
    </w:div>
    <w:div w:id="113643244">
      <w:bodyDiv w:val="1"/>
      <w:marLeft w:val="0"/>
      <w:marRight w:val="0"/>
      <w:marTop w:val="0"/>
      <w:marBottom w:val="0"/>
      <w:divBdr>
        <w:top w:val="none" w:sz="0" w:space="0" w:color="auto"/>
        <w:left w:val="none" w:sz="0" w:space="0" w:color="auto"/>
        <w:bottom w:val="none" w:sz="0" w:space="0" w:color="auto"/>
        <w:right w:val="none" w:sz="0" w:space="0" w:color="auto"/>
      </w:divBdr>
      <w:divsChild>
        <w:div w:id="1342470111">
          <w:marLeft w:val="0"/>
          <w:marRight w:val="0"/>
          <w:marTop w:val="0"/>
          <w:marBottom w:val="0"/>
          <w:divBdr>
            <w:top w:val="none" w:sz="0" w:space="0" w:color="auto"/>
            <w:left w:val="none" w:sz="0" w:space="0" w:color="auto"/>
            <w:bottom w:val="none" w:sz="0" w:space="0" w:color="auto"/>
            <w:right w:val="none" w:sz="0" w:space="0" w:color="auto"/>
          </w:divBdr>
        </w:div>
        <w:div w:id="1115254540">
          <w:marLeft w:val="0"/>
          <w:marRight w:val="0"/>
          <w:marTop w:val="0"/>
          <w:marBottom w:val="0"/>
          <w:divBdr>
            <w:top w:val="none" w:sz="0" w:space="0" w:color="auto"/>
            <w:left w:val="none" w:sz="0" w:space="0" w:color="auto"/>
            <w:bottom w:val="none" w:sz="0" w:space="0" w:color="auto"/>
            <w:right w:val="none" w:sz="0" w:space="0" w:color="auto"/>
          </w:divBdr>
        </w:div>
        <w:div w:id="1225917797">
          <w:marLeft w:val="0"/>
          <w:marRight w:val="0"/>
          <w:marTop w:val="0"/>
          <w:marBottom w:val="0"/>
          <w:divBdr>
            <w:top w:val="none" w:sz="0" w:space="0" w:color="auto"/>
            <w:left w:val="none" w:sz="0" w:space="0" w:color="auto"/>
            <w:bottom w:val="none" w:sz="0" w:space="0" w:color="auto"/>
            <w:right w:val="none" w:sz="0" w:space="0" w:color="auto"/>
          </w:divBdr>
        </w:div>
      </w:divsChild>
    </w:div>
    <w:div w:id="116992397">
      <w:bodyDiv w:val="1"/>
      <w:marLeft w:val="0"/>
      <w:marRight w:val="0"/>
      <w:marTop w:val="0"/>
      <w:marBottom w:val="0"/>
      <w:divBdr>
        <w:top w:val="none" w:sz="0" w:space="0" w:color="auto"/>
        <w:left w:val="none" w:sz="0" w:space="0" w:color="auto"/>
        <w:bottom w:val="none" w:sz="0" w:space="0" w:color="auto"/>
        <w:right w:val="none" w:sz="0" w:space="0" w:color="auto"/>
      </w:divBdr>
    </w:div>
    <w:div w:id="118766419">
      <w:bodyDiv w:val="1"/>
      <w:marLeft w:val="0"/>
      <w:marRight w:val="0"/>
      <w:marTop w:val="0"/>
      <w:marBottom w:val="0"/>
      <w:divBdr>
        <w:top w:val="none" w:sz="0" w:space="0" w:color="auto"/>
        <w:left w:val="none" w:sz="0" w:space="0" w:color="auto"/>
        <w:bottom w:val="none" w:sz="0" w:space="0" w:color="auto"/>
        <w:right w:val="none" w:sz="0" w:space="0" w:color="auto"/>
      </w:divBdr>
    </w:div>
    <w:div w:id="123086339">
      <w:bodyDiv w:val="1"/>
      <w:marLeft w:val="0"/>
      <w:marRight w:val="0"/>
      <w:marTop w:val="0"/>
      <w:marBottom w:val="0"/>
      <w:divBdr>
        <w:top w:val="none" w:sz="0" w:space="0" w:color="auto"/>
        <w:left w:val="none" w:sz="0" w:space="0" w:color="auto"/>
        <w:bottom w:val="none" w:sz="0" w:space="0" w:color="auto"/>
        <w:right w:val="none" w:sz="0" w:space="0" w:color="auto"/>
      </w:divBdr>
    </w:div>
    <w:div w:id="126944275">
      <w:bodyDiv w:val="1"/>
      <w:marLeft w:val="0"/>
      <w:marRight w:val="0"/>
      <w:marTop w:val="0"/>
      <w:marBottom w:val="0"/>
      <w:divBdr>
        <w:top w:val="none" w:sz="0" w:space="0" w:color="auto"/>
        <w:left w:val="none" w:sz="0" w:space="0" w:color="auto"/>
        <w:bottom w:val="none" w:sz="0" w:space="0" w:color="auto"/>
        <w:right w:val="none" w:sz="0" w:space="0" w:color="auto"/>
      </w:divBdr>
    </w:div>
    <w:div w:id="128940908">
      <w:bodyDiv w:val="1"/>
      <w:marLeft w:val="0"/>
      <w:marRight w:val="0"/>
      <w:marTop w:val="0"/>
      <w:marBottom w:val="0"/>
      <w:divBdr>
        <w:top w:val="none" w:sz="0" w:space="0" w:color="auto"/>
        <w:left w:val="none" w:sz="0" w:space="0" w:color="auto"/>
        <w:bottom w:val="none" w:sz="0" w:space="0" w:color="auto"/>
        <w:right w:val="none" w:sz="0" w:space="0" w:color="auto"/>
      </w:divBdr>
    </w:div>
    <w:div w:id="130758466">
      <w:bodyDiv w:val="1"/>
      <w:marLeft w:val="0"/>
      <w:marRight w:val="0"/>
      <w:marTop w:val="0"/>
      <w:marBottom w:val="0"/>
      <w:divBdr>
        <w:top w:val="none" w:sz="0" w:space="0" w:color="auto"/>
        <w:left w:val="none" w:sz="0" w:space="0" w:color="auto"/>
        <w:bottom w:val="none" w:sz="0" w:space="0" w:color="auto"/>
        <w:right w:val="none" w:sz="0" w:space="0" w:color="auto"/>
      </w:divBdr>
    </w:div>
    <w:div w:id="135071821">
      <w:bodyDiv w:val="1"/>
      <w:marLeft w:val="0"/>
      <w:marRight w:val="0"/>
      <w:marTop w:val="0"/>
      <w:marBottom w:val="0"/>
      <w:divBdr>
        <w:top w:val="none" w:sz="0" w:space="0" w:color="auto"/>
        <w:left w:val="none" w:sz="0" w:space="0" w:color="auto"/>
        <w:bottom w:val="none" w:sz="0" w:space="0" w:color="auto"/>
        <w:right w:val="none" w:sz="0" w:space="0" w:color="auto"/>
      </w:divBdr>
    </w:div>
    <w:div w:id="136191949">
      <w:bodyDiv w:val="1"/>
      <w:marLeft w:val="0"/>
      <w:marRight w:val="0"/>
      <w:marTop w:val="0"/>
      <w:marBottom w:val="0"/>
      <w:divBdr>
        <w:top w:val="none" w:sz="0" w:space="0" w:color="auto"/>
        <w:left w:val="none" w:sz="0" w:space="0" w:color="auto"/>
        <w:bottom w:val="none" w:sz="0" w:space="0" w:color="auto"/>
        <w:right w:val="none" w:sz="0" w:space="0" w:color="auto"/>
      </w:divBdr>
    </w:div>
    <w:div w:id="143206126">
      <w:bodyDiv w:val="1"/>
      <w:marLeft w:val="0"/>
      <w:marRight w:val="0"/>
      <w:marTop w:val="0"/>
      <w:marBottom w:val="0"/>
      <w:divBdr>
        <w:top w:val="none" w:sz="0" w:space="0" w:color="auto"/>
        <w:left w:val="none" w:sz="0" w:space="0" w:color="auto"/>
        <w:bottom w:val="none" w:sz="0" w:space="0" w:color="auto"/>
        <w:right w:val="none" w:sz="0" w:space="0" w:color="auto"/>
      </w:divBdr>
    </w:div>
    <w:div w:id="144705333">
      <w:bodyDiv w:val="1"/>
      <w:marLeft w:val="0"/>
      <w:marRight w:val="0"/>
      <w:marTop w:val="0"/>
      <w:marBottom w:val="0"/>
      <w:divBdr>
        <w:top w:val="none" w:sz="0" w:space="0" w:color="auto"/>
        <w:left w:val="none" w:sz="0" w:space="0" w:color="auto"/>
        <w:bottom w:val="none" w:sz="0" w:space="0" w:color="auto"/>
        <w:right w:val="none" w:sz="0" w:space="0" w:color="auto"/>
      </w:divBdr>
    </w:div>
    <w:div w:id="145560137">
      <w:bodyDiv w:val="1"/>
      <w:marLeft w:val="0"/>
      <w:marRight w:val="0"/>
      <w:marTop w:val="0"/>
      <w:marBottom w:val="0"/>
      <w:divBdr>
        <w:top w:val="none" w:sz="0" w:space="0" w:color="auto"/>
        <w:left w:val="none" w:sz="0" w:space="0" w:color="auto"/>
        <w:bottom w:val="none" w:sz="0" w:space="0" w:color="auto"/>
        <w:right w:val="none" w:sz="0" w:space="0" w:color="auto"/>
      </w:divBdr>
    </w:div>
    <w:div w:id="169490743">
      <w:bodyDiv w:val="1"/>
      <w:marLeft w:val="0"/>
      <w:marRight w:val="0"/>
      <w:marTop w:val="0"/>
      <w:marBottom w:val="0"/>
      <w:divBdr>
        <w:top w:val="none" w:sz="0" w:space="0" w:color="auto"/>
        <w:left w:val="none" w:sz="0" w:space="0" w:color="auto"/>
        <w:bottom w:val="none" w:sz="0" w:space="0" w:color="auto"/>
        <w:right w:val="none" w:sz="0" w:space="0" w:color="auto"/>
      </w:divBdr>
    </w:div>
    <w:div w:id="169567159">
      <w:bodyDiv w:val="1"/>
      <w:marLeft w:val="0"/>
      <w:marRight w:val="0"/>
      <w:marTop w:val="0"/>
      <w:marBottom w:val="0"/>
      <w:divBdr>
        <w:top w:val="none" w:sz="0" w:space="0" w:color="auto"/>
        <w:left w:val="none" w:sz="0" w:space="0" w:color="auto"/>
        <w:bottom w:val="none" w:sz="0" w:space="0" w:color="auto"/>
        <w:right w:val="none" w:sz="0" w:space="0" w:color="auto"/>
      </w:divBdr>
    </w:div>
    <w:div w:id="186524659">
      <w:bodyDiv w:val="1"/>
      <w:marLeft w:val="0"/>
      <w:marRight w:val="0"/>
      <w:marTop w:val="0"/>
      <w:marBottom w:val="0"/>
      <w:divBdr>
        <w:top w:val="none" w:sz="0" w:space="0" w:color="auto"/>
        <w:left w:val="none" w:sz="0" w:space="0" w:color="auto"/>
        <w:bottom w:val="none" w:sz="0" w:space="0" w:color="auto"/>
        <w:right w:val="none" w:sz="0" w:space="0" w:color="auto"/>
      </w:divBdr>
    </w:div>
    <w:div w:id="189034301">
      <w:bodyDiv w:val="1"/>
      <w:marLeft w:val="0"/>
      <w:marRight w:val="0"/>
      <w:marTop w:val="0"/>
      <w:marBottom w:val="0"/>
      <w:divBdr>
        <w:top w:val="none" w:sz="0" w:space="0" w:color="auto"/>
        <w:left w:val="none" w:sz="0" w:space="0" w:color="auto"/>
        <w:bottom w:val="none" w:sz="0" w:space="0" w:color="auto"/>
        <w:right w:val="none" w:sz="0" w:space="0" w:color="auto"/>
      </w:divBdr>
    </w:div>
    <w:div w:id="197395459">
      <w:bodyDiv w:val="1"/>
      <w:marLeft w:val="0"/>
      <w:marRight w:val="0"/>
      <w:marTop w:val="0"/>
      <w:marBottom w:val="0"/>
      <w:divBdr>
        <w:top w:val="none" w:sz="0" w:space="0" w:color="auto"/>
        <w:left w:val="none" w:sz="0" w:space="0" w:color="auto"/>
        <w:bottom w:val="none" w:sz="0" w:space="0" w:color="auto"/>
        <w:right w:val="none" w:sz="0" w:space="0" w:color="auto"/>
      </w:divBdr>
    </w:div>
    <w:div w:id="199243516">
      <w:bodyDiv w:val="1"/>
      <w:marLeft w:val="0"/>
      <w:marRight w:val="0"/>
      <w:marTop w:val="0"/>
      <w:marBottom w:val="0"/>
      <w:divBdr>
        <w:top w:val="none" w:sz="0" w:space="0" w:color="auto"/>
        <w:left w:val="none" w:sz="0" w:space="0" w:color="auto"/>
        <w:bottom w:val="none" w:sz="0" w:space="0" w:color="auto"/>
        <w:right w:val="none" w:sz="0" w:space="0" w:color="auto"/>
      </w:divBdr>
    </w:div>
    <w:div w:id="201674674">
      <w:bodyDiv w:val="1"/>
      <w:marLeft w:val="0"/>
      <w:marRight w:val="0"/>
      <w:marTop w:val="0"/>
      <w:marBottom w:val="0"/>
      <w:divBdr>
        <w:top w:val="none" w:sz="0" w:space="0" w:color="auto"/>
        <w:left w:val="none" w:sz="0" w:space="0" w:color="auto"/>
        <w:bottom w:val="none" w:sz="0" w:space="0" w:color="auto"/>
        <w:right w:val="none" w:sz="0" w:space="0" w:color="auto"/>
      </w:divBdr>
    </w:div>
    <w:div w:id="210193209">
      <w:bodyDiv w:val="1"/>
      <w:marLeft w:val="0"/>
      <w:marRight w:val="0"/>
      <w:marTop w:val="0"/>
      <w:marBottom w:val="0"/>
      <w:divBdr>
        <w:top w:val="none" w:sz="0" w:space="0" w:color="auto"/>
        <w:left w:val="none" w:sz="0" w:space="0" w:color="auto"/>
        <w:bottom w:val="none" w:sz="0" w:space="0" w:color="auto"/>
        <w:right w:val="none" w:sz="0" w:space="0" w:color="auto"/>
      </w:divBdr>
    </w:div>
    <w:div w:id="226456975">
      <w:bodyDiv w:val="1"/>
      <w:marLeft w:val="0"/>
      <w:marRight w:val="0"/>
      <w:marTop w:val="0"/>
      <w:marBottom w:val="0"/>
      <w:divBdr>
        <w:top w:val="none" w:sz="0" w:space="0" w:color="auto"/>
        <w:left w:val="none" w:sz="0" w:space="0" w:color="auto"/>
        <w:bottom w:val="none" w:sz="0" w:space="0" w:color="auto"/>
        <w:right w:val="none" w:sz="0" w:space="0" w:color="auto"/>
      </w:divBdr>
    </w:div>
    <w:div w:id="227569527">
      <w:bodyDiv w:val="1"/>
      <w:marLeft w:val="0"/>
      <w:marRight w:val="0"/>
      <w:marTop w:val="0"/>
      <w:marBottom w:val="0"/>
      <w:divBdr>
        <w:top w:val="none" w:sz="0" w:space="0" w:color="auto"/>
        <w:left w:val="none" w:sz="0" w:space="0" w:color="auto"/>
        <w:bottom w:val="none" w:sz="0" w:space="0" w:color="auto"/>
        <w:right w:val="none" w:sz="0" w:space="0" w:color="auto"/>
      </w:divBdr>
      <w:divsChild>
        <w:div w:id="574972544">
          <w:marLeft w:val="0"/>
          <w:marRight w:val="0"/>
          <w:marTop w:val="0"/>
          <w:marBottom w:val="0"/>
          <w:divBdr>
            <w:top w:val="none" w:sz="0" w:space="0" w:color="auto"/>
            <w:left w:val="none" w:sz="0" w:space="0" w:color="auto"/>
            <w:bottom w:val="none" w:sz="0" w:space="0" w:color="auto"/>
            <w:right w:val="none" w:sz="0" w:space="0" w:color="auto"/>
          </w:divBdr>
        </w:div>
      </w:divsChild>
    </w:div>
    <w:div w:id="232812205">
      <w:bodyDiv w:val="1"/>
      <w:marLeft w:val="0"/>
      <w:marRight w:val="0"/>
      <w:marTop w:val="0"/>
      <w:marBottom w:val="0"/>
      <w:divBdr>
        <w:top w:val="none" w:sz="0" w:space="0" w:color="auto"/>
        <w:left w:val="none" w:sz="0" w:space="0" w:color="auto"/>
        <w:bottom w:val="none" w:sz="0" w:space="0" w:color="auto"/>
        <w:right w:val="none" w:sz="0" w:space="0" w:color="auto"/>
      </w:divBdr>
    </w:div>
    <w:div w:id="235088035">
      <w:bodyDiv w:val="1"/>
      <w:marLeft w:val="0"/>
      <w:marRight w:val="0"/>
      <w:marTop w:val="0"/>
      <w:marBottom w:val="0"/>
      <w:divBdr>
        <w:top w:val="none" w:sz="0" w:space="0" w:color="auto"/>
        <w:left w:val="none" w:sz="0" w:space="0" w:color="auto"/>
        <w:bottom w:val="none" w:sz="0" w:space="0" w:color="auto"/>
        <w:right w:val="none" w:sz="0" w:space="0" w:color="auto"/>
      </w:divBdr>
    </w:div>
    <w:div w:id="237442258">
      <w:bodyDiv w:val="1"/>
      <w:marLeft w:val="0"/>
      <w:marRight w:val="0"/>
      <w:marTop w:val="0"/>
      <w:marBottom w:val="0"/>
      <w:divBdr>
        <w:top w:val="none" w:sz="0" w:space="0" w:color="auto"/>
        <w:left w:val="none" w:sz="0" w:space="0" w:color="auto"/>
        <w:bottom w:val="none" w:sz="0" w:space="0" w:color="auto"/>
        <w:right w:val="none" w:sz="0" w:space="0" w:color="auto"/>
      </w:divBdr>
    </w:div>
    <w:div w:id="238491156">
      <w:bodyDiv w:val="1"/>
      <w:marLeft w:val="0"/>
      <w:marRight w:val="0"/>
      <w:marTop w:val="0"/>
      <w:marBottom w:val="0"/>
      <w:divBdr>
        <w:top w:val="none" w:sz="0" w:space="0" w:color="auto"/>
        <w:left w:val="none" w:sz="0" w:space="0" w:color="auto"/>
        <w:bottom w:val="none" w:sz="0" w:space="0" w:color="auto"/>
        <w:right w:val="none" w:sz="0" w:space="0" w:color="auto"/>
      </w:divBdr>
    </w:div>
    <w:div w:id="240674729">
      <w:bodyDiv w:val="1"/>
      <w:marLeft w:val="0"/>
      <w:marRight w:val="0"/>
      <w:marTop w:val="0"/>
      <w:marBottom w:val="0"/>
      <w:divBdr>
        <w:top w:val="none" w:sz="0" w:space="0" w:color="auto"/>
        <w:left w:val="none" w:sz="0" w:space="0" w:color="auto"/>
        <w:bottom w:val="none" w:sz="0" w:space="0" w:color="auto"/>
        <w:right w:val="none" w:sz="0" w:space="0" w:color="auto"/>
      </w:divBdr>
    </w:div>
    <w:div w:id="268776282">
      <w:bodyDiv w:val="1"/>
      <w:marLeft w:val="0"/>
      <w:marRight w:val="0"/>
      <w:marTop w:val="0"/>
      <w:marBottom w:val="0"/>
      <w:divBdr>
        <w:top w:val="none" w:sz="0" w:space="0" w:color="auto"/>
        <w:left w:val="none" w:sz="0" w:space="0" w:color="auto"/>
        <w:bottom w:val="none" w:sz="0" w:space="0" w:color="auto"/>
        <w:right w:val="none" w:sz="0" w:space="0" w:color="auto"/>
      </w:divBdr>
    </w:div>
    <w:div w:id="268894360">
      <w:bodyDiv w:val="1"/>
      <w:marLeft w:val="0"/>
      <w:marRight w:val="0"/>
      <w:marTop w:val="0"/>
      <w:marBottom w:val="0"/>
      <w:divBdr>
        <w:top w:val="none" w:sz="0" w:space="0" w:color="auto"/>
        <w:left w:val="none" w:sz="0" w:space="0" w:color="auto"/>
        <w:bottom w:val="none" w:sz="0" w:space="0" w:color="auto"/>
        <w:right w:val="none" w:sz="0" w:space="0" w:color="auto"/>
      </w:divBdr>
    </w:div>
    <w:div w:id="271665155">
      <w:bodyDiv w:val="1"/>
      <w:marLeft w:val="0"/>
      <w:marRight w:val="0"/>
      <w:marTop w:val="0"/>
      <w:marBottom w:val="0"/>
      <w:divBdr>
        <w:top w:val="none" w:sz="0" w:space="0" w:color="auto"/>
        <w:left w:val="none" w:sz="0" w:space="0" w:color="auto"/>
        <w:bottom w:val="none" w:sz="0" w:space="0" w:color="auto"/>
        <w:right w:val="none" w:sz="0" w:space="0" w:color="auto"/>
      </w:divBdr>
    </w:div>
    <w:div w:id="276062024">
      <w:bodyDiv w:val="1"/>
      <w:marLeft w:val="0"/>
      <w:marRight w:val="0"/>
      <w:marTop w:val="0"/>
      <w:marBottom w:val="0"/>
      <w:divBdr>
        <w:top w:val="none" w:sz="0" w:space="0" w:color="auto"/>
        <w:left w:val="none" w:sz="0" w:space="0" w:color="auto"/>
        <w:bottom w:val="none" w:sz="0" w:space="0" w:color="auto"/>
        <w:right w:val="none" w:sz="0" w:space="0" w:color="auto"/>
      </w:divBdr>
    </w:div>
    <w:div w:id="279994291">
      <w:bodyDiv w:val="1"/>
      <w:marLeft w:val="0"/>
      <w:marRight w:val="0"/>
      <w:marTop w:val="0"/>
      <w:marBottom w:val="0"/>
      <w:divBdr>
        <w:top w:val="none" w:sz="0" w:space="0" w:color="auto"/>
        <w:left w:val="none" w:sz="0" w:space="0" w:color="auto"/>
        <w:bottom w:val="none" w:sz="0" w:space="0" w:color="auto"/>
        <w:right w:val="none" w:sz="0" w:space="0" w:color="auto"/>
      </w:divBdr>
    </w:div>
    <w:div w:id="287668728">
      <w:bodyDiv w:val="1"/>
      <w:marLeft w:val="0"/>
      <w:marRight w:val="0"/>
      <w:marTop w:val="0"/>
      <w:marBottom w:val="0"/>
      <w:divBdr>
        <w:top w:val="none" w:sz="0" w:space="0" w:color="auto"/>
        <w:left w:val="none" w:sz="0" w:space="0" w:color="auto"/>
        <w:bottom w:val="none" w:sz="0" w:space="0" w:color="auto"/>
        <w:right w:val="none" w:sz="0" w:space="0" w:color="auto"/>
      </w:divBdr>
    </w:div>
    <w:div w:id="289171585">
      <w:bodyDiv w:val="1"/>
      <w:marLeft w:val="0"/>
      <w:marRight w:val="0"/>
      <w:marTop w:val="0"/>
      <w:marBottom w:val="0"/>
      <w:divBdr>
        <w:top w:val="none" w:sz="0" w:space="0" w:color="auto"/>
        <w:left w:val="none" w:sz="0" w:space="0" w:color="auto"/>
        <w:bottom w:val="none" w:sz="0" w:space="0" w:color="auto"/>
        <w:right w:val="none" w:sz="0" w:space="0" w:color="auto"/>
      </w:divBdr>
    </w:div>
    <w:div w:id="291788592">
      <w:bodyDiv w:val="1"/>
      <w:marLeft w:val="0"/>
      <w:marRight w:val="0"/>
      <w:marTop w:val="0"/>
      <w:marBottom w:val="0"/>
      <w:divBdr>
        <w:top w:val="none" w:sz="0" w:space="0" w:color="auto"/>
        <w:left w:val="none" w:sz="0" w:space="0" w:color="auto"/>
        <w:bottom w:val="none" w:sz="0" w:space="0" w:color="auto"/>
        <w:right w:val="none" w:sz="0" w:space="0" w:color="auto"/>
      </w:divBdr>
    </w:div>
    <w:div w:id="299845187">
      <w:bodyDiv w:val="1"/>
      <w:marLeft w:val="0"/>
      <w:marRight w:val="0"/>
      <w:marTop w:val="0"/>
      <w:marBottom w:val="0"/>
      <w:divBdr>
        <w:top w:val="none" w:sz="0" w:space="0" w:color="auto"/>
        <w:left w:val="none" w:sz="0" w:space="0" w:color="auto"/>
        <w:bottom w:val="none" w:sz="0" w:space="0" w:color="auto"/>
        <w:right w:val="none" w:sz="0" w:space="0" w:color="auto"/>
      </w:divBdr>
    </w:div>
    <w:div w:id="311327826">
      <w:bodyDiv w:val="1"/>
      <w:marLeft w:val="0"/>
      <w:marRight w:val="0"/>
      <w:marTop w:val="0"/>
      <w:marBottom w:val="0"/>
      <w:divBdr>
        <w:top w:val="none" w:sz="0" w:space="0" w:color="auto"/>
        <w:left w:val="none" w:sz="0" w:space="0" w:color="auto"/>
        <w:bottom w:val="none" w:sz="0" w:space="0" w:color="auto"/>
        <w:right w:val="none" w:sz="0" w:space="0" w:color="auto"/>
      </w:divBdr>
    </w:div>
    <w:div w:id="321082991">
      <w:bodyDiv w:val="1"/>
      <w:marLeft w:val="0"/>
      <w:marRight w:val="0"/>
      <w:marTop w:val="0"/>
      <w:marBottom w:val="0"/>
      <w:divBdr>
        <w:top w:val="none" w:sz="0" w:space="0" w:color="auto"/>
        <w:left w:val="none" w:sz="0" w:space="0" w:color="auto"/>
        <w:bottom w:val="none" w:sz="0" w:space="0" w:color="auto"/>
        <w:right w:val="none" w:sz="0" w:space="0" w:color="auto"/>
      </w:divBdr>
    </w:div>
    <w:div w:id="330060435">
      <w:bodyDiv w:val="1"/>
      <w:marLeft w:val="0"/>
      <w:marRight w:val="0"/>
      <w:marTop w:val="0"/>
      <w:marBottom w:val="0"/>
      <w:divBdr>
        <w:top w:val="none" w:sz="0" w:space="0" w:color="auto"/>
        <w:left w:val="none" w:sz="0" w:space="0" w:color="auto"/>
        <w:bottom w:val="none" w:sz="0" w:space="0" w:color="auto"/>
        <w:right w:val="none" w:sz="0" w:space="0" w:color="auto"/>
      </w:divBdr>
    </w:div>
    <w:div w:id="333143103">
      <w:bodyDiv w:val="1"/>
      <w:marLeft w:val="0"/>
      <w:marRight w:val="0"/>
      <w:marTop w:val="0"/>
      <w:marBottom w:val="0"/>
      <w:divBdr>
        <w:top w:val="none" w:sz="0" w:space="0" w:color="auto"/>
        <w:left w:val="none" w:sz="0" w:space="0" w:color="auto"/>
        <w:bottom w:val="none" w:sz="0" w:space="0" w:color="auto"/>
        <w:right w:val="none" w:sz="0" w:space="0" w:color="auto"/>
      </w:divBdr>
    </w:div>
    <w:div w:id="335424491">
      <w:bodyDiv w:val="1"/>
      <w:marLeft w:val="0"/>
      <w:marRight w:val="0"/>
      <w:marTop w:val="0"/>
      <w:marBottom w:val="0"/>
      <w:divBdr>
        <w:top w:val="none" w:sz="0" w:space="0" w:color="auto"/>
        <w:left w:val="none" w:sz="0" w:space="0" w:color="auto"/>
        <w:bottom w:val="none" w:sz="0" w:space="0" w:color="auto"/>
        <w:right w:val="none" w:sz="0" w:space="0" w:color="auto"/>
      </w:divBdr>
    </w:div>
    <w:div w:id="336008384">
      <w:bodyDiv w:val="1"/>
      <w:marLeft w:val="0"/>
      <w:marRight w:val="0"/>
      <w:marTop w:val="0"/>
      <w:marBottom w:val="0"/>
      <w:divBdr>
        <w:top w:val="none" w:sz="0" w:space="0" w:color="auto"/>
        <w:left w:val="none" w:sz="0" w:space="0" w:color="auto"/>
        <w:bottom w:val="none" w:sz="0" w:space="0" w:color="auto"/>
        <w:right w:val="none" w:sz="0" w:space="0" w:color="auto"/>
      </w:divBdr>
    </w:div>
    <w:div w:id="338626647">
      <w:bodyDiv w:val="1"/>
      <w:marLeft w:val="0"/>
      <w:marRight w:val="0"/>
      <w:marTop w:val="0"/>
      <w:marBottom w:val="0"/>
      <w:divBdr>
        <w:top w:val="none" w:sz="0" w:space="0" w:color="auto"/>
        <w:left w:val="none" w:sz="0" w:space="0" w:color="auto"/>
        <w:bottom w:val="none" w:sz="0" w:space="0" w:color="auto"/>
        <w:right w:val="none" w:sz="0" w:space="0" w:color="auto"/>
      </w:divBdr>
    </w:div>
    <w:div w:id="340201393">
      <w:bodyDiv w:val="1"/>
      <w:marLeft w:val="0"/>
      <w:marRight w:val="0"/>
      <w:marTop w:val="0"/>
      <w:marBottom w:val="0"/>
      <w:divBdr>
        <w:top w:val="none" w:sz="0" w:space="0" w:color="auto"/>
        <w:left w:val="none" w:sz="0" w:space="0" w:color="auto"/>
        <w:bottom w:val="none" w:sz="0" w:space="0" w:color="auto"/>
        <w:right w:val="none" w:sz="0" w:space="0" w:color="auto"/>
      </w:divBdr>
    </w:div>
    <w:div w:id="341669856">
      <w:bodyDiv w:val="1"/>
      <w:marLeft w:val="0"/>
      <w:marRight w:val="0"/>
      <w:marTop w:val="0"/>
      <w:marBottom w:val="0"/>
      <w:divBdr>
        <w:top w:val="none" w:sz="0" w:space="0" w:color="auto"/>
        <w:left w:val="none" w:sz="0" w:space="0" w:color="auto"/>
        <w:bottom w:val="none" w:sz="0" w:space="0" w:color="auto"/>
        <w:right w:val="none" w:sz="0" w:space="0" w:color="auto"/>
      </w:divBdr>
    </w:div>
    <w:div w:id="347680900">
      <w:bodyDiv w:val="1"/>
      <w:marLeft w:val="0"/>
      <w:marRight w:val="0"/>
      <w:marTop w:val="0"/>
      <w:marBottom w:val="0"/>
      <w:divBdr>
        <w:top w:val="none" w:sz="0" w:space="0" w:color="auto"/>
        <w:left w:val="none" w:sz="0" w:space="0" w:color="auto"/>
        <w:bottom w:val="none" w:sz="0" w:space="0" w:color="auto"/>
        <w:right w:val="none" w:sz="0" w:space="0" w:color="auto"/>
      </w:divBdr>
    </w:div>
    <w:div w:id="350835229">
      <w:bodyDiv w:val="1"/>
      <w:marLeft w:val="0"/>
      <w:marRight w:val="0"/>
      <w:marTop w:val="0"/>
      <w:marBottom w:val="0"/>
      <w:divBdr>
        <w:top w:val="none" w:sz="0" w:space="0" w:color="auto"/>
        <w:left w:val="none" w:sz="0" w:space="0" w:color="auto"/>
        <w:bottom w:val="none" w:sz="0" w:space="0" w:color="auto"/>
        <w:right w:val="none" w:sz="0" w:space="0" w:color="auto"/>
      </w:divBdr>
    </w:div>
    <w:div w:id="355348610">
      <w:bodyDiv w:val="1"/>
      <w:marLeft w:val="0"/>
      <w:marRight w:val="0"/>
      <w:marTop w:val="0"/>
      <w:marBottom w:val="0"/>
      <w:divBdr>
        <w:top w:val="none" w:sz="0" w:space="0" w:color="auto"/>
        <w:left w:val="none" w:sz="0" w:space="0" w:color="auto"/>
        <w:bottom w:val="none" w:sz="0" w:space="0" w:color="auto"/>
        <w:right w:val="none" w:sz="0" w:space="0" w:color="auto"/>
      </w:divBdr>
    </w:div>
    <w:div w:id="357586126">
      <w:bodyDiv w:val="1"/>
      <w:marLeft w:val="0"/>
      <w:marRight w:val="0"/>
      <w:marTop w:val="0"/>
      <w:marBottom w:val="0"/>
      <w:divBdr>
        <w:top w:val="none" w:sz="0" w:space="0" w:color="auto"/>
        <w:left w:val="none" w:sz="0" w:space="0" w:color="auto"/>
        <w:bottom w:val="none" w:sz="0" w:space="0" w:color="auto"/>
        <w:right w:val="none" w:sz="0" w:space="0" w:color="auto"/>
      </w:divBdr>
    </w:div>
    <w:div w:id="361437357">
      <w:bodyDiv w:val="1"/>
      <w:marLeft w:val="0"/>
      <w:marRight w:val="0"/>
      <w:marTop w:val="0"/>
      <w:marBottom w:val="0"/>
      <w:divBdr>
        <w:top w:val="none" w:sz="0" w:space="0" w:color="auto"/>
        <w:left w:val="none" w:sz="0" w:space="0" w:color="auto"/>
        <w:bottom w:val="none" w:sz="0" w:space="0" w:color="auto"/>
        <w:right w:val="none" w:sz="0" w:space="0" w:color="auto"/>
      </w:divBdr>
    </w:div>
    <w:div w:id="366763268">
      <w:bodyDiv w:val="1"/>
      <w:marLeft w:val="0"/>
      <w:marRight w:val="0"/>
      <w:marTop w:val="0"/>
      <w:marBottom w:val="0"/>
      <w:divBdr>
        <w:top w:val="none" w:sz="0" w:space="0" w:color="auto"/>
        <w:left w:val="none" w:sz="0" w:space="0" w:color="auto"/>
        <w:bottom w:val="none" w:sz="0" w:space="0" w:color="auto"/>
        <w:right w:val="none" w:sz="0" w:space="0" w:color="auto"/>
      </w:divBdr>
    </w:div>
    <w:div w:id="371198380">
      <w:bodyDiv w:val="1"/>
      <w:marLeft w:val="0"/>
      <w:marRight w:val="0"/>
      <w:marTop w:val="0"/>
      <w:marBottom w:val="0"/>
      <w:divBdr>
        <w:top w:val="none" w:sz="0" w:space="0" w:color="auto"/>
        <w:left w:val="none" w:sz="0" w:space="0" w:color="auto"/>
        <w:bottom w:val="none" w:sz="0" w:space="0" w:color="auto"/>
        <w:right w:val="none" w:sz="0" w:space="0" w:color="auto"/>
      </w:divBdr>
    </w:div>
    <w:div w:id="399139110">
      <w:bodyDiv w:val="1"/>
      <w:marLeft w:val="0"/>
      <w:marRight w:val="0"/>
      <w:marTop w:val="0"/>
      <w:marBottom w:val="0"/>
      <w:divBdr>
        <w:top w:val="none" w:sz="0" w:space="0" w:color="auto"/>
        <w:left w:val="none" w:sz="0" w:space="0" w:color="auto"/>
        <w:bottom w:val="none" w:sz="0" w:space="0" w:color="auto"/>
        <w:right w:val="none" w:sz="0" w:space="0" w:color="auto"/>
      </w:divBdr>
    </w:div>
    <w:div w:id="400568735">
      <w:bodyDiv w:val="1"/>
      <w:marLeft w:val="0"/>
      <w:marRight w:val="0"/>
      <w:marTop w:val="0"/>
      <w:marBottom w:val="0"/>
      <w:divBdr>
        <w:top w:val="none" w:sz="0" w:space="0" w:color="auto"/>
        <w:left w:val="none" w:sz="0" w:space="0" w:color="auto"/>
        <w:bottom w:val="none" w:sz="0" w:space="0" w:color="auto"/>
        <w:right w:val="none" w:sz="0" w:space="0" w:color="auto"/>
      </w:divBdr>
    </w:div>
    <w:div w:id="405538931">
      <w:bodyDiv w:val="1"/>
      <w:marLeft w:val="0"/>
      <w:marRight w:val="0"/>
      <w:marTop w:val="0"/>
      <w:marBottom w:val="0"/>
      <w:divBdr>
        <w:top w:val="none" w:sz="0" w:space="0" w:color="auto"/>
        <w:left w:val="none" w:sz="0" w:space="0" w:color="auto"/>
        <w:bottom w:val="none" w:sz="0" w:space="0" w:color="auto"/>
        <w:right w:val="none" w:sz="0" w:space="0" w:color="auto"/>
      </w:divBdr>
    </w:div>
    <w:div w:id="405611104">
      <w:bodyDiv w:val="1"/>
      <w:marLeft w:val="0"/>
      <w:marRight w:val="0"/>
      <w:marTop w:val="0"/>
      <w:marBottom w:val="0"/>
      <w:divBdr>
        <w:top w:val="none" w:sz="0" w:space="0" w:color="auto"/>
        <w:left w:val="none" w:sz="0" w:space="0" w:color="auto"/>
        <w:bottom w:val="none" w:sz="0" w:space="0" w:color="auto"/>
        <w:right w:val="none" w:sz="0" w:space="0" w:color="auto"/>
      </w:divBdr>
    </w:div>
    <w:div w:id="406999364">
      <w:bodyDiv w:val="1"/>
      <w:marLeft w:val="0"/>
      <w:marRight w:val="0"/>
      <w:marTop w:val="0"/>
      <w:marBottom w:val="0"/>
      <w:divBdr>
        <w:top w:val="none" w:sz="0" w:space="0" w:color="auto"/>
        <w:left w:val="none" w:sz="0" w:space="0" w:color="auto"/>
        <w:bottom w:val="none" w:sz="0" w:space="0" w:color="auto"/>
        <w:right w:val="none" w:sz="0" w:space="0" w:color="auto"/>
      </w:divBdr>
    </w:div>
    <w:div w:id="413671692">
      <w:bodyDiv w:val="1"/>
      <w:marLeft w:val="0"/>
      <w:marRight w:val="0"/>
      <w:marTop w:val="0"/>
      <w:marBottom w:val="0"/>
      <w:divBdr>
        <w:top w:val="none" w:sz="0" w:space="0" w:color="auto"/>
        <w:left w:val="none" w:sz="0" w:space="0" w:color="auto"/>
        <w:bottom w:val="none" w:sz="0" w:space="0" w:color="auto"/>
        <w:right w:val="none" w:sz="0" w:space="0" w:color="auto"/>
      </w:divBdr>
    </w:div>
    <w:div w:id="415397034">
      <w:bodyDiv w:val="1"/>
      <w:marLeft w:val="0"/>
      <w:marRight w:val="0"/>
      <w:marTop w:val="0"/>
      <w:marBottom w:val="0"/>
      <w:divBdr>
        <w:top w:val="none" w:sz="0" w:space="0" w:color="auto"/>
        <w:left w:val="none" w:sz="0" w:space="0" w:color="auto"/>
        <w:bottom w:val="none" w:sz="0" w:space="0" w:color="auto"/>
        <w:right w:val="none" w:sz="0" w:space="0" w:color="auto"/>
      </w:divBdr>
      <w:divsChild>
        <w:div w:id="1661695701">
          <w:marLeft w:val="0"/>
          <w:marRight w:val="0"/>
          <w:marTop w:val="0"/>
          <w:marBottom w:val="0"/>
          <w:divBdr>
            <w:top w:val="none" w:sz="0" w:space="0" w:color="auto"/>
            <w:left w:val="none" w:sz="0" w:space="0" w:color="auto"/>
            <w:bottom w:val="none" w:sz="0" w:space="0" w:color="auto"/>
            <w:right w:val="none" w:sz="0" w:space="0" w:color="auto"/>
          </w:divBdr>
        </w:div>
        <w:div w:id="2006473163">
          <w:marLeft w:val="0"/>
          <w:marRight w:val="0"/>
          <w:marTop w:val="0"/>
          <w:marBottom w:val="0"/>
          <w:divBdr>
            <w:top w:val="none" w:sz="0" w:space="0" w:color="auto"/>
            <w:left w:val="none" w:sz="0" w:space="0" w:color="auto"/>
            <w:bottom w:val="none" w:sz="0" w:space="0" w:color="auto"/>
            <w:right w:val="none" w:sz="0" w:space="0" w:color="auto"/>
          </w:divBdr>
        </w:div>
        <w:div w:id="1882284326">
          <w:marLeft w:val="0"/>
          <w:marRight w:val="0"/>
          <w:marTop w:val="0"/>
          <w:marBottom w:val="0"/>
          <w:divBdr>
            <w:top w:val="none" w:sz="0" w:space="0" w:color="auto"/>
            <w:left w:val="none" w:sz="0" w:space="0" w:color="auto"/>
            <w:bottom w:val="none" w:sz="0" w:space="0" w:color="auto"/>
            <w:right w:val="none" w:sz="0" w:space="0" w:color="auto"/>
          </w:divBdr>
        </w:div>
      </w:divsChild>
    </w:div>
    <w:div w:id="417212578">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36489300">
      <w:bodyDiv w:val="1"/>
      <w:marLeft w:val="0"/>
      <w:marRight w:val="0"/>
      <w:marTop w:val="0"/>
      <w:marBottom w:val="0"/>
      <w:divBdr>
        <w:top w:val="none" w:sz="0" w:space="0" w:color="auto"/>
        <w:left w:val="none" w:sz="0" w:space="0" w:color="auto"/>
        <w:bottom w:val="none" w:sz="0" w:space="0" w:color="auto"/>
        <w:right w:val="none" w:sz="0" w:space="0" w:color="auto"/>
      </w:divBdr>
    </w:div>
    <w:div w:id="437256293">
      <w:bodyDiv w:val="1"/>
      <w:marLeft w:val="0"/>
      <w:marRight w:val="0"/>
      <w:marTop w:val="0"/>
      <w:marBottom w:val="0"/>
      <w:divBdr>
        <w:top w:val="none" w:sz="0" w:space="0" w:color="auto"/>
        <w:left w:val="none" w:sz="0" w:space="0" w:color="auto"/>
        <w:bottom w:val="none" w:sz="0" w:space="0" w:color="auto"/>
        <w:right w:val="none" w:sz="0" w:space="0" w:color="auto"/>
      </w:divBdr>
    </w:div>
    <w:div w:id="441847642">
      <w:bodyDiv w:val="1"/>
      <w:marLeft w:val="0"/>
      <w:marRight w:val="0"/>
      <w:marTop w:val="0"/>
      <w:marBottom w:val="0"/>
      <w:divBdr>
        <w:top w:val="none" w:sz="0" w:space="0" w:color="auto"/>
        <w:left w:val="none" w:sz="0" w:space="0" w:color="auto"/>
        <w:bottom w:val="none" w:sz="0" w:space="0" w:color="auto"/>
        <w:right w:val="none" w:sz="0" w:space="0" w:color="auto"/>
      </w:divBdr>
    </w:div>
    <w:div w:id="442841928">
      <w:bodyDiv w:val="1"/>
      <w:marLeft w:val="0"/>
      <w:marRight w:val="0"/>
      <w:marTop w:val="0"/>
      <w:marBottom w:val="0"/>
      <w:divBdr>
        <w:top w:val="none" w:sz="0" w:space="0" w:color="auto"/>
        <w:left w:val="none" w:sz="0" w:space="0" w:color="auto"/>
        <w:bottom w:val="none" w:sz="0" w:space="0" w:color="auto"/>
        <w:right w:val="none" w:sz="0" w:space="0" w:color="auto"/>
      </w:divBdr>
    </w:div>
    <w:div w:id="444078478">
      <w:bodyDiv w:val="1"/>
      <w:marLeft w:val="0"/>
      <w:marRight w:val="0"/>
      <w:marTop w:val="0"/>
      <w:marBottom w:val="0"/>
      <w:divBdr>
        <w:top w:val="none" w:sz="0" w:space="0" w:color="auto"/>
        <w:left w:val="none" w:sz="0" w:space="0" w:color="auto"/>
        <w:bottom w:val="none" w:sz="0" w:space="0" w:color="auto"/>
        <w:right w:val="none" w:sz="0" w:space="0" w:color="auto"/>
      </w:divBdr>
    </w:div>
    <w:div w:id="449281128">
      <w:bodyDiv w:val="1"/>
      <w:marLeft w:val="0"/>
      <w:marRight w:val="0"/>
      <w:marTop w:val="0"/>
      <w:marBottom w:val="0"/>
      <w:divBdr>
        <w:top w:val="none" w:sz="0" w:space="0" w:color="auto"/>
        <w:left w:val="none" w:sz="0" w:space="0" w:color="auto"/>
        <w:bottom w:val="none" w:sz="0" w:space="0" w:color="auto"/>
        <w:right w:val="none" w:sz="0" w:space="0" w:color="auto"/>
      </w:divBdr>
    </w:div>
    <w:div w:id="459611447">
      <w:bodyDiv w:val="1"/>
      <w:marLeft w:val="0"/>
      <w:marRight w:val="0"/>
      <w:marTop w:val="0"/>
      <w:marBottom w:val="0"/>
      <w:divBdr>
        <w:top w:val="none" w:sz="0" w:space="0" w:color="auto"/>
        <w:left w:val="none" w:sz="0" w:space="0" w:color="auto"/>
        <w:bottom w:val="none" w:sz="0" w:space="0" w:color="auto"/>
        <w:right w:val="none" w:sz="0" w:space="0" w:color="auto"/>
      </w:divBdr>
    </w:div>
    <w:div w:id="461851825">
      <w:bodyDiv w:val="1"/>
      <w:marLeft w:val="0"/>
      <w:marRight w:val="0"/>
      <w:marTop w:val="0"/>
      <w:marBottom w:val="0"/>
      <w:divBdr>
        <w:top w:val="none" w:sz="0" w:space="0" w:color="auto"/>
        <w:left w:val="none" w:sz="0" w:space="0" w:color="auto"/>
        <w:bottom w:val="none" w:sz="0" w:space="0" w:color="auto"/>
        <w:right w:val="none" w:sz="0" w:space="0" w:color="auto"/>
      </w:divBdr>
    </w:div>
    <w:div w:id="463737943">
      <w:bodyDiv w:val="1"/>
      <w:marLeft w:val="0"/>
      <w:marRight w:val="0"/>
      <w:marTop w:val="0"/>
      <w:marBottom w:val="0"/>
      <w:divBdr>
        <w:top w:val="none" w:sz="0" w:space="0" w:color="auto"/>
        <w:left w:val="none" w:sz="0" w:space="0" w:color="auto"/>
        <w:bottom w:val="none" w:sz="0" w:space="0" w:color="auto"/>
        <w:right w:val="none" w:sz="0" w:space="0" w:color="auto"/>
      </w:divBdr>
    </w:div>
    <w:div w:id="473645254">
      <w:bodyDiv w:val="1"/>
      <w:marLeft w:val="0"/>
      <w:marRight w:val="0"/>
      <w:marTop w:val="0"/>
      <w:marBottom w:val="0"/>
      <w:divBdr>
        <w:top w:val="none" w:sz="0" w:space="0" w:color="auto"/>
        <w:left w:val="none" w:sz="0" w:space="0" w:color="auto"/>
        <w:bottom w:val="none" w:sz="0" w:space="0" w:color="auto"/>
        <w:right w:val="none" w:sz="0" w:space="0" w:color="auto"/>
      </w:divBdr>
    </w:div>
    <w:div w:id="474761071">
      <w:bodyDiv w:val="1"/>
      <w:marLeft w:val="0"/>
      <w:marRight w:val="0"/>
      <w:marTop w:val="0"/>
      <w:marBottom w:val="0"/>
      <w:divBdr>
        <w:top w:val="none" w:sz="0" w:space="0" w:color="auto"/>
        <w:left w:val="none" w:sz="0" w:space="0" w:color="auto"/>
        <w:bottom w:val="none" w:sz="0" w:space="0" w:color="auto"/>
        <w:right w:val="none" w:sz="0" w:space="0" w:color="auto"/>
      </w:divBdr>
    </w:div>
    <w:div w:id="486749963">
      <w:bodyDiv w:val="1"/>
      <w:marLeft w:val="0"/>
      <w:marRight w:val="0"/>
      <w:marTop w:val="0"/>
      <w:marBottom w:val="0"/>
      <w:divBdr>
        <w:top w:val="none" w:sz="0" w:space="0" w:color="auto"/>
        <w:left w:val="none" w:sz="0" w:space="0" w:color="auto"/>
        <w:bottom w:val="none" w:sz="0" w:space="0" w:color="auto"/>
        <w:right w:val="none" w:sz="0" w:space="0" w:color="auto"/>
      </w:divBdr>
    </w:div>
    <w:div w:id="492649731">
      <w:bodyDiv w:val="1"/>
      <w:marLeft w:val="0"/>
      <w:marRight w:val="0"/>
      <w:marTop w:val="0"/>
      <w:marBottom w:val="0"/>
      <w:divBdr>
        <w:top w:val="none" w:sz="0" w:space="0" w:color="auto"/>
        <w:left w:val="none" w:sz="0" w:space="0" w:color="auto"/>
        <w:bottom w:val="none" w:sz="0" w:space="0" w:color="auto"/>
        <w:right w:val="none" w:sz="0" w:space="0" w:color="auto"/>
      </w:divBdr>
    </w:div>
    <w:div w:id="492987684">
      <w:bodyDiv w:val="1"/>
      <w:marLeft w:val="0"/>
      <w:marRight w:val="0"/>
      <w:marTop w:val="0"/>
      <w:marBottom w:val="0"/>
      <w:divBdr>
        <w:top w:val="none" w:sz="0" w:space="0" w:color="auto"/>
        <w:left w:val="none" w:sz="0" w:space="0" w:color="auto"/>
        <w:bottom w:val="none" w:sz="0" w:space="0" w:color="auto"/>
        <w:right w:val="none" w:sz="0" w:space="0" w:color="auto"/>
      </w:divBdr>
    </w:div>
    <w:div w:id="493838303">
      <w:bodyDiv w:val="1"/>
      <w:marLeft w:val="0"/>
      <w:marRight w:val="0"/>
      <w:marTop w:val="0"/>
      <w:marBottom w:val="0"/>
      <w:divBdr>
        <w:top w:val="none" w:sz="0" w:space="0" w:color="auto"/>
        <w:left w:val="none" w:sz="0" w:space="0" w:color="auto"/>
        <w:bottom w:val="none" w:sz="0" w:space="0" w:color="auto"/>
        <w:right w:val="none" w:sz="0" w:space="0" w:color="auto"/>
      </w:divBdr>
    </w:div>
    <w:div w:id="497841216">
      <w:bodyDiv w:val="1"/>
      <w:marLeft w:val="0"/>
      <w:marRight w:val="0"/>
      <w:marTop w:val="0"/>
      <w:marBottom w:val="0"/>
      <w:divBdr>
        <w:top w:val="none" w:sz="0" w:space="0" w:color="auto"/>
        <w:left w:val="none" w:sz="0" w:space="0" w:color="auto"/>
        <w:bottom w:val="none" w:sz="0" w:space="0" w:color="auto"/>
        <w:right w:val="none" w:sz="0" w:space="0" w:color="auto"/>
      </w:divBdr>
    </w:div>
    <w:div w:id="500656818">
      <w:bodyDiv w:val="1"/>
      <w:marLeft w:val="0"/>
      <w:marRight w:val="0"/>
      <w:marTop w:val="0"/>
      <w:marBottom w:val="0"/>
      <w:divBdr>
        <w:top w:val="none" w:sz="0" w:space="0" w:color="auto"/>
        <w:left w:val="none" w:sz="0" w:space="0" w:color="auto"/>
        <w:bottom w:val="none" w:sz="0" w:space="0" w:color="auto"/>
        <w:right w:val="none" w:sz="0" w:space="0" w:color="auto"/>
      </w:divBdr>
    </w:div>
    <w:div w:id="506094481">
      <w:bodyDiv w:val="1"/>
      <w:marLeft w:val="0"/>
      <w:marRight w:val="0"/>
      <w:marTop w:val="0"/>
      <w:marBottom w:val="0"/>
      <w:divBdr>
        <w:top w:val="none" w:sz="0" w:space="0" w:color="auto"/>
        <w:left w:val="none" w:sz="0" w:space="0" w:color="auto"/>
        <w:bottom w:val="none" w:sz="0" w:space="0" w:color="auto"/>
        <w:right w:val="none" w:sz="0" w:space="0" w:color="auto"/>
      </w:divBdr>
    </w:div>
    <w:div w:id="509487261">
      <w:bodyDiv w:val="1"/>
      <w:marLeft w:val="0"/>
      <w:marRight w:val="0"/>
      <w:marTop w:val="0"/>
      <w:marBottom w:val="0"/>
      <w:divBdr>
        <w:top w:val="none" w:sz="0" w:space="0" w:color="auto"/>
        <w:left w:val="none" w:sz="0" w:space="0" w:color="auto"/>
        <w:bottom w:val="none" w:sz="0" w:space="0" w:color="auto"/>
        <w:right w:val="none" w:sz="0" w:space="0" w:color="auto"/>
      </w:divBdr>
    </w:div>
    <w:div w:id="513107251">
      <w:bodyDiv w:val="1"/>
      <w:marLeft w:val="0"/>
      <w:marRight w:val="0"/>
      <w:marTop w:val="0"/>
      <w:marBottom w:val="0"/>
      <w:divBdr>
        <w:top w:val="none" w:sz="0" w:space="0" w:color="auto"/>
        <w:left w:val="none" w:sz="0" w:space="0" w:color="auto"/>
        <w:bottom w:val="none" w:sz="0" w:space="0" w:color="auto"/>
        <w:right w:val="none" w:sz="0" w:space="0" w:color="auto"/>
      </w:divBdr>
    </w:div>
    <w:div w:id="529032570">
      <w:bodyDiv w:val="1"/>
      <w:marLeft w:val="0"/>
      <w:marRight w:val="0"/>
      <w:marTop w:val="0"/>
      <w:marBottom w:val="0"/>
      <w:divBdr>
        <w:top w:val="none" w:sz="0" w:space="0" w:color="auto"/>
        <w:left w:val="none" w:sz="0" w:space="0" w:color="auto"/>
        <w:bottom w:val="none" w:sz="0" w:space="0" w:color="auto"/>
        <w:right w:val="none" w:sz="0" w:space="0" w:color="auto"/>
      </w:divBdr>
    </w:div>
    <w:div w:id="537473455">
      <w:bodyDiv w:val="1"/>
      <w:marLeft w:val="0"/>
      <w:marRight w:val="0"/>
      <w:marTop w:val="0"/>
      <w:marBottom w:val="0"/>
      <w:divBdr>
        <w:top w:val="none" w:sz="0" w:space="0" w:color="auto"/>
        <w:left w:val="none" w:sz="0" w:space="0" w:color="auto"/>
        <w:bottom w:val="none" w:sz="0" w:space="0" w:color="auto"/>
        <w:right w:val="none" w:sz="0" w:space="0" w:color="auto"/>
      </w:divBdr>
    </w:div>
    <w:div w:id="541402674">
      <w:bodyDiv w:val="1"/>
      <w:marLeft w:val="0"/>
      <w:marRight w:val="0"/>
      <w:marTop w:val="0"/>
      <w:marBottom w:val="0"/>
      <w:divBdr>
        <w:top w:val="none" w:sz="0" w:space="0" w:color="auto"/>
        <w:left w:val="none" w:sz="0" w:space="0" w:color="auto"/>
        <w:bottom w:val="none" w:sz="0" w:space="0" w:color="auto"/>
        <w:right w:val="none" w:sz="0" w:space="0" w:color="auto"/>
      </w:divBdr>
      <w:divsChild>
        <w:div w:id="646979301">
          <w:marLeft w:val="0"/>
          <w:marRight w:val="0"/>
          <w:marTop w:val="0"/>
          <w:marBottom w:val="0"/>
          <w:divBdr>
            <w:top w:val="none" w:sz="0" w:space="0" w:color="auto"/>
            <w:left w:val="none" w:sz="0" w:space="0" w:color="auto"/>
            <w:bottom w:val="none" w:sz="0" w:space="0" w:color="auto"/>
            <w:right w:val="none" w:sz="0" w:space="0" w:color="auto"/>
          </w:divBdr>
          <w:divsChild>
            <w:div w:id="944848540">
              <w:marLeft w:val="0"/>
              <w:marRight w:val="0"/>
              <w:marTop w:val="0"/>
              <w:marBottom w:val="0"/>
              <w:divBdr>
                <w:top w:val="none" w:sz="0" w:space="0" w:color="auto"/>
                <w:left w:val="none" w:sz="0" w:space="0" w:color="auto"/>
                <w:bottom w:val="none" w:sz="0" w:space="0" w:color="auto"/>
                <w:right w:val="none" w:sz="0" w:space="0" w:color="auto"/>
              </w:divBdr>
            </w:div>
            <w:div w:id="27879378">
              <w:marLeft w:val="0"/>
              <w:marRight w:val="0"/>
              <w:marTop w:val="0"/>
              <w:marBottom w:val="0"/>
              <w:divBdr>
                <w:top w:val="none" w:sz="0" w:space="0" w:color="auto"/>
                <w:left w:val="none" w:sz="0" w:space="0" w:color="auto"/>
                <w:bottom w:val="none" w:sz="0" w:space="0" w:color="auto"/>
                <w:right w:val="none" w:sz="0" w:space="0" w:color="auto"/>
              </w:divBdr>
            </w:div>
            <w:div w:id="343557028">
              <w:marLeft w:val="0"/>
              <w:marRight w:val="0"/>
              <w:marTop w:val="0"/>
              <w:marBottom w:val="0"/>
              <w:divBdr>
                <w:top w:val="none" w:sz="0" w:space="0" w:color="auto"/>
                <w:left w:val="none" w:sz="0" w:space="0" w:color="auto"/>
                <w:bottom w:val="none" w:sz="0" w:space="0" w:color="auto"/>
                <w:right w:val="none" w:sz="0" w:space="0" w:color="auto"/>
              </w:divBdr>
            </w:div>
            <w:div w:id="1949240588">
              <w:marLeft w:val="0"/>
              <w:marRight w:val="0"/>
              <w:marTop w:val="0"/>
              <w:marBottom w:val="0"/>
              <w:divBdr>
                <w:top w:val="none" w:sz="0" w:space="0" w:color="auto"/>
                <w:left w:val="none" w:sz="0" w:space="0" w:color="auto"/>
                <w:bottom w:val="none" w:sz="0" w:space="0" w:color="auto"/>
                <w:right w:val="none" w:sz="0" w:space="0" w:color="auto"/>
              </w:divBdr>
            </w:div>
            <w:div w:id="155734428">
              <w:marLeft w:val="0"/>
              <w:marRight w:val="0"/>
              <w:marTop w:val="0"/>
              <w:marBottom w:val="0"/>
              <w:divBdr>
                <w:top w:val="none" w:sz="0" w:space="0" w:color="auto"/>
                <w:left w:val="none" w:sz="0" w:space="0" w:color="auto"/>
                <w:bottom w:val="none" w:sz="0" w:space="0" w:color="auto"/>
                <w:right w:val="none" w:sz="0" w:space="0" w:color="auto"/>
              </w:divBdr>
            </w:div>
            <w:div w:id="2051877408">
              <w:marLeft w:val="0"/>
              <w:marRight w:val="0"/>
              <w:marTop w:val="0"/>
              <w:marBottom w:val="0"/>
              <w:divBdr>
                <w:top w:val="none" w:sz="0" w:space="0" w:color="auto"/>
                <w:left w:val="none" w:sz="0" w:space="0" w:color="auto"/>
                <w:bottom w:val="none" w:sz="0" w:space="0" w:color="auto"/>
                <w:right w:val="none" w:sz="0" w:space="0" w:color="auto"/>
              </w:divBdr>
            </w:div>
            <w:div w:id="737047227">
              <w:marLeft w:val="0"/>
              <w:marRight w:val="0"/>
              <w:marTop w:val="0"/>
              <w:marBottom w:val="0"/>
              <w:divBdr>
                <w:top w:val="none" w:sz="0" w:space="0" w:color="auto"/>
                <w:left w:val="none" w:sz="0" w:space="0" w:color="auto"/>
                <w:bottom w:val="none" w:sz="0" w:space="0" w:color="auto"/>
                <w:right w:val="none" w:sz="0" w:space="0" w:color="auto"/>
              </w:divBdr>
            </w:div>
          </w:divsChild>
        </w:div>
        <w:div w:id="1268848135">
          <w:marLeft w:val="0"/>
          <w:marRight w:val="0"/>
          <w:marTop w:val="0"/>
          <w:marBottom w:val="0"/>
          <w:divBdr>
            <w:top w:val="none" w:sz="0" w:space="0" w:color="auto"/>
            <w:left w:val="none" w:sz="0" w:space="0" w:color="auto"/>
            <w:bottom w:val="none" w:sz="0" w:space="0" w:color="auto"/>
            <w:right w:val="none" w:sz="0" w:space="0" w:color="auto"/>
          </w:divBdr>
        </w:div>
      </w:divsChild>
    </w:div>
    <w:div w:id="545876207">
      <w:bodyDiv w:val="1"/>
      <w:marLeft w:val="0"/>
      <w:marRight w:val="0"/>
      <w:marTop w:val="0"/>
      <w:marBottom w:val="0"/>
      <w:divBdr>
        <w:top w:val="none" w:sz="0" w:space="0" w:color="auto"/>
        <w:left w:val="none" w:sz="0" w:space="0" w:color="auto"/>
        <w:bottom w:val="none" w:sz="0" w:space="0" w:color="auto"/>
        <w:right w:val="none" w:sz="0" w:space="0" w:color="auto"/>
      </w:divBdr>
    </w:div>
    <w:div w:id="548109822">
      <w:bodyDiv w:val="1"/>
      <w:marLeft w:val="0"/>
      <w:marRight w:val="0"/>
      <w:marTop w:val="0"/>
      <w:marBottom w:val="0"/>
      <w:divBdr>
        <w:top w:val="single" w:sz="18" w:space="15" w:color="39633D"/>
        <w:left w:val="none" w:sz="0" w:space="0" w:color="auto"/>
        <w:bottom w:val="none" w:sz="0" w:space="0" w:color="auto"/>
        <w:right w:val="none" w:sz="0" w:space="0" w:color="auto"/>
      </w:divBdr>
      <w:divsChild>
        <w:div w:id="1803033886">
          <w:marLeft w:val="0"/>
          <w:marRight w:val="0"/>
          <w:marTop w:val="0"/>
          <w:marBottom w:val="0"/>
          <w:divBdr>
            <w:top w:val="none" w:sz="0" w:space="0" w:color="auto"/>
            <w:left w:val="none" w:sz="0" w:space="0" w:color="auto"/>
            <w:bottom w:val="none" w:sz="0" w:space="0" w:color="auto"/>
            <w:right w:val="none" w:sz="0" w:space="0" w:color="auto"/>
          </w:divBdr>
          <w:divsChild>
            <w:div w:id="1322738868">
              <w:marLeft w:val="0"/>
              <w:marRight w:val="0"/>
              <w:marTop w:val="0"/>
              <w:marBottom w:val="0"/>
              <w:divBdr>
                <w:top w:val="none" w:sz="0" w:space="0" w:color="auto"/>
                <w:left w:val="none" w:sz="0" w:space="0" w:color="auto"/>
                <w:bottom w:val="none" w:sz="0" w:space="0" w:color="auto"/>
                <w:right w:val="none" w:sz="0" w:space="0" w:color="auto"/>
              </w:divBdr>
              <w:divsChild>
                <w:div w:id="55589827">
                  <w:marLeft w:val="0"/>
                  <w:marRight w:val="0"/>
                  <w:marTop w:val="0"/>
                  <w:marBottom w:val="0"/>
                  <w:divBdr>
                    <w:top w:val="none" w:sz="0" w:space="0" w:color="auto"/>
                    <w:left w:val="none" w:sz="0" w:space="0" w:color="auto"/>
                    <w:bottom w:val="none" w:sz="0" w:space="0" w:color="auto"/>
                    <w:right w:val="none" w:sz="0" w:space="0" w:color="auto"/>
                  </w:divBdr>
                  <w:divsChild>
                    <w:div w:id="165294644">
                      <w:marLeft w:val="0"/>
                      <w:marRight w:val="0"/>
                      <w:marTop w:val="0"/>
                      <w:marBottom w:val="0"/>
                      <w:divBdr>
                        <w:top w:val="none" w:sz="0" w:space="0" w:color="auto"/>
                        <w:left w:val="none" w:sz="0" w:space="0" w:color="auto"/>
                        <w:bottom w:val="none" w:sz="0" w:space="0" w:color="auto"/>
                        <w:right w:val="none" w:sz="0" w:space="0" w:color="auto"/>
                      </w:divBdr>
                      <w:divsChild>
                        <w:div w:id="813064552">
                          <w:marLeft w:val="0"/>
                          <w:marRight w:val="0"/>
                          <w:marTop w:val="0"/>
                          <w:marBottom w:val="0"/>
                          <w:divBdr>
                            <w:top w:val="none" w:sz="0" w:space="0" w:color="auto"/>
                            <w:left w:val="none" w:sz="0" w:space="0" w:color="auto"/>
                            <w:bottom w:val="none" w:sz="0" w:space="0" w:color="auto"/>
                            <w:right w:val="none" w:sz="0" w:space="0" w:color="auto"/>
                          </w:divBdr>
                          <w:divsChild>
                            <w:div w:id="652218857">
                              <w:marLeft w:val="0"/>
                              <w:marRight w:val="0"/>
                              <w:marTop w:val="0"/>
                              <w:marBottom w:val="0"/>
                              <w:divBdr>
                                <w:top w:val="none" w:sz="0" w:space="0" w:color="auto"/>
                                <w:left w:val="none" w:sz="0" w:space="0" w:color="auto"/>
                                <w:bottom w:val="none" w:sz="0" w:space="0" w:color="auto"/>
                                <w:right w:val="none" w:sz="0" w:space="0" w:color="auto"/>
                              </w:divBdr>
                              <w:divsChild>
                                <w:div w:id="1747996161">
                                  <w:marLeft w:val="0"/>
                                  <w:marRight w:val="0"/>
                                  <w:marTop w:val="0"/>
                                  <w:marBottom w:val="0"/>
                                  <w:divBdr>
                                    <w:top w:val="none" w:sz="0" w:space="0" w:color="auto"/>
                                    <w:left w:val="none" w:sz="0" w:space="0" w:color="auto"/>
                                    <w:bottom w:val="none" w:sz="0" w:space="0" w:color="auto"/>
                                    <w:right w:val="none" w:sz="0" w:space="0" w:color="auto"/>
                                  </w:divBdr>
                                  <w:divsChild>
                                    <w:div w:id="879437402">
                                      <w:marLeft w:val="0"/>
                                      <w:marRight w:val="0"/>
                                      <w:marTop w:val="0"/>
                                      <w:marBottom w:val="0"/>
                                      <w:divBdr>
                                        <w:top w:val="none" w:sz="0" w:space="0" w:color="auto"/>
                                        <w:left w:val="none" w:sz="0" w:space="0" w:color="auto"/>
                                        <w:bottom w:val="none" w:sz="0" w:space="0" w:color="auto"/>
                                        <w:right w:val="none" w:sz="0" w:space="0" w:color="auto"/>
                                      </w:divBdr>
                                      <w:divsChild>
                                        <w:div w:id="62726074">
                                          <w:marLeft w:val="0"/>
                                          <w:marRight w:val="0"/>
                                          <w:marTop w:val="0"/>
                                          <w:marBottom w:val="0"/>
                                          <w:divBdr>
                                            <w:top w:val="none" w:sz="0" w:space="0" w:color="auto"/>
                                            <w:left w:val="none" w:sz="0" w:space="0" w:color="auto"/>
                                            <w:bottom w:val="none" w:sz="0" w:space="0" w:color="auto"/>
                                            <w:right w:val="none" w:sz="0" w:space="0" w:color="auto"/>
                                          </w:divBdr>
                                          <w:divsChild>
                                            <w:div w:id="138691916">
                                              <w:marLeft w:val="0"/>
                                              <w:marRight w:val="0"/>
                                              <w:marTop w:val="0"/>
                                              <w:marBottom w:val="0"/>
                                              <w:divBdr>
                                                <w:top w:val="none" w:sz="0" w:space="0" w:color="auto"/>
                                                <w:left w:val="none" w:sz="0" w:space="0" w:color="auto"/>
                                                <w:bottom w:val="none" w:sz="0" w:space="0" w:color="auto"/>
                                                <w:right w:val="none" w:sz="0" w:space="0" w:color="auto"/>
                                              </w:divBdr>
                                              <w:divsChild>
                                                <w:div w:id="1699772021">
                                                  <w:marLeft w:val="0"/>
                                                  <w:marRight w:val="0"/>
                                                  <w:marTop w:val="0"/>
                                                  <w:marBottom w:val="0"/>
                                                  <w:divBdr>
                                                    <w:top w:val="none" w:sz="0" w:space="0" w:color="auto"/>
                                                    <w:left w:val="none" w:sz="0" w:space="0" w:color="auto"/>
                                                    <w:bottom w:val="none" w:sz="0" w:space="0" w:color="auto"/>
                                                    <w:right w:val="none" w:sz="0" w:space="0" w:color="auto"/>
                                                  </w:divBdr>
                                                  <w:divsChild>
                                                    <w:div w:id="4737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430194">
      <w:bodyDiv w:val="1"/>
      <w:marLeft w:val="0"/>
      <w:marRight w:val="0"/>
      <w:marTop w:val="0"/>
      <w:marBottom w:val="0"/>
      <w:divBdr>
        <w:top w:val="none" w:sz="0" w:space="0" w:color="auto"/>
        <w:left w:val="none" w:sz="0" w:space="0" w:color="auto"/>
        <w:bottom w:val="none" w:sz="0" w:space="0" w:color="auto"/>
        <w:right w:val="none" w:sz="0" w:space="0" w:color="auto"/>
      </w:divBdr>
    </w:div>
    <w:div w:id="558903270">
      <w:bodyDiv w:val="1"/>
      <w:marLeft w:val="0"/>
      <w:marRight w:val="0"/>
      <w:marTop w:val="0"/>
      <w:marBottom w:val="0"/>
      <w:divBdr>
        <w:top w:val="none" w:sz="0" w:space="0" w:color="auto"/>
        <w:left w:val="none" w:sz="0" w:space="0" w:color="auto"/>
        <w:bottom w:val="none" w:sz="0" w:space="0" w:color="auto"/>
        <w:right w:val="none" w:sz="0" w:space="0" w:color="auto"/>
      </w:divBdr>
    </w:div>
    <w:div w:id="563372158">
      <w:bodyDiv w:val="1"/>
      <w:marLeft w:val="0"/>
      <w:marRight w:val="0"/>
      <w:marTop w:val="0"/>
      <w:marBottom w:val="0"/>
      <w:divBdr>
        <w:top w:val="none" w:sz="0" w:space="0" w:color="auto"/>
        <w:left w:val="none" w:sz="0" w:space="0" w:color="auto"/>
        <w:bottom w:val="none" w:sz="0" w:space="0" w:color="auto"/>
        <w:right w:val="none" w:sz="0" w:space="0" w:color="auto"/>
      </w:divBdr>
    </w:div>
    <w:div w:id="574583947">
      <w:bodyDiv w:val="1"/>
      <w:marLeft w:val="0"/>
      <w:marRight w:val="0"/>
      <w:marTop w:val="0"/>
      <w:marBottom w:val="0"/>
      <w:divBdr>
        <w:top w:val="none" w:sz="0" w:space="0" w:color="auto"/>
        <w:left w:val="none" w:sz="0" w:space="0" w:color="auto"/>
        <w:bottom w:val="none" w:sz="0" w:space="0" w:color="auto"/>
        <w:right w:val="none" w:sz="0" w:space="0" w:color="auto"/>
      </w:divBdr>
    </w:div>
    <w:div w:id="578442541">
      <w:bodyDiv w:val="1"/>
      <w:marLeft w:val="0"/>
      <w:marRight w:val="0"/>
      <w:marTop w:val="0"/>
      <w:marBottom w:val="0"/>
      <w:divBdr>
        <w:top w:val="none" w:sz="0" w:space="0" w:color="auto"/>
        <w:left w:val="none" w:sz="0" w:space="0" w:color="auto"/>
        <w:bottom w:val="none" w:sz="0" w:space="0" w:color="auto"/>
        <w:right w:val="none" w:sz="0" w:space="0" w:color="auto"/>
      </w:divBdr>
    </w:div>
    <w:div w:id="583494053">
      <w:bodyDiv w:val="1"/>
      <w:marLeft w:val="0"/>
      <w:marRight w:val="0"/>
      <w:marTop w:val="0"/>
      <w:marBottom w:val="0"/>
      <w:divBdr>
        <w:top w:val="none" w:sz="0" w:space="0" w:color="auto"/>
        <w:left w:val="none" w:sz="0" w:space="0" w:color="auto"/>
        <w:bottom w:val="none" w:sz="0" w:space="0" w:color="auto"/>
        <w:right w:val="none" w:sz="0" w:space="0" w:color="auto"/>
      </w:divBdr>
    </w:div>
    <w:div w:id="584610696">
      <w:bodyDiv w:val="1"/>
      <w:marLeft w:val="0"/>
      <w:marRight w:val="0"/>
      <w:marTop w:val="0"/>
      <w:marBottom w:val="0"/>
      <w:divBdr>
        <w:top w:val="none" w:sz="0" w:space="0" w:color="auto"/>
        <w:left w:val="none" w:sz="0" w:space="0" w:color="auto"/>
        <w:bottom w:val="none" w:sz="0" w:space="0" w:color="auto"/>
        <w:right w:val="none" w:sz="0" w:space="0" w:color="auto"/>
      </w:divBdr>
    </w:div>
    <w:div w:id="585844832">
      <w:bodyDiv w:val="1"/>
      <w:marLeft w:val="0"/>
      <w:marRight w:val="0"/>
      <w:marTop w:val="0"/>
      <w:marBottom w:val="0"/>
      <w:divBdr>
        <w:top w:val="none" w:sz="0" w:space="0" w:color="auto"/>
        <w:left w:val="none" w:sz="0" w:space="0" w:color="auto"/>
        <w:bottom w:val="none" w:sz="0" w:space="0" w:color="auto"/>
        <w:right w:val="none" w:sz="0" w:space="0" w:color="auto"/>
      </w:divBdr>
    </w:div>
    <w:div w:id="587541773">
      <w:bodyDiv w:val="1"/>
      <w:marLeft w:val="0"/>
      <w:marRight w:val="0"/>
      <w:marTop w:val="0"/>
      <w:marBottom w:val="0"/>
      <w:divBdr>
        <w:top w:val="none" w:sz="0" w:space="0" w:color="auto"/>
        <w:left w:val="none" w:sz="0" w:space="0" w:color="auto"/>
        <w:bottom w:val="none" w:sz="0" w:space="0" w:color="auto"/>
        <w:right w:val="none" w:sz="0" w:space="0" w:color="auto"/>
      </w:divBdr>
    </w:div>
    <w:div w:id="592275434">
      <w:bodyDiv w:val="1"/>
      <w:marLeft w:val="0"/>
      <w:marRight w:val="0"/>
      <w:marTop w:val="0"/>
      <w:marBottom w:val="0"/>
      <w:divBdr>
        <w:top w:val="none" w:sz="0" w:space="0" w:color="auto"/>
        <w:left w:val="none" w:sz="0" w:space="0" w:color="auto"/>
        <w:bottom w:val="none" w:sz="0" w:space="0" w:color="auto"/>
        <w:right w:val="none" w:sz="0" w:space="0" w:color="auto"/>
      </w:divBdr>
    </w:div>
    <w:div w:id="595018124">
      <w:bodyDiv w:val="1"/>
      <w:marLeft w:val="0"/>
      <w:marRight w:val="0"/>
      <w:marTop w:val="0"/>
      <w:marBottom w:val="0"/>
      <w:divBdr>
        <w:top w:val="none" w:sz="0" w:space="0" w:color="auto"/>
        <w:left w:val="none" w:sz="0" w:space="0" w:color="auto"/>
        <w:bottom w:val="none" w:sz="0" w:space="0" w:color="auto"/>
        <w:right w:val="none" w:sz="0" w:space="0" w:color="auto"/>
      </w:divBdr>
    </w:div>
    <w:div w:id="596447039">
      <w:bodyDiv w:val="1"/>
      <w:marLeft w:val="0"/>
      <w:marRight w:val="0"/>
      <w:marTop w:val="0"/>
      <w:marBottom w:val="0"/>
      <w:divBdr>
        <w:top w:val="none" w:sz="0" w:space="0" w:color="auto"/>
        <w:left w:val="none" w:sz="0" w:space="0" w:color="auto"/>
        <w:bottom w:val="none" w:sz="0" w:space="0" w:color="auto"/>
        <w:right w:val="none" w:sz="0" w:space="0" w:color="auto"/>
      </w:divBdr>
    </w:div>
    <w:div w:id="639960791">
      <w:bodyDiv w:val="1"/>
      <w:marLeft w:val="0"/>
      <w:marRight w:val="0"/>
      <w:marTop w:val="0"/>
      <w:marBottom w:val="0"/>
      <w:divBdr>
        <w:top w:val="none" w:sz="0" w:space="0" w:color="auto"/>
        <w:left w:val="none" w:sz="0" w:space="0" w:color="auto"/>
        <w:bottom w:val="none" w:sz="0" w:space="0" w:color="auto"/>
        <w:right w:val="none" w:sz="0" w:space="0" w:color="auto"/>
      </w:divBdr>
    </w:div>
    <w:div w:id="642929257">
      <w:bodyDiv w:val="1"/>
      <w:marLeft w:val="0"/>
      <w:marRight w:val="0"/>
      <w:marTop w:val="0"/>
      <w:marBottom w:val="0"/>
      <w:divBdr>
        <w:top w:val="none" w:sz="0" w:space="0" w:color="auto"/>
        <w:left w:val="none" w:sz="0" w:space="0" w:color="auto"/>
        <w:bottom w:val="none" w:sz="0" w:space="0" w:color="auto"/>
        <w:right w:val="none" w:sz="0" w:space="0" w:color="auto"/>
      </w:divBdr>
    </w:div>
    <w:div w:id="642931411">
      <w:bodyDiv w:val="1"/>
      <w:marLeft w:val="0"/>
      <w:marRight w:val="0"/>
      <w:marTop w:val="0"/>
      <w:marBottom w:val="0"/>
      <w:divBdr>
        <w:top w:val="none" w:sz="0" w:space="0" w:color="auto"/>
        <w:left w:val="none" w:sz="0" w:space="0" w:color="auto"/>
        <w:bottom w:val="none" w:sz="0" w:space="0" w:color="auto"/>
        <w:right w:val="none" w:sz="0" w:space="0" w:color="auto"/>
      </w:divBdr>
    </w:div>
    <w:div w:id="644555586">
      <w:bodyDiv w:val="1"/>
      <w:marLeft w:val="0"/>
      <w:marRight w:val="0"/>
      <w:marTop w:val="0"/>
      <w:marBottom w:val="0"/>
      <w:divBdr>
        <w:top w:val="none" w:sz="0" w:space="0" w:color="auto"/>
        <w:left w:val="none" w:sz="0" w:space="0" w:color="auto"/>
        <w:bottom w:val="none" w:sz="0" w:space="0" w:color="auto"/>
        <w:right w:val="none" w:sz="0" w:space="0" w:color="auto"/>
      </w:divBdr>
    </w:div>
    <w:div w:id="661664105">
      <w:bodyDiv w:val="1"/>
      <w:marLeft w:val="0"/>
      <w:marRight w:val="0"/>
      <w:marTop w:val="0"/>
      <w:marBottom w:val="0"/>
      <w:divBdr>
        <w:top w:val="none" w:sz="0" w:space="0" w:color="auto"/>
        <w:left w:val="none" w:sz="0" w:space="0" w:color="auto"/>
        <w:bottom w:val="none" w:sz="0" w:space="0" w:color="auto"/>
        <w:right w:val="none" w:sz="0" w:space="0" w:color="auto"/>
      </w:divBdr>
    </w:div>
    <w:div w:id="665791689">
      <w:bodyDiv w:val="1"/>
      <w:marLeft w:val="0"/>
      <w:marRight w:val="0"/>
      <w:marTop w:val="0"/>
      <w:marBottom w:val="0"/>
      <w:divBdr>
        <w:top w:val="none" w:sz="0" w:space="0" w:color="auto"/>
        <w:left w:val="none" w:sz="0" w:space="0" w:color="auto"/>
        <w:bottom w:val="none" w:sz="0" w:space="0" w:color="auto"/>
        <w:right w:val="none" w:sz="0" w:space="0" w:color="auto"/>
      </w:divBdr>
    </w:div>
    <w:div w:id="665979012">
      <w:bodyDiv w:val="1"/>
      <w:marLeft w:val="0"/>
      <w:marRight w:val="0"/>
      <w:marTop w:val="0"/>
      <w:marBottom w:val="0"/>
      <w:divBdr>
        <w:top w:val="none" w:sz="0" w:space="0" w:color="auto"/>
        <w:left w:val="none" w:sz="0" w:space="0" w:color="auto"/>
        <w:bottom w:val="none" w:sz="0" w:space="0" w:color="auto"/>
        <w:right w:val="none" w:sz="0" w:space="0" w:color="auto"/>
      </w:divBdr>
    </w:div>
    <w:div w:id="669601560">
      <w:bodyDiv w:val="1"/>
      <w:marLeft w:val="0"/>
      <w:marRight w:val="0"/>
      <w:marTop w:val="0"/>
      <w:marBottom w:val="0"/>
      <w:divBdr>
        <w:top w:val="none" w:sz="0" w:space="0" w:color="auto"/>
        <w:left w:val="none" w:sz="0" w:space="0" w:color="auto"/>
        <w:bottom w:val="none" w:sz="0" w:space="0" w:color="auto"/>
        <w:right w:val="none" w:sz="0" w:space="0" w:color="auto"/>
      </w:divBdr>
    </w:div>
    <w:div w:id="675420636">
      <w:bodyDiv w:val="1"/>
      <w:marLeft w:val="0"/>
      <w:marRight w:val="0"/>
      <w:marTop w:val="0"/>
      <w:marBottom w:val="0"/>
      <w:divBdr>
        <w:top w:val="none" w:sz="0" w:space="0" w:color="auto"/>
        <w:left w:val="none" w:sz="0" w:space="0" w:color="auto"/>
        <w:bottom w:val="none" w:sz="0" w:space="0" w:color="auto"/>
        <w:right w:val="none" w:sz="0" w:space="0" w:color="auto"/>
      </w:divBdr>
      <w:divsChild>
        <w:div w:id="193344247">
          <w:marLeft w:val="0"/>
          <w:marRight w:val="0"/>
          <w:marTop w:val="0"/>
          <w:marBottom w:val="0"/>
          <w:divBdr>
            <w:top w:val="none" w:sz="0" w:space="0" w:color="auto"/>
            <w:left w:val="none" w:sz="0" w:space="0" w:color="auto"/>
            <w:bottom w:val="none" w:sz="0" w:space="0" w:color="auto"/>
            <w:right w:val="none" w:sz="0" w:space="0" w:color="auto"/>
          </w:divBdr>
        </w:div>
        <w:div w:id="1461151324">
          <w:marLeft w:val="0"/>
          <w:marRight w:val="0"/>
          <w:marTop w:val="0"/>
          <w:marBottom w:val="0"/>
          <w:divBdr>
            <w:top w:val="none" w:sz="0" w:space="0" w:color="auto"/>
            <w:left w:val="none" w:sz="0" w:space="0" w:color="auto"/>
            <w:bottom w:val="none" w:sz="0" w:space="0" w:color="auto"/>
            <w:right w:val="none" w:sz="0" w:space="0" w:color="auto"/>
          </w:divBdr>
        </w:div>
        <w:div w:id="2084404133">
          <w:marLeft w:val="0"/>
          <w:marRight w:val="0"/>
          <w:marTop w:val="0"/>
          <w:marBottom w:val="0"/>
          <w:divBdr>
            <w:top w:val="none" w:sz="0" w:space="0" w:color="auto"/>
            <w:left w:val="none" w:sz="0" w:space="0" w:color="auto"/>
            <w:bottom w:val="none" w:sz="0" w:space="0" w:color="auto"/>
            <w:right w:val="none" w:sz="0" w:space="0" w:color="auto"/>
          </w:divBdr>
        </w:div>
      </w:divsChild>
    </w:div>
    <w:div w:id="676035462">
      <w:bodyDiv w:val="1"/>
      <w:marLeft w:val="0"/>
      <w:marRight w:val="0"/>
      <w:marTop w:val="0"/>
      <w:marBottom w:val="0"/>
      <w:divBdr>
        <w:top w:val="none" w:sz="0" w:space="0" w:color="auto"/>
        <w:left w:val="none" w:sz="0" w:space="0" w:color="auto"/>
        <w:bottom w:val="none" w:sz="0" w:space="0" w:color="auto"/>
        <w:right w:val="none" w:sz="0" w:space="0" w:color="auto"/>
      </w:divBdr>
    </w:div>
    <w:div w:id="683484214">
      <w:bodyDiv w:val="1"/>
      <w:marLeft w:val="0"/>
      <w:marRight w:val="0"/>
      <w:marTop w:val="0"/>
      <w:marBottom w:val="0"/>
      <w:divBdr>
        <w:top w:val="none" w:sz="0" w:space="0" w:color="auto"/>
        <w:left w:val="none" w:sz="0" w:space="0" w:color="auto"/>
        <w:bottom w:val="none" w:sz="0" w:space="0" w:color="auto"/>
        <w:right w:val="none" w:sz="0" w:space="0" w:color="auto"/>
      </w:divBdr>
    </w:div>
    <w:div w:id="686564374">
      <w:bodyDiv w:val="1"/>
      <w:marLeft w:val="0"/>
      <w:marRight w:val="0"/>
      <w:marTop w:val="0"/>
      <w:marBottom w:val="0"/>
      <w:divBdr>
        <w:top w:val="none" w:sz="0" w:space="0" w:color="auto"/>
        <w:left w:val="none" w:sz="0" w:space="0" w:color="auto"/>
        <w:bottom w:val="none" w:sz="0" w:space="0" w:color="auto"/>
        <w:right w:val="none" w:sz="0" w:space="0" w:color="auto"/>
      </w:divBdr>
    </w:div>
    <w:div w:id="691225409">
      <w:bodyDiv w:val="1"/>
      <w:marLeft w:val="0"/>
      <w:marRight w:val="0"/>
      <w:marTop w:val="0"/>
      <w:marBottom w:val="0"/>
      <w:divBdr>
        <w:top w:val="none" w:sz="0" w:space="0" w:color="auto"/>
        <w:left w:val="none" w:sz="0" w:space="0" w:color="auto"/>
        <w:bottom w:val="none" w:sz="0" w:space="0" w:color="auto"/>
        <w:right w:val="none" w:sz="0" w:space="0" w:color="auto"/>
      </w:divBdr>
    </w:div>
    <w:div w:id="707339803">
      <w:bodyDiv w:val="1"/>
      <w:marLeft w:val="0"/>
      <w:marRight w:val="0"/>
      <w:marTop w:val="0"/>
      <w:marBottom w:val="0"/>
      <w:divBdr>
        <w:top w:val="none" w:sz="0" w:space="0" w:color="auto"/>
        <w:left w:val="none" w:sz="0" w:space="0" w:color="auto"/>
        <w:bottom w:val="none" w:sz="0" w:space="0" w:color="auto"/>
        <w:right w:val="none" w:sz="0" w:space="0" w:color="auto"/>
      </w:divBdr>
    </w:div>
    <w:div w:id="714895142">
      <w:bodyDiv w:val="1"/>
      <w:marLeft w:val="0"/>
      <w:marRight w:val="0"/>
      <w:marTop w:val="0"/>
      <w:marBottom w:val="0"/>
      <w:divBdr>
        <w:top w:val="none" w:sz="0" w:space="0" w:color="auto"/>
        <w:left w:val="none" w:sz="0" w:space="0" w:color="auto"/>
        <w:bottom w:val="none" w:sz="0" w:space="0" w:color="auto"/>
        <w:right w:val="none" w:sz="0" w:space="0" w:color="auto"/>
      </w:divBdr>
    </w:div>
    <w:div w:id="715852695">
      <w:bodyDiv w:val="1"/>
      <w:marLeft w:val="0"/>
      <w:marRight w:val="0"/>
      <w:marTop w:val="0"/>
      <w:marBottom w:val="0"/>
      <w:divBdr>
        <w:top w:val="none" w:sz="0" w:space="0" w:color="auto"/>
        <w:left w:val="none" w:sz="0" w:space="0" w:color="auto"/>
        <w:bottom w:val="none" w:sz="0" w:space="0" w:color="auto"/>
        <w:right w:val="none" w:sz="0" w:space="0" w:color="auto"/>
      </w:divBdr>
    </w:div>
    <w:div w:id="719087088">
      <w:bodyDiv w:val="1"/>
      <w:marLeft w:val="0"/>
      <w:marRight w:val="0"/>
      <w:marTop w:val="0"/>
      <w:marBottom w:val="0"/>
      <w:divBdr>
        <w:top w:val="none" w:sz="0" w:space="0" w:color="auto"/>
        <w:left w:val="none" w:sz="0" w:space="0" w:color="auto"/>
        <w:bottom w:val="none" w:sz="0" w:space="0" w:color="auto"/>
        <w:right w:val="none" w:sz="0" w:space="0" w:color="auto"/>
      </w:divBdr>
    </w:div>
    <w:div w:id="725836919">
      <w:bodyDiv w:val="1"/>
      <w:marLeft w:val="0"/>
      <w:marRight w:val="0"/>
      <w:marTop w:val="0"/>
      <w:marBottom w:val="0"/>
      <w:divBdr>
        <w:top w:val="none" w:sz="0" w:space="0" w:color="auto"/>
        <w:left w:val="none" w:sz="0" w:space="0" w:color="auto"/>
        <w:bottom w:val="none" w:sz="0" w:space="0" w:color="auto"/>
        <w:right w:val="none" w:sz="0" w:space="0" w:color="auto"/>
      </w:divBdr>
    </w:div>
    <w:div w:id="731270018">
      <w:bodyDiv w:val="1"/>
      <w:marLeft w:val="0"/>
      <w:marRight w:val="0"/>
      <w:marTop w:val="0"/>
      <w:marBottom w:val="0"/>
      <w:divBdr>
        <w:top w:val="none" w:sz="0" w:space="0" w:color="auto"/>
        <w:left w:val="none" w:sz="0" w:space="0" w:color="auto"/>
        <w:bottom w:val="none" w:sz="0" w:space="0" w:color="auto"/>
        <w:right w:val="none" w:sz="0" w:space="0" w:color="auto"/>
      </w:divBdr>
    </w:div>
    <w:div w:id="736443509">
      <w:bodyDiv w:val="1"/>
      <w:marLeft w:val="0"/>
      <w:marRight w:val="0"/>
      <w:marTop w:val="0"/>
      <w:marBottom w:val="0"/>
      <w:divBdr>
        <w:top w:val="none" w:sz="0" w:space="0" w:color="auto"/>
        <w:left w:val="none" w:sz="0" w:space="0" w:color="auto"/>
        <w:bottom w:val="none" w:sz="0" w:space="0" w:color="auto"/>
        <w:right w:val="none" w:sz="0" w:space="0" w:color="auto"/>
      </w:divBdr>
    </w:div>
    <w:div w:id="736779064">
      <w:bodyDiv w:val="1"/>
      <w:marLeft w:val="0"/>
      <w:marRight w:val="0"/>
      <w:marTop w:val="0"/>
      <w:marBottom w:val="0"/>
      <w:divBdr>
        <w:top w:val="none" w:sz="0" w:space="0" w:color="auto"/>
        <w:left w:val="none" w:sz="0" w:space="0" w:color="auto"/>
        <w:bottom w:val="none" w:sz="0" w:space="0" w:color="auto"/>
        <w:right w:val="none" w:sz="0" w:space="0" w:color="auto"/>
      </w:divBdr>
    </w:div>
    <w:div w:id="737362325">
      <w:bodyDiv w:val="1"/>
      <w:marLeft w:val="0"/>
      <w:marRight w:val="0"/>
      <w:marTop w:val="0"/>
      <w:marBottom w:val="0"/>
      <w:divBdr>
        <w:top w:val="none" w:sz="0" w:space="0" w:color="auto"/>
        <w:left w:val="none" w:sz="0" w:space="0" w:color="auto"/>
        <w:bottom w:val="none" w:sz="0" w:space="0" w:color="auto"/>
        <w:right w:val="none" w:sz="0" w:space="0" w:color="auto"/>
      </w:divBdr>
    </w:div>
    <w:div w:id="737825156">
      <w:bodyDiv w:val="1"/>
      <w:marLeft w:val="0"/>
      <w:marRight w:val="0"/>
      <w:marTop w:val="0"/>
      <w:marBottom w:val="0"/>
      <w:divBdr>
        <w:top w:val="none" w:sz="0" w:space="0" w:color="auto"/>
        <w:left w:val="none" w:sz="0" w:space="0" w:color="auto"/>
        <w:bottom w:val="none" w:sz="0" w:space="0" w:color="auto"/>
        <w:right w:val="none" w:sz="0" w:space="0" w:color="auto"/>
      </w:divBdr>
    </w:div>
    <w:div w:id="739064010">
      <w:bodyDiv w:val="1"/>
      <w:marLeft w:val="0"/>
      <w:marRight w:val="0"/>
      <w:marTop w:val="0"/>
      <w:marBottom w:val="0"/>
      <w:divBdr>
        <w:top w:val="none" w:sz="0" w:space="0" w:color="auto"/>
        <w:left w:val="none" w:sz="0" w:space="0" w:color="auto"/>
        <w:bottom w:val="none" w:sz="0" w:space="0" w:color="auto"/>
        <w:right w:val="none" w:sz="0" w:space="0" w:color="auto"/>
      </w:divBdr>
    </w:div>
    <w:div w:id="739212395">
      <w:bodyDiv w:val="1"/>
      <w:marLeft w:val="0"/>
      <w:marRight w:val="0"/>
      <w:marTop w:val="0"/>
      <w:marBottom w:val="0"/>
      <w:divBdr>
        <w:top w:val="none" w:sz="0" w:space="0" w:color="auto"/>
        <w:left w:val="none" w:sz="0" w:space="0" w:color="auto"/>
        <w:bottom w:val="none" w:sz="0" w:space="0" w:color="auto"/>
        <w:right w:val="none" w:sz="0" w:space="0" w:color="auto"/>
      </w:divBdr>
    </w:div>
    <w:div w:id="751976400">
      <w:bodyDiv w:val="1"/>
      <w:marLeft w:val="0"/>
      <w:marRight w:val="0"/>
      <w:marTop w:val="0"/>
      <w:marBottom w:val="0"/>
      <w:divBdr>
        <w:top w:val="none" w:sz="0" w:space="0" w:color="auto"/>
        <w:left w:val="none" w:sz="0" w:space="0" w:color="auto"/>
        <w:bottom w:val="none" w:sz="0" w:space="0" w:color="auto"/>
        <w:right w:val="none" w:sz="0" w:space="0" w:color="auto"/>
      </w:divBdr>
    </w:div>
    <w:div w:id="760030892">
      <w:bodyDiv w:val="1"/>
      <w:marLeft w:val="0"/>
      <w:marRight w:val="0"/>
      <w:marTop w:val="0"/>
      <w:marBottom w:val="0"/>
      <w:divBdr>
        <w:top w:val="none" w:sz="0" w:space="0" w:color="auto"/>
        <w:left w:val="none" w:sz="0" w:space="0" w:color="auto"/>
        <w:bottom w:val="none" w:sz="0" w:space="0" w:color="auto"/>
        <w:right w:val="none" w:sz="0" w:space="0" w:color="auto"/>
      </w:divBdr>
    </w:div>
    <w:div w:id="776483074">
      <w:bodyDiv w:val="1"/>
      <w:marLeft w:val="0"/>
      <w:marRight w:val="0"/>
      <w:marTop w:val="0"/>
      <w:marBottom w:val="0"/>
      <w:divBdr>
        <w:top w:val="none" w:sz="0" w:space="0" w:color="auto"/>
        <w:left w:val="none" w:sz="0" w:space="0" w:color="auto"/>
        <w:bottom w:val="none" w:sz="0" w:space="0" w:color="auto"/>
        <w:right w:val="none" w:sz="0" w:space="0" w:color="auto"/>
      </w:divBdr>
    </w:div>
    <w:div w:id="777796121">
      <w:bodyDiv w:val="1"/>
      <w:marLeft w:val="0"/>
      <w:marRight w:val="0"/>
      <w:marTop w:val="0"/>
      <w:marBottom w:val="0"/>
      <w:divBdr>
        <w:top w:val="none" w:sz="0" w:space="0" w:color="auto"/>
        <w:left w:val="none" w:sz="0" w:space="0" w:color="auto"/>
        <w:bottom w:val="none" w:sz="0" w:space="0" w:color="auto"/>
        <w:right w:val="none" w:sz="0" w:space="0" w:color="auto"/>
      </w:divBdr>
    </w:div>
    <w:div w:id="797338054">
      <w:bodyDiv w:val="1"/>
      <w:marLeft w:val="0"/>
      <w:marRight w:val="0"/>
      <w:marTop w:val="0"/>
      <w:marBottom w:val="0"/>
      <w:divBdr>
        <w:top w:val="none" w:sz="0" w:space="0" w:color="auto"/>
        <w:left w:val="none" w:sz="0" w:space="0" w:color="auto"/>
        <w:bottom w:val="none" w:sz="0" w:space="0" w:color="auto"/>
        <w:right w:val="none" w:sz="0" w:space="0" w:color="auto"/>
      </w:divBdr>
    </w:div>
    <w:div w:id="801848542">
      <w:bodyDiv w:val="1"/>
      <w:marLeft w:val="0"/>
      <w:marRight w:val="0"/>
      <w:marTop w:val="0"/>
      <w:marBottom w:val="0"/>
      <w:divBdr>
        <w:top w:val="none" w:sz="0" w:space="0" w:color="auto"/>
        <w:left w:val="none" w:sz="0" w:space="0" w:color="auto"/>
        <w:bottom w:val="none" w:sz="0" w:space="0" w:color="auto"/>
        <w:right w:val="none" w:sz="0" w:space="0" w:color="auto"/>
      </w:divBdr>
    </w:div>
    <w:div w:id="805048107">
      <w:bodyDiv w:val="1"/>
      <w:marLeft w:val="0"/>
      <w:marRight w:val="0"/>
      <w:marTop w:val="0"/>
      <w:marBottom w:val="0"/>
      <w:divBdr>
        <w:top w:val="none" w:sz="0" w:space="0" w:color="auto"/>
        <w:left w:val="none" w:sz="0" w:space="0" w:color="auto"/>
        <w:bottom w:val="none" w:sz="0" w:space="0" w:color="auto"/>
        <w:right w:val="none" w:sz="0" w:space="0" w:color="auto"/>
      </w:divBdr>
    </w:div>
    <w:div w:id="806363473">
      <w:bodyDiv w:val="1"/>
      <w:marLeft w:val="0"/>
      <w:marRight w:val="0"/>
      <w:marTop w:val="0"/>
      <w:marBottom w:val="0"/>
      <w:divBdr>
        <w:top w:val="none" w:sz="0" w:space="0" w:color="auto"/>
        <w:left w:val="none" w:sz="0" w:space="0" w:color="auto"/>
        <w:bottom w:val="none" w:sz="0" w:space="0" w:color="auto"/>
        <w:right w:val="none" w:sz="0" w:space="0" w:color="auto"/>
      </w:divBdr>
    </w:div>
    <w:div w:id="806969967">
      <w:bodyDiv w:val="1"/>
      <w:marLeft w:val="0"/>
      <w:marRight w:val="0"/>
      <w:marTop w:val="0"/>
      <w:marBottom w:val="0"/>
      <w:divBdr>
        <w:top w:val="none" w:sz="0" w:space="0" w:color="auto"/>
        <w:left w:val="none" w:sz="0" w:space="0" w:color="auto"/>
        <w:bottom w:val="none" w:sz="0" w:space="0" w:color="auto"/>
        <w:right w:val="none" w:sz="0" w:space="0" w:color="auto"/>
      </w:divBdr>
    </w:div>
    <w:div w:id="810175550">
      <w:bodyDiv w:val="1"/>
      <w:marLeft w:val="0"/>
      <w:marRight w:val="0"/>
      <w:marTop w:val="0"/>
      <w:marBottom w:val="0"/>
      <w:divBdr>
        <w:top w:val="none" w:sz="0" w:space="0" w:color="auto"/>
        <w:left w:val="none" w:sz="0" w:space="0" w:color="auto"/>
        <w:bottom w:val="none" w:sz="0" w:space="0" w:color="auto"/>
        <w:right w:val="none" w:sz="0" w:space="0" w:color="auto"/>
      </w:divBdr>
    </w:div>
    <w:div w:id="830603869">
      <w:bodyDiv w:val="1"/>
      <w:marLeft w:val="0"/>
      <w:marRight w:val="0"/>
      <w:marTop w:val="0"/>
      <w:marBottom w:val="0"/>
      <w:divBdr>
        <w:top w:val="none" w:sz="0" w:space="0" w:color="auto"/>
        <w:left w:val="none" w:sz="0" w:space="0" w:color="auto"/>
        <w:bottom w:val="none" w:sz="0" w:space="0" w:color="auto"/>
        <w:right w:val="none" w:sz="0" w:space="0" w:color="auto"/>
      </w:divBdr>
    </w:div>
    <w:div w:id="830872694">
      <w:bodyDiv w:val="1"/>
      <w:marLeft w:val="0"/>
      <w:marRight w:val="0"/>
      <w:marTop w:val="0"/>
      <w:marBottom w:val="0"/>
      <w:divBdr>
        <w:top w:val="none" w:sz="0" w:space="0" w:color="auto"/>
        <w:left w:val="none" w:sz="0" w:space="0" w:color="auto"/>
        <w:bottom w:val="none" w:sz="0" w:space="0" w:color="auto"/>
        <w:right w:val="none" w:sz="0" w:space="0" w:color="auto"/>
      </w:divBdr>
    </w:div>
    <w:div w:id="832767798">
      <w:bodyDiv w:val="1"/>
      <w:marLeft w:val="0"/>
      <w:marRight w:val="0"/>
      <w:marTop w:val="0"/>
      <w:marBottom w:val="0"/>
      <w:divBdr>
        <w:top w:val="none" w:sz="0" w:space="0" w:color="auto"/>
        <w:left w:val="none" w:sz="0" w:space="0" w:color="auto"/>
        <w:bottom w:val="none" w:sz="0" w:space="0" w:color="auto"/>
        <w:right w:val="none" w:sz="0" w:space="0" w:color="auto"/>
      </w:divBdr>
    </w:div>
    <w:div w:id="835801299">
      <w:bodyDiv w:val="1"/>
      <w:marLeft w:val="0"/>
      <w:marRight w:val="0"/>
      <w:marTop w:val="0"/>
      <w:marBottom w:val="0"/>
      <w:divBdr>
        <w:top w:val="none" w:sz="0" w:space="0" w:color="auto"/>
        <w:left w:val="none" w:sz="0" w:space="0" w:color="auto"/>
        <w:bottom w:val="none" w:sz="0" w:space="0" w:color="auto"/>
        <w:right w:val="none" w:sz="0" w:space="0" w:color="auto"/>
      </w:divBdr>
    </w:div>
    <w:div w:id="836924793">
      <w:bodyDiv w:val="1"/>
      <w:marLeft w:val="0"/>
      <w:marRight w:val="0"/>
      <w:marTop w:val="0"/>
      <w:marBottom w:val="0"/>
      <w:divBdr>
        <w:top w:val="none" w:sz="0" w:space="0" w:color="auto"/>
        <w:left w:val="none" w:sz="0" w:space="0" w:color="auto"/>
        <w:bottom w:val="none" w:sz="0" w:space="0" w:color="auto"/>
        <w:right w:val="none" w:sz="0" w:space="0" w:color="auto"/>
      </w:divBdr>
    </w:div>
    <w:div w:id="842472671">
      <w:bodyDiv w:val="1"/>
      <w:marLeft w:val="0"/>
      <w:marRight w:val="0"/>
      <w:marTop w:val="0"/>
      <w:marBottom w:val="0"/>
      <w:divBdr>
        <w:top w:val="none" w:sz="0" w:space="0" w:color="auto"/>
        <w:left w:val="none" w:sz="0" w:space="0" w:color="auto"/>
        <w:bottom w:val="none" w:sz="0" w:space="0" w:color="auto"/>
        <w:right w:val="none" w:sz="0" w:space="0" w:color="auto"/>
      </w:divBdr>
    </w:div>
    <w:div w:id="876353065">
      <w:bodyDiv w:val="1"/>
      <w:marLeft w:val="0"/>
      <w:marRight w:val="0"/>
      <w:marTop w:val="0"/>
      <w:marBottom w:val="0"/>
      <w:divBdr>
        <w:top w:val="none" w:sz="0" w:space="0" w:color="auto"/>
        <w:left w:val="none" w:sz="0" w:space="0" w:color="auto"/>
        <w:bottom w:val="none" w:sz="0" w:space="0" w:color="auto"/>
        <w:right w:val="none" w:sz="0" w:space="0" w:color="auto"/>
      </w:divBdr>
    </w:div>
    <w:div w:id="886994128">
      <w:bodyDiv w:val="1"/>
      <w:marLeft w:val="0"/>
      <w:marRight w:val="0"/>
      <w:marTop w:val="0"/>
      <w:marBottom w:val="0"/>
      <w:divBdr>
        <w:top w:val="none" w:sz="0" w:space="0" w:color="auto"/>
        <w:left w:val="none" w:sz="0" w:space="0" w:color="auto"/>
        <w:bottom w:val="none" w:sz="0" w:space="0" w:color="auto"/>
        <w:right w:val="none" w:sz="0" w:space="0" w:color="auto"/>
      </w:divBdr>
    </w:div>
    <w:div w:id="893809560">
      <w:bodyDiv w:val="1"/>
      <w:marLeft w:val="0"/>
      <w:marRight w:val="0"/>
      <w:marTop w:val="0"/>
      <w:marBottom w:val="0"/>
      <w:divBdr>
        <w:top w:val="none" w:sz="0" w:space="0" w:color="auto"/>
        <w:left w:val="none" w:sz="0" w:space="0" w:color="auto"/>
        <w:bottom w:val="none" w:sz="0" w:space="0" w:color="auto"/>
        <w:right w:val="none" w:sz="0" w:space="0" w:color="auto"/>
      </w:divBdr>
    </w:div>
    <w:div w:id="896286491">
      <w:bodyDiv w:val="1"/>
      <w:marLeft w:val="0"/>
      <w:marRight w:val="0"/>
      <w:marTop w:val="0"/>
      <w:marBottom w:val="0"/>
      <w:divBdr>
        <w:top w:val="none" w:sz="0" w:space="0" w:color="auto"/>
        <w:left w:val="none" w:sz="0" w:space="0" w:color="auto"/>
        <w:bottom w:val="none" w:sz="0" w:space="0" w:color="auto"/>
        <w:right w:val="none" w:sz="0" w:space="0" w:color="auto"/>
      </w:divBdr>
    </w:div>
    <w:div w:id="907882509">
      <w:bodyDiv w:val="1"/>
      <w:marLeft w:val="0"/>
      <w:marRight w:val="0"/>
      <w:marTop w:val="0"/>
      <w:marBottom w:val="0"/>
      <w:divBdr>
        <w:top w:val="none" w:sz="0" w:space="0" w:color="auto"/>
        <w:left w:val="none" w:sz="0" w:space="0" w:color="auto"/>
        <w:bottom w:val="none" w:sz="0" w:space="0" w:color="auto"/>
        <w:right w:val="none" w:sz="0" w:space="0" w:color="auto"/>
      </w:divBdr>
    </w:div>
    <w:div w:id="918443908">
      <w:bodyDiv w:val="1"/>
      <w:marLeft w:val="0"/>
      <w:marRight w:val="0"/>
      <w:marTop w:val="0"/>
      <w:marBottom w:val="0"/>
      <w:divBdr>
        <w:top w:val="none" w:sz="0" w:space="0" w:color="auto"/>
        <w:left w:val="none" w:sz="0" w:space="0" w:color="auto"/>
        <w:bottom w:val="none" w:sz="0" w:space="0" w:color="auto"/>
        <w:right w:val="none" w:sz="0" w:space="0" w:color="auto"/>
      </w:divBdr>
    </w:div>
    <w:div w:id="921446882">
      <w:bodyDiv w:val="1"/>
      <w:marLeft w:val="0"/>
      <w:marRight w:val="0"/>
      <w:marTop w:val="0"/>
      <w:marBottom w:val="0"/>
      <w:divBdr>
        <w:top w:val="none" w:sz="0" w:space="0" w:color="auto"/>
        <w:left w:val="none" w:sz="0" w:space="0" w:color="auto"/>
        <w:bottom w:val="none" w:sz="0" w:space="0" w:color="auto"/>
        <w:right w:val="none" w:sz="0" w:space="0" w:color="auto"/>
      </w:divBdr>
    </w:div>
    <w:div w:id="925265562">
      <w:bodyDiv w:val="1"/>
      <w:marLeft w:val="0"/>
      <w:marRight w:val="0"/>
      <w:marTop w:val="0"/>
      <w:marBottom w:val="0"/>
      <w:divBdr>
        <w:top w:val="none" w:sz="0" w:space="0" w:color="auto"/>
        <w:left w:val="none" w:sz="0" w:space="0" w:color="auto"/>
        <w:bottom w:val="none" w:sz="0" w:space="0" w:color="auto"/>
        <w:right w:val="none" w:sz="0" w:space="0" w:color="auto"/>
      </w:divBdr>
    </w:div>
    <w:div w:id="925839994">
      <w:bodyDiv w:val="1"/>
      <w:marLeft w:val="0"/>
      <w:marRight w:val="0"/>
      <w:marTop w:val="0"/>
      <w:marBottom w:val="0"/>
      <w:divBdr>
        <w:top w:val="none" w:sz="0" w:space="0" w:color="auto"/>
        <w:left w:val="none" w:sz="0" w:space="0" w:color="auto"/>
        <w:bottom w:val="none" w:sz="0" w:space="0" w:color="auto"/>
        <w:right w:val="none" w:sz="0" w:space="0" w:color="auto"/>
      </w:divBdr>
    </w:div>
    <w:div w:id="928662039">
      <w:bodyDiv w:val="1"/>
      <w:marLeft w:val="0"/>
      <w:marRight w:val="0"/>
      <w:marTop w:val="0"/>
      <w:marBottom w:val="0"/>
      <w:divBdr>
        <w:top w:val="none" w:sz="0" w:space="0" w:color="auto"/>
        <w:left w:val="none" w:sz="0" w:space="0" w:color="auto"/>
        <w:bottom w:val="none" w:sz="0" w:space="0" w:color="auto"/>
        <w:right w:val="none" w:sz="0" w:space="0" w:color="auto"/>
      </w:divBdr>
    </w:div>
    <w:div w:id="936598431">
      <w:bodyDiv w:val="1"/>
      <w:marLeft w:val="0"/>
      <w:marRight w:val="0"/>
      <w:marTop w:val="0"/>
      <w:marBottom w:val="0"/>
      <w:divBdr>
        <w:top w:val="none" w:sz="0" w:space="0" w:color="auto"/>
        <w:left w:val="none" w:sz="0" w:space="0" w:color="auto"/>
        <w:bottom w:val="none" w:sz="0" w:space="0" w:color="auto"/>
        <w:right w:val="none" w:sz="0" w:space="0" w:color="auto"/>
      </w:divBdr>
    </w:div>
    <w:div w:id="941692617">
      <w:bodyDiv w:val="1"/>
      <w:marLeft w:val="0"/>
      <w:marRight w:val="0"/>
      <w:marTop w:val="0"/>
      <w:marBottom w:val="0"/>
      <w:divBdr>
        <w:top w:val="none" w:sz="0" w:space="0" w:color="auto"/>
        <w:left w:val="none" w:sz="0" w:space="0" w:color="auto"/>
        <w:bottom w:val="none" w:sz="0" w:space="0" w:color="auto"/>
        <w:right w:val="none" w:sz="0" w:space="0" w:color="auto"/>
      </w:divBdr>
    </w:div>
    <w:div w:id="943147432">
      <w:bodyDiv w:val="1"/>
      <w:marLeft w:val="0"/>
      <w:marRight w:val="0"/>
      <w:marTop w:val="0"/>
      <w:marBottom w:val="0"/>
      <w:divBdr>
        <w:top w:val="none" w:sz="0" w:space="0" w:color="auto"/>
        <w:left w:val="none" w:sz="0" w:space="0" w:color="auto"/>
        <w:bottom w:val="none" w:sz="0" w:space="0" w:color="auto"/>
        <w:right w:val="none" w:sz="0" w:space="0" w:color="auto"/>
      </w:divBdr>
    </w:div>
    <w:div w:id="946229658">
      <w:bodyDiv w:val="1"/>
      <w:marLeft w:val="0"/>
      <w:marRight w:val="0"/>
      <w:marTop w:val="0"/>
      <w:marBottom w:val="0"/>
      <w:divBdr>
        <w:top w:val="none" w:sz="0" w:space="0" w:color="auto"/>
        <w:left w:val="none" w:sz="0" w:space="0" w:color="auto"/>
        <w:bottom w:val="none" w:sz="0" w:space="0" w:color="auto"/>
        <w:right w:val="none" w:sz="0" w:space="0" w:color="auto"/>
      </w:divBdr>
    </w:div>
    <w:div w:id="946279448">
      <w:bodyDiv w:val="1"/>
      <w:marLeft w:val="0"/>
      <w:marRight w:val="0"/>
      <w:marTop w:val="0"/>
      <w:marBottom w:val="0"/>
      <w:divBdr>
        <w:top w:val="none" w:sz="0" w:space="0" w:color="auto"/>
        <w:left w:val="none" w:sz="0" w:space="0" w:color="auto"/>
        <w:bottom w:val="none" w:sz="0" w:space="0" w:color="auto"/>
        <w:right w:val="none" w:sz="0" w:space="0" w:color="auto"/>
      </w:divBdr>
    </w:div>
    <w:div w:id="952370345">
      <w:bodyDiv w:val="1"/>
      <w:marLeft w:val="0"/>
      <w:marRight w:val="0"/>
      <w:marTop w:val="0"/>
      <w:marBottom w:val="0"/>
      <w:divBdr>
        <w:top w:val="none" w:sz="0" w:space="0" w:color="auto"/>
        <w:left w:val="none" w:sz="0" w:space="0" w:color="auto"/>
        <w:bottom w:val="none" w:sz="0" w:space="0" w:color="auto"/>
        <w:right w:val="none" w:sz="0" w:space="0" w:color="auto"/>
      </w:divBdr>
    </w:div>
    <w:div w:id="958880442">
      <w:bodyDiv w:val="1"/>
      <w:marLeft w:val="0"/>
      <w:marRight w:val="0"/>
      <w:marTop w:val="0"/>
      <w:marBottom w:val="0"/>
      <w:divBdr>
        <w:top w:val="none" w:sz="0" w:space="0" w:color="auto"/>
        <w:left w:val="none" w:sz="0" w:space="0" w:color="auto"/>
        <w:bottom w:val="none" w:sz="0" w:space="0" w:color="auto"/>
        <w:right w:val="none" w:sz="0" w:space="0" w:color="auto"/>
      </w:divBdr>
    </w:div>
    <w:div w:id="963539453">
      <w:bodyDiv w:val="1"/>
      <w:marLeft w:val="0"/>
      <w:marRight w:val="0"/>
      <w:marTop w:val="0"/>
      <w:marBottom w:val="0"/>
      <w:divBdr>
        <w:top w:val="none" w:sz="0" w:space="0" w:color="auto"/>
        <w:left w:val="none" w:sz="0" w:space="0" w:color="auto"/>
        <w:bottom w:val="none" w:sz="0" w:space="0" w:color="auto"/>
        <w:right w:val="none" w:sz="0" w:space="0" w:color="auto"/>
      </w:divBdr>
    </w:div>
    <w:div w:id="964965485">
      <w:bodyDiv w:val="1"/>
      <w:marLeft w:val="0"/>
      <w:marRight w:val="0"/>
      <w:marTop w:val="0"/>
      <w:marBottom w:val="0"/>
      <w:divBdr>
        <w:top w:val="none" w:sz="0" w:space="0" w:color="auto"/>
        <w:left w:val="none" w:sz="0" w:space="0" w:color="auto"/>
        <w:bottom w:val="none" w:sz="0" w:space="0" w:color="auto"/>
        <w:right w:val="none" w:sz="0" w:space="0" w:color="auto"/>
      </w:divBdr>
    </w:div>
    <w:div w:id="979111042">
      <w:bodyDiv w:val="1"/>
      <w:marLeft w:val="0"/>
      <w:marRight w:val="0"/>
      <w:marTop w:val="0"/>
      <w:marBottom w:val="0"/>
      <w:divBdr>
        <w:top w:val="none" w:sz="0" w:space="0" w:color="auto"/>
        <w:left w:val="none" w:sz="0" w:space="0" w:color="auto"/>
        <w:bottom w:val="none" w:sz="0" w:space="0" w:color="auto"/>
        <w:right w:val="none" w:sz="0" w:space="0" w:color="auto"/>
      </w:divBdr>
    </w:div>
    <w:div w:id="980116940">
      <w:bodyDiv w:val="1"/>
      <w:marLeft w:val="0"/>
      <w:marRight w:val="0"/>
      <w:marTop w:val="0"/>
      <w:marBottom w:val="0"/>
      <w:divBdr>
        <w:top w:val="none" w:sz="0" w:space="0" w:color="auto"/>
        <w:left w:val="none" w:sz="0" w:space="0" w:color="auto"/>
        <w:bottom w:val="none" w:sz="0" w:space="0" w:color="auto"/>
        <w:right w:val="none" w:sz="0" w:space="0" w:color="auto"/>
      </w:divBdr>
    </w:div>
    <w:div w:id="990057354">
      <w:bodyDiv w:val="1"/>
      <w:marLeft w:val="0"/>
      <w:marRight w:val="0"/>
      <w:marTop w:val="0"/>
      <w:marBottom w:val="0"/>
      <w:divBdr>
        <w:top w:val="none" w:sz="0" w:space="0" w:color="auto"/>
        <w:left w:val="none" w:sz="0" w:space="0" w:color="auto"/>
        <w:bottom w:val="none" w:sz="0" w:space="0" w:color="auto"/>
        <w:right w:val="none" w:sz="0" w:space="0" w:color="auto"/>
      </w:divBdr>
    </w:div>
    <w:div w:id="990328629">
      <w:bodyDiv w:val="1"/>
      <w:marLeft w:val="0"/>
      <w:marRight w:val="0"/>
      <w:marTop w:val="0"/>
      <w:marBottom w:val="0"/>
      <w:divBdr>
        <w:top w:val="none" w:sz="0" w:space="0" w:color="auto"/>
        <w:left w:val="none" w:sz="0" w:space="0" w:color="auto"/>
        <w:bottom w:val="none" w:sz="0" w:space="0" w:color="auto"/>
        <w:right w:val="none" w:sz="0" w:space="0" w:color="auto"/>
      </w:divBdr>
    </w:div>
    <w:div w:id="992879310">
      <w:bodyDiv w:val="1"/>
      <w:marLeft w:val="0"/>
      <w:marRight w:val="0"/>
      <w:marTop w:val="0"/>
      <w:marBottom w:val="0"/>
      <w:divBdr>
        <w:top w:val="none" w:sz="0" w:space="0" w:color="auto"/>
        <w:left w:val="none" w:sz="0" w:space="0" w:color="auto"/>
        <w:bottom w:val="none" w:sz="0" w:space="0" w:color="auto"/>
        <w:right w:val="none" w:sz="0" w:space="0" w:color="auto"/>
      </w:divBdr>
    </w:div>
    <w:div w:id="1002582966">
      <w:bodyDiv w:val="1"/>
      <w:marLeft w:val="0"/>
      <w:marRight w:val="0"/>
      <w:marTop w:val="0"/>
      <w:marBottom w:val="0"/>
      <w:divBdr>
        <w:top w:val="none" w:sz="0" w:space="0" w:color="auto"/>
        <w:left w:val="none" w:sz="0" w:space="0" w:color="auto"/>
        <w:bottom w:val="none" w:sz="0" w:space="0" w:color="auto"/>
        <w:right w:val="none" w:sz="0" w:space="0" w:color="auto"/>
      </w:divBdr>
    </w:div>
    <w:div w:id="1002705583">
      <w:bodyDiv w:val="1"/>
      <w:marLeft w:val="0"/>
      <w:marRight w:val="0"/>
      <w:marTop w:val="0"/>
      <w:marBottom w:val="0"/>
      <w:divBdr>
        <w:top w:val="none" w:sz="0" w:space="0" w:color="auto"/>
        <w:left w:val="none" w:sz="0" w:space="0" w:color="auto"/>
        <w:bottom w:val="none" w:sz="0" w:space="0" w:color="auto"/>
        <w:right w:val="none" w:sz="0" w:space="0" w:color="auto"/>
      </w:divBdr>
    </w:div>
    <w:div w:id="1005279148">
      <w:bodyDiv w:val="1"/>
      <w:marLeft w:val="0"/>
      <w:marRight w:val="0"/>
      <w:marTop w:val="0"/>
      <w:marBottom w:val="0"/>
      <w:divBdr>
        <w:top w:val="none" w:sz="0" w:space="0" w:color="auto"/>
        <w:left w:val="none" w:sz="0" w:space="0" w:color="auto"/>
        <w:bottom w:val="none" w:sz="0" w:space="0" w:color="auto"/>
        <w:right w:val="none" w:sz="0" w:space="0" w:color="auto"/>
      </w:divBdr>
    </w:div>
    <w:div w:id="1011224049">
      <w:bodyDiv w:val="1"/>
      <w:marLeft w:val="0"/>
      <w:marRight w:val="0"/>
      <w:marTop w:val="0"/>
      <w:marBottom w:val="0"/>
      <w:divBdr>
        <w:top w:val="none" w:sz="0" w:space="0" w:color="auto"/>
        <w:left w:val="none" w:sz="0" w:space="0" w:color="auto"/>
        <w:bottom w:val="none" w:sz="0" w:space="0" w:color="auto"/>
        <w:right w:val="none" w:sz="0" w:space="0" w:color="auto"/>
      </w:divBdr>
    </w:div>
    <w:div w:id="1019039874">
      <w:bodyDiv w:val="1"/>
      <w:marLeft w:val="0"/>
      <w:marRight w:val="0"/>
      <w:marTop w:val="0"/>
      <w:marBottom w:val="0"/>
      <w:divBdr>
        <w:top w:val="none" w:sz="0" w:space="0" w:color="auto"/>
        <w:left w:val="none" w:sz="0" w:space="0" w:color="auto"/>
        <w:bottom w:val="none" w:sz="0" w:space="0" w:color="auto"/>
        <w:right w:val="none" w:sz="0" w:space="0" w:color="auto"/>
      </w:divBdr>
    </w:div>
    <w:div w:id="1025130407">
      <w:bodyDiv w:val="1"/>
      <w:marLeft w:val="0"/>
      <w:marRight w:val="0"/>
      <w:marTop w:val="0"/>
      <w:marBottom w:val="0"/>
      <w:divBdr>
        <w:top w:val="none" w:sz="0" w:space="0" w:color="auto"/>
        <w:left w:val="none" w:sz="0" w:space="0" w:color="auto"/>
        <w:bottom w:val="none" w:sz="0" w:space="0" w:color="auto"/>
        <w:right w:val="none" w:sz="0" w:space="0" w:color="auto"/>
      </w:divBdr>
    </w:div>
    <w:div w:id="1033532278">
      <w:bodyDiv w:val="1"/>
      <w:marLeft w:val="0"/>
      <w:marRight w:val="0"/>
      <w:marTop w:val="0"/>
      <w:marBottom w:val="0"/>
      <w:divBdr>
        <w:top w:val="none" w:sz="0" w:space="0" w:color="auto"/>
        <w:left w:val="none" w:sz="0" w:space="0" w:color="auto"/>
        <w:bottom w:val="none" w:sz="0" w:space="0" w:color="auto"/>
        <w:right w:val="none" w:sz="0" w:space="0" w:color="auto"/>
      </w:divBdr>
    </w:div>
    <w:div w:id="1034961593">
      <w:bodyDiv w:val="1"/>
      <w:marLeft w:val="0"/>
      <w:marRight w:val="0"/>
      <w:marTop w:val="0"/>
      <w:marBottom w:val="0"/>
      <w:divBdr>
        <w:top w:val="none" w:sz="0" w:space="0" w:color="auto"/>
        <w:left w:val="none" w:sz="0" w:space="0" w:color="auto"/>
        <w:bottom w:val="none" w:sz="0" w:space="0" w:color="auto"/>
        <w:right w:val="none" w:sz="0" w:space="0" w:color="auto"/>
      </w:divBdr>
    </w:div>
    <w:div w:id="1041170584">
      <w:bodyDiv w:val="1"/>
      <w:marLeft w:val="0"/>
      <w:marRight w:val="0"/>
      <w:marTop w:val="0"/>
      <w:marBottom w:val="0"/>
      <w:divBdr>
        <w:top w:val="none" w:sz="0" w:space="0" w:color="auto"/>
        <w:left w:val="none" w:sz="0" w:space="0" w:color="auto"/>
        <w:bottom w:val="none" w:sz="0" w:space="0" w:color="auto"/>
        <w:right w:val="none" w:sz="0" w:space="0" w:color="auto"/>
      </w:divBdr>
    </w:div>
    <w:div w:id="1049918394">
      <w:bodyDiv w:val="1"/>
      <w:marLeft w:val="0"/>
      <w:marRight w:val="0"/>
      <w:marTop w:val="0"/>
      <w:marBottom w:val="0"/>
      <w:divBdr>
        <w:top w:val="none" w:sz="0" w:space="0" w:color="auto"/>
        <w:left w:val="none" w:sz="0" w:space="0" w:color="auto"/>
        <w:bottom w:val="none" w:sz="0" w:space="0" w:color="auto"/>
        <w:right w:val="none" w:sz="0" w:space="0" w:color="auto"/>
      </w:divBdr>
    </w:div>
    <w:div w:id="1051463436">
      <w:bodyDiv w:val="1"/>
      <w:marLeft w:val="0"/>
      <w:marRight w:val="0"/>
      <w:marTop w:val="0"/>
      <w:marBottom w:val="0"/>
      <w:divBdr>
        <w:top w:val="none" w:sz="0" w:space="0" w:color="auto"/>
        <w:left w:val="none" w:sz="0" w:space="0" w:color="auto"/>
        <w:bottom w:val="none" w:sz="0" w:space="0" w:color="auto"/>
        <w:right w:val="none" w:sz="0" w:space="0" w:color="auto"/>
      </w:divBdr>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0"/>
          <w:marRight w:val="0"/>
          <w:marTop w:val="0"/>
          <w:marBottom w:val="0"/>
          <w:divBdr>
            <w:top w:val="none" w:sz="0" w:space="0" w:color="auto"/>
            <w:left w:val="none" w:sz="0" w:space="0" w:color="auto"/>
            <w:bottom w:val="none" w:sz="0" w:space="0" w:color="auto"/>
            <w:right w:val="none" w:sz="0" w:space="0" w:color="auto"/>
          </w:divBdr>
          <w:divsChild>
            <w:div w:id="20784772">
              <w:marLeft w:val="0"/>
              <w:marRight w:val="0"/>
              <w:marTop w:val="0"/>
              <w:marBottom w:val="0"/>
              <w:divBdr>
                <w:top w:val="none" w:sz="0" w:space="0" w:color="auto"/>
                <w:left w:val="none" w:sz="0" w:space="0" w:color="auto"/>
                <w:bottom w:val="none" w:sz="0" w:space="0" w:color="auto"/>
                <w:right w:val="none" w:sz="0" w:space="0" w:color="auto"/>
              </w:divBdr>
              <w:divsChild>
                <w:div w:id="1379621064">
                  <w:marLeft w:val="0"/>
                  <w:marRight w:val="0"/>
                  <w:marTop w:val="0"/>
                  <w:marBottom w:val="0"/>
                  <w:divBdr>
                    <w:top w:val="none" w:sz="0" w:space="0" w:color="auto"/>
                    <w:left w:val="none" w:sz="0" w:space="0" w:color="auto"/>
                    <w:bottom w:val="none" w:sz="0" w:space="0" w:color="auto"/>
                    <w:right w:val="none" w:sz="0" w:space="0" w:color="auto"/>
                  </w:divBdr>
                  <w:divsChild>
                    <w:div w:id="1329791375">
                      <w:marLeft w:val="0"/>
                      <w:marRight w:val="0"/>
                      <w:marTop w:val="0"/>
                      <w:marBottom w:val="0"/>
                      <w:divBdr>
                        <w:top w:val="none" w:sz="0" w:space="0" w:color="auto"/>
                        <w:left w:val="none" w:sz="0" w:space="0" w:color="auto"/>
                        <w:bottom w:val="none" w:sz="0" w:space="0" w:color="auto"/>
                        <w:right w:val="none" w:sz="0" w:space="0" w:color="auto"/>
                      </w:divBdr>
                      <w:divsChild>
                        <w:div w:id="488330888">
                          <w:marLeft w:val="0"/>
                          <w:marRight w:val="0"/>
                          <w:marTop w:val="0"/>
                          <w:marBottom w:val="0"/>
                          <w:divBdr>
                            <w:top w:val="none" w:sz="0" w:space="0" w:color="auto"/>
                            <w:left w:val="none" w:sz="0" w:space="0" w:color="auto"/>
                            <w:bottom w:val="none" w:sz="0" w:space="0" w:color="auto"/>
                            <w:right w:val="none" w:sz="0" w:space="0" w:color="auto"/>
                          </w:divBdr>
                          <w:divsChild>
                            <w:div w:id="765005746">
                              <w:marLeft w:val="0"/>
                              <w:marRight w:val="0"/>
                              <w:marTop w:val="0"/>
                              <w:marBottom w:val="0"/>
                              <w:divBdr>
                                <w:top w:val="none" w:sz="0" w:space="0" w:color="auto"/>
                                <w:left w:val="none" w:sz="0" w:space="0" w:color="auto"/>
                                <w:bottom w:val="none" w:sz="0" w:space="0" w:color="auto"/>
                                <w:right w:val="none" w:sz="0" w:space="0" w:color="auto"/>
                              </w:divBdr>
                              <w:divsChild>
                                <w:div w:id="637301342">
                                  <w:marLeft w:val="0"/>
                                  <w:marRight w:val="0"/>
                                  <w:marTop w:val="0"/>
                                  <w:marBottom w:val="0"/>
                                  <w:divBdr>
                                    <w:top w:val="none" w:sz="0" w:space="0" w:color="auto"/>
                                    <w:left w:val="none" w:sz="0" w:space="0" w:color="auto"/>
                                    <w:bottom w:val="none" w:sz="0" w:space="0" w:color="auto"/>
                                    <w:right w:val="none" w:sz="0" w:space="0" w:color="auto"/>
                                  </w:divBdr>
                                  <w:divsChild>
                                    <w:div w:id="452939812">
                                      <w:marLeft w:val="0"/>
                                      <w:marRight w:val="0"/>
                                      <w:marTop w:val="0"/>
                                      <w:marBottom w:val="0"/>
                                      <w:divBdr>
                                        <w:top w:val="none" w:sz="0" w:space="0" w:color="auto"/>
                                        <w:left w:val="none" w:sz="0" w:space="0" w:color="auto"/>
                                        <w:bottom w:val="none" w:sz="0" w:space="0" w:color="auto"/>
                                        <w:right w:val="none" w:sz="0" w:space="0" w:color="auto"/>
                                      </w:divBdr>
                                      <w:divsChild>
                                        <w:div w:id="776172926">
                                          <w:marLeft w:val="0"/>
                                          <w:marRight w:val="0"/>
                                          <w:marTop w:val="0"/>
                                          <w:marBottom w:val="0"/>
                                          <w:divBdr>
                                            <w:top w:val="none" w:sz="0" w:space="0" w:color="auto"/>
                                            <w:left w:val="none" w:sz="0" w:space="0" w:color="auto"/>
                                            <w:bottom w:val="none" w:sz="0" w:space="0" w:color="auto"/>
                                            <w:right w:val="none" w:sz="0" w:space="0" w:color="auto"/>
                                          </w:divBdr>
                                          <w:divsChild>
                                            <w:div w:id="2047829711">
                                              <w:marLeft w:val="0"/>
                                              <w:marRight w:val="0"/>
                                              <w:marTop w:val="0"/>
                                              <w:marBottom w:val="0"/>
                                              <w:divBdr>
                                                <w:top w:val="none" w:sz="0" w:space="0" w:color="auto"/>
                                                <w:left w:val="none" w:sz="0" w:space="0" w:color="auto"/>
                                                <w:bottom w:val="none" w:sz="0" w:space="0" w:color="auto"/>
                                                <w:right w:val="none" w:sz="0" w:space="0" w:color="auto"/>
                                              </w:divBdr>
                                              <w:divsChild>
                                                <w:div w:id="1433160078">
                                                  <w:marLeft w:val="0"/>
                                                  <w:marRight w:val="0"/>
                                                  <w:marTop w:val="0"/>
                                                  <w:marBottom w:val="0"/>
                                                  <w:divBdr>
                                                    <w:top w:val="none" w:sz="0" w:space="0" w:color="auto"/>
                                                    <w:left w:val="none" w:sz="0" w:space="0" w:color="auto"/>
                                                    <w:bottom w:val="none" w:sz="0" w:space="0" w:color="auto"/>
                                                    <w:right w:val="none" w:sz="0" w:space="0" w:color="auto"/>
                                                  </w:divBdr>
                                                  <w:divsChild>
                                                    <w:div w:id="260724511">
                                                      <w:marLeft w:val="0"/>
                                                      <w:marRight w:val="0"/>
                                                      <w:marTop w:val="0"/>
                                                      <w:marBottom w:val="0"/>
                                                      <w:divBdr>
                                                        <w:top w:val="none" w:sz="0" w:space="0" w:color="auto"/>
                                                        <w:left w:val="none" w:sz="0" w:space="0" w:color="auto"/>
                                                        <w:bottom w:val="none" w:sz="0" w:space="0" w:color="auto"/>
                                                        <w:right w:val="none" w:sz="0" w:space="0" w:color="auto"/>
                                                      </w:divBdr>
                                                      <w:divsChild>
                                                        <w:div w:id="1176309711">
                                                          <w:marLeft w:val="0"/>
                                                          <w:marRight w:val="0"/>
                                                          <w:marTop w:val="0"/>
                                                          <w:marBottom w:val="0"/>
                                                          <w:divBdr>
                                                            <w:top w:val="none" w:sz="0" w:space="0" w:color="auto"/>
                                                            <w:left w:val="none" w:sz="0" w:space="0" w:color="auto"/>
                                                            <w:bottom w:val="none" w:sz="0" w:space="0" w:color="auto"/>
                                                            <w:right w:val="none" w:sz="0" w:space="0" w:color="auto"/>
                                                          </w:divBdr>
                                                          <w:divsChild>
                                                            <w:div w:id="809057192">
                                                              <w:marLeft w:val="0"/>
                                                              <w:marRight w:val="0"/>
                                                              <w:marTop w:val="0"/>
                                                              <w:marBottom w:val="0"/>
                                                              <w:divBdr>
                                                                <w:top w:val="none" w:sz="0" w:space="0" w:color="auto"/>
                                                                <w:left w:val="none" w:sz="0" w:space="0" w:color="auto"/>
                                                                <w:bottom w:val="none" w:sz="0" w:space="0" w:color="auto"/>
                                                                <w:right w:val="none" w:sz="0" w:space="0" w:color="auto"/>
                                                              </w:divBdr>
                                                              <w:divsChild>
                                                                <w:div w:id="544752529">
                                                                  <w:marLeft w:val="0"/>
                                                                  <w:marRight w:val="0"/>
                                                                  <w:marTop w:val="0"/>
                                                                  <w:marBottom w:val="0"/>
                                                                  <w:divBdr>
                                                                    <w:top w:val="none" w:sz="0" w:space="0" w:color="auto"/>
                                                                    <w:left w:val="none" w:sz="0" w:space="0" w:color="auto"/>
                                                                    <w:bottom w:val="none" w:sz="0" w:space="0" w:color="auto"/>
                                                                    <w:right w:val="none" w:sz="0" w:space="0" w:color="auto"/>
                                                                  </w:divBdr>
                                                                  <w:divsChild>
                                                                    <w:div w:id="1799761831">
                                                                      <w:marLeft w:val="0"/>
                                                                      <w:marRight w:val="0"/>
                                                                      <w:marTop w:val="0"/>
                                                                      <w:marBottom w:val="0"/>
                                                                      <w:divBdr>
                                                                        <w:top w:val="none" w:sz="0" w:space="0" w:color="auto"/>
                                                                        <w:left w:val="none" w:sz="0" w:space="0" w:color="auto"/>
                                                                        <w:bottom w:val="none" w:sz="0" w:space="0" w:color="auto"/>
                                                                        <w:right w:val="none" w:sz="0" w:space="0" w:color="auto"/>
                                                                      </w:divBdr>
                                                                      <w:divsChild>
                                                                        <w:div w:id="18629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275639">
                                                  <w:marLeft w:val="0"/>
                                                  <w:marRight w:val="0"/>
                                                  <w:marTop w:val="0"/>
                                                  <w:marBottom w:val="0"/>
                                                  <w:divBdr>
                                                    <w:top w:val="none" w:sz="0" w:space="0" w:color="auto"/>
                                                    <w:left w:val="none" w:sz="0" w:space="0" w:color="auto"/>
                                                    <w:bottom w:val="none" w:sz="0" w:space="0" w:color="auto"/>
                                                    <w:right w:val="none" w:sz="0" w:space="0" w:color="auto"/>
                                                  </w:divBdr>
                                                  <w:divsChild>
                                                    <w:div w:id="551691452">
                                                      <w:marLeft w:val="0"/>
                                                      <w:marRight w:val="0"/>
                                                      <w:marTop w:val="0"/>
                                                      <w:marBottom w:val="0"/>
                                                      <w:divBdr>
                                                        <w:top w:val="none" w:sz="0" w:space="0" w:color="auto"/>
                                                        <w:left w:val="none" w:sz="0" w:space="0" w:color="auto"/>
                                                        <w:bottom w:val="none" w:sz="0" w:space="0" w:color="auto"/>
                                                        <w:right w:val="none" w:sz="0" w:space="0" w:color="auto"/>
                                                      </w:divBdr>
                                                      <w:divsChild>
                                                        <w:div w:id="1495301166">
                                                          <w:marLeft w:val="0"/>
                                                          <w:marRight w:val="0"/>
                                                          <w:marTop w:val="0"/>
                                                          <w:marBottom w:val="0"/>
                                                          <w:divBdr>
                                                            <w:top w:val="none" w:sz="0" w:space="0" w:color="auto"/>
                                                            <w:left w:val="none" w:sz="0" w:space="0" w:color="auto"/>
                                                            <w:bottom w:val="none" w:sz="0" w:space="0" w:color="auto"/>
                                                            <w:right w:val="none" w:sz="0" w:space="0" w:color="auto"/>
                                                          </w:divBdr>
                                                          <w:divsChild>
                                                            <w:div w:id="3913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7240582">
      <w:bodyDiv w:val="1"/>
      <w:marLeft w:val="0"/>
      <w:marRight w:val="0"/>
      <w:marTop w:val="0"/>
      <w:marBottom w:val="0"/>
      <w:divBdr>
        <w:top w:val="none" w:sz="0" w:space="0" w:color="auto"/>
        <w:left w:val="none" w:sz="0" w:space="0" w:color="auto"/>
        <w:bottom w:val="none" w:sz="0" w:space="0" w:color="auto"/>
        <w:right w:val="none" w:sz="0" w:space="0" w:color="auto"/>
      </w:divBdr>
    </w:div>
    <w:div w:id="1060131082">
      <w:bodyDiv w:val="1"/>
      <w:marLeft w:val="0"/>
      <w:marRight w:val="0"/>
      <w:marTop w:val="0"/>
      <w:marBottom w:val="0"/>
      <w:divBdr>
        <w:top w:val="none" w:sz="0" w:space="0" w:color="auto"/>
        <w:left w:val="none" w:sz="0" w:space="0" w:color="auto"/>
        <w:bottom w:val="none" w:sz="0" w:space="0" w:color="auto"/>
        <w:right w:val="none" w:sz="0" w:space="0" w:color="auto"/>
      </w:divBdr>
    </w:div>
    <w:div w:id="1068386494">
      <w:bodyDiv w:val="1"/>
      <w:marLeft w:val="0"/>
      <w:marRight w:val="0"/>
      <w:marTop w:val="0"/>
      <w:marBottom w:val="0"/>
      <w:divBdr>
        <w:top w:val="none" w:sz="0" w:space="0" w:color="auto"/>
        <w:left w:val="none" w:sz="0" w:space="0" w:color="auto"/>
        <w:bottom w:val="none" w:sz="0" w:space="0" w:color="auto"/>
        <w:right w:val="none" w:sz="0" w:space="0" w:color="auto"/>
      </w:divBdr>
    </w:div>
    <w:div w:id="1070620782">
      <w:bodyDiv w:val="1"/>
      <w:marLeft w:val="0"/>
      <w:marRight w:val="0"/>
      <w:marTop w:val="0"/>
      <w:marBottom w:val="0"/>
      <w:divBdr>
        <w:top w:val="none" w:sz="0" w:space="0" w:color="auto"/>
        <w:left w:val="none" w:sz="0" w:space="0" w:color="auto"/>
        <w:bottom w:val="none" w:sz="0" w:space="0" w:color="auto"/>
        <w:right w:val="none" w:sz="0" w:space="0" w:color="auto"/>
      </w:divBdr>
    </w:div>
    <w:div w:id="1074662299">
      <w:bodyDiv w:val="1"/>
      <w:marLeft w:val="0"/>
      <w:marRight w:val="0"/>
      <w:marTop w:val="0"/>
      <w:marBottom w:val="0"/>
      <w:divBdr>
        <w:top w:val="none" w:sz="0" w:space="0" w:color="auto"/>
        <w:left w:val="none" w:sz="0" w:space="0" w:color="auto"/>
        <w:bottom w:val="none" w:sz="0" w:space="0" w:color="auto"/>
        <w:right w:val="none" w:sz="0" w:space="0" w:color="auto"/>
      </w:divBdr>
    </w:div>
    <w:div w:id="1078331295">
      <w:bodyDiv w:val="1"/>
      <w:marLeft w:val="0"/>
      <w:marRight w:val="0"/>
      <w:marTop w:val="0"/>
      <w:marBottom w:val="0"/>
      <w:divBdr>
        <w:top w:val="none" w:sz="0" w:space="0" w:color="auto"/>
        <w:left w:val="none" w:sz="0" w:space="0" w:color="auto"/>
        <w:bottom w:val="none" w:sz="0" w:space="0" w:color="auto"/>
        <w:right w:val="none" w:sz="0" w:space="0" w:color="auto"/>
      </w:divBdr>
    </w:div>
    <w:div w:id="1090659091">
      <w:bodyDiv w:val="1"/>
      <w:marLeft w:val="0"/>
      <w:marRight w:val="0"/>
      <w:marTop w:val="0"/>
      <w:marBottom w:val="0"/>
      <w:divBdr>
        <w:top w:val="none" w:sz="0" w:space="0" w:color="auto"/>
        <w:left w:val="none" w:sz="0" w:space="0" w:color="auto"/>
        <w:bottom w:val="none" w:sz="0" w:space="0" w:color="auto"/>
        <w:right w:val="none" w:sz="0" w:space="0" w:color="auto"/>
      </w:divBdr>
    </w:div>
    <w:div w:id="1092242116">
      <w:bodyDiv w:val="1"/>
      <w:marLeft w:val="0"/>
      <w:marRight w:val="0"/>
      <w:marTop w:val="0"/>
      <w:marBottom w:val="0"/>
      <w:divBdr>
        <w:top w:val="none" w:sz="0" w:space="0" w:color="auto"/>
        <w:left w:val="none" w:sz="0" w:space="0" w:color="auto"/>
        <w:bottom w:val="none" w:sz="0" w:space="0" w:color="auto"/>
        <w:right w:val="none" w:sz="0" w:space="0" w:color="auto"/>
      </w:divBdr>
    </w:div>
    <w:div w:id="1093937571">
      <w:bodyDiv w:val="1"/>
      <w:marLeft w:val="0"/>
      <w:marRight w:val="0"/>
      <w:marTop w:val="0"/>
      <w:marBottom w:val="0"/>
      <w:divBdr>
        <w:top w:val="none" w:sz="0" w:space="0" w:color="auto"/>
        <w:left w:val="none" w:sz="0" w:space="0" w:color="auto"/>
        <w:bottom w:val="none" w:sz="0" w:space="0" w:color="auto"/>
        <w:right w:val="none" w:sz="0" w:space="0" w:color="auto"/>
      </w:divBdr>
    </w:div>
    <w:div w:id="1099327176">
      <w:bodyDiv w:val="1"/>
      <w:marLeft w:val="0"/>
      <w:marRight w:val="0"/>
      <w:marTop w:val="0"/>
      <w:marBottom w:val="0"/>
      <w:divBdr>
        <w:top w:val="none" w:sz="0" w:space="0" w:color="auto"/>
        <w:left w:val="none" w:sz="0" w:space="0" w:color="auto"/>
        <w:bottom w:val="none" w:sz="0" w:space="0" w:color="auto"/>
        <w:right w:val="none" w:sz="0" w:space="0" w:color="auto"/>
      </w:divBdr>
    </w:div>
    <w:div w:id="1100488621">
      <w:bodyDiv w:val="1"/>
      <w:marLeft w:val="0"/>
      <w:marRight w:val="0"/>
      <w:marTop w:val="0"/>
      <w:marBottom w:val="0"/>
      <w:divBdr>
        <w:top w:val="none" w:sz="0" w:space="0" w:color="auto"/>
        <w:left w:val="none" w:sz="0" w:space="0" w:color="auto"/>
        <w:bottom w:val="none" w:sz="0" w:space="0" w:color="auto"/>
        <w:right w:val="none" w:sz="0" w:space="0" w:color="auto"/>
      </w:divBdr>
    </w:div>
    <w:div w:id="1110320473">
      <w:bodyDiv w:val="1"/>
      <w:marLeft w:val="0"/>
      <w:marRight w:val="0"/>
      <w:marTop w:val="0"/>
      <w:marBottom w:val="0"/>
      <w:divBdr>
        <w:top w:val="none" w:sz="0" w:space="0" w:color="auto"/>
        <w:left w:val="none" w:sz="0" w:space="0" w:color="auto"/>
        <w:bottom w:val="none" w:sz="0" w:space="0" w:color="auto"/>
        <w:right w:val="none" w:sz="0" w:space="0" w:color="auto"/>
      </w:divBdr>
    </w:div>
    <w:div w:id="1112238384">
      <w:bodyDiv w:val="1"/>
      <w:marLeft w:val="0"/>
      <w:marRight w:val="0"/>
      <w:marTop w:val="0"/>
      <w:marBottom w:val="0"/>
      <w:divBdr>
        <w:top w:val="none" w:sz="0" w:space="0" w:color="auto"/>
        <w:left w:val="none" w:sz="0" w:space="0" w:color="auto"/>
        <w:bottom w:val="none" w:sz="0" w:space="0" w:color="auto"/>
        <w:right w:val="none" w:sz="0" w:space="0" w:color="auto"/>
      </w:divBdr>
    </w:div>
    <w:div w:id="1113943952">
      <w:bodyDiv w:val="1"/>
      <w:marLeft w:val="0"/>
      <w:marRight w:val="0"/>
      <w:marTop w:val="0"/>
      <w:marBottom w:val="0"/>
      <w:divBdr>
        <w:top w:val="none" w:sz="0" w:space="0" w:color="auto"/>
        <w:left w:val="none" w:sz="0" w:space="0" w:color="auto"/>
        <w:bottom w:val="none" w:sz="0" w:space="0" w:color="auto"/>
        <w:right w:val="none" w:sz="0" w:space="0" w:color="auto"/>
      </w:divBdr>
    </w:div>
    <w:div w:id="1120338555">
      <w:bodyDiv w:val="1"/>
      <w:marLeft w:val="0"/>
      <w:marRight w:val="0"/>
      <w:marTop w:val="0"/>
      <w:marBottom w:val="0"/>
      <w:divBdr>
        <w:top w:val="none" w:sz="0" w:space="0" w:color="auto"/>
        <w:left w:val="none" w:sz="0" w:space="0" w:color="auto"/>
        <w:bottom w:val="none" w:sz="0" w:space="0" w:color="auto"/>
        <w:right w:val="none" w:sz="0" w:space="0" w:color="auto"/>
      </w:divBdr>
    </w:div>
    <w:div w:id="1135875042">
      <w:bodyDiv w:val="1"/>
      <w:marLeft w:val="0"/>
      <w:marRight w:val="0"/>
      <w:marTop w:val="0"/>
      <w:marBottom w:val="0"/>
      <w:divBdr>
        <w:top w:val="none" w:sz="0" w:space="0" w:color="auto"/>
        <w:left w:val="none" w:sz="0" w:space="0" w:color="auto"/>
        <w:bottom w:val="none" w:sz="0" w:space="0" w:color="auto"/>
        <w:right w:val="none" w:sz="0" w:space="0" w:color="auto"/>
      </w:divBdr>
    </w:div>
    <w:div w:id="1137139012">
      <w:bodyDiv w:val="1"/>
      <w:marLeft w:val="0"/>
      <w:marRight w:val="0"/>
      <w:marTop w:val="0"/>
      <w:marBottom w:val="0"/>
      <w:divBdr>
        <w:top w:val="none" w:sz="0" w:space="0" w:color="auto"/>
        <w:left w:val="none" w:sz="0" w:space="0" w:color="auto"/>
        <w:bottom w:val="none" w:sz="0" w:space="0" w:color="auto"/>
        <w:right w:val="none" w:sz="0" w:space="0" w:color="auto"/>
      </w:divBdr>
    </w:div>
    <w:div w:id="1142314236">
      <w:bodyDiv w:val="1"/>
      <w:marLeft w:val="0"/>
      <w:marRight w:val="0"/>
      <w:marTop w:val="0"/>
      <w:marBottom w:val="0"/>
      <w:divBdr>
        <w:top w:val="none" w:sz="0" w:space="0" w:color="auto"/>
        <w:left w:val="none" w:sz="0" w:space="0" w:color="auto"/>
        <w:bottom w:val="none" w:sz="0" w:space="0" w:color="auto"/>
        <w:right w:val="none" w:sz="0" w:space="0" w:color="auto"/>
      </w:divBdr>
    </w:div>
    <w:div w:id="1144468191">
      <w:bodyDiv w:val="1"/>
      <w:marLeft w:val="0"/>
      <w:marRight w:val="0"/>
      <w:marTop w:val="0"/>
      <w:marBottom w:val="0"/>
      <w:divBdr>
        <w:top w:val="none" w:sz="0" w:space="0" w:color="auto"/>
        <w:left w:val="none" w:sz="0" w:space="0" w:color="auto"/>
        <w:bottom w:val="none" w:sz="0" w:space="0" w:color="auto"/>
        <w:right w:val="none" w:sz="0" w:space="0" w:color="auto"/>
      </w:divBdr>
    </w:div>
    <w:div w:id="1154027729">
      <w:bodyDiv w:val="1"/>
      <w:marLeft w:val="0"/>
      <w:marRight w:val="0"/>
      <w:marTop w:val="0"/>
      <w:marBottom w:val="0"/>
      <w:divBdr>
        <w:top w:val="none" w:sz="0" w:space="0" w:color="auto"/>
        <w:left w:val="none" w:sz="0" w:space="0" w:color="auto"/>
        <w:bottom w:val="none" w:sz="0" w:space="0" w:color="auto"/>
        <w:right w:val="none" w:sz="0" w:space="0" w:color="auto"/>
      </w:divBdr>
    </w:div>
    <w:div w:id="1160342145">
      <w:bodyDiv w:val="1"/>
      <w:marLeft w:val="0"/>
      <w:marRight w:val="0"/>
      <w:marTop w:val="0"/>
      <w:marBottom w:val="0"/>
      <w:divBdr>
        <w:top w:val="none" w:sz="0" w:space="0" w:color="auto"/>
        <w:left w:val="none" w:sz="0" w:space="0" w:color="auto"/>
        <w:bottom w:val="none" w:sz="0" w:space="0" w:color="auto"/>
        <w:right w:val="none" w:sz="0" w:space="0" w:color="auto"/>
      </w:divBdr>
    </w:div>
    <w:div w:id="1172254674">
      <w:bodyDiv w:val="1"/>
      <w:marLeft w:val="0"/>
      <w:marRight w:val="0"/>
      <w:marTop w:val="0"/>
      <w:marBottom w:val="0"/>
      <w:divBdr>
        <w:top w:val="none" w:sz="0" w:space="0" w:color="auto"/>
        <w:left w:val="none" w:sz="0" w:space="0" w:color="auto"/>
        <w:bottom w:val="none" w:sz="0" w:space="0" w:color="auto"/>
        <w:right w:val="none" w:sz="0" w:space="0" w:color="auto"/>
      </w:divBdr>
    </w:div>
    <w:div w:id="1172722740">
      <w:bodyDiv w:val="1"/>
      <w:marLeft w:val="0"/>
      <w:marRight w:val="0"/>
      <w:marTop w:val="0"/>
      <w:marBottom w:val="0"/>
      <w:divBdr>
        <w:top w:val="none" w:sz="0" w:space="0" w:color="auto"/>
        <w:left w:val="none" w:sz="0" w:space="0" w:color="auto"/>
        <w:bottom w:val="none" w:sz="0" w:space="0" w:color="auto"/>
        <w:right w:val="none" w:sz="0" w:space="0" w:color="auto"/>
      </w:divBdr>
    </w:div>
    <w:div w:id="1173571264">
      <w:bodyDiv w:val="1"/>
      <w:marLeft w:val="0"/>
      <w:marRight w:val="0"/>
      <w:marTop w:val="0"/>
      <w:marBottom w:val="0"/>
      <w:divBdr>
        <w:top w:val="none" w:sz="0" w:space="0" w:color="auto"/>
        <w:left w:val="none" w:sz="0" w:space="0" w:color="auto"/>
        <w:bottom w:val="none" w:sz="0" w:space="0" w:color="auto"/>
        <w:right w:val="none" w:sz="0" w:space="0" w:color="auto"/>
      </w:divBdr>
    </w:div>
    <w:div w:id="1178881920">
      <w:bodyDiv w:val="1"/>
      <w:marLeft w:val="0"/>
      <w:marRight w:val="0"/>
      <w:marTop w:val="0"/>
      <w:marBottom w:val="0"/>
      <w:divBdr>
        <w:top w:val="none" w:sz="0" w:space="0" w:color="auto"/>
        <w:left w:val="none" w:sz="0" w:space="0" w:color="auto"/>
        <w:bottom w:val="none" w:sz="0" w:space="0" w:color="auto"/>
        <w:right w:val="none" w:sz="0" w:space="0" w:color="auto"/>
      </w:divBdr>
    </w:div>
    <w:div w:id="1186482789">
      <w:bodyDiv w:val="1"/>
      <w:marLeft w:val="0"/>
      <w:marRight w:val="0"/>
      <w:marTop w:val="0"/>
      <w:marBottom w:val="0"/>
      <w:divBdr>
        <w:top w:val="none" w:sz="0" w:space="0" w:color="auto"/>
        <w:left w:val="none" w:sz="0" w:space="0" w:color="auto"/>
        <w:bottom w:val="none" w:sz="0" w:space="0" w:color="auto"/>
        <w:right w:val="none" w:sz="0" w:space="0" w:color="auto"/>
      </w:divBdr>
    </w:div>
    <w:div w:id="1187982659">
      <w:bodyDiv w:val="1"/>
      <w:marLeft w:val="0"/>
      <w:marRight w:val="0"/>
      <w:marTop w:val="0"/>
      <w:marBottom w:val="0"/>
      <w:divBdr>
        <w:top w:val="none" w:sz="0" w:space="0" w:color="auto"/>
        <w:left w:val="none" w:sz="0" w:space="0" w:color="auto"/>
        <w:bottom w:val="none" w:sz="0" w:space="0" w:color="auto"/>
        <w:right w:val="none" w:sz="0" w:space="0" w:color="auto"/>
      </w:divBdr>
    </w:div>
    <w:div w:id="1196428065">
      <w:bodyDiv w:val="1"/>
      <w:marLeft w:val="0"/>
      <w:marRight w:val="0"/>
      <w:marTop w:val="0"/>
      <w:marBottom w:val="0"/>
      <w:divBdr>
        <w:top w:val="none" w:sz="0" w:space="0" w:color="auto"/>
        <w:left w:val="none" w:sz="0" w:space="0" w:color="auto"/>
        <w:bottom w:val="none" w:sz="0" w:space="0" w:color="auto"/>
        <w:right w:val="none" w:sz="0" w:space="0" w:color="auto"/>
      </w:divBdr>
    </w:div>
    <w:div w:id="1199393299">
      <w:bodyDiv w:val="1"/>
      <w:marLeft w:val="0"/>
      <w:marRight w:val="0"/>
      <w:marTop w:val="0"/>
      <w:marBottom w:val="0"/>
      <w:divBdr>
        <w:top w:val="none" w:sz="0" w:space="0" w:color="auto"/>
        <w:left w:val="none" w:sz="0" w:space="0" w:color="auto"/>
        <w:bottom w:val="none" w:sz="0" w:space="0" w:color="auto"/>
        <w:right w:val="none" w:sz="0" w:space="0" w:color="auto"/>
      </w:divBdr>
    </w:div>
    <w:div w:id="1204173390">
      <w:bodyDiv w:val="1"/>
      <w:marLeft w:val="0"/>
      <w:marRight w:val="0"/>
      <w:marTop w:val="0"/>
      <w:marBottom w:val="0"/>
      <w:divBdr>
        <w:top w:val="none" w:sz="0" w:space="0" w:color="auto"/>
        <w:left w:val="none" w:sz="0" w:space="0" w:color="auto"/>
        <w:bottom w:val="none" w:sz="0" w:space="0" w:color="auto"/>
        <w:right w:val="none" w:sz="0" w:space="0" w:color="auto"/>
      </w:divBdr>
    </w:div>
    <w:div w:id="1221864414">
      <w:bodyDiv w:val="1"/>
      <w:marLeft w:val="0"/>
      <w:marRight w:val="0"/>
      <w:marTop w:val="0"/>
      <w:marBottom w:val="0"/>
      <w:divBdr>
        <w:top w:val="none" w:sz="0" w:space="0" w:color="auto"/>
        <w:left w:val="none" w:sz="0" w:space="0" w:color="auto"/>
        <w:bottom w:val="none" w:sz="0" w:space="0" w:color="auto"/>
        <w:right w:val="none" w:sz="0" w:space="0" w:color="auto"/>
      </w:divBdr>
    </w:div>
    <w:div w:id="1224174317">
      <w:bodyDiv w:val="1"/>
      <w:marLeft w:val="0"/>
      <w:marRight w:val="0"/>
      <w:marTop w:val="0"/>
      <w:marBottom w:val="0"/>
      <w:divBdr>
        <w:top w:val="none" w:sz="0" w:space="0" w:color="auto"/>
        <w:left w:val="none" w:sz="0" w:space="0" w:color="auto"/>
        <w:bottom w:val="none" w:sz="0" w:space="0" w:color="auto"/>
        <w:right w:val="none" w:sz="0" w:space="0" w:color="auto"/>
      </w:divBdr>
    </w:div>
    <w:div w:id="1229613136">
      <w:bodyDiv w:val="1"/>
      <w:marLeft w:val="0"/>
      <w:marRight w:val="0"/>
      <w:marTop w:val="0"/>
      <w:marBottom w:val="0"/>
      <w:divBdr>
        <w:top w:val="none" w:sz="0" w:space="0" w:color="auto"/>
        <w:left w:val="none" w:sz="0" w:space="0" w:color="auto"/>
        <w:bottom w:val="none" w:sz="0" w:space="0" w:color="auto"/>
        <w:right w:val="none" w:sz="0" w:space="0" w:color="auto"/>
      </w:divBdr>
    </w:div>
    <w:div w:id="1230077460">
      <w:bodyDiv w:val="1"/>
      <w:marLeft w:val="0"/>
      <w:marRight w:val="0"/>
      <w:marTop w:val="0"/>
      <w:marBottom w:val="0"/>
      <w:divBdr>
        <w:top w:val="none" w:sz="0" w:space="0" w:color="auto"/>
        <w:left w:val="none" w:sz="0" w:space="0" w:color="auto"/>
        <w:bottom w:val="none" w:sz="0" w:space="0" w:color="auto"/>
        <w:right w:val="none" w:sz="0" w:space="0" w:color="auto"/>
      </w:divBdr>
    </w:div>
    <w:div w:id="1231618328">
      <w:bodyDiv w:val="1"/>
      <w:marLeft w:val="0"/>
      <w:marRight w:val="0"/>
      <w:marTop w:val="0"/>
      <w:marBottom w:val="0"/>
      <w:divBdr>
        <w:top w:val="none" w:sz="0" w:space="0" w:color="auto"/>
        <w:left w:val="none" w:sz="0" w:space="0" w:color="auto"/>
        <w:bottom w:val="none" w:sz="0" w:space="0" w:color="auto"/>
        <w:right w:val="none" w:sz="0" w:space="0" w:color="auto"/>
      </w:divBdr>
    </w:div>
    <w:div w:id="1238788845">
      <w:bodyDiv w:val="1"/>
      <w:marLeft w:val="0"/>
      <w:marRight w:val="0"/>
      <w:marTop w:val="0"/>
      <w:marBottom w:val="0"/>
      <w:divBdr>
        <w:top w:val="none" w:sz="0" w:space="0" w:color="auto"/>
        <w:left w:val="none" w:sz="0" w:space="0" w:color="auto"/>
        <w:bottom w:val="none" w:sz="0" w:space="0" w:color="auto"/>
        <w:right w:val="none" w:sz="0" w:space="0" w:color="auto"/>
      </w:divBdr>
    </w:div>
    <w:div w:id="1244147854">
      <w:bodyDiv w:val="1"/>
      <w:marLeft w:val="0"/>
      <w:marRight w:val="0"/>
      <w:marTop w:val="0"/>
      <w:marBottom w:val="0"/>
      <w:divBdr>
        <w:top w:val="none" w:sz="0" w:space="0" w:color="auto"/>
        <w:left w:val="none" w:sz="0" w:space="0" w:color="auto"/>
        <w:bottom w:val="none" w:sz="0" w:space="0" w:color="auto"/>
        <w:right w:val="none" w:sz="0" w:space="0" w:color="auto"/>
      </w:divBdr>
    </w:div>
    <w:div w:id="1247227617">
      <w:bodyDiv w:val="1"/>
      <w:marLeft w:val="0"/>
      <w:marRight w:val="0"/>
      <w:marTop w:val="0"/>
      <w:marBottom w:val="0"/>
      <w:divBdr>
        <w:top w:val="none" w:sz="0" w:space="0" w:color="auto"/>
        <w:left w:val="none" w:sz="0" w:space="0" w:color="auto"/>
        <w:bottom w:val="none" w:sz="0" w:space="0" w:color="auto"/>
        <w:right w:val="none" w:sz="0" w:space="0" w:color="auto"/>
      </w:divBdr>
    </w:div>
    <w:div w:id="1261721171">
      <w:bodyDiv w:val="1"/>
      <w:marLeft w:val="0"/>
      <w:marRight w:val="0"/>
      <w:marTop w:val="0"/>
      <w:marBottom w:val="0"/>
      <w:divBdr>
        <w:top w:val="none" w:sz="0" w:space="0" w:color="auto"/>
        <w:left w:val="none" w:sz="0" w:space="0" w:color="auto"/>
        <w:bottom w:val="none" w:sz="0" w:space="0" w:color="auto"/>
        <w:right w:val="none" w:sz="0" w:space="0" w:color="auto"/>
      </w:divBdr>
    </w:div>
    <w:div w:id="1264991032">
      <w:bodyDiv w:val="1"/>
      <w:marLeft w:val="0"/>
      <w:marRight w:val="0"/>
      <w:marTop w:val="0"/>
      <w:marBottom w:val="0"/>
      <w:divBdr>
        <w:top w:val="none" w:sz="0" w:space="0" w:color="auto"/>
        <w:left w:val="none" w:sz="0" w:space="0" w:color="auto"/>
        <w:bottom w:val="none" w:sz="0" w:space="0" w:color="auto"/>
        <w:right w:val="none" w:sz="0" w:space="0" w:color="auto"/>
      </w:divBdr>
    </w:div>
    <w:div w:id="1275871101">
      <w:bodyDiv w:val="1"/>
      <w:marLeft w:val="0"/>
      <w:marRight w:val="0"/>
      <w:marTop w:val="0"/>
      <w:marBottom w:val="0"/>
      <w:divBdr>
        <w:top w:val="none" w:sz="0" w:space="0" w:color="auto"/>
        <w:left w:val="none" w:sz="0" w:space="0" w:color="auto"/>
        <w:bottom w:val="none" w:sz="0" w:space="0" w:color="auto"/>
        <w:right w:val="none" w:sz="0" w:space="0" w:color="auto"/>
      </w:divBdr>
    </w:div>
    <w:div w:id="1285845157">
      <w:bodyDiv w:val="1"/>
      <w:marLeft w:val="0"/>
      <w:marRight w:val="0"/>
      <w:marTop w:val="0"/>
      <w:marBottom w:val="0"/>
      <w:divBdr>
        <w:top w:val="none" w:sz="0" w:space="0" w:color="auto"/>
        <w:left w:val="none" w:sz="0" w:space="0" w:color="auto"/>
        <w:bottom w:val="none" w:sz="0" w:space="0" w:color="auto"/>
        <w:right w:val="none" w:sz="0" w:space="0" w:color="auto"/>
      </w:divBdr>
    </w:div>
    <w:div w:id="1294600059">
      <w:bodyDiv w:val="1"/>
      <w:marLeft w:val="0"/>
      <w:marRight w:val="0"/>
      <w:marTop w:val="0"/>
      <w:marBottom w:val="0"/>
      <w:divBdr>
        <w:top w:val="none" w:sz="0" w:space="0" w:color="auto"/>
        <w:left w:val="none" w:sz="0" w:space="0" w:color="auto"/>
        <w:bottom w:val="none" w:sz="0" w:space="0" w:color="auto"/>
        <w:right w:val="none" w:sz="0" w:space="0" w:color="auto"/>
      </w:divBdr>
    </w:div>
    <w:div w:id="1316378588">
      <w:bodyDiv w:val="1"/>
      <w:marLeft w:val="0"/>
      <w:marRight w:val="0"/>
      <w:marTop w:val="0"/>
      <w:marBottom w:val="0"/>
      <w:divBdr>
        <w:top w:val="none" w:sz="0" w:space="0" w:color="auto"/>
        <w:left w:val="none" w:sz="0" w:space="0" w:color="auto"/>
        <w:bottom w:val="none" w:sz="0" w:space="0" w:color="auto"/>
        <w:right w:val="none" w:sz="0" w:space="0" w:color="auto"/>
      </w:divBdr>
    </w:div>
    <w:div w:id="1317762182">
      <w:bodyDiv w:val="1"/>
      <w:marLeft w:val="0"/>
      <w:marRight w:val="0"/>
      <w:marTop w:val="0"/>
      <w:marBottom w:val="0"/>
      <w:divBdr>
        <w:top w:val="none" w:sz="0" w:space="0" w:color="auto"/>
        <w:left w:val="none" w:sz="0" w:space="0" w:color="auto"/>
        <w:bottom w:val="none" w:sz="0" w:space="0" w:color="auto"/>
        <w:right w:val="none" w:sz="0" w:space="0" w:color="auto"/>
      </w:divBdr>
    </w:div>
    <w:div w:id="1320233252">
      <w:bodyDiv w:val="1"/>
      <w:marLeft w:val="0"/>
      <w:marRight w:val="0"/>
      <w:marTop w:val="0"/>
      <w:marBottom w:val="0"/>
      <w:divBdr>
        <w:top w:val="none" w:sz="0" w:space="0" w:color="auto"/>
        <w:left w:val="none" w:sz="0" w:space="0" w:color="auto"/>
        <w:bottom w:val="none" w:sz="0" w:space="0" w:color="auto"/>
        <w:right w:val="none" w:sz="0" w:space="0" w:color="auto"/>
      </w:divBdr>
    </w:div>
    <w:div w:id="1322660349">
      <w:bodyDiv w:val="1"/>
      <w:marLeft w:val="0"/>
      <w:marRight w:val="0"/>
      <w:marTop w:val="0"/>
      <w:marBottom w:val="0"/>
      <w:divBdr>
        <w:top w:val="none" w:sz="0" w:space="0" w:color="auto"/>
        <w:left w:val="none" w:sz="0" w:space="0" w:color="auto"/>
        <w:bottom w:val="none" w:sz="0" w:space="0" w:color="auto"/>
        <w:right w:val="none" w:sz="0" w:space="0" w:color="auto"/>
      </w:divBdr>
    </w:div>
    <w:div w:id="1323655030">
      <w:bodyDiv w:val="1"/>
      <w:marLeft w:val="0"/>
      <w:marRight w:val="0"/>
      <w:marTop w:val="0"/>
      <w:marBottom w:val="0"/>
      <w:divBdr>
        <w:top w:val="none" w:sz="0" w:space="0" w:color="auto"/>
        <w:left w:val="none" w:sz="0" w:space="0" w:color="auto"/>
        <w:bottom w:val="none" w:sz="0" w:space="0" w:color="auto"/>
        <w:right w:val="none" w:sz="0" w:space="0" w:color="auto"/>
      </w:divBdr>
    </w:div>
    <w:div w:id="1327785408">
      <w:bodyDiv w:val="1"/>
      <w:marLeft w:val="0"/>
      <w:marRight w:val="0"/>
      <w:marTop w:val="0"/>
      <w:marBottom w:val="0"/>
      <w:divBdr>
        <w:top w:val="none" w:sz="0" w:space="0" w:color="auto"/>
        <w:left w:val="none" w:sz="0" w:space="0" w:color="auto"/>
        <w:bottom w:val="none" w:sz="0" w:space="0" w:color="auto"/>
        <w:right w:val="none" w:sz="0" w:space="0" w:color="auto"/>
      </w:divBdr>
    </w:div>
    <w:div w:id="1329673495">
      <w:marLeft w:val="0"/>
      <w:marRight w:val="0"/>
      <w:marTop w:val="0"/>
      <w:marBottom w:val="0"/>
      <w:divBdr>
        <w:top w:val="none" w:sz="0" w:space="0" w:color="auto"/>
        <w:left w:val="none" w:sz="0" w:space="0" w:color="auto"/>
        <w:bottom w:val="none" w:sz="0" w:space="0" w:color="auto"/>
        <w:right w:val="none" w:sz="0" w:space="0" w:color="auto"/>
      </w:divBdr>
    </w:div>
    <w:div w:id="1329673496">
      <w:marLeft w:val="0"/>
      <w:marRight w:val="0"/>
      <w:marTop w:val="0"/>
      <w:marBottom w:val="0"/>
      <w:divBdr>
        <w:top w:val="none" w:sz="0" w:space="0" w:color="auto"/>
        <w:left w:val="none" w:sz="0" w:space="0" w:color="auto"/>
        <w:bottom w:val="none" w:sz="0" w:space="0" w:color="auto"/>
        <w:right w:val="none" w:sz="0" w:space="0" w:color="auto"/>
      </w:divBdr>
    </w:div>
    <w:div w:id="1329673497">
      <w:marLeft w:val="0"/>
      <w:marRight w:val="0"/>
      <w:marTop w:val="0"/>
      <w:marBottom w:val="0"/>
      <w:divBdr>
        <w:top w:val="none" w:sz="0" w:space="0" w:color="auto"/>
        <w:left w:val="none" w:sz="0" w:space="0" w:color="auto"/>
        <w:bottom w:val="none" w:sz="0" w:space="0" w:color="auto"/>
        <w:right w:val="none" w:sz="0" w:space="0" w:color="auto"/>
      </w:divBdr>
    </w:div>
    <w:div w:id="1329673498">
      <w:marLeft w:val="0"/>
      <w:marRight w:val="0"/>
      <w:marTop w:val="0"/>
      <w:marBottom w:val="0"/>
      <w:divBdr>
        <w:top w:val="none" w:sz="0" w:space="0" w:color="auto"/>
        <w:left w:val="none" w:sz="0" w:space="0" w:color="auto"/>
        <w:bottom w:val="none" w:sz="0" w:space="0" w:color="auto"/>
        <w:right w:val="none" w:sz="0" w:space="0" w:color="auto"/>
      </w:divBdr>
    </w:div>
    <w:div w:id="1329673499">
      <w:marLeft w:val="0"/>
      <w:marRight w:val="0"/>
      <w:marTop w:val="0"/>
      <w:marBottom w:val="0"/>
      <w:divBdr>
        <w:top w:val="none" w:sz="0" w:space="0" w:color="auto"/>
        <w:left w:val="none" w:sz="0" w:space="0" w:color="auto"/>
        <w:bottom w:val="none" w:sz="0" w:space="0" w:color="auto"/>
        <w:right w:val="none" w:sz="0" w:space="0" w:color="auto"/>
      </w:divBdr>
    </w:div>
    <w:div w:id="1329673500">
      <w:marLeft w:val="0"/>
      <w:marRight w:val="0"/>
      <w:marTop w:val="0"/>
      <w:marBottom w:val="0"/>
      <w:divBdr>
        <w:top w:val="none" w:sz="0" w:space="0" w:color="auto"/>
        <w:left w:val="none" w:sz="0" w:space="0" w:color="auto"/>
        <w:bottom w:val="none" w:sz="0" w:space="0" w:color="auto"/>
        <w:right w:val="none" w:sz="0" w:space="0" w:color="auto"/>
      </w:divBdr>
    </w:div>
    <w:div w:id="1329673501">
      <w:marLeft w:val="0"/>
      <w:marRight w:val="0"/>
      <w:marTop w:val="0"/>
      <w:marBottom w:val="0"/>
      <w:divBdr>
        <w:top w:val="none" w:sz="0" w:space="0" w:color="auto"/>
        <w:left w:val="none" w:sz="0" w:space="0" w:color="auto"/>
        <w:bottom w:val="none" w:sz="0" w:space="0" w:color="auto"/>
        <w:right w:val="none" w:sz="0" w:space="0" w:color="auto"/>
      </w:divBdr>
    </w:div>
    <w:div w:id="1329673502">
      <w:marLeft w:val="0"/>
      <w:marRight w:val="0"/>
      <w:marTop w:val="0"/>
      <w:marBottom w:val="0"/>
      <w:divBdr>
        <w:top w:val="none" w:sz="0" w:space="0" w:color="auto"/>
        <w:left w:val="none" w:sz="0" w:space="0" w:color="auto"/>
        <w:bottom w:val="none" w:sz="0" w:space="0" w:color="auto"/>
        <w:right w:val="none" w:sz="0" w:space="0" w:color="auto"/>
      </w:divBdr>
    </w:div>
    <w:div w:id="1329673503">
      <w:marLeft w:val="0"/>
      <w:marRight w:val="0"/>
      <w:marTop w:val="0"/>
      <w:marBottom w:val="0"/>
      <w:divBdr>
        <w:top w:val="none" w:sz="0" w:space="0" w:color="auto"/>
        <w:left w:val="none" w:sz="0" w:space="0" w:color="auto"/>
        <w:bottom w:val="none" w:sz="0" w:space="0" w:color="auto"/>
        <w:right w:val="none" w:sz="0" w:space="0" w:color="auto"/>
      </w:divBdr>
    </w:div>
    <w:div w:id="1329673504">
      <w:marLeft w:val="0"/>
      <w:marRight w:val="0"/>
      <w:marTop w:val="0"/>
      <w:marBottom w:val="0"/>
      <w:divBdr>
        <w:top w:val="none" w:sz="0" w:space="0" w:color="auto"/>
        <w:left w:val="none" w:sz="0" w:space="0" w:color="auto"/>
        <w:bottom w:val="none" w:sz="0" w:space="0" w:color="auto"/>
        <w:right w:val="none" w:sz="0" w:space="0" w:color="auto"/>
      </w:divBdr>
    </w:div>
    <w:div w:id="1330985279">
      <w:bodyDiv w:val="1"/>
      <w:marLeft w:val="0"/>
      <w:marRight w:val="0"/>
      <w:marTop w:val="0"/>
      <w:marBottom w:val="0"/>
      <w:divBdr>
        <w:top w:val="none" w:sz="0" w:space="0" w:color="auto"/>
        <w:left w:val="none" w:sz="0" w:space="0" w:color="auto"/>
        <w:bottom w:val="none" w:sz="0" w:space="0" w:color="auto"/>
        <w:right w:val="none" w:sz="0" w:space="0" w:color="auto"/>
      </w:divBdr>
    </w:div>
    <w:div w:id="1334801262">
      <w:bodyDiv w:val="1"/>
      <w:marLeft w:val="0"/>
      <w:marRight w:val="0"/>
      <w:marTop w:val="0"/>
      <w:marBottom w:val="0"/>
      <w:divBdr>
        <w:top w:val="none" w:sz="0" w:space="0" w:color="auto"/>
        <w:left w:val="none" w:sz="0" w:space="0" w:color="auto"/>
        <w:bottom w:val="none" w:sz="0" w:space="0" w:color="auto"/>
        <w:right w:val="none" w:sz="0" w:space="0" w:color="auto"/>
      </w:divBdr>
    </w:div>
    <w:div w:id="1335645437">
      <w:bodyDiv w:val="1"/>
      <w:marLeft w:val="0"/>
      <w:marRight w:val="0"/>
      <w:marTop w:val="0"/>
      <w:marBottom w:val="0"/>
      <w:divBdr>
        <w:top w:val="none" w:sz="0" w:space="0" w:color="auto"/>
        <w:left w:val="none" w:sz="0" w:space="0" w:color="auto"/>
        <w:bottom w:val="none" w:sz="0" w:space="0" w:color="auto"/>
        <w:right w:val="none" w:sz="0" w:space="0" w:color="auto"/>
      </w:divBdr>
    </w:div>
    <w:div w:id="1340813625">
      <w:bodyDiv w:val="1"/>
      <w:marLeft w:val="0"/>
      <w:marRight w:val="0"/>
      <w:marTop w:val="0"/>
      <w:marBottom w:val="0"/>
      <w:divBdr>
        <w:top w:val="none" w:sz="0" w:space="0" w:color="auto"/>
        <w:left w:val="none" w:sz="0" w:space="0" w:color="auto"/>
        <w:bottom w:val="none" w:sz="0" w:space="0" w:color="auto"/>
        <w:right w:val="none" w:sz="0" w:space="0" w:color="auto"/>
      </w:divBdr>
    </w:div>
    <w:div w:id="1342467782">
      <w:bodyDiv w:val="1"/>
      <w:marLeft w:val="0"/>
      <w:marRight w:val="0"/>
      <w:marTop w:val="0"/>
      <w:marBottom w:val="0"/>
      <w:divBdr>
        <w:top w:val="none" w:sz="0" w:space="0" w:color="auto"/>
        <w:left w:val="none" w:sz="0" w:space="0" w:color="auto"/>
        <w:bottom w:val="none" w:sz="0" w:space="0" w:color="auto"/>
        <w:right w:val="none" w:sz="0" w:space="0" w:color="auto"/>
      </w:divBdr>
    </w:div>
    <w:div w:id="1344670389">
      <w:bodyDiv w:val="1"/>
      <w:marLeft w:val="0"/>
      <w:marRight w:val="0"/>
      <w:marTop w:val="0"/>
      <w:marBottom w:val="0"/>
      <w:divBdr>
        <w:top w:val="none" w:sz="0" w:space="0" w:color="auto"/>
        <w:left w:val="none" w:sz="0" w:space="0" w:color="auto"/>
        <w:bottom w:val="none" w:sz="0" w:space="0" w:color="auto"/>
        <w:right w:val="none" w:sz="0" w:space="0" w:color="auto"/>
      </w:divBdr>
    </w:div>
    <w:div w:id="1345748192">
      <w:bodyDiv w:val="1"/>
      <w:marLeft w:val="0"/>
      <w:marRight w:val="0"/>
      <w:marTop w:val="0"/>
      <w:marBottom w:val="0"/>
      <w:divBdr>
        <w:top w:val="none" w:sz="0" w:space="0" w:color="auto"/>
        <w:left w:val="none" w:sz="0" w:space="0" w:color="auto"/>
        <w:bottom w:val="none" w:sz="0" w:space="0" w:color="auto"/>
        <w:right w:val="none" w:sz="0" w:space="0" w:color="auto"/>
      </w:divBdr>
    </w:div>
    <w:div w:id="1360857360">
      <w:bodyDiv w:val="1"/>
      <w:marLeft w:val="0"/>
      <w:marRight w:val="0"/>
      <w:marTop w:val="0"/>
      <w:marBottom w:val="0"/>
      <w:divBdr>
        <w:top w:val="none" w:sz="0" w:space="0" w:color="auto"/>
        <w:left w:val="none" w:sz="0" w:space="0" w:color="auto"/>
        <w:bottom w:val="none" w:sz="0" w:space="0" w:color="auto"/>
        <w:right w:val="none" w:sz="0" w:space="0" w:color="auto"/>
      </w:divBdr>
    </w:div>
    <w:div w:id="1383671469">
      <w:bodyDiv w:val="1"/>
      <w:marLeft w:val="0"/>
      <w:marRight w:val="0"/>
      <w:marTop w:val="0"/>
      <w:marBottom w:val="0"/>
      <w:divBdr>
        <w:top w:val="none" w:sz="0" w:space="0" w:color="auto"/>
        <w:left w:val="none" w:sz="0" w:space="0" w:color="auto"/>
        <w:bottom w:val="none" w:sz="0" w:space="0" w:color="auto"/>
        <w:right w:val="none" w:sz="0" w:space="0" w:color="auto"/>
      </w:divBdr>
    </w:div>
    <w:div w:id="1384258663">
      <w:bodyDiv w:val="1"/>
      <w:marLeft w:val="0"/>
      <w:marRight w:val="0"/>
      <w:marTop w:val="0"/>
      <w:marBottom w:val="0"/>
      <w:divBdr>
        <w:top w:val="none" w:sz="0" w:space="0" w:color="auto"/>
        <w:left w:val="none" w:sz="0" w:space="0" w:color="auto"/>
        <w:bottom w:val="none" w:sz="0" w:space="0" w:color="auto"/>
        <w:right w:val="none" w:sz="0" w:space="0" w:color="auto"/>
      </w:divBdr>
      <w:divsChild>
        <w:div w:id="975571253">
          <w:marLeft w:val="0"/>
          <w:marRight w:val="0"/>
          <w:marTop w:val="0"/>
          <w:marBottom w:val="0"/>
          <w:divBdr>
            <w:top w:val="none" w:sz="0" w:space="0" w:color="auto"/>
            <w:left w:val="none" w:sz="0" w:space="0" w:color="auto"/>
            <w:bottom w:val="none" w:sz="0" w:space="0" w:color="auto"/>
            <w:right w:val="none" w:sz="0" w:space="0" w:color="auto"/>
          </w:divBdr>
          <w:divsChild>
            <w:div w:id="1044450623">
              <w:marLeft w:val="0"/>
              <w:marRight w:val="0"/>
              <w:marTop w:val="0"/>
              <w:marBottom w:val="0"/>
              <w:divBdr>
                <w:top w:val="none" w:sz="0" w:space="0" w:color="auto"/>
                <w:left w:val="none" w:sz="0" w:space="0" w:color="auto"/>
                <w:bottom w:val="none" w:sz="0" w:space="0" w:color="auto"/>
                <w:right w:val="none" w:sz="0" w:space="0" w:color="auto"/>
              </w:divBdr>
              <w:divsChild>
                <w:div w:id="1189105384">
                  <w:marLeft w:val="0"/>
                  <w:marRight w:val="0"/>
                  <w:marTop w:val="0"/>
                  <w:marBottom w:val="0"/>
                  <w:divBdr>
                    <w:top w:val="none" w:sz="0" w:space="0" w:color="auto"/>
                    <w:left w:val="none" w:sz="0" w:space="0" w:color="auto"/>
                    <w:bottom w:val="none" w:sz="0" w:space="0" w:color="auto"/>
                    <w:right w:val="none" w:sz="0" w:space="0" w:color="auto"/>
                  </w:divBdr>
                  <w:divsChild>
                    <w:div w:id="209533691">
                      <w:marLeft w:val="0"/>
                      <w:marRight w:val="0"/>
                      <w:marTop w:val="0"/>
                      <w:marBottom w:val="0"/>
                      <w:divBdr>
                        <w:top w:val="none" w:sz="0" w:space="0" w:color="auto"/>
                        <w:left w:val="none" w:sz="0" w:space="0" w:color="auto"/>
                        <w:bottom w:val="none" w:sz="0" w:space="0" w:color="auto"/>
                        <w:right w:val="none" w:sz="0" w:space="0" w:color="auto"/>
                      </w:divBdr>
                      <w:divsChild>
                        <w:div w:id="1323267691">
                          <w:marLeft w:val="0"/>
                          <w:marRight w:val="0"/>
                          <w:marTop w:val="0"/>
                          <w:marBottom w:val="0"/>
                          <w:divBdr>
                            <w:top w:val="none" w:sz="0" w:space="0" w:color="auto"/>
                            <w:left w:val="none" w:sz="0" w:space="0" w:color="auto"/>
                            <w:bottom w:val="none" w:sz="0" w:space="0" w:color="auto"/>
                            <w:right w:val="none" w:sz="0" w:space="0" w:color="auto"/>
                          </w:divBdr>
                          <w:divsChild>
                            <w:div w:id="1007757931">
                              <w:marLeft w:val="0"/>
                              <w:marRight w:val="0"/>
                              <w:marTop w:val="0"/>
                              <w:marBottom w:val="0"/>
                              <w:divBdr>
                                <w:top w:val="none" w:sz="0" w:space="0" w:color="auto"/>
                                <w:left w:val="none" w:sz="0" w:space="0" w:color="auto"/>
                                <w:bottom w:val="none" w:sz="0" w:space="0" w:color="auto"/>
                                <w:right w:val="none" w:sz="0" w:space="0" w:color="auto"/>
                              </w:divBdr>
                              <w:divsChild>
                                <w:div w:id="1977951029">
                                  <w:marLeft w:val="0"/>
                                  <w:marRight w:val="0"/>
                                  <w:marTop w:val="0"/>
                                  <w:marBottom w:val="0"/>
                                  <w:divBdr>
                                    <w:top w:val="none" w:sz="0" w:space="0" w:color="auto"/>
                                    <w:left w:val="none" w:sz="0" w:space="0" w:color="auto"/>
                                    <w:bottom w:val="none" w:sz="0" w:space="0" w:color="auto"/>
                                    <w:right w:val="none" w:sz="0" w:space="0" w:color="auto"/>
                                  </w:divBdr>
                                  <w:divsChild>
                                    <w:div w:id="1556041777">
                                      <w:marLeft w:val="0"/>
                                      <w:marRight w:val="0"/>
                                      <w:marTop w:val="0"/>
                                      <w:marBottom w:val="0"/>
                                      <w:divBdr>
                                        <w:top w:val="none" w:sz="0" w:space="0" w:color="auto"/>
                                        <w:left w:val="none" w:sz="0" w:space="0" w:color="auto"/>
                                        <w:bottom w:val="none" w:sz="0" w:space="0" w:color="auto"/>
                                        <w:right w:val="none" w:sz="0" w:space="0" w:color="auto"/>
                                      </w:divBdr>
                                      <w:divsChild>
                                        <w:div w:id="276570937">
                                          <w:marLeft w:val="0"/>
                                          <w:marRight w:val="0"/>
                                          <w:marTop w:val="0"/>
                                          <w:marBottom w:val="0"/>
                                          <w:divBdr>
                                            <w:top w:val="none" w:sz="0" w:space="0" w:color="auto"/>
                                            <w:left w:val="none" w:sz="0" w:space="0" w:color="auto"/>
                                            <w:bottom w:val="none" w:sz="0" w:space="0" w:color="auto"/>
                                            <w:right w:val="none" w:sz="0" w:space="0" w:color="auto"/>
                                          </w:divBdr>
                                          <w:divsChild>
                                            <w:div w:id="1710640721">
                                              <w:marLeft w:val="0"/>
                                              <w:marRight w:val="0"/>
                                              <w:marTop w:val="0"/>
                                              <w:marBottom w:val="0"/>
                                              <w:divBdr>
                                                <w:top w:val="none" w:sz="0" w:space="0" w:color="auto"/>
                                                <w:left w:val="none" w:sz="0" w:space="0" w:color="auto"/>
                                                <w:bottom w:val="none" w:sz="0" w:space="0" w:color="auto"/>
                                                <w:right w:val="none" w:sz="0" w:space="0" w:color="auto"/>
                                              </w:divBdr>
                                              <w:divsChild>
                                                <w:div w:id="590285165">
                                                  <w:marLeft w:val="0"/>
                                                  <w:marRight w:val="0"/>
                                                  <w:marTop w:val="0"/>
                                                  <w:marBottom w:val="0"/>
                                                  <w:divBdr>
                                                    <w:top w:val="none" w:sz="0" w:space="0" w:color="auto"/>
                                                    <w:left w:val="none" w:sz="0" w:space="0" w:color="auto"/>
                                                    <w:bottom w:val="none" w:sz="0" w:space="0" w:color="auto"/>
                                                    <w:right w:val="none" w:sz="0" w:space="0" w:color="auto"/>
                                                  </w:divBdr>
                                                  <w:divsChild>
                                                    <w:div w:id="779421717">
                                                      <w:marLeft w:val="0"/>
                                                      <w:marRight w:val="0"/>
                                                      <w:marTop w:val="0"/>
                                                      <w:marBottom w:val="0"/>
                                                      <w:divBdr>
                                                        <w:top w:val="none" w:sz="0" w:space="0" w:color="auto"/>
                                                        <w:left w:val="none" w:sz="0" w:space="0" w:color="auto"/>
                                                        <w:bottom w:val="none" w:sz="0" w:space="0" w:color="auto"/>
                                                        <w:right w:val="none" w:sz="0" w:space="0" w:color="auto"/>
                                                      </w:divBdr>
                                                      <w:divsChild>
                                                        <w:div w:id="1870799462">
                                                          <w:marLeft w:val="0"/>
                                                          <w:marRight w:val="0"/>
                                                          <w:marTop w:val="0"/>
                                                          <w:marBottom w:val="0"/>
                                                          <w:divBdr>
                                                            <w:top w:val="none" w:sz="0" w:space="0" w:color="auto"/>
                                                            <w:left w:val="none" w:sz="0" w:space="0" w:color="auto"/>
                                                            <w:bottom w:val="none" w:sz="0" w:space="0" w:color="auto"/>
                                                            <w:right w:val="none" w:sz="0" w:space="0" w:color="auto"/>
                                                          </w:divBdr>
                                                          <w:divsChild>
                                                            <w:div w:id="878780454">
                                                              <w:marLeft w:val="0"/>
                                                              <w:marRight w:val="0"/>
                                                              <w:marTop w:val="0"/>
                                                              <w:marBottom w:val="0"/>
                                                              <w:divBdr>
                                                                <w:top w:val="none" w:sz="0" w:space="0" w:color="auto"/>
                                                                <w:left w:val="none" w:sz="0" w:space="0" w:color="auto"/>
                                                                <w:bottom w:val="none" w:sz="0" w:space="0" w:color="auto"/>
                                                                <w:right w:val="none" w:sz="0" w:space="0" w:color="auto"/>
                                                              </w:divBdr>
                                                              <w:divsChild>
                                                                <w:div w:id="1421684183">
                                                                  <w:marLeft w:val="0"/>
                                                                  <w:marRight w:val="0"/>
                                                                  <w:marTop w:val="0"/>
                                                                  <w:marBottom w:val="0"/>
                                                                  <w:divBdr>
                                                                    <w:top w:val="none" w:sz="0" w:space="0" w:color="auto"/>
                                                                    <w:left w:val="none" w:sz="0" w:space="0" w:color="auto"/>
                                                                    <w:bottom w:val="none" w:sz="0" w:space="0" w:color="auto"/>
                                                                    <w:right w:val="none" w:sz="0" w:space="0" w:color="auto"/>
                                                                  </w:divBdr>
                                                                  <w:divsChild>
                                                                    <w:div w:id="1949847753">
                                                                      <w:marLeft w:val="0"/>
                                                                      <w:marRight w:val="0"/>
                                                                      <w:marTop w:val="0"/>
                                                                      <w:marBottom w:val="0"/>
                                                                      <w:divBdr>
                                                                        <w:top w:val="none" w:sz="0" w:space="0" w:color="auto"/>
                                                                        <w:left w:val="none" w:sz="0" w:space="0" w:color="auto"/>
                                                                        <w:bottom w:val="none" w:sz="0" w:space="0" w:color="auto"/>
                                                                        <w:right w:val="none" w:sz="0" w:space="0" w:color="auto"/>
                                                                      </w:divBdr>
                                                                      <w:divsChild>
                                                                        <w:div w:id="8243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808442">
                                                  <w:marLeft w:val="0"/>
                                                  <w:marRight w:val="0"/>
                                                  <w:marTop w:val="0"/>
                                                  <w:marBottom w:val="0"/>
                                                  <w:divBdr>
                                                    <w:top w:val="none" w:sz="0" w:space="0" w:color="auto"/>
                                                    <w:left w:val="none" w:sz="0" w:space="0" w:color="auto"/>
                                                    <w:bottom w:val="none" w:sz="0" w:space="0" w:color="auto"/>
                                                    <w:right w:val="none" w:sz="0" w:space="0" w:color="auto"/>
                                                  </w:divBdr>
                                                  <w:divsChild>
                                                    <w:div w:id="2141804085">
                                                      <w:marLeft w:val="0"/>
                                                      <w:marRight w:val="0"/>
                                                      <w:marTop w:val="0"/>
                                                      <w:marBottom w:val="0"/>
                                                      <w:divBdr>
                                                        <w:top w:val="none" w:sz="0" w:space="0" w:color="auto"/>
                                                        <w:left w:val="none" w:sz="0" w:space="0" w:color="auto"/>
                                                        <w:bottom w:val="none" w:sz="0" w:space="0" w:color="auto"/>
                                                        <w:right w:val="none" w:sz="0" w:space="0" w:color="auto"/>
                                                      </w:divBdr>
                                                      <w:divsChild>
                                                        <w:div w:id="1133402548">
                                                          <w:marLeft w:val="0"/>
                                                          <w:marRight w:val="0"/>
                                                          <w:marTop w:val="0"/>
                                                          <w:marBottom w:val="0"/>
                                                          <w:divBdr>
                                                            <w:top w:val="none" w:sz="0" w:space="0" w:color="auto"/>
                                                            <w:left w:val="none" w:sz="0" w:space="0" w:color="auto"/>
                                                            <w:bottom w:val="none" w:sz="0" w:space="0" w:color="auto"/>
                                                            <w:right w:val="none" w:sz="0" w:space="0" w:color="auto"/>
                                                          </w:divBdr>
                                                          <w:divsChild>
                                                            <w:div w:id="800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986495">
      <w:bodyDiv w:val="1"/>
      <w:marLeft w:val="0"/>
      <w:marRight w:val="0"/>
      <w:marTop w:val="0"/>
      <w:marBottom w:val="0"/>
      <w:divBdr>
        <w:top w:val="none" w:sz="0" w:space="0" w:color="auto"/>
        <w:left w:val="none" w:sz="0" w:space="0" w:color="auto"/>
        <w:bottom w:val="none" w:sz="0" w:space="0" w:color="auto"/>
        <w:right w:val="none" w:sz="0" w:space="0" w:color="auto"/>
      </w:divBdr>
    </w:div>
    <w:div w:id="1388380786">
      <w:bodyDiv w:val="1"/>
      <w:marLeft w:val="0"/>
      <w:marRight w:val="0"/>
      <w:marTop w:val="0"/>
      <w:marBottom w:val="0"/>
      <w:divBdr>
        <w:top w:val="none" w:sz="0" w:space="0" w:color="auto"/>
        <w:left w:val="none" w:sz="0" w:space="0" w:color="auto"/>
        <w:bottom w:val="none" w:sz="0" w:space="0" w:color="auto"/>
        <w:right w:val="none" w:sz="0" w:space="0" w:color="auto"/>
      </w:divBdr>
    </w:div>
    <w:div w:id="1398043944">
      <w:bodyDiv w:val="1"/>
      <w:marLeft w:val="0"/>
      <w:marRight w:val="0"/>
      <w:marTop w:val="0"/>
      <w:marBottom w:val="0"/>
      <w:divBdr>
        <w:top w:val="none" w:sz="0" w:space="0" w:color="auto"/>
        <w:left w:val="none" w:sz="0" w:space="0" w:color="auto"/>
        <w:bottom w:val="none" w:sz="0" w:space="0" w:color="auto"/>
        <w:right w:val="none" w:sz="0" w:space="0" w:color="auto"/>
      </w:divBdr>
    </w:div>
    <w:div w:id="1401445610">
      <w:bodyDiv w:val="1"/>
      <w:marLeft w:val="0"/>
      <w:marRight w:val="0"/>
      <w:marTop w:val="0"/>
      <w:marBottom w:val="0"/>
      <w:divBdr>
        <w:top w:val="none" w:sz="0" w:space="0" w:color="auto"/>
        <w:left w:val="none" w:sz="0" w:space="0" w:color="auto"/>
        <w:bottom w:val="none" w:sz="0" w:space="0" w:color="auto"/>
        <w:right w:val="none" w:sz="0" w:space="0" w:color="auto"/>
      </w:divBdr>
    </w:div>
    <w:div w:id="1408260215">
      <w:bodyDiv w:val="1"/>
      <w:marLeft w:val="0"/>
      <w:marRight w:val="0"/>
      <w:marTop w:val="0"/>
      <w:marBottom w:val="0"/>
      <w:divBdr>
        <w:top w:val="none" w:sz="0" w:space="0" w:color="auto"/>
        <w:left w:val="none" w:sz="0" w:space="0" w:color="auto"/>
        <w:bottom w:val="none" w:sz="0" w:space="0" w:color="auto"/>
        <w:right w:val="none" w:sz="0" w:space="0" w:color="auto"/>
      </w:divBdr>
      <w:divsChild>
        <w:div w:id="959456341">
          <w:marLeft w:val="-70"/>
          <w:marRight w:val="0"/>
          <w:marTop w:val="0"/>
          <w:marBottom w:val="0"/>
          <w:divBdr>
            <w:top w:val="none" w:sz="0" w:space="0" w:color="auto"/>
            <w:left w:val="none" w:sz="0" w:space="0" w:color="auto"/>
            <w:bottom w:val="none" w:sz="0" w:space="0" w:color="auto"/>
            <w:right w:val="none" w:sz="0" w:space="0" w:color="auto"/>
          </w:divBdr>
        </w:div>
      </w:divsChild>
    </w:div>
    <w:div w:id="1413042998">
      <w:bodyDiv w:val="1"/>
      <w:marLeft w:val="0"/>
      <w:marRight w:val="0"/>
      <w:marTop w:val="0"/>
      <w:marBottom w:val="0"/>
      <w:divBdr>
        <w:top w:val="none" w:sz="0" w:space="0" w:color="auto"/>
        <w:left w:val="none" w:sz="0" w:space="0" w:color="auto"/>
        <w:bottom w:val="none" w:sz="0" w:space="0" w:color="auto"/>
        <w:right w:val="none" w:sz="0" w:space="0" w:color="auto"/>
      </w:divBdr>
    </w:div>
    <w:div w:id="1417094835">
      <w:bodyDiv w:val="1"/>
      <w:marLeft w:val="0"/>
      <w:marRight w:val="0"/>
      <w:marTop w:val="0"/>
      <w:marBottom w:val="0"/>
      <w:divBdr>
        <w:top w:val="none" w:sz="0" w:space="0" w:color="auto"/>
        <w:left w:val="none" w:sz="0" w:space="0" w:color="auto"/>
        <w:bottom w:val="none" w:sz="0" w:space="0" w:color="auto"/>
        <w:right w:val="none" w:sz="0" w:space="0" w:color="auto"/>
      </w:divBdr>
    </w:div>
    <w:div w:id="1419131775">
      <w:bodyDiv w:val="1"/>
      <w:marLeft w:val="0"/>
      <w:marRight w:val="0"/>
      <w:marTop w:val="0"/>
      <w:marBottom w:val="0"/>
      <w:divBdr>
        <w:top w:val="none" w:sz="0" w:space="0" w:color="auto"/>
        <w:left w:val="none" w:sz="0" w:space="0" w:color="auto"/>
        <w:bottom w:val="none" w:sz="0" w:space="0" w:color="auto"/>
        <w:right w:val="none" w:sz="0" w:space="0" w:color="auto"/>
      </w:divBdr>
    </w:div>
    <w:div w:id="1421025065">
      <w:bodyDiv w:val="1"/>
      <w:marLeft w:val="0"/>
      <w:marRight w:val="0"/>
      <w:marTop w:val="0"/>
      <w:marBottom w:val="0"/>
      <w:divBdr>
        <w:top w:val="none" w:sz="0" w:space="0" w:color="auto"/>
        <w:left w:val="none" w:sz="0" w:space="0" w:color="auto"/>
        <w:bottom w:val="none" w:sz="0" w:space="0" w:color="auto"/>
        <w:right w:val="none" w:sz="0" w:space="0" w:color="auto"/>
      </w:divBdr>
    </w:div>
    <w:div w:id="1430275870">
      <w:bodyDiv w:val="1"/>
      <w:marLeft w:val="0"/>
      <w:marRight w:val="0"/>
      <w:marTop w:val="0"/>
      <w:marBottom w:val="0"/>
      <w:divBdr>
        <w:top w:val="single" w:sz="18" w:space="15" w:color="39633D"/>
        <w:left w:val="none" w:sz="0" w:space="0" w:color="auto"/>
        <w:bottom w:val="none" w:sz="0" w:space="0" w:color="auto"/>
        <w:right w:val="none" w:sz="0" w:space="0" w:color="auto"/>
      </w:divBdr>
      <w:divsChild>
        <w:div w:id="79328376">
          <w:marLeft w:val="0"/>
          <w:marRight w:val="0"/>
          <w:marTop w:val="0"/>
          <w:marBottom w:val="0"/>
          <w:divBdr>
            <w:top w:val="none" w:sz="0" w:space="0" w:color="auto"/>
            <w:left w:val="none" w:sz="0" w:space="0" w:color="auto"/>
            <w:bottom w:val="none" w:sz="0" w:space="0" w:color="auto"/>
            <w:right w:val="none" w:sz="0" w:space="0" w:color="auto"/>
          </w:divBdr>
          <w:divsChild>
            <w:div w:id="1095322319">
              <w:marLeft w:val="0"/>
              <w:marRight w:val="0"/>
              <w:marTop w:val="0"/>
              <w:marBottom w:val="0"/>
              <w:divBdr>
                <w:top w:val="none" w:sz="0" w:space="0" w:color="auto"/>
                <w:left w:val="none" w:sz="0" w:space="0" w:color="auto"/>
                <w:bottom w:val="none" w:sz="0" w:space="0" w:color="auto"/>
                <w:right w:val="none" w:sz="0" w:space="0" w:color="auto"/>
              </w:divBdr>
              <w:divsChild>
                <w:div w:id="1610895204">
                  <w:marLeft w:val="0"/>
                  <w:marRight w:val="0"/>
                  <w:marTop w:val="0"/>
                  <w:marBottom w:val="0"/>
                  <w:divBdr>
                    <w:top w:val="none" w:sz="0" w:space="0" w:color="auto"/>
                    <w:left w:val="none" w:sz="0" w:space="0" w:color="auto"/>
                    <w:bottom w:val="none" w:sz="0" w:space="0" w:color="auto"/>
                    <w:right w:val="none" w:sz="0" w:space="0" w:color="auto"/>
                  </w:divBdr>
                  <w:divsChild>
                    <w:div w:id="625621612">
                      <w:marLeft w:val="0"/>
                      <w:marRight w:val="0"/>
                      <w:marTop w:val="0"/>
                      <w:marBottom w:val="0"/>
                      <w:divBdr>
                        <w:top w:val="none" w:sz="0" w:space="0" w:color="auto"/>
                        <w:left w:val="none" w:sz="0" w:space="0" w:color="auto"/>
                        <w:bottom w:val="none" w:sz="0" w:space="0" w:color="auto"/>
                        <w:right w:val="none" w:sz="0" w:space="0" w:color="auto"/>
                      </w:divBdr>
                      <w:divsChild>
                        <w:div w:id="1731228441">
                          <w:marLeft w:val="0"/>
                          <w:marRight w:val="0"/>
                          <w:marTop w:val="0"/>
                          <w:marBottom w:val="0"/>
                          <w:divBdr>
                            <w:top w:val="none" w:sz="0" w:space="0" w:color="auto"/>
                            <w:left w:val="none" w:sz="0" w:space="0" w:color="auto"/>
                            <w:bottom w:val="none" w:sz="0" w:space="0" w:color="auto"/>
                            <w:right w:val="none" w:sz="0" w:space="0" w:color="auto"/>
                          </w:divBdr>
                          <w:divsChild>
                            <w:div w:id="1376001969">
                              <w:marLeft w:val="0"/>
                              <w:marRight w:val="0"/>
                              <w:marTop w:val="0"/>
                              <w:marBottom w:val="0"/>
                              <w:divBdr>
                                <w:top w:val="none" w:sz="0" w:space="0" w:color="auto"/>
                                <w:left w:val="none" w:sz="0" w:space="0" w:color="auto"/>
                                <w:bottom w:val="none" w:sz="0" w:space="0" w:color="auto"/>
                                <w:right w:val="none" w:sz="0" w:space="0" w:color="auto"/>
                              </w:divBdr>
                              <w:divsChild>
                                <w:div w:id="1163398857">
                                  <w:marLeft w:val="0"/>
                                  <w:marRight w:val="0"/>
                                  <w:marTop w:val="0"/>
                                  <w:marBottom w:val="0"/>
                                  <w:divBdr>
                                    <w:top w:val="none" w:sz="0" w:space="0" w:color="auto"/>
                                    <w:left w:val="none" w:sz="0" w:space="0" w:color="auto"/>
                                    <w:bottom w:val="none" w:sz="0" w:space="0" w:color="auto"/>
                                    <w:right w:val="none" w:sz="0" w:space="0" w:color="auto"/>
                                  </w:divBdr>
                                  <w:divsChild>
                                    <w:div w:id="1633049735">
                                      <w:marLeft w:val="0"/>
                                      <w:marRight w:val="0"/>
                                      <w:marTop w:val="0"/>
                                      <w:marBottom w:val="0"/>
                                      <w:divBdr>
                                        <w:top w:val="none" w:sz="0" w:space="0" w:color="auto"/>
                                        <w:left w:val="none" w:sz="0" w:space="0" w:color="auto"/>
                                        <w:bottom w:val="none" w:sz="0" w:space="0" w:color="auto"/>
                                        <w:right w:val="none" w:sz="0" w:space="0" w:color="auto"/>
                                      </w:divBdr>
                                      <w:divsChild>
                                        <w:div w:id="1843931468">
                                          <w:marLeft w:val="0"/>
                                          <w:marRight w:val="0"/>
                                          <w:marTop w:val="0"/>
                                          <w:marBottom w:val="0"/>
                                          <w:divBdr>
                                            <w:top w:val="none" w:sz="0" w:space="0" w:color="auto"/>
                                            <w:left w:val="none" w:sz="0" w:space="0" w:color="auto"/>
                                            <w:bottom w:val="none" w:sz="0" w:space="0" w:color="auto"/>
                                            <w:right w:val="none" w:sz="0" w:space="0" w:color="auto"/>
                                          </w:divBdr>
                                          <w:divsChild>
                                            <w:div w:id="1194919949">
                                              <w:marLeft w:val="0"/>
                                              <w:marRight w:val="0"/>
                                              <w:marTop w:val="0"/>
                                              <w:marBottom w:val="0"/>
                                              <w:divBdr>
                                                <w:top w:val="none" w:sz="0" w:space="0" w:color="auto"/>
                                                <w:left w:val="none" w:sz="0" w:space="0" w:color="auto"/>
                                                <w:bottom w:val="none" w:sz="0" w:space="0" w:color="auto"/>
                                                <w:right w:val="none" w:sz="0" w:space="0" w:color="auto"/>
                                              </w:divBdr>
                                              <w:divsChild>
                                                <w:div w:id="602734907">
                                                  <w:marLeft w:val="0"/>
                                                  <w:marRight w:val="0"/>
                                                  <w:marTop w:val="0"/>
                                                  <w:marBottom w:val="0"/>
                                                  <w:divBdr>
                                                    <w:top w:val="none" w:sz="0" w:space="0" w:color="auto"/>
                                                    <w:left w:val="none" w:sz="0" w:space="0" w:color="auto"/>
                                                    <w:bottom w:val="none" w:sz="0" w:space="0" w:color="auto"/>
                                                    <w:right w:val="none" w:sz="0" w:space="0" w:color="auto"/>
                                                  </w:divBdr>
                                                  <w:divsChild>
                                                    <w:div w:id="6836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0926148">
      <w:bodyDiv w:val="1"/>
      <w:marLeft w:val="0"/>
      <w:marRight w:val="0"/>
      <w:marTop w:val="0"/>
      <w:marBottom w:val="0"/>
      <w:divBdr>
        <w:top w:val="none" w:sz="0" w:space="0" w:color="auto"/>
        <w:left w:val="none" w:sz="0" w:space="0" w:color="auto"/>
        <w:bottom w:val="none" w:sz="0" w:space="0" w:color="auto"/>
        <w:right w:val="none" w:sz="0" w:space="0" w:color="auto"/>
      </w:divBdr>
    </w:div>
    <w:div w:id="1439712009">
      <w:bodyDiv w:val="1"/>
      <w:marLeft w:val="0"/>
      <w:marRight w:val="0"/>
      <w:marTop w:val="0"/>
      <w:marBottom w:val="0"/>
      <w:divBdr>
        <w:top w:val="none" w:sz="0" w:space="0" w:color="auto"/>
        <w:left w:val="none" w:sz="0" w:space="0" w:color="auto"/>
        <w:bottom w:val="none" w:sz="0" w:space="0" w:color="auto"/>
        <w:right w:val="none" w:sz="0" w:space="0" w:color="auto"/>
      </w:divBdr>
    </w:div>
    <w:div w:id="1441098196">
      <w:bodyDiv w:val="1"/>
      <w:marLeft w:val="0"/>
      <w:marRight w:val="0"/>
      <w:marTop w:val="0"/>
      <w:marBottom w:val="0"/>
      <w:divBdr>
        <w:top w:val="none" w:sz="0" w:space="0" w:color="auto"/>
        <w:left w:val="none" w:sz="0" w:space="0" w:color="auto"/>
        <w:bottom w:val="none" w:sz="0" w:space="0" w:color="auto"/>
        <w:right w:val="none" w:sz="0" w:space="0" w:color="auto"/>
      </w:divBdr>
    </w:div>
    <w:div w:id="1441339489">
      <w:bodyDiv w:val="1"/>
      <w:marLeft w:val="0"/>
      <w:marRight w:val="0"/>
      <w:marTop w:val="0"/>
      <w:marBottom w:val="0"/>
      <w:divBdr>
        <w:top w:val="none" w:sz="0" w:space="0" w:color="auto"/>
        <w:left w:val="none" w:sz="0" w:space="0" w:color="auto"/>
        <w:bottom w:val="none" w:sz="0" w:space="0" w:color="auto"/>
        <w:right w:val="none" w:sz="0" w:space="0" w:color="auto"/>
      </w:divBdr>
      <w:divsChild>
        <w:div w:id="1731879811">
          <w:marLeft w:val="0"/>
          <w:marRight w:val="0"/>
          <w:marTop w:val="0"/>
          <w:marBottom w:val="0"/>
          <w:divBdr>
            <w:top w:val="none" w:sz="0" w:space="0" w:color="auto"/>
            <w:left w:val="none" w:sz="0" w:space="0" w:color="auto"/>
            <w:bottom w:val="none" w:sz="0" w:space="0" w:color="auto"/>
            <w:right w:val="none" w:sz="0" w:space="0" w:color="auto"/>
          </w:divBdr>
        </w:div>
        <w:div w:id="967200098">
          <w:marLeft w:val="0"/>
          <w:marRight w:val="0"/>
          <w:marTop w:val="0"/>
          <w:marBottom w:val="0"/>
          <w:divBdr>
            <w:top w:val="none" w:sz="0" w:space="0" w:color="auto"/>
            <w:left w:val="none" w:sz="0" w:space="0" w:color="auto"/>
            <w:bottom w:val="none" w:sz="0" w:space="0" w:color="auto"/>
            <w:right w:val="none" w:sz="0" w:space="0" w:color="auto"/>
          </w:divBdr>
        </w:div>
      </w:divsChild>
    </w:div>
    <w:div w:id="1449275958">
      <w:bodyDiv w:val="1"/>
      <w:marLeft w:val="0"/>
      <w:marRight w:val="0"/>
      <w:marTop w:val="0"/>
      <w:marBottom w:val="0"/>
      <w:divBdr>
        <w:top w:val="none" w:sz="0" w:space="0" w:color="auto"/>
        <w:left w:val="none" w:sz="0" w:space="0" w:color="auto"/>
        <w:bottom w:val="none" w:sz="0" w:space="0" w:color="auto"/>
        <w:right w:val="none" w:sz="0" w:space="0" w:color="auto"/>
      </w:divBdr>
    </w:div>
    <w:div w:id="1452548905">
      <w:bodyDiv w:val="1"/>
      <w:marLeft w:val="0"/>
      <w:marRight w:val="0"/>
      <w:marTop w:val="0"/>
      <w:marBottom w:val="0"/>
      <w:divBdr>
        <w:top w:val="none" w:sz="0" w:space="0" w:color="auto"/>
        <w:left w:val="none" w:sz="0" w:space="0" w:color="auto"/>
        <w:bottom w:val="none" w:sz="0" w:space="0" w:color="auto"/>
        <w:right w:val="none" w:sz="0" w:space="0" w:color="auto"/>
      </w:divBdr>
    </w:div>
    <w:div w:id="1452824538">
      <w:bodyDiv w:val="1"/>
      <w:marLeft w:val="0"/>
      <w:marRight w:val="0"/>
      <w:marTop w:val="0"/>
      <w:marBottom w:val="0"/>
      <w:divBdr>
        <w:top w:val="none" w:sz="0" w:space="0" w:color="auto"/>
        <w:left w:val="none" w:sz="0" w:space="0" w:color="auto"/>
        <w:bottom w:val="none" w:sz="0" w:space="0" w:color="auto"/>
        <w:right w:val="none" w:sz="0" w:space="0" w:color="auto"/>
      </w:divBdr>
    </w:div>
    <w:div w:id="1457597572">
      <w:bodyDiv w:val="1"/>
      <w:marLeft w:val="0"/>
      <w:marRight w:val="0"/>
      <w:marTop w:val="0"/>
      <w:marBottom w:val="0"/>
      <w:divBdr>
        <w:top w:val="none" w:sz="0" w:space="0" w:color="auto"/>
        <w:left w:val="none" w:sz="0" w:space="0" w:color="auto"/>
        <w:bottom w:val="none" w:sz="0" w:space="0" w:color="auto"/>
        <w:right w:val="none" w:sz="0" w:space="0" w:color="auto"/>
      </w:divBdr>
    </w:div>
    <w:div w:id="1457992110">
      <w:bodyDiv w:val="1"/>
      <w:marLeft w:val="0"/>
      <w:marRight w:val="0"/>
      <w:marTop w:val="0"/>
      <w:marBottom w:val="0"/>
      <w:divBdr>
        <w:top w:val="none" w:sz="0" w:space="0" w:color="auto"/>
        <w:left w:val="none" w:sz="0" w:space="0" w:color="auto"/>
        <w:bottom w:val="none" w:sz="0" w:space="0" w:color="auto"/>
        <w:right w:val="none" w:sz="0" w:space="0" w:color="auto"/>
      </w:divBdr>
    </w:div>
    <w:div w:id="1458451540">
      <w:bodyDiv w:val="1"/>
      <w:marLeft w:val="0"/>
      <w:marRight w:val="0"/>
      <w:marTop w:val="0"/>
      <w:marBottom w:val="0"/>
      <w:divBdr>
        <w:top w:val="none" w:sz="0" w:space="0" w:color="auto"/>
        <w:left w:val="none" w:sz="0" w:space="0" w:color="auto"/>
        <w:bottom w:val="none" w:sz="0" w:space="0" w:color="auto"/>
        <w:right w:val="none" w:sz="0" w:space="0" w:color="auto"/>
      </w:divBdr>
    </w:div>
    <w:div w:id="1464541769">
      <w:bodyDiv w:val="1"/>
      <w:marLeft w:val="0"/>
      <w:marRight w:val="0"/>
      <w:marTop w:val="0"/>
      <w:marBottom w:val="0"/>
      <w:divBdr>
        <w:top w:val="none" w:sz="0" w:space="0" w:color="auto"/>
        <w:left w:val="none" w:sz="0" w:space="0" w:color="auto"/>
        <w:bottom w:val="none" w:sz="0" w:space="0" w:color="auto"/>
        <w:right w:val="none" w:sz="0" w:space="0" w:color="auto"/>
      </w:divBdr>
    </w:div>
    <w:div w:id="1471902312">
      <w:bodyDiv w:val="1"/>
      <w:marLeft w:val="0"/>
      <w:marRight w:val="0"/>
      <w:marTop w:val="0"/>
      <w:marBottom w:val="0"/>
      <w:divBdr>
        <w:top w:val="none" w:sz="0" w:space="0" w:color="auto"/>
        <w:left w:val="none" w:sz="0" w:space="0" w:color="auto"/>
        <w:bottom w:val="none" w:sz="0" w:space="0" w:color="auto"/>
        <w:right w:val="none" w:sz="0" w:space="0" w:color="auto"/>
      </w:divBdr>
    </w:div>
    <w:div w:id="1478523440">
      <w:bodyDiv w:val="1"/>
      <w:marLeft w:val="0"/>
      <w:marRight w:val="0"/>
      <w:marTop w:val="0"/>
      <w:marBottom w:val="0"/>
      <w:divBdr>
        <w:top w:val="none" w:sz="0" w:space="0" w:color="auto"/>
        <w:left w:val="none" w:sz="0" w:space="0" w:color="auto"/>
        <w:bottom w:val="none" w:sz="0" w:space="0" w:color="auto"/>
        <w:right w:val="none" w:sz="0" w:space="0" w:color="auto"/>
      </w:divBdr>
    </w:div>
    <w:div w:id="1480801718">
      <w:bodyDiv w:val="1"/>
      <w:marLeft w:val="0"/>
      <w:marRight w:val="0"/>
      <w:marTop w:val="0"/>
      <w:marBottom w:val="0"/>
      <w:divBdr>
        <w:top w:val="none" w:sz="0" w:space="0" w:color="auto"/>
        <w:left w:val="none" w:sz="0" w:space="0" w:color="auto"/>
        <w:bottom w:val="none" w:sz="0" w:space="0" w:color="auto"/>
        <w:right w:val="none" w:sz="0" w:space="0" w:color="auto"/>
      </w:divBdr>
    </w:div>
    <w:div w:id="1487866897">
      <w:bodyDiv w:val="1"/>
      <w:marLeft w:val="0"/>
      <w:marRight w:val="0"/>
      <w:marTop w:val="0"/>
      <w:marBottom w:val="0"/>
      <w:divBdr>
        <w:top w:val="none" w:sz="0" w:space="0" w:color="auto"/>
        <w:left w:val="none" w:sz="0" w:space="0" w:color="auto"/>
        <w:bottom w:val="none" w:sz="0" w:space="0" w:color="auto"/>
        <w:right w:val="none" w:sz="0" w:space="0" w:color="auto"/>
      </w:divBdr>
    </w:div>
    <w:div w:id="1489706116">
      <w:bodyDiv w:val="1"/>
      <w:marLeft w:val="0"/>
      <w:marRight w:val="0"/>
      <w:marTop w:val="0"/>
      <w:marBottom w:val="0"/>
      <w:divBdr>
        <w:top w:val="none" w:sz="0" w:space="0" w:color="auto"/>
        <w:left w:val="none" w:sz="0" w:space="0" w:color="auto"/>
        <w:bottom w:val="none" w:sz="0" w:space="0" w:color="auto"/>
        <w:right w:val="none" w:sz="0" w:space="0" w:color="auto"/>
      </w:divBdr>
    </w:div>
    <w:div w:id="1494755920">
      <w:bodyDiv w:val="1"/>
      <w:marLeft w:val="0"/>
      <w:marRight w:val="0"/>
      <w:marTop w:val="0"/>
      <w:marBottom w:val="0"/>
      <w:divBdr>
        <w:top w:val="none" w:sz="0" w:space="0" w:color="auto"/>
        <w:left w:val="none" w:sz="0" w:space="0" w:color="auto"/>
        <w:bottom w:val="none" w:sz="0" w:space="0" w:color="auto"/>
        <w:right w:val="none" w:sz="0" w:space="0" w:color="auto"/>
      </w:divBdr>
    </w:div>
    <w:div w:id="1500119823">
      <w:bodyDiv w:val="1"/>
      <w:marLeft w:val="0"/>
      <w:marRight w:val="0"/>
      <w:marTop w:val="0"/>
      <w:marBottom w:val="0"/>
      <w:divBdr>
        <w:top w:val="none" w:sz="0" w:space="0" w:color="auto"/>
        <w:left w:val="none" w:sz="0" w:space="0" w:color="auto"/>
        <w:bottom w:val="none" w:sz="0" w:space="0" w:color="auto"/>
        <w:right w:val="none" w:sz="0" w:space="0" w:color="auto"/>
      </w:divBdr>
    </w:div>
    <w:div w:id="1500926582">
      <w:bodyDiv w:val="1"/>
      <w:marLeft w:val="0"/>
      <w:marRight w:val="0"/>
      <w:marTop w:val="0"/>
      <w:marBottom w:val="0"/>
      <w:divBdr>
        <w:top w:val="none" w:sz="0" w:space="0" w:color="auto"/>
        <w:left w:val="none" w:sz="0" w:space="0" w:color="auto"/>
        <w:bottom w:val="none" w:sz="0" w:space="0" w:color="auto"/>
        <w:right w:val="none" w:sz="0" w:space="0" w:color="auto"/>
      </w:divBdr>
    </w:div>
    <w:div w:id="1511144778">
      <w:bodyDiv w:val="1"/>
      <w:marLeft w:val="0"/>
      <w:marRight w:val="0"/>
      <w:marTop w:val="0"/>
      <w:marBottom w:val="0"/>
      <w:divBdr>
        <w:top w:val="none" w:sz="0" w:space="0" w:color="auto"/>
        <w:left w:val="none" w:sz="0" w:space="0" w:color="auto"/>
        <w:bottom w:val="none" w:sz="0" w:space="0" w:color="auto"/>
        <w:right w:val="none" w:sz="0" w:space="0" w:color="auto"/>
      </w:divBdr>
    </w:div>
    <w:div w:id="1512599312">
      <w:bodyDiv w:val="1"/>
      <w:marLeft w:val="0"/>
      <w:marRight w:val="0"/>
      <w:marTop w:val="0"/>
      <w:marBottom w:val="0"/>
      <w:divBdr>
        <w:top w:val="none" w:sz="0" w:space="0" w:color="auto"/>
        <w:left w:val="none" w:sz="0" w:space="0" w:color="auto"/>
        <w:bottom w:val="none" w:sz="0" w:space="0" w:color="auto"/>
        <w:right w:val="none" w:sz="0" w:space="0" w:color="auto"/>
      </w:divBdr>
    </w:div>
    <w:div w:id="1513495198">
      <w:bodyDiv w:val="1"/>
      <w:marLeft w:val="0"/>
      <w:marRight w:val="0"/>
      <w:marTop w:val="0"/>
      <w:marBottom w:val="0"/>
      <w:divBdr>
        <w:top w:val="none" w:sz="0" w:space="0" w:color="auto"/>
        <w:left w:val="none" w:sz="0" w:space="0" w:color="auto"/>
        <w:bottom w:val="none" w:sz="0" w:space="0" w:color="auto"/>
        <w:right w:val="none" w:sz="0" w:space="0" w:color="auto"/>
      </w:divBdr>
    </w:div>
    <w:div w:id="1517113056">
      <w:bodyDiv w:val="1"/>
      <w:marLeft w:val="0"/>
      <w:marRight w:val="0"/>
      <w:marTop w:val="0"/>
      <w:marBottom w:val="0"/>
      <w:divBdr>
        <w:top w:val="none" w:sz="0" w:space="0" w:color="auto"/>
        <w:left w:val="none" w:sz="0" w:space="0" w:color="auto"/>
        <w:bottom w:val="none" w:sz="0" w:space="0" w:color="auto"/>
        <w:right w:val="none" w:sz="0" w:space="0" w:color="auto"/>
      </w:divBdr>
      <w:divsChild>
        <w:div w:id="2071418521">
          <w:marLeft w:val="0"/>
          <w:marRight w:val="0"/>
          <w:marTop w:val="0"/>
          <w:marBottom w:val="0"/>
          <w:divBdr>
            <w:top w:val="none" w:sz="0" w:space="0" w:color="auto"/>
            <w:left w:val="none" w:sz="0" w:space="0" w:color="auto"/>
            <w:bottom w:val="none" w:sz="0" w:space="0" w:color="auto"/>
            <w:right w:val="none" w:sz="0" w:space="0" w:color="auto"/>
          </w:divBdr>
          <w:divsChild>
            <w:div w:id="190411987">
              <w:marLeft w:val="0"/>
              <w:marRight w:val="0"/>
              <w:marTop w:val="0"/>
              <w:marBottom w:val="0"/>
              <w:divBdr>
                <w:top w:val="none" w:sz="0" w:space="0" w:color="auto"/>
                <w:left w:val="none" w:sz="0" w:space="0" w:color="auto"/>
                <w:bottom w:val="none" w:sz="0" w:space="0" w:color="auto"/>
                <w:right w:val="none" w:sz="0" w:space="0" w:color="auto"/>
              </w:divBdr>
              <w:divsChild>
                <w:div w:id="368840408">
                  <w:marLeft w:val="0"/>
                  <w:marRight w:val="0"/>
                  <w:marTop w:val="0"/>
                  <w:marBottom w:val="0"/>
                  <w:divBdr>
                    <w:top w:val="none" w:sz="0" w:space="0" w:color="auto"/>
                    <w:left w:val="none" w:sz="0" w:space="0" w:color="auto"/>
                    <w:bottom w:val="none" w:sz="0" w:space="0" w:color="auto"/>
                    <w:right w:val="none" w:sz="0" w:space="0" w:color="auto"/>
                  </w:divBdr>
                  <w:divsChild>
                    <w:div w:id="2079009949">
                      <w:marLeft w:val="0"/>
                      <w:marRight w:val="0"/>
                      <w:marTop w:val="0"/>
                      <w:marBottom w:val="0"/>
                      <w:divBdr>
                        <w:top w:val="none" w:sz="0" w:space="0" w:color="auto"/>
                        <w:left w:val="none" w:sz="0" w:space="0" w:color="auto"/>
                        <w:bottom w:val="none" w:sz="0" w:space="0" w:color="auto"/>
                        <w:right w:val="none" w:sz="0" w:space="0" w:color="auto"/>
                      </w:divBdr>
                      <w:divsChild>
                        <w:div w:id="657466961">
                          <w:marLeft w:val="0"/>
                          <w:marRight w:val="0"/>
                          <w:marTop w:val="0"/>
                          <w:marBottom w:val="0"/>
                          <w:divBdr>
                            <w:top w:val="none" w:sz="0" w:space="0" w:color="auto"/>
                            <w:left w:val="none" w:sz="0" w:space="0" w:color="auto"/>
                            <w:bottom w:val="none" w:sz="0" w:space="0" w:color="auto"/>
                            <w:right w:val="none" w:sz="0" w:space="0" w:color="auto"/>
                          </w:divBdr>
                          <w:divsChild>
                            <w:div w:id="71196349">
                              <w:marLeft w:val="0"/>
                              <w:marRight w:val="0"/>
                              <w:marTop w:val="0"/>
                              <w:marBottom w:val="0"/>
                              <w:divBdr>
                                <w:top w:val="none" w:sz="0" w:space="0" w:color="auto"/>
                                <w:left w:val="none" w:sz="0" w:space="0" w:color="auto"/>
                                <w:bottom w:val="none" w:sz="0" w:space="0" w:color="auto"/>
                                <w:right w:val="none" w:sz="0" w:space="0" w:color="auto"/>
                              </w:divBdr>
                              <w:divsChild>
                                <w:div w:id="1202549915">
                                  <w:marLeft w:val="0"/>
                                  <w:marRight w:val="0"/>
                                  <w:marTop w:val="0"/>
                                  <w:marBottom w:val="0"/>
                                  <w:divBdr>
                                    <w:top w:val="none" w:sz="0" w:space="0" w:color="auto"/>
                                    <w:left w:val="none" w:sz="0" w:space="0" w:color="auto"/>
                                    <w:bottom w:val="none" w:sz="0" w:space="0" w:color="auto"/>
                                    <w:right w:val="none" w:sz="0" w:space="0" w:color="auto"/>
                                  </w:divBdr>
                                  <w:divsChild>
                                    <w:div w:id="1771851436">
                                      <w:marLeft w:val="0"/>
                                      <w:marRight w:val="0"/>
                                      <w:marTop w:val="0"/>
                                      <w:marBottom w:val="0"/>
                                      <w:divBdr>
                                        <w:top w:val="none" w:sz="0" w:space="0" w:color="auto"/>
                                        <w:left w:val="none" w:sz="0" w:space="0" w:color="auto"/>
                                        <w:bottom w:val="none" w:sz="0" w:space="0" w:color="auto"/>
                                        <w:right w:val="none" w:sz="0" w:space="0" w:color="auto"/>
                                      </w:divBdr>
                                      <w:divsChild>
                                        <w:div w:id="1042166867">
                                          <w:marLeft w:val="0"/>
                                          <w:marRight w:val="0"/>
                                          <w:marTop w:val="0"/>
                                          <w:marBottom w:val="0"/>
                                          <w:divBdr>
                                            <w:top w:val="none" w:sz="0" w:space="0" w:color="auto"/>
                                            <w:left w:val="none" w:sz="0" w:space="0" w:color="auto"/>
                                            <w:bottom w:val="none" w:sz="0" w:space="0" w:color="auto"/>
                                            <w:right w:val="none" w:sz="0" w:space="0" w:color="auto"/>
                                          </w:divBdr>
                                          <w:divsChild>
                                            <w:div w:id="68963562">
                                              <w:marLeft w:val="0"/>
                                              <w:marRight w:val="0"/>
                                              <w:marTop w:val="0"/>
                                              <w:marBottom w:val="0"/>
                                              <w:divBdr>
                                                <w:top w:val="none" w:sz="0" w:space="0" w:color="auto"/>
                                                <w:left w:val="none" w:sz="0" w:space="0" w:color="auto"/>
                                                <w:bottom w:val="none" w:sz="0" w:space="0" w:color="auto"/>
                                                <w:right w:val="none" w:sz="0" w:space="0" w:color="auto"/>
                                              </w:divBdr>
                                              <w:divsChild>
                                                <w:div w:id="97456434">
                                                  <w:marLeft w:val="0"/>
                                                  <w:marRight w:val="0"/>
                                                  <w:marTop w:val="0"/>
                                                  <w:marBottom w:val="0"/>
                                                  <w:divBdr>
                                                    <w:top w:val="none" w:sz="0" w:space="0" w:color="auto"/>
                                                    <w:left w:val="none" w:sz="0" w:space="0" w:color="auto"/>
                                                    <w:bottom w:val="none" w:sz="0" w:space="0" w:color="auto"/>
                                                    <w:right w:val="none" w:sz="0" w:space="0" w:color="auto"/>
                                                  </w:divBdr>
                                                  <w:divsChild>
                                                    <w:div w:id="548495554">
                                                      <w:marLeft w:val="0"/>
                                                      <w:marRight w:val="0"/>
                                                      <w:marTop w:val="0"/>
                                                      <w:marBottom w:val="0"/>
                                                      <w:divBdr>
                                                        <w:top w:val="none" w:sz="0" w:space="0" w:color="auto"/>
                                                        <w:left w:val="none" w:sz="0" w:space="0" w:color="auto"/>
                                                        <w:bottom w:val="none" w:sz="0" w:space="0" w:color="auto"/>
                                                        <w:right w:val="none" w:sz="0" w:space="0" w:color="auto"/>
                                                      </w:divBdr>
                                                      <w:divsChild>
                                                        <w:div w:id="1833062673">
                                                          <w:marLeft w:val="0"/>
                                                          <w:marRight w:val="0"/>
                                                          <w:marTop w:val="0"/>
                                                          <w:marBottom w:val="0"/>
                                                          <w:divBdr>
                                                            <w:top w:val="none" w:sz="0" w:space="0" w:color="auto"/>
                                                            <w:left w:val="none" w:sz="0" w:space="0" w:color="auto"/>
                                                            <w:bottom w:val="none" w:sz="0" w:space="0" w:color="auto"/>
                                                            <w:right w:val="none" w:sz="0" w:space="0" w:color="auto"/>
                                                          </w:divBdr>
                                                          <w:divsChild>
                                                            <w:div w:id="10120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1353">
                                                  <w:marLeft w:val="0"/>
                                                  <w:marRight w:val="0"/>
                                                  <w:marTop w:val="0"/>
                                                  <w:marBottom w:val="0"/>
                                                  <w:divBdr>
                                                    <w:top w:val="none" w:sz="0" w:space="0" w:color="auto"/>
                                                    <w:left w:val="none" w:sz="0" w:space="0" w:color="auto"/>
                                                    <w:bottom w:val="none" w:sz="0" w:space="0" w:color="auto"/>
                                                    <w:right w:val="none" w:sz="0" w:space="0" w:color="auto"/>
                                                  </w:divBdr>
                                                  <w:divsChild>
                                                    <w:div w:id="1729188647">
                                                      <w:marLeft w:val="0"/>
                                                      <w:marRight w:val="0"/>
                                                      <w:marTop w:val="0"/>
                                                      <w:marBottom w:val="0"/>
                                                      <w:divBdr>
                                                        <w:top w:val="none" w:sz="0" w:space="0" w:color="auto"/>
                                                        <w:left w:val="none" w:sz="0" w:space="0" w:color="auto"/>
                                                        <w:bottom w:val="none" w:sz="0" w:space="0" w:color="auto"/>
                                                        <w:right w:val="none" w:sz="0" w:space="0" w:color="auto"/>
                                                      </w:divBdr>
                                                      <w:divsChild>
                                                        <w:div w:id="791745964">
                                                          <w:marLeft w:val="0"/>
                                                          <w:marRight w:val="0"/>
                                                          <w:marTop w:val="0"/>
                                                          <w:marBottom w:val="0"/>
                                                          <w:divBdr>
                                                            <w:top w:val="none" w:sz="0" w:space="0" w:color="auto"/>
                                                            <w:left w:val="none" w:sz="0" w:space="0" w:color="auto"/>
                                                            <w:bottom w:val="none" w:sz="0" w:space="0" w:color="auto"/>
                                                            <w:right w:val="none" w:sz="0" w:space="0" w:color="auto"/>
                                                          </w:divBdr>
                                                          <w:divsChild>
                                                            <w:div w:id="10122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8077102">
      <w:bodyDiv w:val="1"/>
      <w:marLeft w:val="0"/>
      <w:marRight w:val="0"/>
      <w:marTop w:val="0"/>
      <w:marBottom w:val="0"/>
      <w:divBdr>
        <w:top w:val="none" w:sz="0" w:space="0" w:color="auto"/>
        <w:left w:val="none" w:sz="0" w:space="0" w:color="auto"/>
        <w:bottom w:val="none" w:sz="0" w:space="0" w:color="auto"/>
        <w:right w:val="none" w:sz="0" w:space="0" w:color="auto"/>
      </w:divBdr>
    </w:div>
    <w:div w:id="1518811374">
      <w:bodyDiv w:val="1"/>
      <w:marLeft w:val="0"/>
      <w:marRight w:val="0"/>
      <w:marTop w:val="0"/>
      <w:marBottom w:val="0"/>
      <w:divBdr>
        <w:top w:val="none" w:sz="0" w:space="0" w:color="auto"/>
        <w:left w:val="none" w:sz="0" w:space="0" w:color="auto"/>
        <w:bottom w:val="none" w:sz="0" w:space="0" w:color="auto"/>
        <w:right w:val="none" w:sz="0" w:space="0" w:color="auto"/>
      </w:divBdr>
    </w:div>
    <w:div w:id="1525904988">
      <w:bodyDiv w:val="1"/>
      <w:marLeft w:val="0"/>
      <w:marRight w:val="0"/>
      <w:marTop w:val="0"/>
      <w:marBottom w:val="0"/>
      <w:divBdr>
        <w:top w:val="none" w:sz="0" w:space="0" w:color="auto"/>
        <w:left w:val="none" w:sz="0" w:space="0" w:color="auto"/>
        <w:bottom w:val="none" w:sz="0" w:space="0" w:color="auto"/>
        <w:right w:val="none" w:sz="0" w:space="0" w:color="auto"/>
      </w:divBdr>
    </w:div>
    <w:div w:id="1527594357">
      <w:bodyDiv w:val="1"/>
      <w:marLeft w:val="0"/>
      <w:marRight w:val="0"/>
      <w:marTop w:val="0"/>
      <w:marBottom w:val="0"/>
      <w:divBdr>
        <w:top w:val="none" w:sz="0" w:space="0" w:color="auto"/>
        <w:left w:val="none" w:sz="0" w:space="0" w:color="auto"/>
        <w:bottom w:val="none" w:sz="0" w:space="0" w:color="auto"/>
        <w:right w:val="none" w:sz="0" w:space="0" w:color="auto"/>
      </w:divBdr>
    </w:div>
    <w:div w:id="1528760134">
      <w:bodyDiv w:val="1"/>
      <w:marLeft w:val="0"/>
      <w:marRight w:val="0"/>
      <w:marTop w:val="0"/>
      <w:marBottom w:val="0"/>
      <w:divBdr>
        <w:top w:val="none" w:sz="0" w:space="0" w:color="auto"/>
        <w:left w:val="none" w:sz="0" w:space="0" w:color="auto"/>
        <w:bottom w:val="none" w:sz="0" w:space="0" w:color="auto"/>
        <w:right w:val="none" w:sz="0" w:space="0" w:color="auto"/>
      </w:divBdr>
    </w:div>
    <w:div w:id="1540505859">
      <w:bodyDiv w:val="1"/>
      <w:marLeft w:val="0"/>
      <w:marRight w:val="0"/>
      <w:marTop w:val="0"/>
      <w:marBottom w:val="0"/>
      <w:divBdr>
        <w:top w:val="none" w:sz="0" w:space="0" w:color="auto"/>
        <w:left w:val="none" w:sz="0" w:space="0" w:color="auto"/>
        <w:bottom w:val="none" w:sz="0" w:space="0" w:color="auto"/>
        <w:right w:val="none" w:sz="0" w:space="0" w:color="auto"/>
      </w:divBdr>
    </w:div>
    <w:div w:id="1546327344">
      <w:bodyDiv w:val="1"/>
      <w:marLeft w:val="0"/>
      <w:marRight w:val="0"/>
      <w:marTop w:val="0"/>
      <w:marBottom w:val="0"/>
      <w:divBdr>
        <w:top w:val="none" w:sz="0" w:space="0" w:color="auto"/>
        <w:left w:val="none" w:sz="0" w:space="0" w:color="auto"/>
        <w:bottom w:val="none" w:sz="0" w:space="0" w:color="auto"/>
        <w:right w:val="none" w:sz="0" w:space="0" w:color="auto"/>
      </w:divBdr>
    </w:div>
    <w:div w:id="1554151401">
      <w:bodyDiv w:val="1"/>
      <w:marLeft w:val="0"/>
      <w:marRight w:val="0"/>
      <w:marTop w:val="0"/>
      <w:marBottom w:val="0"/>
      <w:divBdr>
        <w:top w:val="none" w:sz="0" w:space="0" w:color="auto"/>
        <w:left w:val="none" w:sz="0" w:space="0" w:color="auto"/>
        <w:bottom w:val="none" w:sz="0" w:space="0" w:color="auto"/>
        <w:right w:val="none" w:sz="0" w:space="0" w:color="auto"/>
      </w:divBdr>
    </w:div>
    <w:div w:id="1561474718">
      <w:bodyDiv w:val="1"/>
      <w:marLeft w:val="0"/>
      <w:marRight w:val="0"/>
      <w:marTop w:val="0"/>
      <w:marBottom w:val="0"/>
      <w:divBdr>
        <w:top w:val="none" w:sz="0" w:space="0" w:color="auto"/>
        <w:left w:val="none" w:sz="0" w:space="0" w:color="auto"/>
        <w:bottom w:val="none" w:sz="0" w:space="0" w:color="auto"/>
        <w:right w:val="none" w:sz="0" w:space="0" w:color="auto"/>
      </w:divBdr>
    </w:div>
    <w:div w:id="1565942944">
      <w:bodyDiv w:val="1"/>
      <w:marLeft w:val="0"/>
      <w:marRight w:val="0"/>
      <w:marTop w:val="0"/>
      <w:marBottom w:val="0"/>
      <w:divBdr>
        <w:top w:val="none" w:sz="0" w:space="0" w:color="auto"/>
        <w:left w:val="none" w:sz="0" w:space="0" w:color="auto"/>
        <w:bottom w:val="none" w:sz="0" w:space="0" w:color="auto"/>
        <w:right w:val="none" w:sz="0" w:space="0" w:color="auto"/>
      </w:divBdr>
    </w:div>
    <w:div w:id="1581788633">
      <w:bodyDiv w:val="1"/>
      <w:marLeft w:val="0"/>
      <w:marRight w:val="0"/>
      <w:marTop w:val="0"/>
      <w:marBottom w:val="0"/>
      <w:divBdr>
        <w:top w:val="none" w:sz="0" w:space="0" w:color="auto"/>
        <w:left w:val="none" w:sz="0" w:space="0" w:color="auto"/>
        <w:bottom w:val="none" w:sz="0" w:space="0" w:color="auto"/>
        <w:right w:val="none" w:sz="0" w:space="0" w:color="auto"/>
      </w:divBdr>
    </w:div>
    <w:div w:id="1586303849">
      <w:bodyDiv w:val="1"/>
      <w:marLeft w:val="0"/>
      <w:marRight w:val="0"/>
      <w:marTop w:val="0"/>
      <w:marBottom w:val="0"/>
      <w:divBdr>
        <w:top w:val="none" w:sz="0" w:space="0" w:color="auto"/>
        <w:left w:val="none" w:sz="0" w:space="0" w:color="auto"/>
        <w:bottom w:val="none" w:sz="0" w:space="0" w:color="auto"/>
        <w:right w:val="none" w:sz="0" w:space="0" w:color="auto"/>
      </w:divBdr>
    </w:div>
    <w:div w:id="1586768784">
      <w:bodyDiv w:val="1"/>
      <w:marLeft w:val="0"/>
      <w:marRight w:val="0"/>
      <w:marTop w:val="0"/>
      <w:marBottom w:val="0"/>
      <w:divBdr>
        <w:top w:val="none" w:sz="0" w:space="0" w:color="auto"/>
        <w:left w:val="none" w:sz="0" w:space="0" w:color="auto"/>
        <w:bottom w:val="none" w:sz="0" w:space="0" w:color="auto"/>
        <w:right w:val="none" w:sz="0" w:space="0" w:color="auto"/>
      </w:divBdr>
    </w:div>
    <w:div w:id="1590313479">
      <w:bodyDiv w:val="1"/>
      <w:marLeft w:val="0"/>
      <w:marRight w:val="0"/>
      <w:marTop w:val="0"/>
      <w:marBottom w:val="0"/>
      <w:divBdr>
        <w:top w:val="none" w:sz="0" w:space="0" w:color="auto"/>
        <w:left w:val="none" w:sz="0" w:space="0" w:color="auto"/>
        <w:bottom w:val="none" w:sz="0" w:space="0" w:color="auto"/>
        <w:right w:val="none" w:sz="0" w:space="0" w:color="auto"/>
      </w:divBdr>
    </w:div>
    <w:div w:id="1594624003">
      <w:bodyDiv w:val="1"/>
      <w:marLeft w:val="0"/>
      <w:marRight w:val="0"/>
      <w:marTop w:val="0"/>
      <w:marBottom w:val="0"/>
      <w:divBdr>
        <w:top w:val="none" w:sz="0" w:space="0" w:color="auto"/>
        <w:left w:val="none" w:sz="0" w:space="0" w:color="auto"/>
        <w:bottom w:val="none" w:sz="0" w:space="0" w:color="auto"/>
        <w:right w:val="none" w:sz="0" w:space="0" w:color="auto"/>
      </w:divBdr>
    </w:div>
    <w:div w:id="1597322822">
      <w:bodyDiv w:val="1"/>
      <w:marLeft w:val="0"/>
      <w:marRight w:val="0"/>
      <w:marTop w:val="0"/>
      <w:marBottom w:val="0"/>
      <w:divBdr>
        <w:top w:val="none" w:sz="0" w:space="0" w:color="auto"/>
        <w:left w:val="none" w:sz="0" w:space="0" w:color="auto"/>
        <w:bottom w:val="none" w:sz="0" w:space="0" w:color="auto"/>
        <w:right w:val="none" w:sz="0" w:space="0" w:color="auto"/>
      </w:divBdr>
    </w:div>
    <w:div w:id="1598905571">
      <w:bodyDiv w:val="1"/>
      <w:marLeft w:val="0"/>
      <w:marRight w:val="0"/>
      <w:marTop w:val="0"/>
      <w:marBottom w:val="0"/>
      <w:divBdr>
        <w:top w:val="none" w:sz="0" w:space="0" w:color="auto"/>
        <w:left w:val="none" w:sz="0" w:space="0" w:color="auto"/>
        <w:bottom w:val="none" w:sz="0" w:space="0" w:color="auto"/>
        <w:right w:val="none" w:sz="0" w:space="0" w:color="auto"/>
      </w:divBdr>
    </w:div>
    <w:div w:id="1599482631">
      <w:bodyDiv w:val="1"/>
      <w:marLeft w:val="0"/>
      <w:marRight w:val="0"/>
      <w:marTop w:val="0"/>
      <w:marBottom w:val="0"/>
      <w:divBdr>
        <w:top w:val="none" w:sz="0" w:space="0" w:color="auto"/>
        <w:left w:val="none" w:sz="0" w:space="0" w:color="auto"/>
        <w:bottom w:val="none" w:sz="0" w:space="0" w:color="auto"/>
        <w:right w:val="none" w:sz="0" w:space="0" w:color="auto"/>
      </w:divBdr>
    </w:div>
    <w:div w:id="1608460355">
      <w:bodyDiv w:val="1"/>
      <w:marLeft w:val="0"/>
      <w:marRight w:val="0"/>
      <w:marTop w:val="0"/>
      <w:marBottom w:val="0"/>
      <w:divBdr>
        <w:top w:val="none" w:sz="0" w:space="0" w:color="auto"/>
        <w:left w:val="none" w:sz="0" w:space="0" w:color="auto"/>
        <w:bottom w:val="none" w:sz="0" w:space="0" w:color="auto"/>
        <w:right w:val="none" w:sz="0" w:space="0" w:color="auto"/>
      </w:divBdr>
    </w:div>
    <w:div w:id="1609973091">
      <w:bodyDiv w:val="1"/>
      <w:marLeft w:val="0"/>
      <w:marRight w:val="0"/>
      <w:marTop w:val="0"/>
      <w:marBottom w:val="0"/>
      <w:divBdr>
        <w:top w:val="none" w:sz="0" w:space="0" w:color="auto"/>
        <w:left w:val="none" w:sz="0" w:space="0" w:color="auto"/>
        <w:bottom w:val="none" w:sz="0" w:space="0" w:color="auto"/>
        <w:right w:val="none" w:sz="0" w:space="0" w:color="auto"/>
      </w:divBdr>
    </w:div>
    <w:div w:id="1612394302">
      <w:bodyDiv w:val="1"/>
      <w:marLeft w:val="0"/>
      <w:marRight w:val="0"/>
      <w:marTop w:val="0"/>
      <w:marBottom w:val="0"/>
      <w:divBdr>
        <w:top w:val="none" w:sz="0" w:space="0" w:color="auto"/>
        <w:left w:val="none" w:sz="0" w:space="0" w:color="auto"/>
        <w:bottom w:val="none" w:sz="0" w:space="0" w:color="auto"/>
        <w:right w:val="none" w:sz="0" w:space="0" w:color="auto"/>
      </w:divBdr>
    </w:div>
    <w:div w:id="1615283838">
      <w:bodyDiv w:val="1"/>
      <w:marLeft w:val="0"/>
      <w:marRight w:val="0"/>
      <w:marTop w:val="0"/>
      <w:marBottom w:val="0"/>
      <w:divBdr>
        <w:top w:val="none" w:sz="0" w:space="0" w:color="auto"/>
        <w:left w:val="none" w:sz="0" w:space="0" w:color="auto"/>
        <w:bottom w:val="none" w:sz="0" w:space="0" w:color="auto"/>
        <w:right w:val="none" w:sz="0" w:space="0" w:color="auto"/>
      </w:divBdr>
    </w:div>
    <w:div w:id="1629894884">
      <w:bodyDiv w:val="1"/>
      <w:marLeft w:val="0"/>
      <w:marRight w:val="0"/>
      <w:marTop w:val="0"/>
      <w:marBottom w:val="0"/>
      <w:divBdr>
        <w:top w:val="none" w:sz="0" w:space="0" w:color="auto"/>
        <w:left w:val="none" w:sz="0" w:space="0" w:color="auto"/>
        <w:bottom w:val="none" w:sz="0" w:space="0" w:color="auto"/>
        <w:right w:val="none" w:sz="0" w:space="0" w:color="auto"/>
      </w:divBdr>
    </w:div>
    <w:div w:id="1640768418">
      <w:bodyDiv w:val="1"/>
      <w:marLeft w:val="0"/>
      <w:marRight w:val="0"/>
      <w:marTop w:val="0"/>
      <w:marBottom w:val="0"/>
      <w:divBdr>
        <w:top w:val="none" w:sz="0" w:space="0" w:color="auto"/>
        <w:left w:val="none" w:sz="0" w:space="0" w:color="auto"/>
        <w:bottom w:val="none" w:sz="0" w:space="0" w:color="auto"/>
        <w:right w:val="none" w:sz="0" w:space="0" w:color="auto"/>
      </w:divBdr>
    </w:div>
    <w:div w:id="1642928194">
      <w:bodyDiv w:val="1"/>
      <w:marLeft w:val="0"/>
      <w:marRight w:val="0"/>
      <w:marTop w:val="0"/>
      <w:marBottom w:val="0"/>
      <w:divBdr>
        <w:top w:val="none" w:sz="0" w:space="0" w:color="auto"/>
        <w:left w:val="none" w:sz="0" w:space="0" w:color="auto"/>
        <w:bottom w:val="none" w:sz="0" w:space="0" w:color="auto"/>
        <w:right w:val="none" w:sz="0" w:space="0" w:color="auto"/>
      </w:divBdr>
    </w:div>
    <w:div w:id="1646204521">
      <w:bodyDiv w:val="1"/>
      <w:marLeft w:val="0"/>
      <w:marRight w:val="0"/>
      <w:marTop w:val="0"/>
      <w:marBottom w:val="0"/>
      <w:divBdr>
        <w:top w:val="none" w:sz="0" w:space="0" w:color="auto"/>
        <w:left w:val="none" w:sz="0" w:space="0" w:color="auto"/>
        <w:bottom w:val="none" w:sz="0" w:space="0" w:color="auto"/>
        <w:right w:val="none" w:sz="0" w:space="0" w:color="auto"/>
      </w:divBdr>
    </w:div>
    <w:div w:id="1651473471">
      <w:bodyDiv w:val="1"/>
      <w:marLeft w:val="0"/>
      <w:marRight w:val="0"/>
      <w:marTop w:val="0"/>
      <w:marBottom w:val="0"/>
      <w:divBdr>
        <w:top w:val="none" w:sz="0" w:space="0" w:color="auto"/>
        <w:left w:val="none" w:sz="0" w:space="0" w:color="auto"/>
        <w:bottom w:val="none" w:sz="0" w:space="0" w:color="auto"/>
        <w:right w:val="none" w:sz="0" w:space="0" w:color="auto"/>
      </w:divBdr>
    </w:div>
    <w:div w:id="1663006090">
      <w:bodyDiv w:val="1"/>
      <w:marLeft w:val="0"/>
      <w:marRight w:val="0"/>
      <w:marTop w:val="0"/>
      <w:marBottom w:val="0"/>
      <w:divBdr>
        <w:top w:val="none" w:sz="0" w:space="0" w:color="auto"/>
        <w:left w:val="none" w:sz="0" w:space="0" w:color="auto"/>
        <w:bottom w:val="none" w:sz="0" w:space="0" w:color="auto"/>
        <w:right w:val="none" w:sz="0" w:space="0" w:color="auto"/>
      </w:divBdr>
    </w:div>
    <w:div w:id="1663656794">
      <w:bodyDiv w:val="1"/>
      <w:marLeft w:val="0"/>
      <w:marRight w:val="0"/>
      <w:marTop w:val="0"/>
      <w:marBottom w:val="0"/>
      <w:divBdr>
        <w:top w:val="none" w:sz="0" w:space="0" w:color="auto"/>
        <w:left w:val="none" w:sz="0" w:space="0" w:color="auto"/>
        <w:bottom w:val="none" w:sz="0" w:space="0" w:color="auto"/>
        <w:right w:val="none" w:sz="0" w:space="0" w:color="auto"/>
      </w:divBdr>
    </w:div>
    <w:div w:id="1677340988">
      <w:bodyDiv w:val="1"/>
      <w:marLeft w:val="0"/>
      <w:marRight w:val="0"/>
      <w:marTop w:val="0"/>
      <w:marBottom w:val="0"/>
      <w:divBdr>
        <w:top w:val="none" w:sz="0" w:space="0" w:color="auto"/>
        <w:left w:val="none" w:sz="0" w:space="0" w:color="auto"/>
        <w:bottom w:val="none" w:sz="0" w:space="0" w:color="auto"/>
        <w:right w:val="none" w:sz="0" w:space="0" w:color="auto"/>
      </w:divBdr>
    </w:div>
    <w:div w:id="1685130495">
      <w:bodyDiv w:val="1"/>
      <w:marLeft w:val="0"/>
      <w:marRight w:val="0"/>
      <w:marTop w:val="0"/>
      <w:marBottom w:val="0"/>
      <w:divBdr>
        <w:top w:val="none" w:sz="0" w:space="0" w:color="auto"/>
        <w:left w:val="none" w:sz="0" w:space="0" w:color="auto"/>
        <w:bottom w:val="none" w:sz="0" w:space="0" w:color="auto"/>
        <w:right w:val="none" w:sz="0" w:space="0" w:color="auto"/>
      </w:divBdr>
    </w:div>
    <w:div w:id="1686129459">
      <w:bodyDiv w:val="1"/>
      <w:marLeft w:val="0"/>
      <w:marRight w:val="0"/>
      <w:marTop w:val="0"/>
      <w:marBottom w:val="0"/>
      <w:divBdr>
        <w:top w:val="none" w:sz="0" w:space="0" w:color="auto"/>
        <w:left w:val="none" w:sz="0" w:space="0" w:color="auto"/>
        <w:bottom w:val="none" w:sz="0" w:space="0" w:color="auto"/>
        <w:right w:val="none" w:sz="0" w:space="0" w:color="auto"/>
      </w:divBdr>
    </w:div>
    <w:div w:id="1689405173">
      <w:bodyDiv w:val="1"/>
      <w:marLeft w:val="0"/>
      <w:marRight w:val="0"/>
      <w:marTop w:val="0"/>
      <w:marBottom w:val="0"/>
      <w:divBdr>
        <w:top w:val="none" w:sz="0" w:space="0" w:color="auto"/>
        <w:left w:val="none" w:sz="0" w:space="0" w:color="auto"/>
        <w:bottom w:val="none" w:sz="0" w:space="0" w:color="auto"/>
        <w:right w:val="none" w:sz="0" w:space="0" w:color="auto"/>
      </w:divBdr>
    </w:div>
    <w:div w:id="1693260678">
      <w:bodyDiv w:val="1"/>
      <w:marLeft w:val="0"/>
      <w:marRight w:val="0"/>
      <w:marTop w:val="0"/>
      <w:marBottom w:val="0"/>
      <w:divBdr>
        <w:top w:val="none" w:sz="0" w:space="0" w:color="auto"/>
        <w:left w:val="none" w:sz="0" w:space="0" w:color="auto"/>
        <w:bottom w:val="none" w:sz="0" w:space="0" w:color="auto"/>
        <w:right w:val="none" w:sz="0" w:space="0" w:color="auto"/>
      </w:divBdr>
    </w:div>
    <w:div w:id="1693455986">
      <w:bodyDiv w:val="1"/>
      <w:marLeft w:val="0"/>
      <w:marRight w:val="0"/>
      <w:marTop w:val="0"/>
      <w:marBottom w:val="0"/>
      <w:divBdr>
        <w:top w:val="none" w:sz="0" w:space="0" w:color="auto"/>
        <w:left w:val="none" w:sz="0" w:space="0" w:color="auto"/>
        <w:bottom w:val="none" w:sz="0" w:space="0" w:color="auto"/>
        <w:right w:val="none" w:sz="0" w:space="0" w:color="auto"/>
      </w:divBdr>
    </w:div>
    <w:div w:id="1706714660">
      <w:bodyDiv w:val="1"/>
      <w:marLeft w:val="0"/>
      <w:marRight w:val="0"/>
      <w:marTop w:val="0"/>
      <w:marBottom w:val="0"/>
      <w:divBdr>
        <w:top w:val="none" w:sz="0" w:space="0" w:color="auto"/>
        <w:left w:val="none" w:sz="0" w:space="0" w:color="auto"/>
        <w:bottom w:val="none" w:sz="0" w:space="0" w:color="auto"/>
        <w:right w:val="none" w:sz="0" w:space="0" w:color="auto"/>
      </w:divBdr>
    </w:div>
    <w:div w:id="1711032476">
      <w:bodyDiv w:val="1"/>
      <w:marLeft w:val="0"/>
      <w:marRight w:val="0"/>
      <w:marTop w:val="0"/>
      <w:marBottom w:val="0"/>
      <w:divBdr>
        <w:top w:val="none" w:sz="0" w:space="0" w:color="auto"/>
        <w:left w:val="none" w:sz="0" w:space="0" w:color="auto"/>
        <w:bottom w:val="none" w:sz="0" w:space="0" w:color="auto"/>
        <w:right w:val="none" w:sz="0" w:space="0" w:color="auto"/>
      </w:divBdr>
    </w:div>
    <w:div w:id="1712414333">
      <w:bodyDiv w:val="1"/>
      <w:marLeft w:val="0"/>
      <w:marRight w:val="0"/>
      <w:marTop w:val="0"/>
      <w:marBottom w:val="0"/>
      <w:divBdr>
        <w:top w:val="none" w:sz="0" w:space="0" w:color="auto"/>
        <w:left w:val="none" w:sz="0" w:space="0" w:color="auto"/>
        <w:bottom w:val="none" w:sz="0" w:space="0" w:color="auto"/>
        <w:right w:val="none" w:sz="0" w:space="0" w:color="auto"/>
      </w:divBdr>
      <w:divsChild>
        <w:div w:id="1464810986">
          <w:marLeft w:val="0"/>
          <w:marRight w:val="0"/>
          <w:marTop w:val="0"/>
          <w:marBottom w:val="0"/>
          <w:divBdr>
            <w:top w:val="none" w:sz="0" w:space="0" w:color="auto"/>
            <w:left w:val="none" w:sz="0" w:space="0" w:color="auto"/>
            <w:bottom w:val="none" w:sz="0" w:space="0" w:color="auto"/>
            <w:right w:val="none" w:sz="0" w:space="0" w:color="auto"/>
          </w:divBdr>
          <w:divsChild>
            <w:div w:id="1328480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59084">
          <w:marLeft w:val="0"/>
          <w:marRight w:val="0"/>
          <w:marTop w:val="0"/>
          <w:marBottom w:val="0"/>
          <w:divBdr>
            <w:top w:val="none" w:sz="0" w:space="0" w:color="auto"/>
            <w:left w:val="none" w:sz="0" w:space="0" w:color="auto"/>
            <w:bottom w:val="none" w:sz="0" w:space="0" w:color="auto"/>
            <w:right w:val="none" w:sz="0" w:space="0" w:color="auto"/>
          </w:divBdr>
          <w:divsChild>
            <w:div w:id="11931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3744">
      <w:bodyDiv w:val="1"/>
      <w:marLeft w:val="0"/>
      <w:marRight w:val="0"/>
      <w:marTop w:val="0"/>
      <w:marBottom w:val="0"/>
      <w:divBdr>
        <w:top w:val="none" w:sz="0" w:space="0" w:color="auto"/>
        <w:left w:val="none" w:sz="0" w:space="0" w:color="auto"/>
        <w:bottom w:val="none" w:sz="0" w:space="0" w:color="auto"/>
        <w:right w:val="none" w:sz="0" w:space="0" w:color="auto"/>
      </w:divBdr>
    </w:div>
    <w:div w:id="1719434168">
      <w:bodyDiv w:val="1"/>
      <w:marLeft w:val="0"/>
      <w:marRight w:val="0"/>
      <w:marTop w:val="0"/>
      <w:marBottom w:val="0"/>
      <w:divBdr>
        <w:top w:val="none" w:sz="0" w:space="0" w:color="auto"/>
        <w:left w:val="none" w:sz="0" w:space="0" w:color="auto"/>
        <w:bottom w:val="none" w:sz="0" w:space="0" w:color="auto"/>
        <w:right w:val="none" w:sz="0" w:space="0" w:color="auto"/>
      </w:divBdr>
    </w:div>
    <w:div w:id="1722514866">
      <w:bodyDiv w:val="1"/>
      <w:marLeft w:val="0"/>
      <w:marRight w:val="0"/>
      <w:marTop w:val="0"/>
      <w:marBottom w:val="0"/>
      <w:divBdr>
        <w:top w:val="none" w:sz="0" w:space="0" w:color="auto"/>
        <w:left w:val="none" w:sz="0" w:space="0" w:color="auto"/>
        <w:bottom w:val="none" w:sz="0" w:space="0" w:color="auto"/>
        <w:right w:val="none" w:sz="0" w:space="0" w:color="auto"/>
      </w:divBdr>
    </w:div>
    <w:div w:id="1722705403">
      <w:bodyDiv w:val="1"/>
      <w:marLeft w:val="0"/>
      <w:marRight w:val="0"/>
      <w:marTop w:val="0"/>
      <w:marBottom w:val="0"/>
      <w:divBdr>
        <w:top w:val="none" w:sz="0" w:space="0" w:color="auto"/>
        <w:left w:val="none" w:sz="0" w:space="0" w:color="auto"/>
        <w:bottom w:val="none" w:sz="0" w:space="0" w:color="auto"/>
        <w:right w:val="none" w:sz="0" w:space="0" w:color="auto"/>
      </w:divBdr>
    </w:div>
    <w:div w:id="1729497928">
      <w:bodyDiv w:val="1"/>
      <w:marLeft w:val="0"/>
      <w:marRight w:val="0"/>
      <w:marTop w:val="0"/>
      <w:marBottom w:val="0"/>
      <w:divBdr>
        <w:top w:val="none" w:sz="0" w:space="0" w:color="auto"/>
        <w:left w:val="none" w:sz="0" w:space="0" w:color="auto"/>
        <w:bottom w:val="none" w:sz="0" w:space="0" w:color="auto"/>
        <w:right w:val="none" w:sz="0" w:space="0" w:color="auto"/>
      </w:divBdr>
    </w:div>
    <w:div w:id="1729960864">
      <w:bodyDiv w:val="1"/>
      <w:marLeft w:val="0"/>
      <w:marRight w:val="0"/>
      <w:marTop w:val="0"/>
      <w:marBottom w:val="0"/>
      <w:divBdr>
        <w:top w:val="none" w:sz="0" w:space="0" w:color="auto"/>
        <w:left w:val="none" w:sz="0" w:space="0" w:color="auto"/>
        <w:bottom w:val="none" w:sz="0" w:space="0" w:color="auto"/>
        <w:right w:val="none" w:sz="0" w:space="0" w:color="auto"/>
      </w:divBdr>
    </w:div>
    <w:div w:id="1736195955">
      <w:bodyDiv w:val="1"/>
      <w:marLeft w:val="0"/>
      <w:marRight w:val="0"/>
      <w:marTop w:val="0"/>
      <w:marBottom w:val="0"/>
      <w:divBdr>
        <w:top w:val="none" w:sz="0" w:space="0" w:color="auto"/>
        <w:left w:val="none" w:sz="0" w:space="0" w:color="auto"/>
        <w:bottom w:val="none" w:sz="0" w:space="0" w:color="auto"/>
        <w:right w:val="none" w:sz="0" w:space="0" w:color="auto"/>
      </w:divBdr>
    </w:div>
    <w:div w:id="1738280219">
      <w:bodyDiv w:val="1"/>
      <w:marLeft w:val="0"/>
      <w:marRight w:val="0"/>
      <w:marTop w:val="0"/>
      <w:marBottom w:val="0"/>
      <w:divBdr>
        <w:top w:val="none" w:sz="0" w:space="0" w:color="auto"/>
        <w:left w:val="none" w:sz="0" w:space="0" w:color="auto"/>
        <w:bottom w:val="none" w:sz="0" w:space="0" w:color="auto"/>
        <w:right w:val="none" w:sz="0" w:space="0" w:color="auto"/>
      </w:divBdr>
    </w:div>
    <w:div w:id="1739747537">
      <w:bodyDiv w:val="1"/>
      <w:marLeft w:val="0"/>
      <w:marRight w:val="0"/>
      <w:marTop w:val="0"/>
      <w:marBottom w:val="0"/>
      <w:divBdr>
        <w:top w:val="none" w:sz="0" w:space="0" w:color="auto"/>
        <w:left w:val="none" w:sz="0" w:space="0" w:color="auto"/>
        <w:bottom w:val="none" w:sz="0" w:space="0" w:color="auto"/>
        <w:right w:val="none" w:sz="0" w:space="0" w:color="auto"/>
      </w:divBdr>
    </w:div>
    <w:div w:id="1742555213">
      <w:bodyDiv w:val="1"/>
      <w:marLeft w:val="0"/>
      <w:marRight w:val="0"/>
      <w:marTop w:val="0"/>
      <w:marBottom w:val="0"/>
      <w:divBdr>
        <w:top w:val="none" w:sz="0" w:space="0" w:color="auto"/>
        <w:left w:val="none" w:sz="0" w:space="0" w:color="auto"/>
        <w:bottom w:val="none" w:sz="0" w:space="0" w:color="auto"/>
        <w:right w:val="none" w:sz="0" w:space="0" w:color="auto"/>
      </w:divBdr>
    </w:div>
    <w:div w:id="1777603133">
      <w:bodyDiv w:val="1"/>
      <w:marLeft w:val="0"/>
      <w:marRight w:val="0"/>
      <w:marTop w:val="0"/>
      <w:marBottom w:val="0"/>
      <w:divBdr>
        <w:top w:val="none" w:sz="0" w:space="0" w:color="auto"/>
        <w:left w:val="none" w:sz="0" w:space="0" w:color="auto"/>
        <w:bottom w:val="none" w:sz="0" w:space="0" w:color="auto"/>
        <w:right w:val="none" w:sz="0" w:space="0" w:color="auto"/>
      </w:divBdr>
    </w:div>
    <w:div w:id="1787263984">
      <w:bodyDiv w:val="1"/>
      <w:marLeft w:val="0"/>
      <w:marRight w:val="0"/>
      <w:marTop w:val="0"/>
      <w:marBottom w:val="0"/>
      <w:divBdr>
        <w:top w:val="none" w:sz="0" w:space="0" w:color="auto"/>
        <w:left w:val="none" w:sz="0" w:space="0" w:color="auto"/>
        <w:bottom w:val="none" w:sz="0" w:space="0" w:color="auto"/>
        <w:right w:val="none" w:sz="0" w:space="0" w:color="auto"/>
      </w:divBdr>
    </w:div>
    <w:div w:id="1792623898">
      <w:bodyDiv w:val="1"/>
      <w:marLeft w:val="0"/>
      <w:marRight w:val="0"/>
      <w:marTop w:val="0"/>
      <w:marBottom w:val="0"/>
      <w:divBdr>
        <w:top w:val="none" w:sz="0" w:space="0" w:color="auto"/>
        <w:left w:val="none" w:sz="0" w:space="0" w:color="auto"/>
        <w:bottom w:val="none" w:sz="0" w:space="0" w:color="auto"/>
        <w:right w:val="none" w:sz="0" w:space="0" w:color="auto"/>
      </w:divBdr>
    </w:div>
    <w:div w:id="1800493307">
      <w:bodyDiv w:val="1"/>
      <w:marLeft w:val="0"/>
      <w:marRight w:val="0"/>
      <w:marTop w:val="0"/>
      <w:marBottom w:val="0"/>
      <w:divBdr>
        <w:top w:val="none" w:sz="0" w:space="0" w:color="auto"/>
        <w:left w:val="none" w:sz="0" w:space="0" w:color="auto"/>
        <w:bottom w:val="none" w:sz="0" w:space="0" w:color="auto"/>
        <w:right w:val="none" w:sz="0" w:space="0" w:color="auto"/>
      </w:divBdr>
    </w:div>
    <w:div w:id="1804617947">
      <w:bodyDiv w:val="1"/>
      <w:marLeft w:val="0"/>
      <w:marRight w:val="0"/>
      <w:marTop w:val="0"/>
      <w:marBottom w:val="0"/>
      <w:divBdr>
        <w:top w:val="none" w:sz="0" w:space="0" w:color="auto"/>
        <w:left w:val="none" w:sz="0" w:space="0" w:color="auto"/>
        <w:bottom w:val="none" w:sz="0" w:space="0" w:color="auto"/>
        <w:right w:val="none" w:sz="0" w:space="0" w:color="auto"/>
      </w:divBdr>
    </w:div>
    <w:div w:id="1807434327">
      <w:bodyDiv w:val="1"/>
      <w:marLeft w:val="0"/>
      <w:marRight w:val="0"/>
      <w:marTop w:val="0"/>
      <w:marBottom w:val="0"/>
      <w:divBdr>
        <w:top w:val="none" w:sz="0" w:space="0" w:color="auto"/>
        <w:left w:val="none" w:sz="0" w:space="0" w:color="auto"/>
        <w:bottom w:val="none" w:sz="0" w:space="0" w:color="auto"/>
        <w:right w:val="none" w:sz="0" w:space="0" w:color="auto"/>
      </w:divBdr>
    </w:div>
    <w:div w:id="1811628553">
      <w:bodyDiv w:val="1"/>
      <w:marLeft w:val="0"/>
      <w:marRight w:val="0"/>
      <w:marTop w:val="0"/>
      <w:marBottom w:val="0"/>
      <w:divBdr>
        <w:top w:val="none" w:sz="0" w:space="0" w:color="auto"/>
        <w:left w:val="none" w:sz="0" w:space="0" w:color="auto"/>
        <w:bottom w:val="none" w:sz="0" w:space="0" w:color="auto"/>
        <w:right w:val="none" w:sz="0" w:space="0" w:color="auto"/>
      </w:divBdr>
    </w:div>
    <w:div w:id="1813252662">
      <w:bodyDiv w:val="1"/>
      <w:marLeft w:val="0"/>
      <w:marRight w:val="0"/>
      <w:marTop w:val="0"/>
      <w:marBottom w:val="0"/>
      <w:divBdr>
        <w:top w:val="none" w:sz="0" w:space="0" w:color="auto"/>
        <w:left w:val="none" w:sz="0" w:space="0" w:color="auto"/>
        <w:bottom w:val="none" w:sz="0" w:space="0" w:color="auto"/>
        <w:right w:val="none" w:sz="0" w:space="0" w:color="auto"/>
      </w:divBdr>
    </w:div>
    <w:div w:id="1817798327">
      <w:bodyDiv w:val="1"/>
      <w:marLeft w:val="0"/>
      <w:marRight w:val="0"/>
      <w:marTop w:val="0"/>
      <w:marBottom w:val="0"/>
      <w:divBdr>
        <w:top w:val="none" w:sz="0" w:space="0" w:color="auto"/>
        <w:left w:val="none" w:sz="0" w:space="0" w:color="auto"/>
        <w:bottom w:val="none" w:sz="0" w:space="0" w:color="auto"/>
        <w:right w:val="none" w:sz="0" w:space="0" w:color="auto"/>
      </w:divBdr>
    </w:div>
    <w:div w:id="1830555472">
      <w:bodyDiv w:val="1"/>
      <w:marLeft w:val="0"/>
      <w:marRight w:val="0"/>
      <w:marTop w:val="0"/>
      <w:marBottom w:val="0"/>
      <w:divBdr>
        <w:top w:val="none" w:sz="0" w:space="0" w:color="auto"/>
        <w:left w:val="none" w:sz="0" w:space="0" w:color="auto"/>
        <w:bottom w:val="none" w:sz="0" w:space="0" w:color="auto"/>
        <w:right w:val="none" w:sz="0" w:space="0" w:color="auto"/>
      </w:divBdr>
    </w:div>
    <w:div w:id="1840457797">
      <w:bodyDiv w:val="1"/>
      <w:marLeft w:val="0"/>
      <w:marRight w:val="0"/>
      <w:marTop w:val="0"/>
      <w:marBottom w:val="0"/>
      <w:divBdr>
        <w:top w:val="none" w:sz="0" w:space="0" w:color="auto"/>
        <w:left w:val="none" w:sz="0" w:space="0" w:color="auto"/>
        <w:bottom w:val="none" w:sz="0" w:space="0" w:color="auto"/>
        <w:right w:val="none" w:sz="0" w:space="0" w:color="auto"/>
      </w:divBdr>
      <w:divsChild>
        <w:div w:id="767391745">
          <w:marLeft w:val="0"/>
          <w:marRight w:val="0"/>
          <w:marTop w:val="0"/>
          <w:marBottom w:val="0"/>
          <w:divBdr>
            <w:top w:val="none" w:sz="0" w:space="0" w:color="auto"/>
            <w:left w:val="none" w:sz="0" w:space="0" w:color="auto"/>
            <w:bottom w:val="none" w:sz="0" w:space="0" w:color="auto"/>
            <w:right w:val="none" w:sz="0" w:space="0" w:color="auto"/>
          </w:divBdr>
        </w:div>
      </w:divsChild>
    </w:div>
    <w:div w:id="1856798115">
      <w:bodyDiv w:val="1"/>
      <w:marLeft w:val="0"/>
      <w:marRight w:val="0"/>
      <w:marTop w:val="0"/>
      <w:marBottom w:val="0"/>
      <w:divBdr>
        <w:top w:val="none" w:sz="0" w:space="0" w:color="auto"/>
        <w:left w:val="none" w:sz="0" w:space="0" w:color="auto"/>
        <w:bottom w:val="none" w:sz="0" w:space="0" w:color="auto"/>
        <w:right w:val="none" w:sz="0" w:space="0" w:color="auto"/>
      </w:divBdr>
    </w:div>
    <w:div w:id="1864593195">
      <w:bodyDiv w:val="1"/>
      <w:marLeft w:val="0"/>
      <w:marRight w:val="0"/>
      <w:marTop w:val="0"/>
      <w:marBottom w:val="0"/>
      <w:divBdr>
        <w:top w:val="none" w:sz="0" w:space="0" w:color="auto"/>
        <w:left w:val="none" w:sz="0" w:space="0" w:color="auto"/>
        <w:bottom w:val="none" w:sz="0" w:space="0" w:color="auto"/>
        <w:right w:val="none" w:sz="0" w:space="0" w:color="auto"/>
      </w:divBdr>
    </w:div>
    <w:div w:id="1883516176">
      <w:bodyDiv w:val="1"/>
      <w:marLeft w:val="0"/>
      <w:marRight w:val="0"/>
      <w:marTop w:val="0"/>
      <w:marBottom w:val="0"/>
      <w:divBdr>
        <w:top w:val="none" w:sz="0" w:space="0" w:color="auto"/>
        <w:left w:val="none" w:sz="0" w:space="0" w:color="auto"/>
        <w:bottom w:val="none" w:sz="0" w:space="0" w:color="auto"/>
        <w:right w:val="none" w:sz="0" w:space="0" w:color="auto"/>
      </w:divBdr>
    </w:div>
    <w:div w:id="1888032484">
      <w:bodyDiv w:val="1"/>
      <w:marLeft w:val="0"/>
      <w:marRight w:val="0"/>
      <w:marTop w:val="0"/>
      <w:marBottom w:val="0"/>
      <w:divBdr>
        <w:top w:val="none" w:sz="0" w:space="0" w:color="auto"/>
        <w:left w:val="none" w:sz="0" w:space="0" w:color="auto"/>
        <w:bottom w:val="none" w:sz="0" w:space="0" w:color="auto"/>
        <w:right w:val="none" w:sz="0" w:space="0" w:color="auto"/>
      </w:divBdr>
    </w:div>
    <w:div w:id="1891843472">
      <w:bodyDiv w:val="1"/>
      <w:marLeft w:val="0"/>
      <w:marRight w:val="0"/>
      <w:marTop w:val="0"/>
      <w:marBottom w:val="0"/>
      <w:divBdr>
        <w:top w:val="none" w:sz="0" w:space="0" w:color="auto"/>
        <w:left w:val="none" w:sz="0" w:space="0" w:color="auto"/>
        <w:bottom w:val="none" w:sz="0" w:space="0" w:color="auto"/>
        <w:right w:val="none" w:sz="0" w:space="0" w:color="auto"/>
      </w:divBdr>
    </w:div>
    <w:div w:id="1910339963">
      <w:bodyDiv w:val="1"/>
      <w:marLeft w:val="0"/>
      <w:marRight w:val="0"/>
      <w:marTop w:val="0"/>
      <w:marBottom w:val="0"/>
      <w:divBdr>
        <w:top w:val="none" w:sz="0" w:space="0" w:color="auto"/>
        <w:left w:val="none" w:sz="0" w:space="0" w:color="auto"/>
        <w:bottom w:val="none" w:sz="0" w:space="0" w:color="auto"/>
        <w:right w:val="none" w:sz="0" w:space="0" w:color="auto"/>
      </w:divBdr>
    </w:div>
    <w:div w:id="1911698184">
      <w:bodyDiv w:val="1"/>
      <w:marLeft w:val="0"/>
      <w:marRight w:val="0"/>
      <w:marTop w:val="0"/>
      <w:marBottom w:val="0"/>
      <w:divBdr>
        <w:top w:val="none" w:sz="0" w:space="0" w:color="auto"/>
        <w:left w:val="none" w:sz="0" w:space="0" w:color="auto"/>
        <w:bottom w:val="none" w:sz="0" w:space="0" w:color="auto"/>
        <w:right w:val="none" w:sz="0" w:space="0" w:color="auto"/>
      </w:divBdr>
    </w:div>
    <w:div w:id="1912541466">
      <w:bodyDiv w:val="1"/>
      <w:marLeft w:val="0"/>
      <w:marRight w:val="0"/>
      <w:marTop w:val="0"/>
      <w:marBottom w:val="0"/>
      <w:divBdr>
        <w:top w:val="none" w:sz="0" w:space="0" w:color="auto"/>
        <w:left w:val="none" w:sz="0" w:space="0" w:color="auto"/>
        <w:bottom w:val="none" w:sz="0" w:space="0" w:color="auto"/>
        <w:right w:val="none" w:sz="0" w:space="0" w:color="auto"/>
      </w:divBdr>
    </w:div>
    <w:div w:id="1914006684">
      <w:bodyDiv w:val="1"/>
      <w:marLeft w:val="0"/>
      <w:marRight w:val="0"/>
      <w:marTop w:val="0"/>
      <w:marBottom w:val="0"/>
      <w:divBdr>
        <w:top w:val="none" w:sz="0" w:space="0" w:color="auto"/>
        <w:left w:val="none" w:sz="0" w:space="0" w:color="auto"/>
        <w:bottom w:val="none" w:sz="0" w:space="0" w:color="auto"/>
        <w:right w:val="none" w:sz="0" w:space="0" w:color="auto"/>
      </w:divBdr>
    </w:div>
    <w:div w:id="1918975140">
      <w:bodyDiv w:val="1"/>
      <w:marLeft w:val="0"/>
      <w:marRight w:val="0"/>
      <w:marTop w:val="0"/>
      <w:marBottom w:val="0"/>
      <w:divBdr>
        <w:top w:val="none" w:sz="0" w:space="0" w:color="auto"/>
        <w:left w:val="none" w:sz="0" w:space="0" w:color="auto"/>
        <w:bottom w:val="none" w:sz="0" w:space="0" w:color="auto"/>
        <w:right w:val="none" w:sz="0" w:space="0" w:color="auto"/>
      </w:divBdr>
    </w:div>
    <w:div w:id="1932664598">
      <w:bodyDiv w:val="1"/>
      <w:marLeft w:val="0"/>
      <w:marRight w:val="0"/>
      <w:marTop w:val="0"/>
      <w:marBottom w:val="0"/>
      <w:divBdr>
        <w:top w:val="none" w:sz="0" w:space="0" w:color="auto"/>
        <w:left w:val="none" w:sz="0" w:space="0" w:color="auto"/>
        <w:bottom w:val="none" w:sz="0" w:space="0" w:color="auto"/>
        <w:right w:val="none" w:sz="0" w:space="0" w:color="auto"/>
      </w:divBdr>
    </w:div>
    <w:div w:id="1979722038">
      <w:bodyDiv w:val="1"/>
      <w:marLeft w:val="0"/>
      <w:marRight w:val="0"/>
      <w:marTop w:val="0"/>
      <w:marBottom w:val="0"/>
      <w:divBdr>
        <w:top w:val="none" w:sz="0" w:space="0" w:color="auto"/>
        <w:left w:val="none" w:sz="0" w:space="0" w:color="auto"/>
        <w:bottom w:val="none" w:sz="0" w:space="0" w:color="auto"/>
        <w:right w:val="none" w:sz="0" w:space="0" w:color="auto"/>
      </w:divBdr>
    </w:div>
    <w:div w:id="1985308377">
      <w:bodyDiv w:val="1"/>
      <w:marLeft w:val="0"/>
      <w:marRight w:val="0"/>
      <w:marTop w:val="0"/>
      <w:marBottom w:val="0"/>
      <w:divBdr>
        <w:top w:val="none" w:sz="0" w:space="0" w:color="auto"/>
        <w:left w:val="none" w:sz="0" w:space="0" w:color="auto"/>
        <w:bottom w:val="none" w:sz="0" w:space="0" w:color="auto"/>
        <w:right w:val="none" w:sz="0" w:space="0" w:color="auto"/>
      </w:divBdr>
    </w:div>
    <w:div w:id="1990137318">
      <w:bodyDiv w:val="1"/>
      <w:marLeft w:val="0"/>
      <w:marRight w:val="0"/>
      <w:marTop w:val="0"/>
      <w:marBottom w:val="0"/>
      <w:divBdr>
        <w:top w:val="none" w:sz="0" w:space="0" w:color="auto"/>
        <w:left w:val="none" w:sz="0" w:space="0" w:color="auto"/>
        <w:bottom w:val="none" w:sz="0" w:space="0" w:color="auto"/>
        <w:right w:val="none" w:sz="0" w:space="0" w:color="auto"/>
      </w:divBdr>
    </w:div>
    <w:div w:id="1992366075">
      <w:bodyDiv w:val="1"/>
      <w:marLeft w:val="0"/>
      <w:marRight w:val="0"/>
      <w:marTop w:val="0"/>
      <w:marBottom w:val="0"/>
      <w:divBdr>
        <w:top w:val="none" w:sz="0" w:space="0" w:color="auto"/>
        <w:left w:val="none" w:sz="0" w:space="0" w:color="auto"/>
        <w:bottom w:val="none" w:sz="0" w:space="0" w:color="auto"/>
        <w:right w:val="none" w:sz="0" w:space="0" w:color="auto"/>
      </w:divBdr>
    </w:div>
    <w:div w:id="2016492286">
      <w:bodyDiv w:val="1"/>
      <w:marLeft w:val="0"/>
      <w:marRight w:val="0"/>
      <w:marTop w:val="0"/>
      <w:marBottom w:val="0"/>
      <w:divBdr>
        <w:top w:val="none" w:sz="0" w:space="0" w:color="auto"/>
        <w:left w:val="none" w:sz="0" w:space="0" w:color="auto"/>
        <w:bottom w:val="none" w:sz="0" w:space="0" w:color="auto"/>
        <w:right w:val="none" w:sz="0" w:space="0" w:color="auto"/>
      </w:divBdr>
    </w:div>
    <w:div w:id="2022972751">
      <w:bodyDiv w:val="1"/>
      <w:marLeft w:val="0"/>
      <w:marRight w:val="0"/>
      <w:marTop w:val="0"/>
      <w:marBottom w:val="0"/>
      <w:divBdr>
        <w:top w:val="none" w:sz="0" w:space="0" w:color="auto"/>
        <w:left w:val="none" w:sz="0" w:space="0" w:color="auto"/>
        <w:bottom w:val="none" w:sz="0" w:space="0" w:color="auto"/>
        <w:right w:val="none" w:sz="0" w:space="0" w:color="auto"/>
      </w:divBdr>
    </w:div>
    <w:div w:id="2023630094">
      <w:bodyDiv w:val="1"/>
      <w:marLeft w:val="0"/>
      <w:marRight w:val="0"/>
      <w:marTop w:val="0"/>
      <w:marBottom w:val="0"/>
      <w:divBdr>
        <w:top w:val="none" w:sz="0" w:space="0" w:color="auto"/>
        <w:left w:val="none" w:sz="0" w:space="0" w:color="auto"/>
        <w:bottom w:val="none" w:sz="0" w:space="0" w:color="auto"/>
        <w:right w:val="none" w:sz="0" w:space="0" w:color="auto"/>
      </w:divBdr>
    </w:div>
    <w:div w:id="2032602813">
      <w:bodyDiv w:val="1"/>
      <w:marLeft w:val="0"/>
      <w:marRight w:val="0"/>
      <w:marTop w:val="0"/>
      <w:marBottom w:val="0"/>
      <w:divBdr>
        <w:top w:val="none" w:sz="0" w:space="0" w:color="auto"/>
        <w:left w:val="none" w:sz="0" w:space="0" w:color="auto"/>
        <w:bottom w:val="none" w:sz="0" w:space="0" w:color="auto"/>
        <w:right w:val="none" w:sz="0" w:space="0" w:color="auto"/>
      </w:divBdr>
    </w:div>
    <w:div w:id="2037466343">
      <w:bodyDiv w:val="1"/>
      <w:marLeft w:val="0"/>
      <w:marRight w:val="0"/>
      <w:marTop w:val="0"/>
      <w:marBottom w:val="0"/>
      <w:divBdr>
        <w:top w:val="none" w:sz="0" w:space="0" w:color="auto"/>
        <w:left w:val="none" w:sz="0" w:space="0" w:color="auto"/>
        <w:bottom w:val="none" w:sz="0" w:space="0" w:color="auto"/>
        <w:right w:val="none" w:sz="0" w:space="0" w:color="auto"/>
      </w:divBdr>
      <w:divsChild>
        <w:div w:id="20934301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4757320">
              <w:marLeft w:val="0"/>
              <w:marRight w:val="0"/>
              <w:marTop w:val="0"/>
              <w:marBottom w:val="0"/>
              <w:divBdr>
                <w:top w:val="none" w:sz="0" w:space="0" w:color="auto"/>
                <w:left w:val="none" w:sz="0" w:space="0" w:color="auto"/>
                <w:bottom w:val="none" w:sz="0" w:space="0" w:color="auto"/>
                <w:right w:val="none" w:sz="0" w:space="0" w:color="auto"/>
              </w:divBdr>
              <w:divsChild>
                <w:div w:id="5826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1004">
          <w:marLeft w:val="0"/>
          <w:marRight w:val="0"/>
          <w:marTop w:val="0"/>
          <w:marBottom w:val="0"/>
          <w:divBdr>
            <w:top w:val="none" w:sz="0" w:space="0" w:color="auto"/>
            <w:left w:val="none" w:sz="0" w:space="0" w:color="auto"/>
            <w:bottom w:val="none" w:sz="0" w:space="0" w:color="auto"/>
            <w:right w:val="none" w:sz="0" w:space="0" w:color="auto"/>
          </w:divBdr>
        </w:div>
        <w:div w:id="1769628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3126305">
              <w:marLeft w:val="0"/>
              <w:marRight w:val="0"/>
              <w:marTop w:val="0"/>
              <w:marBottom w:val="0"/>
              <w:divBdr>
                <w:top w:val="none" w:sz="0" w:space="0" w:color="auto"/>
                <w:left w:val="none" w:sz="0" w:space="0" w:color="auto"/>
                <w:bottom w:val="none" w:sz="0" w:space="0" w:color="auto"/>
                <w:right w:val="none" w:sz="0" w:space="0" w:color="auto"/>
              </w:divBdr>
              <w:divsChild>
                <w:div w:id="8532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9140">
      <w:bodyDiv w:val="1"/>
      <w:marLeft w:val="0"/>
      <w:marRight w:val="0"/>
      <w:marTop w:val="0"/>
      <w:marBottom w:val="0"/>
      <w:divBdr>
        <w:top w:val="none" w:sz="0" w:space="0" w:color="auto"/>
        <w:left w:val="none" w:sz="0" w:space="0" w:color="auto"/>
        <w:bottom w:val="none" w:sz="0" w:space="0" w:color="auto"/>
        <w:right w:val="none" w:sz="0" w:space="0" w:color="auto"/>
      </w:divBdr>
    </w:div>
    <w:div w:id="2067072094">
      <w:bodyDiv w:val="1"/>
      <w:marLeft w:val="0"/>
      <w:marRight w:val="0"/>
      <w:marTop w:val="0"/>
      <w:marBottom w:val="0"/>
      <w:divBdr>
        <w:top w:val="none" w:sz="0" w:space="0" w:color="auto"/>
        <w:left w:val="none" w:sz="0" w:space="0" w:color="auto"/>
        <w:bottom w:val="none" w:sz="0" w:space="0" w:color="auto"/>
        <w:right w:val="none" w:sz="0" w:space="0" w:color="auto"/>
      </w:divBdr>
    </w:div>
    <w:div w:id="2067292767">
      <w:bodyDiv w:val="1"/>
      <w:marLeft w:val="0"/>
      <w:marRight w:val="0"/>
      <w:marTop w:val="0"/>
      <w:marBottom w:val="0"/>
      <w:divBdr>
        <w:top w:val="none" w:sz="0" w:space="0" w:color="auto"/>
        <w:left w:val="none" w:sz="0" w:space="0" w:color="auto"/>
        <w:bottom w:val="none" w:sz="0" w:space="0" w:color="auto"/>
        <w:right w:val="none" w:sz="0" w:space="0" w:color="auto"/>
      </w:divBdr>
    </w:div>
    <w:div w:id="2069066926">
      <w:bodyDiv w:val="1"/>
      <w:marLeft w:val="0"/>
      <w:marRight w:val="0"/>
      <w:marTop w:val="0"/>
      <w:marBottom w:val="0"/>
      <w:divBdr>
        <w:top w:val="none" w:sz="0" w:space="0" w:color="auto"/>
        <w:left w:val="none" w:sz="0" w:space="0" w:color="auto"/>
        <w:bottom w:val="none" w:sz="0" w:space="0" w:color="auto"/>
        <w:right w:val="none" w:sz="0" w:space="0" w:color="auto"/>
      </w:divBdr>
    </w:div>
    <w:div w:id="2080706473">
      <w:bodyDiv w:val="1"/>
      <w:marLeft w:val="0"/>
      <w:marRight w:val="0"/>
      <w:marTop w:val="0"/>
      <w:marBottom w:val="0"/>
      <w:divBdr>
        <w:top w:val="none" w:sz="0" w:space="0" w:color="auto"/>
        <w:left w:val="none" w:sz="0" w:space="0" w:color="auto"/>
        <w:bottom w:val="none" w:sz="0" w:space="0" w:color="auto"/>
        <w:right w:val="none" w:sz="0" w:space="0" w:color="auto"/>
      </w:divBdr>
    </w:div>
    <w:div w:id="2100177182">
      <w:bodyDiv w:val="1"/>
      <w:marLeft w:val="0"/>
      <w:marRight w:val="0"/>
      <w:marTop w:val="0"/>
      <w:marBottom w:val="0"/>
      <w:divBdr>
        <w:top w:val="none" w:sz="0" w:space="0" w:color="auto"/>
        <w:left w:val="none" w:sz="0" w:space="0" w:color="auto"/>
        <w:bottom w:val="none" w:sz="0" w:space="0" w:color="auto"/>
        <w:right w:val="none" w:sz="0" w:space="0" w:color="auto"/>
      </w:divBdr>
    </w:div>
    <w:div w:id="2106460804">
      <w:bodyDiv w:val="1"/>
      <w:marLeft w:val="0"/>
      <w:marRight w:val="0"/>
      <w:marTop w:val="0"/>
      <w:marBottom w:val="0"/>
      <w:divBdr>
        <w:top w:val="none" w:sz="0" w:space="0" w:color="auto"/>
        <w:left w:val="none" w:sz="0" w:space="0" w:color="auto"/>
        <w:bottom w:val="none" w:sz="0" w:space="0" w:color="auto"/>
        <w:right w:val="none" w:sz="0" w:space="0" w:color="auto"/>
      </w:divBdr>
    </w:div>
    <w:div w:id="2109083772">
      <w:bodyDiv w:val="1"/>
      <w:marLeft w:val="0"/>
      <w:marRight w:val="0"/>
      <w:marTop w:val="0"/>
      <w:marBottom w:val="0"/>
      <w:divBdr>
        <w:top w:val="none" w:sz="0" w:space="0" w:color="auto"/>
        <w:left w:val="none" w:sz="0" w:space="0" w:color="auto"/>
        <w:bottom w:val="none" w:sz="0" w:space="0" w:color="auto"/>
        <w:right w:val="none" w:sz="0" w:space="0" w:color="auto"/>
      </w:divBdr>
    </w:div>
    <w:div w:id="2110658499">
      <w:bodyDiv w:val="1"/>
      <w:marLeft w:val="0"/>
      <w:marRight w:val="0"/>
      <w:marTop w:val="0"/>
      <w:marBottom w:val="0"/>
      <w:divBdr>
        <w:top w:val="none" w:sz="0" w:space="0" w:color="auto"/>
        <w:left w:val="none" w:sz="0" w:space="0" w:color="auto"/>
        <w:bottom w:val="none" w:sz="0" w:space="0" w:color="auto"/>
        <w:right w:val="none" w:sz="0" w:space="0" w:color="auto"/>
      </w:divBdr>
    </w:div>
    <w:div w:id="2126382556">
      <w:bodyDiv w:val="1"/>
      <w:marLeft w:val="0"/>
      <w:marRight w:val="0"/>
      <w:marTop w:val="0"/>
      <w:marBottom w:val="0"/>
      <w:divBdr>
        <w:top w:val="none" w:sz="0" w:space="0" w:color="auto"/>
        <w:left w:val="none" w:sz="0" w:space="0" w:color="auto"/>
        <w:bottom w:val="none" w:sz="0" w:space="0" w:color="auto"/>
        <w:right w:val="none" w:sz="0" w:space="0" w:color="auto"/>
      </w:divBdr>
    </w:div>
    <w:div w:id="2127188972">
      <w:bodyDiv w:val="1"/>
      <w:marLeft w:val="0"/>
      <w:marRight w:val="0"/>
      <w:marTop w:val="0"/>
      <w:marBottom w:val="0"/>
      <w:divBdr>
        <w:top w:val="none" w:sz="0" w:space="0" w:color="auto"/>
        <w:left w:val="none" w:sz="0" w:space="0" w:color="auto"/>
        <w:bottom w:val="none" w:sz="0" w:space="0" w:color="auto"/>
        <w:right w:val="none" w:sz="0" w:space="0" w:color="auto"/>
      </w:divBdr>
    </w:div>
    <w:div w:id="21434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cpa.edu.br" TargetMode="External"/><Relationship Id="rId23"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A09FC-2E06-4C05-A9F2-1BB491FD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2588</TotalTime>
  <Pages>21</Pages>
  <Words>6594</Words>
  <Characters>42555</Characters>
  <Application>Microsoft Office Word</Application>
  <DocSecurity>0</DocSecurity>
  <Lines>354</Lines>
  <Paragraphs>98</Paragraphs>
  <ScaleCrop>false</ScaleCrop>
  <HeadingPairs>
    <vt:vector size="2" baseType="variant">
      <vt:variant>
        <vt:lpstr>Título</vt:lpstr>
      </vt:variant>
      <vt:variant>
        <vt:i4>1</vt:i4>
      </vt:variant>
    </vt:vector>
  </HeadingPairs>
  <TitlesOfParts>
    <vt:vector size="1" baseType="lpstr">
      <vt:lpstr>Ethan Frome</vt:lpstr>
    </vt:vector>
  </TitlesOfParts>
  <Company>Hospital de Clinicas de POA</Company>
  <LinksUpToDate>false</LinksUpToDate>
  <CharactersWithSpaces>49051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Rochele Benedet Rodrigues</dc:creator>
  <cp:keywords>Ethan</cp:keywords>
  <cp:lastModifiedBy>Juliana Zwetsch</cp:lastModifiedBy>
  <cp:revision>134</cp:revision>
  <cp:lastPrinted>2024-06-03T18:22:00Z</cp:lastPrinted>
  <dcterms:created xsi:type="dcterms:W3CDTF">2024-02-05T13:42:00Z</dcterms:created>
  <dcterms:modified xsi:type="dcterms:W3CDTF">2024-06-03T18:22:00Z</dcterms:modified>
</cp:coreProperties>
</file>