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E3A74" w14:textId="43E94B3C" w:rsidR="00A22F66" w:rsidRDefault="00A22F66" w:rsidP="00A22F66"/>
    <w:p w14:paraId="26789063" w14:textId="12971F08" w:rsidR="00820AF8" w:rsidRDefault="00820AF8"/>
    <w:p w14:paraId="2ED38B80" w14:textId="77777777" w:rsidR="00766A1F" w:rsidRPr="00FD7B48" w:rsidRDefault="00766A1F" w:rsidP="00860D48"/>
    <w:p w14:paraId="7A47FF5A" w14:textId="77777777" w:rsidR="00766A1F" w:rsidRPr="00FD7B48" w:rsidRDefault="00766A1F" w:rsidP="00860D48"/>
    <w:p w14:paraId="371C1449" w14:textId="77777777" w:rsidR="00766A1F" w:rsidRPr="00FD7B48" w:rsidRDefault="00766A1F" w:rsidP="00860D48"/>
    <w:p w14:paraId="4B430046" w14:textId="77777777" w:rsidR="00766A1F" w:rsidRPr="00FD7B48" w:rsidRDefault="00766A1F" w:rsidP="00860D48"/>
    <w:p w14:paraId="646E4968" w14:textId="77777777" w:rsidR="00766A1F" w:rsidRPr="00FD7B48" w:rsidRDefault="00766A1F" w:rsidP="00860D48"/>
    <w:p w14:paraId="7602FBA9" w14:textId="77777777" w:rsidR="00766A1F" w:rsidRPr="00FD7B48" w:rsidRDefault="00766A1F" w:rsidP="00860D48"/>
    <w:p w14:paraId="6B7D7D46" w14:textId="77777777" w:rsidR="00766A1F" w:rsidRPr="00FD7B48" w:rsidRDefault="00766A1F" w:rsidP="00860D48"/>
    <w:p w14:paraId="483BE270" w14:textId="77777777" w:rsidR="00766A1F" w:rsidRDefault="00766A1F" w:rsidP="00860D48"/>
    <w:p w14:paraId="3C6AADD7" w14:textId="77777777" w:rsidR="00501A1B" w:rsidRPr="00FD7B48" w:rsidRDefault="00501A1B" w:rsidP="00860D48"/>
    <w:p w14:paraId="639BF210" w14:textId="3C34B3CE" w:rsidR="00766A1F" w:rsidRPr="00FD7B48" w:rsidRDefault="00766A1F" w:rsidP="00FC5BC9">
      <w:pPr>
        <w:tabs>
          <w:tab w:val="left" w:pos="2228"/>
        </w:tabs>
        <w:jc w:val="both"/>
        <w:rPr>
          <w:b/>
          <w:sz w:val="40"/>
          <w:szCs w:val="40"/>
        </w:rPr>
      </w:pPr>
    </w:p>
    <w:p w14:paraId="70A22B4C" w14:textId="77777777" w:rsidR="00766A1F" w:rsidRPr="0053737E" w:rsidRDefault="00621733" w:rsidP="00837472">
      <w:pPr>
        <w:rPr>
          <w:b/>
          <w:sz w:val="40"/>
          <w:szCs w:val="40"/>
        </w:rPr>
      </w:pPr>
      <w:r w:rsidRPr="0053737E">
        <w:rPr>
          <w:b/>
          <w:sz w:val="40"/>
          <w:szCs w:val="40"/>
        </w:rPr>
        <w:t>Hospital de Clí</w:t>
      </w:r>
      <w:r w:rsidR="00766A1F" w:rsidRPr="0053737E">
        <w:rPr>
          <w:b/>
          <w:sz w:val="40"/>
          <w:szCs w:val="40"/>
        </w:rPr>
        <w:t>nicas de Porto Alegre – HCPA</w:t>
      </w:r>
    </w:p>
    <w:p w14:paraId="1863FA7F" w14:textId="77777777" w:rsidR="00BD3D09" w:rsidRPr="0053737E" w:rsidRDefault="00BD3D09" w:rsidP="00837472">
      <w:pPr>
        <w:rPr>
          <w:b/>
          <w:sz w:val="40"/>
          <w:szCs w:val="40"/>
        </w:rPr>
      </w:pPr>
    </w:p>
    <w:p w14:paraId="4E8DA597" w14:textId="77777777" w:rsidR="00766A1F" w:rsidRPr="0053737E" w:rsidRDefault="00766A1F" w:rsidP="00837472">
      <w:pPr>
        <w:rPr>
          <w:sz w:val="28"/>
          <w:szCs w:val="28"/>
        </w:rPr>
      </w:pPr>
      <w:r w:rsidRPr="0053737E">
        <w:rPr>
          <w:sz w:val="28"/>
          <w:szCs w:val="28"/>
        </w:rPr>
        <w:t xml:space="preserve">Demonstrações </w:t>
      </w:r>
      <w:r w:rsidR="00B017E6" w:rsidRPr="0053737E">
        <w:rPr>
          <w:sz w:val="28"/>
          <w:szCs w:val="28"/>
        </w:rPr>
        <w:t>Contábeis</w:t>
      </w:r>
      <w:r w:rsidRPr="0053737E">
        <w:rPr>
          <w:sz w:val="28"/>
          <w:szCs w:val="28"/>
        </w:rPr>
        <w:t xml:space="preserve"> de acordo com as práticas</w:t>
      </w:r>
    </w:p>
    <w:p w14:paraId="2B166853" w14:textId="7C863363" w:rsidR="00766A1F" w:rsidRPr="0053737E" w:rsidRDefault="00766A1F" w:rsidP="00837472">
      <w:pPr>
        <w:rPr>
          <w:sz w:val="28"/>
          <w:szCs w:val="28"/>
        </w:rPr>
      </w:pPr>
      <w:proofErr w:type="gramStart"/>
      <w:r w:rsidRPr="0053737E">
        <w:rPr>
          <w:sz w:val="28"/>
          <w:szCs w:val="28"/>
        </w:rPr>
        <w:t>adotadas</w:t>
      </w:r>
      <w:proofErr w:type="gramEnd"/>
      <w:r w:rsidRPr="0053737E">
        <w:rPr>
          <w:sz w:val="28"/>
          <w:szCs w:val="28"/>
        </w:rPr>
        <w:t xml:space="preserve"> no Brasil em </w:t>
      </w:r>
      <w:r w:rsidR="009173BF" w:rsidRPr="0053737E">
        <w:rPr>
          <w:sz w:val="28"/>
          <w:szCs w:val="28"/>
        </w:rPr>
        <w:t>31</w:t>
      </w:r>
      <w:r w:rsidR="00AD1808" w:rsidRPr="0053737E">
        <w:rPr>
          <w:sz w:val="28"/>
          <w:szCs w:val="28"/>
        </w:rPr>
        <w:t xml:space="preserve"> de </w:t>
      </w:r>
      <w:r w:rsidR="00E54C73" w:rsidRPr="0053737E">
        <w:rPr>
          <w:sz w:val="28"/>
          <w:szCs w:val="28"/>
        </w:rPr>
        <w:t>março de 2026</w:t>
      </w:r>
    </w:p>
    <w:p w14:paraId="15AD0329" w14:textId="77777777" w:rsidR="009657C6" w:rsidRPr="0053737E" w:rsidRDefault="009657C6">
      <w:pPr>
        <w:rPr>
          <w:sz w:val="28"/>
          <w:szCs w:val="28"/>
        </w:rPr>
      </w:pPr>
    </w:p>
    <w:p w14:paraId="295EE88E" w14:textId="727D15F6" w:rsidR="003374A7" w:rsidRPr="0053737E" w:rsidRDefault="003C266B" w:rsidP="009C0196">
      <w:pPr>
        <w:rPr>
          <w:sz w:val="28"/>
          <w:szCs w:val="28"/>
        </w:rPr>
      </w:pPr>
      <w:r w:rsidRPr="0053737E">
        <w:rPr>
          <w:sz w:val="28"/>
          <w:szCs w:val="28"/>
        </w:rPr>
        <w:br w:type="page"/>
      </w:r>
    </w:p>
    <w:sdt>
      <w:sdtPr>
        <w:rPr>
          <w:rFonts w:ascii="Times New Roman" w:eastAsia="Times New Roman" w:hAnsi="Times New Roman" w:cs="Times New Roman"/>
          <w:b w:val="0"/>
          <w:bCs w:val="0"/>
          <w:caps/>
          <w:noProof/>
          <w:color w:val="auto"/>
          <w:sz w:val="20"/>
          <w:szCs w:val="20"/>
        </w:rPr>
        <w:id w:val="1037391513"/>
        <w:docPartObj>
          <w:docPartGallery w:val="Table of Contents"/>
          <w:docPartUnique/>
        </w:docPartObj>
      </w:sdtPr>
      <w:sdtEndPr>
        <w:rPr>
          <w:bCs/>
        </w:rPr>
      </w:sdtEndPr>
      <w:sdtContent>
        <w:p w14:paraId="390C4CF4" w14:textId="7242BBEF" w:rsidR="00EB59F2" w:rsidRPr="0053737E" w:rsidRDefault="002A0C39" w:rsidP="00C223F8">
          <w:pPr>
            <w:pStyle w:val="CabealhodoSumrio"/>
            <w:tabs>
              <w:tab w:val="left" w:pos="2557"/>
              <w:tab w:val="center" w:pos="4536"/>
            </w:tabs>
            <w:spacing w:before="100" w:beforeAutospacing="1"/>
            <w:ind w:left="-567"/>
            <w:jc w:val="center"/>
            <w:rPr>
              <w:rFonts w:ascii="Times New Roman" w:eastAsia="Times New Roman" w:hAnsi="Times New Roman" w:cs="Times New Roman"/>
              <w:bCs w:val="0"/>
              <w:caps/>
              <w:noProof/>
              <w:color w:val="auto"/>
              <w:sz w:val="20"/>
              <w:szCs w:val="20"/>
            </w:rPr>
          </w:pPr>
          <w:r w:rsidRPr="0053737E">
            <w:rPr>
              <w:rFonts w:ascii="Times New Roman" w:eastAsia="Times New Roman" w:hAnsi="Times New Roman" w:cs="Times New Roman"/>
              <w:bCs w:val="0"/>
              <w:caps/>
              <w:noProof/>
              <w:color w:val="auto"/>
              <w:sz w:val="20"/>
              <w:szCs w:val="20"/>
            </w:rPr>
            <w:t>SUMÁ</w:t>
          </w:r>
          <w:r w:rsidR="00441ACA" w:rsidRPr="0053737E">
            <w:rPr>
              <w:rFonts w:ascii="Times New Roman" w:eastAsia="Times New Roman" w:hAnsi="Times New Roman" w:cs="Times New Roman"/>
              <w:bCs w:val="0"/>
              <w:caps/>
              <w:noProof/>
              <w:color w:val="auto"/>
              <w:sz w:val="20"/>
              <w:szCs w:val="20"/>
            </w:rPr>
            <w:t>RIO</w:t>
          </w:r>
        </w:p>
        <w:p w14:paraId="2FB742FE" w14:textId="77777777" w:rsidR="0072145E" w:rsidRPr="0053737E" w:rsidRDefault="0072145E" w:rsidP="00EF655B">
          <w:pPr>
            <w:ind w:left="-567"/>
          </w:pPr>
        </w:p>
        <w:p w14:paraId="07B96D65" w14:textId="66123293" w:rsidR="0053737E" w:rsidRPr="0053737E" w:rsidRDefault="003337D3">
          <w:pPr>
            <w:pStyle w:val="Sumrio1"/>
            <w:rPr>
              <w:rFonts w:asciiTheme="minorHAnsi" w:eastAsiaTheme="minorEastAsia" w:hAnsiTheme="minorHAnsi" w:cstheme="minorBidi"/>
              <w:bCs w:val="0"/>
              <w:caps w:val="0"/>
              <w:sz w:val="22"/>
              <w:szCs w:val="22"/>
            </w:rPr>
          </w:pPr>
          <w:r w:rsidRPr="0053737E">
            <w:rPr>
              <w:color w:val="FF0000"/>
              <w:sz w:val="16"/>
              <w:szCs w:val="16"/>
            </w:rPr>
            <w:fldChar w:fldCharType="begin"/>
          </w:r>
          <w:r w:rsidR="00EB59F2" w:rsidRPr="0053737E">
            <w:rPr>
              <w:color w:val="FF0000"/>
              <w:sz w:val="16"/>
              <w:szCs w:val="16"/>
            </w:rPr>
            <w:instrText xml:space="preserve"> TOC \o "1-3" \h \z \u </w:instrText>
          </w:r>
          <w:r w:rsidRPr="0053737E">
            <w:rPr>
              <w:color w:val="FF0000"/>
              <w:sz w:val="16"/>
              <w:szCs w:val="16"/>
            </w:rPr>
            <w:fldChar w:fldCharType="separate"/>
          </w:r>
          <w:hyperlink w:anchor="_Toc229497678" w:history="1">
            <w:r w:rsidR="0053737E" w:rsidRPr="0053737E">
              <w:rPr>
                <w:rStyle w:val="Hyperlink"/>
              </w:rPr>
              <w:t>Balanços Patrimoniais</w:t>
            </w:r>
            <w:r w:rsidR="0053737E" w:rsidRPr="0053737E">
              <w:rPr>
                <w:webHidden/>
              </w:rPr>
              <w:tab/>
            </w:r>
            <w:r w:rsidR="0053737E" w:rsidRPr="0053737E">
              <w:rPr>
                <w:webHidden/>
              </w:rPr>
              <w:fldChar w:fldCharType="begin"/>
            </w:r>
            <w:r w:rsidR="0053737E" w:rsidRPr="0053737E">
              <w:rPr>
                <w:webHidden/>
              </w:rPr>
              <w:instrText xml:space="preserve"> PAGEREF _Toc229497678 \h </w:instrText>
            </w:r>
            <w:r w:rsidR="0053737E" w:rsidRPr="0053737E">
              <w:rPr>
                <w:webHidden/>
              </w:rPr>
            </w:r>
            <w:r w:rsidR="0053737E" w:rsidRPr="0053737E">
              <w:rPr>
                <w:webHidden/>
              </w:rPr>
              <w:fldChar w:fldCharType="separate"/>
            </w:r>
            <w:r w:rsidR="00EE236B">
              <w:rPr>
                <w:webHidden/>
              </w:rPr>
              <w:t>3</w:t>
            </w:r>
            <w:r w:rsidR="0053737E" w:rsidRPr="0053737E">
              <w:rPr>
                <w:webHidden/>
              </w:rPr>
              <w:fldChar w:fldCharType="end"/>
            </w:r>
          </w:hyperlink>
        </w:p>
        <w:p w14:paraId="5DD8A3BE" w14:textId="6E62410A" w:rsidR="0053737E" w:rsidRPr="0053737E" w:rsidRDefault="00EE236B">
          <w:pPr>
            <w:pStyle w:val="Sumrio1"/>
            <w:rPr>
              <w:rFonts w:asciiTheme="minorHAnsi" w:eastAsiaTheme="minorEastAsia" w:hAnsiTheme="minorHAnsi" w:cstheme="minorBidi"/>
              <w:bCs w:val="0"/>
              <w:caps w:val="0"/>
              <w:sz w:val="22"/>
              <w:szCs w:val="22"/>
            </w:rPr>
          </w:pPr>
          <w:hyperlink w:anchor="_Toc229497680" w:history="1">
            <w:r w:rsidR="0053737E" w:rsidRPr="0053737E">
              <w:rPr>
                <w:rStyle w:val="Hyperlink"/>
              </w:rPr>
              <w:t>Demonstrações do Resultado</w:t>
            </w:r>
            <w:r w:rsidR="0053737E" w:rsidRPr="0053737E">
              <w:rPr>
                <w:webHidden/>
              </w:rPr>
              <w:tab/>
            </w:r>
            <w:r w:rsidR="0053737E" w:rsidRPr="0053737E">
              <w:rPr>
                <w:webHidden/>
              </w:rPr>
              <w:fldChar w:fldCharType="begin"/>
            </w:r>
            <w:r w:rsidR="0053737E" w:rsidRPr="0053737E">
              <w:rPr>
                <w:webHidden/>
              </w:rPr>
              <w:instrText xml:space="preserve"> PAGEREF _Toc229497680 \h </w:instrText>
            </w:r>
            <w:r w:rsidR="0053737E" w:rsidRPr="0053737E">
              <w:rPr>
                <w:webHidden/>
              </w:rPr>
            </w:r>
            <w:r w:rsidR="0053737E" w:rsidRPr="0053737E">
              <w:rPr>
                <w:webHidden/>
              </w:rPr>
              <w:fldChar w:fldCharType="separate"/>
            </w:r>
            <w:r>
              <w:rPr>
                <w:webHidden/>
              </w:rPr>
              <w:t>5</w:t>
            </w:r>
            <w:r w:rsidR="0053737E" w:rsidRPr="0053737E">
              <w:rPr>
                <w:webHidden/>
              </w:rPr>
              <w:fldChar w:fldCharType="end"/>
            </w:r>
          </w:hyperlink>
        </w:p>
        <w:p w14:paraId="5B0E9028" w14:textId="4A16D35E" w:rsidR="0053737E" w:rsidRPr="0053737E" w:rsidRDefault="00EE236B">
          <w:pPr>
            <w:pStyle w:val="Sumrio1"/>
            <w:rPr>
              <w:rFonts w:asciiTheme="minorHAnsi" w:eastAsiaTheme="minorEastAsia" w:hAnsiTheme="minorHAnsi" w:cstheme="minorBidi"/>
              <w:bCs w:val="0"/>
              <w:caps w:val="0"/>
              <w:sz w:val="22"/>
              <w:szCs w:val="22"/>
            </w:rPr>
          </w:pPr>
          <w:hyperlink w:anchor="_Toc229497681" w:history="1">
            <w:r w:rsidR="0053737E" w:rsidRPr="0053737E">
              <w:rPr>
                <w:rStyle w:val="Hyperlink"/>
              </w:rPr>
              <w:t>Demonstrações do Resultado Abrangente</w:t>
            </w:r>
            <w:r w:rsidR="0053737E" w:rsidRPr="0053737E">
              <w:rPr>
                <w:webHidden/>
              </w:rPr>
              <w:tab/>
            </w:r>
            <w:r w:rsidR="0053737E" w:rsidRPr="0053737E">
              <w:rPr>
                <w:webHidden/>
              </w:rPr>
              <w:fldChar w:fldCharType="begin"/>
            </w:r>
            <w:r w:rsidR="0053737E" w:rsidRPr="0053737E">
              <w:rPr>
                <w:webHidden/>
              </w:rPr>
              <w:instrText xml:space="preserve"> PAGEREF _Toc229497681 \h </w:instrText>
            </w:r>
            <w:r w:rsidR="0053737E" w:rsidRPr="0053737E">
              <w:rPr>
                <w:webHidden/>
              </w:rPr>
            </w:r>
            <w:r w:rsidR="0053737E" w:rsidRPr="0053737E">
              <w:rPr>
                <w:webHidden/>
              </w:rPr>
              <w:fldChar w:fldCharType="separate"/>
            </w:r>
            <w:r>
              <w:rPr>
                <w:webHidden/>
              </w:rPr>
              <w:t>5</w:t>
            </w:r>
            <w:r w:rsidR="0053737E" w:rsidRPr="0053737E">
              <w:rPr>
                <w:webHidden/>
              </w:rPr>
              <w:fldChar w:fldCharType="end"/>
            </w:r>
          </w:hyperlink>
        </w:p>
        <w:p w14:paraId="58BD2A18" w14:textId="6869FF96" w:rsidR="0053737E" w:rsidRPr="0053737E" w:rsidRDefault="00EE236B">
          <w:pPr>
            <w:pStyle w:val="Sumrio1"/>
            <w:rPr>
              <w:rFonts w:asciiTheme="minorHAnsi" w:eastAsiaTheme="minorEastAsia" w:hAnsiTheme="minorHAnsi" w:cstheme="minorBidi"/>
              <w:bCs w:val="0"/>
              <w:caps w:val="0"/>
              <w:sz w:val="22"/>
              <w:szCs w:val="22"/>
            </w:rPr>
          </w:pPr>
          <w:hyperlink w:anchor="_Toc229497682" w:history="1">
            <w:r w:rsidR="0053737E" w:rsidRPr="0053737E">
              <w:rPr>
                <w:rStyle w:val="Hyperlink"/>
              </w:rPr>
              <w:t>Demonstrações das Mutações do Patrimônio Líquido</w:t>
            </w:r>
            <w:r w:rsidR="0053737E" w:rsidRPr="0053737E">
              <w:rPr>
                <w:webHidden/>
              </w:rPr>
              <w:tab/>
            </w:r>
            <w:r w:rsidR="0053737E" w:rsidRPr="0053737E">
              <w:rPr>
                <w:webHidden/>
              </w:rPr>
              <w:fldChar w:fldCharType="begin"/>
            </w:r>
            <w:r w:rsidR="0053737E" w:rsidRPr="0053737E">
              <w:rPr>
                <w:webHidden/>
              </w:rPr>
              <w:instrText xml:space="preserve"> PAGEREF _Toc229497682 \h </w:instrText>
            </w:r>
            <w:r w:rsidR="0053737E" w:rsidRPr="0053737E">
              <w:rPr>
                <w:webHidden/>
              </w:rPr>
            </w:r>
            <w:r w:rsidR="0053737E" w:rsidRPr="0053737E">
              <w:rPr>
                <w:webHidden/>
              </w:rPr>
              <w:fldChar w:fldCharType="separate"/>
            </w:r>
            <w:r>
              <w:rPr>
                <w:webHidden/>
              </w:rPr>
              <w:t>6</w:t>
            </w:r>
            <w:r w:rsidR="0053737E" w:rsidRPr="0053737E">
              <w:rPr>
                <w:webHidden/>
              </w:rPr>
              <w:fldChar w:fldCharType="end"/>
            </w:r>
          </w:hyperlink>
        </w:p>
        <w:p w14:paraId="6C04B335" w14:textId="352ACF4C" w:rsidR="0053737E" w:rsidRPr="0053737E" w:rsidRDefault="00EE236B">
          <w:pPr>
            <w:pStyle w:val="Sumrio1"/>
            <w:rPr>
              <w:rFonts w:asciiTheme="minorHAnsi" w:eastAsiaTheme="minorEastAsia" w:hAnsiTheme="minorHAnsi" w:cstheme="minorBidi"/>
              <w:bCs w:val="0"/>
              <w:caps w:val="0"/>
              <w:sz w:val="22"/>
              <w:szCs w:val="22"/>
            </w:rPr>
          </w:pPr>
          <w:hyperlink w:anchor="_Toc229497683" w:history="1">
            <w:r w:rsidR="0053737E" w:rsidRPr="0053737E">
              <w:rPr>
                <w:rStyle w:val="Hyperlink"/>
              </w:rPr>
              <w:t>Demons</w:t>
            </w:r>
            <w:bookmarkStart w:id="0" w:name="_GoBack"/>
            <w:bookmarkEnd w:id="0"/>
            <w:r w:rsidR="0053737E" w:rsidRPr="0053737E">
              <w:rPr>
                <w:rStyle w:val="Hyperlink"/>
              </w:rPr>
              <w:t>trações dos Fluxos de Caixa</w:t>
            </w:r>
            <w:r w:rsidR="0053737E" w:rsidRPr="0053737E">
              <w:rPr>
                <w:webHidden/>
              </w:rPr>
              <w:tab/>
            </w:r>
            <w:r w:rsidR="0053737E" w:rsidRPr="0053737E">
              <w:rPr>
                <w:webHidden/>
              </w:rPr>
              <w:fldChar w:fldCharType="begin"/>
            </w:r>
            <w:r w:rsidR="0053737E" w:rsidRPr="0053737E">
              <w:rPr>
                <w:webHidden/>
              </w:rPr>
              <w:instrText xml:space="preserve"> PAGEREF _Toc229497683 \h </w:instrText>
            </w:r>
            <w:r w:rsidR="0053737E" w:rsidRPr="0053737E">
              <w:rPr>
                <w:webHidden/>
              </w:rPr>
            </w:r>
            <w:r w:rsidR="0053737E" w:rsidRPr="0053737E">
              <w:rPr>
                <w:webHidden/>
              </w:rPr>
              <w:fldChar w:fldCharType="separate"/>
            </w:r>
            <w:r>
              <w:rPr>
                <w:webHidden/>
              </w:rPr>
              <w:t>7</w:t>
            </w:r>
            <w:r w:rsidR="0053737E" w:rsidRPr="0053737E">
              <w:rPr>
                <w:webHidden/>
              </w:rPr>
              <w:fldChar w:fldCharType="end"/>
            </w:r>
          </w:hyperlink>
        </w:p>
        <w:p w14:paraId="0B5BE5F4" w14:textId="5775116C" w:rsidR="0053737E" w:rsidRPr="0053737E" w:rsidRDefault="00EE236B">
          <w:pPr>
            <w:pStyle w:val="Sumrio1"/>
            <w:rPr>
              <w:rFonts w:asciiTheme="minorHAnsi" w:eastAsiaTheme="minorEastAsia" w:hAnsiTheme="minorHAnsi" w:cstheme="minorBidi"/>
              <w:bCs w:val="0"/>
              <w:caps w:val="0"/>
              <w:sz w:val="22"/>
              <w:szCs w:val="22"/>
            </w:rPr>
          </w:pPr>
          <w:hyperlink w:anchor="_Toc229497684" w:history="1">
            <w:r w:rsidR="0053737E" w:rsidRPr="0053737E">
              <w:rPr>
                <w:rStyle w:val="Hyperlink"/>
              </w:rPr>
              <w:t>Demonstrações do Valor Adicionado</w:t>
            </w:r>
            <w:r w:rsidR="0053737E" w:rsidRPr="0053737E">
              <w:rPr>
                <w:webHidden/>
              </w:rPr>
              <w:tab/>
            </w:r>
            <w:r w:rsidR="0053737E" w:rsidRPr="0053737E">
              <w:rPr>
                <w:webHidden/>
              </w:rPr>
              <w:fldChar w:fldCharType="begin"/>
            </w:r>
            <w:r w:rsidR="0053737E" w:rsidRPr="0053737E">
              <w:rPr>
                <w:webHidden/>
              </w:rPr>
              <w:instrText xml:space="preserve"> PAGEREF _Toc229497684 \h </w:instrText>
            </w:r>
            <w:r w:rsidR="0053737E" w:rsidRPr="0053737E">
              <w:rPr>
                <w:webHidden/>
              </w:rPr>
            </w:r>
            <w:r w:rsidR="0053737E" w:rsidRPr="0053737E">
              <w:rPr>
                <w:webHidden/>
              </w:rPr>
              <w:fldChar w:fldCharType="separate"/>
            </w:r>
            <w:r>
              <w:rPr>
                <w:webHidden/>
              </w:rPr>
              <w:t>8</w:t>
            </w:r>
            <w:r w:rsidR="0053737E" w:rsidRPr="0053737E">
              <w:rPr>
                <w:webHidden/>
              </w:rPr>
              <w:fldChar w:fldCharType="end"/>
            </w:r>
          </w:hyperlink>
        </w:p>
        <w:p w14:paraId="5F91721E" w14:textId="0B6668B5" w:rsidR="0053737E" w:rsidRPr="0053737E" w:rsidRDefault="00EE236B">
          <w:pPr>
            <w:pStyle w:val="Sumrio1"/>
            <w:rPr>
              <w:rFonts w:asciiTheme="minorHAnsi" w:eastAsiaTheme="minorEastAsia" w:hAnsiTheme="minorHAnsi" w:cstheme="minorBidi"/>
              <w:bCs w:val="0"/>
              <w:caps w:val="0"/>
              <w:sz w:val="22"/>
              <w:szCs w:val="22"/>
            </w:rPr>
          </w:pPr>
          <w:hyperlink w:anchor="_Toc229497685" w:history="1">
            <w:r w:rsidR="0053737E" w:rsidRPr="0053737E">
              <w:rPr>
                <w:rStyle w:val="Hyperlink"/>
              </w:rPr>
              <w:t>Notas Explicativas</w:t>
            </w:r>
            <w:r w:rsidR="0053737E" w:rsidRPr="0053737E">
              <w:rPr>
                <w:webHidden/>
              </w:rPr>
              <w:tab/>
            </w:r>
            <w:r w:rsidR="0053737E" w:rsidRPr="0053737E">
              <w:rPr>
                <w:webHidden/>
              </w:rPr>
              <w:fldChar w:fldCharType="begin"/>
            </w:r>
            <w:r w:rsidR="0053737E" w:rsidRPr="0053737E">
              <w:rPr>
                <w:webHidden/>
              </w:rPr>
              <w:instrText xml:space="preserve"> PAGEREF _Toc229497685 \h </w:instrText>
            </w:r>
            <w:r w:rsidR="0053737E" w:rsidRPr="0053737E">
              <w:rPr>
                <w:webHidden/>
              </w:rPr>
            </w:r>
            <w:r w:rsidR="0053737E" w:rsidRPr="0053737E">
              <w:rPr>
                <w:webHidden/>
              </w:rPr>
              <w:fldChar w:fldCharType="separate"/>
            </w:r>
            <w:r>
              <w:rPr>
                <w:webHidden/>
              </w:rPr>
              <w:t>9</w:t>
            </w:r>
            <w:r w:rsidR="0053737E" w:rsidRPr="0053737E">
              <w:rPr>
                <w:webHidden/>
              </w:rPr>
              <w:fldChar w:fldCharType="end"/>
            </w:r>
          </w:hyperlink>
        </w:p>
        <w:p w14:paraId="69D3D6BE" w14:textId="089BD1C6" w:rsidR="0053737E" w:rsidRPr="0053737E" w:rsidRDefault="00EE236B">
          <w:pPr>
            <w:pStyle w:val="Sumrio1"/>
            <w:rPr>
              <w:rFonts w:asciiTheme="minorHAnsi" w:eastAsiaTheme="minorEastAsia" w:hAnsiTheme="minorHAnsi" w:cstheme="minorBidi"/>
              <w:bCs w:val="0"/>
              <w:caps w:val="0"/>
              <w:sz w:val="22"/>
              <w:szCs w:val="22"/>
            </w:rPr>
          </w:pPr>
          <w:hyperlink w:anchor="_Toc229497686" w:history="1">
            <w:r w:rsidR="0053737E" w:rsidRPr="0053737E">
              <w:rPr>
                <w:rStyle w:val="Hyperlink"/>
              </w:rPr>
              <w:t>01</w:t>
            </w:r>
            <w:r w:rsidR="0053737E" w:rsidRPr="0053737E">
              <w:rPr>
                <w:rFonts w:asciiTheme="minorHAnsi" w:eastAsiaTheme="minorEastAsia" w:hAnsiTheme="minorHAnsi" w:cstheme="minorBidi"/>
                <w:bCs w:val="0"/>
                <w:caps w:val="0"/>
                <w:sz w:val="22"/>
                <w:szCs w:val="22"/>
              </w:rPr>
              <w:tab/>
            </w:r>
            <w:r w:rsidR="0053737E" w:rsidRPr="0053737E">
              <w:rPr>
                <w:rStyle w:val="Hyperlink"/>
              </w:rPr>
              <w:t>Contexto Operacional</w:t>
            </w:r>
            <w:r w:rsidR="0053737E" w:rsidRPr="0053737E">
              <w:rPr>
                <w:webHidden/>
              </w:rPr>
              <w:tab/>
            </w:r>
            <w:r w:rsidR="0053737E" w:rsidRPr="0053737E">
              <w:rPr>
                <w:webHidden/>
              </w:rPr>
              <w:fldChar w:fldCharType="begin"/>
            </w:r>
            <w:r w:rsidR="0053737E" w:rsidRPr="0053737E">
              <w:rPr>
                <w:webHidden/>
              </w:rPr>
              <w:instrText xml:space="preserve"> PAGEREF _Toc229497686 \h </w:instrText>
            </w:r>
            <w:r w:rsidR="0053737E" w:rsidRPr="0053737E">
              <w:rPr>
                <w:webHidden/>
              </w:rPr>
            </w:r>
            <w:r w:rsidR="0053737E" w:rsidRPr="0053737E">
              <w:rPr>
                <w:webHidden/>
              </w:rPr>
              <w:fldChar w:fldCharType="separate"/>
            </w:r>
            <w:r>
              <w:rPr>
                <w:webHidden/>
              </w:rPr>
              <w:t>9</w:t>
            </w:r>
            <w:r w:rsidR="0053737E" w:rsidRPr="0053737E">
              <w:rPr>
                <w:webHidden/>
              </w:rPr>
              <w:fldChar w:fldCharType="end"/>
            </w:r>
          </w:hyperlink>
        </w:p>
        <w:p w14:paraId="7EE21BCC" w14:textId="7CAC958E" w:rsidR="0053737E" w:rsidRPr="0053737E" w:rsidRDefault="00EE236B">
          <w:pPr>
            <w:pStyle w:val="Sumrio1"/>
            <w:rPr>
              <w:rFonts w:asciiTheme="minorHAnsi" w:eastAsiaTheme="minorEastAsia" w:hAnsiTheme="minorHAnsi" w:cstheme="minorBidi"/>
              <w:bCs w:val="0"/>
              <w:caps w:val="0"/>
              <w:sz w:val="22"/>
              <w:szCs w:val="22"/>
            </w:rPr>
          </w:pPr>
          <w:hyperlink w:anchor="_Toc229497687" w:history="1">
            <w:r w:rsidR="0053737E" w:rsidRPr="0053737E">
              <w:rPr>
                <w:rStyle w:val="Hyperlink"/>
              </w:rPr>
              <w:t>02</w:t>
            </w:r>
            <w:r w:rsidR="0053737E" w:rsidRPr="0053737E">
              <w:rPr>
                <w:rFonts w:asciiTheme="minorHAnsi" w:eastAsiaTheme="minorEastAsia" w:hAnsiTheme="minorHAnsi" w:cstheme="minorBidi"/>
                <w:bCs w:val="0"/>
                <w:caps w:val="0"/>
                <w:sz w:val="22"/>
                <w:szCs w:val="22"/>
              </w:rPr>
              <w:tab/>
            </w:r>
            <w:r w:rsidR="0053737E" w:rsidRPr="0053737E">
              <w:rPr>
                <w:rStyle w:val="Hyperlink"/>
              </w:rPr>
              <w:t>Principais Políticas Contábeis</w:t>
            </w:r>
            <w:r w:rsidR="0053737E" w:rsidRPr="0053737E">
              <w:rPr>
                <w:webHidden/>
              </w:rPr>
              <w:tab/>
            </w:r>
            <w:r w:rsidR="0053737E" w:rsidRPr="0053737E">
              <w:rPr>
                <w:webHidden/>
              </w:rPr>
              <w:fldChar w:fldCharType="begin"/>
            </w:r>
            <w:r w:rsidR="0053737E" w:rsidRPr="0053737E">
              <w:rPr>
                <w:webHidden/>
              </w:rPr>
              <w:instrText xml:space="preserve"> PAGEREF _Toc229497687 \h </w:instrText>
            </w:r>
            <w:r w:rsidR="0053737E" w:rsidRPr="0053737E">
              <w:rPr>
                <w:webHidden/>
              </w:rPr>
            </w:r>
            <w:r w:rsidR="0053737E" w:rsidRPr="0053737E">
              <w:rPr>
                <w:webHidden/>
              </w:rPr>
              <w:fldChar w:fldCharType="separate"/>
            </w:r>
            <w:r>
              <w:rPr>
                <w:webHidden/>
              </w:rPr>
              <w:t>9</w:t>
            </w:r>
            <w:r w:rsidR="0053737E" w:rsidRPr="0053737E">
              <w:rPr>
                <w:webHidden/>
              </w:rPr>
              <w:fldChar w:fldCharType="end"/>
            </w:r>
          </w:hyperlink>
        </w:p>
        <w:p w14:paraId="43516D13" w14:textId="05D31D53" w:rsidR="0053737E" w:rsidRPr="0053737E" w:rsidRDefault="00EE236B">
          <w:pPr>
            <w:pStyle w:val="Sumrio1"/>
            <w:rPr>
              <w:rFonts w:asciiTheme="minorHAnsi" w:eastAsiaTheme="minorEastAsia" w:hAnsiTheme="minorHAnsi" w:cstheme="minorBidi"/>
              <w:bCs w:val="0"/>
              <w:caps w:val="0"/>
              <w:sz w:val="22"/>
              <w:szCs w:val="22"/>
            </w:rPr>
          </w:pPr>
          <w:hyperlink w:anchor="_Toc229497688" w:history="1">
            <w:r w:rsidR="0053737E" w:rsidRPr="0053737E">
              <w:rPr>
                <w:rStyle w:val="Hyperlink"/>
              </w:rPr>
              <w:t>03</w:t>
            </w:r>
            <w:r w:rsidR="0053737E" w:rsidRPr="0053737E">
              <w:rPr>
                <w:rFonts w:asciiTheme="minorHAnsi" w:eastAsiaTheme="minorEastAsia" w:hAnsiTheme="minorHAnsi" w:cstheme="minorBidi"/>
                <w:bCs w:val="0"/>
                <w:caps w:val="0"/>
                <w:sz w:val="22"/>
                <w:szCs w:val="22"/>
              </w:rPr>
              <w:tab/>
            </w:r>
            <w:r w:rsidR="0053737E" w:rsidRPr="0053737E">
              <w:rPr>
                <w:rStyle w:val="Hyperlink"/>
              </w:rPr>
              <w:t>Estimativas e Julgamentos Contábeis Relevantes</w:t>
            </w:r>
            <w:r w:rsidR="0053737E" w:rsidRPr="0053737E">
              <w:rPr>
                <w:webHidden/>
              </w:rPr>
              <w:tab/>
            </w:r>
            <w:r w:rsidR="0053737E" w:rsidRPr="0053737E">
              <w:rPr>
                <w:webHidden/>
              </w:rPr>
              <w:fldChar w:fldCharType="begin"/>
            </w:r>
            <w:r w:rsidR="0053737E" w:rsidRPr="0053737E">
              <w:rPr>
                <w:webHidden/>
              </w:rPr>
              <w:instrText xml:space="preserve"> PAGEREF _Toc229497688 \h </w:instrText>
            </w:r>
            <w:r w:rsidR="0053737E" w:rsidRPr="0053737E">
              <w:rPr>
                <w:webHidden/>
              </w:rPr>
            </w:r>
            <w:r w:rsidR="0053737E" w:rsidRPr="0053737E">
              <w:rPr>
                <w:webHidden/>
              </w:rPr>
              <w:fldChar w:fldCharType="separate"/>
            </w:r>
            <w:r>
              <w:rPr>
                <w:webHidden/>
              </w:rPr>
              <w:t>13</w:t>
            </w:r>
            <w:r w:rsidR="0053737E" w:rsidRPr="0053737E">
              <w:rPr>
                <w:webHidden/>
              </w:rPr>
              <w:fldChar w:fldCharType="end"/>
            </w:r>
          </w:hyperlink>
        </w:p>
        <w:p w14:paraId="25D2576F" w14:textId="3EB7E446" w:rsidR="0053737E" w:rsidRPr="0053737E" w:rsidRDefault="00EE236B">
          <w:pPr>
            <w:pStyle w:val="Sumrio1"/>
            <w:rPr>
              <w:rFonts w:asciiTheme="minorHAnsi" w:eastAsiaTheme="minorEastAsia" w:hAnsiTheme="minorHAnsi" w:cstheme="minorBidi"/>
              <w:bCs w:val="0"/>
              <w:caps w:val="0"/>
              <w:sz w:val="22"/>
              <w:szCs w:val="22"/>
            </w:rPr>
          </w:pPr>
          <w:hyperlink w:anchor="_Toc229497689" w:history="1">
            <w:r w:rsidR="0053737E" w:rsidRPr="0053737E">
              <w:rPr>
                <w:rStyle w:val="Hyperlink"/>
              </w:rPr>
              <w:t>04</w:t>
            </w:r>
            <w:r w:rsidR="0053737E" w:rsidRPr="0053737E">
              <w:rPr>
                <w:rFonts w:asciiTheme="minorHAnsi" w:eastAsiaTheme="minorEastAsia" w:hAnsiTheme="minorHAnsi" w:cstheme="minorBidi"/>
                <w:bCs w:val="0"/>
                <w:caps w:val="0"/>
                <w:sz w:val="22"/>
                <w:szCs w:val="22"/>
              </w:rPr>
              <w:tab/>
            </w:r>
            <w:r w:rsidR="0053737E" w:rsidRPr="0053737E">
              <w:rPr>
                <w:rStyle w:val="Hyperlink"/>
              </w:rPr>
              <w:t>Gestão de Risco Financeiro</w:t>
            </w:r>
            <w:r w:rsidR="0053737E" w:rsidRPr="0053737E">
              <w:rPr>
                <w:webHidden/>
              </w:rPr>
              <w:tab/>
            </w:r>
            <w:r w:rsidR="0053737E" w:rsidRPr="0053737E">
              <w:rPr>
                <w:webHidden/>
              </w:rPr>
              <w:fldChar w:fldCharType="begin"/>
            </w:r>
            <w:r w:rsidR="0053737E" w:rsidRPr="0053737E">
              <w:rPr>
                <w:webHidden/>
              </w:rPr>
              <w:instrText xml:space="preserve"> PAGEREF _Toc229497689 \h </w:instrText>
            </w:r>
            <w:r w:rsidR="0053737E" w:rsidRPr="0053737E">
              <w:rPr>
                <w:webHidden/>
              </w:rPr>
            </w:r>
            <w:r w:rsidR="0053737E" w:rsidRPr="0053737E">
              <w:rPr>
                <w:webHidden/>
              </w:rPr>
              <w:fldChar w:fldCharType="separate"/>
            </w:r>
            <w:r>
              <w:rPr>
                <w:webHidden/>
              </w:rPr>
              <w:t>13</w:t>
            </w:r>
            <w:r w:rsidR="0053737E" w:rsidRPr="0053737E">
              <w:rPr>
                <w:webHidden/>
              </w:rPr>
              <w:fldChar w:fldCharType="end"/>
            </w:r>
          </w:hyperlink>
        </w:p>
        <w:p w14:paraId="1170F586" w14:textId="093FD013" w:rsidR="0053737E" w:rsidRPr="0053737E" w:rsidRDefault="00EE236B">
          <w:pPr>
            <w:pStyle w:val="Sumrio1"/>
            <w:rPr>
              <w:rFonts w:asciiTheme="minorHAnsi" w:eastAsiaTheme="minorEastAsia" w:hAnsiTheme="minorHAnsi" w:cstheme="minorBidi"/>
              <w:bCs w:val="0"/>
              <w:caps w:val="0"/>
              <w:sz w:val="22"/>
              <w:szCs w:val="22"/>
            </w:rPr>
          </w:pPr>
          <w:hyperlink w:anchor="_Toc229497690" w:history="1">
            <w:r w:rsidR="0053737E" w:rsidRPr="0053737E">
              <w:rPr>
                <w:rStyle w:val="Hyperlink"/>
              </w:rPr>
              <w:t>05</w:t>
            </w:r>
            <w:r w:rsidR="0053737E" w:rsidRPr="0053737E">
              <w:rPr>
                <w:rFonts w:asciiTheme="minorHAnsi" w:eastAsiaTheme="minorEastAsia" w:hAnsiTheme="minorHAnsi" w:cstheme="minorBidi"/>
                <w:bCs w:val="0"/>
                <w:caps w:val="0"/>
                <w:sz w:val="22"/>
                <w:szCs w:val="22"/>
              </w:rPr>
              <w:tab/>
            </w:r>
            <w:r w:rsidR="0053737E" w:rsidRPr="0053737E">
              <w:rPr>
                <w:rStyle w:val="Hyperlink"/>
              </w:rPr>
              <w:t>Caixa e Equivalentes de Caixa</w:t>
            </w:r>
            <w:r w:rsidR="0053737E" w:rsidRPr="0053737E">
              <w:rPr>
                <w:webHidden/>
              </w:rPr>
              <w:tab/>
            </w:r>
            <w:r w:rsidR="0053737E" w:rsidRPr="0053737E">
              <w:rPr>
                <w:webHidden/>
              </w:rPr>
              <w:fldChar w:fldCharType="begin"/>
            </w:r>
            <w:r w:rsidR="0053737E" w:rsidRPr="0053737E">
              <w:rPr>
                <w:webHidden/>
              </w:rPr>
              <w:instrText xml:space="preserve"> PAGEREF _Toc229497690 \h </w:instrText>
            </w:r>
            <w:r w:rsidR="0053737E" w:rsidRPr="0053737E">
              <w:rPr>
                <w:webHidden/>
              </w:rPr>
            </w:r>
            <w:r w:rsidR="0053737E" w:rsidRPr="0053737E">
              <w:rPr>
                <w:webHidden/>
              </w:rPr>
              <w:fldChar w:fldCharType="separate"/>
            </w:r>
            <w:r>
              <w:rPr>
                <w:webHidden/>
              </w:rPr>
              <w:t>14</w:t>
            </w:r>
            <w:r w:rsidR="0053737E" w:rsidRPr="0053737E">
              <w:rPr>
                <w:webHidden/>
              </w:rPr>
              <w:fldChar w:fldCharType="end"/>
            </w:r>
          </w:hyperlink>
        </w:p>
        <w:p w14:paraId="3587D1FF" w14:textId="5019510E" w:rsidR="0053737E" w:rsidRPr="0053737E" w:rsidRDefault="00EE236B">
          <w:pPr>
            <w:pStyle w:val="Sumrio1"/>
            <w:rPr>
              <w:rFonts w:asciiTheme="minorHAnsi" w:eastAsiaTheme="minorEastAsia" w:hAnsiTheme="minorHAnsi" w:cstheme="minorBidi"/>
              <w:bCs w:val="0"/>
              <w:caps w:val="0"/>
              <w:sz w:val="22"/>
              <w:szCs w:val="22"/>
            </w:rPr>
          </w:pPr>
          <w:hyperlink w:anchor="_Toc229497691" w:history="1">
            <w:r w:rsidR="0053737E" w:rsidRPr="0053737E">
              <w:rPr>
                <w:rStyle w:val="Hyperlink"/>
              </w:rPr>
              <w:t>06</w:t>
            </w:r>
            <w:r w:rsidR="0053737E" w:rsidRPr="0053737E">
              <w:rPr>
                <w:rFonts w:asciiTheme="minorHAnsi" w:eastAsiaTheme="minorEastAsia" w:hAnsiTheme="minorHAnsi" w:cstheme="minorBidi"/>
                <w:bCs w:val="0"/>
                <w:caps w:val="0"/>
                <w:sz w:val="22"/>
                <w:szCs w:val="22"/>
              </w:rPr>
              <w:tab/>
            </w:r>
            <w:r w:rsidR="0053737E" w:rsidRPr="0053737E">
              <w:rPr>
                <w:rStyle w:val="Hyperlink"/>
              </w:rPr>
              <w:t>Créditos de Fornecimento de Serviços</w:t>
            </w:r>
            <w:r w:rsidR="0053737E" w:rsidRPr="0053737E">
              <w:rPr>
                <w:webHidden/>
              </w:rPr>
              <w:tab/>
            </w:r>
            <w:r w:rsidR="0053737E" w:rsidRPr="0053737E">
              <w:rPr>
                <w:webHidden/>
              </w:rPr>
              <w:fldChar w:fldCharType="begin"/>
            </w:r>
            <w:r w:rsidR="0053737E" w:rsidRPr="0053737E">
              <w:rPr>
                <w:webHidden/>
              </w:rPr>
              <w:instrText xml:space="preserve"> PAGEREF _Toc229497691 \h </w:instrText>
            </w:r>
            <w:r w:rsidR="0053737E" w:rsidRPr="0053737E">
              <w:rPr>
                <w:webHidden/>
              </w:rPr>
            </w:r>
            <w:r w:rsidR="0053737E" w:rsidRPr="0053737E">
              <w:rPr>
                <w:webHidden/>
              </w:rPr>
              <w:fldChar w:fldCharType="separate"/>
            </w:r>
            <w:r>
              <w:rPr>
                <w:webHidden/>
              </w:rPr>
              <w:t>14</w:t>
            </w:r>
            <w:r w:rsidR="0053737E" w:rsidRPr="0053737E">
              <w:rPr>
                <w:webHidden/>
              </w:rPr>
              <w:fldChar w:fldCharType="end"/>
            </w:r>
          </w:hyperlink>
        </w:p>
        <w:p w14:paraId="369005F2" w14:textId="2A4663A2" w:rsidR="0053737E" w:rsidRPr="0053737E" w:rsidRDefault="00EE236B">
          <w:pPr>
            <w:pStyle w:val="Sumrio1"/>
            <w:rPr>
              <w:rFonts w:asciiTheme="minorHAnsi" w:eastAsiaTheme="minorEastAsia" w:hAnsiTheme="minorHAnsi" w:cstheme="minorBidi"/>
              <w:bCs w:val="0"/>
              <w:caps w:val="0"/>
              <w:sz w:val="22"/>
              <w:szCs w:val="22"/>
            </w:rPr>
          </w:pPr>
          <w:hyperlink w:anchor="_Toc229497692" w:history="1">
            <w:r w:rsidR="0053737E" w:rsidRPr="0053737E">
              <w:rPr>
                <w:rStyle w:val="Hyperlink"/>
              </w:rPr>
              <w:t>07</w:t>
            </w:r>
            <w:r w:rsidR="0053737E" w:rsidRPr="0053737E">
              <w:rPr>
                <w:rFonts w:asciiTheme="minorHAnsi" w:eastAsiaTheme="minorEastAsia" w:hAnsiTheme="minorHAnsi" w:cstheme="minorBidi"/>
                <w:bCs w:val="0"/>
                <w:caps w:val="0"/>
                <w:sz w:val="22"/>
                <w:szCs w:val="22"/>
              </w:rPr>
              <w:tab/>
            </w:r>
            <w:r w:rsidR="0053737E" w:rsidRPr="0053737E">
              <w:rPr>
                <w:rStyle w:val="Hyperlink"/>
              </w:rPr>
              <w:t>Adiantamentos de Pessoal</w:t>
            </w:r>
            <w:r w:rsidR="0053737E" w:rsidRPr="0053737E">
              <w:rPr>
                <w:webHidden/>
              </w:rPr>
              <w:tab/>
            </w:r>
            <w:r w:rsidR="0053737E" w:rsidRPr="0053737E">
              <w:rPr>
                <w:webHidden/>
              </w:rPr>
              <w:fldChar w:fldCharType="begin"/>
            </w:r>
            <w:r w:rsidR="0053737E" w:rsidRPr="0053737E">
              <w:rPr>
                <w:webHidden/>
              </w:rPr>
              <w:instrText xml:space="preserve"> PAGEREF _Toc229497692 \h </w:instrText>
            </w:r>
            <w:r w:rsidR="0053737E" w:rsidRPr="0053737E">
              <w:rPr>
                <w:webHidden/>
              </w:rPr>
            </w:r>
            <w:r w:rsidR="0053737E" w:rsidRPr="0053737E">
              <w:rPr>
                <w:webHidden/>
              </w:rPr>
              <w:fldChar w:fldCharType="separate"/>
            </w:r>
            <w:r>
              <w:rPr>
                <w:webHidden/>
              </w:rPr>
              <w:t>14</w:t>
            </w:r>
            <w:r w:rsidR="0053737E" w:rsidRPr="0053737E">
              <w:rPr>
                <w:webHidden/>
              </w:rPr>
              <w:fldChar w:fldCharType="end"/>
            </w:r>
          </w:hyperlink>
        </w:p>
        <w:p w14:paraId="4E40D461" w14:textId="7FD5B1EF" w:rsidR="0053737E" w:rsidRPr="0053737E" w:rsidRDefault="00EE236B">
          <w:pPr>
            <w:pStyle w:val="Sumrio1"/>
            <w:rPr>
              <w:rFonts w:asciiTheme="minorHAnsi" w:eastAsiaTheme="minorEastAsia" w:hAnsiTheme="minorHAnsi" w:cstheme="minorBidi"/>
              <w:bCs w:val="0"/>
              <w:caps w:val="0"/>
              <w:sz w:val="22"/>
              <w:szCs w:val="22"/>
            </w:rPr>
          </w:pPr>
          <w:hyperlink w:anchor="_Toc229497693" w:history="1">
            <w:r w:rsidR="0053737E" w:rsidRPr="0053737E">
              <w:rPr>
                <w:rStyle w:val="Hyperlink"/>
              </w:rPr>
              <w:t>08</w:t>
            </w:r>
            <w:r w:rsidR="0053737E" w:rsidRPr="0053737E">
              <w:rPr>
                <w:rFonts w:asciiTheme="minorHAnsi" w:eastAsiaTheme="minorEastAsia" w:hAnsiTheme="minorHAnsi" w:cstheme="minorBidi"/>
                <w:bCs w:val="0"/>
                <w:caps w:val="0"/>
                <w:sz w:val="22"/>
                <w:szCs w:val="22"/>
              </w:rPr>
              <w:tab/>
            </w:r>
            <w:r w:rsidR="0053737E" w:rsidRPr="0053737E">
              <w:rPr>
                <w:rStyle w:val="Hyperlink"/>
              </w:rPr>
              <w:t>Estoques de Materiais de Consumo</w:t>
            </w:r>
            <w:r w:rsidR="0053737E" w:rsidRPr="0053737E">
              <w:rPr>
                <w:webHidden/>
              </w:rPr>
              <w:tab/>
            </w:r>
            <w:r w:rsidR="0053737E" w:rsidRPr="0053737E">
              <w:rPr>
                <w:webHidden/>
              </w:rPr>
              <w:fldChar w:fldCharType="begin"/>
            </w:r>
            <w:r w:rsidR="0053737E" w:rsidRPr="0053737E">
              <w:rPr>
                <w:webHidden/>
              </w:rPr>
              <w:instrText xml:space="preserve"> PAGEREF _Toc229497693 \h </w:instrText>
            </w:r>
            <w:r w:rsidR="0053737E" w:rsidRPr="0053737E">
              <w:rPr>
                <w:webHidden/>
              </w:rPr>
            </w:r>
            <w:r w:rsidR="0053737E" w:rsidRPr="0053737E">
              <w:rPr>
                <w:webHidden/>
              </w:rPr>
              <w:fldChar w:fldCharType="separate"/>
            </w:r>
            <w:r>
              <w:rPr>
                <w:webHidden/>
              </w:rPr>
              <w:t>15</w:t>
            </w:r>
            <w:r w:rsidR="0053737E" w:rsidRPr="0053737E">
              <w:rPr>
                <w:webHidden/>
              </w:rPr>
              <w:fldChar w:fldCharType="end"/>
            </w:r>
          </w:hyperlink>
        </w:p>
        <w:p w14:paraId="2820614F" w14:textId="6D027BC0" w:rsidR="0053737E" w:rsidRPr="0053737E" w:rsidRDefault="00EE236B">
          <w:pPr>
            <w:pStyle w:val="Sumrio1"/>
            <w:rPr>
              <w:rFonts w:asciiTheme="minorHAnsi" w:eastAsiaTheme="minorEastAsia" w:hAnsiTheme="minorHAnsi" w:cstheme="minorBidi"/>
              <w:bCs w:val="0"/>
              <w:caps w:val="0"/>
              <w:sz w:val="22"/>
              <w:szCs w:val="22"/>
            </w:rPr>
          </w:pPr>
          <w:hyperlink w:anchor="_Toc229497694" w:history="1">
            <w:r w:rsidR="0053737E" w:rsidRPr="0053737E">
              <w:rPr>
                <w:rStyle w:val="Hyperlink"/>
              </w:rPr>
              <w:t>09</w:t>
            </w:r>
            <w:r w:rsidR="0053737E" w:rsidRPr="0053737E">
              <w:rPr>
                <w:rFonts w:asciiTheme="minorHAnsi" w:eastAsiaTheme="minorEastAsia" w:hAnsiTheme="minorHAnsi" w:cstheme="minorBidi"/>
                <w:bCs w:val="0"/>
                <w:caps w:val="0"/>
                <w:sz w:val="22"/>
                <w:szCs w:val="22"/>
              </w:rPr>
              <w:tab/>
            </w:r>
            <w:r w:rsidR="0053737E" w:rsidRPr="0053737E">
              <w:rPr>
                <w:rStyle w:val="Hyperlink"/>
              </w:rPr>
              <w:t>Imobilizado</w:t>
            </w:r>
            <w:r w:rsidR="0053737E" w:rsidRPr="0053737E">
              <w:rPr>
                <w:webHidden/>
              </w:rPr>
              <w:tab/>
            </w:r>
            <w:r w:rsidR="0053737E" w:rsidRPr="0053737E">
              <w:rPr>
                <w:webHidden/>
              </w:rPr>
              <w:fldChar w:fldCharType="begin"/>
            </w:r>
            <w:r w:rsidR="0053737E" w:rsidRPr="0053737E">
              <w:rPr>
                <w:webHidden/>
              </w:rPr>
              <w:instrText xml:space="preserve"> PAGEREF _Toc229497694 \h </w:instrText>
            </w:r>
            <w:r w:rsidR="0053737E" w:rsidRPr="0053737E">
              <w:rPr>
                <w:webHidden/>
              </w:rPr>
            </w:r>
            <w:r w:rsidR="0053737E" w:rsidRPr="0053737E">
              <w:rPr>
                <w:webHidden/>
              </w:rPr>
              <w:fldChar w:fldCharType="separate"/>
            </w:r>
            <w:r>
              <w:rPr>
                <w:webHidden/>
              </w:rPr>
              <w:t>15</w:t>
            </w:r>
            <w:r w:rsidR="0053737E" w:rsidRPr="0053737E">
              <w:rPr>
                <w:webHidden/>
              </w:rPr>
              <w:fldChar w:fldCharType="end"/>
            </w:r>
          </w:hyperlink>
        </w:p>
        <w:p w14:paraId="7D41E5E4" w14:textId="5DD36102" w:rsidR="0053737E" w:rsidRPr="0053737E" w:rsidRDefault="00EE236B">
          <w:pPr>
            <w:pStyle w:val="Sumrio1"/>
            <w:rPr>
              <w:rFonts w:asciiTheme="minorHAnsi" w:eastAsiaTheme="minorEastAsia" w:hAnsiTheme="minorHAnsi" w:cstheme="minorBidi"/>
              <w:bCs w:val="0"/>
              <w:caps w:val="0"/>
              <w:sz w:val="22"/>
              <w:szCs w:val="22"/>
            </w:rPr>
          </w:pPr>
          <w:hyperlink w:anchor="_Toc229497695" w:history="1">
            <w:r w:rsidR="0053737E" w:rsidRPr="0053737E">
              <w:rPr>
                <w:rStyle w:val="Hyperlink"/>
              </w:rPr>
              <w:t>10</w:t>
            </w:r>
            <w:r w:rsidR="0053737E" w:rsidRPr="0053737E">
              <w:rPr>
                <w:rFonts w:asciiTheme="minorHAnsi" w:eastAsiaTheme="minorEastAsia" w:hAnsiTheme="minorHAnsi" w:cstheme="minorBidi"/>
                <w:bCs w:val="0"/>
                <w:caps w:val="0"/>
                <w:sz w:val="22"/>
                <w:szCs w:val="22"/>
              </w:rPr>
              <w:tab/>
            </w:r>
            <w:r w:rsidR="0053737E" w:rsidRPr="0053737E">
              <w:rPr>
                <w:rStyle w:val="Hyperlink"/>
              </w:rPr>
              <w:t>Intangível</w:t>
            </w:r>
            <w:r w:rsidR="0053737E" w:rsidRPr="0053737E">
              <w:rPr>
                <w:webHidden/>
              </w:rPr>
              <w:tab/>
            </w:r>
            <w:r w:rsidR="0053737E" w:rsidRPr="0053737E">
              <w:rPr>
                <w:webHidden/>
              </w:rPr>
              <w:fldChar w:fldCharType="begin"/>
            </w:r>
            <w:r w:rsidR="0053737E" w:rsidRPr="0053737E">
              <w:rPr>
                <w:webHidden/>
              </w:rPr>
              <w:instrText xml:space="preserve"> PAGEREF _Toc229497695 \h </w:instrText>
            </w:r>
            <w:r w:rsidR="0053737E" w:rsidRPr="0053737E">
              <w:rPr>
                <w:webHidden/>
              </w:rPr>
            </w:r>
            <w:r w:rsidR="0053737E" w:rsidRPr="0053737E">
              <w:rPr>
                <w:webHidden/>
              </w:rPr>
              <w:fldChar w:fldCharType="separate"/>
            </w:r>
            <w:r>
              <w:rPr>
                <w:webHidden/>
              </w:rPr>
              <w:t>16</w:t>
            </w:r>
            <w:r w:rsidR="0053737E" w:rsidRPr="0053737E">
              <w:rPr>
                <w:webHidden/>
              </w:rPr>
              <w:fldChar w:fldCharType="end"/>
            </w:r>
          </w:hyperlink>
        </w:p>
        <w:p w14:paraId="641D65FE" w14:textId="7E7CFCAD" w:rsidR="0053737E" w:rsidRPr="0053737E" w:rsidRDefault="00EE236B">
          <w:pPr>
            <w:pStyle w:val="Sumrio1"/>
            <w:rPr>
              <w:rFonts w:asciiTheme="minorHAnsi" w:eastAsiaTheme="minorEastAsia" w:hAnsiTheme="minorHAnsi" w:cstheme="minorBidi"/>
              <w:bCs w:val="0"/>
              <w:caps w:val="0"/>
              <w:sz w:val="22"/>
              <w:szCs w:val="22"/>
            </w:rPr>
          </w:pPr>
          <w:hyperlink w:anchor="_Toc229497696" w:history="1">
            <w:r w:rsidR="0053737E" w:rsidRPr="0053737E">
              <w:rPr>
                <w:rStyle w:val="Hyperlink"/>
              </w:rPr>
              <w:t>11</w:t>
            </w:r>
            <w:r w:rsidR="0053737E" w:rsidRPr="0053737E">
              <w:rPr>
                <w:rFonts w:asciiTheme="minorHAnsi" w:eastAsiaTheme="minorEastAsia" w:hAnsiTheme="minorHAnsi" w:cstheme="minorBidi"/>
                <w:bCs w:val="0"/>
                <w:caps w:val="0"/>
                <w:sz w:val="22"/>
                <w:szCs w:val="22"/>
              </w:rPr>
              <w:tab/>
            </w:r>
            <w:r w:rsidR="0053737E" w:rsidRPr="0053737E">
              <w:rPr>
                <w:rStyle w:val="Hyperlink"/>
              </w:rPr>
              <w:t>Fornecedores</w:t>
            </w:r>
            <w:r w:rsidR="0053737E" w:rsidRPr="0053737E">
              <w:rPr>
                <w:webHidden/>
              </w:rPr>
              <w:tab/>
            </w:r>
            <w:r w:rsidR="0053737E" w:rsidRPr="0053737E">
              <w:rPr>
                <w:webHidden/>
              </w:rPr>
              <w:fldChar w:fldCharType="begin"/>
            </w:r>
            <w:r w:rsidR="0053737E" w:rsidRPr="0053737E">
              <w:rPr>
                <w:webHidden/>
              </w:rPr>
              <w:instrText xml:space="preserve"> PAGEREF _Toc229497696 \h </w:instrText>
            </w:r>
            <w:r w:rsidR="0053737E" w:rsidRPr="0053737E">
              <w:rPr>
                <w:webHidden/>
              </w:rPr>
            </w:r>
            <w:r w:rsidR="0053737E" w:rsidRPr="0053737E">
              <w:rPr>
                <w:webHidden/>
              </w:rPr>
              <w:fldChar w:fldCharType="separate"/>
            </w:r>
            <w:r>
              <w:rPr>
                <w:webHidden/>
              </w:rPr>
              <w:t>16</w:t>
            </w:r>
            <w:r w:rsidR="0053737E" w:rsidRPr="0053737E">
              <w:rPr>
                <w:webHidden/>
              </w:rPr>
              <w:fldChar w:fldCharType="end"/>
            </w:r>
          </w:hyperlink>
        </w:p>
        <w:p w14:paraId="56DEBF60" w14:textId="58CE220F" w:rsidR="0053737E" w:rsidRPr="0053737E" w:rsidRDefault="00EE236B">
          <w:pPr>
            <w:pStyle w:val="Sumrio1"/>
            <w:rPr>
              <w:rFonts w:asciiTheme="minorHAnsi" w:eastAsiaTheme="minorEastAsia" w:hAnsiTheme="minorHAnsi" w:cstheme="minorBidi"/>
              <w:bCs w:val="0"/>
              <w:caps w:val="0"/>
              <w:sz w:val="22"/>
              <w:szCs w:val="22"/>
            </w:rPr>
          </w:pPr>
          <w:hyperlink w:anchor="_Toc229497697" w:history="1">
            <w:r w:rsidR="0053737E" w:rsidRPr="0053737E">
              <w:rPr>
                <w:rStyle w:val="Hyperlink"/>
              </w:rPr>
              <w:t>12</w:t>
            </w:r>
            <w:r w:rsidR="0053737E" w:rsidRPr="0053737E">
              <w:rPr>
                <w:rFonts w:asciiTheme="minorHAnsi" w:eastAsiaTheme="minorEastAsia" w:hAnsiTheme="minorHAnsi" w:cstheme="minorBidi"/>
                <w:bCs w:val="0"/>
                <w:caps w:val="0"/>
                <w:sz w:val="22"/>
                <w:szCs w:val="22"/>
              </w:rPr>
              <w:tab/>
            </w:r>
            <w:r w:rsidR="0053737E" w:rsidRPr="0053737E">
              <w:rPr>
                <w:rStyle w:val="Hyperlink"/>
              </w:rPr>
              <w:t>Obrigações Tributárias e Sociais</w:t>
            </w:r>
            <w:r w:rsidR="0053737E" w:rsidRPr="0053737E">
              <w:rPr>
                <w:webHidden/>
              </w:rPr>
              <w:tab/>
            </w:r>
            <w:r w:rsidR="0053737E" w:rsidRPr="0053737E">
              <w:rPr>
                <w:webHidden/>
              </w:rPr>
              <w:fldChar w:fldCharType="begin"/>
            </w:r>
            <w:r w:rsidR="0053737E" w:rsidRPr="0053737E">
              <w:rPr>
                <w:webHidden/>
              </w:rPr>
              <w:instrText xml:space="preserve"> PAGEREF _Toc229497697 \h </w:instrText>
            </w:r>
            <w:r w:rsidR="0053737E" w:rsidRPr="0053737E">
              <w:rPr>
                <w:webHidden/>
              </w:rPr>
            </w:r>
            <w:r w:rsidR="0053737E" w:rsidRPr="0053737E">
              <w:rPr>
                <w:webHidden/>
              </w:rPr>
              <w:fldChar w:fldCharType="separate"/>
            </w:r>
            <w:r>
              <w:rPr>
                <w:webHidden/>
              </w:rPr>
              <w:t>16</w:t>
            </w:r>
            <w:r w:rsidR="0053737E" w:rsidRPr="0053737E">
              <w:rPr>
                <w:webHidden/>
              </w:rPr>
              <w:fldChar w:fldCharType="end"/>
            </w:r>
          </w:hyperlink>
        </w:p>
        <w:p w14:paraId="3A60BA9D" w14:textId="754DC344" w:rsidR="0053737E" w:rsidRPr="0053737E" w:rsidRDefault="00EE236B">
          <w:pPr>
            <w:pStyle w:val="Sumrio1"/>
            <w:rPr>
              <w:rFonts w:asciiTheme="minorHAnsi" w:eastAsiaTheme="minorEastAsia" w:hAnsiTheme="minorHAnsi" w:cstheme="minorBidi"/>
              <w:bCs w:val="0"/>
              <w:caps w:val="0"/>
              <w:sz w:val="22"/>
              <w:szCs w:val="22"/>
            </w:rPr>
          </w:pPr>
          <w:hyperlink w:anchor="_Toc229497698" w:history="1">
            <w:r w:rsidR="0053737E" w:rsidRPr="0053737E">
              <w:rPr>
                <w:rStyle w:val="Hyperlink"/>
              </w:rPr>
              <w:t>13</w:t>
            </w:r>
            <w:r w:rsidR="0053737E" w:rsidRPr="0053737E">
              <w:rPr>
                <w:rFonts w:asciiTheme="minorHAnsi" w:eastAsiaTheme="minorEastAsia" w:hAnsiTheme="minorHAnsi" w:cstheme="minorBidi"/>
                <w:bCs w:val="0"/>
                <w:caps w:val="0"/>
                <w:sz w:val="22"/>
                <w:szCs w:val="22"/>
              </w:rPr>
              <w:tab/>
            </w:r>
            <w:r w:rsidR="0053737E" w:rsidRPr="0053737E">
              <w:rPr>
                <w:rStyle w:val="Hyperlink"/>
              </w:rPr>
              <w:t>Obrigações com Pessoal</w:t>
            </w:r>
            <w:r w:rsidR="0053737E" w:rsidRPr="0053737E">
              <w:rPr>
                <w:webHidden/>
              </w:rPr>
              <w:tab/>
            </w:r>
            <w:r w:rsidR="0053737E" w:rsidRPr="0053737E">
              <w:rPr>
                <w:webHidden/>
              </w:rPr>
              <w:fldChar w:fldCharType="begin"/>
            </w:r>
            <w:r w:rsidR="0053737E" w:rsidRPr="0053737E">
              <w:rPr>
                <w:webHidden/>
              </w:rPr>
              <w:instrText xml:space="preserve"> PAGEREF _Toc229497698 \h </w:instrText>
            </w:r>
            <w:r w:rsidR="0053737E" w:rsidRPr="0053737E">
              <w:rPr>
                <w:webHidden/>
              </w:rPr>
            </w:r>
            <w:r w:rsidR="0053737E" w:rsidRPr="0053737E">
              <w:rPr>
                <w:webHidden/>
              </w:rPr>
              <w:fldChar w:fldCharType="separate"/>
            </w:r>
            <w:r>
              <w:rPr>
                <w:webHidden/>
              </w:rPr>
              <w:t>17</w:t>
            </w:r>
            <w:r w:rsidR="0053737E" w:rsidRPr="0053737E">
              <w:rPr>
                <w:webHidden/>
              </w:rPr>
              <w:fldChar w:fldCharType="end"/>
            </w:r>
          </w:hyperlink>
        </w:p>
        <w:p w14:paraId="2BE3F2BA" w14:textId="6284EF41" w:rsidR="0053737E" w:rsidRPr="0053737E" w:rsidRDefault="00EE236B">
          <w:pPr>
            <w:pStyle w:val="Sumrio1"/>
            <w:rPr>
              <w:rFonts w:asciiTheme="minorHAnsi" w:eastAsiaTheme="minorEastAsia" w:hAnsiTheme="minorHAnsi" w:cstheme="minorBidi"/>
              <w:bCs w:val="0"/>
              <w:caps w:val="0"/>
              <w:sz w:val="22"/>
              <w:szCs w:val="22"/>
            </w:rPr>
          </w:pPr>
          <w:hyperlink w:anchor="_Toc229497699" w:history="1">
            <w:r w:rsidR="0053737E" w:rsidRPr="0053737E">
              <w:rPr>
                <w:rStyle w:val="Hyperlink"/>
              </w:rPr>
              <w:t>14</w:t>
            </w:r>
            <w:r w:rsidR="0053737E" w:rsidRPr="0053737E">
              <w:rPr>
                <w:rFonts w:asciiTheme="minorHAnsi" w:eastAsiaTheme="minorEastAsia" w:hAnsiTheme="minorHAnsi" w:cstheme="minorBidi"/>
                <w:bCs w:val="0"/>
                <w:caps w:val="0"/>
                <w:sz w:val="22"/>
                <w:szCs w:val="22"/>
              </w:rPr>
              <w:tab/>
            </w:r>
            <w:r w:rsidR="0053737E" w:rsidRPr="0053737E">
              <w:rPr>
                <w:rStyle w:val="Hyperlink"/>
              </w:rPr>
              <w:t>Contingências Passivas e Provisões com Despesas de Pessoal</w:t>
            </w:r>
            <w:r w:rsidR="0053737E" w:rsidRPr="0053737E">
              <w:rPr>
                <w:webHidden/>
              </w:rPr>
              <w:tab/>
            </w:r>
            <w:r w:rsidR="0053737E" w:rsidRPr="0053737E">
              <w:rPr>
                <w:webHidden/>
              </w:rPr>
              <w:fldChar w:fldCharType="begin"/>
            </w:r>
            <w:r w:rsidR="0053737E" w:rsidRPr="0053737E">
              <w:rPr>
                <w:webHidden/>
              </w:rPr>
              <w:instrText xml:space="preserve"> PAGEREF _Toc229497699 \h </w:instrText>
            </w:r>
            <w:r w:rsidR="0053737E" w:rsidRPr="0053737E">
              <w:rPr>
                <w:webHidden/>
              </w:rPr>
            </w:r>
            <w:r w:rsidR="0053737E" w:rsidRPr="0053737E">
              <w:rPr>
                <w:webHidden/>
              </w:rPr>
              <w:fldChar w:fldCharType="separate"/>
            </w:r>
            <w:r>
              <w:rPr>
                <w:webHidden/>
              </w:rPr>
              <w:t>17</w:t>
            </w:r>
            <w:r w:rsidR="0053737E" w:rsidRPr="0053737E">
              <w:rPr>
                <w:webHidden/>
              </w:rPr>
              <w:fldChar w:fldCharType="end"/>
            </w:r>
          </w:hyperlink>
        </w:p>
        <w:p w14:paraId="62E38D4E" w14:textId="1C7B96B8" w:rsidR="0053737E" w:rsidRPr="0053737E" w:rsidRDefault="00EE236B">
          <w:pPr>
            <w:pStyle w:val="Sumrio1"/>
            <w:rPr>
              <w:rFonts w:asciiTheme="minorHAnsi" w:eastAsiaTheme="minorEastAsia" w:hAnsiTheme="minorHAnsi" w:cstheme="minorBidi"/>
              <w:bCs w:val="0"/>
              <w:caps w:val="0"/>
              <w:sz w:val="22"/>
              <w:szCs w:val="22"/>
            </w:rPr>
          </w:pPr>
          <w:hyperlink w:anchor="_Toc229497700" w:history="1">
            <w:r w:rsidR="0053737E" w:rsidRPr="0053737E">
              <w:rPr>
                <w:rStyle w:val="Hyperlink"/>
              </w:rPr>
              <w:t>15</w:t>
            </w:r>
            <w:r w:rsidR="0053737E" w:rsidRPr="0053737E">
              <w:rPr>
                <w:rFonts w:asciiTheme="minorHAnsi" w:eastAsiaTheme="minorEastAsia" w:hAnsiTheme="minorHAnsi" w:cstheme="minorBidi"/>
                <w:bCs w:val="0"/>
                <w:caps w:val="0"/>
                <w:sz w:val="22"/>
                <w:szCs w:val="22"/>
              </w:rPr>
              <w:tab/>
            </w:r>
            <w:r w:rsidR="0053737E" w:rsidRPr="0053737E">
              <w:rPr>
                <w:rStyle w:val="Hyperlink"/>
              </w:rPr>
              <w:t>Patrimônio Líquido</w:t>
            </w:r>
            <w:r w:rsidR="0053737E" w:rsidRPr="0053737E">
              <w:rPr>
                <w:webHidden/>
              </w:rPr>
              <w:tab/>
            </w:r>
            <w:r w:rsidR="0053737E" w:rsidRPr="0053737E">
              <w:rPr>
                <w:webHidden/>
              </w:rPr>
              <w:fldChar w:fldCharType="begin"/>
            </w:r>
            <w:r w:rsidR="0053737E" w:rsidRPr="0053737E">
              <w:rPr>
                <w:webHidden/>
              </w:rPr>
              <w:instrText xml:space="preserve"> PAGEREF _Toc229497700 \h </w:instrText>
            </w:r>
            <w:r w:rsidR="0053737E" w:rsidRPr="0053737E">
              <w:rPr>
                <w:webHidden/>
              </w:rPr>
            </w:r>
            <w:r w:rsidR="0053737E" w:rsidRPr="0053737E">
              <w:rPr>
                <w:webHidden/>
              </w:rPr>
              <w:fldChar w:fldCharType="separate"/>
            </w:r>
            <w:r>
              <w:rPr>
                <w:webHidden/>
              </w:rPr>
              <w:t>19</w:t>
            </w:r>
            <w:r w:rsidR="0053737E" w:rsidRPr="0053737E">
              <w:rPr>
                <w:webHidden/>
              </w:rPr>
              <w:fldChar w:fldCharType="end"/>
            </w:r>
          </w:hyperlink>
        </w:p>
        <w:p w14:paraId="4EB0CAF8" w14:textId="7C26BE71" w:rsidR="0053737E" w:rsidRPr="0053737E" w:rsidRDefault="00EE236B">
          <w:pPr>
            <w:pStyle w:val="Sumrio1"/>
            <w:rPr>
              <w:rFonts w:asciiTheme="minorHAnsi" w:eastAsiaTheme="minorEastAsia" w:hAnsiTheme="minorHAnsi" w:cstheme="minorBidi"/>
              <w:bCs w:val="0"/>
              <w:caps w:val="0"/>
              <w:sz w:val="22"/>
              <w:szCs w:val="22"/>
            </w:rPr>
          </w:pPr>
          <w:hyperlink w:anchor="_Toc229497701" w:history="1">
            <w:r w:rsidR="0053737E" w:rsidRPr="0053737E">
              <w:rPr>
                <w:rStyle w:val="Hyperlink"/>
              </w:rPr>
              <w:t>16</w:t>
            </w:r>
            <w:r w:rsidR="0053737E" w:rsidRPr="0053737E">
              <w:rPr>
                <w:rFonts w:asciiTheme="minorHAnsi" w:eastAsiaTheme="minorEastAsia" w:hAnsiTheme="minorHAnsi" w:cstheme="minorBidi"/>
                <w:bCs w:val="0"/>
                <w:caps w:val="0"/>
                <w:sz w:val="22"/>
                <w:szCs w:val="22"/>
              </w:rPr>
              <w:tab/>
            </w:r>
            <w:r w:rsidR="0053737E" w:rsidRPr="0053737E">
              <w:rPr>
                <w:rStyle w:val="Hyperlink"/>
              </w:rPr>
              <w:t>Receita Operacional Líquida</w:t>
            </w:r>
            <w:r w:rsidR="0053737E" w:rsidRPr="0053737E">
              <w:rPr>
                <w:webHidden/>
              </w:rPr>
              <w:tab/>
            </w:r>
            <w:r w:rsidR="0053737E" w:rsidRPr="0053737E">
              <w:rPr>
                <w:webHidden/>
              </w:rPr>
              <w:fldChar w:fldCharType="begin"/>
            </w:r>
            <w:r w:rsidR="0053737E" w:rsidRPr="0053737E">
              <w:rPr>
                <w:webHidden/>
              </w:rPr>
              <w:instrText xml:space="preserve"> PAGEREF _Toc229497701 \h </w:instrText>
            </w:r>
            <w:r w:rsidR="0053737E" w:rsidRPr="0053737E">
              <w:rPr>
                <w:webHidden/>
              </w:rPr>
            </w:r>
            <w:r w:rsidR="0053737E" w:rsidRPr="0053737E">
              <w:rPr>
                <w:webHidden/>
              </w:rPr>
              <w:fldChar w:fldCharType="separate"/>
            </w:r>
            <w:r>
              <w:rPr>
                <w:webHidden/>
              </w:rPr>
              <w:t>20</w:t>
            </w:r>
            <w:r w:rsidR="0053737E" w:rsidRPr="0053737E">
              <w:rPr>
                <w:webHidden/>
              </w:rPr>
              <w:fldChar w:fldCharType="end"/>
            </w:r>
          </w:hyperlink>
        </w:p>
        <w:p w14:paraId="6F675991" w14:textId="3EB6DE0D" w:rsidR="0053737E" w:rsidRPr="0053737E" w:rsidRDefault="00EE236B">
          <w:pPr>
            <w:pStyle w:val="Sumrio1"/>
            <w:rPr>
              <w:rFonts w:asciiTheme="minorHAnsi" w:eastAsiaTheme="minorEastAsia" w:hAnsiTheme="minorHAnsi" w:cstheme="minorBidi"/>
              <w:bCs w:val="0"/>
              <w:caps w:val="0"/>
              <w:sz w:val="22"/>
              <w:szCs w:val="22"/>
            </w:rPr>
          </w:pPr>
          <w:hyperlink w:anchor="_Toc229497702" w:history="1">
            <w:r w:rsidR="0053737E" w:rsidRPr="0053737E">
              <w:rPr>
                <w:rStyle w:val="Hyperlink"/>
              </w:rPr>
              <w:t>17</w:t>
            </w:r>
            <w:r w:rsidR="0053737E" w:rsidRPr="0053737E">
              <w:rPr>
                <w:rFonts w:asciiTheme="minorHAnsi" w:eastAsiaTheme="minorEastAsia" w:hAnsiTheme="minorHAnsi" w:cstheme="minorBidi"/>
                <w:bCs w:val="0"/>
                <w:caps w:val="0"/>
                <w:sz w:val="22"/>
                <w:szCs w:val="22"/>
              </w:rPr>
              <w:tab/>
            </w:r>
            <w:r w:rsidR="0053737E" w:rsidRPr="0053737E">
              <w:rPr>
                <w:rStyle w:val="Hyperlink"/>
              </w:rPr>
              <w:t>Custos dos Serviços e Despesas Operacionais por Natureza</w:t>
            </w:r>
            <w:r w:rsidR="0053737E" w:rsidRPr="0053737E">
              <w:rPr>
                <w:webHidden/>
              </w:rPr>
              <w:tab/>
            </w:r>
            <w:r w:rsidR="0053737E" w:rsidRPr="0053737E">
              <w:rPr>
                <w:webHidden/>
              </w:rPr>
              <w:fldChar w:fldCharType="begin"/>
            </w:r>
            <w:r w:rsidR="0053737E" w:rsidRPr="0053737E">
              <w:rPr>
                <w:webHidden/>
              </w:rPr>
              <w:instrText xml:space="preserve"> PAGEREF _Toc229497702 \h </w:instrText>
            </w:r>
            <w:r w:rsidR="0053737E" w:rsidRPr="0053737E">
              <w:rPr>
                <w:webHidden/>
              </w:rPr>
            </w:r>
            <w:r w:rsidR="0053737E" w:rsidRPr="0053737E">
              <w:rPr>
                <w:webHidden/>
              </w:rPr>
              <w:fldChar w:fldCharType="separate"/>
            </w:r>
            <w:r>
              <w:rPr>
                <w:webHidden/>
              </w:rPr>
              <w:t>20</w:t>
            </w:r>
            <w:r w:rsidR="0053737E" w:rsidRPr="0053737E">
              <w:rPr>
                <w:webHidden/>
              </w:rPr>
              <w:fldChar w:fldCharType="end"/>
            </w:r>
          </w:hyperlink>
        </w:p>
        <w:p w14:paraId="6AE408D5" w14:textId="025EDA56" w:rsidR="0053737E" w:rsidRPr="0053737E" w:rsidRDefault="00EE236B">
          <w:pPr>
            <w:pStyle w:val="Sumrio1"/>
            <w:rPr>
              <w:rFonts w:asciiTheme="minorHAnsi" w:eastAsiaTheme="minorEastAsia" w:hAnsiTheme="minorHAnsi" w:cstheme="minorBidi"/>
              <w:bCs w:val="0"/>
              <w:caps w:val="0"/>
              <w:sz w:val="22"/>
              <w:szCs w:val="22"/>
            </w:rPr>
          </w:pPr>
          <w:hyperlink w:anchor="_Toc229497703" w:history="1">
            <w:r w:rsidR="0053737E" w:rsidRPr="0053737E">
              <w:rPr>
                <w:rStyle w:val="Hyperlink"/>
              </w:rPr>
              <w:t>18</w:t>
            </w:r>
            <w:r w:rsidR="0053737E" w:rsidRPr="0053737E">
              <w:rPr>
                <w:rFonts w:asciiTheme="minorHAnsi" w:eastAsiaTheme="minorEastAsia" w:hAnsiTheme="minorHAnsi" w:cstheme="minorBidi"/>
                <w:bCs w:val="0"/>
                <w:caps w:val="0"/>
                <w:sz w:val="22"/>
                <w:szCs w:val="22"/>
              </w:rPr>
              <w:tab/>
            </w:r>
            <w:r w:rsidR="0053737E" w:rsidRPr="0053737E">
              <w:rPr>
                <w:rStyle w:val="Hyperlink"/>
              </w:rPr>
              <w:t>Despesas de Benefícios a Empregados</w:t>
            </w:r>
            <w:r w:rsidR="0053737E" w:rsidRPr="0053737E">
              <w:rPr>
                <w:webHidden/>
              </w:rPr>
              <w:tab/>
            </w:r>
            <w:r w:rsidR="0053737E" w:rsidRPr="0053737E">
              <w:rPr>
                <w:webHidden/>
              </w:rPr>
              <w:fldChar w:fldCharType="begin"/>
            </w:r>
            <w:r w:rsidR="0053737E" w:rsidRPr="0053737E">
              <w:rPr>
                <w:webHidden/>
              </w:rPr>
              <w:instrText xml:space="preserve"> PAGEREF _Toc229497703 \h </w:instrText>
            </w:r>
            <w:r w:rsidR="0053737E" w:rsidRPr="0053737E">
              <w:rPr>
                <w:webHidden/>
              </w:rPr>
            </w:r>
            <w:r w:rsidR="0053737E" w:rsidRPr="0053737E">
              <w:rPr>
                <w:webHidden/>
              </w:rPr>
              <w:fldChar w:fldCharType="separate"/>
            </w:r>
            <w:r>
              <w:rPr>
                <w:webHidden/>
              </w:rPr>
              <w:t>20</w:t>
            </w:r>
            <w:r w:rsidR="0053737E" w:rsidRPr="0053737E">
              <w:rPr>
                <w:webHidden/>
              </w:rPr>
              <w:fldChar w:fldCharType="end"/>
            </w:r>
          </w:hyperlink>
        </w:p>
        <w:p w14:paraId="4933C8A4" w14:textId="46BBE832" w:rsidR="0053737E" w:rsidRPr="0053737E" w:rsidRDefault="00EE236B">
          <w:pPr>
            <w:pStyle w:val="Sumrio1"/>
            <w:rPr>
              <w:rFonts w:asciiTheme="minorHAnsi" w:eastAsiaTheme="minorEastAsia" w:hAnsiTheme="minorHAnsi" w:cstheme="minorBidi"/>
              <w:bCs w:val="0"/>
              <w:caps w:val="0"/>
              <w:sz w:val="22"/>
              <w:szCs w:val="22"/>
            </w:rPr>
          </w:pPr>
          <w:hyperlink w:anchor="_Toc229497704" w:history="1">
            <w:r w:rsidR="0053737E" w:rsidRPr="0053737E">
              <w:rPr>
                <w:rStyle w:val="Hyperlink"/>
              </w:rPr>
              <w:t>19</w:t>
            </w:r>
            <w:r w:rsidR="0053737E" w:rsidRPr="0053737E">
              <w:rPr>
                <w:rFonts w:asciiTheme="minorHAnsi" w:eastAsiaTheme="minorEastAsia" w:hAnsiTheme="minorHAnsi" w:cstheme="minorBidi"/>
                <w:bCs w:val="0"/>
                <w:caps w:val="0"/>
                <w:sz w:val="22"/>
                <w:szCs w:val="22"/>
              </w:rPr>
              <w:tab/>
            </w:r>
            <w:r w:rsidR="0053737E" w:rsidRPr="0053737E">
              <w:rPr>
                <w:rStyle w:val="Hyperlink"/>
              </w:rPr>
              <w:t>Outras Receitas e Despesas</w:t>
            </w:r>
            <w:r w:rsidR="0053737E" w:rsidRPr="0053737E">
              <w:rPr>
                <w:webHidden/>
              </w:rPr>
              <w:tab/>
            </w:r>
            <w:r w:rsidR="0053737E" w:rsidRPr="0053737E">
              <w:rPr>
                <w:webHidden/>
              </w:rPr>
              <w:fldChar w:fldCharType="begin"/>
            </w:r>
            <w:r w:rsidR="0053737E" w:rsidRPr="0053737E">
              <w:rPr>
                <w:webHidden/>
              </w:rPr>
              <w:instrText xml:space="preserve"> PAGEREF _Toc229497704 \h </w:instrText>
            </w:r>
            <w:r w:rsidR="0053737E" w:rsidRPr="0053737E">
              <w:rPr>
                <w:webHidden/>
              </w:rPr>
            </w:r>
            <w:r w:rsidR="0053737E" w:rsidRPr="0053737E">
              <w:rPr>
                <w:webHidden/>
              </w:rPr>
              <w:fldChar w:fldCharType="separate"/>
            </w:r>
            <w:r>
              <w:rPr>
                <w:webHidden/>
              </w:rPr>
              <w:t>21</w:t>
            </w:r>
            <w:r w:rsidR="0053737E" w:rsidRPr="0053737E">
              <w:rPr>
                <w:webHidden/>
              </w:rPr>
              <w:fldChar w:fldCharType="end"/>
            </w:r>
          </w:hyperlink>
        </w:p>
        <w:p w14:paraId="62A51FC1" w14:textId="4FE1F816" w:rsidR="0053737E" w:rsidRPr="0053737E" w:rsidRDefault="00EE236B">
          <w:pPr>
            <w:pStyle w:val="Sumrio1"/>
            <w:rPr>
              <w:rFonts w:asciiTheme="minorHAnsi" w:eastAsiaTheme="minorEastAsia" w:hAnsiTheme="minorHAnsi" w:cstheme="minorBidi"/>
              <w:bCs w:val="0"/>
              <w:caps w:val="0"/>
              <w:sz w:val="22"/>
              <w:szCs w:val="22"/>
            </w:rPr>
          </w:pPr>
          <w:hyperlink w:anchor="_Toc229497705" w:history="1">
            <w:r w:rsidR="0053737E" w:rsidRPr="0053737E">
              <w:rPr>
                <w:rStyle w:val="Hyperlink"/>
              </w:rPr>
              <w:t>20</w:t>
            </w:r>
            <w:r w:rsidR="0053737E" w:rsidRPr="0053737E">
              <w:rPr>
                <w:rFonts w:asciiTheme="minorHAnsi" w:eastAsiaTheme="minorEastAsia" w:hAnsiTheme="minorHAnsi" w:cstheme="minorBidi"/>
                <w:bCs w:val="0"/>
                <w:caps w:val="0"/>
                <w:sz w:val="22"/>
                <w:szCs w:val="22"/>
              </w:rPr>
              <w:tab/>
            </w:r>
            <w:r w:rsidR="0053737E" w:rsidRPr="0053737E">
              <w:rPr>
                <w:rStyle w:val="Hyperlink"/>
              </w:rPr>
              <w:t>Resultado Financeiro</w:t>
            </w:r>
            <w:r w:rsidR="0053737E" w:rsidRPr="0053737E">
              <w:rPr>
                <w:webHidden/>
              </w:rPr>
              <w:tab/>
            </w:r>
            <w:r w:rsidR="0053737E" w:rsidRPr="0053737E">
              <w:rPr>
                <w:webHidden/>
              </w:rPr>
              <w:fldChar w:fldCharType="begin"/>
            </w:r>
            <w:r w:rsidR="0053737E" w:rsidRPr="0053737E">
              <w:rPr>
                <w:webHidden/>
              </w:rPr>
              <w:instrText xml:space="preserve"> PAGEREF _Toc229497705 \h </w:instrText>
            </w:r>
            <w:r w:rsidR="0053737E" w:rsidRPr="0053737E">
              <w:rPr>
                <w:webHidden/>
              </w:rPr>
            </w:r>
            <w:r w:rsidR="0053737E" w:rsidRPr="0053737E">
              <w:rPr>
                <w:webHidden/>
              </w:rPr>
              <w:fldChar w:fldCharType="separate"/>
            </w:r>
            <w:r>
              <w:rPr>
                <w:webHidden/>
              </w:rPr>
              <w:t>21</w:t>
            </w:r>
            <w:r w:rsidR="0053737E" w:rsidRPr="0053737E">
              <w:rPr>
                <w:webHidden/>
              </w:rPr>
              <w:fldChar w:fldCharType="end"/>
            </w:r>
          </w:hyperlink>
        </w:p>
        <w:p w14:paraId="73C029B1" w14:textId="6B7335E2" w:rsidR="0053737E" w:rsidRPr="0053737E" w:rsidRDefault="00EE236B">
          <w:pPr>
            <w:pStyle w:val="Sumrio1"/>
            <w:rPr>
              <w:rFonts w:asciiTheme="minorHAnsi" w:eastAsiaTheme="minorEastAsia" w:hAnsiTheme="minorHAnsi" w:cstheme="minorBidi"/>
              <w:bCs w:val="0"/>
              <w:caps w:val="0"/>
              <w:sz w:val="22"/>
              <w:szCs w:val="22"/>
            </w:rPr>
          </w:pPr>
          <w:hyperlink w:anchor="_Toc229497706" w:history="1">
            <w:r w:rsidR="0053737E" w:rsidRPr="0053737E">
              <w:rPr>
                <w:rStyle w:val="Hyperlink"/>
              </w:rPr>
              <w:t>21</w:t>
            </w:r>
            <w:r w:rsidR="0053737E" w:rsidRPr="0053737E">
              <w:rPr>
                <w:rFonts w:asciiTheme="minorHAnsi" w:eastAsiaTheme="minorEastAsia" w:hAnsiTheme="minorHAnsi" w:cstheme="minorBidi"/>
                <w:bCs w:val="0"/>
                <w:caps w:val="0"/>
                <w:sz w:val="22"/>
                <w:szCs w:val="22"/>
              </w:rPr>
              <w:tab/>
            </w:r>
            <w:r w:rsidR="0053737E" w:rsidRPr="0053737E">
              <w:rPr>
                <w:rStyle w:val="Hyperlink"/>
              </w:rPr>
              <w:t>Seguros de Riscos</w:t>
            </w:r>
            <w:r w:rsidR="0053737E" w:rsidRPr="0053737E">
              <w:rPr>
                <w:webHidden/>
              </w:rPr>
              <w:tab/>
            </w:r>
            <w:r w:rsidR="0053737E" w:rsidRPr="0053737E">
              <w:rPr>
                <w:webHidden/>
              </w:rPr>
              <w:fldChar w:fldCharType="begin"/>
            </w:r>
            <w:r w:rsidR="0053737E" w:rsidRPr="0053737E">
              <w:rPr>
                <w:webHidden/>
              </w:rPr>
              <w:instrText xml:space="preserve"> PAGEREF _Toc229497706 \h </w:instrText>
            </w:r>
            <w:r w:rsidR="0053737E" w:rsidRPr="0053737E">
              <w:rPr>
                <w:webHidden/>
              </w:rPr>
            </w:r>
            <w:r w:rsidR="0053737E" w:rsidRPr="0053737E">
              <w:rPr>
                <w:webHidden/>
              </w:rPr>
              <w:fldChar w:fldCharType="separate"/>
            </w:r>
            <w:r>
              <w:rPr>
                <w:webHidden/>
              </w:rPr>
              <w:t>21</w:t>
            </w:r>
            <w:r w:rsidR="0053737E" w:rsidRPr="0053737E">
              <w:rPr>
                <w:webHidden/>
              </w:rPr>
              <w:fldChar w:fldCharType="end"/>
            </w:r>
          </w:hyperlink>
        </w:p>
        <w:p w14:paraId="2E0C71CC" w14:textId="64220241" w:rsidR="0053737E" w:rsidRPr="0053737E" w:rsidRDefault="00EE236B">
          <w:pPr>
            <w:pStyle w:val="Sumrio1"/>
            <w:rPr>
              <w:rFonts w:asciiTheme="minorHAnsi" w:eastAsiaTheme="minorEastAsia" w:hAnsiTheme="minorHAnsi" w:cstheme="minorBidi"/>
              <w:bCs w:val="0"/>
              <w:caps w:val="0"/>
              <w:sz w:val="22"/>
              <w:szCs w:val="22"/>
            </w:rPr>
          </w:pPr>
          <w:hyperlink w:anchor="_Toc229497707" w:history="1">
            <w:r w:rsidR="0053737E" w:rsidRPr="0053737E">
              <w:rPr>
                <w:rStyle w:val="Hyperlink"/>
              </w:rPr>
              <w:t>22</w:t>
            </w:r>
            <w:r w:rsidR="0053737E" w:rsidRPr="0053737E">
              <w:rPr>
                <w:rFonts w:asciiTheme="minorHAnsi" w:eastAsiaTheme="minorEastAsia" w:hAnsiTheme="minorHAnsi" w:cstheme="minorBidi"/>
                <w:bCs w:val="0"/>
                <w:caps w:val="0"/>
                <w:sz w:val="22"/>
                <w:szCs w:val="22"/>
              </w:rPr>
              <w:tab/>
            </w:r>
            <w:r w:rsidR="0053737E" w:rsidRPr="0053737E">
              <w:rPr>
                <w:rStyle w:val="Hyperlink"/>
              </w:rPr>
              <w:t>Eventos Subsequentes</w:t>
            </w:r>
            <w:r w:rsidR="0053737E" w:rsidRPr="0053737E">
              <w:rPr>
                <w:webHidden/>
              </w:rPr>
              <w:tab/>
            </w:r>
            <w:r w:rsidR="0053737E" w:rsidRPr="0053737E">
              <w:rPr>
                <w:webHidden/>
              </w:rPr>
              <w:fldChar w:fldCharType="begin"/>
            </w:r>
            <w:r w:rsidR="0053737E" w:rsidRPr="0053737E">
              <w:rPr>
                <w:webHidden/>
              </w:rPr>
              <w:instrText xml:space="preserve"> PAGEREF _Toc229497707 \h </w:instrText>
            </w:r>
            <w:r w:rsidR="0053737E" w:rsidRPr="0053737E">
              <w:rPr>
                <w:webHidden/>
              </w:rPr>
            </w:r>
            <w:r w:rsidR="0053737E" w:rsidRPr="0053737E">
              <w:rPr>
                <w:webHidden/>
              </w:rPr>
              <w:fldChar w:fldCharType="separate"/>
            </w:r>
            <w:r>
              <w:rPr>
                <w:webHidden/>
              </w:rPr>
              <w:t>22</w:t>
            </w:r>
            <w:r w:rsidR="0053737E" w:rsidRPr="0053737E">
              <w:rPr>
                <w:webHidden/>
              </w:rPr>
              <w:fldChar w:fldCharType="end"/>
            </w:r>
          </w:hyperlink>
        </w:p>
        <w:p w14:paraId="71B41E11" w14:textId="1248A39D" w:rsidR="00674E0A" w:rsidRPr="0053737E" w:rsidRDefault="003337D3" w:rsidP="00D7349A">
          <w:pPr>
            <w:pStyle w:val="Sumrio1"/>
            <w:ind w:left="0"/>
          </w:pPr>
          <w:r w:rsidRPr="0053737E">
            <w:rPr>
              <w:b/>
              <w:color w:val="FF0000"/>
              <w:sz w:val="16"/>
              <w:szCs w:val="16"/>
            </w:rPr>
            <w:fldChar w:fldCharType="end"/>
          </w:r>
        </w:p>
      </w:sdtContent>
    </w:sdt>
    <w:bookmarkStart w:id="1" w:name="_Toc97550817" w:displacedByCustomXml="prev"/>
    <w:bookmarkStart w:id="2" w:name="_Toc128062920" w:displacedByCustomXml="prev"/>
    <w:bookmarkEnd w:id="2"/>
    <w:bookmarkEnd w:id="1"/>
    <w:p w14:paraId="14505D5C" w14:textId="0D78D7CC" w:rsidR="00351671" w:rsidRPr="0053737E" w:rsidRDefault="00351671" w:rsidP="002A04B3">
      <w:pPr>
        <w:pStyle w:val="Ttulo"/>
        <w:jc w:val="center"/>
        <w:outlineLvl w:val="0"/>
      </w:pPr>
    </w:p>
    <w:p w14:paraId="3492D1B9" w14:textId="77777777" w:rsidR="003A4547" w:rsidRPr="0053737E" w:rsidRDefault="003A4547" w:rsidP="00065BF1">
      <w:pPr>
        <w:sectPr w:rsidR="003A4547" w:rsidRPr="0053737E" w:rsidSect="00941D4C">
          <w:headerReference w:type="default" r:id="rId8"/>
          <w:footerReference w:type="default" r:id="rId9"/>
          <w:headerReference w:type="first" r:id="rId10"/>
          <w:footerReference w:type="first" r:id="rId11"/>
          <w:pgSz w:w="11907" w:h="16839" w:code="9"/>
          <w:pgMar w:top="1418" w:right="1134" w:bottom="1134" w:left="1701" w:header="720" w:footer="720" w:gutter="0"/>
          <w:cols w:space="720"/>
          <w:titlePg/>
          <w:docGrid w:linePitch="272"/>
        </w:sectPr>
      </w:pPr>
    </w:p>
    <w:p w14:paraId="177E531A" w14:textId="067909E1" w:rsidR="001A1DC1" w:rsidRPr="0053737E" w:rsidRDefault="00121225" w:rsidP="00CD7310">
      <w:pPr>
        <w:pStyle w:val="Ttulo1"/>
        <w:jc w:val="left"/>
      </w:pPr>
      <w:bookmarkStart w:id="3" w:name="_Toc229497678"/>
      <w:bookmarkStart w:id="4" w:name="OLE_LINK1"/>
      <w:r w:rsidRPr="0053737E">
        <w:lastRenderedPageBreak/>
        <w:t>Bal</w:t>
      </w:r>
      <w:r w:rsidR="00CD7310" w:rsidRPr="0053737E">
        <w:t>anço</w:t>
      </w:r>
      <w:r w:rsidR="006D099A" w:rsidRPr="0053737E">
        <w:t>s</w:t>
      </w:r>
      <w:r w:rsidR="00CD7310" w:rsidRPr="0053737E">
        <w:t xml:space="preserve"> Patrimonia</w:t>
      </w:r>
      <w:r w:rsidR="006D099A" w:rsidRPr="0053737E">
        <w:t>is</w:t>
      </w:r>
      <w:bookmarkEnd w:id="3"/>
    </w:p>
    <w:p w14:paraId="6446C564" w14:textId="77777777" w:rsidR="00121225" w:rsidRPr="0053737E" w:rsidRDefault="00121225" w:rsidP="00121225"/>
    <w:tbl>
      <w:tblPr>
        <w:tblW w:w="4997" w:type="pct"/>
        <w:jc w:val="right"/>
        <w:tblCellMar>
          <w:left w:w="70" w:type="dxa"/>
          <w:right w:w="70" w:type="dxa"/>
        </w:tblCellMar>
        <w:tblLook w:val="04A0" w:firstRow="1" w:lastRow="0" w:firstColumn="1" w:lastColumn="0" w:noHBand="0" w:noVBand="1"/>
      </w:tblPr>
      <w:tblGrid>
        <w:gridCol w:w="5000"/>
        <w:gridCol w:w="647"/>
        <w:gridCol w:w="223"/>
        <w:gridCol w:w="1503"/>
        <w:gridCol w:w="223"/>
        <w:gridCol w:w="1471"/>
      </w:tblGrid>
      <w:tr w:rsidR="00990116" w:rsidRPr="0053737E" w14:paraId="1272EF07" w14:textId="04572A4E" w:rsidTr="00990116">
        <w:trPr>
          <w:trHeight w:val="315"/>
          <w:jc w:val="right"/>
        </w:trPr>
        <w:tc>
          <w:tcPr>
            <w:tcW w:w="2757" w:type="pct"/>
            <w:tcBorders>
              <w:top w:val="nil"/>
              <w:left w:val="nil"/>
              <w:bottom w:val="nil"/>
              <w:right w:val="nil"/>
            </w:tcBorders>
            <w:shd w:val="clear" w:color="000000" w:fill="FFFFFF"/>
            <w:noWrap/>
            <w:vAlign w:val="bottom"/>
            <w:hideMark/>
          </w:tcPr>
          <w:bookmarkEnd w:id="4"/>
          <w:p w14:paraId="0A0F68F8" w14:textId="77777777" w:rsidR="00990116" w:rsidRPr="0053737E" w:rsidRDefault="00990116" w:rsidP="00990116">
            <w:pPr>
              <w:rPr>
                <w:b/>
                <w:bCs/>
              </w:rPr>
            </w:pPr>
            <w:r w:rsidRPr="0053737E">
              <w:rPr>
                <w:b/>
                <w:bCs/>
              </w:rPr>
              <w:t>Ativo</w:t>
            </w:r>
          </w:p>
        </w:tc>
        <w:tc>
          <w:tcPr>
            <w:tcW w:w="357" w:type="pct"/>
            <w:tcBorders>
              <w:top w:val="nil"/>
              <w:left w:val="nil"/>
              <w:bottom w:val="single" w:sz="8" w:space="0" w:color="auto"/>
              <w:right w:val="nil"/>
            </w:tcBorders>
            <w:shd w:val="clear" w:color="000000" w:fill="FFFFFF"/>
            <w:vAlign w:val="bottom"/>
            <w:hideMark/>
          </w:tcPr>
          <w:p w14:paraId="0C3AAB31" w14:textId="77777777" w:rsidR="00990116" w:rsidRPr="0053737E" w:rsidRDefault="00990116" w:rsidP="00990116">
            <w:pPr>
              <w:jc w:val="center"/>
              <w:rPr>
                <w:b/>
                <w:bCs/>
              </w:rPr>
            </w:pPr>
            <w:r w:rsidRPr="0053737E">
              <w:rPr>
                <w:b/>
                <w:bCs/>
              </w:rPr>
              <w:t>Nota</w:t>
            </w:r>
          </w:p>
        </w:tc>
        <w:tc>
          <w:tcPr>
            <w:tcW w:w="123" w:type="pct"/>
            <w:tcBorders>
              <w:top w:val="nil"/>
              <w:left w:val="nil"/>
              <w:bottom w:val="nil"/>
              <w:right w:val="nil"/>
            </w:tcBorders>
            <w:shd w:val="clear" w:color="000000" w:fill="FFFFFF"/>
            <w:vAlign w:val="bottom"/>
            <w:hideMark/>
          </w:tcPr>
          <w:p w14:paraId="41C63A03" w14:textId="77777777" w:rsidR="00990116" w:rsidRPr="0053737E" w:rsidRDefault="00990116" w:rsidP="00990116">
            <w:pPr>
              <w:jc w:val="right"/>
              <w:rPr>
                <w:b/>
                <w:bCs/>
              </w:rPr>
            </w:pPr>
            <w:r w:rsidRPr="0053737E">
              <w:rPr>
                <w:b/>
                <w:bCs/>
              </w:rPr>
              <w:t> </w:t>
            </w:r>
          </w:p>
        </w:tc>
        <w:tc>
          <w:tcPr>
            <w:tcW w:w="829" w:type="pct"/>
            <w:tcBorders>
              <w:top w:val="nil"/>
              <w:left w:val="nil"/>
              <w:bottom w:val="single" w:sz="8" w:space="0" w:color="auto"/>
              <w:right w:val="nil"/>
            </w:tcBorders>
            <w:shd w:val="clear" w:color="000000" w:fill="FFFFFF"/>
            <w:vAlign w:val="bottom"/>
            <w:hideMark/>
          </w:tcPr>
          <w:p w14:paraId="6CAC5C4E" w14:textId="6E63A223" w:rsidR="00990116" w:rsidRPr="0053737E" w:rsidRDefault="00990116" w:rsidP="00990116">
            <w:pPr>
              <w:jc w:val="right"/>
              <w:rPr>
                <w:b/>
                <w:bCs/>
              </w:rPr>
            </w:pPr>
            <w:r w:rsidRPr="0053737E">
              <w:rPr>
                <w:b/>
                <w:bCs/>
              </w:rPr>
              <w:t>31/03/2026</w:t>
            </w:r>
          </w:p>
        </w:tc>
        <w:tc>
          <w:tcPr>
            <w:tcW w:w="123" w:type="pct"/>
            <w:tcBorders>
              <w:top w:val="nil"/>
              <w:left w:val="nil"/>
              <w:bottom w:val="nil"/>
              <w:right w:val="nil"/>
            </w:tcBorders>
            <w:shd w:val="clear" w:color="000000" w:fill="FFFFFF"/>
            <w:vAlign w:val="bottom"/>
            <w:hideMark/>
          </w:tcPr>
          <w:p w14:paraId="2B5E06A9" w14:textId="77777777" w:rsidR="00990116" w:rsidRPr="0053737E" w:rsidRDefault="00990116" w:rsidP="00990116">
            <w:pPr>
              <w:jc w:val="right"/>
              <w:rPr>
                <w:b/>
                <w:bCs/>
              </w:rPr>
            </w:pPr>
            <w:r w:rsidRPr="0053737E">
              <w:rPr>
                <w:b/>
                <w:bCs/>
              </w:rPr>
              <w:t> </w:t>
            </w:r>
          </w:p>
        </w:tc>
        <w:tc>
          <w:tcPr>
            <w:tcW w:w="811" w:type="pct"/>
            <w:tcBorders>
              <w:top w:val="nil"/>
              <w:left w:val="nil"/>
              <w:bottom w:val="single" w:sz="8" w:space="0" w:color="auto"/>
              <w:right w:val="nil"/>
            </w:tcBorders>
            <w:shd w:val="clear" w:color="000000" w:fill="FFFFFF"/>
            <w:vAlign w:val="bottom"/>
          </w:tcPr>
          <w:p w14:paraId="1AAAB80C" w14:textId="0530C38A" w:rsidR="00990116" w:rsidRPr="0053737E" w:rsidRDefault="00990116" w:rsidP="00990116">
            <w:pPr>
              <w:jc w:val="right"/>
              <w:rPr>
                <w:b/>
                <w:bCs/>
              </w:rPr>
            </w:pPr>
            <w:r w:rsidRPr="0053737E">
              <w:rPr>
                <w:b/>
                <w:bCs/>
              </w:rPr>
              <w:t>31/12/2025</w:t>
            </w:r>
          </w:p>
        </w:tc>
      </w:tr>
      <w:tr w:rsidR="00990116" w:rsidRPr="0053737E" w14:paraId="4C8C5755" w14:textId="6CAAA0FE" w:rsidTr="00990116">
        <w:trPr>
          <w:trHeight w:val="300"/>
          <w:jc w:val="right"/>
        </w:trPr>
        <w:tc>
          <w:tcPr>
            <w:tcW w:w="2757" w:type="pct"/>
            <w:tcBorders>
              <w:top w:val="nil"/>
              <w:left w:val="nil"/>
              <w:bottom w:val="nil"/>
              <w:right w:val="nil"/>
            </w:tcBorders>
            <w:shd w:val="clear" w:color="000000" w:fill="FFFFFF"/>
            <w:noWrap/>
            <w:vAlign w:val="bottom"/>
            <w:hideMark/>
          </w:tcPr>
          <w:p w14:paraId="5E4888FA" w14:textId="77777777" w:rsidR="00990116" w:rsidRPr="0053737E" w:rsidRDefault="00990116" w:rsidP="00990116">
            <w:r w:rsidRPr="0053737E">
              <w:t xml:space="preserve"> </w:t>
            </w:r>
          </w:p>
        </w:tc>
        <w:tc>
          <w:tcPr>
            <w:tcW w:w="357" w:type="pct"/>
            <w:tcBorders>
              <w:top w:val="nil"/>
              <w:left w:val="nil"/>
              <w:bottom w:val="nil"/>
              <w:right w:val="nil"/>
            </w:tcBorders>
            <w:shd w:val="clear" w:color="000000" w:fill="FFFFFF"/>
            <w:vAlign w:val="bottom"/>
            <w:hideMark/>
          </w:tcPr>
          <w:p w14:paraId="1FBBC9D2" w14:textId="399D7C9A" w:rsidR="00990116" w:rsidRPr="0053737E" w:rsidRDefault="00990116" w:rsidP="00990116">
            <w:pPr>
              <w:jc w:val="center"/>
              <w:rPr>
                <w:b/>
                <w:bCs/>
              </w:rPr>
            </w:pPr>
          </w:p>
        </w:tc>
        <w:tc>
          <w:tcPr>
            <w:tcW w:w="123" w:type="pct"/>
            <w:tcBorders>
              <w:top w:val="nil"/>
              <w:left w:val="nil"/>
              <w:bottom w:val="nil"/>
              <w:right w:val="nil"/>
            </w:tcBorders>
            <w:shd w:val="clear" w:color="000000" w:fill="FFFFFF"/>
            <w:vAlign w:val="bottom"/>
            <w:hideMark/>
          </w:tcPr>
          <w:p w14:paraId="023A3F74" w14:textId="77777777" w:rsidR="00990116" w:rsidRPr="0053737E" w:rsidRDefault="00990116" w:rsidP="00990116">
            <w:pPr>
              <w:jc w:val="right"/>
              <w:rPr>
                <w:b/>
                <w:bCs/>
              </w:rPr>
            </w:pPr>
            <w:r w:rsidRPr="0053737E">
              <w:rPr>
                <w:b/>
                <w:bCs/>
              </w:rPr>
              <w:t> </w:t>
            </w:r>
          </w:p>
        </w:tc>
        <w:tc>
          <w:tcPr>
            <w:tcW w:w="829" w:type="pct"/>
            <w:tcBorders>
              <w:top w:val="nil"/>
              <w:left w:val="nil"/>
              <w:bottom w:val="nil"/>
              <w:right w:val="nil"/>
            </w:tcBorders>
            <w:shd w:val="clear" w:color="000000" w:fill="FFFFFF"/>
            <w:noWrap/>
            <w:vAlign w:val="bottom"/>
          </w:tcPr>
          <w:p w14:paraId="0FA10788" w14:textId="57B65987" w:rsidR="00990116" w:rsidRPr="0053737E" w:rsidRDefault="00990116" w:rsidP="00990116"/>
        </w:tc>
        <w:tc>
          <w:tcPr>
            <w:tcW w:w="123" w:type="pct"/>
            <w:tcBorders>
              <w:top w:val="nil"/>
              <w:left w:val="nil"/>
              <w:bottom w:val="nil"/>
              <w:right w:val="nil"/>
            </w:tcBorders>
            <w:shd w:val="clear" w:color="000000" w:fill="FFFFFF"/>
            <w:noWrap/>
            <w:vAlign w:val="bottom"/>
            <w:hideMark/>
          </w:tcPr>
          <w:p w14:paraId="2FAA9D57" w14:textId="77777777" w:rsidR="00990116" w:rsidRPr="0053737E" w:rsidRDefault="00990116" w:rsidP="00990116">
            <w:r w:rsidRPr="0053737E">
              <w:t> </w:t>
            </w:r>
          </w:p>
        </w:tc>
        <w:tc>
          <w:tcPr>
            <w:tcW w:w="811" w:type="pct"/>
            <w:tcBorders>
              <w:top w:val="nil"/>
              <w:left w:val="nil"/>
              <w:bottom w:val="nil"/>
              <w:right w:val="nil"/>
            </w:tcBorders>
            <w:shd w:val="clear" w:color="000000" w:fill="FFFFFF"/>
            <w:vAlign w:val="bottom"/>
          </w:tcPr>
          <w:p w14:paraId="5880DAAA" w14:textId="77777777" w:rsidR="00990116" w:rsidRPr="0053737E" w:rsidRDefault="00990116" w:rsidP="00990116">
            <w:pPr>
              <w:jc w:val="right"/>
            </w:pPr>
          </w:p>
        </w:tc>
      </w:tr>
      <w:tr w:rsidR="00990116" w:rsidRPr="0053737E" w14:paraId="51C901CC" w14:textId="091BFCAD" w:rsidTr="00990116">
        <w:trPr>
          <w:trHeight w:val="300"/>
          <w:jc w:val="right"/>
        </w:trPr>
        <w:tc>
          <w:tcPr>
            <w:tcW w:w="0" w:type="auto"/>
            <w:tcBorders>
              <w:top w:val="nil"/>
              <w:left w:val="nil"/>
              <w:bottom w:val="nil"/>
              <w:right w:val="nil"/>
            </w:tcBorders>
            <w:shd w:val="clear" w:color="000000" w:fill="FFFFFF"/>
            <w:noWrap/>
            <w:vAlign w:val="center"/>
            <w:hideMark/>
          </w:tcPr>
          <w:p w14:paraId="3EFF408E" w14:textId="77777777" w:rsidR="00990116" w:rsidRPr="0053737E" w:rsidRDefault="00990116" w:rsidP="00990116">
            <w:pPr>
              <w:rPr>
                <w:b/>
                <w:bCs/>
              </w:rPr>
            </w:pPr>
            <w:r w:rsidRPr="0053737E">
              <w:rPr>
                <w:b/>
                <w:bCs/>
              </w:rPr>
              <w:t>Circulante</w:t>
            </w:r>
          </w:p>
        </w:tc>
        <w:tc>
          <w:tcPr>
            <w:tcW w:w="357" w:type="pct"/>
            <w:tcBorders>
              <w:top w:val="nil"/>
              <w:left w:val="nil"/>
              <w:bottom w:val="nil"/>
              <w:right w:val="nil"/>
            </w:tcBorders>
            <w:shd w:val="clear" w:color="000000" w:fill="FFFFFF"/>
            <w:vAlign w:val="center"/>
            <w:hideMark/>
          </w:tcPr>
          <w:p w14:paraId="615C57E8" w14:textId="69C1FB6E" w:rsidR="00990116" w:rsidRPr="0053737E" w:rsidRDefault="00990116" w:rsidP="00990116">
            <w:pPr>
              <w:jc w:val="center"/>
              <w:rPr>
                <w:b/>
                <w:bCs/>
              </w:rPr>
            </w:pPr>
          </w:p>
        </w:tc>
        <w:tc>
          <w:tcPr>
            <w:tcW w:w="123" w:type="pct"/>
            <w:tcBorders>
              <w:top w:val="nil"/>
              <w:left w:val="nil"/>
              <w:bottom w:val="nil"/>
              <w:right w:val="nil"/>
            </w:tcBorders>
            <w:shd w:val="clear" w:color="000000" w:fill="FFFFFF"/>
            <w:vAlign w:val="center"/>
            <w:hideMark/>
          </w:tcPr>
          <w:p w14:paraId="2EA554B2" w14:textId="77777777" w:rsidR="00990116" w:rsidRPr="0053737E" w:rsidRDefault="00990116" w:rsidP="00990116">
            <w:pPr>
              <w:jc w:val="right"/>
              <w:rPr>
                <w:b/>
              </w:rPr>
            </w:pPr>
            <w:r w:rsidRPr="0053737E">
              <w:rPr>
                <w:b/>
              </w:rPr>
              <w:t> </w:t>
            </w:r>
          </w:p>
        </w:tc>
        <w:tc>
          <w:tcPr>
            <w:tcW w:w="829" w:type="pct"/>
            <w:tcBorders>
              <w:top w:val="nil"/>
              <w:left w:val="nil"/>
              <w:bottom w:val="nil"/>
              <w:right w:val="nil"/>
            </w:tcBorders>
            <w:shd w:val="clear" w:color="000000" w:fill="FFFFFF"/>
            <w:noWrap/>
            <w:vAlign w:val="center"/>
          </w:tcPr>
          <w:p w14:paraId="17AEFC58" w14:textId="456F6A11" w:rsidR="00990116" w:rsidRPr="0053737E" w:rsidRDefault="00990116" w:rsidP="00990116">
            <w:pPr>
              <w:rPr>
                <w:b/>
              </w:rPr>
            </w:pPr>
          </w:p>
        </w:tc>
        <w:tc>
          <w:tcPr>
            <w:tcW w:w="123" w:type="pct"/>
            <w:tcBorders>
              <w:top w:val="nil"/>
              <w:left w:val="nil"/>
              <w:bottom w:val="nil"/>
              <w:right w:val="nil"/>
            </w:tcBorders>
            <w:shd w:val="clear" w:color="000000" w:fill="FFFFFF"/>
            <w:noWrap/>
            <w:vAlign w:val="center"/>
            <w:hideMark/>
          </w:tcPr>
          <w:p w14:paraId="2F1380FB" w14:textId="77777777" w:rsidR="00990116" w:rsidRPr="0053737E" w:rsidRDefault="00990116" w:rsidP="00990116">
            <w:pPr>
              <w:rPr>
                <w:b/>
              </w:rPr>
            </w:pPr>
            <w:r w:rsidRPr="0053737E">
              <w:rPr>
                <w:b/>
              </w:rPr>
              <w:t> </w:t>
            </w:r>
          </w:p>
        </w:tc>
        <w:tc>
          <w:tcPr>
            <w:tcW w:w="811" w:type="pct"/>
            <w:tcBorders>
              <w:top w:val="nil"/>
              <w:left w:val="nil"/>
              <w:bottom w:val="nil"/>
              <w:right w:val="nil"/>
            </w:tcBorders>
            <w:shd w:val="clear" w:color="000000" w:fill="FFFFFF"/>
            <w:vAlign w:val="center"/>
          </w:tcPr>
          <w:p w14:paraId="6BC438A8" w14:textId="77777777" w:rsidR="00990116" w:rsidRPr="0053737E" w:rsidRDefault="00990116" w:rsidP="00990116">
            <w:pPr>
              <w:jc w:val="right"/>
              <w:rPr>
                <w:b/>
              </w:rPr>
            </w:pPr>
          </w:p>
        </w:tc>
      </w:tr>
      <w:tr w:rsidR="00990116" w:rsidRPr="0053737E" w14:paraId="3D165696" w14:textId="56379A12" w:rsidTr="005C489C">
        <w:trPr>
          <w:trHeight w:val="300"/>
          <w:jc w:val="right"/>
        </w:trPr>
        <w:tc>
          <w:tcPr>
            <w:tcW w:w="0" w:type="auto"/>
            <w:tcBorders>
              <w:top w:val="nil"/>
              <w:left w:val="nil"/>
              <w:bottom w:val="nil"/>
              <w:right w:val="nil"/>
            </w:tcBorders>
            <w:shd w:val="clear" w:color="000000" w:fill="FFFFFF"/>
            <w:noWrap/>
            <w:vAlign w:val="center"/>
            <w:hideMark/>
          </w:tcPr>
          <w:p w14:paraId="2756C847" w14:textId="77777777" w:rsidR="00990116" w:rsidRPr="0053737E" w:rsidRDefault="00990116" w:rsidP="00990116">
            <w:r w:rsidRPr="0053737E">
              <w:t xml:space="preserve">   Caixa e Equivalente de Caixa </w:t>
            </w:r>
          </w:p>
        </w:tc>
        <w:tc>
          <w:tcPr>
            <w:tcW w:w="357" w:type="pct"/>
            <w:tcBorders>
              <w:top w:val="nil"/>
              <w:left w:val="nil"/>
              <w:bottom w:val="nil"/>
              <w:right w:val="nil"/>
            </w:tcBorders>
            <w:shd w:val="clear" w:color="auto" w:fill="auto"/>
            <w:vAlign w:val="center"/>
            <w:hideMark/>
          </w:tcPr>
          <w:p w14:paraId="474E051D" w14:textId="6EA14D91" w:rsidR="00990116" w:rsidRPr="0053737E" w:rsidRDefault="00990116" w:rsidP="00990116">
            <w:pPr>
              <w:jc w:val="center"/>
              <w:rPr>
                <w:b/>
                <w:bCs/>
              </w:rPr>
            </w:pPr>
            <w:r w:rsidRPr="0053737E">
              <w:rPr>
                <w:b/>
                <w:bCs/>
              </w:rPr>
              <w:t>5</w:t>
            </w:r>
          </w:p>
        </w:tc>
        <w:tc>
          <w:tcPr>
            <w:tcW w:w="123" w:type="pct"/>
            <w:tcBorders>
              <w:top w:val="nil"/>
              <w:left w:val="nil"/>
              <w:bottom w:val="nil"/>
              <w:right w:val="nil"/>
            </w:tcBorders>
            <w:shd w:val="clear" w:color="000000" w:fill="FFFFFF"/>
            <w:vAlign w:val="center"/>
            <w:hideMark/>
          </w:tcPr>
          <w:p w14:paraId="172701A7" w14:textId="77777777" w:rsidR="00990116" w:rsidRPr="0053737E" w:rsidRDefault="00990116" w:rsidP="00990116">
            <w:pPr>
              <w:jc w:val="right"/>
            </w:pPr>
            <w:r w:rsidRPr="0053737E">
              <w:t> </w:t>
            </w:r>
          </w:p>
        </w:tc>
        <w:tc>
          <w:tcPr>
            <w:tcW w:w="829" w:type="pct"/>
            <w:tcBorders>
              <w:top w:val="nil"/>
              <w:left w:val="nil"/>
              <w:bottom w:val="nil"/>
              <w:right w:val="nil"/>
            </w:tcBorders>
            <w:shd w:val="clear" w:color="000000" w:fill="FFFFFF"/>
            <w:noWrap/>
            <w:vAlign w:val="center"/>
          </w:tcPr>
          <w:p w14:paraId="4E772E85" w14:textId="080AED2C" w:rsidR="00990116" w:rsidRPr="0053737E" w:rsidRDefault="00327473" w:rsidP="00990116">
            <w:pPr>
              <w:jc w:val="right"/>
            </w:pPr>
            <w:r w:rsidRPr="0053737E">
              <w:t>230.768</w:t>
            </w:r>
          </w:p>
        </w:tc>
        <w:tc>
          <w:tcPr>
            <w:tcW w:w="123" w:type="pct"/>
            <w:tcBorders>
              <w:top w:val="nil"/>
              <w:left w:val="nil"/>
              <w:bottom w:val="nil"/>
              <w:right w:val="nil"/>
            </w:tcBorders>
            <w:shd w:val="clear" w:color="000000" w:fill="FFFFFF"/>
            <w:noWrap/>
            <w:vAlign w:val="center"/>
            <w:hideMark/>
          </w:tcPr>
          <w:p w14:paraId="4D408FC3" w14:textId="5E9EE1B2" w:rsidR="00990116" w:rsidRPr="0053737E" w:rsidRDefault="00990116" w:rsidP="00990116">
            <w:pPr>
              <w:jc w:val="right"/>
            </w:pPr>
          </w:p>
        </w:tc>
        <w:tc>
          <w:tcPr>
            <w:tcW w:w="811" w:type="pct"/>
            <w:tcBorders>
              <w:top w:val="nil"/>
              <w:left w:val="nil"/>
              <w:bottom w:val="nil"/>
              <w:right w:val="nil"/>
            </w:tcBorders>
            <w:shd w:val="clear" w:color="000000" w:fill="FFFFFF"/>
            <w:vAlign w:val="center"/>
          </w:tcPr>
          <w:p w14:paraId="64DF0268" w14:textId="3ACA43EC" w:rsidR="00990116" w:rsidRPr="0053737E" w:rsidRDefault="00990116" w:rsidP="00990116">
            <w:pPr>
              <w:jc w:val="right"/>
            </w:pPr>
            <w:r w:rsidRPr="0053737E">
              <w:t>276.492</w:t>
            </w:r>
          </w:p>
        </w:tc>
      </w:tr>
      <w:tr w:rsidR="00990116" w:rsidRPr="0053737E" w14:paraId="0E006215" w14:textId="7360EC25" w:rsidTr="005C489C">
        <w:trPr>
          <w:trHeight w:val="300"/>
          <w:jc w:val="right"/>
        </w:trPr>
        <w:tc>
          <w:tcPr>
            <w:tcW w:w="0" w:type="auto"/>
            <w:tcBorders>
              <w:top w:val="nil"/>
              <w:left w:val="nil"/>
              <w:bottom w:val="nil"/>
              <w:right w:val="nil"/>
            </w:tcBorders>
            <w:shd w:val="clear" w:color="000000" w:fill="FFFFFF"/>
            <w:noWrap/>
            <w:vAlign w:val="center"/>
            <w:hideMark/>
          </w:tcPr>
          <w:p w14:paraId="1D049209" w14:textId="77777777" w:rsidR="00990116" w:rsidRPr="0053737E" w:rsidRDefault="00990116" w:rsidP="00990116">
            <w:r w:rsidRPr="0053737E">
              <w:t xml:space="preserve">   Créditos a Receber Curto Prazo</w:t>
            </w:r>
          </w:p>
        </w:tc>
        <w:tc>
          <w:tcPr>
            <w:tcW w:w="357" w:type="pct"/>
            <w:tcBorders>
              <w:top w:val="nil"/>
              <w:left w:val="nil"/>
              <w:bottom w:val="nil"/>
              <w:right w:val="nil"/>
            </w:tcBorders>
            <w:shd w:val="clear" w:color="auto" w:fill="auto"/>
            <w:vAlign w:val="center"/>
            <w:hideMark/>
          </w:tcPr>
          <w:p w14:paraId="53631911" w14:textId="51D7A2D8" w:rsidR="00990116" w:rsidRPr="0053737E" w:rsidRDefault="00990116" w:rsidP="00990116">
            <w:pPr>
              <w:jc w:val="center"/>
              <w:rPr>
                <w:b/>
                <w:bCs/>
              </w:rPr>
            </w:pPr>
          </w:p>
        </w:tc>
        <w:tc>
          <w:tcPr>
            <w:tcW w:w="123" w:type="pct"/>
            <w:tcBorders>
              <w:top w:val="nil"/>
              <w:left w:val="nil"/>
              <w:bottom w:val="nil"/>
              <w:right w:val="nil"/>
            </w:tcBorders>
            <w:shd w:val="clear" w:color="000000" w:fill="FFFFFF"/>
            <w:vAlign w:val="center"/>
            <w:hideMark/>
          </w:tcPr>
          <w:p w14:paraId="1BC58B0D" w14:textId="77777777" w:rsidR="00990116" w:rsidRPr="0053737E" w:rsidRDefault="00990116" w:rsidP="00990116">
            <w:pPr>
              <w:jc w:val="right"/>
            </w:pPr>
            <w:r w:rsidRPr="0053737E">
              <w:t> </w:t>
            </w:r>
          </w:p>
        </w:tc>
        <w:tc>
          <w:tcPr>
            <w:tcW w:w="829" w:type="pct"/>
            <w:tcBorders>
              <w:top w:val="nil"/>
              <w:left w:val="nil"/>
              <w:bottom w:val="nil"/>
              <w:right w:val="nil"/>
            </w:tcBorders>
            <w:shd w:val="clear" w:color="000000" w:fill="FFFFFF"/>
            <w:noWrap/>
            <w:vAlign w:val="center"/>
          </w:tcPr>
          <w:p w14:paraId="04743E74" w14:textId="77777777" w:rsidR="00990116" w:rsidRPr="0053737E" w:rsidRDefault="00990116" w:rsidP="00990116">
            <w:pPr>
              <w:jc w:val="right"/>
            </w:pPr>
          </w:p>
        </w:tc>
        <w:tc>
          <w:tcPr>
            <w:tcW w:w="123" w:type="pct"/>
            <w:tcBorders>
              <w:top w:val="nil"/>
              <w:left w:val="nil"/>
              <w:bottom w:val="nil"/>
              <w:right w:val="nil"/>
            </w:tcBorders>
            <w:shd w:val="clear" w:color="000000" w:fill="FFFFFF"/>
            <w:noWrap/>
            <w:vAlign w:val="center"/>
            <w:hideMark/>
          </w:tcPr>
          <w:p w14:paraId="7A8C9B9D" w14:textId="4C949987" w:rsidR="00990116" w:rsidRPr="0053737E" w:rsidRDefault="00990116" w:rsidP="00990116">
            <w:pPr>
              <w:jc w:val="right"/>
            </w:pPr>
          </w:p>
        </w:tc>
        <w:tc>
          <w:tcPr>
            <w:tcW w:w="811" w:type="pct"/>
            <w:tcBorders>
              <w:top w:val="nil"/>
              <w:left w:val="nil"/>
              <w:bottom w:val="nil"/>
              <w:right w:val="nil"/>
            </w:tcBorders>
            <w:shd w:val="clear" w:color="000000" w:fill="FFFFFF"/>
            <w:vAlign w:val="center"/>
          </w:tcPr>
          <w:p w14:paraId="05F802BC" w14:textId="77777777" w:rsidR="00990116" w:rsidRPr="0053737E" w:rsidRDefault="00990116" w:rsidP="00990116">
            <w:pPr>
              <w:jc w:val="right"/>
            </w:pPr>
          </w:p>
        </w:tc>
      </w:tr>
      <w:tr w:rsidR="00990116" w:rsidRPr="0053737E" w14:paraId="26AA3AFA" w14:textId="661241CB" w:rsidTr="005C489C">
        <w:trPr>
          <w:trHeight w:val="300"/>
          <w:jc w:val="right"/>
        </w:trPr>
        <w:tc>
          <w:tcPr>
            <w:tcW w:w="0" w:type="auto"/>
            <w:tcBorders>
              <w:top w:val="nil"/>
              <w:left w:val="nil"/>
              <w:bottom w:val="nil"/>
              <w:right w:val="nil"/>
            </w:tcBorders>
            <w:shd w:val="clear" w:color="000000" w:fill="FFFFFF"/>
            <w:noWrap/>
            <w:vAlign w:val="center"/>
            <w:hideMark/>
          </w:tcPr>
          <w:p w14:paraId="3FBF7581" w14:textId="77777777" w:rsidR="00990116" w:rsidRPr="0053737E" w:rsidRDefault="00990116" w:rsidP="00990116">
            <w:r w:rsidRPr="0053737E">
              <w:t xml:space="preserve">          Faturas e Duplicatas a Receber</w:t>
            </w:r>
          </w:p>
        </w:tc>
        <w:tc>
          <w:tcPr>
            <w:tcW w:w="357" w:type="pct"/>
            <w:tcBorders>
              <w:top w:val="nil"/>
              <w:left w:val="nil"/>
              <w:bottom w:val="nil"/>
              <w:right w:val="nil"/>
            </w:tcBorders>
            <w:shd w:val="clear" w:color="auto" w:fill="auto"/>
            <w:vAlign w:val="center"/>
            <w:hideMark/>
          </w:tcPr>
          <w:p w14:paraId="2F0BA058" w14:textId="588F2A49" w:rsidR="00990116" w:rsidRPr="0053737E" w:rsidRDefault="00990116" w:rsidP="00990116">
            <w:pPr>
              <w:jc w:val="center"/>
              <w:rPr>
                <w:b/>
                <w:bCs/>
              </w:rPr>
            </w:pPr>
          </w:p>
        </w:tc>
        <w:tc>
          <w:tcPr>
            <w:tcW w:w="123" w:type="pct"/>
            <w:tcBorders>
              <w:top w:val="nil"/>
              <w:left w:val="nil"/>
              <w:bottom w:val="nil"/>
              <w:right w:val="nil"/>
            </w:tcBorders>
            <w:shd w:val="clear" w:color="000000" w:fill="FFFFFF"/>
            <w:vAlign w:val="center"/>
            <w:hideMark/>
          </w:tcPr>
          <w:p w14:paraId="6C131892" w14:textId="77777777" w:rsidR="00990116" w:rsidRPr="0053737E" w:rsidRDefault="00990116" w:rsidP="00990116">
            <w:pPr>
              <w:jc w:val="right"/>
            </w:pPr>
            <w:r w:rsidRPr="0053737E">
              <w:t> </w:t>
            </w:r>
          </w:p>
        </w:tc>
        <w:tc>
          <w:tcPr>
            <w:tcW w:w="829" w:type="pct"/>
            <w:tcBorders>
              <w:top w:val="nil"/>
              <w:left w:val="nil"/>
              <w:bottom w:val="nil"/>
              <w:right w:val="nil"/>
            </w:tcBorders>
            <w:shd w:val="clear" w:color="000000" w:fill="FFFFFF"/>
            <w:noWrap/>
            <w:vAlign w:val="center"/>
          </w:tcPr>
          <w:p w14:paraId="33A2999E" w14:textId="45402E27" w:rsidR="00990116" w:rsidRPr="0053737E" w:rsidRDefault="00327473" w:rsidP="00990116">
            <w:pPr>
              <w:jc w:val="right"/>
            </w:pPr>
            <w:r w:rsidRPr="0053737E">
              <w:t>160</w:t>
            </w:r>
          </w:p>
        </w:tc>
        <w:tc>
          <w:tcPr>
            <w:tcW w:w="123" w:type="pct"/>
            <w:tcBorders>
              <w:top w:val="nil"/>
              <w:left w:val="nil"/>
              <w:bottom w:val="nil"/>
              <w:right w:val="nil"/>
            </w:tcBorders>
            <w:shd w:val="clear" w:color="000000" w:fill="FFFFFF"/>
            <w:noWrap/>
            <w:vAlign w:val="center"/>
            <w:hideMark/>
          </w:tcPr>
          <w:p w14:paraId="7FEC108C" w14:textId="7BD29CC4" w:rsidR="00990116" w:rsidRPr="0053737E" w:rsidRDefault="00990116" w:rsidP="00990116">
            <w:pPr>
              <w:jc w:val="right"/>
            </w:pPr>
          </w:p>
        </w:tc>
        <w:tc>
          <w:tcPr>
            <w:tcW w:w="811" w:type="pct"/>
            <w:tcBorders>
              <w:top w:val="nil"/>
              <w:left w:val="nil"/>
              <w:bottom w:val="nil"/>
              <w:right w:val="nil"/>
            </w:tcBorders>
            <w:shd w:val="clear" w:color="000000" w:fill="FFFFFF"/>
            <w:vAlign w:val="center"/>
          </w:tcPr>
          <w:p w14:paraId="515F71F4" w14:textId="7C9C96D0" w:rsidR="00990116" w:rsidRPr="0053737E" w:rsidRDefault="00990116" w:rsidP="00990116">
            <w:pPr>
              <w:jc w:val="right"/>
            </w:pPr>
            <w:r w:rsidRPr="0053737E">
              <w:t>155</w:t>
            </w:r>
          </w:p>
        </w:tc>
      </w:tr>
      <w:tr w:rsidR="00990116" w:rsidRPr="0053737E" w14:paraId="115AED84" w14:textId="7549EF1E" w:rsidTr="005C489C">
        <w:trPr>
          <w:trHeight w:val="300"/>
          <w:jc w:val="right"/>
        </w:trPr>
        <w:tc>
          <w:tcPr>
            <w:tcW w:w="0" w:type="auto"/>
            <w:tcBorders>
              <w:top w:val="nil"/>
              <w:left w:val="nil"/>
              <w:bottom w:val="nil"/>
              <w:right w:val="nil"/>
            </w:tcBorders>
            <w:shd w:val="clear" w:color="000000" w:fill="FFFFFF"/>
            <w:noWrap/>
            <w:vAlign w:val="center"/>
            <w:hideMark/>
          </w:tcPr>
          <w:p w14:paraId="6BA550E6" w14:textId="77777777" w:rsidR="00990116" w:rsidRPr="0053737E" w:rsidRDefault="00990116" w:rsidP="00990116">
            <w:r w:rsidRPr="0053737E">
              <w:t xml:space="preserve">          Crédito de Fornecimento de Serviços </w:t>
            </w:r>
          </w:p>
        </w:tc>
        <w:tc>
          <w:tcPr>
            <w:tcW w:w="357" w:type="pct"/>
            <w:tcBorders>
              <w:top w:val="nil"/>
              <w:left w:val="nil"/>
              <w:bottom w:val="nil"/>
              <w:right w:val="nil"/>
            </w:tcBorders>
            <w:shd w:val="clear" w:color="auto" w:fill="auto"/>
            <w:vAlign w:val="center"/>
            <w:hideMark/>
          </w:tcPr>
          <w:p w14:paraId="401D7DB8" w14:textId="5BF76573" w:rsidR="00990116" w:rsidRPr="0053737E" w:rsidRDefault="00990116" w:rsidP="00990116">
            <w:pPr>
              <w:jc w:val="center"/>
              <w:rPr>
                <w:b/>
                <w:bCs/>
              </w:rPr>
            </w:pPr>
            <w:r w:rsidRPr="0053737E">
              <w:rPr>
                <w:b/>
                <w:bCs/>
              </w:rPr>
              <w:t>6</w:t>
            </w:r>
          </w:p>
        </w:tc>
        <w:tc>
          <w:tcPr>
            <w:tcW w:w="123" w:type="pct"/>
            <w:tcBorders>
              <w:top w:val="nil"/>
              <w:left w:val="nil"/>
              <w:bottom w:val="nil"/>
              <w:right w:val="nil"/>
            </w:tcBorders>
            <w:shd w:val="clear" w:color="000000" w:fill="FFFFFF"/>
            <w:vAlign w:val="center"/>
            <w:hideMark/>
          </w:tcPr>
          <w:p w14:paraId="466CC08E" w14:textId="77777777" w:rsidR="00990116" w:rsidRPr="0053737E" w:rsidRDefault="00990116" w:rsidP="00990116">
            <w:pPr>
              <w:jc w:val="right"/>
            </w:pPr>
            <w:r w:rsidRPr="0053737E">
              <w:t> </w:t>
            </w:r>
          </w:p>
        </w:tc>
        <w:tc>
          <w:tcPr>
            <w:tcW w:w="829" w:type="pct"/>
            <w:tcBorders>
              <w:top w:val="nil"/>
              <w:left w:val="nil"/>
              <w:bottom w:val="nil"/>
              <w:right w:val="nil"/>
            </w:tcBorders>
            <w:shd w:val="clear" w:color="000000" w:fill="FFFFFF"/>
            <w:noWrap/>
            <w:vAlign w:val="center"/>
          </w:tcPr>
          <w:p w14:paraId="5523D0B7" w14:textId="791F8A23" w:rsidR="00990116" w:rsidRPr="0053737E" w:rsidRDefault="00327473" w:rsidP="00990116">
            <w:pPr>
              <w:jc w:val="right"/>
            </w:pPr>
            <w:r w:rsidRPr="0053737E">
              <w:t>82.910</w:t>
            </w:r>
          </w:p>
        </w:tc>
        <w:tc>
          <w:tcPr>
            <w:tcW w:w="123" w:type="pct"/>
            <w:tcBorders>
              <w:top w:val="nil"/>
              <w:left w:val="nil"/>
              <w:bottom w:val="nil"/>
              <w:right w:val="nil"/>
            </w:tcBorders>
            <w:shd w:val="clear" w:color="000000" w:fill="FFFFFF"/>
            <w:noWrap/>
            <w:vAlign w:val="center"/>
            <w:hideMark/>
          </w:tcPr>
          <w:p w14:paraId="5A0AE11C" w14:textId="59D50B67" w:rsidR="00990116" w:rsidRPr="0053737E" w:rsidRDefault="00990116" w:rsidP="00990116">
            <w:pPr>
              <w:jc w:val="right"/>
            </w:pPr>
          </w:p>
        </w:tc>
        <w:tc>
          <w:tcPr>
            <w:tcW w:w="811" w:type="pct"/>
            <w:tcBorders>
              <w:top w:val="nil"/>
              <w:left w:val="nil"/>
              <w:bottom w:val="nil"/>
              <w:right w:val="nil"/>
            </w:tcBorders>
            <w:shd w:val="clear" w:color="000000" w:fill="FFFFFF"/>
            <w:vAlign w:val="center"/>
          </w:tcPr>
          <w:p w14:paraId="7DC37D7A" w14:textId="1E52A0DA" w:rsidR="00990116" w:rsidRPr="0053737E" w:rsidRDefault="00990116" w:rsidP="00990116">
            <w:pPr>
              <w:jc w:val="right"/>
            </w:pPr>
            <w:r w:rsidRPr="0053737E">
              <w:t>76.875</w:t>
            </w:r>
          </w:p>
        </w:tc>
      </w:tr>
      <w:tr w:rsidR="00990116" w:rsidRPr="0053737E" w14:paraId="4EAEF7A4" w14:textId="77777777" w:rsidTr="005C489C">
        <w:trPr>
          <w:trHeight w:val="300"/>
          <w:jc w:val="right"/>
        </w:trPr>
        <w:tc>
          <w:tcPr>
            <w:tcW w:w="0" w:type="auto"/>
            <w:tcBorders>
              <w:top w:val="nil"/>
              <w:left w:val="nil"/>
              <w:bottom w:val="nil"/>
              <w:right w:val="nil"/>
            </w:tcBorders>
            <w:shd w:val="clear" w:color="000000" w:fill="FFFFFF"/>
            <w:noWrap/>
            <w:vAlign w:val="center"/>
          </w:tcPr>
          <w:p w14:paraId="2BBECEB7" w14:textId="00A408A6" w:rsidR="00990116" w:rsidRPr="0053737E" w:rsidRDefault="00990116" w:rsidP="00990116">
            <w:r w:rsidRPr="0053737E">
              <w:t xml:space="preserve">          Adiantamentos a Pessoal </w:t>
            </w:r>
          </w:p>
        </w:tc>
        <w:tc>
          <w:tcPr>
            <w:tcW w:w="357" w:type="pct"/>
            <w:tcBorders>
              <w:top w:val="nil"/>
              <w:left w:val="nil"/>
              <w:bottom w:val="nil"/>
              <w:right w:val="nil"/>
            </w:tcBorders>
            <w:shd w:val="clear" w:color="auto" w:fill="auto"/>
            <w:vAlign w:val="center"/>
          </w:tcPr>
          <w:p w14:paraId="520D1833" w14:textId="7FB8C4D2" w:rsidR="00990116" w:rsidRPr="0053737E" w:rsidRDefault="00990116" w:rsidP="00990116">
            <w:pPr>
              <w:jc w:val="center"/>
              <w:rPr>
                <w:b/>
                <w:bCs/>
              </w:rPr>
            </w:pPr>
            <w:r w:rsidRPr="0053737E">
              <w:rPr>
                <w:b/>
                <w:bCs/>
              </w:rPr>
              <w:t>7</w:t>
            </w:r>
          </w:p>
        </w:tc>
        <w:tc>
          <w:tcPr>
            <w:tcW w:w="123" w:type="pct"/>
            <w:tcBorders>
              <w:top w:val="nil"/>
              <w:left w:val="nil"/>
              <w:bottom w:val="nil"/>
              <w:right w:val="nil"/>
            </w:tcBorders>
            <w:shd w:val="clear" w:color="000000" w:fill="FFFFFF"/>
            <w:vAlign w:val="center"/>
          </w:tcPr>
          <w:p w14:paraId="5B662E93" w14:textId="1CCBAB0D" w:rsidR="00990116" w:rsidRPr="0053737E" w:rsidRDefault="00990116" w:rsidP="00990116">
            <w:pPr>
              <w:jc w:val="right"/>
            </w:pPr>
            <w:r w:rsidRPr="0053737E">
              <w:t> </w:t>
            </w:r>
          </w:p>
        </w:tc>
        <w:tc>
          <w:tcPr>
            <w:tcW w:w="829" w:type="pct"/>
            <w:tcBorders>
              <w:top w:val="nil"/>
              <w:left w:val="nil"/>
              <w:bottom w:val="nil"/>
              <w:right w:val="nil"/>
            </w:tcBorders>
            <w:shd w:val="clear" w:color="000000" w:fill="FFFFFF"/>
            <w:noWrap/>
            <w:vAlign w:val="center"/>
          </w:tcPr>
          <w:p w14:paraId="7A159344" w14:textId="3DA51319" w:rsidR="00990116" w:rsidRPr="0053737E" w:rsidRDefault="00327473" w:rsidP="00990116">
            <w:pPr>
              <w:jc w:val="right"/>
            </w:pPr>
            <w:r w:rsidRPr="0053737E">
              <w:t>31.219</w:t>
            </w:r>
          </w:p>
        </w:tc>
        <w:tc>
          <w:tcPr>
            <w:tcW w:w="123" w:type="pct"/>
            <w:tcBorders>
              <w:top w:val="nil"/>
              <w:left w:val="nil"/>
              <w:bottom w:val="nil"/>
              <w:right w:val="nil"/>
            </w:tcBorders>
            <w:shd w:val="clear" w:color="000000" w:fill="FFFFFF"/>
            <w:noWrap/>
            <w:vAlign w:val="center"/>
          </w:tcPr>
          <w:p w14:paraId="28BF9E0D" w14:textId="77777777" w:rsidR="00990116" w:rsidRPr="0053737E" w:rsidRDefault="00990116" w:rsidP="00990116">
            <w:pPr>
              <w:jc w:val="right"/>
            </w:pPr>
          </w:p>
        </w:tc>
        <w:tc>
          <w:tcPr>
            <w:tcW w:w="811" w:type="pct"/>
            <w:tcBorders>
              <w:top w:val="nil"/>
              <w:left w:val="nil"/>
              <w:bottom w:val="nil"/>
              <w:right w:val="nil"/>
            </w:tcBorders>
            <w:shd w:val="clear" w:color="000000" w:fill="FFFFFF"/>
            <w:vAlign w:val="center"/>
          </w:tcPr>
          <w:p w14:paraId="6FF407D7" w14:textId="62F18543" w:rsidR="00990116" w:rsidRPr="0053737E" w:rsidRDefault="00990116" w:rsidP="00990116">
            <w:pPr>
              <w:jc w:val="right"/>
            </w:pPr>
            <w:r w:rsidRPr="0053737E">
              <w:t>26.951</w:t>
            </w:r>
          </w:p>
        </w:tc>
      </w:tr>
      <w:tr w:rsidR="00990116" w:rsidRPr="0053737E" w14:paraId="5492D7F8" w14:textId="2B68FACB" w:rsidTr="005C489C">
        <w:trPr>
          <w:trHeight w:val="300"/>
          <w:jc w:val="right"/>
        </w:trPr>
        <w:tc>
          <w:tcPr>
            <w:tcW w:w="0" w:type="auto"/>
            <w:tcBorders>
              <w:top w:val="nil"/>
              <w:left w:val="nil"/>
              <w:bottom w:val="nil"/>
              <w:right w:val="nil"/>
            </w:tcBorders>
            <w:shd w:val="clear" w:color="000000" w:fill="FFFFFF"/>
            <w:noWrap/>
            <w:vAlign w:val="center"/>
            <w:hideMark/>
          </w:tcPr>
          <w:p w14:paraId="4B26C647" w14:textId="63294938" w:rsidR="00990116" w:rsidRPr="0053737E" w:rsidRDefault="00990116" w:rsidP="00990116">
            <w:r w:rsidRPr="0053737E">
              <w:t xml:space="preserve">          Demais Contas a Receber</w:t>
            </w:r>
          </w:p>
        </w:tc>
        <w:tc>
          <w:tcPr>
            <w:tcW w:w="357" w:type="pct"/>
            <w:tcBorders>
              <w:top w:val="nil"/>
              <w:left w:val="nil"/>
              <w:bottom w:val="nil"/>
              <w:right w:val="nil"/>
            </w:tcBorders>
            <w:shd w:val="clear" w:color="auto" w:fill="auto"/>
            <w:vAlign w:val="center"/>
            <w:hideMark/>
          </w:tcPr>
          <w:p w14:paraId="299166D7" w14:textId="2A519F51" w:rsidR="00990116" w:rsidRPr="0053737E" w:rsidRDefault="00990116" w:rsidP="00990116">
            <w:pPr>
              <w:jc w:val="center"/>
              <w:rPr>
                <w:b/>
                <w:bCs/>
              </w:rPr>
            </w:pPr>
          </w:p>
        </w:tc>
        <w:tc>
          <w:tcPr>
            <w:tcW w:w="123" w:type="pct"/>
            <w:tcBorders>
              <w:top w:val="nil"/>
              <w:left w:val="nil"/>
              <w:bottom w:val="nil"/>
              <w:right w:val="nil"/>
            </w:tcBorders>
            <w:shd w:val="clear" w:color="000000" w:fill="FFFFFF"/>
            <w:vAlign w:val="center"/>
            <w:hideMark/>
          </w:tcPr>
          <w:p w14:paraId="4A22FFCD" w14:textId="069C012A" w:rsidR="00990116" w:rsidRPr="0053737E" w:rsidRDefault="00990116" w:rsidP="00990116">
            <w:pPr>
              <w:jc w:val="right"/>
            </w:pPr>
            <w:r w:rsidRPr="0053737E">
              <w:t> </w:t>
            </w:r>
          </w:p>
        </w:tc>
        <w:tc>
          <w:tcPr>
            <w:tcW w:w="829" w:type="pct"/>
            <w:tcBorders>
              <w:top w:val="nil"/>
              <w:left w:val="nil"/>
              <w:bottom w:val="nil"/>
              <w:right w:val="nil"/>
            </w:tcBorders>
            <w:shd w:val="clear" w:color="000000" w:fill="FFFFFF"/>
            <w:noWrap/>
            <w:vAlign w:val="center"/>
          </w:tcPr>
          <w:p w14:paraId="3BBC3011" w14:textId="2FA71413" w:rsidR="00990116" w:rsidRPr="0053737E" w:rsidRDefault="00327473" w:rsidP="00990116">
            <w:pPr>
              <w:jc w:val="right"/>
            </w:pPr>
            <w:r w:rsidRPr="0053737E">
              <w:t>973</w:t>
            </w:r>
          </w:p>
        </w:tc>
        <w:tc>
          <w:tcPr>
            <w:tcW w:w="123" w:type="pct"/>
            <w:tcBorders>
              <w:top w:val="nil"/>
              <w:left w:val="nil"/>
              <w:bottom w:val="nil"/>
              <w:right w:val="nil"/>
            </w:tcBorders>
            <w:shd w:val="clear" w:color="000000" w:fill="FFFFFF"/>
            <w:noWrap/>
            <w:vAlign w:val="center"/>
            <w:hideMark/>
          </w:tcPr>
          <w:p w14:paraId="3D8CD8CA" w14:textId="32212967" w:rsidR="00990116" w:rsidRPr="0053737E" w:rsidRDefault="00990116" w:rsidP="00990116">
            <w:pPr>
              <w:jc w:val="right"/>
            </w:pPr>
          </w:p>
        </w:tc>
        <w:tc>
          <w:tcPr>
            <w:tcW w:w="811" w:type="pct"/>
            <w:tcBorders>
              <w:top w:val="nil"/>
              <w:left w:val="nil"/>
              <w:bottom w:val="nil"/>
              <w:right w:val="nil"/>
            </w:tcBorders>
            <w:shd w:val="clear" w:color="000000" w:fill="FFFFFF"/>
            <w:vAlign w:val="center"/>
          </w:tcPr>
          <w:p w14:paraId="76504569" w14:textId="669252C6" w:rsidR="00990116" w:rsidRPr="0053737E" w:rsidRDefault="00990116" w:rsidP="00990116">
            <w:pPr>
              <w:jc w:val="right"/>
            </w:pPr>
            <w:r w:rsidRPr="0053737E">
              <w:t>693</w:t>
            </w:r>
          </w:p>
        </w:tc>
      </w:tr>
      <w:tr w:rsidR="00990116" w:rsidRPr="0053737E" w14:paraId="20A3E5FD" w14:textId="7FA7B3B9" w:rsidTr="005C489C">
        <w:trPr>
          <w:trHeight w:val="300"/>
          <w:jc w:val="right"/>
        </w:trPr>
        <w:tc>
          <w:tcPr>
            <w:tcW w:w="0" w:type="auto"/>
            <w:tcBorders>
              <w:top w:val="nil"/>
              <w:left w:val="nil"/>
              <w:bottom w:val="nil"/>
              <w:right w:val="nil"/>
            </w:tcBorders>
            <w:shd w:val="clear" w:color="000000" w:fill="FFFFFF"/>
            <w:noWrap/>
            <w:vAlign w:val="center"/>
            <w:hideMark/>
          </w:tcPr>
          <w:p w14:paraId="6358BBB4" w14:textId="5050CCD3" w:rsidR="00990116" w:rsidRPr="0053737E" w:rsidRDefault="00990116" w:rsidP="00990116">
            <w:r w:rsidRPr="0053737E">
              <w:t xml:space="preserve">   Estoques</w:t>
            </w:r>
          </w:p>
        </w:tc>
        <w:tc>
          <w:tcPr>
            <w:tcW w:w="357" w:type="pct"/>
            <w:tcBorders>
              <w:top w:val="nil"/>
              <w:left w:val="nil"/>
              <w:bottom w:val="nil"/>
              <w:right w:val="nil"/>
            </w:tcBorders>
            <w:shd w:val="clear" w:color="auto" w:fill="auto"/>
            <w:vAlign w:val="center"/>
            <w:hideMark/>
          </w:tcPr>
          <w:p w14:paraId="5E25CEAB" w14:textId="075608FE" w:rsidR="00990116" w:rsidRPr="0053737E" w:rsidRDefault="00990116" w:rsidP="00990116">
            <w:pPr>
              <w:jc w:val="center"/>
              <w:rPr>
                <w:b/>
                <w:bCs/>
              </w:rPr>
            </w:pPr>
          </w:p>
        </w:tc>
        <w:tc>
          <w:tcPr>
            <w:tcW w:w="123" w:type="pct"/>
            <w:tcBorders>
              <w:top w:val="nil"/>
              <w:left w:val="nil"/>
              <w:bottom w:val="nil"/>
              <w:right w:val="nil"/>
            </w:tcBorders>
            <w:shd w:val="clear" w:color="000000" w:fill="FFFFFF"/>
            <w:vAlign w:val="center"/>
            <w:hideMark/>
          </w:tcPr>
          <w:p w14:paraId="6B764DA3" w14:textId="0F7B1BD6" w:rsidR="00990116" w:rsidRPr="0053737E" w:rsidRDefault="00990116" w:rsidP="00990116">
            <w:pPr>
              <w:jc w:val="right"/>
            </w:pPr>
            <w:r w:rsidRPr="0053737E">
              <w:t> </w:t>
            </w:r>
          </w:p>
        </w:tc>
        <w:tc>
          <w:tcPr>
            <w:tcW w:w="829" w:type="pct"/>
            <w:tcBorders>
              <w:top w:val="nil"/>
              <w:left w:val="nil"/>
              <w:bottom w:val="nil"/>
              <w:right w:val="nil"/>
            </w:tcBorders>
            <w:shd w:val="clear" w:color="000000" w:fill="FFFFFF"/>
            <w:noWrap/>
            <w:vAlign w:val="center"/>
          </w:tcPr>
          <w:p w14:paraId="348D460D" w14:textId="00E7951F" w:rsidR="00990116" w:rsidRPr="0053737E" w:rsidRDefault="00990116" w:rsidP="00990116">
            <w:pPr>
              <w:jc w:val="right"/>
            </w:pPr>
          </w:p>
        </w:tc>
        <w:tc>
          <w:tcPr>
            <w:tcW w:w="123" w:type="pct"/>
            <w:tcBorders>
              <w:top w:val="nil"/>
              <w:left w:val="nil"/>
              <w:bottom w:val="nil"/>
              <w:right w:val="nil"/>
            </w:tcBorders>
            <w:shd w:val="clear" w:color="000000" w:fill="FFFFFF"/>
            <w:noWrap/>
            <w:vAlign w:val="center"/>
            <w:hideMark/>
          </w:tcPr>
          <w:p w14:paraId="2AC5207D" w14:textId="1325C6CF" w:rsidR="00990116" w:rsidRPr="0053737E" w:rsidRDefault="00990116" w:rsidP="00990116">
            <w:pPr>
              <w:jc w:val="right"/>
            </w:pPr>
          </w:p>
        </w:tc>
        <w:tc>
          <w:tcPr>
            <w:tcW w:w="811" w:type="pct"/>
            <w:tcBorders>
              <w:top w:val="nil"/>
              <w:left w:val="nil"/>
              <w:bottom w:val="nil"/>
              <w:right w:val="nil"/>
            </w:tcBorders>
            <w:shd w:val="clear" w:color="000000" w:fill="FFFFFF"/>
            <w:vAlign w:val="center"/>
          </w:tcPr>
          <w:p w14:paraId="5A6CAC75" w14:textId="77777777" w:rsidR="00990116" w:rsidRPr="0053737E" w:rsidRDefault="00990116" w:rsidP="00990116">
            <w:pPr>
              <w:jc w:val="right"/>
            </w:pPr>
          </w:p>
        </w:tc>
      </w:tr>
      <w:tr w:rsidR="00990116" w:rsidRPr="0053737E" w14:paraId="7335D7B1" w14:textId="65F757F0" w:rsidTr="005C489C">
        <w:trPr>
          <w:trHeight w:val="300"/>
          <w:jc w:val="right"/>
        </w:trPr>
        <w:tc>
          <w:tcPr>
            <w:tcW w:w="0" w:type="auto"/>
            <w:tcBorders>
              <w:top w:val="nil"/>
              <w:left w:val="nil"/>
              <w:bottom w:val="nil"/>
              <w:right w:val="nil"/>
            </w:tcBorders>
            <w:shd w:val="clear" w:color="000000" w:fill="FFFFFF"/>
            <w:noWrap/>
            <w:vAlign w:val="center"/>
            <w:hideMark/>
          </w:tcPr>
          <w:p w14:paraId="4ABAD9D9" w14:textId="0789B900" w:rsidR="00990116" w:rsidRPr="0053737E" w:rsidRDefault="00990116" w:rsidP="00990116">
            <w:r w:rsidRPr="0053737E">
              <w:t xml:space="preserve">          Estoques Materiais de Consumo </w:t>
            </w:r>
          </w:p>
        </w:tc>
        <w:tc>
          <w:tcPr>
            <w:tcW w:w="357" w:type="pct"/>
            <w:tcBorders>
              <w:top w:val="nil"/>
              <w:left w:val="nil"/>
              <w:bottom w:val="nil"/>
              <w:right w:val="nil"/>
            </w:tcBorders>
            <w:shd w:val="clear" w:color="auto" w:fill="auto"/>
            <w:vAlign w:val="center"/>
            <w:hideMark/>
          </w:tcPr>
          <w:p w14:paraId="7D4449D9" w14:textId="1E1F72AC" w:rsidR="00990116" w:rsidRPr="0053737E" w:rsidRDefault="00990116" w:rsidP="00990116">
            <w:pPr>
              <w:jc w:val="center"/>
              <w:rPr>
                <w:b/>
                <w:bCs/>
              </w:rPr>
            </w:pPr>
            <w:r w:rsidRPr="0053737E">
              <w:rPr>
                <w:b/>
                <w:bCs/>
              </w:rPr>
              <w:t>8</w:t>
            </w:r>
          </w:p>
        </w:tc>
        <w:tc>
          <w:tcPr>
            <w:tcW w:w="123" w:type="pct"/>
            <w:tcBorders>
              <w:top w:val="nil"/>
              <w:left w:val="nil"/>
              <w:bottom w:val="nil"/>
              <w:right w:val="nil"/>
            </w:tcBorders>
            <w:shd w:val="clear" w:color="000000" w:fill="FFFFFF"/>
            <w:vAlign w:val="center"/>
            <w:hideMark/>
          </w:tcPr>
          <w:p w14:paraId="3FD1F8E0" w14:textId="5D4F615B" w:rsidR="00990116" w:rsidRPr="0053737E" w:rsidRDefault="00990116" w:rsidP="00990116">
            <w:pPr>
              <w:jc w:val="right"/>
            </w:pPr>
            <w:r w:rsidRPr="0053737E">
              <w:t> </w:t>
            </w:r>
          </w:p>
        </w:tc>
        <w:tc>
          <w:tcPr>
            <w:tcW w:w="829" w:type="pct"/>
            <w:tcBorders>
              <w:top w:val="nil"/>
              <w:left w:val="nil"/>
              <w:bottom w:val="nil"/>
              <w:right w:val="nil"/>
            </w:tcBorders>
            <w:shd w:val="clear" w:color="auto" w:fill="auto"/>
            <w:noWrap/>
            <w:vAlign w:val="center"/>
          </w:tcPr>
          <w:p w14:paraId="75458AB4" w14:textId="38FB534F" w:rsidR="00990116" w:rsidRPr="0053737E" w:rsidRDefault="00327473" w:rsidP="00990116">
            <w:pPr>
              <w:jc w:val="right"/>
            </w:pPr>
            <w:r w:rsidRPr="0053737E">
              <w:t>30.275</w:t>
            </w:r>
          </w:p>
        </w:tc>
        <w:tc>
          <w:tcPr>
            <w:tcW w:w="123" w:type="pct"/>
            <w:tcBorders>
              <w:top w:val="nil"/>
              <w:left w:val="nil"/>
              <w:bottom w:val="nil"/>
              <w:right w:val="nil"/>
            </w:tcBorders>
            <w:shd w:val="clear" w:color="auto" w:fill="auto"/>
            <w:noWrap/>
            <w:vAlign w:val="center"/>
            <w:hideMark/>
          </w:tcPr>
          <w:p w14:paraId="07E719B9" w14:textId="2B48BBA8" w:rsidR="00990116" w:rsidRPr="0053737E" w:rsidRDefault="00990116" w:rsidP="00990116">
            <w:pPr>
              <w:jc w:val="right"/>
            </w:pPr>
          </w:p>
        </w:tc>
        <w:tc>
          <w:tcPr>
            <w:tcW w:w="811" w:type="pct"/>
            <w:tcBorders>
              <w:top w:val="nil"/>
              <w:left w:val="nil"/>
              <w:bottom w:val="nil"/>
              <w:right w:val="nil"/>
            </w:tcBorders>
            <w:vAlign w:val="center"/>
          </w:tcPr>
          <w:p w14:paraId="0993A9DA" w14:textId="167E644D" w:rsidR="00990116" w:rsidRPr="0053737E" w:rsidRDefault="00990116" w:rsidP="00990116">
            <w:pPr>
              <w:jc w:val="right"/>
            </w:pPr>
            <w:r w:rsidRPr="0053737E">
              <w:t>30.150</w:t>
            </w:r>
          </w:p>
        </w:tc>
      </w:tr>
      <w:tr w:rsidR="00327473" w:rsidRPr="0053737E" w14:paraId="7E774C14" w14:textId="03C54F1B" w:rsidTr="005C489C">
        <w:trPr>
          <w:trHeight w:val="300"/>
          <w:jc w:val="right"/>
        </w:trPr>
        <w:tc>
          <w:tcPr>
            <w:tcW w:w="0" w:type="auto"/>
            <w:tcBorders>
              <w:top w:val="nil"/>
              <w:left w:val="nil"/>
              <w:bottom w:val="nil"/>
              <w:right w:val="nil"/>
            </w:tcBorders>
            <w:shd w:val="clear" w:color="000000" w:fill="FFFFFF"/>
            <w:noWrap/>
            <w:vAlign w:val="center"/>
            <w:hideMark/>
          </w:tcPr>
          <w:p w14:paraId="73A08447" w14:textId="7CA11C6C" w:rsidR="00327473" w:rsidRPr="0053737E" w:rsidRDefault="00327473" w:rsidP="00327473">
            <w:r w:rsidRPr="0053737E">
              <w:t xml:space="preserve">          Importação em Andamento</w:t>
            </w:r>
          </w:p>
        </w:tc>
        <w:tc>
          <w:tcPr>
            <w:tcW w:w="357" w:type="pct"/>
            <w:tcBorders>
              <w:top w:val="nil"/>
              <w:left w:val="nil"/>
              <w:bottom w:val="nil"/>
              <w:right w:val="nil"/>
            </w:tcBorders>
            <w:shd w:val="clear" w:color="auto" w:fill="auto"/>
            <w:vAlign w:val="center"/>
            <w:hideMark/>
          </w:tcPr>
          <w:p w14:paraId="6FFF960B" w14:textId="0AA39CEB" w:rsidR="00327473" w:rsidRPr="0053737E" w:rsidRDefault="00327473" w:rsidP="00327473">
            <w:pPr>
              <w:jc w:val="center"/>
              <w:rPr>
                <w:b/>
                <w:bCs/>
              </w:rPr>
            </w:pPr>
          </w:p>
        </w:tc>
        <w:tc>
          <w:tcPr>
            <w:tcW w:w="123" w:type="pct"/>
            <w:tcBorders>
              <w:top w:val="nil"/>
              <w:left w:val="nil"/>
              <w:bottom w:val="nil"/>
              <w:right w:val="nil"/>
            </w:tcBorders>
            <w:shd w:val="clear" w:color="000000" w:fill="FFFFFF"/>
            <w:vAlign w:val="center"/>
            <w:hideMark/>
          </w:tcPr>
          <w:p w14:paraId="3B2C26BF" w14:textId="55D4E89B" w:rsidR="00327473" w:rsidRPr="0053737E" w:rsidRDefault="00327473" w:rsidP="00327473">
            <w:pPr>
              <w:jc w:val="right"/>
            </w:pPr>
            <w:r w:rsidRPr="0053737E">
              <w:t> </w:t>
            </w:r>
          </w:p>
        </w:tc>
        <w:tc>
          <w:tcPr>
            <w:tcW w:w="829" w:type="pct"/>
            <w:tcBorders>
              <w:top w:val="nil"/>
              <w:left w:val="nil"/>
              <w:right w:val="nil"/>
            </w:tcBorders>
            <w:shd w:val="clear" w:color="auto" w:fill="auto"/>
            <w:noWrap/>
            <w:vAlign w:val="center"/>
          </w:tcPr>
          <w:p w14:paraId="27D745E1" w14:textId="4A15CB23" w:rsidR="00327473" w:rsidRPr="0053737E" w:rsidRDefault="00327473" w:rsidP="00327473">
            <w:pPr>
              <w:jc w:val="right"/>
            </w:pPr>
            <w:r w:rsidRPr="0053737E">
              <w:t xml:space="preserve"> 2.897 </w:t>
            </w:r>
          </w:p>
        </w:tc>
        <w:tc>
          <w:tcPr>
            <w:tcW w:w="123" w:type="pct"/>
            <w:tcBorders>
              <w:top w:val="nil"/>
              <w:left w:val="nil"/>
              <w:bottom w:val="nil"/>
              <w:right w:val="nil"/>
            </w:tcBorders>
            <w:shd w:val="clear" w:color="auto" w:fill="auto"/>
            <w:noWrap/>
            <w:vAlign w:val="center"/>
            <w:hideMark/>
          </w:tcPr>
          <w:p w14:paraId="08A09013" w14:textId="2053E84F" w:rsidR="00327473" w:rsidRPr="0053737E" w:rsidRDefault="00327473" w:rsidP="00327473">
            <w:pPr>
              <w:jc w:val="right"/>
            </w:pPr>
          </w:p>
        </w:tc>
        <w:tc>
          <w:tcPr>
            <w:tcW w:w="811" w:type="pct"/>
            <w:tcBorders>
              <w:top w:val="nil"/>
              <w:left w:val="nil"/>
              <w:right w:val="nil"/>
            </w:tcBorders>
            <w:vAlign w:val="center"/>
          </w:tcPr>
          <w:p w14:paraId="593B8D46" w14:textId="09DAA6CE" w:rsidR="00327473" w:rsidRPr="0053737E" w:rsidRDefault="00327473" w:rsidP="00327473">
            <w:pPr>
              <w:jc w:val="right"/>
            </w:pPr>
            <w:r w:rsidRPr="0053737E">
              <w:t>1.264</w:t>
            </w:r>
          </w:p>
        </w:tc>
      </w:tr>
      <w:tr w:rsidR="00327473" w:rsidRPr="0053737E" w14:paraId="53C5906C" w14:textId="577794BD" w:rsidTr="005C489C">
        <w:trPr>
          <w:trHeight w:val="300"/>
          <w:jc w:val="right"/>
        </w:trPr>
        <w:tc>
          <w:tcPr>
            <w:tcW w:w="0" w:type="auto"/>
            <w:tcBorders>
              <w:top w:val="nil"/>
              <w:left w:val="nil"/>
              <w:bottom w:val="nil"/>
              <w:right w:val="nil"/>
            </w:tcBorders>
            <w:shd w:val="clear" w:color="000000" w:fill="FFFFFF"/>
            <w:noWrap/>
            <w:vAlign w:val="center"/>
            <w:hideMark/>
          </w:tcPr>
          <w:p w14:paraId="41AEA668" w14:textId="6DA435E8" w:rsidR="00327473" w:rsidRPr="0053737E" w:rsidRDefault="00327473" w:rsidP="00327473">
            <w:r w:rsidRPr="0053737E">
              <w:t xml:space="preserve">   Despesas Pagas Antecipadamente</w:t>
            </w:r>
          </w:p>
        </w:tc>
        <w:tc>
          <w:tcPr>
            <w:tcW w:w="357" w:type="pct"/>
            <w:tcBorders>
              <w:top w:val="nil"/>
              <w:left w:val="nil"/>
              <w:bottom w:val="nil"/>
              <w:right w:val="nil"/>
            </w:tcBorders>
            <w:shd w:val="clear" w:color="auto" w:fill="auto"/>
            <w:vAlign w:val="center"/>
            <w:hideMark/>
          </w:tcPr>
          <w:p w14:paraId="6432C975" w14:textId="41C79007" w:rsidR="00327473" w:rsidRPr="0053737E" w:rsidRDefault="00327473" w:rsidP="00327473">
            <w:pPr>
              <w:jc w:val="center"/>
              <w:rPr>
                <w:b/>
                <w:bCs/>
              </w:rPr>
            </w:pPr>
          </w:p>
        </w:tc>
        <w:tc>
          <w:tcPr>
            <w:tcW w:w="123" w:type="pct"/>
            <w:tcBorders>
              <w:top w:val="nil"/>
              <w:left w:val="nil"/>
              <w:bottom w:val="nil"/>
              <w:right w:val="nil"/>
            </w:tcBorders>
            <w:shd w:val="clear" w:color="000000" w:fill="FFFFFF"/>
            <w:vAlign w:val="center"/>
            <w:hideMark/>
          </w:tcPr>
          <w:p w14:paraId="0B677A01" w14:textId="555F18AF" w:rsidR="00327473" w:rsidRPr="0053737E" w:rsidRDefault="00327473" w:rsidP="00327473">
            <w:pPr>
              <w:jc w:val="right"/>
            </w:pPr>
            <w:r w:rsidRPr="0053737E">
              <w:t> </w:t>
            </w:r>
          </w:p>
        </w:tc>
        <w:tc>
          <w:tcPr>
            <w:tcW w:w="829" w:type="pct"/>
            <w:tcBorders>
              <w:top w:val="nil"/>
              <w:left w:val="nil"/>
              <w:bottom w:val="single" w:sz="4" w:space="0" w:color="auto"/>
              <w:right w:val="nil"/>
            </w:tcBorders>
            <w:shd w:val="clear" w:color="auto" w:fill="auto"/>
            <w:noWrap/>
            <w:vAlign w:val="center"/>
          </w:tcPr>
          <w:p w14:paraId="1BC02C71" w14:textId="64A69369" w:rsidR="00327473" w:rsidRPr="0053737E" w:rsidRDefault="00327473" w:rsidP="00460652">
            <w:pPr>
              <w:jc w:val="right"/>
            </w:pPr>
            <w:r w:rsidRPr="0053737E">
              <w:t xml:space="preserve"> </w:t>
            </w:r>
            <w:r w:rsidR="00460652" w:rsidRPr="0053737E">
              <w:t>670</w:t>
            </w:r>
            <w:r w:rsidRPr="0053737E">
              <w:t xml:space="preserve"> </w:t>
            </w:r>
          </w:p>
        </w:tc>
        <w:tc>
          <w:tcPr>
            <w:tcW w:w="123" w:type="pct"/>
            <w:tcBorders>
              <w:top w:val="nil"/>
              <w:left w:val="nil"/>
              <w:bottom w:val="nil"/>
              <w:right w:val="nil"/>
            </w:tcBorders>
            <w:shd w:val="clear" w:color="auto" w:fill="auto"/>
            <w:noWrap/>
            <w:vAlign w:val="center"/>
            <w:hideMark/>
          </w:tcPr>
          <w:p w14:paraId="3675A7BE" w14:textId="55BF8C41" w:rsidR="00327473" w:rsidRPr="0053737E" w:rsidRDefault="00327473" w:rsidP="00327473">
            <w:pPr>
              <w:jc w:val="right"/>
            </w:pPr>
          </w:p>
        </w:tc>
        <w:tc>
          <w:tcPr>
            <w:tcW w:w="811" w:type="pct"/>
            <w:tcBorders>
              <w:top w:val="nil"/>
              <w:left w:val="nil"/>
              <w:bottom w:val="single" w:sz="4" w:space="0" w:color="auto"/>
              <w:right w:val="nil"/>
            </w:tcBorders>
            <w:vAlign w:val="center"/>
          </w:tcPr>
          <w:p w14:paraId="22708E8D" w14:textId="243DF598" w:rsidR="00327473" w:rsidRPr="0053737E" w:rsidRDefault="00327473" w:rsidP="00327473">
            <w:pPr>
              <w:jc w:val="right"/>
            </w:pPr>
            <w:r w:rsidRPr="0053737E">
              <w:t>1.035</w:t>
            </w:r>
          </w:p>
        </w:tc>
      </w:tr>
      <w:tr w:rsidR="00990116" w:rsidRPr="0053737E" w14:paraId="47501740" w14:textId="1B489C4D" w:rsidTr="005C489C">
        <w:trPr>
          <w:trHeight w:val="315"/>
          <w:jc w:val="right"/>
        </w:trPr>
        <w:tc>
          <w:tcPr>
            <w:tcW w:w="0" w:type="auto"/>
            <w:tcBorders>
              <w:top w:val="nil"/>
              <w:left w:val="nil"/>
              <w:bottom w:val="nil"/>
              <w:right w:val="nil"/>
            </w:tcBorders>
            <w:shd w:val="clear" w:color="000000" w:fill="FFFFFF"/>
            <w:noWrap/>
            <w:vAlign w:val="center"/>
            <w:hideMark/>
          </w:tcPr>
          <w:p w14:paraId="4F2F38F6" w14:textId="7BC31497" w:rsidR="00990116" w:rsidRPr="0053737E" w:rsidRDefault="00990116" w:rsidP="00990116">
            <w:pPr>
              <w:rPr>
                <w:b/>
              </w:rPr>
            </w:pPr>
            <w:r w:rsidRPr="0053737E">
              <w:rPr>
                <w:b/>
              </w:rPr>
              <w:t xml:space="preserve">   </w:t>
            </w:r>
          </w:p>
        </w:tc>
        <w:tc>
          <w:tcPr>
            <w:tcW w:w="357" w:type="pct"/>
            <w:tcBorders>
              <w:top w:val="nil"/>
              <w:left w:val="nil"/>
              <w:bottom w:val="nil"/>
              <w:right w:val="nil"/>
            </w:tcBorders>
            <w:shd w:val="clear" w:color="auto" w:fill="auto"/>
            <w:vAlign w:val="center"/>
            <w:hideMark/>
          </w:tcPr>
          <w:p w14:paraId="61A923E2" w14:textId="1FED4046" w:rsidR="00990116" w:rsidRPr="0053737E" w:rsidRDefault="00990116" w:rsidP="00990116">
            <w:pPr>
              <w:jc w:val="center"/>
              <w:rPr>
                <w:b/>
                <w:bCs/>
              </w:rPr>
            </w:pPr>
          </w:p>
        </w:tc>
        <w:tc>
          <w:tcPr>
            <w:tcW w:w="123" w:type="pct"/>
            <w:tcBorders>
              <w:top w:val="nil"/>
              <w:left w:val="nil"/>
              <w:bottom w:val="nil"/>
              <w:right w:val="nil"/>
            </w:tcBorders>
            <w:shd w:val="clear" w:color="000000" w:fill="FFFFFF"/>
            <w:vAlign w:val="center"/>
            <w:hideMark/>
          </w:tcPr>
          <w:p w14:paraId="30D2923C" w14:textId="136588CF" w:rsidR="00990116" w:rsidRPr="0053737E" w:rsidRDefault="00990116" w:rsidP="00990116">
            <w:pPr>
              <w:jc w:val="right"/>
              <w:rPr>
                <w:b/>
              </w:rPr>
            </w:pPr>
            <w:r w:rsidRPr="0053737E">
              <w:rPr>
                <w:b/>
                <w:bCs/>
              </w:rPr>
              <w:t> </w:t>
            </w:r>
          </w:p>
        </w:tc>
        <w:tc>
          <w:tcPr>
            <w:tcW w:w="829" w:type="pct"/>
            <w:tcBorders>
              <w:top w:val="single" w:sz="4" w:space="0" w:color="auto"/>
              <w:left w:val="nil"/>
              <w:bottom w:val="single" w:sz="8" w:space="0" w:color="auto"/>
              <w:right w:val="nil"/>
            </w:tcBorders>
            <w:shd w:val="clear" w:color="auto" w:fill="auto"/>
            <w:noWrap/>
            <w:vAlign w:val="center"/>
          </w:tcPr>
          <w:p w14:paraId="1940C850" w14:textId="1182BDF6" w:rsidR="00990116" w:rsidRPr="0053737E" w:rsidRDefault="00327473" w:rsidP="00990116">
            <w:pPr>
              <w:jc w:val="right"/>
              <w:rPr>
                <w:b/>
              </w:rPr>
            </w:pPr>
            <w:r w:rsidRPr="0053737E">
              <w:rPr>
                <w:b/>
              </w:rPr>
              <w:t>379.872</w:t>
            </w:r>
          </w:p>
        </w:tc>
        <w:tc>
          <w:tcPr>
            <w:tcW w:w="123" w:type="pct"/>
            <w:tcBorders>
              <w:top w:val="nil"/>
              <w:left w:val="nil"/>
              <w:bottom w:val="nil"/>
              <w:right w:val="nil"/>
            </w:tcBorders>
            <w:shd w:val="clear" w:color="auto" w:fill="auto"/>
            <w:vAlign w:val="center"/>
            <w:hideMark/>
          </w:tcPr>
          <w:p w14:paraId="65516799" w14:textId="7E1DE69D" w:rsidR="00990116" w:rsidRPr="0053737E" w:rsidRDefault="00990116" w:rsidP="00990116">
            <w:pPr>
              <w:jc w:val="right"/>
              <w:rPr>
                <w:b/>
              </w:rPr>
            </w:pPr>
          </w:p>
        </w:tc>
        <w:tc>
          <w:tcPr>
            <w:tcW w:w="811" w:type="pct"/>
            <w:tcBorders>
              <w:top w:val="single" w:sz="4" w:space="0" w:color="auto"/>
              <w:left w:val="nil"/>
              <w:bottom w:val="single" w:sz="8" w:space="0" w:color="auto"/>
              <w:right w:val="nil"/>
            </w:tcBorders>
            <w:vAlign w:val="center"/>
          </w:tcPr>
          <w:p w14:paraId="13442E00" w14:textId="78038A01" w:rsidR="00990116" w:rsidRPr="0053737E" w:rsidRDefault="00990116" w:rsidP="00990116">
            <w:pPr>
              <w:jc w:val="right"/>
              <w:rPr>
                <w:b/>
              </w:rPr>
            </w:pPr>
            <w:r w:rsidRPr="0053737E">
              <w:rPr>
                <w:b/>
              </w:rPr>
              <w:t>413.615</w:t>
            </w:r>
          </w:p>
        </w:tc>
      </w:tr>
      <w:tr w:rsidR="00990116" w:rsidRPr="0053737E" w14:paraId="00938BEE" w14:textId="6572F386" w:rsidTr="005C489C">
        <w:trPr>
          <w:trHeight w:val="315"/>
          <w:jc w:val="right"/>
        </w:trPr>
        <w:tc>
          <w:tcPr>
            <w:tcW w:w="0" w:type="auto"/>
            <w:tcBorders>
              <w:top w:val="nil"/>
              <w:left w:val="nil"/>
              <w:bottom w:val="nil"/>
              <w:right w:val="nil"/>
            </w:tcBorders>
            <w:shd w:val="clear" w:color="000000" w:fill="FFFFFF"/>
            <w:noWrap/>
            <w:vAlign w:val="center"/>
            <w:hideMark/>
          </w:tcPr>
          <w:p w14:paraId="6698BF33" w14:textId="53C9675B" w:rsidR="00990116" w:rsidRPr="0053737E" w:rsidRDefault="00990116" w:rsidP="00990116">
            <w:r w:rsidRPr="0053737E">
              <w:t> </w:t>
            </w:r>
          </w:p>
        </w:tc>
        <w:tc>
          <w:tcPr>
            <w:tcW w:w="357" w:type="pct"/>
            <w:tcBorders>
              <w:top w:val="nil"/>
              <w:left w:val="nil"/>
              <w:bottom w:val="nil"/>
              <w:right w:val="nil"/>
            </w:tcBorders>
            <w:shd w:val="clear" w:color="auto" w:fill="auto"/>
            <w:vAlign w:val="center"/>
            <w:hideMark/>
          </w:tcPr>
          <w:p w14:paraId="0CEBF646" w14:textId="6BC78E33" w:rsidR="00990116" w:rsidRPr="0053737E" w:rsidRDefault="00990116" w:rsidP="00990116">
            <w:pPr>
              <w:jc w:val="center"/>
              <w:rPr>
                <w:b/>
                <w:bCs/>
              </w:rPr>
            </w:pPr>
          </w:p>
        </w:tc>
        <w:tc>
          <w:tcPr>
            <w:tcW w:w="123" w:type="pct"/>
            <w:tcBorders>
              <w:top w:val="nil"/>
              <w:left w:val="nil"/>
              <w:bottom w:val="nil"/>
              <w:right w:val="nil"/>
            </w:tcBorders>
            <w:shd w:val="clear" w:color="000000" w:fill="FFFFFF"/>
            <w:vAlign w:val="center"/>
            <w:hideMark/>
          </w:tcPr>
          <w:p w14:paraId="5353A0BD" w14:textId="3D9D1D3B" w:rsidR="00990116" w:rsidRPr="0053737E" w:rsidRDefault="00990116" w:rsidP="00990116">
            <w:pPr>
              <w:jc w:val="right"/>
              <w:rPr>
                <w:b/>
                <w:bCs/>
              </w:rPr>
            </w:pPr>
            <w:r w:rsidRPr="0053737E">
              <w:t> </w:t>
            </w:r>
          </w:p>
        </w:tc>
        <w:tc>
          <w:tcPr>
            <w:tcW w:w="829" w:type="pct"/>
            <w:tcBorders>
              <w:top w:val="nil"/>
              <w:left w:val="nil"/>
              <w:bottom w:val="nil"/>
              <w:right w:val="nil"/>
            </w:tcBorders>
            <w:shd w:val="clear" w:color="auto" w:fill="auto"/>
            <w:vAlign w:val="center"/>
          </w:tcPr>
          <w:p w14:paraId="4A4A4D2C" w14:textId="2BE5928E" w:rsidR="00990116" w:rsidRPr="0053737E" w:rsidRDefault="00990116" w:rsidP="00990116">
            <w:pPr>
              <w:jc w:val="right"/>
              <w:rPr>
                <w:b/>
                <w:bCs/>
              </w:rPr>
            </w:pPr>
          </w:p>
        </w:tc>
        <w:tc>
          <w:tcPr>
            <w:tcW w:w="123" w:type="pct"/>
            <w:tcBorders>
              <w:top w:val="nil"/>
              <w:left w:val="nil"/>
              <w:bottom w:val="nil"/>
              <w:right w:val="nil"/>
            </w:tcBorders>
            <w:shd w:val="clear" w:color="auto" w:fill="auto"/>
            <w:vAlign w:val="center"/>
          </w:tcPr>
          <w:p w14:paraId="1F7F7B03" w14:textId="5C251456" w:rsidR="00990116" w:rsidRPr="0053737E" w:rsidRDefault="00990116" w:rsidP="00990116">
            <w:pPr>
              <w:jc w:val="right"/>
              <w:rPr>
                <w:b/>
                <w:bCs/>
              </w:rPr>
            </w:pPr>
          </w:p>
        </w:tc>
        <w:tc>
          <w:tcPr>
            <w:tcW w:w="811" w:type="pct"/>
            <w:tcBorders>
              <w:top w:val="nil"/>
              <w:left w:val="nil"/>
              <w:bottom w:val="nil"/>
              <w:right w:val="nil"/>
            </w:tcBorders>
            <w:vAlign w:val="center"/>
          </w:tcPr>
          <w:p w14:paraId="1C80FFD4" w14:textId="77777777" w:rsidR="00990116" w:rsidRPr="0053737E" w:rsidRDefault="00990116" w:rsidP="00990116">
            <w:pPr>
              <w:jc w:val="right"/>
              <w:rPr>
                <w:b/>
                <w:bCs/>
              </w:rPr>
            </w:pPr>
          </w:p>
        </w:tc>
      </w:tr>
      <w:tr w:rsidR="00990116" w:rsidRPr="0053737E" w14:paraId="19BDC401" w14:textId="29EC7411" w:rsidTr="005C489C">
        <w:trPr>
          <w:trHeight w:val="300"/>
          <w:jc w:val="right"/>
        </w:trPr>
        <w:tc>
          <w:tcPr>
            <w:tcW w:w="0" w:type="auto"/>
            <w:tcBorders>
              <w:top w:val="nil"/>
              <w:left w:val="nil"/>
              <w:bottom w:val="nil"/>
              <w:right w:val="nil"/>
            </w:tcBorders>
            <w:shd w:val="clear" w:color="000000" w:fill="FFFFFF"/>
            <w:noWrap/>
            <w:vAlign w:val="center"/>
            <w:hideMark/>
          </w:tcPr>
          <w:p w14:paraId="376BD598" w14:textId="17E60FC1" w:rsidR="00990116" w:rsidRPr="0053737E" w:rsidRDefault="00990116" w:rsidP="00990116">
            <w:r w:rsidRPr="0053737E">
              <w:rPr>
                <w:b/>
                <w:bCs/>
              </w:rPr>
              <w:t>Não Circulante</w:t>
            </w:r>
          </w:p>
        </w:tc>
        <w:tc>
          <w:tcPr>
            <w:tcW w:w="357" w:type="pct"/>
            <w:tcBorders>
              <w:top w:val="nil"/>
              <w:left w:val="nil"/>
              <w:bottom w:val="nil"/>
              <w:right w:val="nil"/>
            </w:tcBorders>
            <w:shd w:val="clear" w:color="auto" w:fill="auto"/>
            <w:vAlign w:val="center"/>
            <w:hideMark/>
          </w:tcPr>
          <w:p w14:paraId="3EEE0189" w14:textId="61A73363" w:rsidR="00990116" w:rsidRPr="0053737E" w:rsidRDefault="00990116" w:rsidP="00990116">
            <w:pPr>
              <w:jc w:val="center"/>
              <w:rPr>
                <w:b/>
                <w:bCs/>
              </w:rPr>
            </w:pPr>
          </w:p>
        </w:tc>
        <w:tc>
          <w:tcPr>
            <w:tcW w:w="123" w:type="pct"/>
            <w:tcBorders>
              <w:top w:val="nil"/>
              <w:left w:val="nil"/>
              <w:bottom w:val="nil"/>
              <w:right w:val="nil"/>
            </w:tcBorders>
            <w:shd w:val="clear" w:color="000000" w:fill="FFFFFF"/>
            <w:vAlign w:val="center"/>
            <w:hideMark/>
          </w:tcPr>
          <w:p w14:paraId="4BBDB77D" w14:textId="265AAB22" w:rsidR="00990116" w:rsidRPr="0053737E" w:rsidRDefault="00990116" w:rsidP="00990116">
            <w:pPr>
              <w:jc w:val="right"/>
            </w:pPr>
            <w:r w:rsidRPr="0053737E">
              <w:t> </w:t>
            </w:r>
          </w:p>
        </w:tc>
        <w:tc>
          <w:tcPr>
            <w:tcW w:w="829" w:type="pct"/>
            <w:tcBorders>
              <w:top w:val="nil"/>
              <w:left w:val="nil"/>
              <w:bottom w:val="nil"/>
              <w:right w:val="nil"/>
            </w:tcBorders>
            <w:shd w:val="clear" w:color="auto" w:fill="auto"/>
            <w:noWrap/>
            <w:vAlign w:val="center"/>
          </w:tcPr>
          <w:p w14:paraId="483524A1" w14:textId="213415FF" w:rsidR="00990116" w:rsidRPr="0053737E" w:rsidRDefault="00990116" w:rsidP="00990116">
            <w:pPr>
              <w:jc w:val="right"/>
            </w:pPr>
          </w:p>
        </w:tc>
        <w:tc>
          <w:tcPr>
            <w:tcW w:w="123" w:type="pct"/>
            <w:tcBorders>
              <w:top w:val="nil"/>
              <w:left w:val="nil"/>
              <w:bottom w:val="nil"/>
              <w:right w:val="nil"/>
            </w:tcBorders>
            <w:shd w:val="clear" w:color="auto" w:fill="auto"/>
            <w:noWrap/>
            <w:vAlign w:val="center"/>
            <w:hideMark/>
          </w:tcPr>
          <w:p w14:paraId="39CB15BF" w14:textId="3F77F540" w:rsidR="00990116" w:rsidRPr="0053737E" w:rsidRDefault="00990116" w:rsidP="00990116">
            <w:pPr>
              <w:jc w:val="right"/>
            </w:pPr>
          </w:p>
        </w:tc>
        <w:tc>
          <w:tcPr>
            <w:tcW w:w="811" w:type="pct"/>
            <w:tcBorders>
              <w:top w:val="nil"/>
              <w:left w:val="nil"/>
              <w:bottom w:val="nil"/>
              <w:right w:val="nil"/>
            </w:tcBorders>
            <w:vAlign w:val="center"/>
          </w:tcPr>
          <w:p w14:paraId="73351BD9" w14:textId="77777777" w:rsidR="00990116" w:rsidRPr="0053737E" w:rsidRDefault="00990116" w:rsidP="00990116">
            <w:pPr>
              <w:jc w:val="right"/>
            </w:pPr>
          </w:p>
        </w:tc>
      </w:tr>
      <w:tr w:rsidR="00990116" w:rsidRPr="0053737E" w14:paraId="656246C1" w14:textId="46A314CA" w:rsidTr="005C489C">
        <w:trPr>
          <w:trHeight w:val="300"/>
          <w:jc w:val="right"/>
        </w:trPr>
        <w:tc>
          <w:tcPr>
            <w:tcW w:w="0" w:type="auto"/>
            <w:tcBorders>
              <w:top w:val="nil"/>
              <w:left w:val="nil"/>
              <w:bottom w:val="nil"/>
              <w:right w:val="nil"/>
            </w:tcBorders>
            <w:shd w:val="clear" w:color="000000" w:fill="FFFFFF"/>
            <w:noWrap/>
            <w:vAlign w:val="center"/>
            <w:hideMark/>
          </w:tcPr>
          <w:p w14:paraId="20152751" w14:textId="0DF6B3B3" w:rsidR="00990116" w:rsidRPr="0053737E" w:rsidRDefault="00990116" w:rsidP="00990116">
            <w:pPr>
              <w:rPr>
                <w:b/>
                <w:bCs/>
              </w:rPr>
            </w:pPr>
            <w:r w:rsidRPr="0053737E">
              <w:t xml:space="preserve">   Realizável a Longo Prazo</w:t>
            </w:r>
          </w:p>
        </w:tc>
        <w:tc>
          <w:tcPr>
            <w:tcW w:w="357" w:type="pct"/>
            <w:tcBorders>
              <w:top w:val="nil"/>
              <w:left w:val="nil"/>
              <w:bottom w:val="nil"/>
              <w:right w:val="nil"/>
            </w:tcBorders>
            <w:shd w:val="clear" w:color="auto" w:fill="auto"/>
            <w:vAlign w:val="center"/>
            <w:hideMark/>
          </w:tcPr>
          <w:p w14:paraId="669216CE" w14:textId="666B365A" w:rsidR="00990116" w:rsidRPr="0053737E" w:rsidRDefault="00990116" w:rsidP="00990116">
            <w:pPr>
              <w:jc w:val="center"/>
              <w:rPr>
                <w:b/>
                <w:bCs/>
              </w:rPr>
            </w:pPr>
          </w:p>
        </w:tc>
        <w:tc>
          <w:tcPr>
            <w:tcW w:w="123" w:type="pct"/>
            <w:tcBorders>
              <w:top w:val="nil"/>
              <w:left w:val="nil"/>
              <w:bottom w:val="nil"/>
              <w:right w:val="nil"/>
            </w:tcBorders>
            <w:shd w:val="clear" w:color="000000" w:fill="FFFFFF"/>
            <w:vAlign w:val="center"/>
            <w:hideMark/>
          </w:tcPr>
          <w:p w14:paraId="0D81C883" w14:textId="351FF7C9" w:rsidR="00990116" w:rsidRPr="0053737E" w:rsidRDefault="00990116" w:rsidP="00990116">
            <w:pPr>
              <w:jc w:val="right"/>
            </w:pPr>
            <w:r w:rsidRPr="0053737E">
              <w:t> </w:t>
            </w:r>
          </w:p>
        </w:tc>
        <w:tc>
          <w:tcPr>
            <w:tcW w:w="829" w:type="pct"/>
            <w:tcBorders>
              <w:top w:val="nil"/>
              <w:left w:val="nil"/>
              <w:bottom w:val="nil"/>
              <w:right w:val="nil"/>
            </w:tcBorders>
            <w:shd w:val="clear" w:color="auto" w:fill="auto"/>
            <w:noWrap/>
            <w:vAlign w:val="center"/>
          </w:tcPr>
          <w:p w14:paraId="46F5FDBD" w14:textId="663CAB41" w:rsidR="00990116" w:rsidRPr="0053737E" w:rsidRDefault="00990116" w:rsidP="00990116">
            <w:pPr>
              <w:jc w:val="right"/>
            </w:pPr>
          </w:p>
        </w:tc>
        <w:tc>
          <w:tcPr>
            <w:tcW w:w="123" w:type="pct"/>
            <w:tcBorders>
              <w:top w:val="nil"/>
              <w:left w:val="nil"/>
              <w:bottom w:val="nil"/>
              <w:right w:val="nil"/>
            </w:tcBorders>
            <w:shd w:val="clear" w:color="auto" w:fill="auto"/>
            <w:noWrap/>
            <w:vAlign w:val="center"/>
            <w:hideMark/>
          </w:tcPr>
          <w:p w14:paraId="661425AF" w14:textId="63185625" w:rsidR="00990116" w:rsidRPr="0053737E" w:rsidRDefault="00990116" w:rsidP="00990116">
            <w:pPr>
              <w:jc w:val="right"/>
            </w:pPr>
          </w:p>
        </w:tc>
        <w:tc>
          <w:tcPr>
            <w:tcW w:w="811" w:type="pct"/>
            <w:tcBorders>
              <w:top w:val="nil"/>
              <w:left w:val="nil"/>
              <w:bottom w:val="nil"/>
              <w:right w:val="nil"/>
            </w:tcBorders>
            <w:vAlign w:val="center"/>
          </w:tcPr>
          <w:p w14:paraId="08252F68" w14:textId="77777777" w:rsidR="00990116" w:rsidRPr="0053737E" w:rsidRDefault="00990116" w:rsidP="00990116">
            <w:pPr>
              <w:jc w:val="right"/>
            </w:pPr>
          </w:p>
        </w:tc>
      </w:tr>
      <w:tr w:rsidR="00990116" w:rsidRPr="0053737E" w14:paraId="40A55ADE" w14:textId="68B6BE02" w:rsidTr="005C489C">
        <w:trPr>
          <w:trHeight w:val="300"/>
          <w:jc w:val="right"/>
        </w:trPr>
        <w:tc>
          <w:tcPr>
            <w:tcW w:w="0" w:type="auto"/>
            <w:tcBorders>
              <w:top w:val="nil"/>
              <w:left w:val="nil"/>
              <w:bottom w:val="nil"/>
              <w:right w:val="nil"/>
            </w:tcBorders>
            <w:shd w:val="clear" w:color="000000" w:fill="FFFFFF"/>
            <w:noWrap/>
            <w:vAlign w:val="center"/>
            <w:hideMark/>
          </w:tcPr>
          <w:p w14:paraId="064152E7" w14:textId="56C915B5" w:rsidR="00990116" w:rsidRPr="0053737E" w:rsidRDefault="00990116" w:rsidP="00990116">
            <w:r w:rsidRPr="0053737E">
              <w:t xml:space="preserve">          Depósitos Judiciais</w:t>
            </w:r>
          </w:p>
        </w:tc>
        <w:tc>
          <w:tcPr>
            <w:tcW w:w="357" w:type="pct"/>
            <w:tcBorders>
              <w:top w:val="nil"/>
              <w:left w:val="nil"/>
              <w:bottom w:val="nil"/>
              <w:right w:val="nil"/>
            </w:tcBorders>
            <w:shd w:val="clear" w:color="auto" w:fill="auto"/>
            <w:vAlign w:val="center"/>
            <w:hideMark/>
          </w:tcPr>
          <w:p w14:paraId="131613E7" w14:textId="3A110F49" w:rsidR="00990116" w:rsidRPr="0053737E" w:rsidRDefault="00990116" w:rsidP="00990116">
            <w:pPr>
              <w:jc w:val="center"/>
              <w:rPr>
                <w:b/>
                <w:bCs/>
              </w:rPr>
            </w:pPr>
          </w:p>
        </w:tc>
        <w:tc>
          <w:tcPr>
            <w:tcW w:w="123" w:type="pct"/>
            <w:tcBorders>
              <w:top w:val="nil"/>
              <w:left w:val="nil"/>
              <w:bottom w:val="nil"/>
              <w:right w:val="nil"/>
            </w:tcBorders>
            <w:shd w:val="clear" w:color="000000" w:fill="FFFFFF"/>
            <w:vAlign w:val="center"/>
            <w:hideMark/>
          </w:tcPr>
          <w:p w14:paraId="5106504C" w14:textId="02BDB258" w:rsidR="00990116" w:rsidRPr="0053737E" w:rsidRDefault="00990116" w:rsidP="00990116">
            <w:pPr>
              <w:jc w:val="right"/>
            </w:pPr>
            <w:r w:rsidRPr="0053737E">
              <w:t> </w:t>
            </w:r>
          </w:p>
        </w:tc>
        <w:tc>
          <w:tcPr>
            <w:tcW w:w="829" w:type="pct"/>
            <w:tcBorders>
              <w:top w:val="nil"/>
              <w:left w:val="nil"/>
              <w:bottom w:val="nil"/>
              <w:right w:val="nil"/>
            </w:tcBorders>
            <w:shd w:val="clear" w:color="auto" w:fill="auto"/>
            <w:noWrap/>
            <w:vAlign w:val="center"/>
          </w:tcPr>
          <w:p w14:paraId="7A43431B" w14:textId="3B53E114" w:rsidR="00990116" w:rsidRPr="0053737E" w:rsidRDefault="00327473" w:rsidP="00FB5057">
            <w:pPr>
              <w:jc w:val="right"/>
            </w:pPr>
            <w:r w:rsidRPr="0053737E">
              <w:t>1.74</w:t>
            </w:r>
            <w:r w:rsidR="00FB5057" w:rsidRPr="0053737E">
              <w:t>8</w:t>
            </w:r>
          </w:p>
        </w:tc>
        <w:tc>
          <w:tcPr>
            <w:tcW w:w="123" w:type="pct"/>
            <w:tcBorders>
              <w:top w:val="nil"/>
              <w:left w:val="nil"/>
              <w:bottom w:val="nil"/>
              <w:right w:val="nil"/>
            </w:tcBorders>
            <w:shd w:val="clear" w:color="auto" w:fill="auto"/>
            <w:noWrap/>
            <w:vAlign w:val="center"/>
            <w:hideMark/>
          </w:tcPr>
          <w:p w14:paraId="0172584D" w14:textId="3DF0E85A" w:rsidR="00990116" w:rsidRPr="0053737E" w:rsidRDefault="00990116" w:rsidP="00990116">
            <w:pPr>
              <w:jc w:val="right"/>
            </w:pPr>
          </w:p>
        </w:tc>
        <w:tc>
          <w:tcPr>
            <w:tcW w:w="811" w:type="pct"/>
            <w:tcBorders>
              <w:top w:val="nil"/>
              <w:left w:val="nil"/>
              <w:bottom w:val="nil"/>
              <w:right w:val="nil"/>
            </w:tcBorders>
            <w:vAlign w:val="center"/>
          </w:tcPr>
          <w:p w14:paraId="10D044E2" w14:textId="3AD234A3" w:rsidR="00990116" w:rsidRPr="0053737E" w:rsidRDefault="00990116" w:rsidP="00990116">
            <w:pPr>
              <w:jc w:val="right"/>
            </w:pPr>
            <w:r w:rsidRPr="0053737E">
              <w:t>1.733</w:t>
            </w:r>
          </w:p>
        </w:tc>
      </w:tr>
      <w:tr w:rsidR="00990116" w:rsidRPr="0053737E" w14:paraId="02F5DA87" w14:textId="77777777" w:rsidTr="005C489C">
        <w:trPr>
          <w:trHeight w:val="300"/>
          <w:jc w:val="right"/>
        </w:trPr>
        <w:tc>
          <w:tcPr>
            <w:tcW w:w="0" w:type="auto"/>
            <w:tcBorders>
              <w:top w:val="nil"/>
              <w:left w:val="nil"/>
              <w:bottom w:val="nil"/>
              <w:right w:val="nil"/>
            </w:tcBorders>
            <w:shd w:val="clear" w:color="000000" w:fill="FFFFFF"/>
            <w:noWrap/>
            <w:vAlign w:val="center"/>
          </w:tcPr>
          <w:p w14:paraId="4F78B328" w14:textId="6A12549F" w:rsidR="00990116" w:rsidRPr="0053737E" w:rsidRDefault="00990116" w:rsidP="00990116">
            <w:r w:rsidRPr="0053737E">
              <w:t xml:space="preserve">   Imobilizado </w:t>
            </w:r>
          </w:p>
        </w:tc>
        <w:tc>
          <w:tcPr>
            <w:tcW w:w="357" w:type="pct"/>
            <w:tcBorders>
              <w:top w:val="nil"/>
              <w:left w:val="nil"/>
              <w:bottom w:val="nil"/>
              <w:right w:val="nil"/>
            </w:tcBorders>
            <w:shd w:val="clear" w:color="auto" w:fill="auto"/>
            <w:vAlign w:val="center"/>
          </w:tcPr>
          <w:p w14:paraId="647DEC7B" w14:textId="7FE46038" w:rsidR="00990116" w:rsidRPr="0053737E" w:rsidRDefault="00990116" w:rsidP="00990116">
            <w:pPr>
              <w:jc w:val="center"/>
              <w:rPr>
                <w:b/>
                <w:bCs/>
              </w:rPr>
            </w:pPr>
            <w:r w:rsidRPr="0053737E">
              <w:rPr>
                <w:b/>
                <w:bCs/>
              </w:rPr>
              <w:t>9</w:t>
            </w:r>
          </w:p>
        </w:tc>
        <w:tc>
          <w:tcPr>
            <w:tcW w:w="123" w:type="pct"/>
            <w:tcBorders>
              <w:top w:val="nil"/>
              <w:left w:val="nil"/>
              <w:bottom w:val="nil"/>
              <w:right w:val="nil"/>
            </w:tcBorders>
            <w:shd w:val="clear" w:color="000000" w:fill="FFFFFF"/>
            <w:vAlign w:val="center"/>
          </w:tcPr>
          <w:p w14:paraId="4DE61A8D" w14:textId="7BEC1CD7" w:rsidR="00990116" w:rsidRPr="0053737E" w:rsidRDefault="00990116" w:rsidP="00990116">
            <w:pPr>
              <w:jc w:val="right"/>
            </w:pPr>
            <w:r w:rsidRPr="0053737E">
              <w:t> </w:t>
            </w:r>
          </w:p>
        </w:tc>
        <w:tc>
          <w:tcPr>
            <w:tcW w:w="829" w:type="pct"/>
            <w:tcBorders>
              <w:top w:val="nil"/>
              <w:left w:val="nil"/>
              <w:bottom w:val="nil"/>
              <w:right w:val="nil"/>
            </w:tcBorders>
            <w:shd w:val="clear" w:color="auto" w:fill="auto"/>
            <w:noWrap/>
            <w:vAlign w:val="center"/>
          </w:tcPr>
          <w:p w14:paraId="0F957455" w14:textId="06D70CF5" w:rsidR="00990116" w:rsidRPr="0053737E" w:rsidRDefault="00327473" w:rsidP="00FB5057">
            <w:pPr>
              <w:jc w:val="right"/>
            </w:pPr>
            <w:r w:rsidRPr="0053737E">
              <w:t>969.</w:t>
            </w:r>
            <w:r w:rsidR="001839AE" w:rsidRPr="0053737E">
              <w:t>33</w:t>
            </w:r>
            <w:r w:rsidR="00FB5057" w:rsidRPr="0053737E">
              <w:t>9</w:t>
            </w:r>
          </w:p>
        </w:tc>
        <w:tc>
          <w:tcPr>
            <w:tcW w:w="123" w:type="pct"/>
            <w:tcBorders>
              <w:top w:val="nil"/>
              <w:left w:val="nil"/>
              <w:bottom w:val="nil"/>
              <w:right w:val="nil"/>
            </w:tcBorders>
            <w:shd w:val="clear" w:color="auto" w:fill="auto"/>
            <w:noWrap/>
            <w:vAlign w:val="center"/>
          </w:tcPr>
          <w:p w14:paraId="739CA3F0" w14:textId="77777777" w:rsidR="00990116" w:rsidRPr="0053737E" w:rsidRDefault="00990116" w:rsidP="00990116">
            <w:pPr>
              <w:jc w:val="right"/>
            </w:pPr>
          </w:p>
        </w:tc>
        <w:tc>
          <w:tcPr>
            <w:tcW w:w="811" w:type="pct"/>
            <w:tcBorders>
              <w:top w:val="nil"/>
              <w:left w:val="nil"/>
              <w:bottom w:val="nil"/>
              <w:right w:val="nil"/>
            </w:tcBorders>
            <w:vAlign w:val="center"/>
          </w:tcPr>
          <w:p w14:paraId="1A2CC3D3" w14:textId="2D3A16D3" w:rsidR="00990116" w:rsidRPr="0053737E" w:rsidRDefault="00990116" w:rsidP="00990116">
            <w:pPr>
              <w:jc w:val="right"/>
            </w:pPr>
            <w:r w:rsidRPr="0053737E">
              <w:t>961.814</w:t>
            </w:r>
          </w:p>
        </w:tc>
      </w:tr>
      <w:tr w:rsidR="00990116" w:rsidRPr="0053737E" w14:paraId="03F9733B" w14:textId="459A079F" w:rsidTr="005C489C">
        <w:trPr>
          <w:trHeight w:val="300"/>
          <w:jc w:val="right"/>
        </w:trPr>
        <w:tc>
          <w:tcPr>
            <w:tcW w:w="0" w:type="auto"/>
            <w:tcBorders>
              <w:top w:val="nil"/>
              <w:left w:val="nil"/>
              <w:bottom w:val="nil"/>
              <w:right w:val="nil"/>
            </w:tcBorders>
            <w:shd w:val="clear" w:color="000000" w:fill="FFFFFF"/>
            <w:noWrap/>
            <w:vAlign w:val="center"/>
            <w:hideMark/>
          </w:tcPr>
          <w:p w14:paraId="2F7D5A78" w14:textId="0979D580" w:rsidR="00990116" w:rsidRPr="0053737E" w:rsidRDefault="00990116" w:rsidP="00990116">
            <w:r w:rsidRPr="0053737E">
              <w:t xml:space="preserve">   Intangível </w:t>
            </w:r>
          </w:p>
        </w:tc>
        <w:tc>
          <w:tcPr>
            <w:tcW w:w="357" w:type="pct"/>
            <w:tcBorders>
              <w:top w:val="nil"/>
              <w:left w:val="nil"/>
              <w:bottom w:val="nil"/>
              <w:right w:val="nil"/>
            </w:tcBorders>
            <w:shd w:val="clear" w:color="auto" w:fill="auto"/>
            <w:vAlign w:val="center"/>
            <w:hideMark/>
          </w:tcPr>
          <w:p w14:paraId="77047F30" w14:textId="7BA11912" w:rsidR="00990116" w:rsidRPr="0053737E" w:rsidRDefault="00990116" w:rsidP="00990116">
            <w:pPr>
              <w:jc w:val="center"/>
            </w:pPr>
            <w:r w:rsidRPr="0053737E">
              <w:rPr>
                <w:b/>
                <w:bCs/>
              </w:rPr>
              <w:t>10</w:t>
            </w:r>
          </w:p>
        </w:tc>
        <w:tc>
          <w:tcPr>
            <w:tcW w:w="123" w:type="pct"/>
            <w:tcBorders>
              <w:top w:val="nil"/>
              <w:left w:val="nil"/>
              <w:bottom w:val="nil"/>
              <w:right w:val="nil"/>
            </w:tcBorders>
            <w:shd w:val="clear" w:color="000000" w:fill="FFFFFF"/>
            <w:vAlign w:val="center"/>
            <w:hideMark/>
          </w:tcPr>
          <w:p w14:paraId="02904D3A" w14:textId="2B8A023F" w:rsidR="00990116" w:rsidRPr="0053737E" w:rsidRDefault="00990116" w:rsidP="00990116">
            <w:pPr>
              <w:jc w:val="right"/>
            </w:pPr>
            <w:r w:rsidRPr="0053737E">
              <w:t> </w:t>
            </w:r>
          </w:p>
        </w:tc>
        <w:tc>
          <w:tcPr>
            <w:tcW w:w="829" w:type="pct"/>
            <w:tcBorders>
              <w:top w:val="nil"/>
              <w:left w:val="nil"/>
              <w:bottom w:val="single" w:sz="8" w:space="0" w:color="auto"/>
              <w:right w:val="nil"/>
            </w:tcBorders>
            <w:shd w:val="clear" w:color="auto" w:fill="auto"/>
            <w:noWrap/>
            <w:vAlign w:val="center"/>
          </w:tcPr>
          <w:p w14:paraId="74EF560D" w14:textId="2D8836AF" w:rsidR="00990116" w:rsidRPr="0053737E" w:rsidRDefault="00327473" w:rsidP="00990116">
            <w:pPr>
              <w:jc w:val="right"/>
            </w:pPr>
            <w:r w:rsidRPr="0053737E">
              <w:t>1.313</w:t>
            </w:r>
          </w:p>
        </w:tc>
        <w:tc>
          <w:tcPr>
            <w:tcW w:w="123" w:type="pct"/>
            <w:tcBorders>
              <w:top w:val="nil"/>
              <w:left w:val="nil"/>
              <w:bottom w:val="nil"/>
              <w:right w:val="nil"/>
            </w:tcBorders>
            <w:shd w:val="clear" w:color="auto" w:fill="auto"/>
            <w:noWrap/>
            <w:vAlign w:val="center"/>
            <w:hideMark/>
          </w:tcPr>
          <w:p w14:paraId="1CC52278" w14:textId="2AAF9C69" w:rsidR="00990116" w:rsidRPr="0053737E" w:rsidRDefault="00990116" w:rsidP="00990116">
            <w:pPr>
              <w:jc w:val="right"/>
            </w:pPr>
          </w:p>
        </w:tc>
        <w:tc>
          <w:tcPr>
            <w:tcW w:w="811" w:type="pct"/>
            <w:tcBorders>
              <w:top w:val="nil"/>
              <w:left w:val="nil"/>
              <w:bottom w:val="single" w:sz="8" w:space="0" w:color="auto"/>
              <w:right w:val="nil"/>
            </w:tcBorders>
            <w:vAlign w:val="center"/>
          </w:tcPr>
          <w:p w14:paraId="24094D72" w14:textId="288A6CAD" w:rsidR="00990116" w:rsidRPr="0053737E" w:rsidRDefault="00990116" w:rsidP="00990116">
            <w:pPr>
              <w:jc w:val="right"/>
            </w:pPr>
            <w:r w:rsidRPr="0053737E">
              <w:t>1.391</w:t>
            </w:r>
          </w:p>
        </w:tc>
      </w:tr>
      <w:tr w:rsidR="00990116" w:rsidRPr="0053737E" w14:paraId="27724287" w14:textId="08947C8C" w:rsidTr="00990116">
        <w:trPr>
          <w:trHeight w:val="300"/>
          <w:jc w:val="right"/>
        </w:trPr>
        <w:tc>
          <w:tcPr>
            <w:tcW w:w="0" w:type="auto"/>
            <w:tcBorders>
              <w:top w:val="nil"/>
              <w:left w:val="nil"/>
              <w:bottom w:val="nil"/>
              <w:right w:val="nil"/>
            </w:tcBorders>
            <w:shd w:val="clear" w:color="000000" w:fill="FFFFFF"/>
            <w:noWrap/>
            <w:vAlign w:val="center"/>
            <w:hideMark/>
          </w:tcPr>
          <w:p w14:paraId="13C6476C" w14:textId="5824ACFB" w:rsidR="00990116" w:rsidRPr="0053737E" w:rsidRDefault="00990116" w:rsidP="00990116">
            <w:pPr>
              <w:rPr>
                <w:b/>
              </w:rPr>
            </w:pPr>
            <w:r w:rsidRPr="0053737E">
              <w:rPr>
                <w:b/>
              </w:rPr>
              <w:t> </w:t>
            </w:r>
          </w:p>
        </w:tc>
        <w:tc>
          <w:tcPr>
            <w:tcW w:w="357" w:type="pct"/>
            <w:tcBorders>
              <w:top w:val="nil"/>
              <w:left w:val="nil"/>
              <w:bottom w:val="nil"/>
              <w:right w:val="nil"/>
            </w:tcBorders>
            <w:shd w:val="clear" w:color="000000" w:fill="FFFFFF"/>
            <w:vAlign w:val="center"/>
            <w:hideMark/>
          </w:tcPr>
          <w:p w14:paraId="38AEBB6C" w14:textId="184F4246" w:rsidR="00990116" w:rsidRPr="0053737E" w:rsidRDefault="00990116" w:rsidP="00990116">
            <w:pPr>
              <w:jc w:val="center"/>
              <w:rPr>
                <w:b/>
                <w:bCs/>
              </w:rPr>
            </w:pPr>
            <w:r w:rsidRPr="0053737E">
              <w:rPr>
                <w:b/>
                <w:bCs/>
              </w:rPr>
              <w:t> </w:t>
            </w:r>
          </w:p>
        </w:tc>
        <w:tc>
          <w:tcPr>
            <w:tcW w:w="123" w:type="pct"/>
            <w:tcBorders>
              <w:top w:val="nil"/>
              <w:left w:val="nil"/>
              <w:bottom w:val="nil"/>
              <w:right w:val="nil"/>
            </w:tcBorders>
            <w:shd w:val="clear" w:color="000000" w:fill="FFFFFF"/>
            <w:vAlign w:val="center"/>
            <w:hideMark/>
          </w:tcPr>
          <w:p w14:paraId="2258F920" w14:textId="3D1DE787" w:rsidR="00990116" w:rsidRPr="0053737E" w:rsidRDefault="00990116" w:rsidP="00990116">
            <w:pPr>
              <w:jc w:val="right"/>
              <w:rPr>
                <w:b/>
              </w:rPr>
            </w:pPr>
            <w:r w:rsidRPr="0053737E">
              <w:rPr>
                <w:b/>
                <w:bCs/>
              </w:rPr>
              <w:t> </w:t>
            </w:r>
          </w:p>
        </w:tc>
        <w:tc>
          <w:tcPr>
            <w:tcW w:w="829" w:type="pct"/>
            <w:tcBorders>
              <w:top w:val="nil"/>
              <w:left w:val="nil"/>
              <w:bottom w:val="nil"/>
              <w:right w:val="nil"/>
            </w:tcBorders>
            <w:shd w:val="clear" w:color="auto" w:fill="auto"/>
            <w:noWrap/>
            <w:vAlign w:val="center"/>
          </w:tcPr>
          <w:p w14:paraId="4A5A00C3" w14:textId="461A7A22" w:rsidR="00990116" w:rsidRPr="0053737E" w:rsidRDefault="00327473" w:rsidP="00FB5057">
            <w:pPr>
              <w:jc w:val="right"/>
              <w:rPr>
                <w:b/>
              </w:rPr>
            </w:pPr>
            <w:r w:rsidRPr="0053737E">
              <w:rPr>
                <w:b/>
              </w:rPr>
              <w:t>972.</w:t>
            </w:r>
            <w:r w:rsidR="00FB5057" w:rsidRPr="0053737E">
              <w:rPr>
                <w:b/>
              </w:rPr>
              <w:t>400</w:t>
            </w:r>
          </w:p>
        </w:tc>
        <w:tc>
          <w:tcPr>
            <w:tcW w:w="123" w:type="pct"/>
            <w:tcBorders>
              <w:top w:val="nil"/>
              <w:left w:val="nil"/>
              <w:bottom w:val="nil"/>
              <w:right w:val="nil"/>
            </w:tcBorders>
            <w:shd w:val="clear" w:color="auto" w:fill="auto"/>
            <w:noWrap/>
            <w:vAlign w:val="center"/>
            <w:hideMark/>
          </w:tcPr>
          <w:p w14:paraId="79DC2542" w14:textId="2E102523" w:rsidR="00990116" w:rsidRPr="0053737E" w:rsidRDefault="00990116" w:rsidP="00990116">
            <w:pPr>
              <w:jc w:val="right"/>
              <w:rPr>
                <w:b/>
              </w:rPr>
            </w:pPr>
          </w:p>
        </w:tc>
        <w:tc>
          <w:tcPr>
            <w:tcW w:w="811" w:type="pct"/>
            <w:tcBorders>
              <w:top w:val="nil"/>
              <w:left w:val="nil"/>
              <w:bottom w:val="nil"/>
              <w:right w:val="nil"/>
            </w:tcBorders>
            <w:vAlign w:val="center"/>
          </w:tcPr>
          <w:p w14:paraId="026039BF" w14:textId="61780263" w:rsidR="00990116" w:rsidRPr="0053737E" w:rsidRDefault="00990116" w:rsidP="00990116">
            <w:pPr>
              <w:jc w:val="right"/>
              <w:rPr>
                <w:b/>
              </w:rPr>
            </w:pPr>
            <w:r w:rsidRPr="0053737E">
              <w:rPr>
                <w:b/>
              </w:rPr>
              <w:t>964.938</w:t>
            </w:r>
          </w:p>
        </w:tc>
      </w:tr>
      <w:tr w:rsidR="00990116" w:rsidRPr="0053737E" w14:paraId="3AB23363" w14:textId="633BAF4B" w:rsidTr="00990116">
        <w:trPr>
          <w:trHeight w:val="315"/>
          <w:jc w:val="right"/>
        </w:trPr>
        <w:tc>
          <w:tcPr>
            <w:tcW w:w="0" w:type="auto"/>
            <w:tcBorders>
              <w:top w:val="nil"/>
              <w:left w:val="nil"/>
              <w:bottom w:val="nil"/>
              <w:right w:val="nil"/>
            </w:tcBorders>
            <w:shd w:val="clear" w:color="auto" w:fill="auto"/>
            <w:noWrap/>
            <w:vAlign w:val="center"/>
            <w:hideMark/>
          </w:tcPr>
          <w:p w14:paraId="656EFB06" w14:textId="4BA85834" w:rsidR="00990116" w:rsidRPr="0053737E" w:rsidRDefault="00990116" w:rsidP="00990116">
            <w:r w:rsidRPr="0053737E">
              <w:t> </w:t>
            </w:r>
          </w:p>
        </w:tc>
        <w:tc>
          <w:tcPr>
            <w:tcW w:w="357" w:type="pct"/>
            <w:tcBorders>
              <w:top w:val="nil"/>
              <w:left w:val="nil"/>
              <w:bottom w:val="nil"/>
              <w:right w:val="nil"/>
            </w:tcBorders>
            <w:shd w:val="clear" w:color="auto" w:fill="auto"/>
            <w:vAlign w:val="center"/>
            <w:hideMark/>
          </w:tcPr>
          <w:p w14:paraId="6DA1080B" w14:textId="5CB4E61E" w:rsidR="00990116" w:rsidRPr="0053737E" w:rsidRDefault="00990116" w:rsidP="00990116">
            <w:pPr>
              <w:jc w:val="center"/>
              <w:rPr>
                <w:b/>
                <w:bCs/>
              </w:rPr>
            </w:pPr>
            <w:r w:rsidRPr="0053737E">
              <w:t> </w:t>
            </w:r>
          </w:p>
        </w:tc>
        <w:tc>
          <w:tcPr>
            <w:tcW w:w="123" w:type="pct"/>
            <w:tcBorders>
              <w:top w:val="nil"/>
              <w:left w:val="nil"/>
              <w:bottom w:val="nil"/>
              <w:right w:val="nil"/>
            </w:tcBorders>
            <w:shd w:val="clear" w:color="auto" w:fill="auto"/>
            <w:vAlign w:val="center"/>
            <w:hideMark/>
          </w:tcPr>
          <w:p w14:paraId="55BE794B" w14:textId="7836D17B" w:rsidR="00990116" w:rsidRPr="0053737E" w:rsidRDefault="00990116" w:rsidP="00990116">
            <w:pPr>
              <w:jc w:val="right"/>
            </w:pPr>
            <w:r w:rsidRPr="0053737E">
              <w:t> </w:t>
            </w:r>
          </w:p>
        </w:tc>
        <w:tc>
          <w:tcPr>
            <w:tcW w:w="829" w:type="pct"/>
            <w:tcBorders>
              <w:top w:val="single" w:sz="8" w:space="0" w:color="auto"/>
              <w:left w:val="nil"/>
              <w:bottom w:val="nil"/>
              <w:right w:val="nil"/>
            </w:tcBorders>
            <w:shd w:val="clear" w:color="auto" w:fill="auto"/>
            <w:noWrap/>
            <w:vAlign w:val="center"/>
          </w:tcPr>
          <w:p w14:paraId="07401049" w14:textId="6A0F507F" w:rsidR="00990116" w:rsidRPr="0053737E" w:rsidRDefault="00990116" w:rsidP="00990116">
            <w:pPr>
              <w:jc w:val="right"/>
            </w:pPr>
          </w:p>
        </w:tc>
        <w:tc>
          <w:tcPr>
            <w:tcW w:w="123" w:type="pct"/>
            <w:tcBorders>
              <w:top w:val="nil"/>
              <w:left w:val="nil"/>
              <w:bottom w:val="nil"/>
              <w:right w:val="nil"/>
            </w:tcBorders>
            <w:shd w:val="clear" w:color="auto" w:fill="auto"/>
            <w:vAlign w:val="center"/>
            <w:hideMark/>
          </w:tcPr>
          <w:p w14:paraId="3FBD726C" w14:textId="3CE8E4BE" w:rsidR="00990116" w:rsidRPr="0053737E" w:rsidRDefault="00990116" w:rsidP="00990116">
            <w:pPr>
              <w:jc w:val="right"/>
            </w:pPr>
          </w:p>
        </w:tc>
        <w:tc>
          <w:tcPr>
            <w:tcW w:w="811" w:type="pct"/>
            <w:tcBorders>
              <w:top w:val="single" w:sz="8" w:space="0" w:color="auto"/>
              <w:left w:val="nil"/>
              <w:bottom w:val="nil"/>
              <w:right w:val="nil"/>
            </w:tcBorders>
            <w:vAlign w:val="center"/>
          </w:tcPr>
          <w:p w14:paraId="0A299906" w14:textId="77777777" w:rsidR="00990116" w:rsidRPr="0053737E" w:rsidRDefault="00990116" w:rsidP="00990116">
            <w:pPr>
              <w:jc w:val="right"/>
              <w:rPr>
                <w:b/>
              </w:rPr>
            </w:pPr>
          </w:p>
        </w:tc>
      </w:tr>
      <w:tr w:rsidR="00990116" w:rsidRPr="0053737E" w14:paraId="1BAC9A35" w14:textId="6B7294EF" w:rsidTr="00990116">
        <w:trPr>
          <w:trHeight w:val="315"/>
          <w:jc w:val="right"/>
        </w:trPr>
        <w:tc>
          <w:tcPr>
            <w:tcW w:w="0" w:type="auto"/>
            <w:tcBorders>
              <w:top w:val="nil"/>
              <w:left w:val="nil"/>
              <w:bottom w:val="nil"/>
              <w:right w:val="nil"/>
            </w:tcBorders>
            <w:shd w:val="clear" w:color="000000" w:fill="FFFFFF"/>
            <w:noWrap/>
            <w:vAlign w:val="center"/>
            <w:hideMark/>
          </w:tcPr>
          <w:p w14:paraId="616A2352" w14:textId="7644B79D" w:rsidR="00990116" w:rsidRPr="0053737E" w:rsidRDefault="00990116" w:rsidP="00990116">
            <w:pPr>
              <w:rPr>
                <w:b/>
              </w:rPr>
            </w:pPr>
            <w:r w:rsidRPr="0053737E">
              <w:rPr>
                <w:b/>
                <w:bCs/>
              </w:rPr>
              <w:t xml:space="preserve">  Total do Ativo</w:t>
            </w:r>
          </w:p>
        </w:tc>
        <w:tc>
          <w:tcPr>
            <w:tcW w:w="357" w:type="pct"/>
            <w:tcBorders>
              <w:top w:val="nil"/>
              <w:left w:val="nil"/>
              <w:bottom w:val="nil"/>
              <w:right w:val="nil"/>
            </w:tcBorders>
            <w:shd w:val="clear" w:color="000000" w:fill="FFFFFF"/>
            <w:vAlign w:val="center"/>
            <w:hideMark/>
          </w:tcPr>
          <w:p w14:paraId="3FD9F022" w14:textId="04202827" w:rsidR="00990116" w:rsidRPr="0053737E" w:rsidRDefault="00990116" w:rsidP="00990116">
            <w:pPr>
              <w:jc w:val="right"/>
              <w:rPr>
                <w:b/>
                <w:bCs/>
              </w:rPr>
            </w:pPr>
            <w:r w:rsidRPr="0053737E">
              <w:rPr>
                <w:b/>
                <w:bCs/>
              </w:rPr>
              <w:t> </w:t>
            </w:r>
          </w:p>
        </w:tc>
        <w:tc>
          <w:tcPr>
            <w:tcW w:w="123" w:type="pct"/>
            <w:tcBorders>
              <w:top w:val="nil"/>
              <w:left w:val="nil"/>
              <w:bottom w:val="nil"/>
              <w:right w:val="nil"/>
            </w:tcBorders>
            <w:shd w:val="clear" w:color="000000" w:fill="FFFFFF"/>
            <w:vAlign w:val="center"/>
            <w:hideMark/>
          </w:tcPr>
          <w:p w14:paraId="26DE1F0C" w14:textId="02B624DA" w:rsidR="00990116" w:rsidRPr="0053737E" w:rsidRDefault="00990116" w:rsidP="00990116">
            <w:pPr>
              <w:jc w:val="right"/>
              <w:rPr>
                <w:b/>
                <w:bCs/>
              </w:rPr>
            </w:pPr>
            <w:r w:rsidRPr="0053737E">
              <w:rPr>
                <w:b/>
                <w:bCs/>
              </w:rPr>
              <w:t> </w:t>
            </w:r>
          </w:p>
        </w:tc>
        <w:tc>
          <w:tcPr>
            <w:tcW w:w="829" w:type="pct"/>
            <w:tcBorders>
              <w:top w:val="nil"/>
              <w:left w:val="nil"/>
              <w:bottom w:val="double" w:sz="6" w:space="0" w:color="auto"/>
              <w:right w:val="nil"/>
            </w:tcBorders>
            <w:shd w:val="clear" w:color="auto" w:fill="auto"/>
            <w:vAlign w:val="center"/>
          </w:tcPr>
          <w:p w14:paraId="3259C8E8" w14:textId="56049000" w:rsidR="00990116" w:rsidRPr="0053737E" w:rsidRDefault="00327473" w:rsidP="00FB5057">
            <w:pPr>
              <w:jc w:val="right"/>
              <w:rPr>
                <w:b/>
                <w:bCs/>
              </w:rPr>
            </w:pPr>
            <w:r w:rsidRPr="0053737E">
              <w:rPr>
                <w:b/>
                <w:bCs/>
              </w:rPr>
              <w:t>1.35</w:t>
            </w:r>
            <w:r w:rsidR="001839AE" w:rsidRPr="0053737E">
              <w:rPr>
                <w:b/>
                <w:bCs/>
              </w:rPr>
              <w:t>2.2</w:t>
            </w:r>
            <w:r w:rsidR="00FB5057" w:rsidRPr="0053737E">
              <w:rPr>
                <w:b/>
                <w:bCs/>
              </w:rPr>
              <w:t>72</w:t>
            </w:r>
          </w:p>
        </w:tc>
        <w:tc>
          <w:tcPr>
            <w:tcW w:w="123" w:type="pct"/>
            <w:tcBorders>
              <w:top w:val="nil"/>
              <w:left w:val="nil"/>
              <w:bottom w:val="nil"/>
              <w:right w:val="nil"/>
            </w:tcBorders>
            <w:shd w:val="clear" w:color="auto" w:fill="auto"/>
            <w:vAlign w:val="center"/>
          </w:tcPr>
          <w:p w14:paraId="397D32F0" w14:textId="2CF2593D" w:rsidR="00990116" w:rsidRPr="0053737E" w:rsidRDefault="00990116" w:rsidP="00990116">
            <w:pPr>
              <w:jc w:val="right"/>
              <w:rPr>
                <w:b/>
                <w:bCs/>
              </w:rPr>
            </w:pPr>
          </w:p>
        </w:tc>
        <w:tc>
          <w:tcPr>
            <w:tcW w:w="811" w:type="pct"/>
            <w:tcBorders>
              <w:top w:val="nil"/>
              <w:left w:val="nil"/>
              <w:bottom w:val="double" w:sz="6" w:space="0" w:color="auto"/>
              <w:right w:val="nil"/>
            </w:tcBorders>
            <w:vAlign w:val="center"/>
          </w:tcPr>
          <w:p w14:paraId="4B483641" w14:textId="54006C20" w:rsidR="00990116" w:rsidRPr="0053737E" w:rsidRDefault="00990116" w:rsidP="00990116">
            <w:pPr>
              <w:jc w:val="right"/>
              <w:rPr>
                <w:b/>
                <w:bCs/>
              </w:rPr>
            </w:pPr>
            <w:r w:rsidRPr="0053737E">
              <w:rPr>
                <w:b/>
                <w:bCs/>
              </w:rPr>
              <w:t>1.378.553</w:t>
            </w:r>
          </w:p>
        </w:tc>
      </w:tr>
    </w:tbl>
    <w:p w14:paraId="3C82042F" w14:textId="77777777" w:rsidR="00C843EB" w:rsidRPr="0053737E" w:rsidRDefault="00C843EB" w:rsidP="00C843EB"/>
    <w:p w14:paraId="62E759A9" w14:textId="77777777" w:rsidR="001517F0" w:rsidRPr="0053737E" w:rsidRDefault="001517F0" w:rsidP="00C179F4"/>
    <w:p w14:paraId="60679962" w14:textId="77777777" w:rsidR="00C843EB" w:rsidRPr="0053737E" w:rsidRDefault="00C843EB" w:rsidP="00C179F4"/>
    <w:p w14:paraId="01744183" w14:textId="77777777" w:rsidR="00C843EB" w:rsidRPr="0053737E" w:rsidRDefault="00DF06DB" w:rsidP="00C179F4">
      <w:r w:rsidRPr="0053737E">
        <w:t>A</w:t>
      </w:r>
      <w:r w:rsidR="00C843EB" w:rsidRPr="0053737E">
        <w:t>s notas explicativas são parte integran</w:t>
      </w:r>
      <w:r w:rsidR="00606533" w:rsidRPr="0053737E">
        <w:t>te das demonstrações contábeis.</w:t>
      </w:r>
    </w:p>
    <w:p w14:paraId="6401EA32" w14:textId="77777777" w:rsidR="001517F0" w:rsidRPr="0053737E" w:rsidRDefault="001517F0" w:rsidP="00C179F4"/>
    <w:p w14:paraId="3882756E" w14:textId="77777777" w:rsidR="001517F0" w:rsidRPr="0053737E" w:rsidRDefault="001517F0" w:rsidP="00606533"/>
    <w:p w14:paraId="7FDFC62A" w14:textId="77777777" w:rsidR="0049721C" w:rsidRPr="0053737E" w:rsidRDefault="0049721C" w:rsidP="0049721C">
      <w:pPr>
        <w:rPr>
          <w:b/>
        </w:rPr>
      </w:pPr>
    </w:p>
    <w:p w14:paraId="46C224DB" w14:textId="77777777" w:rsidR="0049721C" w:rsidRPr="0053737E" w:rsidRDefault="0049721C">
      <w:pPr>
        <w:rPr>
          <w:color w:val="FF0000"/>
        </w:rPr>
      </w:pPr>
      <w:r w:rsidRPr="0053737E">
        <w:rPr>
          <w:b/>
          <w:color w:val="FF0000"/>
        </w:rPr>
        <w:br w:type="page"/>
      </w:r>
    </w:p>
    <w:tbl>
      <w:tblPr>
        <w:tblW w:w="5001" w:type="pct"/>
        <w:jc w:val="right"/>
        <w:tblCellMar>
          <w:left w:w="70" w:type="dxa"/>
          <w:right w:w="70" w:type="dxa"/>
        </w:tblCellMar>
        <w:tblLook w:val="04A0" w:firstRow="1" w:lastRow="0" w:firstColumn="1" w:lastColumn="0" w:noHBand="0" w:noVBand="1"/>
      </w:tblPr>
      <w:tblGrid>
        <w:gridCol w:w="5412"/>
        <w:gridCol w:w="597"/>
        <w:gridCol w:w="192"/>
        <w:gridCol w:w="1338"/>
        <w:gridCol w:w="192"/>
        <w:gridCol w:w="1343"/>
      </w:tblGrid>
      <w:tr w:rsidR="008E783E" w:rsidRPr="0053737E" w14:paraId="06B47884" w14:textId="77777777" w:rsidTr="00832632">
        <w:trPr>
          <w:trHeight w:val="315"/>
          <w:jc w:val="right"/>
        </w:trPr>
        <w:tc>
          <w:tcPr>
            <w:tcW w:w="2982" w:type="pct"/>
            <w:tcBorders>
              <w:top w:val="nil"/>
              <w:left w:val="nil"/>
              <w:right w:val="nil"/>
            </w:tcBorders>
            <w:shd w:val="clear" w:color="000000" w:fill="FFFFFF"/>
            <w:noWrap/>
            <w:vAlign w:val="center"/>
          </w:tcPr>
          <w:p w14:paraId="2BE3C3F9" w14:textId="68FAA28C" w:rsidR="008E783E" w:rsidRPr="0053737E" w:rsidRDefault="005D06CD" w:rsidP="008E783E">
            <w:pPr>
              <w:pStyle w:val="Ttulo1"/>
              <w:jc w:val="left"/>
            </w:pPr>
            <w:bookmarkStart w:id="5" w:name="_Toc196923030"/>
            <w:bookmarkStart w:id="6" w:name="_Toc205383027"/>
            <w:bookmarkStart w:id="7" w:name="_Toc213249547"/>
            <w:bookmarkStart w:id="8" w:name="_Toc223007843"/>
            <w:bookmarkStart w:id="9" w:name="_Toc229497679"/>
            <w:r w:rsidRPr="0053737E">
              <w:lastRenderedPageBreak/>
              <w:t>Balanços Patrimoniais</w:t>
            </w:r>
            <w:bookmarkEnd w:id="5"/>
            <w:bookmarkEnd w:id="6"/>
            <w:bookmarkEnd w:id="7"/>
            <w:bookmarkEnd w:id="8"/>
            <w:bookmarkEnd w:id="9"/>
          </w:p>
        </w:tc>
        <w:tc>
          <w:tcPr>
            <w:tcW w:w="329" w:type="pct"/>
            <w:tcBorders>
              <w:top w:val="nil"/>
              <w:left w:val="nil"/>
              <w:right w:val="nil"/>
            </w:tcBorders>
            <w:shd w:val="clear" w:color="000000" w:fill="FFFFFF"/>
            <w:vAlign w:val="bottom"/>
          </w:tcPr>
          <w:p w14:paraId="5BE1F5C1" w14:textId="77777777" w:rsidR="008E783E" w:rsidRPr="0053737E" w:rsidRDefault="008E783E" w:rsidP="008E783E">
            <w:pPr>
              <w:pStyle w:val="Ttulo1"/>
              <w:jc w:val="left"/>
            </w:pPr>
          </w:p>
        </w:tc>
        <w:tc>
          <w:tcPr>
            <w:tcW w:w="106" w:type="pct"/>
            <w:tcBorders>
              <w:top w:val="nil"/>
              <w:left w:val="nil"/>
              <w:right w:val="nil"/>
            </w:tcBorders>
            <w:shd w:val="clear" w:color="000000" w:fill="FFFFFF"/>
            <w:vAlign w:val="center"/>
          </w:tcPr>
          <w:p w14:paraId="069DE634" w14:textId="77777777" w:rsidR="008E783E" w:rsidRPr="0053737E" w:rsidRDefault="008E783E" w:rsidP="008E783E">
            <w:pPr>
              <w:pStyle w:val="Ttulo1"/>
              <w:jc w:val="left"/>
            </w:pPr>
          </w:p>
        </w:tc>
        <w:tc>
          <w:tcPr>
            <w:tcW w:w="737" w:type="pct"/>
            <w:tcBorders>
              <w:top w:val="nil"/>
              <w:left w:val="nil"/>
              <w:right w:val="nil"/>
            </w:tcBorders>
            <w:shd w:val="clear" w:color="000000" w:fill="FFFFFF"/>
            <w:vAlign w:val="bottom"/>
          </w:tcPr>
          <w:p w14:paraId="7294FA61" w14:textId="77777777" w:rsidR="008E783E" w:rsidRPr="0053737E" w:rsidRDefault="008E783E" w:rsidP="008E783E">
            <w:pPr>
              <w:pStyle w:val="Ttulo1"/>
              <w:jc w:val="left"/>
            </w:pPr>
          </w:p>
        </w:tc>
        <w:tc>
          <w:tcPr>
            <w:tcW w:w="106" w:type="pct"/>
            <w:tcBorders>
              <w:top w:val="nil"/>
              <w:left w:val="nil"/>
              <w:right w:val="nil"/>
            </w:tcBorders>
            <w:vAlign w:val="bottom"/>
          </w:tcPr>
          <w:p w14:paraId="585662DB" w14:textId="77777777" w:rsidR="008E783E" w:rsidRPr="0053737E" w:rsidRDefault="008E783E" w:rsidP="008E783E">
            <w:pPr>
              <w:pStyle w:val="Ttulo1"/>
              <w:jc w:val="left"/>
            </w:pPr>
          </w:p>
        </w:tc>
        <w:tc>
          <w:tcPr>
            <w:tcW w:w="740" w:type="pct"/>
            <w:tcBorders>
              <w:top w:val="nil"/>
              <w:left w:val="nil"/>
              <w:right w:val="nil"/>
            </w:tcBorders>
            <w:shd w:val="clear" w:color="000000" w:fill="FFFFFF"/>
            <w:vAlign w:val="bottom"/>
          </w:tcPr>
          <w:p w14:paraId="051B6313" w14:textId="77777777" w:rsidR="008E783E" w:rsidRPr="0053737E" w:rsidRDefault="008E783E" w:rsidP="008E783E">
            <w:pPr>
              <w:pStyle w:val="Ttulo1"/>
              <w:jc w:val="left"/>
            </w:pPr>
          </w:p>
        </w:tc>
      </w:tr>
      <w:tr w:rsidR="009221E6" w:rsidRPr="0053737E" w14:paraId="05F38DCE" w14:textId="77777777" w:rsidTr="00832632">
        <w:trPr>
          <w:trHeight w:val="315"/>
          <w:jc w:val="right"/>
        </w:trPr>
        <w:tc>
          <w:tcPr>
            <w:tcW w:w="2982" w:type="pct"/>
            <w:tcBorders>
              <w:top w:val="nil"/>
              <w:left w:val="nil"/>
              <w:right w:val="nil"/>
            </w:tcBorders>
            <w:shd w:val="clear" w:color="000000" w:fill="FFFFFF"/>
            <w:noWrap/>
            <w:vAlign w:val="center"/>
          </w:tcPr>
          <w:p w14:paraId="3B37BEB0" w14:textId="512C3482" w:rsidR="008E783E" w:rsidRPr="0053737E" w:rsidRDefault="008E783E" w:rsidP="008E783E">
            <w:pPr>
              <w:pStyle w:val="Ttulo1"/>
              <w:jc w:val="left"/>
            </w:pPr>
          </w:p>
        </w:tc>
        <w:tc>
          <w:tcPr>
            <w:tcW w:w="329" w:type="pct"/>
            <w:tcBorders>
              <w:top w:val="nil"/>
              <w:left w:val="nil"/>
              <w:right w:val="nil"/>
            </w:tcBorders>
            <w:shd w:val="clear" w:color="000000" w:fill="FFFFFF"/>
            <w:vAlign w:val="bottom"/>
          </w:tcPr>
          <w:p w14:paraId="649B2819" w14:textId="77777777" w:rsidR="009221E6" w:rsidRPr="0053737E" w:rsidRDefault="009221E6" w:rsidP="008E783E">
            <w:pPr>
              <w:pStyle w:val="Ttulo1"/>
              <w:jc w:val="left"/>
            </w:pPr>
          </w:p>
        </w:tc>
        <w:tc>
          <w:tcPr>
            <w:tcW w:w="106" w:type="pct"/>
            <w:tcBorders>
              <w:top w:val="nil"/>
              <w:left w:val="nil"/>
              <w:right w:val="nil"/>
            </w:tcBorders>
            <w:shd w:val="clear" w:color="000000" w:fill="FFFFFF"/>
            <w:vAlign w:val="center"/>
          </w:tcPr>
          <w:p w14:paraId="2F5E2FD5" w14:textId="77777777" w:rsidR="009221E6" w:rsidRPr="0053737E" w:rsidRDefault="009221E6" w:rsidP="008E783E">
            <w:pPr>
              <w:pStyle w:val="Ttulo1"/>
              <w:jc w:val="left"/>
            </w:pPr>
          </w:p>
        </w:tc>
        <w:tc>
          <w:tcPr>
            <w:tcW w:w="737" w:type="pct"/>
            <w:tcBorders>
              <w:top w:val="nil"/>
              <w:left w:val="nil"/>
              <w:right w:val="nil"/>
            </w:tcBorders>
            <w:shd w:val="clear" w:color="000000" w:fill="FFFFFF"/>
            <w:vAlign w:val="bottom"/>
          </w:tcPr>
          <w:p w14:paraId="4B5DD5AC" w14:textId="77777777" w:rsidR="009221E6" w:rsidRPr="0053737E" w:rsidRDefault="009221E6" w:rsidP="008E783E">
            <w:pPr>
              <w:pStyle w:val="Ttulo1"/>
              <w:jc w:val="left"/>
            </w:pPr>
          </w:p>
        </w:tc>
        <w:tc>
          <w:tcPr>
            <w:tcW w:w="106" w:type="pct"/>
            <w:tcBorders>
              <w:top w:val="nil"/>
              <w:left w:val="nil"/>
              <w:right w:val="nil"/>
            </w:tcBorders>
            <w:vAlign w:val="bottom"/>
          </w:tcPr>
          <w:p w14:paraId="69DAF269" w14:textId="77777777" w:rsidR="009221E6" w:rsidRPr="0053737E" w:rsidRDefault="009221E6" w:rsidP="008E783E">
            <w:pPr>
              <w:pStyle w:val="Ttulo1"/>
              <w:jc w:val="left"/>
            </w:pPr>
          </w:p>
        </w:tc>
        <w:tc>
          <w:tcPr>
            <w:tcW w:w="740" w:type="pct"/>
            <w:tcBorders>
              <w:top w:val="nil"/>
              <w:left w:val="nil"/>
              <w:right w:val="nil"/>
            </w:tcBorders>
            <w:shd w:val="clear" w:color="000000" w:fill="FFFFFF"/>
            <w:vAlign w:val="bottom"/>
          </w:tcPr>
          <w:p w14:paraId="0F929890" w14:textId="77777777" w:rsidR="009221E6" w:rsidRPr="0053737E" w:rsidRDefault="009221E6" w:rsidP="008E783E">
            <w:pPr>
              <w:pStyle w:val="Ttulo1"/>
              <w:jc w:val="left"/>
            </w:pPr>
          </w:p>
        </w:tc>
      </w:tr>
      <w:tr w:rsidR="007A002B" w:rsidRPr="0053737E" w14:paraId="113695D9" w14:textId="75B6BD4F" w:rsidTr="00832632">
        <w:trPr>
          <w:trHeight w:val="315"/>
          <w:jc w:val="right"/>
        </w:trPr>
        <w:tc>
          <w:tcPr>
            <w:tcW w:w="2982" w:type="pct"/>
            <w:tcBorders>
              <w:left w:val="nil"/>
              <w:bottom w:val="nil"/>
              <w:right w:val="nil"/>
            </w:tcBorders>
            <w:shd w:val="clear" w:color="000000" w:fill="FFFFFF"/>
            <w:noWrap/>
            <w:vAlign w:val="center"/>
            <w:hideMark/>
          </w:tcPr>
          <w:p w14:paraId="75F5270F" w14:textId="2DEEDA5B" w:rsidR="007A002B" w:rsidRPr="0053737E" w:rsidRDefault="007A002B" w:rsidP="007A002B">
            <w:r w:rsidRPr="0053737E">
              <w:rPr>
                <w:b/>
                <w:bCs/>
              </w:rPr>
              <w:t>Passivo</w:t>
            </w:r>
          </w:p>
        </w:tc>
        <w:tc>
          <w:tcPr>
            <w:tcW w:w="329" w:type="pct"/>
            <w:tcBorders>
              <w:left w:val="nil"/>
              <w:bottom w:val="single" w:sz="8" w:space="0" w:color="auto"/>
              <w:right w:val="nil"/>
            </w:tcBorders>
            <w:shd w:val="clear" w:color="000000" w:fill="FFFFFF"/>
            <w:vAlign w:val="bottom"/>
            <w:hideMark/>
          </w:tcPr>
          <w:p w14:paraId="58E866C1" w14:textId="77777777" w:rsidR="007A002B" w:rsidRPr="0053737E" w:rsidRDefault="007A002B" w:rsidP="007A002B">
            <w:pPr>
              <w:jc w:val="center"/>
              <w:rPr>
                <w:b/>
                <w:bCs/>
              </w:rPr>
            </w:pPr>
            <w:r w:rsidRPr="0053737E">
              <w:rPr>
                <w:b/>
                <w:bCs/>
              </w:rPr>
              <w:t>Nota</w:t>
            </w:r>
          </w:p>
        </w:tc>
        <w:tc>
          <w:tcPr>
            <w:tcW w:w="106" w:type="pct"/>
            <w:tcBorders>
              <w:left w:val="nil"/>
              <w:bottom w:val="nil"/>
              <w:right w:val="nil"/>
            </w:tcBorders>
            <w:shd w:val="clear" w:color="000000" w:fill="FFFFFF"/>
            <w:vAlign w:val="center"/>
            <w:hideMark/>
          </w:tcPr>
          <w:p w14:paraId="66BAE123" w14:textId="77777777" w:rsidR="007A002B" w:rsidRPr="0053737E" w:rsidRDefault="007A002B" w:rsidP="007A002B">
            <w:pPr>
              <w:jc w:val="center"/>
              <w:rPr>
                <w:b/>
                <w:bCs/>
              </w:rPr>
            </w:pPr>
            <w:r w:rsidRPr="0053737E">
              <w:rPr>
                <w:b/>
                <w:bCs/>
              </w:rPr>
              <w:t> </w:t>
            </w:r>
          </w:p>
        </w:tc>
        <w:tc>
          <w:tcPr>
            <w:tcW w:w="737" w:type="pct"/>
            <w:tcBorders>
              <w:left w:val="nil"/>
              <w:bottom w:val="single" w:sz="8" w:space="0" w:color="auto"/>
              <w:right w:val="nil"/>
            </w:tcBorders>
            <w:shd w:val="clear" w:color="000000" w:fill="FFFFFF"/>
            <w:vAlign w:val="bottom"/>
            <w:hideMark/>
          </w:tcPr>
          <w:p w14:paraId="2A5BF28E" w14:textId="0B161938" w:rsidR="007A002B" w:rsidRPr="0053737E" w:rsidRDefault="007A002B" w:rsidP="007A002B">
            <w:pPr>
              <w:jc w:val="right"/>
              <w:rPr>
                <w:b/>
                <w:bCs/>
              </w:rPr>
            </w:pPr>
            <w:r w:rsidRPr="0053737E">
              <w:rPr>
                <w:b/>
                <w:bCs/>
              </w:rPr>
              <w:t>31/03/2026</w:t>
            </w:r>
          </w:p>
        </w:tc>
        <w:tc>
          <w:tcPr>
            <w:tcW w:w="106" w:type="pct"/>
            <w:tcBorders>
              <w:left w:val="nil"/>
              <w:bottom w:val="nil"/>
              <w:right w:val="nil"/>
            </w:tcBorders>
            <w:vAlign w:val="bottom"/>
            <w:hideMark/>
          </w:tcPr>
          <w:p w14:paraId="2474E836" w14:textId="77777777" w:rsidR="007A002B" w:rsidRPr="0053737E" w:rsidRDefault="007A002B" w:rsidP="007A002B">
            <w:pPr>
              <w:rPr>
                <w:b/>
                <w:bCs/>
              </w:rPr>
            </w:pPr>
          </w:p>
        </w:tc>
        <w:tc>
          <w:tcPr>
            <w:tcW w:w="740" w:type="pct"/>
            <w:tcBorders>
              <w:left w:val="nil"/>
              <w:bottom w:val="single" w:sz="8" w:space="0" w:color="auto"/>
              <w:right w:val="nil"/>
            </w:tcBorders>
            <w:shd w:val="clear" w:color="000000" w:fill="FFFFFF"/>
            <w:vAlign w:val="bottom"/>
          </w:tcPr>
          <w:p w14:paraId="7038BCFA" w14:textId="7425CBC4" w:rsidR="007A002B" w:rsidRPr="0053737E" w:rsidRDefault="007A002B" w:rsidP="007A002B">
            <w:pPr>
              <w:jc w:val="right"/>
              <w:rPr>
                <w:b/>
                <w:bCs/>
              </w:rPr>
            </w:pPr>
            <w:r w:rsidRPr="0053737E">
              <w:rPr>
                <w:b/>
                <w:bCs/>
              </w:rPr>
              <w:t>31/12/2025</w:t>
            </w:r>
          </w:p>
        </w:tc>
      </w:tr>
      <w:tr w:rsidR="007A002B" w:rsidRPr="0053737E" w14:paraId="672DB94B" w14:textId="2042107E" w:rsidTr="00832632">
        <w:trPr>
          <w:trHeight w:val="300"/>
          <w:jc w:val="right"/>
        </w:trPr>
        <w:tc>
          <w:tcPr>
            <w:tcW w:w="2982" w:type="pct"/>
            <w:tcBorders>
              <w:top w:val="nil"/>
              <w:left w:val="nil"/>
              <w:bottom w:val="nil"/>
              <w:right w:val="nil"/>
            </w:tcBorders>
            <w:shd w:val="clear" w:color="000000" w:fill="FFFFFF"/>
            <w:noWrap/>
            <w:vAlign w:val="center"/>
          </w:tcPr>
          <w:p w14:paraId="24402DAE" w14:textId="77777777" w:rsidR="007A002B" w:rsidRPr="0053737E" w:rsidRDefault="007A002B" w:rsidP="007A002B">
            <w:pPr>
              <w:rPr>
                <w:b/>
                <w:bCs/>
              </w:rPr>
            </w:pPr>
          </w:p>
        </w:tc>
        <w:tc>
          <w:tcPr>
            <w:tcW w:w="329" w:type="pct"/>
            <w:tcBorders>
              <w:top w:val="nil"/>
              <w:left w:val="nil"/>
              <w:bottom w:val="nil"/>
              <w:right w:val="nil"/>
            </w:tcBorders>
            <w:shd w:val="clear" w:color="000000" w:fill="FFFFFF"/>
            <w:vAlign w:val="center"/>
          </w:tcPr>
          <w:p w14:paraId="4D2521C9" w14:textId="77777777" w:rsidR="007A002B" w:rsidRPr="0053737E" w:rsidRDefault="007A002B" w:rsidP="007A002B">
            <w:pPr>
              <w:jc w:val="center"/>
            </w:pPr>
          </w:p>
        </w:tc>
        <w:tc>
          <w:tcPr>
            <w:tcW w:w="106" w:type="pct"/>
            <w:tcBorders>
              <w:top w:val="nil"/>
              <w:left w:val="nil"/>
              <w:bottom w:val="nil"/>
              <w:right w:val="nil"/>
            </w:tcBorders>
            <w:shd w:val="clear" w:color="000000" w:fill="FFFFFF"/>
            <w:vAlign w:val="center"/>
          </w:tcPr>
          <w:p w14:paraId="248DFEA1" w14:textId="77777777" w:rsidR="007A002B" w:rsidRPr="0053737E" w:rsidRDefault="007A002B" w:rsidP="007A002B">
            <w:pPr>
              <w:jc w:val="center"/>
            </w:pPr>
          </w:p>
        </w:tc>
        <w:tc>
          <w:tcPr>
            <w:tcW w:w="737" w:type="pct"/>
            <w:tcBorders>
              <w:top w:val="nil"/>
              <w:left w:val="nil"/>
              <w:bottom w:val="nil"/>
              <w:right w:val="nil"/>
            </w:tcBorders>
            <w:shd w:val="clear" w:color="000000" w:fill="FFFFFF"/>
            <w:vAlign w:val="bottom"/>
          </w:tcPr>
          <w:p w14:paraId="766E1B76" w14:textId="77777777" w:rsidR="007A002B" w:rsidRPr="0053737E" w:rsidRDefault="007A002B" w:rsidP="007A002B">
            <w:pPr>
              <w:jc w:val="right"/>
            </w:pPr>
          </w:p>
        </w:tc>
        <w:tc>
          <w:tcPr>
            <w:tcW w:w="106" w:type="pct"/>
            <w:tcBorders>
              <w:top w:val="nil"/>
              <w:left w:val="nil"/>
              <w:bottom w:val="nil"/>
              <w:right w:val="nil"/>
            </w:tcBorders>
            <w:shd w:val="clear" w:color="000000" w:fill="FFFFFF"/>
            <w:vAlign w:val="bottom"/>
          </w:tcPr>
          <w:p w14:paraId="792067D0" w14:textId="77777777" w:rsidR="007A002B" w:rsidRPr="0053737E" w:rsidRDefault="007A002B" w:rsidP="007A002B"/>
        </w:tc>
        <w:tc>
          <w:tcPr>
            <w:tcW w:w="740" w:type="pct"/>
            <w:tcBorders>
              <w:top w:val="nil"/>
              <w:left w:val="nil"/>
              <w:bottom w:val="nil"/>
              <w:right w:val="nil"/>
            </w:tcBorders>
            <w:shd w:val="clear" w:color="000000" w:fill="FFFFFF"/>
            <w:vAlign w:val="bottom"/>
          </w:tcPr>
          <w:p w14:paraId="39A47A1F" w14:textId="77777777" w:rsidR="007A002B" w:rsidRPr="0053737E" w:rsidRDefault="007A002B" w:rsidP="007A002B">
            <w:pPr>
              <w:jc w:val="right"/>
            </w:pPr>
          </w:p>
        </w:tc>
      </w:tr>
      <w:tr w:rsidR="007A002B" w:rsidRPr="0053737E" w14:paraId="7F9410D2" w14:textId="262BCE63" w:rsidTr="0002633A">
        <w:trPr>
          <w:trHeight w:val="300"/>
          <w:jc w:val="right"/>
        </w:trPr>
        <w:tc>
          <w:tcPr>
            <w:tcW w:w="2982" w:type="pct"/>
            <w:tcBorders>
              <w:top w:val="nil"/>
              <w:left w:val="nil"/>
              <w:bottom w:val="nil"/>
              <w:right w:val="nil"/>
            </w:tcBorders>
            <w:shd w:val="clear" w:color="000000" w:fill="FFFFFF"/>
            <w:noWrap/>
            <w:vAlign w:val="center"/>
            <w:hideMark/>
          </w:tcPr>
          <w:p w14:paraId="761F5D6D" w14:textId="77777777" w:rsidR="007A002B" w:rsidRPr="0053737E" w:rsidRDefault="007A002B" w:rsidP="007A002B">
            <w:pPr>
              <w:rPr>
                <w:b/>
                <w:bCs/>
              </w:rPr>
            </w:pPr>
            <w:r w:rsidRPr="0053737E">
              <w:rPr>
                <w:b/>
                <w:bCs/>
              </w:rPr>
              <w:t>Circulante</w:t>
            </w:r>
          </w:p>
        </w:tc>
        <w:tc>
          <w:tcPr>
            <w:tcW w:w="329" w:type="pct"/>
            <w:tcBorders>
              <w:top w:val="nil"/>
              <w:left w:val="nil"/>
              <w:bottom w:val="nil"/>
              <w:right w:val="nil"/>
            </w:tcBorders>
            <w:shd w:val="clear" w:color="000000" w:fill="FFFFFF"/>
            <w:vAlign w:val="center"/>
            <w:hideMark/>
          </w:tcPr>
          <w:p w14:paraId="2C501642" w14:textId="23D64A04" w:rsidR="007A002B" w:rsidRPr="0053737E" w:rsidRDefault="007A002B" w:rsidP="007A002B">
            <w:pPr>
              <w:jc w:val="center"/>
            </w:pPr>
          </w:p>
        </w:tc>
        <w:tc>
          <w:tcPr>
            <w:tcW w:w="106" w:type="pct"/>
            <w:tcBorders>
              <w:top w:val="nil"/>
              <w:left w:val="nil"/>
              <w:bottom w:val="nil"/>
              <w:right w:val="nil"/>
            </w:tcBorders>
            <w:shd w:val="clear" w:color="000000" w:fill="FFFFFF"/>
            <w:vAlign w:val="center"/>
            <w:hideMark/>
          </w:tcPr>
          <w:p w14:paraId="1772BEF7" w14:textId="77777777" w:rsidR="007A002B" w:rsidRPr="0053737E" w:rsidRDefault="007A002B" w:rsidP="007A002B">
            <w:pPr>
              <w:jc w:val="center"/>
            </w:pPr>
            <w:r w:rsidRPr="0053737E">
              <w:t> </w:t>
            </w:r>
          </w:p>
        </w:tc>
        <w:tc>
          <w:tcPr>
            <w:tcW w:w="737" w:type="pct"/>
            <w:tcBorders>
              <w:top w:val="nil"/>
              <w:left w:val="nil"/>
              <w:bottom w:val="nil"/>
              <w:right w:val="nil"/>
            </w:tcBorders>
            <w:shd w:val="clear" w:color="000000" w:fill="FFFFFF"/>
            <w:vAlign w:val="center"/>
            <w:hideMark/>
          </w:tcPr>
          <w:p w14:paraId="2814CD2B" w14:textId="77777777" w:rsidR="007A002B" w:rsidRPr="0053737E" w:rsidRDefault="007A002B" w:rsidP="007A002B">
            <w:pPr>
              <w:spacing w:line="276" w:lineRule="auto"/>
              <w:jc w:val="right"/>
            </w:pPr>
            <w:r w:rsidRPr="0053737E">
              <w:t> </w:t>
            </w:r>
          </w:p>
        </w:tc>
        <w:tc>
          <w:tcPr>
            <w:tcW w:w="106" w:type="pct"/>
            <w:tcBorders>
              <w:top w:val="nil"/>
              <w:left w:val="nil"/>
              <w:bottom w:val="nil"/>
              <w:right w:val="nil"/>
            </w:tcBorders>
            <w:shd w:val="clear" w:color="000000" w:fill="FFFFFF"/>
            <w:vAlign w:val="center"/>
            <w:hideMark/>
          </w:tcPr>
          <w:p w14:paraId="410FB061" w14:textId="77777777" w:rsidR="007A002B" w:rsidRPr="0053737E" w:rsidRDefault="007A002B" w:rsidP="007A002B">
            <w:pPr>
              <w:spacing w:line="276" w:lineRule="auto"/>
              <w:jc w:val="right"/>
            </w:pPr>
            <w:r w:rsidRPr="0053737E">
              <w:t> </w:t>
            </w:r>
          </w:p>
        </w:tc>
        <w:tc>
          <w:tcPr>
            <w:tcW w:w="740" w:type="pct"/>
            <w:tcBorders>
              <w:top w:val="nil"/>
              <w:left w:val="nil"/>
              <w:bottom w:val="nil"/>
              <w:right w:val="nil"/>
            </w:tcBorders>
            <w:shd w:val="clear" w:color="000000" w:fill="FFFFFF"/>
            <w:vAlign w:val="center"/>
          </w:tcPr>
          <w:p w14:paraId="3FC380E2" w14:textId="4DB0F55C" w:rsidR="007A002B" w:rsidRPr="0053737E" w:rsidRDefault="007A002B" w:rsidP="007A002B">
            <w:pPr>
              <w:spacing w:line="276" w:lineRule="auto"/>
              <w:jc w:val="right"/>
            </w:pPr>
            <w:r w:rsidRPr="0053737E">
              <w:t> </w:t>
            </w:r>
          </w:p>
        </w:tc>
      </w:tr>
      <w:tr w:rsidR="007A002B" w:rsidRPr="0053737E" w14:paraId="5EDC6A74" w14:textId="6CCEC7E1" w:rsidTr="00460652">
        <w:trPr>
          <w:trHeight w:val="300"/>
          <w:jc w:val="right"/>
        </w:trPr>
        <w:tc>
          <w:tcPr>
            <w:tcW w:w="2982" w:type="pct"/>
            <w:tcBorders>
              <w:top w:val="nil"/>
              <w:left w:val="nil"/>
              <w:bottom w:val="nil"/>
              <w:right w:val="nil"/>
            </w:tcBorders>
            <w:shd w:val="clear" w:color="000000" w:fill="FFFFFF"/>
            <w:noWrap/>
            <w:vAlign w:val="center"/>
            <w:hideMark/>
          </w:tcPr>
          <w:p w14:paraId="6E564B90" w14:textId="77777777" w:rsidR="007A002B" w:rsidRPr="0053737E" w:rsidRDefault="007A002B" w:rsidP="007A002B">
            <w:r w:rsidRPr="0053737E">
              <w:t xml:space="preserve">   Fornecedores</w:t>
            </w:r>
          </w:p>
        </w:tc>
        <w:tc>
          <w:tcPr>
            <w:tcW w:w="329" w:type="pct"/>
            <w:tcBorders>
              <w:top w:val="nil"/>
              <w:left w:val="nil"/>
              <w:bottom w:val="nil"/>
              <w:right w:val="nil"/>
            </w:tcBorders>
            <w:shd w:val="clear" w:color="000000" w:fill="FFFFFF"/>
            <w:vAlign w:val="center"/>
            <w:hideMark/>
          </w:tcPr>
          <w:p w14:paraId="7F9DB624" w14:textId="0FF7E51B" w:rsidR="007A002B" w:rsidRPr="0053737E" w:rsidRDefault="007A002B" w:rsidP="007A002B">
            <w:pPr>
              <w:jc w:val="center"/>
              <w:rPr>
                <w:b/>
                <w:bCs/>
              </w:rPr>
            </w:pPr>
            <w:r w:rsidRPr="0053737E">
              <w:rPr>
                <w:b/>
                <w:bCs/>
              </w:rPr>
              <w:t>11</w:t>
            </w:r>
          </w:p>
        </w:tc>
        <w:tc>
          <w:tcPr>
            <w:tcW w:w="106" w:type="pct"/>
            <w:tcBorders>
              <w:top w:val="nil"/>
              <w:left w:val="nil"/>
              <w:bottom w:val="nil"/>
              <w:right w:val="nil"/>
            </w:tcBorders>
            <w:shd w:val="clear" w:color="000000" w:fill="FFFFFF"/>
            <w:vAlign w:val="center"/>
            <w:hideMark/>
          </w:tcPr>
          <w:p w14:paraId="60617365" w14:textId="77777777" w:rsidR="007A002B" w:rsidRPr="0053737E" w:rsidRDefault="007A002B" w:rsidP="007A002B">
            <w:pPr>
              <w:jc w:val="center"/>
              <w:rPr>
                <w:b/>
                <w:bCs/>
              </w:rPr>
            </w:pPr>
            <w:r w:rsidRPr="0053737E">
              <w:rPr>
                <w:b/>
                <w:bCs/>
              </w:rPr>
              <w:t> </w:t>
            </w:r>
          </w:p>
        </w:tc>
        <w:tc>
          <w:tcPr>
            <w:tcW w:w="737" w:type="pct"/>
            <w:tcBorders>
              <w:top w:val="nil"/>
              <w:left w:val="nil"/>
              <w:bottom w:val="nil"/>
              <w:right w:val="nil"/>
            </w:tcBorders>
            <w:shd w:val="clear" w:color="000000" w:fill="FFFFFF"/>
            <w:vAlign w:val="center"/>
          </w:tcPr>
          <w:p w14:paraId="1594CE53" w14:textId="3F4C6426" w:rsidR="007A002B" w:rsidRPr="0053737E" w:rsidRDefault="00327473" w:rsidP="007A002B">
            <w:pPr>
              <w:jc w:val="right"/>
            </w:pPr>
            <w:r w:rsidRPr="0053737E">
              <w:t>31.886</w:t>
            </w:r>
          </w:p>
        </w:tc>
        <w:tc>
          <w:tcPr>
            <w:tcW w:w="106" w:type="pct"/>
            <w:tcBorders>
              <w:top w:val="nil"/>
              <w:left w:val="nil"/>
              <w:bottom w:val="nil"/>
              <w:right w:val="nil"/>
            </w:tcBorders>
            <w:shd w:val="clear" w:color="000000" w:fill="FFFFFF"/>
            <w:vAlign w:val="center"/>
            <w:hideMark/>
          </w:tcPr>
          <w:p w14:paraId="08BBF775" w14:textId="77777777" w:rsidR="007A002B" w:rsidRPr="0053737E" w:rsidRDefault="007A002B" w:rsidP="007A002B">
            <w:pPr>
              <w:jc w:val="right"/>
            </w:pPr>
            <w:r w:rsidRPr="0053737E">
              <w:t> </w:t>
            </w:r>
          </w:p>
        </w:tc>
        <w:tc>
          <w:tcPr>
            <w:tcW w:w="740" w:type="pct"/>
            <w:tcBorders>
              <w:top w:val="nil"/>
              <w:left w:val="nil"/>
              <w:bottom w:val="nil"/>
              <w:right w:val="nil"/>
            </w:tcBorders>
            <w:shd w:val="clear" w:color="000000" w:fill="FFFFFF"/>
            <w:vAlign w:val="center"/>
          </w:tcPr>
          <w:p w14:paraId="5213560C" w14:textId="593FFF12" w:rsidR="007A002B" w:rsidRPr="0053737E" w:rsidRDefault="007A002B" w:rsidP="007A002B">
            <w:pPr>
              <w:jc w:val="right"/>
            </w:pPr>
            <w:r w:rsidRPr="0053737E">
              <w:t>33.929</w:t>
            </w:r>
          </w:p>
        </w:tc>
      </w:tr>
      <w:tr w:rsidR="007A002B" w:rsidRPr="0053737E" w14:paraId="49E3A680" w14:textId="55DDAAA0" w:rsidTr="00460652">
        <w:trPr>
          <w:trHeight w:val="300"/>
          <w:jc w:val="right"/>
        </w:trPr>
        <w:tc>
          <w:tcPr>
            <w:tcW w:w="2982" w:type="pct"/>
            <w:tcBorders>
              <w:top w:val="nil"/>
              <w:left w:val="nil"/>
              <w:bottom w:val="nil"/>
              <w:right w:val="nil"/>
            </w:tcBorders>
            <w:shd w:val="clear" w:color="000000" w:fill="FFFFFF"/>
            <w:noWrap/>
            <w:vAlign w:val="center"/>
            <w:hideMark/>
          </w:tcPr>
          <w:p w14:paraId="48ECCDDD" w14:textId="77777777" w:rsidR="007A002B" w:rsidRPr="0053737E" w:rsidRDefault="007A002B" w:rsidP="007A002B">
            <w:r w:rsidRPr="0053737E">
              <w:t xml:space="preserve">   Obrigações Tributárias e Sociais </w:t>
            </w:r>
          </w:p>
        </w:tc>
        <w:tc>
          <w:tcPr>
            <w:tcW w:w="329" w:type="pct"/>
            <w:tcBorders>
              <w:top w:val="nil"/>
              <w:left w:val="nil"/>
              <w:bottom w:val="nil"/>
              <w:right w:val="nil"/>
            </w:tcBorders>
            <w:shd w:val="clear" w:color="000000" w:fill="FFFFFF"/>
            <w:vAlign w:val="center"/>
            <w:hideMark/>
          </w:tcPr>
          <w:p w14:paraId="3FA27C70" w14:textId="21F6CFE1" w:rsidR="007A002B" w:rsidRPr="0053737E" w:rsidRDefault="007A002B" w:rsidP="007A002B">
            <w:pPr>
              <w:jc w:val="center"/>
              <w:rPr>
                <w:b/>
                <w:bCs/>
              </w:rPr>
            </w:pPr>
            <w:r w:rsidRPr="0053737E">
              <w:rPr>
                <w:b/>
                <w:bCs/>
              </w:rPr>
              <w:t>12</w:t>
            </w:r>
          </w:p>
        </w:tc>
        <w:tc>
          <w:tcPr>
            <w:tcW w:w="106" w:type="pct"/>
            <w:tcBorders>
              <w:top w:val="nil"/>
              <w:left w:val="nil"/>
              <w:bottom w:val="nil"/>
              <w:right w:val="nil"/>
            </w:tcBorders>
            <w:shd w:val="clear" w:color="000000" w:fill="FFFFFF"/>
            <w:vAlign w:val="center"/>
            <w:hideMark/>
          </w:tcPr>
          <w:p w14:paraId="578CB6C4" w14:textId="77777777" w:rsidR="007A002B" w:rsidRPr="0053737E" w:rsidRDefault="007A002B" w:rsidP="007A002B">
            <w:pPr>
              <w:jc w:val="center"/>
              <w:rPr>
                <w:b/>
                <w:bCs/>
              </w:rPr>
            </w:pPr>
            <w:r w:rsidRPr="0053737E">
              <w:rPr>
                <w:b/>
                <w:bCs/>
              </w:rPr>
              <w:t> </w:t>
            </w:r>
          </w:p>
        </w:tc>
        <w:tc>
          <w:tcPr>
            <w:tcW w:w="737" w:type="pct"/>
            <w:tcBorders>
              <w:top w:val="nil"/>
              <w:left w:val="nil"/>
              <w:bottom w:val="nil"/>
              <w:right w:val="nil"/>
            </w:tcBorders>
            <w:shd w:val="clear" w:color="000000" w:fill="FFFFFF"/>
            <w:vAlign w:val="center"/>
          </w:tcPr>
          <w:p w14:paraId="4C4C747D" w14:textId="550BE9F0" w:rsidR="007A002B" w:rsidRPr="0053737E" w:rsidRDefault="00327473" w:rsidP="007A002B">
            <w:pPr>
              <w:jc w:val="right"/>
            </w:pPr>
            <w:r w:rsidRPr="0053737E">
              <w:t>78.792</w:t>
            </w:r>
          </w:p>
        </w:tc>
        <w:tc>
          <w:tcPr>
            <w:tcW w:w="106" w:type="pct"/>
            <w:tcBorders>
              <w:top w:val="nil"/>
              <w:left w:val="nil"/>
              <w:bottom w:val="nil"/>
              <w:right w:val="nil"/>
            </w:tcBorders>
            <w:shd w:val="clear" w:color="000000" w:fill="FFFFFF"/>
            <w:vAlign w:val="center"/>
            <w:hideMark/>
          </w:tcPr>
          <w:p w14:paraId="2C1DBFD8" w14:textId="77777777" w:rsidR="007A002B" w:rsidRPr="0053737E" w:rsidRDefault="007A002B" w:rsidP="007A002B">
            <w:pPr>
              <w:jc w:val="right"/>
            </w:pPr>
            <w:r w:rsidRPr="0053737E">
              <w:t> </w:t>
            </w:r>
          </w:p>
        </w:tc>
        <w:tc>
          <w:tcPr>
            <w:tcW w:w="740" w:type="pct"/>
            <w:tcBorders>
              <w:top w:val="nil"/>
              <w:left w:val="nil"/>
              <w:bottom w:val="nil"/>
              <w:right w:val="nil"/>
            </w:tcBorders>
            <w:shd w:val="clear" w:color="000000" w:fill="FFFFFF"/>
            <w:vAlign w:val="center"/>
          </w:tcPr>
          <w:p w14:paraId="7F0A7AEF" w14:textId="518FD378" w:rsidR="007A002B" w:rsidRPr="0053737E" w:rsidRDefault="007A002B" w:rsidP="007A002B">
            <w:pPr>
              <w:jc w:val="right"/>
            </w:pPr>
            <w:r w:rsidRPr="0053737E">
              <w:t>107.937</w:t>
            </w:r>
          </w:p>
        </w:tc>
      </w:tr>
      <w:tr w:rsidR="007A002B" w:rsidRPr="0053737E" w14:paraId="57EE12C3" w14:textId="4BE1DE92" w:rsidTr="00460652">
        <w:trPr>
          <w:trHeight w:val="300"/>
          <w:jc w:val="right"/>
        </w:trPr>
        <w:tc>
          <w:tcPr>
            <w:tcW w:w="2982" w:type="pct"/>
            <w:tcBorders>
              <w:top w:val="nil"/>
              <w:left w:val="nil"/>
              <w:bottom w:val="nil"/>
              <w:right w:val="nil"/>
            </w:tcBorders>
            <w:shd w:val="clear" w:color="000000" w:fill="FFFFFF"/>
            <w:noWrap/>
            <w:vAlign w:val="center"/>
            <w:hideMark/>
          </w:tcPr>
          <w:p w14:paraId="3D776BB2" w14:textId="77777777" w:rsidR="007A002B" w:rsidRPr="0053737E" w:rsidRDefault="007A002B" w:rsidP="007A002B">
            <w:r w:rsidRPr="0053737E">
              <w:t xml:space="preserve">   Obrigações com Pessoal</w:t>
            </w:r>
          </w:p>
        </w:tc>
        <w:tc>
          <w:tcPr>
            <w:tcW w:w="329" w:type="pct"/>
            <w:tcBorders>
              <w:top w:val="nil"/>
              <w:left w:val="nil"/>
              <w:bottom w:val="nil"/>
              <w:right w:val="nil"/>
            </w:tcBorders>
            <w:shd w:val="clear" w:color="000000" w:fill="FFFFFF"/>
            <w:vAlign w:val="center"/>
            <w:hideMark/>
          </w:tcPr>
          <w:p w14:paraId="296B546C" w14:textId="02D96B54" w:rsidR="007A002B" w:rsidRPr="0053737E" w:rsidRDefault="007A002B" w:rsidP="007A002B">
            <w:pPr>
              <w:jc w:val="center"/>
              <w:rPr>
                <w:b/>
                <w:bCs/>
              </w:rPr>
            </w:pPr>
            <w:r w:rsidRPr="0053737E">
              <w:rPr>
                <w:b/>
                <w:bCs/>
              </w:rPr>
              <w:t>13</w:t>
            </w:r>
          </w:p>
        </w:tc>
        <w:tc>
          <w:tcPr>
            <w:tcW w:w="106" w:type="pct"/>
            <w:tcBorders>
              <w:top w:val="nil"/>
              <w:left w:val="nil"/>
              <w:bottom w:val="nil"/>
              <w:right w:val="nil"/>
            </w:tcBorders>
            <w:shd w:val="clear" w:color="000000" w:fill="FFFFFF"/>
            <w:vAlign w:val="center"/>
            <w:hideMark/>
          </w:tcPr>
          <w:p w14:paraId="15927506" w14:textId="77777777" w:rsidR="007A002B" w:rsidRPr="0053737E" w:rsidRDefault="007A002B" w:rsidP="007A002B">
            <w:pPr>
              <w:jc w:val="center"/>
              <w:rPr>
                <w:b/>
                <w:bCs/>
              </w:rPr>
            </w:pPr>
            <w:r w:rsidRPr="0053737E">
              <w:rPr>
                <w:b/>
                <w:bCs/>
              </w:rPr>
              <w:t> </w:t>
            </w:r>
          </w:p>
        </w:tc>
        <w:tc>
          <w:tcPr>
            <w:tcW w:w="737" w:type="pct"/>
            <w:tcBorders>
              <w:top w:val="nil"/>
              <w:left w:val="nil"/>
              <w:bottom w:val="nil"/>
              <w:right w:val="nil"/>
            </w:tcBorders>
            <w:shd w:val="clear" w:color="000000" w:fill="FFFFFF"/>
            <w:vAlign w:val="center"/>
          </w:tcPr>
          <w:p w14:paraId="2EA02D17" w14:textId="4D8527D0" w:rsidR="007A002B" w:rsidRPr="0053737E" w:rsidRDefault="00327473" w:rsidP="007A002B">
            <w:pPr>
              <w:jc w:val="right"/>
            </w:pPr>
            <w:r w:rsidRPr="0053737E">
              <w:t>77.222</w:t>
            </w:r>
          </w:p>
        </w:tc>
        <w:tc>
          <w:tcPr>
            <w:tcW w:w="106" w:type="pct"/>
            <w:tcBorders>
              <w:top w:val="nil"/>
              <w:left w:val="nil"/>
              <w:bottom w:val="nil"/>
              <w:right w:val="nil"/>
            </w:tcBorders>
            <w:shd w:val="clear" w:color="000000" w:fill="FFFFFF"/>
            <w:vAlign w:val="center"/>
            <w:hideMark/>
          </w:tcPr>
          <w:p w14:paraId="51EE90E3" w14:textId="77777777" w:rsidR="007A002B" w:rsidRPr="0053737E" w:rsidRDefault="007A002B" w:rsidP="007A002B">
            <w:pPr>
              <w:jc w:val="right"/>
            </w:pPr>
            <w:r w:rsidRPr="0053737E">
              <w:t> </w:t>
            </w:r>
          </w:p>
        </w:tc>
        <w:tc>
          <w:tcPr>
            <w:tcW w:w="740" w:type="pct"/>
            <w:tcBorders>
              <w:top w:val="nil"/>
              <w:left w:val="nil"/>
              <w:bottom w:val="nil"/>
              <w:right w:val="nil"/>
            </w:tcBorders>
            <w:shd w:val="clear" w:color="000000" w:fill="FFFFFF"/>
            <w:vAlign w:val="center"/>
          </w:tcPr>
          <w:p w14:paraId="3DE78099" w14:textId="322077C7" w:rsidR="007A002B" w:rsidRPr="0053737E" w:rsidRDefault="007A002B" w:rsidP="007A002B">
            <w:pPr>
              <w:jc w:val="right"/>
            </w:pPr>
            <w:r w:rsidRPr="0053737E">
              <w:t>103.873</w:t>
            </w:r>
          </w:p>
        </w:tc>
      </w:tr>
      <w:tr w:rsidR="007A002B" w:rsidRPr="0053737E" w14:paraId="10054933" w14:textId="34C55C3E" w:rsidTr="00460652">
        <w:trPr>
          <w:trHeight w:val="300"/>
          <w:jc w:val="right"/>
        </w:trPr>
        <w:tc>
          <w:tcPr>
            <w:tcW w:w="2982" w:type="pct"/>
            <w:tcBorders>
              <w:top w:val="nil"/>
              <w:left w:val="nil"/>
              <w:bottom w:val="nil"/>
              <w:right w:val="nil"/>
            </w:tcBorders>
            <w:shd w:val="clear" w:color="000000" w:fill="FFFFFF"/>
            <w:noWrap/>
            <w:vAlign w:val="center"/>
            <w:hideMark/>
          </w:tcPr>
          <w:p w14:paraId="63529EA0" w14:textId="1595AA90" w:rsidR="007A002B" w:rsidRPr="0053737E" w:rsidRDefault="007A002B" w:rsidP="0053737E">
            <w:r w:rsidRPr="0053737E">
              <w:t xml:space="preserve">   Contingências Passivas e Provisões com </w:t>
            </w:r>
            <w:r w:rsidR="0053737E" w:rsidRPr="0053737E">
              <w:t>D</w:t>
            </w:r>
            <w:r w:rsidRPr="0053737E">
              <w:t>espesas de Pessoal</w:t>
            </w:r>
          </w:p>
        </w:tc>
        <w:tc>
          <w:tcPr>
            <w:tcW w:w="329" w:type="pct"/>
            <w:tcBorders>
              <w:top w:val="nil"/>
              <w:left w:val="nil"/>
              <w:bottom w:val="nil"/>
              <w:right w:val="nil"/>
            </w:tcBorders>
            <w:shd w:val="clear" w:color="000000" w:fill="FFFFFF"/>
            <w:vAlign w:val="center"/>
            <w:hideMark/>
          </w:tcPr>
          <w:p w14:paraId="739C4D84" w14:textId="4CCD9BBD" w:rsidR="007A002B" w:rsidRPr="0053737E" w:rsidRDefault="007A002B" w:rsidP="007A002B">
            <w:pPr>
              <w:jc w:val="center"/>
              <w:rPr>
                <w:b/>
                <w:bCs/>
              </w:rPr>
            </w:pPr>
            <w:r w:rsidRPr="0053737E">
              <w:rPr>
                <w:b/>
                <w:bCs/>
              </w:rPr>
              <w:t>14</w:t>
            </w:r>
          </w:p>
        </w:tc>
        <w:tc>
          <w:tcPr>
            <w:tcW w:w="106" w:type="pct"/>
            <w:tcBorders>
              <w:top w:val="nil"/>
              <w:left w:val="nil"/>
              <w:bottom w:val="nil"/>
              <w:right w:val="nil"/>
            </w:tcBorders>
            <w:shd w:val="clear" w:color="000000" w:fill="FFFFFF"/>
            <w:vAlign w:val="center"/>
            <w:hideMark/>
          </w:tcPr>
          <w:p w14:paraId="4E56C8A6" w14:textId="77777777" w:rsidR="007A002B" w:rsidRPr="0053737E" w:rsidRDefault="007A002B" w:rsidP="007A002B">
            <w:pPr>
              <w:jc w:val="center"/>
              <w:rPr>
                <w:b/>
                <w:bCs/>
              </w:rPr>
            </w:pPr>
            <w:r w:rsidRPr="0053737E">
              <w:rPr>
                <w:b/>
                <w:bCs/>
              </w:rPr>
              <w:t> </w:t>
            </w:r>
          </w:p>
        </w:tc>
        <w:tc>
          <w:tcPr>
            <w:tcW w:w="737" w:type="pct"/>
            <w:tcBorders>
              <w:top w:val="nil"/>
              <w:left w:val="nil"/>
              <w:bottom w:val="nil"/>
              <w:right w:val="nil"/>
            </w:tcBorders>
            <w:shd w:val="clear" w:color="000000" w:fill="FFFFFF"/>
            <w:vAlign w:val="center"/>
          </w:tcPr>
          <w:p w14:paraId="725C6058" w14:textId="52446E1E" w:rsidR="007A002B" w:rsidRPr="0053737E" w:rsidRDefault="00327473" w:rsidP="007A002B">
            <w:pPr>
              <w:jc w:val="right"/>
            </w:pPr>
            <w:r w:rsidRPr="0053737E">
              <w:t>286.537</w:t>
            </w:r>
          </w:p>
        </w:tc>
        <w:tc>
          <w:tcPr>
            <w:tcW w:w="106" w:type="pct"/>
            <w:tcBorders>
              <w:top w:val="nil"/>
              <w:left w:val="nil"/>
              <w:bottom w:val="nil"/>
              <w:right w:val="nil"/>
            </w:tcBorders>
            <w:shd w:val="clear" w:color="000000" w:fill="FFFFFF"/>
            <w:vAlign w:val="center"/>
            <w:hideMark/>
          </w:tcPr>
          <w:p w14:paraId="5CE8FA37" w14:textId="77777777" w:rsidR="007A002B" w:rsidRPr="0053737E" w:rsidRDefault="007A002B" w:rsidP="007A002B">
            <w:pPr>
              <w:jc w:val="right"/>
            </w:pPr>
            <w:r w:rsidRPr="0053737E">
              <w:t> </w:t>
            </w:r>
          </w:p>
        </w:tc>
        <w:tc>
          <w:tcPr>
            <w:tcW w:w="740" w:type="pct"/>
            <w:tcBorders>
              <w:top w:val="nil"/>
              <w:left w:val="nil"/>
              <w:bottom w:val="nil"/>
              <w:right w:val="nil"/>
            </w:tcBorders>
            <w:shd w:val="clear" w:color="000000" w:fill="FFFFFF"/>
            <w:vAlign w:val="center"/>
          </w:tcPr>
          <w:p w14:paraId="4ACFED12" w14:textId="6908D0D4" w:rsidR="007A002B" w:rsidRPr="0053737E" w:rsidRDefault="007A002B" w:rsidP="007A002B">
            <w:pPr>
              <w:jc w:val="right"/>
            </w:pPr>
            <w:r w:rsidRPr="0053737E">
              <w:t>275.958</w:t>
            </w:r>
          </w:p>
        </w:tc>
      </w:tr>
      <w:tr w:rsidR="007A002B" w:rsidRPr="0053737E" w14:paraId="2C07EEF9" w14:textId="0AA1D25E" w:rsidTr="00460652">
        <w:trPr>
          <w:trHeight w:val="315"/>
          <w:jc w:val="right"/>
        </w:trPr>
        <w:tc>
          <w:tcPr>
            <w:tcW w:w="2982" w:type="pct"/>
            <w:tcBorders>
              <w:top w:val="nil"/>
              <w:left w:val="nil"/>
              <w:bottom w:val="nil"/>
              <w:right w:val="nil"/>
            </w:tcBorders>
            <w:shd w:val="clear" w:color="000000" w:fill="FFFFFF"/>
            <w:noWrap/>
            <w:vAlign w:val="center"/>
            <w:hideMark/>
          </w:tcPr>
          <w:p w14:paraId="35D5F4FB" w14:textId="77777777" w:rsidR="007A002B" w:rsidRPr="0053737E" w:rsidRDefault="007A002B" w:rsidP="007A002B">
            <w:r w:rsidRPr="0053737E">
              <w:t xml:space="preserve">   Outras Obrigações</w:t>
            </w:r>
          </w:p>
        </w:tc>
        <w:tc>
          <w:tcPr>
            <w:tcW w:w="329" w:type="pct"/>
            <w:tcBorders>
              <w:top w:val="nil"/>
              <w:left w:val="nil"/>
              <w:bottom w:val="nil"/>
              <w:right w:val="nil"/>
            </w:tcBorders>
            <w:shd w:val="clear" w:color="000000" w:fill="FFFFFF"/>
            <w:vAlign w:val="center"/>
            <w:hideMark/>
          </w:tcPr>
          <w:p w14:paraId="6C2417A6" w14:textId="397D5593" w:rsidR="007A002B" w:rsidRPr="0053737E" w:rsidRDefault="007A002B" w:rsidP="007A002B">
            <w:pPr>
              <w:jc w:val="center"/>
              <w:rPr>
                <w:b/>
              </w:rPr>
            </w:pPr>
          </w:p>
        </w:tc>
        <w:tc>
          <w:tcPr>
            <w:tcW w:w="106" w:type="pct"/>
            <w:tcBorders>
              <w:top w:val="nil"/>
              <w:left w:val="nil"/>
              <w:bottom w:val="nil"/>
              <w:right w:val="nil"/>
            </w:tcBorders>
            <w:shd w:val="clear" w:color="000000" w:fill="FFFFFF"/>
            <w:vAlign w:val="center"/>
            <w:hideMark/>
          </w:tcPr>
          <w:p w14:paraId="3FAC2CAC" w14:textId="77777777" w:rsidR="007A002B" w:rsidRPr="0053737E" w:rsidRDefault="007A002B" w:rsidP="007A002B">
            <w:pPr>
              <w:jc w:val="center"/>
            </w:pPr>
            <w:r w:rsidRPr="0053737E">
              <w:t> </w:t>
            </w:r>
          </w:p>
        </w:tc>
        <w:tc>
          <w:tcPr>
            <w:tcW w:w="737" w:type="pct"/>
            <w:tcBorders>
              <w:top w:val="nil"/>
              <w:left w:val="nil"/>
              <w:bottom w:val="single" w:sz="8" w:space="0" w:color="auto"/>
              <w:right w:val="nil"/>
            </w:tcBorders>
            <w:shd w:val="clear" w:color="000000" w:fill="FFFFFF"/>
            <w:vAlign w:val="center"/>
          </w:tcPr>
          <w:p w14:paraId="4B3A9594" w14:textId="51CE3AF0" w:rsidR="007A002B" w:rsidRPr="0053737E" w:rsidRDefault="00327473" w:rsidP="007A002B">
            <w:pPr>
              <w:jc w:val="right"/>
            </w:pPr>
            <w:r w:rsidRPr="0053737E">
              <w:t>8.275</w:t>
            </w:r>
          </w:p>
        </w:tc>
        <w:tc>
          <w:tcPr>
            <w:tcW w:w="106" w:type="pct"/>
            <w:tcBorders>
              <w:top w:val="nil"/>
              <w:left w:val="nil"/>
              <w:bottom w:val="nil"/>
              <w:right w:val="nil"/>
            </w:tcBorders>
            <w:shd w:val="clear" w:color="000000" w:fill="FFFFFF"/>
            <w:vAlign w:val="center"/>
            <w:hideMark/>
          </w:tcPr>
          <w:p w14:paraId="21893977" w14:textId="77777777" w:rsidR="007A002B" w:rsidRPr="0053737E" w:rsidRDefault="007A002B" w:rsidP="007A002B">
            <w:pPr>
              <w:jc w:val="right"/>
            </w:pPr>
            <w:r w:rsidRPr="0053737E">
              <w:t> </w:t>
            </w:r>
          </w:p>
        </w:tc>
        <w:tc>
          <w:tcPr>
            <w:tcW w:w="740" w:type="pct"/>
            <w:tcBorders>
              <w:top w:val="nil"/>
              <w:left w:val="nil"/>
              <w:bottom w:val="single" w:sz="8" w:space="0" w:color="auto"/>
              <w:right w:val="nil"/>
            </w:tcBorders>
            <w:shd w:val="clear" w:color="000000" w:fill="FFFFFF"/>
            <w:vAlign w:val="center"/>
          </w:tcPr>
          <w:p w14:paraId="50840EC1" w14:textId="43CDF3AB" w:rsidR="007A002B" w:rsidRPr="0053737E" w:rsidRDefault="007A002B" w:rsidP="007A002B">
            <w:pPr>
              <w:jc w:val="right"/>
            </w:pPr>
            <w:r w:rsidRPr="0053737E">
              <w:t>11.320</w:t>
            </w:r>
          </w:p>
        </w:tc>
      </w:tr>
      <w:tr w:rsidR="007A002B" w:rsidRPr="0053737E" w14:paraId="3B973788" w14:textId="64F449E1" w:rsidTr="00460652">
        <w:trPr>
          <w:trHeight w:val="315"/>
          <w:jc w:val="right"/>
        </w:trPr>
        <w:tc>
          <w:tcPr>
            <w:tcW w:w="2982" w:type="pct"/>
            <w:tcBorders>
              <w:top w:val="nil"/>
              <w:left w:val="nil"/>
              <w:bottom w:val="nil"/>
              <w:right w:val="nil"/>
            </w:tcBorders>
            <w:shd w:val="clear" w:color="000000" w:fill="FFFFFF"/>
            <w:noWrap/>
            <w:vAlign w:val="center"/>
            <w:hideMark/>
          </w:tcPr>
          <w:p w14:paraId="47679C40" w14:textId="77777777" w:rsidR="007A002B" w:rsidRPr="0053737E" w:rsidRDefault="007A002B" w:rsidP="007A002B">
            <w:pPr>
              <w:rPr>
                <w:b/>
              </w:rPr>
            </w:pPr>
            <w:r w:rsidRPr="0053737E">
              <w:rPr>
                <w:b/>
              </w:rPr>
              <w:t xml:space="preserve">   </w:t>
            </w:r>
          </w:p>
        </w:tc>
        <w:tc>
          <w:tcPr>
            <w:tcW w:w="329" w:type="pct"/>
            <w:tcBorders>
              <w:top w:val="nil"/>
              <w:left w:val="nil"/>
              <w:bottom w:val="nil"/>
              <w:right w:val="nil"/>
            </w:tcBorders>
            <w:shd w:val="clear" w:color="000000" w:fill="FFFFFF"/>
            <w:vAlign w:val="center"/>
            <w:hideMark/>
          </w:tcPr>
          <w:p w14:paraId="6CE21C43" w14:textId="1848B2CF" w:rsidR="007A002B" w:rsidRPr="0053737E" w:rsidRDefault="007A002B" w:rsidP="007A002B">
            <w:pPr>
              <w:jc w:val="center"/>
              <w:rPr>
                <w:b/>
                <w:bCs/>
              </w:rPr>
            </w:pPr>
          </w:p>
        </w:tc>
        <w:tc>
          <w:tcPr>
            <w:tcW w:w="106" w:type="pct"/>
            <w:tcBorders>
              <w:top w:val="nil"/>
              <w:left w:val="nil"/>
              <w:bottom w:val="nil"/>
              <w:right w:val="nil"/>
            </w:tcBorders>
            <w:shd w:val="clear" w:color="000000" w:fill="FFFFFF"/>
            <w:vAlign w:val="center"/>
            <w:hideMark/>
          </w:tcPr>
          <w:p w14:paraId="39632E73" w14:textId="77777777" w:rsidR="007A002B" w:rsidRPr="0053737E" w:rsidRDefault="007A002B" w:rsidP="007A002B">
            <w:pPr>
              <w:jc w:val="center"/>
              <w:rPr>
                <w:b/>
                <w:bCs/>
              </w:rPr>
            </w:pPr>
            <w:r w:rsidRPr="0053737E">
              <w:rPr>
                <w:b/>
                <w:bCs/>
              </w:rPr>
              <w:t> </w:t>
            </w:r>
          </w:p>
        </w:tc>
        <w:tc>
          <w:tcPr>
            <w:tcW w:w="737" w:type="pct"/>
            <w:tcBorders>
              <w:top w:val="nil"/>
              <w:left w:val="nil"/>
              <w:bottom w:val="single" w:sz="8" w:space="0" w:color="auto"/>
              <w:right w:val="nil"/>
            </w:tcBorders>
            <w:shd w:val="clear" w:color="000000" w:fill="FFFFFF"/>
            <w:vAlign w:val="center"/>
          </w:tcPr>
          <w:p w14:paraId="2CF9D236" w14:textId="03EDB9F0" w:rsidR="007A002B" w:rsidRPr="0053737E" w:rsidRDefault="00327473" w:rsidP="007A002B">
            <w:pPr>
              <w:jc w:val="right"/>
              <w:rPr>
                <w:b/>
                <w:bCs/>
              </w:rPr>
            </w:pPr>
            <w:r w:rsidRPr="0053737E">
              <w:rPr>
                <w:b/>
                <w:bCs/>
              </w:rPr>
              <w:t>482.712</w:t>
            </w:r>
          </w:p>
        </w:tc>
        <w:tc>
          <w:tcPr>
            <w:tcW w:w="106" w:type="pct"/>
            <w:tcBorders>
              <w:top w:val="nil"/>
              <w:left w:val="nil"/>
              <w:bottom w:val="nil"/>
              <w:right w:val="nil"/>
            </w:tcBorders>
            <w:shd w:val="clear" w:color="000000" w:fill="FFFFFF"/>
            <w:vAlign w:val="center"/>
            <w:hideMark/>
          </w:tcPr>
          <w:p w14:paraId="070232B2" w14:textId="77777777" w:rsidR="007A002B" w:rsidRPr="0053737E" w:rsidRDefault="007A002B" w:rsidP="007A002B">
            <w:pPr>
              <w:jc w:val="right"/>
              <w:rPr>
                <w:b/>
                <w:bCs/>
              </w:rPr>
            </w:pPr>
            <w:r w:rsidRPr="0053737E">
              <w:rPr>
                <w:b/>
                <w:bCs/>
              </w:rPr>
              <w:t> </w:t>
            </w:r>
          </w:p>
        </w:tc>
        <w:tc>
          <w:tcPr>
            <w:tcW w:w="740" w:type="pct"/>
            <w:tcBorders>
              <w:top w:val="nil"/>
              <w:left w:val="nil"/>
              <w:bottom w:val="single" w:sz="8" w:space="0" w:color="auto"/>
              <w:right w:val="nil"/>
            </w:tcBorders>
            <w:shd w:val="clear" w:color="000000" w:fill="FFFFFF"/>
            <w:vAlign w:val="center"/>
          </w:tcPr>
          <w:p w14:paraId="56A65A08" w14:textId="465BB699" w:rsidR="007A002B" w:rsidRPr="0053737E" w:rsidRDefault="007A002B" w:rsidP="007A002B">
            <w:pPr>
              <w:jc w:val="right"/>
              <w:rPr>
                <w:b/>
                <w:bCs/>
              </w:rPr>
            </w:pPr>
            <w:r w:rsidRPr="0053737E">
              <w:rPr>
                <w:b/>
                <w:bCs/>
              </w:rPr>
              <w:t>533.017</w:t>
            </w:r>
          </w:p>
        </w:tc>
      </w:tr>
      <w:tr w:rsidR="007A002B" w:rsidRPr="0053737E" w14:paraId="3CD5612F" w14:textId="51D9C53C" w:rsidTr="00460652">
        <w:trPr>
          <w:trHeight w:val="300"/>
          <w:jc w:val="right"/>
        </w:trPr>
        <w:tc>
          <w:tcPr>
            <w:tcW w:w="2982" w:type="pct"/>
            <w:tcBorders>
              <w:top w:val="nil"/>
              <w:left w:val="nil"/>
              <w:bottom w:val="nil"/>
              <w:right w:val="nil"/>
            </w:tcBorders>
            <w:shd w:val="clear" w:color="000000" w:fill="FFFFFF"/>
            <w:noWrap/>
            <w:vAlign w:val="center"/>
            <w:hideMark/>
          </w:tcPr>
          <w:p w14:paraId="333A252A" w14:textId="77777777" w:rsidR="007A002B" w:rsidRPr="0053737E" w:rsidRDefault="007A002B" w:rsidP="007A002B">
            <w:pPr>
              <w:rPr>
                <w:b/>
                <w:bCs/>
              </w:rPr>
            </w:pPr>
            <w:r w:rsidRPr="0053737E">
              <w:rPr>
                <w:b/>
                <w:bCs/>
              </w:rPr>
              <w:t>Não Circulante</w:t>
            </w:r>
          </w:p>
        </w:tc>
        <w:tc>
          <w:tcPr>
            <w:tcW w:w="329" w:type="pct"/>
            <w:tcBorders>
              <w:top w:val="nil"/>
              <w:left w:val="nil"/>
              <w:bottom w:val="nil"/>
              <w:right w:val="nil"/>
            </w:tcBorders>
            <w:shd w:val="clear" w:color="000000" w:fill="FFFFFF"/>
            <w:vAlign w:val="center"/>
            <w:hideMark/>
          </w:tcPr>
          <w:p w14:paraId="58B07E0B" w14:textId="380070D6" w:rsidR="007A002B" w:rsidRPr="0053737E" w:rsidRDefault="007A002B" w:rsidP="007A002B">
            <w:pPr>
              <w:jc w:val="center"/>
              <w:rPr>
                <w:b/>
              </w:rPr>
            </w:pPr>
          </w:p>
        </w:tc>
        <w:tc>
          <w:tcPr>
            <w:tcW w:w="106" w:type="pct"/>
            <w:tcBorders>
              <w:top w:val="nil"/>
              <w:left w:val="nil"/>
              <w:bottom w:val="nil"/>
              <w:right w:val="nil"/>
            </w:tcBorders>
            <w:shd w:val="clear" w:color="000000" w:fill="FFFFFF"/>
            <w:vAlign w:val="center"/>
            <w:hideMark/>
          </w:tcPr>
          <w:p w14:paraId="05E05845" w14:textId="77777777" w:rsidR="007A002B" w:rsidRPr="0053737E" w:rsidRDefault="007A002B" w:rsidP="007A002B">
            <w:pPr>
              <w:jc w:val="center"/>
            </w:pPr>
            <w:r w:rsidRPr="0053737E">
              <w:t> </w:t>
            </w:r>
          </w:p>
        </w:tc>
        <w:tc>
          <w:tcPr>
            <w:tcW w:w="737" w:type="pct"/>
            <w:tcBorders>
              <w:top w:val="nil"/>
              <w:left w:val="nil"/>
              <w:bottom w:val="nil"/>
              <w:right w:val="nil"/>
            </w:tcBorders>
            <w:shd w:val="clear" w:color="000000" w:fill="FFFFFF"/>
            <w:vAlign w:val="center"/>
          </w:tcPr>
          <w:p w14:paraId="0AA7149A" w14:textId="71582059" w:rsidR="007A002B" w:rsidRPr="0053737E" w:rsidRDefault="007A002B" w:rsidP="007A002B">
            <w:pPr>
              <w:jc w:val="right"/>
            </w:pPr>
          </w:p>
        </w:tc>
        <w:tc>
          <w:tcPr>
            <w:tcW w:w="106" w:type="pct"/>
            <w:tcBorders>
              <w:top w:val="nil"/>
              <w:left w:val="nil"/>
              <w:bottom w:val="nil"/>
              <w:right w:val="nil"/>
            </w:tcBorders>
            <w:shd w:val="clear" w:color="000000" w:fill="FFFFFF"/>
            <w:vAlign w:val="center"/>
          </w:tcPr>
          <w:p w14:paraId="46CE2100" w14:textId="38DB2C22" w:rsidR="007A002B" w:rsidRPr="0053737E" w:rsidRDefault="007A002B" w:rsidP="007A002B">
            <w:pPr>
              <w:jc w:val="right"/>
            </w:pPr>
          </w:p>
        </w:tc>
        <w:tc>
          <w:tcPr>
            <w:tcW w:w="740" w:type="pct"/>
            <w:tcBorders>
              <w:top w:val="nil"/>
              <w:left w:val="nil"/>
              <w:bottom w:val="nil"/>
              <w:right w:val="nil"/>
            </w:tcBorders>
            <w:shd w:val="clear" w:color="000000" w:fill="FFFFFF"/>
            <w:vAlign w:val="center"/>
          </w:tcPr>
          <w:p w14:paraId="07E04B9C" w14:textId="77777777" w:rsidR="007A002B" w:rsidRPr="0053737E" w:rsidRDefault="007A002B" w:rsidP="007A002B">
            <w:pPr>
              <w:jc w:val="right"/>
            </w:pPr>
          </w:p>
        </w:tc>
      </w:tr>
      <w:tr w:rsidR="007A002B" w:rsidRPr="0053737E" w14:paraId="0483B15C" w14:textId="675E7B7D" w:rsidTr="00460652">
        <w:trPr>
          <w:trHeight w:val="300"/>
          <w:jc w:val="right"/>
        </w:trPr>
        <w:tc>
          <w:tcPr>
            <w:tcW w:w="2982" w:type="pct"/>
            <w:tcBorders>
              <w:top w:val="nil"/>
              <w:left w:val="nil"/>
              <w:bottom w:val="nil"/>
              <w:right w:val="nil"/>
            </w:tcBorders>
            <w:shd w:val="clear" w:color="000000" w:fill="FFFFFF"/>
            <w:noWrap/>
            <w:vAlign w:val="center"/>
            <w:hideMark/>
          </w:tcPr>
          <w:p w14:paraId="60FE0F2E" w14:textId="77777777" w:rsidR="007A002B" w:rsidRPr="0053737E" w:rsidRDefault="007A002B" w:rsidP="007A002B">
            <w:r w:rsidRPr="0053737E">
              <w:t xml:space="preserve">   Exigível a Longo Prazo</w:t>
            </w:r>
          </w:p>
        </w:tc>
        <w:tc>
          <w:tcPr>
            <w:tcW w:w="329" w:type="pct"/>
            <w:tcBorders>
              <w:top w:val="nil"/>
              <w:left w:val="nil"/>
              <w:bottom w:val="nil"/>
              <w:right w:val="nil"/>
            </w:tcBorders>
            <w:shd w:val="clear" w:color="000000" w:fill="FFFFFF"/>
            <w:vAlign w:val="center"/>
            <w:hideMark/>
          </w:tcPr>
          <w:p w14:paraId="0D994004" w14:textId="03F5A015" w:rsidR="007A002B" w:rsidRPr="0053737E" w:rsidRDefault="007A002B" w:rsidP="007A002B">
            <w:pPr>
              <w:jc w:val="center"/>
              <w:rPr>
                <w:b/>
              </w:rPr>
            </w:pPr>
          </w:p>
        </w:tc>
        <w:tc>
          <w:tcPr>
            <w:tcW w:w="106" w:type="pct"/>
            <w:tcBorders>
              <w:top w:val="nil"/>
              <w:left w:val="nil"/>
              <w:bottom w:val="nil"/>
              <w:right w:val="nil"/>
            </w:tcBorders>
            <w:shd w:val="clear" w:color="000000" w:fill="FFFFFF"/>
            <w:vAlign w:val="center"/>
            <w:hideMark/>
          </w:tcPr>
          <w:p w14:paraId="4B3986EF" w14:textId="77777777" w:rsidR="007A002B" w:rsidRPr="0053737E" w:rsidRDefault="007A002B" w:rsidP="007A002B">
            <w:pPr>
              <w:jc w:val="center"/>
            </w:pPr>
            <w:r w:rsidRPr="0053737E">
              <w:t> </w:t>
            </w:r>
          </w:p>
        </w:tc>
        <w:tc>
          <w:tcPr>
            <w:tcW w:w="737" w:type="pct"/>
            <w:tcBorders>
              <w:top w:val="nil"/>
              <w:left w:val="nil"/>
              <w:bottom w:val="nil"/>
              <w:right w:val="nil"/>
            </w:tcBorders>
            <w:shd w:val="clear" w:color="000000" w:fill="FFFFFF"/>
            <w:vAlign w:val="center"/>
          </w:tcPr>
          <w:p w14:paraId="78FA627A" w14:textId="69D9FF92" w:rsidR="007A002B" w:rsidRPr="0053737E" w:rsidRDefault="007A002B" w:rsidP="007A002B">
            <w:pPr>
              <w:jc w:val="right"/>
            </w:pPr>
          </w:p>
        </w:tc>
        <w:tc>
          <w:tcPr>
            <w:tcW w:w="106" w:type="pct"/>
            <w:tcBorders>
              <w:top w:val="nil"/>
              <w:left w:val="nil"/>
              <w:bottom w:val="nil"/>
              <w:right w:val="nil"/>
            </w:tcBorders>
            <w:shd w:val="clear" w:color="000000" w:fill="FFFFFF"/>
            <w:vAlign w:val="center"/>
            <w:hideMark/>
          </w:tcPr>
          <w:p w14:paraId="38A0D27D" w14:textId="77777777" w:rsidR="007A002B" w:rsidRPr="0053737E" w:rsidRDefault="007A002B" w:rsidP="007A002B">
            <w:pPr>
              <w:jc w:val="right"/>
            </w:pPr>
            <w:r w:rsidRPr="0053737E">
              <w:t> </w:t>
            </w:r>
          </w:p>
        </w:tc>
        <w:tc>
          <w:tcPr>
            <w:tcW w:w="740" w:type="pct"/>
            <w:tcBorders>
              <w:top w:val="nil"/>
              <w:left w:val="nil"/>
              <w:bottom w:val="nil"/>
              <w:right w:val="nil"/>
            </w:tcBorders>
            <w:shd w:val="clear" w:color="000000" w:fill="FFFFFF"/>
            <w:vAlign w:val="center"/>
          </w:tcPr>
          <w:p w14:paraId="0D047177" w14:textId="77777777" w:rsidR="007A002B" w:rsidRPr="0053737E" w:rsidRDefault="007A002B" w:rsidP="007A002B">
            <w:pPr>
              <w:jc w:val="right"/>
            </w:pPr>
          </w:p>
        </w:tc>
      </w:tr>
      <w:tr w:rsidR="00460652" w:rsidRPr="0053737E" w14:paraId="700E782A" w14:textId="6C4BE436" w:rsidTr="00460652">
        <w:trPr>
          <w:trHeight w:val="300"/>
          <w:jc w:val="right"/>
        </w:trPr>
        <w:tc>
          <w:tcPr>
            <w:tcW w:w="2982" w:type="pct"/>
            <w:tcBorders>
              <w:top w:val="nil"/>
              <w:left w:val="nil"/>
              <w:bottom w:val="nil"/>
              <w:right w:val="nil"/>
            </w:tcBorders>
            <w:shd w:val="clear" w:color="000000" w:fill="FFFFFF"/>
            <w:noWrap/>
            <w:vAlign w:val="center"/>
            <w:hideMark/>
          </w:tcPr>
          <w:p w14:paraId="4B37B6B7" w14:textId="77777777" w:rsidR="00460652" w:rsidRPr="0053737E" w:rsidRDefault="00460652" w:rsidP="00460652">
            <w:r w:rsidRPr="0053737E">
              <w:t xml:space="preserve">        Subvenções e Doações para Investimentos </w:t>
            </w:r>
          </w:p>
        </w:tc>
        <w:tc>
          <w:tcPr>
            <w:tcW w:w="329" w:type="pct"/>
            <w:tcBorders>
              <w:top w:val="nil"/>
              <w:left w:val="nil"/>
              <w:bottom w:val="nil"/>
              <w:right w:val="nil"/>
            </w:tcBorders>
            <w:shd w:val="clear" w:color="000000" w:fill="FFFFFF"/>
            <w:vAlign w:val="center"/>
            <w:hideMark/>
          </w:tcPr>
          <w:p w14:paraId="33696F56" w14:textId="010AED0C" w:rsidR="00460652" w:rsidRPr="0053737E" w:rsidRDefault="00460652" w:rsidP="00460652">
            <w:pPr>
              <w:jc w:val="center"/>
              <w:rPr>
                <w:b/>
                <w:sz w:val="22"/>
                <w:szCs w:val="22"/>
              </w:rPr>
            </w:pPr>
          </w:p>
        </w:tc>
        <w:tc>
          <w:tcPr>
            <w:tcW w:w="106" w:type="pct"/>
            <w:tcBorders>
              <w:top w:val="nil"/>
              <w:left w:val="nil"/>
              <w:bottom w:val="nil"/>
              <w:right w:val="nil"/>
            </w:tcBorders>
            <w:shd w:val="clear" w:color="000000" w:fill="FFFFFF"/>
            <w:vAlign w:val="center"/>
            <w:hideMark/>
          </w:tcPr>
          <w:p w14:paraId="6EE0FC73" w14:textId="77777777" w:rsidR="00460652" w:rsidRPr="0053737E" w:rsidRDefault="00460652" w:rsidP="00460652">
            <w:pPr>
              <w:jc w:val="center"/>
              <w:rPr>
                <w:b/>
                <w:bCs/>
              </w:rPr>
            </w:pPr>
            <w:r w:rsidRPr="0053737E">
              <w:rPr>
                <w:b/>
                <w:bCs/>
              </w:rPr>
              <w:t> </w:t>
            </w:r>
          </w:p>
        </w:tc>
        <w:tc>
          <w:tcPr>
            <w:tcW w:w="737" w:type="pct"/>
            <w:tcBorders>
              <w:top w:val="nil"/>
              <w:left w:val="nil"/>
              <w:bottom w:val="nil"/>
              <w:right w:val="nil"/>
            </w:tcBorders>
            <w:shd w:val="clear" w:color="auto" w:fill="auto"/>
            <w:vAlign w:val="center"/>
          </w:tcPr>
          <w:p w14:paraId="4841A92F" w14:textId="4A3D6A4E" w:rsidR="00460652" w:rsidRPr="0053737E" w:rsidRDefault="00460652" w:rsidP="00460652">
            <w:pPr>
              <w:jc w:val="right"/>
            </w:pPr>
            <w:r w:rsidRPr="0053737E">
              <w:t>48.361</w:t>
            </w:r>
          </w:p>
        </w:tc>
        <w:tc>
          <w:tcPr>
            <w:tcW w:w="106" w:type="pct"/>
            <w:tcBorders>
              <w:top w:val="nil"/>
              <w:left w:val="nil"/>
              <w:bottom w:val="nil"/>
              <w:right w:val="nil"/>
            </w:tcBorders>
            <w:shd w:val="clear" w:color="000000" w:fill="FFFFFF"/>
            <w:vAlign w:val="center"/>
            <w:hideMark/>
          </w:tcPr>
          <w:p w14:paraId="1A044F03" w14:textId="77777777" w:rsidR="00460652" w:rsidRPr="0053737E" w:rsidRDefault="00460652" w:rsidP="00460652">
            <w:pPr>
              <w:jc w:val="right"/>
            </w:pPr>
            <w:r w:rsidRPr="0053737E">
              <w:t> </w:t>
            </w:r>
          </w:p>
        </w:tc>
        <w:tc>
          <w:tcPr>
            <w:tcW w:w="740" w:type="pct"/>
            <w:tcBorders>
              <w:top w:val="nil"/>
              <w:left w:val="nil"/>
              <w:bottom w:val="nil"/>
              <w:right w:val="nil"/>
            </w:tcBorders>
            <w:shd w:val="clear" w:color="000000" w:fill="FFFFFF"/>
            <w:vAlign w:val="center"/>
          </w:tcPr>
          <w:p w14:paraId="4B22A065" w14:textId="023766BB" w:rsidR="00460652" w:rsidRPr="0053737E" w:rsidRDefault="00460652" w:rsidP="00460652">
            <w:pPr>
              <w:jc w:val="right"/>
            </w:pPr>
            <w:r w:rsidRPr="0053737E">
              <w:t>47.049</w:t>
            </w:r>
          </w:p>
        </w:tc>
      </w:tr>
      <w:tr w:rsidR="00460652" w:rsidRPr="0053737E" w14:paraId="233D3DBA" w14:textId="401DAEF7" w:rsidTr="00460652">
        <w:trPr>
          <w:trHeight w:val="315"/>
          <w:jc w:val="right"/>
        </w:trPr>
        <w:tc>
          <w:tcPr>
            <w:tcW w:w="2982" w:type="pct"/>
            <w:tcBorders>
              <w:top w:val="nil"/>
              <w:left w:val="nil"/>
              <w:bottom w:val="nil"/>
              <w:right w:val="nil"/>
            </w:tcBorders>
            <w:shd w:val="clear" w:color="000000" w:fill="FFFFFF"/>
            <w:noWrap/>
            <w:vAlign w:val="center"/>
            <w:hideMark/>
          </w:tcPr>
          <w:p w14:paraId="7624CAF5" w14:textId="75DBE7E2" w:rsidR="00460652" w:rsidRPr="0053737E" w:rsidRDefault="00460652" w:rsidP="00460652">
            <w:r w:rsidRPr="0053737E">
              <w:t xml:space="preserve">        Contingências Passivas</w:t>
            </w:r>
          </w:p>
        </w:tc>
        <w:tc>
          <w:tcPr>
            <w:tcW w:w="329" w:type="pct"/>
            <w:tcBorders>
              <w:top w:val="nil"/>
              <w:left w:val="nil"/>
              <w:bottom w:val="nil"/>
              <w:right w:val="nil"/>
            </w:tcBorders>
            <w:shd w:val="clear" w:color="000000" w:fill="FFFFFF"/>
            <w:vAlign w:val="center"/>
            <w:hideMark/>
          </w:tcPr>
          <w:p w14:paraId="7C8B01D3" w14:textId="0BC2B71E" w:rsidR="00460652" w:rsidRPr="0053737E" w:rsidRDefault="00460652" w:rsidP="00460652">
            <w:pPr>
              <w:jc w:val="center"/>
              <w:rPr>
                <w:b/>
                <w:bCs/>
              </w:rPr>
            </w:pPr>
            <w:r w:rsidRPr="0053737E">
              <w:rPr>
                <w:b/>
                <w:bCs/>
              </w:rPr>
              <w:t>14</w:t>
            </w:r>
          </w:p>
        </w:tc>
        <w:tc>
          <w:tcPr>
            <w:tcW w:w="106" w:type="pct"/>
            <w:tcBorders>
              <w:top w:val="nil"/>
              <w:left w:val="nil"/>
              <w:bottom w:val="nil"/>
              <w:right w:val="nil"/>
            </w:tcBorders>
            <w:shd w:val="clear" w:color="000000" w:fill="FFFFFF"/>
            <w:vAlign w:val="center"/>
            <w:hideMark/>
          </w:tcPr>
          <w:p w14:paraId="7BD20059" w14:textId="77777777" w:rsidR="00460652" w:rsidRPr="0053737E" w:rsidRDefault="00460652" w:rsidP="00460652">
            <w:pPr>
              <w:jc w:val="center"/>
              <w:rPr>
                <w:b/>
                <w:bCs/>
              </w:rPr>
            </w:pPr>
            <w:r w:rsidRPr="0053737E">
              <w:rPr>
                <w:b/>
                <w:bCs/>
              </w:rPr>
              <w:t> </w:t>
            </w:r>
          </w:p>
        </w:tc>
        <w:tc>
          <w:tcPr>
            <w:tcW w:w="737" w:type="pct"/>
            <w:tcBorders>
              <w:top w:val="nil"/>
              <w:left w:val="nil"/>
              <w:bottom w:val="single" w:sz="8" w:space="0" w:color="auto"/>
              <w:right w:val="nil"/>
            </w:tcBorders>
            <w:shd w:val="clear" w:color="auto" w:fill="auto"/>
            <w:vAlign w:val="center"/>
          </w:tcPr>
          <w:p w14:paraId="42644A8C" w14:textId="7F652932" w:rsidR="00460652" w:rsidRPr="0053737E" w:rsidRDefault="00460652" w:rsidP="000111EB">
            <w:pPr>
              <w:jc w:val="right"/>
            </w:pPr>
            <w:r w:rsidRPr="0053737E">
              <w:t>869.8</w:t>
            </w:r>
            <w:r w:rsidR="000111EB" w:rsidRPr="0053737E">
              <w:t>79</w:t>
            </w:r>
          </w:p>
        </w:tc>
        <w:tc>
          <w:tcPr>
            <w:tcW w:w="106" w:type="pct"/>
            <w:tcBorders>
              <w:top w:val="nil"/>
              <w:left w:val="nil"/>
              <w:bottom w:val="nil"/>
              <w:right w:val="nil"/>
            </w:tcBorders>
            <w:shd w:val="clear" w:color="000000" w:fill="FFFFFF"/>
            <w:vAlign w:val="center"/>
            <w:hideMark/>
          </w:tcPr>
          <w:p w14:paraId="1C8CAC36" w14:textId="77777777" w:rsidR="00460652" w:rsidRPr="0053737E" w:rsidRDefault="00460652" w:rsidP="00460652">
            <w:pPr>
              <w:jc w:val="right"/>
            </w:pPr>
            <w:r w:rsidRPr="0053737E">
              <w:t> </w:t>
            </w:r>
          </w:p>
        </w:tc>
        <w:tc>
          <w:tcPr>
            <w:tcW w:w="740" w:type="pct"/>
            <w:tcBorders>
              <w:top w:val="nil"/>
              <w:left w:val="nil"/>
              <w:bottom w:val="single" w:sz="8" w:space="0" w:color="auto"/>
              <w:right w:val="nil"/>
            </w:tcBorders>
            <w:shd w:val="clear" w:color="000000" w:fill="FFFFFF"/>
            <w:vAlign w:val="center"/>
          </w:tcPr>
          <w:p w14:paraId="07AD79FB" w14:textId="43CBA611" w:rsidR="00460652" w:rsidRPr="0053737E" w:rsidRDefault="00460652" w:rsidP="00460652">
            <w:pPr>
              <w:jc w:val="right"/>
            </w:pPr>
            <w:r w:rsidRPr="0053737E">
              <w:t>854.348</w:t>
            </w:r>
          </w:p>
        </w:tc>
      </w:tr>
      <w:tr w:rsidR="00460652" w:rsidRPr="0053737E" w14:paraId="50ABD6E4" w14:textId="0D1AB931" w:rsidTr="00460652">
        <w:trPr>
          <w:trHeight w:val="315"/>
          <w:jc w:val="right"/>
        </w:trPr>
        <w:tc>
          <w:tcPr>
            <w:tcW w:w="2982" w:type="pct"/>
            <w:tcBorders>
              <w:top w:val="nil"/>
              <w:left w:val="nil"/>
              <w:bottom w:val="nil"/>
              <w:right w:val="nil"/>
            </w:tcBorders>
            <w:shd w:val="clear" w:color="000000" w:fill="FFFFFF"/>
            <w:noWrap/>
            <w:vAlign w:val="center"/>
            <w:hideMark/>
          </w:tcPr>
          <w:p w14:paraId="7F75C8B5" w14:textId="77777777" w:rsidR="00460652" w:rsidRPr="0053737E" w:rsidRDefault="00460652" w:rsidP="00460652">
            <w:pPr>
              <w:jc w:val="right"/>
              <w:rPr>
                <w:b/>
              </w:rPr>
            </w:pPr>
            <w:r w:rsidRPr="0053737E">
              <w:rPr>
                <w:b/>
              </w:rPr>
              <w:t> </w:t>
            </w:r>
          </w:p>
        </w:tc>
        <w:tc>
          <w:tcPr>
            <w:tcW w:w="329" w:type="pct"/>
            <w:tcBorders>
              <w:top w:val="nil"/>
              <w:left w:val="nil"/>
              <w:bottom w:val="nil"/>
              <w:right w:val="nil"/>
            </w:tcBorders>
            <w:shd w:val="clear" w:color="000000" w:fill="FFFFFF"/>
            <w:vAlign w:val="center"/>
            <w:hideMark/>
          </w:tcPr>
          <w:p w14:paraId="64A1B42C" w14:textId="1B34874E" w:rsidR="00460652" w:rsidRPr="0053737E" w:rsidRDefault="00460652" w:rsidP="00460652">
            <w:pPr>
              <w:jc w:val="center"/>
              <w:rPr>
                <w:b/>
                <w:bCs/>
              </w:rPr>
            </w:pPr>
          </w:p>
        </w:tc>
        <w:tc>
          <w:tcPr>
            <w:tcW w:w="106" w:type="pct"/>
            <w:tcBorders>
              <w:top w:val="nil"/>
              <w:left w:val="nil"/>
              <w:bottom w:val="nil"/>
              <w:right w:val="nil"/>
            </w:tcBorders>
            <w:shd w:val="clear" w:color="000000" w:fill="FFFFFF"/>
            <w:vAlign w:val="center"/>
            <w:hideMark/>
          </w:tcPr>
          <w:p w14:paraId="2A89F5E5" w14:textId="77777777" w:rsidR="00460652" w:rsidRPr="0053737E" w:rsidRDefault="00460652" w:rsidP="00460652">
            <w:pPr>
              <w:jc w:val="center"/>
              <w:rPr>
                <w:b/>
                <w:bCs/>
              </w:rPr>
            </w:pPr>
            <w:r w:rsidRPr="0053737E">
              <w:rPr>
                <w:b/>
                <w:bCs/>
              </w:rPr>
              <w:t> </w:t>
            </w:r>
          </w:p>
        </w:tc>
        <w:tc>
          <w:tcPr>
            <w:tcW w:w="737" w:type="pct"/>
            <w:tcBorders>
              <w:top w:val="nil"/>
              <w:left w:val="nil"/>
              <w:bottom w:val="single" w:sz="8" w:space="0" w:color="auto"/>
              <w:right w:val="nil"/>
            </w:tcBorders>
            <w:shd w:val="clear" w:color="auto" w:fill="auto"/>
            <w:vAlign w:val="center"/>
          </w:tcPr>
          <w:p w14:paraId="09AB19FA" w14:textId="3CA276D0" w:rsidR="00460652" w:rsidRPr="0053737E" w:rsidRDefault="00460652" w:rsidP="000111EB">
            <w:pPr>
              <w:jc w:val="right"/>
              <w:rPr>
                <w:b/>
                <w:bCs/>
              </w:rPr>
            </w:pPr>
            <w:r w:rsidRPr="0053737E">
              <w:rPr>
                <w:b/>
              </w:rPr>
              <w:t>918.24</w:t>
            </w:r>
            <w:r w:rsidR="000111EB" w:rsidRPr="0053737E">
              <w:rPr>
                <w:b/>
              </w:rPr>
              <w:t>0</w:t>
            </w:r>
          </w:p>
        </w:tc>
        <w:tc>
          <w:tcPr>
            <w:tcW w:w="106" w:type="pct"/>
            <w:tcBorders>
              <w:top w:val="nil"/>
              <w:left w:val="nil"/>
              <w:bottom w:val="nil"/>
              <w:right w:val="nil"/>
            </w:tcBorders>
            <w:shd w:val="clear" w:color="000000" w:fill="FFFFFF"/>
            <w:vAlign w:val="center"/>
            <w:hideMark/>
          </w:tcPr>
          <w:p w14:paraId="04103FC0" w14:textId="77777777" w:rsidR="00460652" w:rsidRPr="0053737E" w:rsidRDefault="00460652" w:rsidP="00460652">
            <w:pPr>
              <w:jc w:val="right"/>
              <w:rPr>
                <w:b/>
                <w:bCs/>
              </w:rPr>
            </w:pPr>
            <w:r w:rsidRPr="0053737E">
              <w:rPr>
                <w:b/>
                <w:bCs/>
              </w:rPr>
              <w:t> </w:t>
            </w:r>
          </w:p>
        </w:tc>
        <w:tc>
          <w:tcPr>
            <w:tcW w:w="740" w:type="pct"/>
            <w:tcBorders>
              <w:top w:val="nil"/>
              <w:left w:val="nil"/>
              <w:bottom w:val="single" w:sz="8" w:space="0" w:color="auto"/>
              <w:right w:val="nil"/>
            </w:tcBorders>
            <w:shd w:val="clear" w:color="000000" w:fill="FFFFFF"/>
            <w:vAlign w:val="center"/>
          </w:tcPr>
          <w:p w14:paraId="56BEE014" w14:textId="274E0E5A" w:rsidR="00460652" w:rsidRPr="0053737E" w:rsidRDefault="00460652" w:rsidP="00460652">
            <w:pPr>
              <w:jc w:val="right"/>
              <w:rPr>
                <w:b/>
                <w:bCs/>
              </w:rPr>
            </w:pPr>
            <w:r w:rsidRPr="0053737E">
              <w:rPr>
                <w:b/>
                <w:bCs/>
              </w:rPr>
              <w:t>901.397</w:t>
            </w:r>
          </w:p>
        </w:tc>
      </w:tr>
      <w:tr w:rsidR="007A002B" w:rsidRPr="0053737E" w14:paraId="4E1CD2AE" w14:textId="3AAF63EA" w:rsidTr="00460652">
        <w:trPr>
          <w:trHeight w:val="300"/>
          <w:jc w:val="right"/>
        </w:trPr>
        <w:tc>
          <w:tcPr>
            <w:tcW w:w="2982" w:type="pct"/>
            <w:tcBorders>
              <w:top w:val="nil"/>
              <w:left w:val="nil"/>
              <w:bottom w:val="nil"/>
              <w:right w:val="nil"/>
            </w:tcBorders>
            <w:shd w:val="clear" w:color="000000" w:fill="FFFFFF"/>
            <w:noWrap/>
            <w:vAlign w:val="center"/>
            <w:hideMark/>
          </w:tcPr>
          <w:p w14:paraId="6B5FB960" w14:textId="77777777" w:rsidR="007A002B" w:rsidRPr="0053737E" w:rsidRDefault="007A002B" w:rsidP="007A002B">
            <w:r w:rsidRPr="0053737E">
              <w:t> </w:t>
            </w:r>
          </w:p>
        </w:tc>
        <w:tc>
          <w:tcPr>
            <w:tcW w:w="329" w:type="pct"/>
            <w:tcBorders>
              <w:top w:val="nil"/>
              <w:left w:val="nil"/>
              <w:bottom w:val="nil"/>
              <w:right w:val="nil"/>
            </w:tcBorders>
            <w:shd w:val="clear" w:color="000000" w:fill="FFFFFF"/>
            <w:vAlign w:val="center"/>
            <w:hideMark/>
          </w:tcPr>
          <w:p w14:paraId="52577BD4" w14:textId="493779AD" w:rsidR="007A002B" w:rsidRPr="0053737E" w:rsidRDefault="007A002B" w:rsidP="007A002B">
            <w:pPr>
              <w:jc w:val="center"/>
              <w:rPr>
                <w:b/>
              </w:rPr>
            </w:pPr>
          </w:p>
        </w:tc>
        <w:tc>
          <w:tcPr>
            <w:tcW w:w="106" w:type="pct"/>
            <w:tcBorders>
              <w:top w:val="nil"/>
              <w:left w:val="nil"/>
              <w:bottom w:val="nil"/>
              <w:right w:val="nil"/>
            </w:tcBorders>
            <w:shd w:val="clear" w:color="000000" w:fill="FFFFFF"/>
            <w:vAlign w:val="center"/>
            <w:hideMark/>
          </w:tcPr>
          <w:p w14:paraId="013659D9" w14:textId="77777777" w:rsidR="007A002B" w:rsidRPr="0053737E" w:rsidRDefault="007A002B" w:rsidP="007A002B">
            <w:pPr>
              <w:jc w:val="center"/>
            </w:pPr>
            <w:r w:rsidRPr="0053737E">
              <w:t> </w:t>
            </w:r>
          </w:p>
        </w:tc>
        <w:tc>
          <w:tcPr>
            <w:tcW w:w="737" w:type="pct"/>
            <w:tcBorders>
              <w:top w:val="nil"/>
              <w:left w:val="nil"/>
              <w:bottom w:val="nil"/>
              <w:right w:val="nil"/>
            </w:tcBorders>
            <w:shd w:val="clear" w:color="auto" w:fill="auto"/>
            <w:vAlign w:val="center"/>
          </w:tcPr>
          <w:p w14:paraId="1D21878A" w14:textId="77777777" w:rsidR="007A002B" w:rsidRPr="0053737E" w:rsidRDefault="007A002B" w:rsidP="007A002B">
            <w:pPr>
              <w:jc w:val="right"/>
            </w:pPr>
          </w:p>
        </w:tc>
        <w:tc>
          <w:tcPr>
            <w:tcW w:w="106" w:type="pct"/>
            <w:tcBorders>
              <w:top w:val="nil"/>
              <w:left w:val="nil"/>
              <w:bottom w:val="nil"/>
              <w:right w:val="nil"/>
            </w:tcBorders>
            <w:shd w:val="clear" w:color="000000" w:fill="FFFFFF"/>
            <w:vAlign w:val="center"/>
            <w:hideMark/>
          </w:tcPr>
          <w:p w14:paraId="2A598B55" w14:textId="77777777" w:rsidR="007A002B" w:rsidRPr="0053737E" w:rsidRDefault="007A002B" w:rsidP="007A002B">
            <w:pPr>
              <w:jc w:val="right"/>
            </w:pPr>
            <w:r w:rsidRPr="0053737E">
              <w:t> </w:t>
            </w:r>
          </w:p>
        </w:tc>
        <w:tc>
          <w:tcPr>
            <w:tcW w:w="740" w:type="pct"/>
            <w:tcBorders>
              <w:top w:val="nil"/>
              <w:left w:val="nil"/>
              <w:bottom w:val="nil"/>
              <w:right w:val="nil"/>
            </w:tcBorders>
            <w:shd w:val="clear" w:color="000000" w:fill="FFFFFF"/>
            <w:vAlign w:val="center"/>
          </w:tcPr>
          <w:p w14:paraId="7573E25E" w14:textId="77777777" w:rsidR="007A002B" w:rsidRPr="0053737E" w:rsidRDefault="007A002B" w:rsidP="007A002B">
            <w:pPr>
              <w:jc w:val="right"/>
            </w:pPr>
          </w:p>
        </w:tc>
      </w:tr>
      <w:tr w:rsidR="007A002B" w:rsidRPr="0053737E" w14:paraId="173CA1D0" w14:textId="657ECFA4" w:rsidTr="00460652">
        <w:trPr>
          <w:trHeight w:val="300"/>
          <w:jc w:val="right"/>
        </w:trPr>
        <w:tc>
          <w:tcPr>
            <w:tcW w:w="2982" w:type="pct"/>
            <w:tcBorders>
              <w:top w:val="nil"/>
              <w:left w:val="nil"/>
              <w:bottom w:val="nil"/>
              <w:right w:val="nil"/>
            </w:tcBorders>
            <w:shd w:val="clear" w:color="000000" w:fill="FFFFFF"/>
            <w:noWrap/>
            <w:vAlign w:val="center"/>
            <w:hideMark/>
          </w:tcPr>
          <w:p w14:paraId="42CB2C09" w14:textId="77777777" w:rsidR="007A002B" w:rsidRPr="0053737E" w:rsidRDefault="007A002B" w:rsidP="007A002B">
            <w:pPr>
              <w:rPr>
                <w:b/>
                <w:bCs/>
              </w:rPr>
            </w:pPr>
            <w:r w:rsidRPr="0053737E">
              <w:rPr>
                <w:b/>
                <w:bCs/>
              </w:rPr>
              <w:t>Patrimônio Líquido</w:t>
            </w:r>
          </w:p>
        </w:tc>
        <w:tc>
          <w:tcPr>
            <w:tcW w:w="329" w:type="pct"/>
            <w:tcBorders>
              <w:top w:val="nil"/>
              <w:left w:val="nil"/>
              <w:bottom w:val="nil"/>
              <w:right w:val="nil"/>
            </w:tcBorders>
            <w:shd w:val="clear" w:color="000000" w:fill="FFFFFF"/>
            <w:vAlign w:val="center"/>
            <w:hideMark/>
          </w:tcPr>
          <w:p w14:paraId="07653269" w14:textId="7043CBFB" w:rsidR="007A002B" w:rsidRPr="0053737E" w:rsidRDefault="007A002B" w:rsidP="007A002B">
            <w:pPr>
              <w:jc w:val="center"/>
              <w:rPr>
                <w:b/>
              </w:rPr>
            </w:pPr>
          </w:p>
        </w:tc>
        <w:tc>
          <w:tcPr>
            <w:tcW w:w="106" w:type="pct"/>
            <w:tcBorders>
              <w:top w:val="nil"/>
              <w:left w:val="nil"/>
              <w:bottom w:val="nil"/>
              <w:right w:val="nil"/>
            </w:tcBorders>
            <w:shd w:val="clear" w:color="000000" w:fill="FFFFFF"/>
            <w:vAlign w:val="center"/>
            <w:hideMark/>
          </w:tcPr>
          <w:p w14:paraId="504B9127" w14:textId="77777777" w:rsidR="007A002B" w:rsidRPr="0053737E" w:rsidRDefault="007A002B" w:rsidP="007A002B">
            <w:pPr>
              <w:jc w:val="center"/>
            </w:pPr>
            <w:r w:rsidRPr="0053737E">
              <w:t> </w:t>
            </w:r>
          </w:p>
        </w:tc>
        <w:tc>
          <w:tcPr>
            <w:tcW w:w="737" w:type="pct"/>
            <w:tcBorders>
              <w:top w:val="nil"/>
              <w:left w:val="nil"/>
              <w:bottom w:val="nil"/>
              <w:right w:val="nil"/>
            </w:tcBorders>
            <w:shd w:val="clear" w:color="000000" w:fill="FFFFFF"/>
            <w:vAlign w:val="center"/>
          </w:tcPr>
          <w:p w14:paraId="7E0C690B" w14:textId="77777777" w:rsidR="007A002B" w:rsidRPr="0053737E" w:rsidRDefault="007A002B" w:rsidP="007A002B">
            <w:pPr>
              <w:jc w:val="right"/>
            </w:pPr>
          </w:p>
        </w:tc>
        <w:tc>
          <w:tcPr>
            <w:tcW w:w="106" w:type="pct"/>
            <w:tcBorders>
              <w:top w:val="nil"/>
              <w:left w:val="nil"/>
              <w:bottom w:val="nil"/>
              <w:right w:val="nil"/>
            </w:tcBorders>
            <w:shd w:val="clear" w:color="000000" w:fill="FFFFFF"/>
            <w:vAlign w:val="center"/>
            <w:hideMark/>
          </w:tcPr>
          <w:p w14:paraId="3D26D012" w14:textId="77777777" w:rsidR="007A002B" w:rsidRPr="0053737E" w:rsidRDefault="007A002B" w:rsidP="007A002B">
            <w:pPr>
              <w:jc w:val="right"/>
            </w:pPr>
            <w:r w:rsidRPr="0053737E">
              <w:t> </w:t>
            </w:r>
          </w:p>
        </w:tc>
        <w:tc>
          <w:tcPr>
            <w:tcW w:w="740" w:type="pct"/>
            <w:tcBorders>
              <w:top w:val="nil"/>
              <w:left w:val="nil"/>
              <w:bottom w:val="nil"/>
              <w:right w:val="nil"/>
            </w:tcBorders>
            <w:shd w:val="clear" w:color="000000" w:fill="FFFFFF"/>
            <w:vAlign w:val="center"/>
          </w:tcPr>
          <w:p w14:paraId="5D39BC5F" w14:textId="77777777" w:rsidR="007A002B" w:rsidRPr="0053737E" w:rsidRDefault="007A002B" w:rsidP="007A002B">
            <w:pPr>
              <w:jc w:val="right"/>
            </w:pPr>
          </w:p>
        </w:tc>
      </w:tr>
      <w:tr w:rsidR="00327473" w:rsidRPr="0053737E" w14:paraId="29F5BF7B" w14:textId="466AC60E" w:rsidTr="00460652">
        <w:trPr>
          <w:trHeight w:val="300"/>
          <w:jc w:val="right"/>
        </w:trPr>
        <w:tc>
          <w:tcPr>
            <w:tcW w:w="2982" w:type="pct"/>
            <w:tcBorders>
              <w:top w:val="nil"/>
              <w:left w:val="nil"/>
              <w:bottom w:val="nil"/>
              <w:right w:val="nil"/>
            </w:tcBorders>
            <w:shd w:val="clear" w:color="000000" w:fill="FFFFFF"/>
            <w:noWrap/>
            <w:vAlign w:val="center"/>
            <w:hideMark/>
          </w:tcPr>
          <w:p w14:paraId="0C1868C8" w14:textId="77777777" w:rsidR="00327473" w:rsidRPr="0053737E" w:rsidRDefault="00327473" w:rsidP="00327473">
            <w:r w:rsidRPr="0053737E">
              <w:t xml:space="preserve">   Capital Realizado</w:t>
            </w:r>
          </w:p>
        </w:tc>
        <w:tc>
          <w:tcPr>
            <w:tcW w:w="329" w:type="pct"/>
            <w:tcBorders>
              <w:top w:val="nil"/>
              <w:left w:val="nil"/>
              <w:bottom w:val="nil"/>
              <w:right w:val="nil"/>
            </w:tcBorders>
            <w:shd w:val="clear" w:color="000000" w:fill="FFFFFF"/>
            <w:vAlign w:val="center"/>
            <w:hideMark/>
          </w:tcPr>
          <w:p w14:paraId="1F786752" w14:textId="6C54ADF6" w:rsidR="00327473" w:rsidRPr="0053737E" w:rsidRDefault="00327473" w:rsidP="005C489C">
            <w:pPr>
              <w:jc w:val="center"/>
              <w:rPr>
                <w:b/>
              </w:rPr>
            </w:pPr>
            <w:r w:rsidRPr="0053737E">
              <w:rPr>
                <w:b/>
              </w:rPr>
              <w:t>1</w:t>
            </w:r>
            <w:r w:rsidR="005C489C" w:rsidRPr="0053737E">
              <w:rPr>
                <w:b/>
              </w:rPr>
              <w:t>5</w:t>
            </w:r>
          </w:p>
        </w:tc>
        <w:tc>
          <w:tcPr>
            <w:tcW w:w="106" w:type="pct"/>
            <w:tcBorders>
              <w:top w:val="nil"/>
              <w:left w:val="nil"/>
              <w:bottom w:val="nil"/>
              <w:right w:val="nil"/>
            </w:tcBorders>
            <w:shd w:val="clear" w:color="000000" w:fill="FFFFFF"/>
            <w:vAlign w:val="center"/>
            <w:hideMark/>
          </w:tcPr>
          <w:p w14:paraId="69208423" w14:textId="77777777" w:rsidR="00327473" w:rsidRPr="0053737E" w:rsidRDefault="00327473" w:rsidP="00327473">
            <w:pPr>
              <w:jc w:val="center"/>
            </w:pPr>
            <w:r w:rsidRPr="0053737E">
              <w:t> </w:t>
            </w:r>
          </w:p>
        </w:tc>
        <w:tc>
          <w:tcPr>
            <w:tcW w:w="737" w:type="pct"/>
            <w:tcBorders>
              <w:top w:val="nil"/>
              <w:left w:val="nil"/>
              <w:bottom w:val="nil"/>
              <w:right w:val="nil"/>
            </w:tcBorders>
            <w:shd w:val="clear" w:color="auto" w:fill="auto"/>
            <w:vAlign w:val="center"/>
          </w:tcPr>
          <w:p w14:paraId="1F7A1A45" w14:textId="44E415BD" w:rsidR="00327473" w:rsidRPr="0053737E" w:rsidRDefault="00327473" w:rsidP="00327473">
            <w:pPr>
              <w:jc w:val="right"/>
            </w:pPr>
            <w:r w:rsidRPr="0053737E">
              <w:t xml:space="preserve"> 1.293.468 </w:t>
            </w:r>
          </w:p>
        </w:tc>
        <w:tc>
          <w:tcPr>
            <w:tcW w:w="106" w:type="pct"/>
            <w:tcBorders>
              <w:top w:val="nil"/>
              <w:left w:val="nil"/>
              <w:bottom w:val="nil"/>
              <w:right w:val="nil"/>
            </w:tcBorders>
            <w:shd w:val="clear" w:color="000000" w:fill="FFFFFF"/>
            <w:vAlign w:val="center"/>
            <w:hideMark/>
          </w:tcPr>
          <w:p w14:paraId="2A4E7D98" w14:textId="77777777" w:rsidR="00327473" w:rsidRPr="0053737E" w:rsidRDefault="00327473" w:rsidP="00327473">
            <w:pPr>
              <w:jc w:val="right"/>
            </w:pPr>
            <w:r w:rsidRPr="0053737E">
              <w:t> </w:t>
            </w:r>
          </w:p>
        </w:tc>
        <w:tc>
          <w:tcPr>
            <w:tcW w:w="740" w:type="pct"/>
            <w:tcBorders>
              <w:top w:val="nil"/>
              <w:left w:val="nil"/>
              <w:bottom w:val="nil"/>
              <w:right w:val="nil"/>
            </w:tcBorders>
            <w:shd w:val="clear" w:color="000000" w:fill="FFFFFF"/>
            <w:vAlign w:val="center"/>
          </w:tcPr>
          <w:p w14:paraId="11F0CA5E" w14:textId="474FC0E5" w:rsidR="00327473" w:rsidRPr="0053737E" w:rsidRDefault="00327473" w:rsidP="00327473">
            <w:pPr>
              <w:jc w:val="right"/>
            </w:pPr>
            <w:r w:rsidRPr="0053737E">
              <w:t xml:space="preserve"> 1.293.468 </w:t>
            </w:r>
          </w:p>
        </w:tc>
      </w:tr>
      <w:tr w:rsidR="00327473" w:rsidRPr="0053737E" w14:paraId="1BA1DB35" w14:textId="3F253D02" w:rsidTr="00460652">
        <w:trPr>
          <w:trHeight w:val="300"/>
          <w:jc w:val="right"/>
        </w:trPr>
        <w:tc>
          <w:tcPr>
            <w:tcW w:w="2982" w:type="pct"/>
            <w:tcBorders>
              <w:top w:val="nil"/>
              <w:left w:val="nil"/>
              <w:bottom w:val="nil"/>
              <w:right w:val="nil"/>
            </w:tcBorders>
            <w:shd w:val="clear" w:color="000000" w:fill="FFFFFF"/>
            <w:noWrap/>
            <w:vAlign w:val="center"/>
            <w:hideMark/>
          </w:tcPr>
          <w:p w14:paraId="53BFA527" w14:textId="77777777" w:rsidR="00327473" w:rsidRPr="0053737E" w:rsidRDefault="00327473" w:rsidP="00327473">
            <w:r w:rsidRPr="0053737E">
              <w:t xml:space="preserve">   Adiantamento p/Futuro Aumento de Capital</w:t>
            </w:r>
          </w:p>
        </w:tc>
        <w:tc>
          <w:tcPr>
            <w:tcW w:w="329" w:type="pct"/>
            <w:tcBorders>
              <w:top w:val="nil"/>
              <w:left w:val="nil"/>
              <w:bottom w:val="nil"/>
              <w:right w:val="nil"/>
            </w:tcBorders>
            <w:shd w:val="clear" w:color="000000" w:fill="FFFFFF"/>
            <w:vAlign w:val="center"/>
            <w:hideMark/>
          </w:tcPr>
          <w:p w14:paraId="7A2FB057" w14:textId="25B8415E" w:rsidR="00327473" w:rsidRPr="0053737E" w:rsidRDefault="00327473" w:rsidP="00327473">
            <w:pPr>
              <w:jc w:val="center"/>
              <w:rPr>
                <w:b/>
              </w:rPr>
            </w:pPr>
          </w:p>
        </w:tc>
        <w:tc>
          <w:tcPr>
            <w:tcW w:w="106" w:type="pct"/>
            <w:tcBorders>
              <w:top w:val="nil"/>
              <w:left w:val="nil"/>
              <w:bottom w:val="nil"/>
              <w:right w:val="nil"/>
            </w:tcBorders>
            <w:shd w:val="clear" w:color="000000" w:fill="FFFFFF"/>
            <w:vAlign w:val="center"/>
            <w:hideMark/>
          </w:tcPr>
          <w:p w14:paraId="128CFE62" w14:textId="77777777" w:rsidR="00327473" w:rsidRPr="0053737E" w:rsidRDefault="00327473" w:rsidP="00327473">
            <w:pPr>
              <w:jc w:val="center"/>
            </w:pPr>
            <w:r w:rsidRPr="0053737E">
              <w:t> </w:t>
            </w:r>
          </w:p>
        </w:tc>
        <w:tc>
          <w:tcPr>
            <w:tcW w:w="737" w:type="pct"/>
            <w:tcBorders>
              <w:top w:val="nil"/>
              <w:left w:val="nil"/>
              <w:bottom w:val="nil"/>
              <w:right w:val="nil"/>
            </w:tcBorders>
            <w:shd w:val="clear" w:color="auto" w:fill="auto"/>
            <w:vAlign w:val="center"/>
          </w:tcPr>
          <w:p w14:paraId="4607A3FB" w14:textId="7D22C7E0" w:rsidR="00327473" w:rsidRPr="0053737E" w:rsidRDefault="00327473" w:rsidP="00327473">
            <w:pPr>
              <w:jc w:val="right"/>
            </w:pPr>
            <w:r w:rsidRPr="0053737E">
              <w:t xml:space="preserve"> 32.659 </w:t>
            </w:r>
          </w:p>
        </w:tc>
        <w:tc>
          <w:tcPr>
            <w:tcW w:w="106" w:type="pct"/>
            <w:tcBorders>
              <w:top w:val="nil"/>
              <w:left w:val="nil"/>
              <w:bottom w:val="nil"/>
              <w:right w:val="nil"/>
            </w:tcBorders>
            <w:shd w:val="clear" w:color="000000" w:fill="FFFFFF"/>
            <w:vAlign w:val="center"/>
            <w:hideMark/>
          </w:tcPr>
          <w:p w14:paraId="2E2ABEBC" w14:textId="77777777" w:rsidR="00327473" w:rsidRPr="0053737E" w:rsidRDefault="00327473" w:rsidP="00327473">
            <w:pPr>
              <w:jc w:val="right"/>
            </w:pPr>
            <w:r w:rsidRPr="0053737E">
              <w:t> </w:t>
            </w:r>
          </w:p>
        </w:tc>
        <w:tc>
          <w:tcPr>
            <w:tcW w:w="740" w:type="pct"/>
            <w:tcBorders>
              <w:top w:val="nil"/>
              <w:left w:val="nil"/>
              <w:bottom w:val="nil"/>
              <w:right w:val="nil"/>
            </w:tcBorders>
            <w:shd w:val="clear" w:color="000000" w:fill="FFFFFF"/>
            <w:vAlign w:val="center"/>
          </w:tcPr>
          <w:p w14:paraId="7F482665" w14:textId="1A6EDDE4" w:rsidR="00327473" w:rsidRPr="0053737E" w:rsidRDefault="00327473" w:rsidP="00327473">
            <w:pPr>
              <w:jc w:val="right"/>
            </w:pPr>
            <w:r w:rsidRPr="0053737E">
              <w:t xml:space="preserve"> 24.316 </w:t>
            </w:r>
          </w:p>
        </w:tc>
      </w:tr>
      <w:tr w:rsidR="00327473" w:rsidRPr="0053737E" w14:paraId="2181FBA0" w14:textId="059E8B21" w:rsidTr="00460652">
        <w:trPr>
          <w:trHeight w:val="300"/>
          <w:jc w:val="right"/>
        </w:trPr>
        <w:tc>
          <w:tcPr>
            <w:tcW w:w="2982" w:type="pct"/>
            <w:tcBorders>
              <w:top w:val="nil"/>
              <w:left w:val="nil"/>
              <w:bottom w:val="nil"/>
              <w:right w:val="nil"/>
            </w:tcBorders>
            <w:shd w:val="clear" w:color="000000" w:fill="FFFFFF"/>
            <w:noWrap/>
            <w:vAlign w:val="center"/>
            <w:hideMark/>
          </w:tcPr>
          <w:p w14:paraId="2B632EF0" w14:textId="77777777" w:rsidR="00327473" w:rsidRPr="0053737E" w:rsidRDefault="00327473" w:rsidP="00327473">
            <w:r w:rsidRPr="0053737E">
              <w:t xml:space="preserve">   Ajuste de Avaliação Patrimonial</w:t>
            </w:r>
          </w:p>
        </w:tc>
        <w:tc>
          <w:tcPr>
            <w:tcW w:w="329" w:type="pct"/>
            <w:tcBorders>
              <w:top w:val="nil"/>
              <w:left w:val="nil"/>
              <w:bottom w:val="nil"/>
              <w:right w:val="nil"/>
            </w:tcBorders>
            <w:shd w:val="clear" w:color="000000" w:fill="FFFFFF"/>
            <w:vAlign w:val="center"/>
            <w:hideMark/>
          </w:tcPr>
          <w:p w14:paraId="170C66E3" w14:textId="6C095B33" w:rsidR="00327473" w:rsidRPr="0053737E" w:rsidRDefault="00327473" w:rsidP="005C489C">
            <w:pPr>
              <w:jc w:val="center"/>
              <w:rPr>
                <w:b/>
                <w:bCs/>
              </w:rPr>
            </w:pPr>
            <w:r w:rsidRPr="0053737E">
              <w:rPr>
                <w:b/>
                <w:bCs/>
              </w:rPr>
              <w:t>1</w:t>
            </w:r>
            <w:r w:rsidR="005C489C" w:rsidRPr="0053737E">
              <w:rPr>
                <w:b/>
                <w:bCs/>
              </w:rPr>
              <w:t>5</w:t>
            </w:r>
          </w:p>
        </w:tc>
        <w:tc>
          <w:tcPr>
            <w:tcW w:w="106" w:type="pct"/>
            <w:tcBorders>
              <w:top w:val="nil"/>
              <w:left w:val="nil"/>
              <w:bottom w:val="nil"/>
              <w:right w:val="nil"/>
            </w:tcBorders>
            <w:shd w:val="clear" w:color="000000" w:fill="FFFFFF"/>
            <w:vAlign w:val="center"/>
            <w:hideMark/>
          </w:tcPr>
          <w:p w14:paraId="51D3C0B2" w14:textId="77777777" w:rsidR="00327473" w:rsidRPr="0053737E" w:rsidRDefault="00327473" w:rsidP="00327473">
            <w:pPr>
              <w:jc w:val="center"/>
            </w:pPr>
            <w:r w:rsidRPr="0053737E">
              <w:t> </w:t>
            </w:r>
          </w:p>
        </w:tc>
        <w:tc>
          <w:tcPr>
            <w:tcW w:w="737" w:type="pct"/>
            <w:tcBorders>
              <w:top w:val="nil"/>
              <w:left w:val="nil"/>
              <w:bottom w:val="nil"/>
              <w:right w:val="nil"/>
            </w:tcBorders>
            <w:shd w:val="clear" w:color="auto" w:fill="auto"/>
            <w:vAlign w:val="center"/>
          </w:tcPr>
          <w:p w14:paraId="43944947" w14:textId="3A5AE2DF" w:rsidR="00327473" w:rsidRPr="0053737E" w:rsidRDefault="00327473" w:rsidP="00327473">
            <w:pPr>
              <w:jc w:val="right"/>
            </w:pPr>
            <w:r w:rsidRPr="0053737E">
              <w:t xml:space="preserve"> (21.088)</w:t>
            </w:r>
          </w:p>
        </w:tc>
        <w:tc>
          <w:tcPr>
            <w:tcW w:w="106" w:type="pct"/>
            <w:tcBorders>
              <w:top w:val="nil"/>
              <w:left w:val="nil"/>
              <w:bottom w:val="nil"/>
              <w:right w:val="nil"/>
            </w:tcBorders>
            <w:shd w:val="clear" w:color="000000" w:fill="FFFFFF"/>
            <w:vAlign w:val="center"/>
            <w:hideMark/>
          </w:tcPr>
          <w:p w14:paraId="2ACBEFC0" w14:textId="77777777" w:rsidR="00327473" w:rsidRPr="0053737E" w:rsidRDefault="00327473" w:rsidP="00327473">
            <w:pPr>
              <w:jc w:val="right"/>
            </w:pPr>
            <w:r w:rsidRPr="0053737E">
              <w:t> </w:t>
            </w:r>
          </w:p>
        </w:tc>
        <w:tc>
          <w:tcPr>
            <w:tcW w:w="740" w:type="pct"/>
            <w:tcBorders>
              <w:top w:val="nil"/>
              <w:left w:val="nil"/>
              <w:bottom w:val="nil"/>
              <w:right w:val="nil"/>
            </w:tcBorders>
            <w:shd w:val="clear" w:color="000000" w:fill="FFFFFF"/>
            <w:vAlign w:val="center"/>
          </w:tcPr>
          <w:p w14:paraId="3115BCB2" w14:textId="6EC8DBAD" w:rsidR="00327473" w:rsidRPr="0053737E" w:rsidRDefault="00327473" w:rsidP="00327473">
            <w:pPr>
              <w:jc w:val="right"/>
            </w:pPr>
            <w:r w:rsidRPr="0053737E">
              <w:t xml:space="preserve">(20.893) </w:t>
            </w:r>
          </w:p>
        </w:tc>
      </w:tr>
      <w:tr w:rsidR="00327473" w:rsidRPr="0053737E" w14:paraId="0FCB5613" w14:textId="136DDF61" w:rsidTr="00460652">
        <w:trPr>
          <w:trHeight w:val="315"/>
          <w:jc w:val="right"/>
        </w:trPr>
        <w:tc>
          <w:tcPr>
            <w:tcW w:w="2982" w:type="pct"/>
            <w:tcBorders>
              <w:top w:val="nil"/>
              <w:left w:val="nil"/>
              <w:bottom w:val="nil"/>
              <w:right w:val="nil"/>
            </w:tcBorders>
            <w:shd w:val="clear" w:color="000000" w:fill="FFFFFF"/>
            <w:noWrap/>
            <w:vAlign w:val="center"/>
            <w:hideMark/>
          </w:tcPr>
          <w:p w14:paraId="129EE5BF" w14:textId="479EEBC4" w:rsidR="00327473" w:rsidRPr="0053737E" w:rsidRDefault="00327473" w:rsidP="00327473">
            <w:pPr>
              <w:pStyle w:val="Textodecomentrio"/>
              <w:rPr>
                <w:sz w:val="24"/>
                <w:szCs w:val="24"/>
              </w:rPr>
            </w:pPr>
            <w:r w:rsidRPr="0053737E">
              <w:t xml:space="preserve">   Prejuízos Acumulados</w:t>
            </w:r>
          </w:p>
        </w:tc>
        <w:tc>
          <w:tcPr>
            <w:tcW w:w="329" w:type="pct"/>
            <w:tcBorders>
              <w:top w:val="nil"/>
              <w:left w:val="nil"/>
              <w:bottom w:val="nil"/>
              <w:right w:val="nil"/>
            </w:tcBorders>
            <w:shd w:val="clear" w:color="000000" w:fill="FFFFFF"/>
            <w:vAlign w:val="center"/>
            <w:hideMark/>
          </w:tcPr>
          <w:p w14:paraId="74E081D6" w14:textId="0F5121FC" w:rsidR="00327473" w:rsidRPr="0053737E" w:rsidRDefault="00327473" w:rsidP="00327473">
            <w:pPr>
              <w:jc w:val="center"/>
              <w:rPr>
                <w:b/>
              </w:rPr>
            </w:pPr>
          </w:p>
        </w:tc>
        <w:tc>
          <w:tcPr>
            <w:tcW w:w="106" w:type="pct"/>
            <w:tcBorders>
              <w:top w:val="nil"/>
              <w:left w:val="nil"/>
              <w:bottom w:val="nil"/>
              <w:right w:val="nil"/>
            </w:tcBorders>
            <w:shd w:val="clear" w:color="000000" w:fill="FFFFFF"/>
            <w:vAlign w:val="center"/>
            <w:hideMark/>
          </w:tcPr>
          <w:p w14:paraId="63E1EA72" w14:textId="77777777" w:rsidR="00327473" w:rsidRPr="0053737E" w:rsidRDefault="00327473" w:rsidP="00327473">
            <w:pPr>
              <w:jc w:val="center"/>
            </w:pPr>
            <w:r w:rsidRPr="0053737E">
              <w:t> </w:t>
            </w:r>
          </w:p>
        </w:tc>
        <w:tc>
          <w:tcPr>
            <w:tcW w:w="737" w:type="pct"/>
            <w:tcBorders>
              <w:top w:val="nil"/>
              <w:left w:val="nil"/>
              <w:bottom w:val="single" w:sz="8" w:space="0" w:color="auto"/>
              <w:right w:val="nil"/>
            </w:tcBorders>
            <w:shd w:val="clear" w:color="auto" w:fill="auto"/>
            <w:vAlign w:val="center"/>
          </w:tcPr>
          <w:p w14:paraId="6CEC136B" w14:textId="539C2737" w:rsidR="00327473" w:rsidRPr="0053737E" w:rsidRDefault="00327473" w:rsidP="000111EB">
            <w:pPr>
              <w:jc w:val="right"/>
            </w:pPr>
            <w:r w:rsidRPr="0053737E">
              <w:t xml:space="preserve"> (1.35</w:t>
            </w:r>
            <w:r w:rsidR="001839AE" w:rsidRPr="0053737E">
              <w:t>3.7</w:t>
            </w:r>
            <w:r w:rsidR="000111EB" w:rsidRPr="0053737E">
              <w:t>19</w:t>
            </w:r>
            <w:r w:rsidRPr="0053737E">
              <w:t>)</w:t>
            </w:r>
          </w:p>
        </w:tc>
        <w:tc>
          <w:tcPr>
            <w:tcW w:w="106" w:type="pct"/>
            <w:tcBorders>
              <w:top w:val="nil"/>
              <w:left w:val="nil"/>
              <w:bottom w:val="nil"/>
              <w:right w:val="nil"/>
            </w:tcBorders>
            <w:shd w:val="clear" w:color="000000" w:fill="FFFFFF"/>
            <w:vAlign w:val="center"/>
            <w:hideMark/>
          </w:tcPr>
          <w:p w14:paraId="37B1E150" w14:textId="77777777" w:rsidR="00327473" w:rsidRPr="0053737E" w:rsidRDefault="00327473" w:rsidP="00327473">
            <w:pPr>
              <w:jc w:val="right"/>
            </w:pPr>
            <w:r w:rsidRPr="0053737E">
              <w:t> </w:t>
            </w:r>
          </w:p>
        </w:tc>
        <w:tc>
          <w:tcPr>
            <w:tcW w:w="740" w:type="pct"/>
            <w:tcBorders>
              <w:top w:val="nil"/>
              <w:left w:val="nil"/>
              <w:bottom w:val="single" w:sz="8" w:space="0" w:color="auto"/>
              <w:right w:val="nil"/>
            </w:tcBorders>
            <w:shd w:val="clear" w:color="000000" w:fill="FFFFFF"/>
            <w:vAlign w:val="center"/>
          </w:tcPr>
          <w:p w14:paraId="2E7924D7" w14:textId="676DEB5E" w:rsidR="00327473" w:rsidRPr="0053737E" w:rsidRDefault="00327473" w:rsidP="00327473">
            <w:pPr>
              <w:jc w:val="right"/>
            </w:pPr>
            <w:r w:rsidRPr="0053737E">
              <w:t xml:space="preserve">(1.352.752) </w:t>
            </w:r>
          </w:p>
        </w:tc>
      </w:tr>
      <w:tr w:rsidR="007A002B" w:rsidRPr="0053737E" w14:paraId="2AC501FD" w14:textId="0605F7E8" w:rsidTr="00460652">
        <w:trPr>
          <w:trHeight w:val="315"/>
          <w:jc w:val="right"/>
        </w:trPr>
        <w:tc>
          <w:tcPr>
            <w:tcW w:w="2982" w:type="pct"/>
            <w:tcBorders>
              <w:top w:val="nil"/>
              <w:left w:val="nil"/>
              <w:bottom w:val="nil"/>
              <w:right w:val="nil"/>
            </w:tcBorders>
            <w:shd w:val="clear" w:color="000000" w:fill="FFFFFF"/>
            <w:noWrap/>
            <w:vAlign w:val="center"/>
            <w:hideMark/>
          </w:tcPr>
          <w:p w14:paraId="06B1DFD0" w14:textId="77777777" w:rsidR="007A002B" w:rsidRPr="0053737E" w:rsidRDefault="007A002B" w:rsidP="007A002B">
            <w:pPr>
              <w:jc w:val="right"/>
              <w:rPr>
                <w:b/>
              </w:rPr>
            </w:pPr>
            <w:r w:rsidRPr="0053737E">
              <w:rPr>
                <w:b/>
              </w:rPr>
              <w:t> </w:t>
            </w:r>
          </w:p>
        </w:tc>
        <w:tc>
          <w:tcPr>
            <w:tcW w:w="329" w:type="pct"/>
            <w:tcBorders>
              <w:top w:val="nil"/>
              <w:left w:val="nil"/>
              <w:bottom w:val="nil"/>
              <w:right w:val="nil"/>
            </w:tcBorders>
            <w:shd w:val="clear" w:color="000000" w:fill="FFFFFF"/>
            <w:vAlign w:val="center"/>
            <w:hideMark/>
          </w:tcPr>
          <w:p w14:paraId="70E3D7EC" w14:textId="0D7E3EA3" w:rsidR="007A002B" w:rsidRPr="0053737E" w:rsidRDefault="007A002B" w:rsidP="007A002B">
            <w:pPr>
              <w:jc w:val="center"/>
              <w:rPr>
                <w:b/>
                <w:bCs/>
              </w:rPr>
            </w:pPr>
          </w:p>
        </w:tc>
        <w:tc>
          <w:tcPr>
            <w:tcW w:w="106" w:type="pct"/>
            <w:tcBorders>
              <w:top w:val="nil"/>
              <w:left w:val="nil"/>
              <w:bottom w:val="nil"/>
              <w:right w:val="nil"/>
            </w:tcBorders>
            <w:shd w:val="clear" w:color="000000" w:fill="FFFFFF"/>
            <w:vAlign w:val="center"/>
            <w:hideMark/>
          </w:tcPr>
          <w:p w14:paraId="6FDF5CC3" w14:textId="77777777" w:rsidR="007A002B" w:rsidRPr="0053737E" w:rsidRDefault="007A002B" w:rsidP="007A002B">
            <w:pPr>
              <w:jc w:val="center"/>
              <w:rPr>
                <w:b/>
                <w:bCs/>
              </w:rPr>
            </w:pPr>
            <w:r w:rsidRPr="0053737E">
              <w:rPr>
                <w:b/>
                <w:bCs/>
              </w:rPr>
              <w:t> </w:t>
            </w:r>
          </w:p>
        </w:tc>
        <w:tc>
          <w:tcPr>
            <w:tcW w:w="737" w:type="pct"/>
            <w:tcBorders>
              <w:top w:val="nil"/>
              <w:left w:val="nil"/>
              <w:bottom w:val="single" w:sz="8" w:space="0" w:color="auto"/>
              <w:right w:val="nil"/>
            </w:tcBorders>
            <w:shd w:val="clear" w:color="auto" w:fill="auto"/>
            <w:vAlign w:val="center"/>
          </w:tcPr>
          <w:p w14:paraId="66F6918F" w14:textId="44920986" w:rsidR="007A002B" w:rsidRPr="0053737E" w:rsidRDefault="00327473" w:rsidP="001839AE">
            <w:pPr>
              <w:jc w:val="right"/>
              <w:rPr>
                <w:b/>
              </w:rPr>
            </w:pPr>
            <w:r w:rsidRPr="0053737E">
              <w:rPr>
                <w:b/>
              </w:rPr>
              <w:t>(4</w:t>
            </w:r>
            <w:r w:rsidR="000111EB" w:rsidRPr="0053737E">
              <w:rPr>
                <w:b/>
              </w:rPr>
              <w:t>8.680</w:t>
            </w:r>
            <w:r w:rsidRPr="0053737E">
              <w:rPr>
                <w:b/>
              </w:rPr>
              <w:t>)</w:t>
            </w:r>
          </w:p>
        </w:tc>
        <w:tc>
          <w:tcPr>
            <w:tcW w:w="106" w:type="pct"/>
            <w:tcBorders>
              <w:top w:val="nil"/>
              <w:left w:val="nil"/>
              <w:bottom w:val="nil"/>
              <w:right w:val="nil"/>
            </w:tcBorders>
            <w:shd w:val="clear" w:color="000000" w:fill="FFFFFF"/>
            <w:vAlign w:val="center"/>
            <w:hideMark/>
          </w:tcPr>
          <w:p w14:paraId="1C3B0A5F" w14:textId="77777777" w:rsidR="007A002B" w:rsidRPr="0053737E" w:rsidRDefault="007A002B" w:rsidP="007A002B">
            <w:pPr>
              <w:jc w:val="right"/>
              <w:rPr>
                <w:b/>
                <w:bCs/>
              </w:rPr>
            </w:pPr>
            <w:r w:rsidRPr="0053737E">
              <w:rPr>
                <w:b/>
                <w:bCs/>
              </w:rPr>
              <w:t> </w:t>
            </w:r>
          </w:p>
        </w:tc>
        <w:tc>
          <w:tcPr>
            <w:tcW w:w="740" w:type="pct"/>
            <w:tcBorders>
              <w:top w:val="nil"/>
              <w:left w:val="nil"/>
              <w:bottom w:val="single" w:sz="8" w:space="0" w:color="auto"/>
              <w:right w:val="nil"/>
            </w:tcBorders>
            <w:shd w:val="clear" w:color="000000" w:fill="FFFFFF"/>
            <w:vAlign w:val="center"/>
          </w:tcPr>
          <w:p w14:paraId="72EFF048" w14:textId="27360F92" w:rsidR="007A002B" w:rsidRPr="0053737E" w:rsidRDefault="007A002B" w:rsidP="007A002B">
            <w:pPr>
              <w:jc w:val="right"/>
              <w:rPr>
                <w:b/>
                <w:bCs/>
              </w:rPr>
            </w:pPr>
            <w:r w:rsidRPr="0053737E">
              <w:rPr>
                <w:b/>
                <w:bCs/>
              </w:rPr>
              <w:t>(55.861)</w:t>
            </w:r>
          </w:p>
        </w:tc>
      </w:tr>
      <w:tr w:rsidR="007A002B" w:rsidRPr="0053737E" w14:paraId="65B3D43A" w14:textId="7FE0A24F" w:rsidTr="00460652">
        <w:trPr>
          <w:trHeight w:val="300"/>
          <w:jc w:val="right"/>
        </w:trPr>
        <w:tc>
          <w:tcPr>
            <w:tcW w:w="2982" w:type="pct"/>
            <w:tcBorders>
              <w:top w:val="nil"/>
              <w:left w:val="nil"/>
              <w:bottom w:val="nil"/>
              <w:right w:val="nil"/>
            </w:tcBorders>
            <w:shd w:val="clear" w:color="000000" w:fill="FFFFFF"/>
            <w:noWrap/>
            <w:vAlign w:val="center"/>
            <w:hideMark/>
          </w:tcPr>
          <w:p w14:paraId="62EA0DF1" w14:textId="77777777" w:rsidR="007A002B" w:rsidRPr="0053737E" w:rsidRDefault="007A002B" w:rsidP="007A002B">
            <w:r w:rsidRPr="0053737E">
              <w:t> </w:t>
            </w:r>
          </w:p>
        </w:tc>
        <w:tc>
          <w:tcPr>
            <w:tcW w:w="329" w:type="pct"/>
            <w:tcBorders>
              <w:top w:val="nil"/>
              <w:left w:val="nil"/>
              <w:bottom w:val="nil"/>
              <w:right w:val="nil"/>
            </w:tcBorders>
            <w:shd w:val="clear" w:color="000000" w:fill="FFFFFF"/>
            <w:vAlign w:val="center"/>
            <w:hideMark/>
          </w:tcPr>
          <w:p w14:paraId="4825B7E2" w14:textId="77777777" w:rsidR="007A002B" w:rsidRPr="0053737E" w:rsidRDefault="007A002B" w:rsidP="007A002B">
            <w:pPr>
              <w:jc w:val="center"/>
            </w:pPr>
            <w:r w:rsidRPr="0053737E">
              <w:t> </w:t>
            </w:r>
          </w:p>
        </w:tc>
        <w:tc>
          <w:tcPr>
            <w:tcW w:w="106" w:type="pct"/>
            <w:tcBorders>
              <w:top w:val="nil"/>
              <w:left w:val="nil"/>
              <w:bottom w:val="nil"/>
              <w:right w:val="nil"/>
            </w:tcBorders>
            <w:shd w:val="clear" w:color="000000" w:fill="FFFFFF"/>
            <w:vAlign w:val="center"/>
            <w:hideMark/>
          </w:tcPr>
          <w:p w14:paraId="6A0C3111" w14:textId="77777777" w:rsidR="007A002B" w:rsidRPr="0053737E" w:rsidRDefault="007A002B" w:rsidP="007A002B">
            <w:pPr>
              <w:jc w:val="center"/>
            </w:pPr>
            <w:r w:rsidRPr="0053737E">
              <w:t> </w:t>
            </w:r>
          </w:p>
        </w:tc>
        <w:tc>
          <w:tcPr>
            <w:tcW w:w="737" w:type="pct"/>
            <w:tcBorders>
              <w:top w:val="nil"/>
              <w:left w:val="nil"/>
              <w:bottom w:val="nil"/>
              <w:right w:val="nil"/>
            </w:tcBorders>
            <w:shd w:val="clear" w:color="000000" w:fill="FFFFFF"/>
            <w:vAlign w:val="center"/>
          </w:tcPr>
          <w:p w14:paraId="70C33C74" w14:textId="77777777" w:rsidR="007A002B" w:rsidRPr="0053737E" w:rsidRDefault="007A002B" w:rsidP="007A002B">
            <w:pPr>
              <w:jc w:val="right"/>
            </w:pPr>
          </w:p>
        </w:tc>
        <w:tc>
          <w:tcPr>
            <w:tcW w:w="106" w:type="pct"/>
            <w:tcBorders>
              <w:top w:val="nil"/>
              <w:left w:val="nil"/>
              <w:bottom w:val="nil"/>
              <w:right w:val="nil"/>
            </w:tcBorders>
            <w:shd w:val="clear" w:color="000000" w:fill="FFFFFF"/>
            <w:vAlign w:val="center"/>
            <w:hideMark/>
          </w:tcPr>
          <w:p w14:paraId="0CF321D5" w14:textId="77777777" w:rsidR="007A002B" w:rsidRPr="0053737E" w:rsidRDefault="007A002B" w:rsidP="007A002B">
            <w:pPr>
              <w:jc w:val="right"/>
            </w:pPr>
            <w:r w:rsidRPr="0053737E">
              <w:t> </w:t>
            </w:r>
          </w:p>
        </w:tc>
        <w:tc>
          <w:tcPr>
            <w:tcW w:w="740" w:type="pct"/>
            <w:tcBorders>
              <w:top w:val="nil"/>
              <w:left w:val="nil"/>
              <w:bottom w:val="nil"/>
              <w:right w:val="nil"/>
            </w:tcBorders>
            <w:shd w:val="clear" w:color="000000" w:fill="FFFFFF"/>
            <w:vAlign w:val="center"/>
          </w:tcPr>
          <w:p w14:paraId="6D936A10" w14:textId="77777777" w:rsidR="007A002B" w:rsidRPr="0053737E" w:rsidRDefault="007A002B" w:rsidP="007A002B">
            <w:pPr>
              <w:jc w:val="right"/>
            </w:pPr>
          </w:p>
        </w:tc>
      </w:tr>
      <w:tr w:rsidR="007A002B" w:rsidRPr="0053737E" w14:paraId="5B17E232" w14:textId="52B0359B" w:rsidTr="00460652">
        <w:trPr>
          <w:trHeight w:val="315"/>
          <w:jc w:val="right"/>
        </w:trPr>
        <w:tc>
          <w:tcPr>
            <w:tcW w:w="2982" w:type="pct"/>
            <w:tcBorders>
              <w:top w:val="nil"/>
              <w:left w:val="nil"/>
              <w:bottom w:val="nil"/>
              <w:right w:val="nil"/>
            </w:tcBorders>
            <w:shd w:val="clear" w:color="000000" w:fill="FFFFFF"/>
            <w:noWrap/>
            <w:vAlign w:val="center"/>
            <w:hideMark/>
          </w:tcPr>
          <w:p w14:paraId="3EE19175" w14:textId="5C012157" w:rsidR="007A002B" w:rsidRPr="0053737E" w:rsidRDefault="007A002B" w:rsidP="007A002B">
            <w:pPr>
              <w:rPr>
                <w:b/>
              </w:rPr>
            </w:pPr>
            <w:r w:rsidRPr="0053737E">
              <w:rPr>
                <w:b/>
              </w:rPr>
              <w:t xml:space="preserve">  </w:t>
            </w:r>
            <w:r w:rsidRPr="0053737E">
              <w:rPr>
                <w:b/>
                <w:bCs/>
              </w:rPr>
              <w:t>Total do Passivo e do Patrimônio Líquido</w:t>
            </w:r>
          </w:p>
        </w:tc>
        <w:tc>
          <w:tcPr>
            <w:tcW w:w="329" w:type="pct"/>
            <w:tcBorders>
              <w:top w:val="nil"/>
              <w:left w:val="nil"/>
              <w:bottom w:val="nil"/>
              <w:right w:val="nil"/>
            </w:tcBorders>
            <w:shd w:val="clear" w:color="000000" w:fill="FFFFFF"/>
            <w:vAlign w:val="center"/>
            <w:hideMark/>
          </w:tcPr>
          <w:p w14:paraId="6E960DEB" w14:textId="77777777" w:rsidR="007A002B" w:rsidRPr="0053737E" w:rsidRDefault="007A002B" w:rsidP="007A002B">
            <w:pPr>
              <w:jc w:val="center"/>
              <w:rPr>
                <w:b/>
                <w:bCs/>
              </w:rPr>
            </w:pPr>
            <w:r w:rsidRPr="0053737E">
              <w:rPr>
                <w:b/>
                <w:bCs/>
              </w:rPr>
              <w:t> </w:t>
            </w:r>
          </w:p>
        </w:tc>
        <w:tc>
          <w:tcPr>
            <w:tcW w:w="106" w:type="pct"/>
            <w:tcBorders>
              <w:top w:val="nil"/>
              <w:left w:val="nil"/>
              <w:bottom w:val="nil"/>
              <w:right w:val="nil"/>
            </w:tcBorders>
            <w:shd w:val="clear" w:color="000000" w:fill="FFFFFF"/>
            <w:vAlign w:val="center"/>
            <w:hideMark/>
          </w:tcPr>
          <w:p w14:paraId="0DA0D71A" w14:textId="77777777" w:rsidR="007A002B" w:rsidRPr="0053737E" w:rsidRDefault="007A002B" w:rsidP="007A002B">
            <w:pPr>
              <w:jc w:val="center"/>
              <w:rPr>
                <w:b/>
                <w:bCs/>
              </w:rPr>
            </w:pPr>
            <w:r w:rsidRPr="0053737E">
              <w:rPr>
                <w:b/>
                <w:bCs/>
              </w:rPr>
              <w:t> </w:t>
            </w:r>
          </w:p>
        </w:tc>
        <w:tc>
          <w:tcPr>
            <w:tcW w:w="737" w:type="pct"/>
            <w:tcBorders>
              <w:top w:val="nil"/>
              <w:left w:val="nil"/>
              <w:bottom w:val="double" w:sz="6" w:space="0" w:color="auto"/>
              <w:right w:val="nil"/>
            </w:tcBorders>
            <w:shd w:val="clear" w:color="auto" w:fill="auto"/>
            <w:vAlign w:val="center"/>
          </w:tcPr>
          <w:p w14:paraId="6E68B51E" w14:textId="6C91DA9A" w:rsidR="007A002B" w:rsidRPr="0053737E" w:rsidRDefault="009267C9" w:rsidP="001839AE">
            <w:pPr>
              <w:jc w:val="right"/>
              <w:rPr>
                <w:b/>
                <w:bCs/>
              </w:rPr>
            </w:pPr>
            <w:r w:rsidRPr="0053737E">
              <w:rPr>
                <w:b/>
                <w:bCs/>
              </w:rPr>
              <w:t>1.352.272</w:t>
            </w:r>
          </w:p>
        </w:tc>
        <w:tc>
          <w:tcPr>
            <w:tcW w:w="106" w:type="pct"/>
            <w:tcBorders>
              <w:top w:val="nil"/>
              <w:left w:val="nil"/>
              <w:bottom w:val="nil"/>
              <w:right w:val="nil"/>
            </w:tcBorders>
            <w:shd w:val="clear" w:color="auto" w:fill="auto"/>
            <w:vAlign w:val="center"/>
            <w:hideMark/>
          </w:tcPr>
          <w:p w14:paraId="41F93456" w14:textId="45E6D6D0" w:rsidR="007A002B" w:rsidRPr="0053737E" w:rsidRDefault="007A002B" w:rsidP="007A002B">
            <w:pPr>
              <w:jc w:val="right"/>
              <w:rPr>
                <w:b/>
                <w:bCs/>
              </w:rPr>
            </w:pPr>
          </w:p>
        </w:tc>
        <w:tc>
          <w:tcPr>
            <w:tcW w:w="740" w:type="pct"/>
            <w:tcBorders>
              <w:top w:val="nil"/>
              <w:left w:val="nil"/>
              <w:bottom w:val="double" w:sz="6" w:space="0" w:color="auto"/>
              <w:right w:val="nil"/>
            </w:tcBorders>
            <w:vAlign w:val="center"/>
          </w:tcPr>
          <w:p w14:paraId="2A73CE1A" w14:textId="006BB3BE" w:rsidR="007A002B" w:rsidRPr="0053737E" w:rsidRDefault="007A002B" w:rsidP="007A002B">
            <w:pPr>
              <w:jc w:val="right"/>
              <w:rPr>
                <w:b/>
                <w:bCs/>
              </w:rPr>
            </w:pPr>
            <w:r w:rsidRPr="0053737E">
              <w:rPr>
                <w:b/>
                <w:bCs/>
              </w:rPr>
              <w:t>1.378.553</w:t>
            </w:r>
          </w:p>
        </w:tc>
      </w:tr>
    </w:tbl>
    <w:p w14:paraId="3E4D700E" w14:textId="77777777" w:rsidR="003B1386" w:rsidRPr="0053737E" w:rsidRDefault="003B1386" w:rsidP="00C179F4"/>
    <w:p w14:paraId="3BD0A566" w14:textId="77777777" w:rsidR="003B1386" w:rsidRPr="0053737E" w:rsidRDefault="003B1386" w:rsidP="00C179F4"/>
    <w:p w14:paraId="4E660B80" w14:textId="77777777" w:rsidR="00CD7AFB" w:rsidRPr="0053737E" w:rsidRDefault="00CD7AFB" w:rsidP="00C179F4"/>
    <w:p w14:paraId="3BD41859" w14:textId="77777777" w:rsidR="007C4F70" w:rsidRPr="0053737E" w:rsidRDefault="007C4F70" w:rsidP="00606533">
      <w:r w:rsidRPr="0053737E">
        <w:t>As notas explicativas são parte integrante das demonstrações contábeis.</w:t>
      </w:r>
    </w:p>
    <w:p w14:paraId="52B6E8EB" w14:textId="77777777" w:rsidR="007C4F70" w:rsidRPr="0053737E" w:rsidRDefault="007C4F70" w:rsidP="00CD7AFB">
      <w:pPr>
        <w:rPr>
          <w:b/>
        </w:rPr>
      </w:pPr>
    </w:p>
    <w:p w14:paraId="78C1CEE9" w14:textId="77777777" w:rsidR="007C4F70" w:rsidRPr="0053737E" w:rsidRDefault="007C4F70">
      <w:pPr>
        <w:rPr>
          <w:color w:val="FF0000"/>
          <w:sz w:val="16"/>
          <w:szCs w:val="16"/>
        </w:rPr>
      </w:pPr>
      <w:r w:rsidRPr="0053737E">
        <w:rPr>
          <w:color w:val="FF0000"/>
          <w:sz w:val="16"/>
          <w:szCs w:val="16"/>
        </w:rPr>
        <w:br w:type="page"/>
      </w:r>
    </w:p>
    <w:p w14:paraId="3E2BC2F2" w14:textId="6BF488CD" w:rsidR="007C4F70" w:rsidRPr="0053737E" w:rsidRDefault="007C4F70" w:rsidP="00DE61D0">
      <w:pPr>
        <w:pStyle w:val="Ttulo1"/>
        <w:ind w:left="-567"/>
        <w:jc w:val="left"/>
      </w:pPr>
      <w:bookmarkStart w:id="10" w:name="_Toc229497680"/>
      <w:r w:rsidRPr="0053737E">
        <w:lastRenderedPageBreak/>
        <w:t>Demon</w:t>
      </w:r>
      <w:r w:rsidR="008E783E" w:rsidRPr="0053737E">
        <w:t>straç</w:t>
      </w:r>
      <w:r w:rsidR="006D099A" w:rsidRPr="0053737E">
        <w:t>ões</w:t>
      </w:r>
      <w:r w:rsidR="008E783E" w:rsidRPr="0053737E">
        <w:t xml:space="preserve"> do Resultado</w:t>
      </w:r>
      <w:bookmarkEnd w:id="10"/>
    </w:p>
    <w:p w14:paraId="1F311656" w14:textId="77777777" w:rsidR="006346DA" w:rsidRPr="0053737E" w:rsidRDefault="006346DA" w:rsidP="006346DA"/>
    <w:tbl>
      <w:tblPr>
        <w:tblW w:w="5195" w:type="pct"/>
        <w:tblInd w:w="-567" w:type="dxa"/>
        <w:tblLayout w:type="fixed"/>
        <w:tblCellMar>
          <w:left w:w="70" w:type="dxa"/>
          <w:right w:w="70" w:type="dxa"/>
        </w:tblCellMar>
        <w:tblLook w:val="04A0" w:firstRow="1" w:lastRow="0" w:firstColumn="1" w:lastColumn="0" w:noHBand="0" w:noVBand="1"/>
      </w:tblPr>
      <w:tblGrid>
        <w:gridCol w:w="4823"/>
        <w:gridCol w:w="566"/>
        <w:gridCol w:w="850"/>
        <w:gridCol w:w="1585"/>
        <w:gridCol w:w="160"/>
        <w:gridCol w:w="1442"/>
      </w:tblGrid>
      <w:tr w:rsidR="00D8597E" w:rsidRPr="0053737E" w14:paraId="0A97DDAD" w14:textId="792283D8" w:rsidTr="00D8597E">
        <w:tc>
          <w:tcPr>
            <w:tcW w:w="2558" w:type="pct"/>
            <w:noWrap/>
            <w:vAlign w:val="bottom"/>
          </w:tcPr>
          <w:p w14:paraId="645C7FB1" w14:textId="77777777" w:rsidR="00D8597E" w:rsidRPr="0053737E" w:rsidRDefault="00D8597E" w:rsidP="00D8597E">
            <w:pPr>
              <w:rPr>
                <w:b/>
                <w:bCs/>
                <w:color w:val="000000"/>
              </w:rPr>
            </w:pPr>
          </w:p>
        </w:tc>
        <w:tc>
          <w:tcPr>
            <w:tcW w:w="300" w:type="pct"/>
            <w:vAlign w:val="bottom"/>
            <w:hideMark/>
          </w:tcPr>
          <w:p w14:paraId="4B9B8BE8" w14:textId="77777777" w:rsidR="00D8597E" w:rsidRPr="0053737E" w:rsidRDefault="00D8597E" w:rsidP="00D8597E">
            <w:pPr>
              <w:jc w:val="right"/>
              <w:rPr>
                <w:b/>
                <w:bCs/>
                <w:color w:val="000000"/>
                <w:u w:val="single"/>
              </w:rPr>
            </w:pPr>
            <w:r w:rsidRPr="0053737E">
              <w:rPr>
                <w:b/>
                <w:bCs/>
                <w:color w:val="000000"/>
                <w:u w:val="single"/>
              </w:rPr>
              <w:t>Nota</w:t>
            </w:r>
          </w:p>
        </w:tc>
        <w:tc>
          <w:tcPr>
            <w:tcW w:w="451" w:type="pct"/>
          </w:tcPr>
          <w:p w14:paraId="29531E9F" w14:textId="77777777" w:rsidR="00D8597E" w:rsidRPr="0053737E" w:rsidRDefault="00D8597E" w:rsidP="00D8597E">
            <w:pPr>
              <w:ind w:left="172"/>
              <w:jc w:val="center"/>
              <w:rPr>
                <w:b/>
                <w:bCs/>
                <w:color w:val="000000"/>
              </w:rPr>
            </w:pPr>
          </w:p>
        </w:tc>
        <w:tc>
          <w:tcPr>
            <w:tcW w:w="841" w:type="pct"/>
            <w:tcBorders>
              <w:bottom w:val="single" w:sz="4" w:space="0" w:color="auto"/>
            </w:tcBorders>
          </w:tcPr>
          <w:p w14:paraId="2F75B3B7" w14:textId="4D4F285A" w:rsidR="00D8597E" w:rsidRPr="0053737E" w:rsidRDefault="00D8597E" w:rsidP="00D8597E">
            <w:pPr>
              <w:jc w:val="right"/>
              <w:rPr>
                <w:b/>
              </w:rPr>
            </w:pPr>
            <w:r w:rsidRPr="0053737E">
              <w:rPr>
                <w:b/>
              </w:rPr>
              <w:t>31/03/2026</w:t>
            </w:r>
          </w:p>
        </w:tc>
        <w:tc>
          <w:tcPr>
            <w:tcW w:w="85" w:type="pct"/>
          </w:tcPr>
          <w:p w14:paraId="517C4BAC" w14:textId="77777777" w:rsidR="00D8597E" w:rsidRPr="0053737E" w:rsidRDefault="00D8597E" w:rsidP="00D8597E">
            <w:pPr>
              <w:jc w:val="right"/>
              <w:rPr>
                <w:b/>
              </w:rPr>
            </w:pPr>
          </w:p>
        </w:tc>
        <w:tc>
          <w:tcPr>
            <w:tcW w:w="765" w:type="pct"/>
            <w:noWrap/>
            <w:hideMark/>
          </w:tcPr>
          <w:p w14:paraId="4E1B5BA6" w14:textId="594192A3" w:rsidR="00D8597E" w:rsidRPr="0053737E" w:rsidRDefault="00D8597E" w:rsidP="00D8597E">
            <w:pPr>
              <w:jc w:val="right"/>
              <w:rPr>
                <w:b/>
              </w:rPr>
            </w:pPr>
            <w:r w:rsidRPr="0053737E">
              <w:rPr>
                <w:b/>
              </w:rPr>
              <w:t>31/03/2025</w:t>
            </w:r>
          </w:p>
        </w:tc>
      </w:tr>
      <w:tr w:rsidR="00301AA7" w:rsidRPr="0053737E" w14:paraId="42927714" w14:textId="105BA852" w:rsidTr="00D8597E">
        <w:tc>
          <w:tcPr>
            <w:tcW w:w="2558" w:type="pct"/>
            <w:noWrap/>
            <w:vAlign w:val="bottom"/>
          </w:tcPr>
          <w:p w14:paraId="7F1FFEAD" w14:textId="77777777" w:rsidR="009173BF" w:rsidRPr="0053737E" w:rsidRDefault="009173BF" w:rsidP="007749C9">
            <w:pPr>
              <w:rPr>
                <w:b/>
                <w:bCs/>
                <w:color w:val="000000"/>
              </w:rPr>
            </w:pPr>
          </w:p>
        </w:tc>
        <w:tc>
          <w:tcPr>
            <w:tcW w:w="300" w:type="pct"/>
            <w:vAlign w:val="bottom"/>
          </w:tcPr>
          <w:p w14:paraId="097A21F8" w14:textId="77777777" w:rsidR="009173BF" w:rsidRPr="0053737E" w:rsidRDefault="009173BF" w:rsidP="007749C9">
            <w:pPr>
              <w:rPr>
                <w:b/>
                <w:bCs/>
                <w:color w:val="000000"/>
              </w:rPr>
            </w:pPr>
          </w:p>
        </w:tc>
        <w:tc>
          <w:tcPr>
            <w:tcW w:w="451" w:type="pct"/>
          </w:tcPr>
          <w:p w14:paraId="2D75E8F5" w14:textId="77777777" w:rsidR="009173BF" w:rsidRPr="0053737E" w:rsidRDefault="009173BF" w:rsidP="007749C9">
            <w:pPr>
              <w:rPr>
                <w:b/>
                <w:bCs/>
                <w:color w:val="000000"/>
              </w:rPr>
            </w:pPr>
          </w:p>
        </w:tc>
        <w:tc>
          <w:tcPr>
            <w:tcW w:w="841" w:type="pct"/>
            <w:tcBorders>
              <w:top w:val="single" w:sz="4" w:space="0" w:color="auto"/>
            </w:tcBorders>
            <w:vAlign w:val="bottom"/>
          </w:tcPr>
          <w:p w14:paraId="65A3B2A9" w14:textId="31026663" w:rsidR="009173BF" w:rsidRPr="0053737E" w:rsidRDefault="009173BF" w:rsidP="007749C9">
            <w:pPr>
              <w:jc w:val="right"/>
            </w:pPr>
          </w:p>
        </w:tc>
        <w:tc>
          <w:tcPr>
            <w:tcW w:w="85" w:type="pct"/>
          </w:tcPr>
          <w:p w14:paraId="5409E9BD" w14:textId="77777777" w:rsidR="009173BF" w:rsidRPr="0053737E" w:rsidRDefault="009173BF" w:rsidP="007749C9">
            <w:pPr>
              <w:jc w:val="right"/>
            </w:pPr>
          </w:p>
        </w:tc>
        <w:tc>
          <w:tcPr>
            <w:tcW w:w="765" w:type="pct"/>
            <w:tcBorders>
              <w:top w:val="single" w:sz="4" w:space="0" w:color="auto"/>
              <w:left w:val="nil"/>
              <w:bottom w:val="nil"/>
              <w:right w:val="nil"/>
            </w:tcBorders>
            <w:noWrap/>
          </w:tcPr>
          <w:p w14:paraId="69D59A6F" w14:textId="286FD74F" w:rsidR="009173BF" w:rsidRPr="0053737E" w:rsidRDefault="009173BF" w:rsidP="007749C9">
            <w:pPr>
              <w:jc w:val="right"/>
            </w:pPr>
          </w:p>
        </w:tc>
      </w:tr>
      <w:tr w:rsidR="00B80346" w:rsidRPr="0053737E" w14:paraId="2131771A" w14:textId="08A98A72" w:rsidTr="005B4EC6">
        <w:tc>
          <w:tcPr>
            <w:tcW w:w="2558" w:type="pct"/>
            <w:noWrap/>
            <w:vAlign w:val="bottom"/>
            <w:hideMark/>
          </w:tcPr>
          <w:p w14:paraId="07EF238B" w14:textId="77777777" w:rsidR="00B80346" w:rsidRPr="0053737E" w:rsidRDefault="00B80346" w:rsidP="00B80346">
            <w:pPr>
              <w:rPr>
                <w:b/>
                <w:bCs/>
                <w:color w:val="000000"/>
              </w:rPr>
            </w:pPr>
            <w:r w:rsidRPr="0053737E">
              <w:rPr>
                <w:b/>
                <w:bCs/>
                <w:color w:val="000000"/>
              </w:rPr>
              <w:t>Receita Operacional Bruta</w:t>
            </w:r>
          </w:p>
        </w:tc>
        <w:tc>
          <w:tcPr>
            <w:tcW w:w="300" w:type="pct"/>
            <w:vAlign w:val="bottom"/>
          </w:tcPr>
          <w:p w14:paraId="7C3346D6" w14:textId="24C0C6C8" w:rsidR="00B80346" w:rsidRPr="0053737E" w:rsidRDefault="00B80346" w:rsidP="00B80346">
            <w:pPr>
              <w:jc w:val="right"/>
              <w:rPr>
                <w:b/>
                <w:bCs/>
                <w:color w:val="000000"/>
              </w:rPr>
            </w:pPr>
          </w:p>
        </w:tc>
        <w:tc>
          <w:tcPr>
            <w:tcW w:w="451" w:type="pct"/>
          </w:tcPr>
          <w:p w14:paraId="56317A8C" w14:textId="77777777" w:rsidR="00B80346" w:rsidRPr="0053737E" w:rsidRDefault="00B80346" w:rsidP="00B80346">
            <w:pPr>
              <w:jc w:val="right"/>
              <w:rPr>
                <w:b/>
                <w:bCs/>
                <w:color w:val="000000"/>
              </w:rPr>
            </w:pPr>
          </w:p>
        </w:tc>
        <w:tc>
          <w:tcPr>
            <w:tcW w:w="841" w:type="pct"/>
            <w:tcBorders>
              <w:bottom w:val="single" w:sz="4" w:space="0" w:color="auto"/>
            </w:tcBorders>
            <w:vAlign w:val="center"/>
          </w:tcPr>
          <w:p w14:paraId="3D2A01FA" w14:textId="15BE74E7" w:rsidR="00B80346" w:rsidRPr="0053737E" w:rsidRDefault="00B80346" w:rsidP="00B80346">
            <w:pPr>
              <w:jc w:val="right"/>
              <w:rPr>
                <w:b/>
              </w:rPr>
            </w:pPr>
            <w:r w:rsidRPr="0053737E">
              <w:rPr>
                <w:b/>
              </w:rPr>
              <w:t xml:space="preserve"> 91.012 </w:t>
            </w:r>
          </w:p>
        </w:tc>
        <w:tc>
          <w:tcPr>
            <w:tcW w:w="85" w:type="pct"/>
            <w:vAlign w:val="center"/>
          </w:tcPr>
          <w:p w14:paraId="0F9AB1DC" w14:textId="77777777" w:rsidR="00B80346" w:rsidRPr="0053737E" w:rsidRDefault="00B80346" w:rsidP="00B80346">
            <w:pPr>
              <w:jc w:val="right"/>
              <w:rPr>
                <w:b/>
              </w:rPr>
            </w:pPr>
          </w:p>
        </w:tc>
        <w:tc>
          <w:tcPr>
            <w:tcW w:w="765" w:type="pct"/>
            <w:tcBorders>
              <w:top w:val="nil"/>
              <w:left w:val="nil"/>
              <w:bottom w:val="single" w:sz="4" w:space="0" w:color="auto"/>
              <w:right w:val="nil"/>
            </w:tcBorders>
            <w:noWrap/>
          </w:tcPr>
          <w:p w14:paraId="4C2777F3" w14:textId="1D3A2EDB" w:rsidR="00B80346" w:rsidRPr="0053737E" w:rsidRDefault="00B80346" w:rsidP="00B80346">
            <w:pPr>
              <w:jc w:val="right"/>
              <w:rPr>
                <w:b/>
              </w:rPr>
            </w:pPr>
            <w:r w:rsidRPr="0053737E">
              <w:rPr>
                <w:b/>
              </w:rPr>
              <w:t>87.363</w:t>
            </w:r>
          </w:p>
        </w:tc>
      </w:tr>
      <w:tr w:rsidR="00B80346" w:rsidRPr="0053737E" w14:paraId="6540EF49" w14:textId="7CDE2A70" w:rsidTr="005B4EC6">
        <w:tc>
          <w:tcPr>
            <w:tcW w:w="2558" w:type="pct"/>
            <w:noWrap/>
            <w:vAlign w:val="bottom"/>
            <w:hideMark/>
          </w:tcPr>
          <w:p w14:paraId="01B2E16A" w14:textId="77777777" w:rsidR="00B80346" w:rsidRPr="0053737E" w:rsidRDefault="00B80346" w:rsidP="00B80346">
            <w:pPr>
              <w:rPr>
                <w:color w:val="000000"/>
              </w:rPr>
            </w:pPr>
            <w:r w:rsidRPr="0053737E">
              <w:rPr>
                <w:color w:val="000000"/>
              </w:rPr>
              <w:t xml:space="preserve">   Serviços Prestados</w:t>
            </w:r>
          </w:p>
        </w:tc>
        <w:tc>
          <w:tcPr>
            <w:tcW w:w="300" w:type="pct"/>
            <w:vAlign w:val="bottom"/>
          </w:tcPr>
          <w:p w14:paraId="467E3F21" w14:textId="77777777" w:rsidR="00B80346" w:rsidRPr="0053737E" w:rsidRDefault="00B80346" w:rsidP="00B80346">
            <w:pPr>
              <w:jc w:val="right"/>
              <w:rPr>
                <w:color w:val="000000"/>
              </w:rPr>
            </w:pPr>
          </w:p>
        </w:tc>
        <w:tc>
          <w:tcPr>
            <w:tcW w:w="451" w:type="pct"/>
          </w:tcPr>
          <w:p w14:paraId="7448A17D" w14:textId="77777777" w:rsidR="00B80346" w:rsidRPr="0053737E" w:rsidRDefault="00B80346" w:rsidP="00B80346">
            <w:pPr>
              <w:jc w:val="right"/>
              <w:rPr>
                <w:color w:val="000000"/>
              </w:rPr>
            </w:pPr>
          </w:p>
        </w:tc>
        <w:tc>
          <w:tcPr>
            <w:tcW w:w="841" w:type="pct"/>
            <w:tcBorders>
              <w:top w:val="single" w:sz="4" w:space="0" w:color="auto"/>
            </w:tcBorders>
            <w:vAlign w:val="center"/>
          </w:tcPr>
          <w:p w14:paraId="45FAD571" w14:textId="46978235" w:rsidR="00B80346" w:rsidRPr="0053737E" w:rsidRDefault="00B80346" w:rsidP="00B80346">
            <w:pPr>
              <w:jc w:val="right"/>
            </w:pPr>
            <w:r w:rsidRPr="0053737E">
              <w:t xml:space="preserve"> 91.012 </w:t>
            </w:r>
          </w:p>
        </w:tc>
        <w:tc>
          <w:tcPr>
            <w:tcW w:w="85" w:type="pct"/>
            <w:vAlign w:val="center"/>
          </w:tcPr>
          <w:p w14:paraId="42DB3342" w14:textId="77777777" w:rsidR="00B80346" w:rsidRPr="0053737E" w:rsidRDefault="00B80346" w:rsidP="00B80346">
            <w:pPr>
              <w:jc w:val="right"/>
            </w:pPr>
          </w:p>
        </w:tc>
        <w:tc>
          <w:tcPr>
            <w:tcW w:w="765" w:type="pct"/>
            <w:tcBorders>
              <w:top w:val="single" w:sz="4" w:space="0" w:color="auto"/>
              <w:left w:val="nil"/>
              <w:bottom w:val="nil"/>
              <w:right w:val="nil"/>
            </w:tcBorders>
            <w:noWrap/>
          </w:tcPr>
          <w:p w14:paraId="613C66CF" w14:textId="5C24478C" w:rsidR="00B80346" w:rsidRPr="0053737E" w:rsidRDefault="00B80346" w:rsidP="00B80346">
            <w:pPr>
              <w:jc w:val="right"/>
            </w:pPr>
            <w:r w:rsidRPr="0053737E">
              <w:t>87.363</w:t>
            </w:r>
          </w:p>
        </w:tc>
      </w:tr>
      <w:tr w:rsidR="00B80346" w:rsidRPr="0053737E" w14:paraId="1A3012B0" w14:textId="795EA9FF" w:rsidTr="005B4EC6">
        <w:tc>
          <w:tcPr>
            <w:tcW w:w="2558" w:type="pct"/>
            <w:noWrap/>
            <w:vAlign w:val="bottom"/>
          </w:tcPr>
          <w:p w14:paraId="0728A66E" w14:textId="77777777" w:rsidR="00B80346" w:rsidRPr="0053737E" w:rsidRDefault="00B80346" w:rsidP="00B80346">
            <w:pPr>
              <w:rPr>
                <w:b/>
                <w:bCs/>
                <w:color w:val="000000"/>
              </w:rPr>
            </w:pPr>
          </w:p>
        </w:tc>
        <w:tc>
          <w:tcPr>
            <w:tcW w:w="300" w:type="pct"/>
            <w:vAlign w:val="bottom"/>
          </w:tcPr>
          <w:p w14:paraId="3D857472" w14:textId="77777777" w:rsidR="00B80346" w:rsidRPr="0053737E" w:rsidRDefault="00B80346" w:rsidP="00B80346">
            <w:pPr>
              <w:jc w:val="right"/>
              <w:rPr>
                <w:b/>
                <w:bCs/>
                <w:color w:val="000000"/>
              </w:rPr>
            </w:pPr>
          </w:p>
        </w:tc>
        <w:tc>
          <w:tcPr>
            <w:tcW w:w="451" w:type="pct"/>
          </w:tcPr>
          <w:p w14:paraId="43D112E1" w14:textId="77777777" w:rsidR="00B80346" w:rsidRPr="0053737E" w:rsidRDefault="00B80346" w:rsidP="00B80346">
            <w:pPr>
              <w:jc w:val="right"/>
              <w:rPr>
                <w:b/>
                <w:bCs/>
                <w:color w:val="000000"/>
              </w:rPr>
            </w:pPr>
          </w:p>
        </w:tc>
        <w:tc>
          <w:tcPr>
            <w:tcW w:w="841" w:type="pct"/>
            <w:vAlign w:val="center"/>
          </w:tcPr>
          <w:p w14:paraId="2F537939" w14:textId="3FF019C3" w:rsidR="00B80346" w:rsidRPr="0053737E" w:rsidRDefault="00B80346" w:rsidP="00B80346">
            <w:pPr>
              <w:jc w:val="right"/>
            </w:pPr>
          </w:p>
        </w:tc>
        <w:tc>
          <w:tcPr>
            <w:tcW w:w="85" w:type="pct"/>
            <w:vAlign w:val="center"/>
          </w:tcPr>
          <w:p w14:paraId="305E568D" w14:textId="77777777" w:rsidR="00B80346" w:rsidRPr="0053737E" w:rsidRDefault="00B80346" w:rsidP="00B80346">
            <w:pPr>
              <w:jc w:val="right"/>
            </w:pPr>
          </w:p>
        </w:tc>
        <w:tc>
          <w:tcPr>
            <w:tcW w:w="765" w:type="pct"/>
            <w:noWrap/>
          </w:tcPr>
          <w:p w14:paraId="0485C054" w14:textId="6E4A3155" w:rsidR="00B80346" w:rsidRPr="0053737E" w:rsidRDefault="00B80346" w:rsidP="00B80346">
            <w:pPr>
              <w:jc w:val="right"/>
            </w:pPr>
          </w:p>
        </w:tc>
      </w:tr>
      <w:tr w:rsidR="00B80346" w:rsidRPr="0053737E" w14:paraId="1D9F6788" w14:textId="0D305F12" w:rsidTr="005B4EC6">
        <w:tc>
          <w:tcPr>
            <w:tcW w:w="2558" w:type="pct"/>
            <w:noWrap/>
            <w:vAlign w:val="bottom"/>
            <w:hideMark/>
          </w:tcPr>
          <w:p w14:paraId="414997F2" w14:textId="77777777" w:rsidR="00B80346" w:rsidRPr="0053737E" w:rsidRDefault="00B80346" w:rsidP="00B80346">
            <w:pPr>
              <w:rPr>
                <w:b/>
                <w:bCs/>
                <w:color w:val="000000"/>
              </w:rPr>
            </w:pPr>
            <w:r w:rsidRPr="0053737E">
              <w:rPr>
                <w:b/>
                <w:bCs/>
                <w:color w:val="000000"/>
              </w:rPr>
              <w:t>Deduções Da Receita Bruta</w:t>
            </w:r>
          </w:p>
        </w:tc>
        <w:tc>
          <w:tcPr>
            <w:tcW w:w="300" w:type="pct"/>
            <w:vAlign w:val="bottom"/>
          </w:tcPr>
          <w:p w14:paraId="3F56E69F" w14:textId="77777777" w:rsidR="00B80346" w:rsidRPr="0053737E" w:rsidRDefault="00B80346" w:rsidP="00B80346">
            <w:pPr>
              <w:jc w:val="right"/>
              <w:rPr>
                <w:b/>
                <w:bCs/>
                <w:color w:val="000000"/>
              </w:rPr>
            </w:pPr>
          </w:p>
        </w:tc>
        <w:tc>
          <w:tcPr>
            <w:tcW w:w="451" w:type="pct"/>
          </w:tcPr>
          <w:p w14:paraId="03DA3516" w14:textId="77777777" w:rsidR="00B80346" w:rsidRPr="0053737E" w:rsidRDefault="00B80346" w:rsidP="00B80346">
            <w:pPr>
              <w:jc w:val="right"/>
              <w:rPr>
                <w:b/>
                <w:bCs/>
                <w:color w:val="000000"/>
              </w:rPr>
            </w:pPr>
          </w:p>
        </w:tc>
        <w:tc>
          <w:tcPr>
            <w:tcW w:w="841" w:type="pct"/>
            <w:tcBorders>
              <w:bottom w:val="single" w:sz="4" w:space="0" w:color="auto"/>
            </w:tcBorders>
            <w:vAlign w:val="center"/>
          </w:tcPr>
          <w:p w14:paraId="4878AC2B" w14:textId="1A2E092A" w:rsidR="00B80346" w:rsidRPr="0053737E" w:rsidRDefault="00B80346" w:rsidP="00B80346">
            <w:pPr>
              <w:jc w:val="right"/>
              <w:rPr>
                <w:b/>
              </w:rPr>
            </w:pPr>
            <w:r w:rsidRPr="0053737E">
              <w:rPr>
                <w:b/>
              </w:rPr>
              <w:t xml:space="preserve"> (852)</w:t>
            </w:r>
          </w:p>
        </w:tc>
        <w:tc>
          <w:tcPr>
            <w:tcW w:w="85" w:type="pct"/>
            <w:vAlign w:val="center"/>
          </w:tcPr>
          <w:p w14:paraId="5871D339" w14:textId="77777777" w:rsidR="00B80346" w:rsidRPr="0053737E" w:rsidRDefault="00B80346" w:rsidP="00B80346">
            <w:pPr>
              <w:jc w:val="right"/>
              <w:rPr>
                <w:b/>
              </w:rPr>
            </w:pPr>
          </w:p>
        </w:tc>
        <w:tc>
          <w:tcPr>
            <w:tcW w:w="765" w:type="pct"/>
            <w:tcBorders>
              <w:top w:val="nil"/>
              <w:left w:val="nil"/>
              <w:bottom w:val="single" w:sz="4" w:space="0" w:color="auto"/>
              <w:right w:val="nil"/>
            </w:tcBorders>
            <w:noWrap/>
          </w:tcPr>
          <w:p w14:paraId="7B3439EE" w14:textId="76D9A457" w:rsidR="00B80346" w:rsidRPr="0053737E" w:rsidRDefault="00B80346" w:rsidP="00B80346">
            <w:pPr>
              <w:jc w:val="right"/>
              <w:rPr>
                <w:b/>
              </w:rPr>
            </w:pPr>
            <w:r w:rsidRPr="0053737E">
              <w:rPr>
                <w:b/>
              </w:rPr>
              <w:t>(793)</w:t>
            </w:r>
          </w:p>
        </w:tc>
      </w:tr>
      <w:tr w:rsidR="00B80346" w:rsidRPr="0053737E" w14:paraId="7CB73F3B" w14:textId="3BEDB10B" w:rsidTr="005B4EC6">
        <w:tc>
          <w:tcPr>
            <w:tcW w:w="2558" w:type="pct"/>
            <w:noWrap/>
            <w:vAlign w:val="bottom"/>
            <w:hideMark/>
          </w:tcPr>
          <w:p w14:paraId="0753A0DB" w14:textId="77777777" w:rsidR="00B80346" w:rsidRPr="0053737E" w:rsidRDefault="00B80346" w:rsidP="00B80346">
            <w:pPr>
              <w:rPr>
                <w:color w:val="000000"/>
              </w:rPr>
            </w:pPr>
            <w:r w:rsidRPr="0053737E">
              <w:rPr>
                <w:color w:val="000000"/>
              </w:rPr>
              <w:t xml:space="preserve">   PIS sobre Faturamento</w:t>
            </w:r>
          </w:p>
        </w:tc>
        <w:tc>
          <w:tcPr>
            <w:tcW w:w="300" w:type="pct"/>
            <w:vAlign w:val="bottom"/>
          </w:tcPr>
          <w:p w14:paraId="2E4E99DF" w14:textId="77777777" w:rsidR="00B80346" w:rsidRPr="0053737E" w:rsidRDefault="00B80346" w:rsidP="00B80346">
            <w:pPr>
              <w:jc w:val="right"/>
              <w:rPr>
                <w:color w:val="000000"/>
              </w:rPr>
            </w:pPr>
          </w:p>
        </w:tc>
        <w:tc>
          <w:tcPr>
            <w:tcW w:w="451" w:type="pct"/>
          </w:tcPr>
          <w:p w14:paraId="1871CF37" w14:textId="77777777" w:rsidR="00B80346" w:rsidRPr="0053737E" w:rsidRDefault="00B80346" w:rsidP="00B80346">
            <w:pPr>
              <w:jc w:val="right"/>
              <w:rPr>
                <w:color w:val="000000"/>
              </w:rPr>
            </w:pPr>
          </w:p>
        </w:tc>
        <w:tc>
          <w:tcPr>
            <w:tcW w:w="841" w:type="pct"/>
            <w:tcBorders>
              <w:top w:val="single" w:sz="4" w:space="0" w:color="auto"/>
            </w:tcBorders>
            <w:vAlign w:val="center"/>
          </w:tcPr>
          <w:p w14:paraId="07A5375C" w14:textId="73225FC1" w:rsidR="00B80346" w:rsidRPr="0053737E" w:rsidRDefault="00B80346" w:rsidP="00B80346">
            <w:pPr>
              <w:jc w:val="right"/>
            </w:pPr>
            <w:r w:rsidRPr="0053737E">
              <w:t xml:space="preserve"> (152)</w:t>
            </w:r>
          </w:p>
        </w:tc>
        <w:tc>
          <w:tcPr>
            <w:tcW w:w="85" w:type="pct"/>
            <w:vAlign w:val="center"/>
          </w:tcPr>
          <w:p w14:paraId="684980BD" w14:textId="77777777" w:rsidR="00B80346" w:rsidRPr="0053737E" w:rsidRDefault="00B80346" w:rsidP="00B80346">
            <w:pPr>
              <w:jc w:val="right"/>
            </w:pPr>
          </w:p>
        </w:tc>
        <w:tc>
          <w:tcPr>
            <w:tcW w:w="765" w:type="pct"/>
            <w:tcBorders>
              <w:top w:val="single" w:sz="4" w:space="0" w:color="auto"/>
              <w:left w:val="nil"/>
              <w:bottom w:val="nil"/>
              <w:right w:val="nil"/>
            </w:tcBorders>
            <w:noWrap/>
          </w:tcPr>
          <w:p w14:paraId="31CF6736" w14:textId="16829FAF" w:rsidR="00B80346" w:rsidRPr="0053737E" w:rsidRDefault="00B80346" w:rsidP="00B80346">
            <w:pPr>
              <w:jc w:val="right"/>
            </w:pPr>
            <w:r w:rsidRPr="0053737E">
              <w:t xml:space="preserve">(141) </w:t>
            </w:r>
          </w:p>
        </w:tc>
      </w:tr>
      <w:tr w:rsidR="00B80346" w:rsidRPr="0053737E" w14:paraId="19DF2D87" w14:textId="6046A890" w:rsidTr="005B4EC6">
        <w:tc>
          <w:tcPr>
            <w:tcW w:w="2558" w:type="pct"/>
            <w:noWrap/>
            <w:vAlign w:val="bottom"/>
            <w:hideMark/>
          </w:tcPr>
          <w:p w14:paraId="1D01B89E" w14:textId="77777777" w:rsidR="00B80346" w:rsidRPr="0053737E" w:rsidRDefault="00B80346" w:rsidP="00B80346">
            <w:pPr>
              <w:rPr>
                <w:color w:val="000000"/>
              </w:rPr>
            </w:pPr>
            <w:r w:rsidRPr="0053737E">
              <w:rPr>
                <w:color w:val="000000"/>
              </w:rPr>
              <w:t xml:space="preserve">   COFINS sobre Faturamento</w:t>
            </w:r>
          </w:p>
        </w:tc>
        <w:tc>
          <w:tcPr>
            <w:tcW w:w="300" w:type="pct"/>
            <w:vAlign w:val="bottom"/>
          </w:tcPr>
          <w:p w14:paraId="66143460" w14:textId="77777777" w:rsidR="00B80346" w:rsidRPr="0053737E" w:rsidRDefault="00B80346" w:rsidP="00B80346">
            <w:pPr>
              <w:jc w:val="right"/>
              <w:rPr>
                <w:color w:val="000000"/>
              </w:rPr>
            </w:pPr>
          </w:p>
        </w:tc>
        <w:tc>
          <w:tcPr>
            <w:tcW w:w="451" w:type="pct"/>
          </w:tcPr>
          <w:p w14:paraId="302A42CF" w14:textId="77777777" w:rsidR="00B80346" w:rsidRPr="0053737E" w:rsidRDefault="00B80346" w:rsidP="00B80346">
            <w:pPr>
              <w:jc w:val="right"/>
              <w:rPr>
                <w:color w:val="000000"/>
              </w:rPr>
            </w:pPr>
          </w:p>
        </w:tc>
        <w:tc>
          <w:tcPr>
            <w:tcW w:w="841" w:type="pct"/>
            <w:vAlign w:val="center"/>
          </w:tcPr>
          <w:p w14:paraId="3C174D8F" w14:textId="08C0649B" w:rsidR="00B80346" w:rsidRPr="0053737E" w:rsidRDefault="00B80346" w:rsidP="00B80346">
            <w:pPr>
              <w:jc w:val="right"/>
            </w:pPr>
            <w:r w:rsidRPr="0053737E">
              <w:t xml:space="preserve"> (700)</w:t>
            </w:r>
          </w:p>
        </w:tc>
        <w:tc>
          <w:tcPr>
            <w:tcW w:w="85" w:type="pct"/>
            <w:vAlign w:val="center"/>
          </w:tcPr>
          <w:p w14:paraId="65073B04" w14:textId="77777777" w:rsidR="00B80346" w:rsidRPr="0053737E" w:rsidRDefault="00B80346" w:rsidP="00B80346">
            <w:pPr>
              <w:jc w:val="right"/>
            </w:pPr>
          </w:p>
        </w:tc>
        <w:tc>
          <w:tcPr>
            <w:tcW w:w="765" w:type="pct"/>
            <w:noWrap/>
          </w:tcPr>
          <w:p w14:paraId="60D9AD6E" w14:textId="2C34BCA4" w:rsidR="00B80346" w:rsidRPr="0053737E" w:rsidRDefault="00B80346" w:rsidP="00B80346">
            <w:pPr>
              <w:jc w:val="right"/>
            </w:pPr>
            <w:r w:rsidRPr="0053737E">
              <w:t xml:space="preserve">(652) </w:t>
            </w:r>
          </w:p>
        </w:tc>
      </w:tr>
      <w:tr w:rsidR="00B80346" w:rsidRPr="0053737E" w14:paraId="0B07CFAA" w14:textId="017AA025" w:rsidTr="005B4EC6">
        <w:tc>
          <w:tcPr>
            <w:tcW w:w="2558" w:type="pct"/>
            <w:noWrap/>
            <w:vAlign w:val="bottom"/>
          </w:tcPr>
          <w:p w14:paraId="109F5A0D" w14:textId="77777777" w:rsidR="00B80346" w:rsidRPr="0053737E" w:rsidRDefault="00B80346" w:rsidP="00B80346">
            <w:pPr>
              <w:rPr>
                <w:b/>
                <w:color w:val="000000"/>
              </w:rPr>
            </w:pPr>
          </w:p>
        </w:tc>
        <w:tc>
          <w:tcPr>
            <w:tcW w:w="300" w:type="pct"/>
            <w:vAlign w:val="bottom"/>
          </w:tcPr>
          <w:p w14:paraId="4C4E5055" w14:textId="77777777" w:rsidR="00B80346" w:rsidRPr="0053737E" w:rsidRDefault="00B80346" w:rsidP="00B80346">
            <w:pPr>
              <w:jc w:val="right"/>
              <w:rPr>
                <w:b/>
                <w:bCs/>
                <w:color w:val="000000"/>
              </w:rPr>
            </w:pPr>
          </w:p>
        </w:tc>
        <w:tc>
          <w:tcPr>
            <w:tcW w:w="451" w:type="pct"/>
          </w:tcPr>
          <w:p w14:paraId="736C9BC7" w14:textId="77777777" w:rsidR="00B80346" w:rsidRPr="0053737E" w:rsidRDefault="00B80346" w:rsidP="00B80346">
            <w:pPr>
              <w:jc w:val="right"/>
              <w:rPr>
                <w:b/>
                <w:bCs/>
                <w:color w:val="000000"/>
              </w:rPr>
            </w:pPr>
          </w:p>
        </w:tc>
        <w:tc>
          <w:tcPr>
            <w:tcW w:w="841" w:type="pct"/>
            <w:vAlign w:val="center"/>
          </w:tcPr>
          <w:p w14:paraId="20E3B3E6" w14:textId="13267C24" w:rsidR="00B80346" w:rsidRPr="0053737E" w:rsidRDefault="00B80346" w:rsidP="00B80346">
            <w:pPr>
              <w:jc w:val="right"/>
            </w:pPr>
          </w:p>
        </w:tc>
        <w:tc>
          <w:tcPr>
            <w:tcW w:w="85" w:type="pct"/>
            <w:vAlign w:val="center"/>
          </w:tcPr>
          <w:p w14:paraId="5A792FEE" w14:textId="77777777" w:rsidR="00B80346" w:rsidRPr="0053737E" w:rsidRDefault="00B80346" w:rsidP="00B80346">
            <w:pPr>
              <w:jc w:val="right"/>
            </w:pPr>
          </w:p>
        </w:tc>
        <w:tc>
          <w:tcPr>
            <w:tcW w:w="765" w:type="pct"/>
            <w:noWrap/>
          </w:tcPr>
          <w:p w14:paraId="5E5C03BA" w14:textId="61700103" w:rsidR="00B80346" w:rsidRPr="0053737E" w:rsidRDefault="00B80346" w:rsidP="00B80346">
            <w:pPr>
              <w:jc w:val="right"/>
            </w:pPr>
          </w:p>
        </w:tc>
      </w:tr>
      <w:tr w:rsidR="00B80346" w:rsidRPr="0053737E" w14:paraId="5CCE57FC" w14:textId="23522E85" w:rsidTr="005B4EC6">
        <w:tc>
          <w:tcPr>
            <w:tcW w:w="2558" w:type="pct"/>
            <w:noWrap/>
            <w:vAlign w:val="bottom"/>
            <w:hideMark/>
          </w:tcPr>
          <w:p w14:paraId="45B65F1C" w14:textId="77777777" w:rsidR="00B80346" w:rsidRPr="0053737E" w:rsidRDefault="00B80346" w:rsidP="00B80346">
            <w:pPr>
              <w:rPr>
                <w:b/>
                <w:color w:val="000000"/>
              </w:rPr>
            </w:pPr>
            <w:r w:rsidRPr="0053737E">
              <w:rPr>
                <w:b/>
                <w:color w:val="000000"/>
              </w:rPr>
              <w:t>Receita Operacional Liquida</w:t>
            </w:r>
          </w:p>
        </w:tc>
        <w:tc>
          <w:tcPr>
            <w:tcW w:w="300" w:type="pct"/>
            <w:vAlign w:val="bottom"/>
            <w:hideMark/>
          </w:tcPr>
          <w:p w14:paraId="006B916A" w14:textId="3450191C" w:rsidR="00B80346" w:rsidRPr="0053737E" w:rsidRDefault="00B80346" w:rsidP="00B80346">
            <w:pPr>
              <w:jc w:val="right"/>
              <w:rPr>
                <w:b/>
                <w:bCs/>
                <w:color w:val="000000"/>
              </w:rPr>
            </w:pPr>
            <w:r w:rsidRPr="0053737E">
              <w:rPr>
                <w:b/>
                <w:bCs/>
                <w:color w:val="000000"/>
              </w:rPr>
              <w:t>16</w:t>
            </w:r>
          </w:p>
        </w:tc>
        <w:tc>
          <w:tcPr>
            <w:tcW w:w="451" w:type="pct"/>
          </w:tcPr>
          <w:p w14:paraId="39B633A0" w14:textId="77777777" w:rsidR="00B80346" w:rsidRPr="0053737E" w:rsidRDefault="00B80346" w:rsidP="00B80346">
            <w:pPr>
              <w:jc w:val="right"/>
              <w:rPr>
                <w:b/>
                <w:bCs/>
                <w:color w:val="000000"/>
              </w:rPr>
            </w:pPr>
          </w:p>
        </w:tc>
        <w:tc>
          <w:tcPr>
            <w:tcW w:w="841" w:type="pct"/>
            <w:tcBorders>
              <w:bottom w:val="single" w:sz="4" w:space="0" w:color="auto"/>
            </w:tcBorders>
            <w:vAlign w:val="center"/>
          </w:tcPr>
          <w:p w14:paraId="45312837" w14:textId="02932ADF" w:rsidR="00B80346" w:rsidRPr="0053737E" w:rsidRDefault="00B80346" w:rsidP="00B80346">
            <w:pPr>
              <w:jc w:val="right"/>
              <w:rPr>
                <w:b/>
              </w:rPr>
            </w:pPr>
            <w:r w:rsidRPr="0053737E">
              <w:rPr>
                <w:b/>
              </w:rPr>
              <w:t>90.160</w:t>
            </w:r>
          </w:p>
        </w:tc>
        <w:tc>
          <w:tcPr>
            <w:tcW w:w="85" w:type="pct"/>
            <w:vAlign w:val="center"/>
          </w:tcPr>
          <w:p w14:paraId="09E0B028" w14:textId="77777777" w:rsidR="00B80346" w:rsidRPr="0053737E" w:rsidRDefault="00B80346" w:rsidP="00B80346">
            <w:pPr>
              <w:jc w:val="right"/>
              <w:rPr>
                <w:b/>
              </w:rPr>
            </w:pPr>
          </w:p>
        </w:tc>
        <w:tc>
          <w:tcPr>
            <w:tcW w:w="765" w:type="pct"/>
            <w:tcBorders>
              <w:top w:val="nil"/>
              <w:left w:val="nil"/>
              <w:bottom w:val="single" w:sz="4" w:space="0" w:color="auto"/>
              <w:right w:val="nil"/>
            </w:tcBorders>
            <w:noWrap/>
          </w:tcPr>
          <w:p w14:paraId="581FF387" w14:textId="7E359EAA" w:rsidR="00B80346" w:rsidRPr="0053737E" w:rsidRDefault="00B80346" w:rsidP="00B80346">
            <w:pPr>
              <w:jc w:val="right"/>
              <w:rPr>
                <w:b/>
              </w:rPr>
            </w:pPr>
            <w:r w:rsidRPr="0053737E">
              <w:rPr>
                <w:b/>
              </w:rPr>
              <w:t>86.570</w:t>
            </w:r>
          </w:p>
        </w:tc>
      </w:tr>
      <w:tr w:rsidR="00B80346" w:rsidRPr="0053737E" w14:paraId="7EE12250" w14:textId="0EA18153" w:rsidTr="005B4EC6">
        <w:tc>
          <w:tcPr>
            <w:tcW w:w="2558" w:type="pct"/>
            <w:noWrap/>
            <w:vAlign w:val="bottom"/>
          </w:tcPr>
          <w:p w14:paraId="7312457F" w14:textId="77777777" w:rsidR="00B80346" w:rsidRPr="0053737E" w:rsidRDefault="00B80346" w:rsidP="00B80346">
            <w:pPr>
              <w:rPr>
                <w:b/>
                <w:color w:val="000000"/>
              </w:rPr>
            </w:pPr>
          </w:p>
        </w:tc>
        <w:tc>
          <w:tcPr>
            <w:tcW w:w="300" w:type="pct"/>
            <w:vAlign w:val="bottom"/>
          </w:tcPr>
          <w:p w14:paraId="1F010902" w14:textId="77777777" w:rsidR="00B80346" w:rsidRPr="0053737E" w:rsidRDefault="00B80346" w:rsidP="00B80346">
            <w:pPr>
              <w:jc w:val="right"/>
              <w:rPr>
                <w:b/>
                <w:bCs/>
                <w:color w:val="000000"/>
              </w:rPr>
            </w:pPr>
          </w:p>
        </w:tc>
        <w:tc>
          <w:tcPr>
            <w:tcW w:w="451" w:type="pct"/>
          </w:tcPr>
          <w:p w14:paraId="05C34C8D" w14:textId="77777777" w:rsidR="00B80346" w:rsidRPr="0053737E" w:rsidRDefault="00B80346" w:rsidP="00B80346">
            <w:pPr>
              <w:jc w:val="right"/>
              <w:rPr>
                <w:b/>
                <w:bCs/>
                <w:color w:val="000000"/>
              </w:rPr>
            </w:pPr>
          </w:p>
        </w:tc>
        <w:tc>
          <w:tcPr>
            <w:tcW w:w="841" w:type="pct"/>
            <w:tcBorders>
              <w:top w:val="single" w:sz="4" w:space="0" w:color="auto"/>
            </w:tcBorders>
            <w:vAlign w:val="center"/>
          </w:tcPr>
          <w:p w14:paraId="2CD43EEC" w14:textId="3544BD63" w:rsidR="00B80346" w:rsidRPr="0053737E" w:rsidRDefault="00B80346" w:rsidP="00B80346">
            <w:pPr>
              <w:jc w:val="right"/>
              <w:rPr>
                <w:b/>
              </w:rPr>
            </w:pPr>
          </w:p>
        </w:tc>
        <w:tc>
          <w:tcPr>
            <w:tcW w:w="85" w:type="pct"/>
            <w:vAlign w:val="center"/>
          </w:tcPr>
          <w:p w14:paraId="657EB6E7" w14:textId="77777777" w:rsidR="00B80346" w:rsidRPr="0053737E" w:rsidRDefault="00B80346" w:rsidP="00B80346">
            <w:pPr>
              <w:jc w:val="right"/>
              <w:rPr>
                <w:b/>
              </w:rPr>
            </w:pPr>
          </w:p>
        </w:tc>
        <w:tc>
          <w:tcPr>
            <w:tcW w:w="765" w:type="pct"/>
            <w:tcBorders>
              <w:top w:val="single" w:sz="4" w:space="0" w:color="auto"/>
              <w:left w:val="nil"/>
              <w:bottom w:val="nil"/>
              <w:right w:val="nil"/>
            </w:tcBorders>
            <w:noWrap/>
          </w:tcPr>
          <w:p w14:paraId="3F501923" w14:textId="0BD2B0C5" w:rsidR="00B80346" w:rsidRPr="0053737E" w:rsidRDefault="00B80346" w:rsidP="00B80346">
            <w:pPr>
              <w:jc w:val="right"/>
              <w:rPr>
                <w:b/>
              </w:rPr>
            </w:pPr>
          </w:p>
        </w:tc>
      </w:tr>
      <w:tr w:rsidR="00B80346" w:rsidRPr="0053737E" w14:paraId="1595E9F9" w14:textId="081C9B88" w:rsidTr="005B4EC6">
        <w:tc>
          <w:tcPr>
            <w:tcW w:w="2558" w:type="pct"/>
            <w:noWrap/>
            <w:vAlign w:val="bottom"/>
            <w:hideMark/>
          </w:tcPr>
          <w:p w14:paraId="1DEE45A9" w14:textId="77777777" w:rsidR="00B80346" w:rsidRPr="0053737E" w:rsidRDefault="00B80346" w:rsidP="00B80346">
            <w:pPr>
              <w:rPr>
                <w:color w:val="000000"/>
              </w:rPr>
            </w:pPr>
            <w:r w:rsidRPr="0053737E">
              <w:rPr>
                <w:color w:val="000000"/>
              </w:rPr>
              <w:t>Custos Dos Serviços</w:t>
            </w:r>
          </w:p>
        </w:tc>
        <w:tc>
          <w:tcPr>
            <w:tcW w:w="300" w:type="pct"/>
            <w:vAlign w:val="bottom"/>
            <w:hideMark/>
          </w:tcPr>
          <w:p w14:paraId="58F31BC4" w14:textId="66019AF2" w:rsidR="00B80346" w:rsidRPr="0053737E" w:rsidRDefault="00B80346" w:rsidP="00B80346">
            <w:pPr>
              <w:jc w:val="right"/>
              <w:rPr>
                <w:b/>
                <w:bCs/>
                <w:color w:val="000000"/>
              </w:rPr>
            </w:pPr>
            <w:r w:rsidRPr="0053737E">
              <w:rPr>
                <w:b/>
                <w:bCs/>
                <w:color w:val="000000"/>
              </w:rPr>
              <w:t>17</w:t>
            </w:r>
          </w:p>
        </w:tc>
        <w:tc>
          <w:tcPr>
            <w:tcW w:w="451" w:type="pct"/>
          </w:tcPr>
          <w:p w14:paraId="017D10F6" w14:textId="77777777" w:rsidR="00B80346" w:rsidRPr="0053737E" w:rsidRDefault="00B80346" w:rsidP="00B80346">
            <w:pPr>
              <w:jc w:val="right"/>
              <w:rPr>
                <w:bCs/>
                <w:color w:val="000000"/>
              </w:rPr>
            </w:pPr>
          </w:p>
        </w:tc>
        <w:tc>
          <w:tcPr>
            <w:tcW w:w="841" w:type="pct"/>
            <w:vAlign w:val="center"/>
          </w:tcPr>
          <w:p w14:paraId="117F1C07" w14:textId="5AAF8DF2" w:rsidR="00B80346" w:rsidRPr="0053737E" w:rsidRDefault="00B80346" w:rsidP="00B80346">
            <w:pPr>
              <w:jc w:val="right"/>
            </w:pPr>
            <w:r w:rsidRPr="0053737E">
              <w:t>(500.062)</w:t>
            </w:r>
          </w:p>
        </w:tc>
        <w:tc>
          <w:tcPr>
            <w:tcW w:w="85" w:type="pct"/>
            <w:vAlign w:val="center"/>
          </w:tcPr>
          <w:p w14:paraId="5462E56D" w14:textId="77777777" w:rsidR="00B80346" w:rsidRPr="0053737E" w:rsidRDefault="00B80346" w:rsidP="00B80346">
            <w:pPr>
              <w:jc w:val="right"/>
            </w:pPr>
          </w:p>
        </w:tc>
        <w:tc>
          <w:tcPr>
            <w:tcW w:w="765" w:type="pct"/>
            <w:noWrap/>
          </w:tcPr>
          <w:p w14:paraId="3197549D" w14:textId="6A14DDB6" w:rsidR="00B80346" w:rsidRPr="0053737E" w:rsidRDefault="00B80346" w:rsidP="00B80346">
            <w:pPr>
              <w:jc w:val="right"/>
            </w:pPr>
            <w:r w:rsidRPr="0053737E">
              <w:t>(466.719)</w:t>
            </w:r>
          </w:p>
        </w:tc>
      </w:tr>
      <w:tr w:rsidR="00B80346" w:rsidRPr="0053737E" w14:paraId="6E6E214C" w14:textId="4304747A" w:rsidTr="005B4EC6">
        <w:tc>
          <w:tcPr>
            <w:tcW w:w="2558" w:type="pct"/>
            <w:noWrap/>
            <w:vAlign w:val="bottom"/>
          </w:tcPr>
          <w:p w14:paraId="333DAE41" w14:textId="77777777" w:rsidR="00B80346" w:rsidRPr="0053737E" w:rsidRDefault="00B80346" w:rsidP="00B80346">
            <w:pPr>
              <w:rPr>
                <w:b/>
                <w:color w:val="000000"/>
              </w:rPr>
            </w:pPr>
          </w:p>
        </w:tc>
        <w:tc>
          <w:tcPr>
            <w:tcW w:w="300" w:type="pct"/>
            <w:vAlign w:val="bottom"/>
          </w:tcPr>
          <w:p w14:paraId="6052C150" w14:textId="77777777" w:rsidR="00B80346" w:rsidRPr="0053737E" w:rsidRDefault="00B80346" w:rsidP="00B80346">
            <w:pPr>
              <w:jc w:val="right"/>
              <w:rPr>
                <w:b/>
                <w:bCs/>
                <w:color w:val="000000"/>
              </w:rPr>
            </w:pPr>
          </w:p>
        </w:tc>
        <w:tc>
          <w:tcPr>
            <w:tcW w:w="451" w:type="pct"/>
          </w:tcPr>
          <w:p w14:paraId="61CF01C3" w14:textId="77777777" w:rsidR="00B80346" w:rsidRPr="0053737E" w:rsidRDefault="00B80346" w:rsidP="00B80346">
            <w:pPr>
              <w:jc w:val="right"/>
              <w:rPr>
                <w:b/>
                <w:bCs/>
                <w:color w:val="000000"/>
              </w:rPr>
            </w:pPr>
          </w:p>
        </w:tc>
        <w:tc>
          <w:tcPr>
            <w:tcW w:w="841" w:type="pct"/>
            <w:vAlign w:val="center"/>
          </w:tcPr>
          <w:p w14:paraId="6846276B" w14:textId="7DE4E808" w:rsidR="00B80346" w:rsidRPr="0053737E" w:rsidRDefault="00B80346" w:rsidP="00B80346">
            <w:pPr>
              <w:jc w:val="right"/>
              <w:rPr>
                <w:b/>
              </w:rPr>
            </w:pPr>
          </w:p>
        </w:tc>
        <w:tc>
          <w:tcPr>
            <w:tcW w:w="85" w:type="pct"/>
            <w:vAlign w:val="center"/>
          </w:tcPr>
          <w:p w14:paraId="66632DED" w14:textId="77777777" w:rsidR="00B80346" w:rsidRPr="0053737E" w:rsidRDefault="00B80346" w:rsidP="00B80346">
            <w:pPr>
              <w:jc w:val="right"/>
              <w:rPr>
                <w:b/>
              </w:rPr>
            </w:pPr>
          </w:p>
        </w:tc>
        <w:tc>
          <w:tcPr>
            <w:tcW w:w="765" w:type="pct"/>
            <w:noWrap/>
          </w:tcPr>
          <w:p w14:paraId="6E026F20" w14:textId="710858DE" w:rsidR="00B80346" w:rsidRPr="0053737E" w:rsidRDefault="00B80346" w:rsidP="00B80346">
            <w:pPr>
              <w:jc w:val="right"/>
              <w:rPr>
                <w:b/>
              </w:rPr>
            </w:pPr>
          </w:p>
        </w:tc>
      </w:tr>
      <w:tr w:rsidR="00B80346" w:rsidRPr="0053737E" w14:paraId="43954BF0" w14:textId="4857B641" w:rsidTr="005B4EC6">
        <w:tc>
          <w:tcPr>
            <w:tcW w:w="2558" w:type="pct"/>
            <w:noWrap/>
            <w:vAlign w:val="bottom"/>
            <w:hideMark/>
          </w:tcPr>
          <w:p w14:paraId="1200586C" w14:textId="77777777" w:rsidR="00B80346" w:rsidRPr="0053737E" w:rsidRDefault="00B80346" w:rsidP="00B80346">
            <w:pPr>
              <w:rPr>
                <w:b/>
                <w:color w:val="000000"/>
              </w:rPr>
            </w:pPr>
            <w:r w:rsidRPr="0053737E">
              <w:rPr>
                <w:b/>
                <w:color w:val="000000"/>
              </w:rPr>
              <w:t>Resultado Operacional Bruto</w:t>
            </w:r>
          </w:p>
        </w:tc>
        <w:tc>
          <w:tcPr>
            <w:tcW w:w="300" w:type="pct"/>
            <w:vAlign w:val="bottom"/>
          </w:tcPr>
          <w:p w14:paraId="324CEBCC" w14:textId="77777777" w:rsidR="00B80346" w:rsidRPr="0053737E" w:rsidRDefault="00B80346" w:rsidP="00B80346">
            <w:pPr>
              <w:jc w:val="right"/>
              <w:rPr>
                <w:b/>
                <w:bCs/>
                <w:color w:val="000000"/>
              </w:rPr>
            </w:pPr>
          </w:p>
        </w:tc>
        <w:tc>
          <w:tcPr>
            <w:tcW w:w="451" w:type="pct"/>
          </w:tcPr>
          <w:p w14:paraId="4BFEAC4D" w14:textId="77777777" w:rsidR="00B80346" w:rsidRPr="0053737E" w:rsidRDefault="00B80346" w:rsidP="00B80346">
            <w:pPr>
              <w:jc w:val="right"/>
              <w:rPr>
                <w:b/>
                <w:bCs/>
                <w:color w:val="000000"/>
              </w:rPr>
            </w:pPr>
          </w:p>
        </w:tc>
        <w:tc>
          <w:tcPr>
            <w:tcW w:w="841" w:type="pct"/>
            <w:tcBorders>
              <w:bottom w:val="single" w:sz="4" w:space="0" w:color="auto"/>
            </w:tcBorders>
            <w:vAlign w:val="center"/>
          </w:tcPr>
          <w:p w14:paraId="5DC98BC2" w14:textId="627B18E3" w:rsidR="00B80346" w:rsidRPr="0053737E" w:rsidRDefault="00B80346" w:rsidP="00B80346">
            <w:pPr>
              <w:jc w:val="right"/>
              <w:rPr>
                <w:b/>
              </w:rPr>
            </w:pPr>
            <w:r w:rsidRPr="0053737E">
              <w:rPr>
                <w:b/>
              </w:rPr>
              <w:t>(409.902)</w:t>
            </w:r>
          </w:p>
        </w:tc>
        <w:tc>
          <w:tcPr>
            <w:tcW w:w="85" w:type="pct"/>
            <w:vAlign w:val="center"/>
          </w:tcPr>
          <w:p w14:paraId="18036759" w14:textId="77777777" w:rsidR="00B80346" w:rsidRPr="0053737E" w:rsidRDefault="00B80346" w:rsidP="00B80346">
            <w:pPr>
              <w:jc w:val="right"/>
              <w:rPr>
                <w:b/>
              </w:rPr>
            </w:pPr>
          </w:p>
        </w:tc>
        <w:tc>
          <w:tcPr>
            <w:tcW w:w="765" w:type="pct"/>
            <w:tcBorders>
              <w:top w:val="nil"/>
              <w:left w:val="nil"/>
              <w:bottom w:val="single" w:sz="4" w:space="0" w:color="auto"/>
              <w:right w:val="nil"/>
            </w:tcBorders>
            <w:noWrap/>
          </w:tcPr>
          <w:p w14:paraId="2EEC8ACB" w14:textId="3D8A75FF" w:rsidR="00B80346" w:rsidRPr="0053737E" w:rsidRDefault="00B80346" w:rsidP="00B80346">
            <w:pPr>
              <w:jc w:val="right"/>
              <w:rPr>
                <w:b/>
              </w:rPr>
            </w:pPr>
            <w:r w:rsidRPr="0053737E">
              <w:rPr>
                <w:b/>
              </w:rPr>
              <w:t>(380.149)</w:t>
            </w:r>
          </w:p>
        </w:tc>
      </w:tr>
      <w:tr w:rsidR="00B80346" w:rsidRPr="0053737E" w14:paraId="3E46C4E2" w14:textId="7FEC4334" w:rsidTr="005B4EC6">
        <w:tc>
          <w:tcPr>
            <w:tcW w:w="2558" w:type="pct"/>
            <w:noWrap/>
            <w:vAlign w:val="bottom"/>
          </w:tcPr>
          <w:p w14:paraId="518F06E2" w14:textId="77777777" w:rsidR="00B80346" w:rsidRPr="0053737E" w:rsidRDefault="00B80346" w:rsidP="00B80346">
            <w:pPr>
              <w:rPr>
                <w:b/>
                <w:bCs/>
                <w:color w:val="000000"/>
              </w:rPr>
            </w:pPr>
          </w:p>
        </w:tc>
        <w:tc>
          <w:tcPr>
            <w:tcW w:w="300" w:type="pct"/>
            <w:vAlign w:val="bottom"/>
          </w:tcPr>
          <w:p w14:paraId="7707FDFD" w14:textId="77777777" w:rsidR="00B80346" w:rsidRPr="0053737E" w:rsidRDefault="00B80346" w:rsidP="00B80346">
            <w:pPr>
              <w:jc w:val="right"/>
              <w:rPr>
                <w:b/>
                <w:bCs/>
                <w:color w:val="000000"/>
              </w:rPr>
            </w:pPr>
          </w:p>
        </w:tc>
        <w:tc>
          <w:tcPr>
            <w:tcW w:w="451" w:type="pct"/>
          </w:tcPr>
          <w:p w14:paraId="08A7D6B6" w14:textId="77777777" w:rsidR="00B80346" w:rsidRPr="0053737E" w:rsidRDefault="00B80346" w:rsidP="00B80346">
            <w:pPr>
              <w:jc w:val="right"/>
              <w:rPr>
                <w:b/>
                <w:bCs/>
                <w:color w:val="000000"/>
              </w:rPr>
            </w:pPr>
          </w:p>
        </w:tc>
        <w:tc>
          <w:tcPr>
            <w:tcW w:w="841" w:type="pct"/>
            <w:tcBorders>
              <w:top w:val="single" w:sz="4" w:space="0" w:color="auto"/>
            </w:tcBorders>
            <w:vAlign w:val="center"/>
          </w:tcPr>
          <w:p w14:paraId="0899B045" w14:textId="3266F866" w:rsidR="00B80346" w:rsidRPr="0053737E" w:rsidRDefault="00B80346" w:rsidP="00B80346">
            <w:pPr>
              <w:jc w:val="right"/>
            </w:pPr>
          </w:p>
        </w:tc>
        <w:tc>
          <w:tcPr>
            <w:tcW w:w="85" w:type="pct"/>
            <w:vAlign w:val="center"/>
          </w:tcPr>
          <w:p w14:paraId="0B0C0170" w14:textId="77777777" w:rsidR="00B80346" w:rsidRPr="0053737E" w:rsidRDefault="00B80346" w:rsidP="00B80346">
            <w:pPr>
              <w:jc w:val="right"/>
            </w:pPr>
          </w:p>
        </w:tc>
        <w:tc>
          <w:tcPr>
            <w:tcW w:w="765" w:type="pct"/>
            <w:tcBorders>
              <w:top w:val="single" w:sz="4" w:space="0" w:color="auto"/>
              <w:left w:val="nil"/>
              <w:bottom w:val="nil"/>
              <w:right w:val="nil"/>
            </w:tcBorders>
            <w:noWrap/>
          </w:tcPr>
          <w:p w14:paraId="1B5F9E40" w14:textId="55A07AF3" w:rsidR="00B80346" w:rsidRPr="0053737E" w:rsidRDefault="00B80346" w:rsidP="00B80346">
            <w:pPr>
              <w:jc w:val="right"/>
            </w:pPr>
          </w:p>
        </w:tc>
      </w:tr>
      <w:tr w:rsidR="00B80346" w:rsidRPr="0053737E" w14:paraId="65EA3E94" w14:textId="040F076E" w:rsidTr="005B4EC6">
        <w:tc>
          <w:tcPr>
            <w:tcW w:w="2558" w:type="pct"/>
            <w:noWrap/>
            <w:vAlign w:val="bottom"/>
            <w:hideMark/>
          </w:tcPr>
          <w:p w14:paraId="3BFBDE74" w14:textId="77777777" w:rsidR="00B80346" w:rsidRPr="0053737E" w:rsidRDefault="00B80346" w:rsidP="00B80346">
            <w:pPr>
              <w:rPr>
                <w:b/>
                <w:bCs/>
                <w:color w:val="000000"/>
              </w:rPr>
            </w:pPr>
            <w:r w:rsidRPr="0053737E">
              <w:rPr>
                <w:b/>
                <w:bCs/>
                <w:color w:val="000000"/>
              </w:rPr>
              <w:t>Despesas Operacionais</w:t>
            </w:r>
          </w:p>
        </w:tc>
        <w:tc>
          <w:tcPr>
            <w:tcW w:w="300" w:type="pct"/>
            <w:vAlign w:val="bottom"/>
          </w:tcPr>
          <w:p w14:paraId="4891E580" w14:textId="77777777" w:rsidR="00B80346" w:rsidRPr="0053737E" w:rsidRDefault="00B80346" w:rsidP="00B80346">
            <w:pPr>
              <w:jc w:val="right"/>
              <w:rPr>
                <w:b/>
                <w:bCs/>
                <w:color w:val="000000"/>
              </w:rPr>
            </w:pPr>
          </w:p>
        </w:tc>
        <w:tc>
          <w:tcPr>
            <w:tcW w:w="451" w:type="pct"/>
          </w:tcPr>
          <w:p w14:paraId="201E45C8" w14:textId="77777777" w:rsidR="00B80346" w:rsidRPr="0053737E" w:rsidRDefault="00B80346" w:rsidP="00B80346">
            <w:pPr>
              <w:jc w:val="right"/>
              <w:rPr>
                <w:b/>
                <w:bCs/>
                <w:color w:val="000000"/>
              </w:rPr>
            </w:pPr>
          </w:p>
        </w:tc>
        <w:tc>
          <w:tcPr>
            <w:tcW w:w="841" w:type="pct"/>
            <w:tcBorders>
              <w:bottom w:val="single" w:sz="4" w:space="0" w:color="auto"/>
            </w:tcBorders>
            <w:vAlign w:val="center"/>
          </w:tcPr>
          <w:p w14:paraId="2037F0F4" w14:textId="68310A12" w:rsidR="00B80346" w:rsidRPr="0053737E" w:rsidRDefault="00B80346" w:rsidP="00B80346">
            <w:pPr>
              <w:jc w:val="right"/>
              <w:rPr>
                <w:b/>
              </w:rPr>
            </w:pPr>
            <w:r w:rsidRPr="0053737E">
              <w:rPr>
                <w:b/>
              </w:rPr>
              <w:t xml:space="preserve"> (95.016)</w:t>
            </w:r>
          </w:p>
        </w:tc>
        <w:tc>
          <w:tcPr>
            <w:tcW w:w="85" w:type="pct"/>
            <w:vAlign w:val="center"/>
          </w:tcPr>
          <w:p w14:paraId="1D238AF9" w14:textId="77777777" w:rsidR="00B80346" w:rsidRPr="0053737E" w:rsidRDefault="00B80346" w:rsidP="00B80346">
            <w:pPr>
              <w:jc w:val="right"/>
              <w:rPr>
                <w:b/>
              </w:rPr>
            </w:pPr>
          </w:p>
        </w:tc>
        <w:tc>
          <w:tcPr>
            <w:tcW w:w="765" w:type="pct"/>
            <w:tcBorders>
              <w:top w:val="nil"/>
              <w:left w:val="nil"/>
              <w:bottom w:val="single" w:sz="4" w:space="0" w:color="auto"/>
              <w:right w:val="nil"/>
            </w:tcBorders>
            <w:noWrap/>
          </w:tcPr>
          <w:p w14:paraId="16C6DBC8" w14:textId="03DD7A2D" w:rsidR="00B80346" w:rsidRPr="0053737E" w:rsidRDefault="00B80346" w:rsidP="00B80346">
            <w:pPr>
              <w:jc w:val="right"/>
              <w:rPr>
                <w:b/>
              </w:rPr>
            </w:pPr>
            <w:r w:rsidRPr="0053737E">
              <w:rPr>
                <w:b/>
              </w:rPr>
              <w:t>(95.462)</w:t>
            </w:r>
          </w:p>
        </w:tc>
      </w:tr>
      <w:tr w:rsidR="00B80346" w:rsidRPr="0053737E" w14:paraId="40C14BC0" w14:textId="57446DE8" w:rsidTr="005B4EC6">
        <w:tc>
          <w:tcPr>
            <w:tcW w:w="2558" w:type="pct"/>
            <w:noWrap/>
            <w:vAlign w:val="bottom"/>
            <w:hideMark/>
          </w:tcPr>
          <w:p w14:paraId="666F9313" w14:textId="77777777" w:rsidR="00B80346" w:rsidRPr="0053737E" w:rsidRDefault="00B80346" w:rsidP="00B80346">
            <w:pPr>
              <w:rPr>
                <w:color w:val="000000"/>
              </w:rPr>
            </w:pPr>
            <w:r w:rsidRPr="0053737E">
              <w:rPr>
                <w:color w:val="000000"/>
              </w:rPr>
              <w:t xml:space="preserve">   Despesas Administrativas</w:t>
            </w:r>
          </w:p>
        </w:tc>
        <w:tc>
          <w:tcPr>
            <w:tcW w:w="300" w:type="pct"/>
            <w:vAlign w:val="bottom"/>
            <w:hideMark/>
          </w:tcPr>
          <w:p w14:paraId="616A1B8A" w14:textId="33438B99" w:rsidR="00B80346" w:rsidRPr="0053737E" w:rsidRDefault="00B80346" w:rsidP="00B80346">
            <w:pPr>
              <w:jc w:val="right"/>
              <w:rPr>
                <w:b/>
                <w:color w:val="000000"/>
              </w:rPr>
            </w:pPr>
            <w:r w:rsidRPr="0053737E">
              <w:rPr>
                <w:b/>
                <w:color w:val="000000"/>
              </w:rPr>
              <w:t>17</w:t>
            </w:r>
          </w:p>
        </w:tc>
        <w:tc>
          <w:tcPr>
            <w:tcW w:w="451" w:type="pct"/>
          </w:tcPr>
          <w:p w14:paraId="3EAF5C98" w14:textId="77777777" w:rsidR="00B80346" w:rsidRPr="0053737E" w:rsidRDefault="00B80346" w:rsidP="00B80346">
            <w:pPr>
              <w:jc w:val="right"/>
              <w:rPr>
                <w:color w:val="000000"/>
              </w:rPr>
            </w:pPr>
          </w:p>
        </w:tc>
        <w:tc>
          <w:tcPr>
            <w:tcW w:w="841" w:type="pct"/>
            <w:tcBorders>
              <w:top w:val="single" w:sz="4" w:space="0" w:color="auto"/>
            </w:tcBorders>
            <w:vAlign w:val="center"/>
          </w:tcPr>
          <w:p w14:paraId="7DAB0714" w14:textId="3C5C32CD" w:rsidR="00B80346" w:rsidRPr="0053737E" w:rsidRDefault="00B80346" w:rsidP="00B80346">
            <w:pPr>
              <w:jc w:val="right"/>
            </w:pPr>
            <w:r w:rsidRPr="0053737E">
              <w:t xml:space="preserve"> (79.484)</w:t>
            </w:r>
          </w:p>
        </w:tc>
        <w:tc>
          <w:tcPr>
            <w:tcW w:w="85" w:type="pct"/>
            <w:vAlign w:val="center"/>
          </w:tcPr>
          <w:p w14:paraId="253B7E2F" w14:textId="77777777" w:rsidR="00B80346" w:rsidRPr="0053737E" w:rsidRDefault="00B80346" w:rsidP="00B80346">
            <w:pPr>
              <w:jc w:val="right"/>
            </w:pPr>
          </w:p>
        </w:tc>
        <w:tc>
          <w:tcPr>
            <w:tcW w:w="765" w:type="pct"/>
            <w:tcBorders>
              <w:top w:val="single" w:sz="4" w:space="0" w:color="auto"/>
              <w:left w:val="nil"/>
              <w:bottom w:val="nil"/>
              <w:right w:val="nil"/>
            </w:tcBorders>
            <w:noWrap/>
          </w:tcPr>
          <w:p w14:paraId="7543AFEF" w14:textId="62A4CF36" w:rsidR="00B80346" w:rsidRPr="0053737E" w:rsidRDefault="00B80346" w:rsidP="00B80346">
            <w:pPr>
              <w:jc w:val="right"/>
            </w:pPr>
            <w:r w:rsidRPr="0053737E">
              <w:t xml:space="preserve">(78.125) </w:t>
            </w:r>
          </w:p>
        </w:tc>
      </w:tr>
      <w:tr w:rsidR="00B80346" w:rsidRPr="0053737E" w14:paraId="7F0E4E17" w14:textId="6F38F3F0" w:rsidTr="005B4EC6">
        <w:tc>
          <w:tcPr>
            <w:tcW w:w="2558" w:type="pct"/>
            <w:noWrap/>
            <w:vAlign w:val="bottom"/>
            <w:hideMark/>
          </w:tcPr>
          <w:p w14:paraId="5283DC31" w14:textId="5E517280" w:rsidR="00B80346" w:rsidRPr="0053737E" w:rsidRDefault="00B80346" w:rsidP="00B80346">
            <w:pPr>
              <w:rPr>
                <w:color w:val="000000"/>
              </w:rPr>
            </w:pPr>
            <w:r w:rsidRPr="0053737E">
              <w:rPr>
                <w:color w:val="000000"/>
              </w:rPr>
              <w:t xml:space="preserve">   Provisão para Contingências</w:t>
            </w:r>
          </w:p>
        </w:tc>
        <w:tc>
          <w:tcPr>
            <w:tcW w:w="300" w:type="pct"/>
            <w:vAlign w:val="bottom"/>
            <w:hideMark/>
          </w:tcPr>
          <w:p w14:paraId="27A31CAB" w14:textId="59E8F229" w:rsidR="00B80346" w:rsidRPr="0053737E" w:rsidRDefault="00B80346" w:rsidP="00B80346">
            <w:pPr>
              <w:jc w:val="right"/>
              <w:rPr>
                <w:b/>
                <w:color w:val="000000"/>
              </w:rPr>
            </w:pPr>
            <w:r w:rsidRPr="0053737E">
              <w:rPr>
                <w:b/>
                <w:color w:val="000000"/>
              </w:rPr>
              <w:t>17</w:t>
            </w:r>
          </w:p>
        </w:tc>
        <w:tc>
          <w:tcPr>
            <w:tcW w:w="451" w:type="pct"/>
          </w:tcPr>
          <w:p w14:paraId="378F8FEF" w14:textId="77777777" w:rsidR="00B80346" w:rsidRPr="0053737E" w:rsidRDefault="00B80346" w:rsidP="00B80346">
            <w:pPr>
              <w:jc w:val="right"/>
              <w:rPr>
                <w:color w:val="000000"/>
              </w:rPr>
            </w:pPr>
          </w:p>
        </w:tc>
        <w:tc>
          <w:tcPr>
            <w:tcW w:w="841" w:type="pct"/>
            <w:vAlign w:val="center"/>
          </w:tcPr>
          <w:p w14:paraId="093DE6E6" w14:textId="3815A948" w:rsidR="00B80346" w:rsidRPr="0053737E" w:rsidRDefault="00B80346" w:rsidP="00B80346">
            <w:pPr>
              <w:jc w:val="right"/>
            </w:pPr>
            <w:r w:rsidRPr="0053737E">
              <w:t xml:space="preserve"> (15.532)</w:t>
            </w:r>
          </w:p>
        </w:tc>
        <w:tc>
          <w:tcPr>
            <w:tcW w:w="85" w:type="pct"/>
            <w:vAlign w:val="center"/>
          </w:tcPr>
          <w:p w14:paraId="26CFB8BC" w14:textId="77777777" w:rsidR="00B80346" w:rsidRPr="0053737E" w:rsidRDefault="00B80346" w:rsidP="00B80346">
            <w:pPr>
              <w:jc w:val="right"/>
            </w:pPr>
          </w:p>
        </w:tc>
        <w:tc>
          <w:tcPr>
            <w:tcW w:w="765" w:type="pct"/>
            <w:shd w:val="clear" w:color="auto" w:fill="auto"/>
            <w:noWrap/>
          </w:tcPr>
          <w:p w14:paraId="708D7D56" w14:textId="67AE33AA" w:rsidR="00B80346" w:rsidRPr="0053737E" w:rsidRDefault="00B80346" w:rsidP="00B80346">
            <w:pPr>
              <w:jc w:val="right"/>
            </w:pPr>
            <w:r w:rsidRPr="0053737E">
              <w:t xml:space="preserve">(17.337) </w:t>
            </w:r>
          </w:p>
        </w:tc>
      </w:tr>
      <w:tr w:rsidR="00B80346" w:rsidRPr="0053737E" w14:paraId="60CED849" w14:textId="55202952" w:rsidTr="005B4EC6">
        <w:tc>
          <w:tcPr>
            <w:tcW w:w="2558" w:type="pct"/>
            <w:noWrap/>
            <w:vAlign w:val="bottom"/>
          </w:tcPr>
          <w:p w14:paraId="62D6C050" w14:textId="77777777" w:rsidR="00B80346" w:rsidRPr="0053737E" w:rsidRDefault="00B80346" w:rsidP="00B80346">
            <w:pPr>
              <w:rPr>
                <w:b/>
                <w:bCs/>
                <w:color w:val="000000"/>
              </w:rPr>
            </w:pPr>
          </w:p>
        </w:tc>
        <w:tc>
          <w:tcPr>
            <w:tcW w:w="300" w:type="pct"/>
            <w:vAlign w:val="bottom"/>
          </w:tcPr>
          <w:p w14:paraId="639CB5EC" w14:textId="77777777" w:rsidR="00B80346" w:rsidRPr="0053737E" w:rsidRDefault="00B80346" w:rsidP="00B80346">
            <w:pPr>
              <w:jc w:val="right"/>
              <w:rPr>
                <w:b/>
                <w:bCs/>
                <w:color w:val="000000"/>
              </w:rPr>
            </w:pPr>
          </w:p>
        </w:tc>
        <w:tc>
          <w:tcPr>
            <w:tcW w:w="451" w:type="pct"/>
          </w:tcPr>
          <w:p w14:paraId="0DFBF80D" w14:textId="77777777" w:rsidR="00B80346" w:rsidRPr="0053737E" w:rsidRDefault="00B80346" w:rsidP="00B80346">
            <w:pPr>
              <w:jc w:val="right"/>
              <w:rPr>
                <w:b/>
                <w:bCs/>
                <w:color w:val="000000"/>
              </w:rPr>
            </w:pPr>
          </w:p>
        </w:tc>
        <w:tc>
          <w:tcPr>
            <w:tcW w:w="841" w:type="pct"/>
            <w:vAlign w:val="center"/>
          </w:tcPr>
          <w:p w14:paraId="26661498" w14:textId="70A23470" w:rsidR="00B80346" w:rsidRPr="0053737E" w:rsidRDefault="00B80346" w:rsidP="00B80346">
            <w:pPr>
              <w:jc w:val="right"/>
            </w:pPr>
          </w:p>
        </w:tc>
        <w:tc>
          <w:tcPr>
            <w:tcW w:w="85" w:type="pct"/>
            <w:vAlign w:val="center"/>
          </w:tcPr>
          <w:p w14:paraId="3530D7F2" w14:textId="77777777" w:rsidR="00B80346" w:rsidRPr="0053737E" w:rsidRDefault="00B80346" w:rsidP="00B80346">
            <w:pPr>
              <w:jc w:val="right"/>
            </w:pPr>
          </w:p>
        </w:tc>
        <w:tc>
          <w:tcPr>
            <w:tcW w:w="765" w:type="pct"/>
            <w:noWrap/>
          </w:tcPr>
          <w:p w14:paraId="08633402" w14:textId="09EEBA19" w:rsidR="00B80346" w:rsidRPr="0053737E" w:rsidRDefault="00B80346" w:rsidP="00B80346">
            <w:pPr>
              <w:jc w:val="right"/>
            </w:pPr>
          </w:p>
        </w:tc>
      </w:tr>
      <w:tr w:rsidR="00B80346" w:rsidRPr="0053737E" w14:paraId="2DE2A8AB" w14:textId="4626C6D7" w:rsidTr="005B4EC6">
        <w:tc>
          <w:tcPr>
            <w:tcW w:w="2558" w:type="pct"/>
            <w:noWrap/>
            <w:vAlign w:val="bottom"/>
            <w:hideMark/>
          </w:tcPr>
          <w:p w14:paraId="7A4C651F" w14:textId="77777777" w:rsidR="00B80346" w:rsidRPr="0053737E" w:rsidRDefault="00B80346" w:rsidP="00B80346">
            <w:pPr>
              <w:rPr>
                <w:b/>
                <w:bCs/>
                <w:color w:val="000000"/>
              </w:rPr>
            </w:pPr>
            <w:r w:rsidRPr="0053737E">
              <w:rPr>
                <w:b/>
                <w:bCs/>
                <w:color w:val="000000"/>
              </w:rPr>
              <w:t>Outras Receitas e Despesas</w:t>
            </w:r>
          </w:p>
        </w:tc>
        <w:tc>
          <w:tcPr>
            <w:tcW w:w="300" w:type="pct"/>
            <w:vAlign w:val="bottom"/>
            <w:hideMark/>
          </w:tcPr>
          <w:p w14:paraId="5FD05916" w14:textId="3EACB6E6" w:rsidR="00B80346" w:rsidRPr="0053737E" w:rsidRDefault="00B80346" w:rsidP="00B80346">
            <w:pPr>
              <w:jc w:val="right"/>
              <w:rPr>
                <w:b/>
                <w:bCs/>
                <w:color w:val="000000"/>
              </w:rPr>
            </w:pPr>
            <w:r w:rsidRPr="0053737E">
              <w:rPr>
                <w:b/>
                <w:bCs/>
                <w:color w:val="000000"/>
              </w:rPr>
              <w:t>19</w:t>
            </w:r>
          </w:p>
        </w:tc>
        <w:tc>
          <w:tcPr>
            <w:tcW w:w="451" w:type="pct"/>
          </w:tcPr>
          <w:p w14:paraId="56F68086" w14:textId="77777777" w:rsidR="00B80346" w:rsidRPr="0053737E" w:rsidRDefault="00B80346" w:rsidP="00B80346">
            <w:pPr>
              <w:jc w:val="right"/>
              <w:rPr>
                <w:b/>
                <w:bCs/>
                <w:color w:val="000000"/>
              </w:rPr>
            </w:pPr>
          </w:p>
        </w:tc>
        <w:tc>
          <w:tcPr>
            <w:tcW w:w="841" w:type="pct"/>
            <w:tcBorders>
              <w:bottom w:val="single" w:sz="4" w:space="0" w:color="auto"/>
            </w:tcBorders>
            <w:vAlign w:val="center"/>
          </w:tcPr>
          <w:p w14:paraId="016315CA" w14:textId="6F9BB7B1" w:rsidR="00B80346" w:rsidRPr="0053737E" w:rsidRDefault="00B80346" w:rsidP="002B19A4">
            <w:pPr>
              <w:jc w:val="right"/>
              <w:rPr>
                <w:b/>
              </w:rPr>
            </w:pPr>
            <w:r w:rsidRPr="0053737E">
              <w:rPr>
                <w:b/>
              </w:rPr>
              <w:t xml:space="preserve"> 7.</w:t>
            </w:r>
            <w:r w:rsidR="00B523F6" w:rsidRPr="0053737E">
              <w:rPr>
                <w:b/>
              </w:rPr>
              <w:t>93</w:t>
            </w:r>
            <w:r w:rsidR="002B19A4" w:rsidRPr="0053737E">
              <w:rPr>
                <w:b/>
              </w:rPr>
              <w:t>7</w:t>
            </w:r>
            <w:r w:rsidRPr="0053737E">
              <w:rPr>
                <w:b/>
              </w:rPr>
              <w:t xml:space="preserve"> </w:t>
            </w:r>
          </w:p>
        </w:tc>
        <w:tc>
          <w:tcPr>
            <w:tcW w:w="85" w:type="pct"/>
            <w:vAlign w:val="center"/>
          </w:tcPr>
          <w:p w14:paraId="51479969" w14:textId="77777777" w:rsidR="00B80346" w:rsidRPr="0053737E" w:rsidRDefault="00B80346" w:rsidP="00B80346">
            <w:pPr>
              <w:jc w:val="right"/>
              <w:rPr>
                <w:b/>
              </w:rPr>
            </w:pPr>
          </w:p>
        </w:tc>
        <w:tc>
          <w:tcPr>
            <w:tcW w:w="765" w:type="pct"/>
            <w:tcBorders>
              <w:bottom w:val="single" w:sz="4" w:space="0" w:color="auto"/>
            </w:tcBorders>
            <w:shd w:val="clear" w:color="auto" w:fill="auto"/>
            <w:noWrap/>
          </w:tcPr>
          <w:p w14:paraId="5C3D11D9" w14:textId="2100F3ED" w:rsidR="00B80346" w:rsidRPr="0053737E" w:rsidRDefault="00B80346" w:rsidP="00B80346">
            <w:pPr>
              <w:jc w:val="right"/>
              <w:rPr>
                <w:b/>
              </w:rPr>
            </w:pPr>
            <w:r w:rsidRPr="0053737E">
              <w:rPr>
                <w:b/>
              </w:rPr>
              <w:t xml:space="preserve"> 4.118 </w:t>
            </w:r>
          </w:p>
        </w:tc>
      </w:tr>
      <w:tr w:rsidR="00B80346" w:rsidRPr="0053737E" w14:paraId="5166B4FE" w14:textId="53CB28DE" w:rsidTr="005B4EC6">
        <w:tc>
          <w:tcPr>
            <w:tcW w:w="2558" w:type="pct"/>
            <w:noWrap/>
            <w:vAlign w:val="bottom"/>
            <w:hideMark/>
          </w:tcPr>
          <w:p w14:paraId="6B6D851B" w14:textId="77777777" w:rsidR="00B80346" w:rsidRPr="0053737E" w:rsidRDefault="00B80346" w:rsidP="00B80346">
            <w:pPr>
              <w:rPr>
                <w:color w:val="000000"/>
              </w:rPr>
            </w:pPr>
            <w:r w:rsidRPr="0053737E">
              <w:rPr>
                <w:color w:val="000000"/>
              </w:rPr>
              <w:t xml:space="preserve">   Receitas</w:t>
            </w:r>
          </w:p>
        </w:tc>
        <w:tc>
          <w:tcPr>
            <w:tcW w:w="300" w:type="pct"/>
            <w:vAlign w:val="bottom"/>
          </w:tcPr>
          <w:p w14:paraId="6398469B" w14:textId="77777777" w:rsidR="00B80346" w:rsidRPr="0053737E" w:rsidRDefault="00B80346" w:rsidP="00B80346">
            <w:pPr>
              <w:jc w:val="right"/>
              <w:rPr>
                <w:b/>
                <w:color w:val="000000"/>
              </w:rPr>
            </w:pPr>
          </w:p>
        </w:tc>
        <w:tc>
          <w:tcPr>
            <w:tcW w:w="451" w:type="pct"/>
          </w:tcPr>
          <w:p w14:paraId="63D9946E" w14:textId="77777777" w:rsidR="00B80346" w:rsidRPr="0053737E" w:rsidRDefault="00B80346" w:rsidP="00B80346">
            <w:pPr>
              <w:jc w:val="right"/>
              <w:rPr>
                <w:color w:val="000000"/>
              </w:rPr>
            </w:pPr>
          </w:p>
        </w:tc>
        <w:tc>
          <w:tcPr>
            <w:tcW w:w="841" w:type="pct"/>
            <w:tcBorders>
              <w:top w:val="single" w:sz="4" w:space="0" w:color="auto"/>
            </w:tcBorders>
            <w:vAlign w:val="center"/>
          </w:tcPr>
          <w:p w14:paraId="052156BB" w14:textId="2C87CB65" w:rsidR="00B80346" w:rsidRPr="0053737E" w:rsidRDefault="002B19A4" w:rsidP="00B80346">
            <w:pPr>
              <w:jc w:val="right"/>
            </w:pPr>
            <w:r w:rsidRPr="0053737E">
              <w:t xml:space="preserve"> 9.670</w:t>
            </w:r>
            <w:r w:rsidR="00B80346" w:rsidRPr="0053737E">
              <w:t xml:space="preserve"> </w:t>
            </w:r>
          </w:p>
        </w:tc>
        <w:tc>
          <w:tcPr>
            <w:tcW w:w="85" w:type="pct"/>
            <w:vAlign w:val="center"/>
          </w:tcPr>
          <w:p w14:paraId="6B0907E4" w14:textId="77777777" w:rsidR="00B80346" w:rsidRPr="0053737E" w:rsidRDefault="00B80346" w:rsidP="00B80346">
            <w:pPr>
              <w:jc w:val="right"/>
            </w:pPr>
          </w:p>
        </w:tc>
        <w:tc>
          <w:tcPr>
            <w:tcW w:w="765" w:type="pct"/>
            <w:tcBorders>
              <w:top w:val="single" w:sz="4" w:space="0" w:color="auto"/>
            </w:tcBorders>
            <w:shd w:val="clear" w:color="auto" w:fill="auto"/>
            <w:noWrap/>
          </w:tcPr>
          <w:p w14:paraId="5DE265C2" w14:textId="3C9A858B" w:rsidR="00B80346" w:rsidRPr="0053737E" w:rsidRDefault="00B80346" w:rsidP="00B80346">
            <w:pPr>
              <w:jc w:val="right"/>
            </w:pPr>
            <w:r w:rsidRPr="0053737E">
              <w:t xml:space="preserve"> 5.655 </w:t>
            </w:r>
          </w:p>
        </w:tc>
      </w:tr>
      <w:tr w:rsidR="00B80346" w:rsidRPr="0053737E" w14:paraId="2376B81B" w14:textId="118D0FCD" w:rsidTr="005B4EC6">
        <w:tc>
          <w:tcPr>
            <w:tcW w:w="2558" w:type="pct"/>
            <w:noWrap/>
            <w:vAlign w:val="bottom"/>
            <w:hideMark/>
          </w:tcPr>
          <w:p w14:paraId="6C3A553A" w14:textId="77777777" w:rsidR="00B80346" w:rsidRPr="0053737E" w:rsidRDefault="00B80346" w:rsidP="00B80346">
            <w:pPr>
              <w:rPr>
                <w:color w:val="000000"/>
              </w:rPr>
            </w:pPr>
            <w:r w:rsidRPr="0053737E">
              <w:rPr>
                <w:color w:val="000000"/>
              </w:rPr>
              <w:t xml:space="preserve">   Despesas</w:t>
            </w:r>
          </w:p>
        </w:tc>
        <w:tc>
          <w:tcPr>
            <w:tcW w:w="300" w:type="pct"/>
            <w:vAlign w:val="bottom"/>
          </w:tcPr>
          <w:p w14:paraId="14E493ED" w14:textId="77777777" w:rsidR="00B80346" w:rsidRPr="0053737E" w:rsidRDefault="00B80346" w:rsidP="00B80346">
            <w:pPr>
              <w:jc w:val="right"/>
              <w:rPr>
                <w:color w:val="000000"/>
              </w:rPr>
            </w:pPr>
          </w:p>
        </w:tc>
        <w:tc>
          <w:tcPr>
            <w:tcW w:w="451" w:type="pct"/>
          </w:tcPr>
          <w:p w14:paraId="200B9655" w14:textId="77777777" w:rsidR="00B80346" w:rsidRPr="0053737E" w:rsidRDefault="00B80346" w:rsidP="00B80346">
            <w:pPr>
              <w:jc w:val="right"/>
              <w:rPr>
                <w:color w:val="000000"/>
              </w:rPr>
            </w:pPr>
          </w:p>
        </w:tc>
        <w:tc>
          <w:tcPr>
            <w:tcW w:w="841" w:type="pct"/>
            <w:vAlign w:val="center"/>
          </w:tcPr>
          <w:p w14:paraId="67615369" w14:textId="63513704" w:rsidR="00B80346" w:rsidRPr="0053737E" w:rsidRDefault="00B80346" w:rsidP="00B80346">
            <w:pPr>
              <w:jc w:val="right"/>
            </w:pPr>
            <w:r w:rsidRPr="0053737E">
              <w:t xml:space="preserve"> (1.106)</w:t>
            </w:r>
          </w:p>
        </w:tc>
        <w:tc>
          <w:tcPr>
            <w:tcW w:w="85" w:type="pct"/>
            <w:vAlign w:val="center"/>
          </w:tcPr>
          <w:p w14:paraId="1BC9C501" w14:textId="77777777" w:rsidR="00B80346" w:rsidRPr="0053737E" w:rsidRDefault="00B80346" w:rsidP="00B80346">
            <w:pPr>
              <w:jc w:val="right"/>
            </w:pPr>
          </w:p>
        </w:tc>
        <w:tc>
          <w:tcPr>
            <w:tcW w:w="765" w:type="pct"/>
            <w:shd w:val="clear" w:color="auto" w:fill="auto"/>
            <w:noWrap/>
          </w:tcPr>
          <w:p w14:paraId="2B3821D5" w14:textId="0F01F30D" w:rsidR="00B80346" w:rsidRPr="0053737E" w:rsidRDefault="00B80346" w:rsidP="00B80346">
            <w:pPr>
              <w:jc w:val="right"/>
            </w:pPr>
            <w:r w:rsidRPr="0053737E">
              <w:t xml:space="preserve">(874) </w:t>
            </w:r>
          </w:p>
        </w:tc>
      </w:tr>
      <w:tr w:rsidR="00B80346" w:rsidRPr="0053737E" w14:paraId="62C57A70" w14:textId="3E63D827" w:rsidTr="005B4EC6">
        <w:tc>
          <w:tcPr>
            <w:tcW w:w="2558" w:type="pct"/>
            <w:noWrap/>
            <w:vAlign w:val="bottom"/>
            <w:hideMark/>
          </w:tcPr>
          <w:p w14:paraId="1C81A17A" w14:textId="77777777" w:rsidR="00B80346" w:rsidRPr="0053737E" w:rsidRDefault="00B80346" w:rsidP="00B80346">
            <w:pPr>
              <w:rPr>
                <w:color w:val="000000"/>
              </w:rPr>
            </w:pPr>
            <w:r w:rsidRPr="0053737E">
              <w:rPr>
                <w:color w:val="000000"/>
              </w:rPr>
              <w:t xml:space="preserve">   Resultado com Baixa de Bens Imobilizados</w:t>
            </w:r>
          </w:p>
        </w:tc>
        <w:tc>
          <w:tcPr>
            <w:tcW w:w="300" w:type="pct"/>
            <w:vAlign w:val="bottom"/>
          </w:tcPr>
          <w:p w14:paraId="341C8B9B" w14:textId="77777777" w:rsidR="00B80346" w:rsidRPr="0053737E" w:rsidRDefault="00B80346" w:rsidP="00B80346">
            <w:pPr>
              <w:jc w:val="right"/>
              <w:rPr>
                <w:color w:val="000000"/>
              </w:rPr>
            </w:pPr>
          </w:p>
        </w:tc>
        <w:tc>
          <w:tcPr>
            <w:tcW w:w="451" w:type="pct"/>
          </w:tcPr>
          <w:p w14:paraId="46247B52" w14:textId="77777777" w:rsidR="00B80346" w:rsidRPr="0053737E" w:rsidRDefault="00B80346" w:rsidP="00B80346">
            <w:pPr>
              <w:jc w:val="right"/>
              <w:rPr>
                <w:color w:val="000000"/>
              </w:rPr>
            </w:pPr>
          </w:p>
        </w:tc>
        <w:tc>
          <w:tcPr>
            <w:tcW w:w="841" w:type="pct"/>
            <w:vAlign w:val="center"/>
          </w:tcPr>
          <w:p w14:paraId="1B323D09" w14:textId="3DB874D0" w:rsidR="00B80346" w:rsidRPr="0053737E" w:rsidRDefault="00B80346" w:rsidP="00B80346">
            <w:pPr>
              <w:jc w:val="right"/>
            </w:pPr>
            <w:r w:rsidRPr="0053737E">
              <w:t xml:space="preserve"> (627)</w:t>
            </w:r>
          </w:p>
        </w:tc>
        <w:tc>
          <w:tcPr>
            <w:tcW w:w="85" w:type="pct"/>
            <w:vAlign w:val="center"/>
          </w:tcPr>
          <w:p w14:paraId="715C5237" w14:textId="77777777" w:rsidR="00B80346" w:rsidRPr="0053737E" w:rsidRDefault="00B80346" w:rsidP="00B80346">
            <w:pPr>
              <w:jc w:val="right"/>
            </w:pPr>
          </w:p>
        </w:tc>
        <w:tc>
          <w:tcPr>
            <w:tcW w:w="765" w:type="pct"/>
            <w:shd w:val="clear" w:color="auto" w:fill="auto"/>
            <w:noWrap/>
          </w:tcPr>
          <w:p w14:paraId="4BC86B34" w14:textId="58D5ED1F" w:rsidR="00B80346" w:rsidRPr="0053737E" w:rsidRDefault="00B80346" w:rsidP="00B80346">
            <w:pPr>
              <w:jc w:val="right"/>
            </w:pPr>
            <w:r w:rsidRPr="0053737E">
              <w:t xml:space="preserve">(663) </w:t>
            </w:r>
          </w:p>
        </w:tc>
      </w:tr>
      <w:tr w:rsidR="00B80346" w:rsidRPr="0053737E" w14:paraId="3545AB0A" w14:textId="33E7D419" w:rsidTr="005B4EC6">
        <w:tc>
          <w:tcPr>
            <w:tcW w:w="2558" w:type="pct"/>
            <w:noWrap/>
            <w:vAlign w:val="bottom"/>
          </w:tcPr>
          <w:p w14:paraId="4CF6FEA4" w14:textId="77777777" w:rsidR="00B80346" w:rsidRPr="0053737E" w:rsidRDefault="00B80346" w:rsidP="00B80346">
            <w:pPr>
              <w:rPr>
                <w:b/>
                <w:color w:val="000000"/>
              </w:rPr>
            </w:pPr>
          </w:p>
        </w:tc>
        <w:tc>
          <w:tcPr>
            <w:tcW w:w="300" w:type="pct"/>
            <w:vAlign w:val="bottom"/>
          </w:tcPr>
          <w:p w14:paraId="3A93BF42" w14:textId="77777777" w:rsidR="00B80346" w:rsidRPr="0053737E" w:rsidRDefault="00B80346" w:rsidP="00B80346">
            <w:pPr>
              <w:jc w:val="right"/>
              <w:rPr>
                <w:b/>
                <w:bCs/>
                <w:color w:val="000000"/>
              </w:rPr>
            </w:pPr>
          </w:p>
        </w:tc>
        <w:tc>
          <w:tcPr>
            <w:tcW w:w="451" w:type="pct"/>
          </w:tcPr>
          <w:p w14:paraId="511D0D1C" w14:textId="77777777" w:rsidR="00B80346" w:rsidRPr="0053737E" w:rsidRDefault="00B80346" w:rsidP="00B80346">
            <w:pPr>
              <w:jc w:val="right"/>
              <w:rPr>
                <w:b/>
                <w:bCs/>
                <w:color w:val="000000"/>
              </w:rPr>
            </w:pPr>
          </w:p>
        </w:tc>
        <w:tc>
          <w:tcPr>
            <w:tcW w:w="841" w:type="pct"/>
            <w:vAlign w:val="center"/>
          </w:tcPr>
          <w:p w14:paraId="6FEEF170" w14:textId="7CB8CD9F" w:rsidR="00B80346" w:rsidRPr="0053737E" w:rsidRDefault="00B80346" w:rsidP="00B80346">
            <w:pPr>
              <w:jc w:val="right"/>
            </w:pPr>
          </w:p>
        </w:tc>
        <w:tc>
          <w:tcPr>
            <w:tcW w:w="85" w:type="pct"/>
            <w:vAlign w:val="center"/>
          </w:tcPr>
          <w:p w14:paraId="3CB14D33" w14:textId="77777777" w:rsidR="00B80346" w:rsidRPr="0053737E" w:rsidRDefault="00B80346" w:rsidP="00B80346">
            <w:pPr>
              <w:jc w:val="right"/>
            </w:pPr>
          </w:p>
        </w:tc>
        <w:tc>
          <w:tcPr>
            <w:tcW w:w="765" w:type="pct"/>
            <w:noWrap/>
          </w:tcPr>
          <w:p w14:paraId="42D9B6C6" w14:textId="7DCB00E9" w:rsidR="00B80346" w:rsidRPr="0053737E" w:rsidRDefault="00B80346" w:rsidP="00B80346">
            <w:pPr>
              <w:jc w:val="right"/>
            </w:pPr>
          </w:p>
        </w:tc>
      </w:tr>
      <w:tr w:rsidR="00B80346" w:rsidRPr="0053737E" w14:paraId="58CB2081" w14:textId="25236221" w:rsidTr="005B4EC6">
        <w:tc>
          <w:tcPr>
            <w:tcW w:w="2558" w:type="pct"/>
            <w:noWrap/>
            <w:vAlign w:val="bottom"/>
            <w:hideMark/>
          </w:tcPr>
          <w:p w14:paraId="4CBF61B1" w14:textId="77777777" w:rsidR="00B80346" w:rsidRPr="0053737E" w:rsidRDefault="00B80346" w:rsidP="00B80346">
            <w:pPr>
              <w:rPr>
                <w:b/>
                <w:color w:val="000000"/>
              </w:rPr>
            </w:pPr>
            <w:r w:rsidRPr="0053737E">
              <w:rPr>
                <w:b/>
                <w:color w:val="000000"/>
              </w:rPr>
              <w:t>Prejuízo Antes Do Resultado Financeiro</w:t>
            </w:r>
          </w:p>
        </w:tc>
        <w:tc>
          <w:tcPr>
            <w:tcW w:w="300" w:type="pct"/>
            <w:vAlign w:val="bottom"/>
          </w:tcPr>
          <w:p w14:paraId="6513B2F1" w14:textId="77777777" w:rsidR="00B80346" w:rsidRPr="0053737E" w:rsidRDefault="00B80346" w:rsidP="00B80346">
            <w:pPr>
              <w:jc w:val="right"/>
              <w:rPr>
                <w:b/>
                <w:bCs/>
                <w:color w:val="000000"/>
              </w:rPr>
            </w:pPr>
          </w:p>
        </w:tc>
        <w:tc>
          <w:tcPr>
            <w:tcW w:w="451" w:type="pct"/>
          </w:tcPr>
          <w:p w14:paraId="3FC4BA1E" w14:textId="77777777" w:rsidR="00B80346" w:rsidRPr="0053737E" w:rsidRDefault="00B80346" w:rsidP="00B80346">
            <w:pPr>
              <w:jc w:val="right"/>
              <w:rPr>
                <w:b/>
                <w:bCs/>
                <w:color w:val="000000"/>
              </w:rPr>
            </w:pPr>
          </w:p>
        </w:tc>
        <w:tc>
          <w:tcPr>
            <w:tcW w:w="841" w:type="pct"/>
            <w:tcBorders>
              <w:bottom w:val="single" w:sz="4" w:space="0" w:color="auto"/>
            </w:tcBorders>
            <w:vAlign w:val="center"/>
          </w:tcPr>
          <w:p w14:paraId="7AB13571" w14:textId="3D917765" w:rsidR="00B80346" w:rsidRPr="0053737E" w:rsidRDefault="00B80346" w:rsidP="00B523F6">
            <w:pPr>
              <w:jc w:val="right"/>
              <w:rPr>
                <w:b/>
              </w:rPr>
            </w:pPr>
            <w:r w:rsidRPr="0053737E">
              <w:rPr>
                <w:b/>
              </w:rPr>
              <w:t>(49</w:t>
            </w:r>
            <w:r w:rsidR="00B523F6" w:rsidRPr="0053737E">
              <w:rPr>
                <w:b/>
              </w:rPr>
              <w:t>6</w:t>
            </w:r>
            <w:r w:rsidRPr="0053737E">
              <w:rPr>
                <w:b/>
              </w:rPr>
              <w:t>.</w:t>
            </w:r>
            <w:r w:rsidR="002B19A4" w:rsidRPr="0053737E">
              <w:rPr>
                <w:b/>
              </w:rPr>
              <w:t>981</w:t>
            </w:r>
            <w:r w:rsidRPr="0053737E">
              <w:rPr>
                <w:b/>
              </w:rPr>
              <w:t>)</w:t>
            </w:r>
          </w:p>
        </w:tc>
        <w:tc>
          <w:tcPr>
            <w:tcW w:w="85" w:type="pct"/>
            <w:vAlign w:val="center"/>
          </w:tcPr>
          <w:p w14:paraId="7B5C1B92" w14:textId="77777777" w:rsidR="00B80346" w:rsidRPr="0053737E" w:rsidRDefault="00B80346" w:rsidP="00B80346">
            <w:pPr>
              <w:jc w:val="right"/>
              <w:rPr>
                <w:b/>
              </w:rPr>
            </w:pPr>
          </w:p>
        </w:tc>
        <w:tc>
          <w:tcPr>
            <w:tcW w:w="765" w:type="pct"/>
            <w:tcBorders>
              <w:bottom w:val="single" w:sz="4" w:space="0" w:color="auto"/>
            </w:tcBorders>
            <w:shd w:val="clear" w:color="auto" w:fill="auto"/>
            <w:noWrap/>
          </w:tcPr>
          <w:p w14:paraId="41B5069A" w14:textId="21F6AF55" w:rsidR="00B80346" w:rsidRPr="0053737E" w:rsidRDefault="00B80346" w:rsidP="00B80346">
            <w:pPr>
              <w:jc w:val="right"/>
              <w:rPr>
                <w:b/>
              </w:rPr>
            </w:pPr>
            <w:r w:rsidRPr="0053737E">
              <w:rPr>
                <w:b/>
              </w:rPr>
              <w:t>(471.493)</w:t>
            </w:r>
          </w:p>
        </w:tc>
      </w:tr>
      <w:tr w:rsidR="00B80346" w:rsidRPr="0053737E" w14:paraId="7871F563" w14:textId="3C8A1BBB" w:rsidTr="005B4EC6">
        <w:tc>
          <w:tcPr>
            <w:tcW w:w="2558" w:type="pct"/>
            <w:noWrap/>
            <w:vAlign w:val="bottom"/>
          </w:tcPr>
          <w:p w14:paraId="03AAD78C" w14:textId="77777777" w:rsidR="00B80346" w:rsidRPr="0053737E" w:rsidRDefault="00B80346" w:rsidP="00B80346">
            <w:pPr>
              <w:rPr>
                <w:b/>
                <w:bCs/>
                <w:color w:val="000000"/>
              </w:rPr>
            </w:pPr>
          </w:p>
        </w:tc>
        <w:tc>
          <w:tcPr>
            <w:tcW w:w="300" w:type="pct"/>
            <w:vAlign w:val="bottom"/>
          </w:tcPr>
          <w:p w14:paraId="4C1BD1CD" w14:textId="77777777" w:rsidR="00B80346" w:rsidRPr="0053737E" w:rsidRDefault="00B80346" w:rsidP="00B80346">
            <w:pPr>
              <w:jc w:val="right"/>
              <w:rPr>
                <w:b/>
                <w:bCs/>
                <w:color w:val="000000"/>
              </w:rPr>
            </w:pPr>
          </w:p>
        </w:tc>
        <w:tc>
          <w:tcPr>
            <w:tcW w:w="451" w:type="pct"/>
          </w:tcPr>
          <w:p w14:paraId="624C8B4C" w14:textId="77777777" w:rsidR="00B80346" w:rsidRPr="0053737E" w:rsidRDefault="00B80346" w:rsidP="00B80346">
            <w:pPr>
              <w:jc w:val="right"/>
              <w:rPr>
                <w:b/>
                <w:bCs/>
                <w:color w:val="000000"/>
              </w:rPr>
            </w:pPr>
          </w:p>
        </w:tc>
        <w:tc>
          <w:tcPr>
            <w:tcW w:w="841" w:type="pct"/>
            <w:tcBorders>
              <w:top w:val="single" w:sz="4" w:space="0" w:color="auto"/>
            </w:tcBorders>
            <w:vAlign w:val="center"/>
          </w:tcPr>
          <w:p w14:paraId="226E2309" w14:textId="66974D72" w:rsidR="00B80346" w:rsidRPr="0053737E" w:rsidRDefault="00B80346" w:rsidP="00B80346">
            <w:pPr>
              <w:jc w:val="right"/>
            </w:pPr>
          </w:p>
        </w:tc>
        <w:tc>
          <w:tcPr>
            <w:tcW w:w="85" w:type="pct"/>
            <w:vAlign w:val="center"/>
          </w:tcPr>
          <w:p w14:paraId="7642C6AA" w14:textId="77777777" w:rsidR="00B80346" w:rsidRPr="0053737E" w:rsidRDefault="00B80346" w:rsidP="00B80346">
            <w:pPr>
              <w:jc w:val="right"/>
            </w:pPr>
          </w:p>
        </w:tc>
        <w:tc>
          <w:tcPr>
            <w:tcW w:w="765" w:type="pct"/>
            <w:tcBorders>
              <w:top w:val="single" w:sz="4" w:space="0" w:color="auto"/>
            </w:tcBorders>
            <w:shd w:val="clear" w:color="auto" w:fill="auto"/>
            <w:noWrap/>
          </w:tcPr>
          <w:p w14:paraId="674C62AA" w14:textId="179AA30F" w:rsidR="00B80346" w:rsidRPr="0053737E" w:rsidRDefault="00B80346" w:rsidP="00B80346">
            <w:pPr>
              <w:jc w:val="right"/>
            </w:pPr>
          </w:p>
        </w:tc>
      </w:tr>
      <w:tr w:rsidR="00B80346" w:rsidRPr="0053737E" w14:paraId="69D79769" w14:textId="12D1E158" w:rsidTr="005B4EC6">
        <w:tc>
          <w:tcPr>
            <w:tcW w:w="2558" w:type="pct"/>
            <w:noWrap/>
            <w:vAlign w:val="bottom"/>
            <w:hideMark/>
          </w:tcPr>
          <w:p w14:paraId="46DFCACE" w14:textId="77777777" w:rsidR="00B80346" w:rsidRPr="0053737E" w:rsidRDefault="00B80346" w:rsidP="00B80346">
            <w:pPr>
              <w:rPr>
                <w:b/>
                <w:bCs/>
                <w:color w:val="000000"/>
              </w:rPr>
            </w:pPr>
            <w:r w:rsidRPr="0053737E">
              <w:rPr>
                <w:b/>
                <w:bCs/>
                <w:color w:val="000000"/>
              </w:rPr>
              <w:t xml:space="preserve">Resultado Financeiro </w:t>
            </w:r>
          </w:p>
        </w:tc>
        <w:tc>
          <w:tcPr>
            <w:tcW w:w="300" w:type="pct"/>
            <w:vAlign w:val="bottom"/>
            <w:hideMark/>
          </w:tcPr>
          <w:p w14:paraId="127413C9" w14:textId="1CD063C0" w:rsidR="00B80346" w:rsidRPr="0053737E" w:rsidRDefault="00B80346" w:rsidP="00B80346">
            <w:pPr>
              <w:jc w:val="right"/>
              <w:rPr>
                <w:b/>
                <w:bCs/>
                <w:color w:val="000000"/>
              </w:rPr>
            </w:pPr>
            <w:r w:rsidRPr="0053737E">
              <w:rPr>
                <w:b/>
                <w:bCs/>
                <w:color w:val="000000"/>
              </w:rPr>
              <w:t>20</w:t>
            </w:r>
          </w:p>
        </w:tc>
        <w:tc>
          <w:tcPr>
            <w:tcW w:w="451" w:type="pct"/>
          </w:tcPr>
          <w:p w14:paraId="0A27BC6C" w14:textId="77777777" w:rsidR="00B80346" w:rsidRPr="0053737E" w:rsidRDefault="00B80346" w:rsidP="00B80346">
            <w:pPr>
              <w:jc w:val="right"/>
              <w:rPr>
                <w:b/>
                <w:bCs/>
                <w:color w:val="000000"/>
              </w:rPr>
            </w:pPr>
          </w:p>
        </w:tc>
        <w:tc>
          <w:tcPr>
            <w:tcW w:w="841" w:type="pct"/>
            <w:tcBorders>
              <w:bottom w:val="single" w:sz="4" w:space="0" w:color="auto"/>
            </w:tcBorders>
            <w:vAlign w:val="center"/>
          </w:tcPr>
          <w:p w14:paraId="0DFF62A7" w14:textId="60913B73" w:rsidR="00B80346" w:rsidRPr="0053737E" w:rsidRDefault="00B80346" w:rsidP="00B80346">
            <w:pPr>
              <w:jc w:val="right"/>
              <w:rPr>
                <w:b/>
              </w:rPr>
            </w:pPr>
            <w:r w:rsidRPr="0053737E">
              <w:rPr>
                <w:b/>
              </w:rPr>
              <w:t xml:space="preserve"> 2.347 </w:t>
            </w:r>
          </w:p>
        </w:tc>
        <w:tc>
          <w:tcPr>
            <w:tcW w:w="85" w:type="pct"/>
            <w:vAlign w:val="center"/>
          </w:tcPr>
          <w:p w14:paraId="19785E30" w14:textId="77777777" w:rsidR="00B80346" w:rsidRPr="0053737E" w:rsidRDefault="00B80346" w:rsidP="00B80346">
            <w:pPr>
              <w:jc w:val="right"/>
              <w:rPr>
                <w:b/>
              </w:rPr>
            </w:pPr>
          </w:p>
        </w:tc>
        <w:tc>
          <w:tcPr>
            <w:tcW w:w="765" w:type="pct"/>
            <w:tcBorders>
              <w:bottom w:val="single" w:sz="4" w:space="0" w:color="auto"/>
            </w:tcBorders>
            <w:shd w:val="clear" w:color="auto" w:fill="auto"/>
            <w:noWrap/>
          </w:tcPr>
          <w:p w14:paraId="7753EDD2" w14:textId="0FB10708" w:rsidR="00B80346" w:rsidRPr="0053737E" w:rsidRDefault="00B80346" w:rsidP="00B80346">
            <w:pPr>
              <w:jc w:val="right"/>
              <w:rPr>
                <w:b/>
              </w:rPr>
            </w:pPr>
            <w:r w:rsidRPr="0053737E">
              <w:rPr>
                <w:b/>
              </w:rPr>
              <w:t xml:space="preserve"> 304 </w:t>
            </w:r>
          </w:p>
        </w:tc>
      </w:tr>
      <w:tr w:rsidR="00B80346" w:rsidRPr="0053737E" w14:paraId="33FB8D61" w14:textId="130DAE7F" w:rsidTr="005B4EC6">
        <w:tc>
          <w:tcPr>
            <w:tcW w:w="2558" w:type="pct"/>
            <w:noWrap/>
            <w:vAlign w:val="bottom"/>
            <w:hideMark/>
          </w:tcPr>
          <w:p w14:paraId="0ED87662" w14:textId="77777777" w:rsidR="00B80346" w:rsidRPr="0053737E" w:rsidRDefault="00B80346" w:rsidP="00B80346">
            <w:pPr>
              <w:rPr>
                <w:color w:val="000000"/>
              </w:rPr>
            </w:pPr>
            <w:r w:rsidRPr="0053737E">
              <w:rPr>
                <w:color w:val="000000"/>
              </w:rPr>
              <w:t xml:space="preserve">   Despesas Financeiras</w:t>
            </w:r>
          </w:p>
        </w:tc>
        <w:tc>
          <w:tcPr>
            <w:tcW w:w="300" w:type="pct"/>
            <w:vAlign w:val="bottom"/>
          </w:tcPr>
          <w:p w14:paraId="21423BE9" w14:textId="77777777" w:rsidR="00B80346" w:rsidRPr="0053737E" w:rsidRDefault="00B80346" w:rsidP="00B80346">
            <w:pPr>
              <w:jc w:val="right"/>
              <w:rPr>
                <w:color w:val="000000"/>
              </w:rPr>
            </w:pPr>
          </w:p>
        </w:tc>
        <w:tc>
          <w:tcPr>
            <w:tcW w:w="451" w:type="pct"/>
          </w:tcPr>
          <w:p w14:paraId="050116DD" w14:textId="77777777" w:rsidR="00B80346" w:rsidRPr="0053737E" w:rsidRDefault="00B80346" w:rsidP="00B80346">
            <w:pPr>
              <w:jc w:val="right"/>
              <w:rPr>
                <w:color w:val="000000"/>
              </w:rPr>
            </w:pPr>
          </w:p>
        </w:tc>
        <w:tc>
          <w:tcPr>
            <w:tcW w:w="841" w:type="pct"/>
            <w:tcBorders>
              <w:top w:val="single" w:sz="4" w:space="0" w:color="auto"/>
            </w:tcBorders>
            <w:vAlign w:val="center"/>
          </w:tcPr>
          <w:p w14:paraId="64E45C46" w14:textId="3EA2A390" w:rsidR="00B80346" w:rsidRPr="0053737E" w:rsidRDefault="00B80346" w:rsidP="00B80346">
            <w:pPr>
              <w:jc w:val="right"/>
            </w:pPr>
            <w:r w:rsidRPr="0053737E">
              <w:t xml:space="preserve"> (182)</w:t>
            </w:r>
          </w:p>
        </w:tc>
        <w:tc>
          <w:tcPr>
            <w:tcW w:w="85" w:type="pct"/>
            <w:vAlign w:val="center"/>
          </w:tcPr>
          <w:p w14:paraId="27B4C37F" w14:textId="77777777" w:rsidR="00B80346" w:rsidRPr="0053737E" w:rsidRDefault="00B80346" w:rsidP="00B80346">
            <w:pPr>
              <w:jc w:val="right"/>
            </w:pPr>
          </w:p>
        </w:tc>
        <w:tc>
          <w:tcPr>
            <w:tcW w:w="765" w:type="pct"/>
            <w:tcBorders>
              <w:top w:val="single" w:sz="4" w:space="0" w:color="auto"/>
            </w:tcBorders>
            <w:shd w:val="clear" w:color="auto" w:fill="auto"/>
            <w:noWrap/>
          </w:tcPr>
          <w:p w14:paraId="4121425C" w14:textId="15676565" w:rsidR="00B80346" w:rsidRPr="0053737E" w:rsidRDefault="00B80346" w:rsidP="00B80346">
            <w:pPr>
              <w:jc w:val="right"/>
            </w:pPr>
            <w:r w:rsidRPr="0053737E">
              <w:t xml:space="preserve">(1.326) </w:t>
            </w:r>
          </w:p>
        </w:tc>
      </w:tr>
      <w:tr w:rsidR="00B80346" w:rsidRPr="0053737E" w14:paraId="13DEBFEE" w14:textId="4F839CB0" w:rsidTr="005B4EC6">
        <w:tc>
          <w:tcPr>
            <w:tcW w:w="2558" w:type="pct"/>
            <w:noWrap/>
            <w:vAlign w:val="bottom"/>
            <w:hideMark/>
          </w:tcPr>
          <w:p w14:paraId="546B806E" w14:textId="77777777" w:rsidR="00B80346" w:rsidRPr="0053737E" w:rsidRDefault="00B80346" w:rsidP="00B80346">
            <w:pPr>
              <w:rPr>
                <w:color w:val="000000"/>
              </w:rPr>
            </w:pPr>
            <w:r w:rsidRPr="0053737E">
              <w:rPr>
                <w:color w:val="000000"/>
              </w:rPr>
              <w:t xml:space="preserve">   Receitas Financeiras</w:t>
            </w:r>
          </w:p>
        </w:tc>
        <w:tc>
          <w:tcPr>
            <w:tcW w:w="300" w:type="pct"/>
            <w:vAlign w:val="bottom"/>
          </w:tcPr>
          <w:p w14:paraId="3B2ACCA9" w14:textId="77777777" w:rsidR="00B80346" w:rsidRPr="0053737E" w:rsidRDefault="00B80346" w:rsidP="00B80346">
            <w:pPr>
              <w:jc w:val="right"/>
              <w:rPr>
                <w:color w:val="000000"/>
              </w:rPr>
            </w:pPr>
          </w:p>
        </w:tc>
        <w:tc>
          <w:tcPr>
            <w:tcW w:w="451" w:type="pct"/>
          </w:tcPr>
          <w:p w14:paraId="73FA3AEB" w14:textId="77777777" w:rsidR="00B80346" w:rsidRPr="0053737E" w:rsidRDefault="00B80346" w:rsidP="00B80346">
            <w:pPr>
              <w:jc w:val="right"/>
              <w:rPr>
                <w:color w:val="000000"/>
              </w:rPr>
            </w:pPr>
          </w:p>
        </w:tc>
        <w:tc>
          <w:tcPr>
            <w:tcW w:w="841" w:type="pct"/>
            <w:vAlign w:val="center"/>
          </w:tcPr>
          <w:p w14:paraId="4B3A0CB9" w14:textId="00699DAA" w:rsidR="00B80346" w:rsidRPr="0053737E" w:rsidRDefault="00B80346" w:rsidP="00B80346">
            <w:pPr>
              <w:jc w:val="right"/>
            </w:pPr>
            <w:r w:rsidRPr="0053737E">
              <w:t xml:space="preserve"> 2.529 </w:t>
            </w:r>
          </w:p>
        </w:tc>
        <w:tc>
          <w:tcPr>
            <w:tcW w:w="85" w:type="pct"/>
            <w:vAlign w:val="center"/>
          </w:tcPr>
          <w:p w14:paraId="0D06E48F" w14:textId="77777777" w:rsidR="00B80346" w:rsidRPr="0053737E" w:rsidRDefault="00B80346" w:rsidP="00B80346">
            <w:pPr>
              <w:jc w:val="right"/>
            </w:pPr>
          </w:p>
        </w:tc>
        <w:tc>
          <w:tcPr>
            <w:tcW w:w="765" w:type="pct"/>
            <w:shd w:val="clear" w:color="auto" w:fill="auto"/>
            <w:noWrap/>
          </w:tcPr>
          <w:p w14:paraId="1BC5F1ED" w14:textId="3AA9A2F7" w:rsidR="00B80346" w:rsidRPr="0053737E" w:rsidRDefault="00B80346" w:rsidP="00B80346">
            <w:pPr>
              <w:jc w:val="right"/>
            </w:pPr>
            <w:r w:rsidRPr="0053737E">
              <w:t xml:space="preserve"> 1.630 </w:t>
            </w:r>
          </w:p>
        </w:tc>
      </w:tr>
      <w:tr w:rsidR="00B80346" w:rsidRPr="0053737E" w14:paraId="306A0A36" w14:textId="597DB55F" w:rsidTr="005B4EC6">
        <w:tc>
          <w:tcPr>
            <w:tcW w:w="2558" w:type="pct"/>
            <w:noWrap/>
            <w:vAlign w:val="bottom"/>
          </w:tcPr>
          <w:p w14:paraId="6375D517" w14:textId="77777777" w:rsidR="00B80346" w:rsidRPr="0053737E" w:rsidRDefault="00B80346" w:rsidP="00B80346">
            <w:pPr>
              <w:rPr>
                <w:b/>
                <w:bCs/>
                <w:color w:val="000000"/>
              </w:rPr>
            </w:pPr>
          </w:p>
        </w:tc>
        <w:tc>
          <w:tcPr>
            <w:tcW w:w="300" w:type="pct"/>
            <w:vAlign w:val="bottom"/>
          </w:tcPr>
          <w:p w14:paraId="3A7CC612" w14:textId="77777777" w:rsidR="00B80346" w:rsidRPr="0053737E" w:rsidRDefault="00B80346" w:rsidP="00B80346">
            <w:pPr>
              <w:jc w:val="right"/>
              <w:rPr>
                <w:b/>
                <w:bCs/>
                <w:color w:val="000000"/>
              </w:rPr>
            </w:pPr>
          </w:p>
        </w:tc>
        <w:tc>
          <w:tcPr>
            <w:tcW w:w="451" w:type="pct"/>
          </w:tcPr>
          <w:p w14:paraId="5FC77DE6" w14:textId="77777777" w:rsidR="00B80346" w:rsidRPr="0053737E" w:rsidRDefault="00B80346" w:rsidP="00B80346">
            <w:pPr>
              <w:jc w:val="right"/>
              <w:rPr>
                <w:b/>
                <w:bCs/>
                <w:color w:val="000000"/>
              </w:rPr>
            </w:pPr>
          </w:p>
        </w:tc>
        <w:tc>
          <w:tcPr>
            <w:tcW w:w="841" w:type="pct"/>
            <w:vAlign w:val="center"/>
          </w:tcPr>
          <w:p w14:paraId="7634309A" w14:textId="1201126D" w:rsidR="00B80346" w:rsidRPr="0053737E" w:rsidRDefault="00B80346" w:rsidP="00B80346">
            <w:pPr>
              <w:jc w:val="right"/>
              <w:rPr>
                <w:b/>
              </w:rPr>
            </w:pPr>
          </w:p>
        </w:tc>
        <w:tc>
          <w:tcPr>
            <w:tcW w:w="85" w:type="pct"/>
            <w:vAlign w:val="center"/>
          </w:tcPr>
          <w:p w14:paraId="4B396A72" w14:textId="77777777" w:rsidR="00B80346" w:rsidRPr="0053737E" w:rsidRDefault="00B80346" w:rsidP="00B80346">
            <w:pPr>
              <w:jc w:val="right"/>
              <w:rPr>
                <w:b/>
              </w:rPr>
            </w:pPr>
          </w:p>
        </w:tc>
        <w:tc>
          <w:tcPr>
            <w:tcW w:w="765" w:type="pct"/>
            <w:shd w:val="clear" w:color="auto" w:fill="auto"/>
            <w:noWrap/>
          </w:tcPr>
          <w:p w14:paraId="39F61400" w14:textId="5C7B0323" w:rsidR="00B80346" w:rsidRPr="0053737E" w:rsidRDefault="00B80346" w:rsidP="00B80346">
            <w:pPr>
              <w:jc w:val="right"/>
              <w:rPr>
                <w:b/>
              </w:rPr>
            </w:pPr>
          </w:p>
        </w:tc>
      </w:tr>
      <w:tr w:rsidR="00B80346" w:rsidRPr="0053737E" w14:paraId="1BFF0F81" w14:textId="3D7827A5" w:rsidTr="005B4EC6">
        <w:tc>
          <w:tcPr>
            <w:tcW w:w="2558" w:type="pct"/>
            <w:noWrap/>
            <w:vAlign w:val="bottom"/>
            <w:hideMark/>
          </w:tcPr>
          <w:p w14:paraId="6F1674A8" w14:textId="77777777" w:rsidR="00B80346" w:rsidRPr="0053737E" w:rsidRDefault="00B80346" w:rsidP="00B80346">
            <w:pPr>
              <w:rPr>
                <w:b/>
                <w:bCs/>
                <w:color w:val="000000"/>
              </w:rPr>
            </w:pPr>
            <w:r w:rsidRPr="0053737E">
              <w:rPr>
                <w:b/>
                <w:bCs/>
                <w:color w:val="000000"/>
              </w:rPr>
              <w:t>Resultado Antes Das Subvenções Governamentais</w:t>
            </w:r>
          </w:p>
        </w:tc>
        <w:tc>
          <w:tcPr>
            <w:tcW w:w="300" w:type="pct"/>
            <w:vAlign w:val="bottom"/>
          </w:tcPr>
          <w:p w14:paraId="4B865654" w14:textId="77777777" w:rsidR="00B80346" w:rsidRPr="0053737E" w:rsidRDefault="00B80346" w:rsidP="00B80346">
            <w:pPr>
              <w:jc w:val="right"/>
              <w:rPr>
                <w:b/>
                <w:bCs/>
                <w:color w:val="000000"/>
              </w:rPr>
            </w:pPr>
          </w:p>
        </w:tc>
        <w:tc>
          <w:tcPr>
            <w:tcW w:w="451" w:type="pct"/>
          </w:tcPr>
          <w:p w14:paraId="7BAAB3BF" w14:textId="77777777" w:rsidR="00B80346" w:rsidRPr="0053737E" w:rsidRDefault="00B80346" w:rsidP="00B80346">
            <w:pPr>
              <w:jc w:val="right"/>
              <w:rPr>
                <w:b/>
                <w:bCs/>
                <w:color w:val="000000"/>
              </w:rPr>
            </w:pPr>
          </w:p>
        </w:tc>
        <w:tc>
          <w:tcPr>
            <w:tcW w:w="841" w:type="pct"/>
            <w:vAlign w:val="center"/>
          </w:tcPr>
          <w:p w14:paraId="728F7C36" w14:textId="564699A7" w:rsidR="00B80346" w:rsidRPr="0053737E" w:rsidRDefault="00B80346" w:rsidP="00B523F6">
            <w:pPr>
              <w:jc w:val="right"/>
              <w:rPr>
                <w:b/>
              </w:rPr>
            </w:pPr>
            <w:r w:rsidRPr="0053737E">
              <w:rPr>
                <w:b/>
              </w:rPr>
              <w:t>(494.</w:t>
            </w:r>
            <w:r w:rsidR="002B19A4" w:rsidRPr="0053737E">
              <w:rPr>
                <w:b/>
              </w:rPr>
              <w:t>634</w:t>
            </w:r>
            <w:r w:rsidRPr="0053737E">
              <w:rPr>
                <w:b/>
              </w:rPr>
              <w:t>)</w:t>
            </w:r>
          </w:p>
        </w:tc>
        <w:tc>
          <w:tcPr>
            <w:tcW w:w="85" w:type="pct"/>
            <w:vAlign w:val="center"/>
          </w:tcPr>
          <w:p w14:paraId="059D0AF2" w14:textId="77777777" w:rsidR="00B80346" w:rsidRPr="0053737E" w:rsidRDefault="00B80346" w:rsidP="00B80346">
            <w:pPr>
              <w:jc w:val="right"/>
              <w:rPr>
                <w:b/>
              </w:rPr>
            </w:pPr>
          </w:p>
        </w:tc>
        <w:tc>
          <w:tcPr>
            <w:tcW w:w="765" w:type="pct"/>
            <w:shd w:val="clear" w:color="auto" w:fill="auto"/>
            <w:noWrap/>
          </w:tcPr>
          <w:p w14:paraId="06BD01EA" w14:textId="18DDBE51" w:rsidR="00B80346" w:rsidRPr="0053737E" w:rsidRDefault="00B80346" w:rsidP="00B80346">
            <w:pPr>
              <w:jc w:val="right"/>
              <w:rPr>
                <w:b/>
              </w:rPr>
            </w:pPr>
            <w:r w:rsidRPr="0053737E">
              <w:rPr>
                <w:b/>
              </w:rPr>
              <w:t>(471.189)</w:t>
            </w:r>
          </w:p>
        </w:tc>
      </w:tr>
      <w:tr w:rsidR="00B80346" w:rsidRPr="0053737E" w14:paraId="3A0B67F1" w14:textId="63524FAB" w:rsidTr="005B4EC6">
        <w:tc>
          <w:tcPr>
            <w:tcW w:w="2558" w:type="pct"/>
            <w:noWrap/>
            <w:vAlign w:val="bottom"/>
          </w:tcPr>
          <w:p w14:paraId="230282C2" w14:textId="77777777" w:rsidR="00B80346" w:rsidRPr="0053737E" w:rsidRDefault="00B80346" w:rsidP="00B80346">
            <w:pPr>
              <w:rPr>
                <w:color w:val="000000"/>
              </w:rPr>
            </w:pPr>
          </w:p>
        </w:tc>
        <w:tc>
          <w:tcPr>
            <w:tcW w:w="300" w:type="pct"/>
            <w:vAlign w:val="bottom"/>
          </w:tcPr>
          <w:p w14:paraId="325F1D7A" w14:textId="77777777" w:rsidR="00B80346" w:rsidRPr="0053737E" w:rsidRDefault="00B80346" w:rsidP="00B80346">
            <w:pPr>
              <w:jc w:val="right"/>
              <w:rPr>
                <w:color w:val="000000"/>
              </w:rPr>
            </w:pPr>
          </w:p>
        </w:tc>
        <w:tc>
          <w:tcPr>
            <w:tcW w:w="451" w:type="pct"/>
          </w:tcPr>
          <w:p w14:paraId="05FA925D" w14:textId="77777777" w:rsidR="00B80346" w:rsidRPr="0053737E" w:rsidRDefault="00B80346" w:rsidP="00B80346">
            <w:pPr>
              <w:jc w:val="right"/>
              <w:rPr>
                <w:color w:val="000000"/>
              </w:rPr>
            </w:pPr>
          </w:p>
        </w:tc>
        <w:tc>
          <w:tcPr>
            <w:tcW w:w="841" w:type="pct"/>
            <w:vAlign w:val="center"/>
          </w:tcPr>
          <w:p w14:paraId="120742EE" w14:textId="1E22A3A9" w:rsidR="00B80346" w:rsidRPr="0053737E" w:rsidRDefault="00B80346" w:rsidP="00B80346">
            <w:pPr>
              <w:jc w:val="right"/>
            </w:pPr>
          </w:p>
        </w:tc>
        <w:tc>
          <w:tcPr>
            <w:tcW w:w="85" w:type="pct"/>
            <w:vAlign w:val="center"/>
          </w:tcPr>
          <w:p w14:paraId="3B9F656D" w14:textId="77777777" w:rsidR="00B80346" w:rsidRPr="0053737E" w:rsidRDefault="00B80346" w:rsidP="00B80346">
            <w:pPr>
              <w:jc w:val="right"/>
            </w:pPr>
          </w:p>
        </w:tc>
        <w:tc>
          <w:tcPr>
            <w:tcW w:w="765" w:type="pct"/>
            <w:shd w:val="clear" w:color="auto" w:fill="auto"/>
            <w:noWrap/>
          </w:tcPr>
          <w:p w14:paraId="57CEF7F5" w14:textId="74B9ABF8" w:rsidR="00B80346" w:rsidRPr="0053737E" w:rsidRDefault="00B80346" w:rsidP="00B80346">
            <w:pPr>
              <w:jc w:val="right"/>
            </w:pPr>
          </w:p>
        </w:tc>
      </w:tr>
      <w:tr w:rsidR="00B80346" w:rsidRPr="0053737E" w14:paraId="22267274" w14:textId="597A72BD" w:rsidTr="005B4EC6">
        <w:tc>
          <w:tcPr>
            <w:tcW w:w="2558" w:type="pct"/>
            <w:noWrap/>
            <w:vAlign w:val="bottom"/>
            <w:hideMark/>
          </w:tcPr>
          <w:p w14:paraId="629F5EA4" w14:textId="77777777" w:rsidR="00B80346" w:rsidRPr="0053737E" w:rsidRDefault="00B80346" w:rsidP="00B80346">
            <w:pPr>
              <w:rPr>
                <w:color w:val="000000"/>
              </w:rPr>
            </w:pPr>
            <w:r w:rsidRPr="0053737E">
              <w:rPr>
                <w:color w:val="000000"/>
              </w:rPr>
              <w:t>Subvenções do Tesouro Nacional</w:t>
            </w:r>
          </w:p>
        </w:tc>
        <w:tc>
          <w:tcPr>
            <w:tcW w:w="300" w:type="pct"/>
            <w:vAlign w:val="bottom"/>
          </w:tcPr>
          <w:p w14:paraId="16FEAE78" w14:textId="77777777" w:rsidR="00B80346" w:rsidRPr="0053737E" w:rsidRDefault="00B80346" w:rsidP="00B80346">
            <w:pPr>
              <w:jc w:val="right"/>
              <w:rPr>
                <w:color w:val="000000"/>
              </w:rPr>
            </w:pPr>
          </w:p>
        </w:tc>
        <w:tc>
          <w:tcPr>
            <w:tcW w:w="451" w:type="pct"/>
          </w:tcPr>
          <w:p w14:paraId="4377F2DB" w14:textId="77777777" w:rsidR="00B80346" w:rsidRPr="0053737E" w:rsidRDefault="00B80346" w:rsidP="00B80346">
            <w:pPr>
              <w:jc w:val="right"/>
              <w:rPr>
                <w:color w:val="000000"/>
              </w:rPr>
            </w:pPr>
          </w:p>
        </w:tc>
        <w:tc>
          <w:tcPr>
            <w:tcW w:w="841" w:type="pct"/>
            <w:vAlign w:val="center"/>
          </w:tcPr>
          <w:p w14:paraId="1F6F3CA2" w14:textId="4A087E4D" w:rsidR="00B80346" w:rsidRPr="0053737E" w:rsidRDefault="002B19A4" w:rsidP="00B80346">
            <w:pPr>
              <w:jc w:val="right"/>
            </w:pPr>
            <w:r w:rsidRPr="0053737E">
              <w:t xml:space="preserve"> 503.153</w:t>
            </w:r>
            <w:r w:rsidR="00B80346" w:rsidRPr="0053737E">
              <w:t xml:space="preserve"> </w:t>
            </w:r>
          </w:p>
        </w:tc>
        <w:tc>
          <w:tcPr>
            <w:tcW w:w="85" w:type="pct"/>
            <w:vAlign w:val="center"/>
          </w:tcPr>
          <w:p w14:paraId="0975D7DD" w14:textId="77777777" w:rsidR="00B80346" w:rsidRPr="0053737E" w:rsidRDefault="00B80346" w:rsidP="00B80346">
            <w:pPr>
              <w:jc w:val="right"/>
            </w:pPr>
          </w:p>
        </w:tc>
        <w:tc>
          <w:tcPr>
            <w:tcW w:w="765" w:type="pct"/>
            <w:shd w:val="clear" w:color="auto" w:fill="auto"/>
            <w:noWrap/>
          </w:tcPr>
          <w:p w14:paraId="475BA71A" w14:textId="0DDAE213" w:rsidR="00B80346" w:rsidRPr="0053737E" w:rsidRDefault="00B80346" w:rsidP="00B80346">
            <w:pPr>
              <w:jc w:val="right"/>
            </w:pPr>
            <w:r w:rsidRPr="0053737E">
              <w:t xml:space="preserve"> 478.099 </w:t>
            </w:r>
          </w:p>
        </w:tc>
      </w:tr>
      <w:tr w:rsidR="00B80346" w:rsidRPr="0053737E" w14:paraId="57101C6C" w14:textId="6BD2D2A6" w:rsidTr="005B4EC6">
        <w:tc>
          <w:tcPr>
            <w:tcW w:w="2558" w:type="pct"/>
            <w:noWrap/>
            <w:vAlign w:val="bottom"/>
            <w:hideMark/>
          </w:tcPr>
          <w:p w14:paraId="3801A18F" w14:textId="77777777" w:rsidR="00B80346" w:rsidRPr="0053737E" w:rsidRDefault="00B80346" w:rsidP="00B80346">
            <w:pPr>
              <w:rPr>
                <w:color w:val="000000"/>
              </w:rPr>
            </w:pPr>
            <w:r w:rsidRPr="0053737E">
              <w:rPr>
                <w:color w:val="000000"/>
              </w:rPr>
              <w:t>Repasses para Subvenções e Doações Governamentais</w:t>
            </w:r>
          </w:p>
        </w:tc>
        <w:tc>
          <w:tcPr>
            <w:tcW w:w="300" w:type="pct"/>
            <w:vAlign w:val="bottom"/>
          </w:tcPr>
          <w:p w14:paraId="319FC77D" w14:textId="77777777" w:rsidR="00B80346" w:rsidRPr="0053737E" w:rsidRDefault="00B80346" w:rsidP="00B80346">
            <w:pPr>
              <w:jc w:val="right"/>
              <w:rPr>
                <w:color w:val="000000"/>
              </w:rPr>
            </w:pPr>
          </w:p>
        </w:tc>
        <w:tc>
          <w:tcPr>
            <w:tcW w:w="451" w:type="pct"/>
          </w:tcPr>
          <w:p w14:paraId="59B4C666" w14:textId="77777777" w:rsidR="00B80346" w:rsidRPr="0053737E" w:rsidRDefault="00B80346" w:rsidP="00B80346">
            <w:pPr>
              <w:jc w:val="right"/>
              <w:rPr>
                <w:color w:val="000000"/>
              </w:rPr>
            </w:pPr>
          </w:p>
        </w:tc>
        <w:tc>
          <w:tcPr>
            <w:tcW w:w="841" w:type="pct"/>
            <w:vAlign w:val="center"/>
          </w:tcPr>
          <w:p w14:paraId="1FC2133F" w14:textId="344D12B4" w:rsidR="00B80346" w:rsidRPr="0053737E" w:rsidRDefault="00B80346" w:rsidP="00B80346">
            <w:pPr>
              <w:jc w:val="right"/>
            </w:pPr>
            <w:r w:rsidRPr="0053737E">
              <w:t xml:space="preserve"> (10.124)</w:t>
            </w:r>
          </w:p>
        </w:tc>
        <w:tc>
          <w:tcPr>
            <w:tcW w:w="85" w:type="pct"/>
            <w:vAlign w:val="center"/>
          </w:tcPr>
          <w:p w14:paraId="73690AAF" w14:textId="77777777" w:rsidR="00B80346" w:rsidRPr="0053737E" w:rsidRDefault="00B80346" w:rsidP="00B80346">
            <w:pPr>
              <w:jc w:val="right"/>
            </w:pPr>
          </w:p>
        </w:tc>
        <w:tc>
          <w:tcPr>
            <w:tcW w:w="765" w:type="pct"/>
            <w:shd w:val="clear" w:color="auto" w:fill="auto"/>
            <w:noWrap/>
          </w:tcPr>
          <w:p w14:paraId="3EDA4830" w14:textId="211FB2AB" w:rsidR="00B80346" w:rsidRPr="0053737E" w:rsidRDefault="00B80346" w:rsidP="00B80346">
            <w:pPr>
              <w:jc w:val="right"/>
            </w:pPr>
            <w:r w:rsidRPr="0053737E">
              <w:t xml:space="preserve">(1.619) </w:t>
            </w:r>
          </w:p>
        </w:tc>
      </w:tr>
      <w:tr w:rsidR="00B80346" w:rsidRPr="0053737E" w14:paraId="12CFEFD9" w14:textId="4D6D97C8" w:rsidTr="005B4EC6">
        <w:tc>
          <w:tcPr>
            <w:tcW w:w="2558" w:type="pct"/>
            <w:noWrap/>
            <w:vAlign w:val="bottom"/>
            <w:hideMark/>
          </w:tcPr>
          <w:p w14:paraId="201F43E9" w14:textId="77777777" w:rsidR="00B80346" w:rsidRPr="0053737E" w:rsidRDefault="00B80346" w:rsidP="00B80346">
            <w:pPr>
              <w:rPr>
                <w:color w:val="000000"/>
              </w:rPr>
            </w:pPr>
            <w:r w:rsidRPr="0053737E">
              <w:rPr>
                <w:color w:val="000000"/>
              </w:rPr>
              <w:t>Reversões e Repasses Concedidos</w:t>
            </w:r>
          </w:p>
        </w:tc>
        <w:tc>
          <w:tcPr>
            <w:tcW w:w="300" w:type="pct"/>
            <w:vAlign w:val="bottom"/>
          </w:tcPr>
          <w:p w14:paraId="6A7D11F7" w14:textId="77777777" w:rsidR="00B80346" w:rsidRPr="0053737E" w:rsidRDefault="00B80346" w:rsidP="00B80346">
            <w:pPr>
              <w:jc w:val="right"/>
              <w:rPr>
                <w:color w:val="000000"/>
              </w:rPr>
            </w:pPr>
          </w:p>
        </w:tc>
        <w:tc>
          <w:tcPr>
            <w:tcW w:w="451" w:type="pct"/>
          </w:tcPr>
          <w:p w14:paraId="5B272624" w14:textId="77777777" w:rsidR="00B80346" w:rsidRPr="0053737E" w:rsidRDefault="00B80346" w:rsidP="00B80346">
            <w:pPr>
              <w:jc w:val="right"/>
              <w:rPr>
                <w:color w:val="000000"/>
              </w:rPr>
            </w:pPr>
          </w:p>
        </w:tc>
        <w:tc>
          <w:tcPr>
            <w:tcW w:w="841" w:type="pct"/>
            <w:vAlign w:val="center"/>
          </w:tcPr>
          <w:p w14:paraId="6B9B68F3" w14:textId="1635E8EB" w:rsidR="00B80346" w:rsidRPr="0053737E" w:rsidRDefault="00B80346" w:rsidP="001F7ACF">
            <w:pPr>
              <w:jc w:val="right"/>
            </w:pPr>
            <w:r w:rsidRPr="0053737E">
              <w:t xml:space="preserve"> </w:t>
            </w:r>
            <w:r w:rsidR="001F7ACF" w:rsidRPr="0053737E">
              <w:t>443</w:t>
            </w:r>
          </w:p>
        </w:tc>
        <w:tc>
          <w:tcPr>
            <w:tcW w:w="85" w:type="pct"/>
            <w:vAlign w:val="center"/>
          </w:tcPr>
          <w:p w14:paraId="44162A76" w14:textId="77777777" w:rsidR="00B80346" w:rsidRPr="0053737E" w:rsidRDefault="00B80346" w:rsidP="00B80346">
            <w:pPr>
              <w:jc w:val="right"/>
            </w:pPr>
          </w:p>
        </w:tc>
        <w:tc>
          <w:tcPr>
            <w:tcW w:w="765" w:type="pct"/>
            <w:shd w:val="clear" w:color="auto" w:fill="auto"/>
            <w:noWrap/>
          </w:tcPr>
          <w:p w14:paraId="71EFAD15" w14:textId="581613B3" w:rsidR="00B80346" w:rsidRPr="0053737E" w:rsidRDefault="00B80346" w:rsidP="00B80346">
            <w:pPr>
              <w:jc w:val="right"/>
            </w:pPr>
            <w:r w:rsidRPr="0053737E">
              <w:t xml:space="preserve"> 52 </w:t>
            </w:r>
          </w:p>
        </w:tc>
      </w:tr>
      <w:tr w:rsidR="00B80346" w:rsidRPr="0053737E" w14:paraId="4FBAF8D6" w14:textId="798620D8" w:rsidTr="005B4EC6">
        <w:tc>
          <w:tcPr>
            <w:tcW w:w="2558" w:type="pct"/>
            <w:noWrap/>
            <w:vAlign w:val="bottom"/>
          </w:tcPr>
          <w:p w14:paraId="4E311CFE" w14:textId="77777777" w:rsidR="00B80346" w:rsidRPr="0053737E" w:rsidRDefault="00B80346" w:rsidP="00B80346">
            <w:pPr>
              <w:rPr>
                <w:b/>
                <w:bCs/>
                <w:color w:val="000000"/>
              </w:rPr>
            </w:pPr>
          </w:p>
        </w:tc>
        <w:tc>
          <w:tcPr>
            <w:tcW w:w="300" w:type="pct"/>
            <w:vAlign w:val="bottom"/>
          </w:tcPr>
          <w:p w14:paraId="4D3208DA" w14:textId="77777777" w:rsidR="00B80346" w:rsidRPr="0053737E" w:rsidRDefault="00B80346" w:rsidP="00B80346">
            <w:pPr>
              <w:jc w:val="right"/>
              <w:rPr>
                <w:b/>
                <w:bCs/>
                <w:color w:val="000000"/>
              </w:rPr>
            </w:pPr>
          </w:p>
        </w:tc>
        <w:tc>
          <w:tcPr>
            <w:tcW w:w="451" w:type="pct"/>
          </w:tcPr>
          <w:p w14:paraId="138A5F1A" w14:textId="77777777" w:rsidR="00B80346" w:rsidRPr="0053737E" w:rsidRDefault="00B80346" w:rsidP="00B80346">
            <w:pPr>
              <w:jc w:val="right"/>
              <w:rPr>
                <w:b/>
                <w:bCs/>
                <w:color w:val="000000"/>
              </w:rPr>
            </w:pPr>
          </w:p>
        </w:tc>
        <w:tc>
          <w:tcPr>
            <w:tcW w:w="841" w:type="pct"/>
            <w:tcBorders>
              <w:bottom w:val="single" w:sz="4" w:space="0" w:color="auto"/>
            </w:tcBorders>
            <w:vAlign w:val="center"/>
          </w:tcPr>
          <w:p w14:paraId="27DDBC26" w14:textId="2B049ED5" w:rsidR="00B80346" w:rsidRPr="0053737E" w:rsidRDefault="00B80346" w:rsidP="00B80346">
            <w:pPr>
              <w:jc w:val="right"/>
            </w:pPr>
          </w:p>
        </w:tc>
        <w:tc>
          <w:tcPr>
            <w:tcW w:w="85" w:type="pct"/>
            <w:vAlign w:val="center"/>
          </w:tcPr>
          <w:p w14:paraId="0087CA50" w14:textId="77777777" w:rsidR="00B80346" w:rsidRPr="0053737E" w:rsidRDefault="00B80346" w:rsidP="00B80346">
            <w:pPr>
              <w:jc w:val="right"/>
            </w:pPr>
          </w:p>
        </w:tc>
        <w:tc>
          <w:tcPr>
            <w:tcW w:w="765" w:type="pct"/>
            <w:tcBorders>
              <w:bottom w:val="single" w:sz="4" w:space="0" w:color="auto"/>
            </w:tcBorders>
            <w:shd w:val="clear" w:color="auto" w:fill="auto"/>
            <w:noWrap/>
          </w:tcPr>
          <w:p w14:paraId="180D4273" w14:textId="2167D832" w:rsidR="00B80346" w:rsidRPr="0053737E" w:rsidRDefault="00B80346" w:rsidP="00B80346">
            <w:pPr>
              <w:jc w:val="right"/>
            </w:pPr>
          </w:p>
        </w:tc>
      </w:tr>
      <w:tr w:rsidR="00B80346" w:rsidRPr="0053737E" w14:paraId="3F725EBD" w14:textId="32283BB3" w:rsidTr="005B4EC6">
        <w:tc>
          <w:tcPr>
            <w:tcW w:w="2558" w:type="pct"/>
            <w:noWrap/>
            <w:vAlign w:val="bottom"/>
            <w:hideMark/>
          </w:tcPr>
          <w:p w14:paraId="52E91962" w14:textId="7510E1B8" w:rsidR="00B80346" w:rsidRPr="0053737E" w:rsidRDefault="00B80346" w:rsidP="00B80346">
            <w:pPr>
              <w:rPr>
                <w:b/>
                <w:bCs/>
              </w:rPr>
            </w:pPr>
            <w:r w:rsidRPr="0053737E">
              <w:rPr>
                <w:b/>
                <w:bCs/>
              </w:rPr>
              <w:t>Resultado do Período</w:t>
            </w:r>
          </w:p>
        </w:tc>
        <w:tc>
          <w:tcPr>
            <w:tcW w:w="300" w:type="pct"/>
            <w:vAlign w:val="bottom"/>
          </w:tcPr>
          <w:p w14:paraId="537FB72B" w14:textId="77777777" w:rsidR="00B80346" w:rsidRPr="0053737E" w:rsidRDefault="00B80346" w:rsidP="00B80346">
            <w:pPr>
              <w:jc w:val="right"/>
              <w:rPr>
                <w:b/>
                <w:bCs/>
              </w:rPr>
            </w:pPr>
          </w:p>
        </w:tc>
        <w:tc>
          <w:tcPr>
            <w:tcW w:w="451" w:type="pct"/>
          </w:tcPr>
          <w:p w14:paraId="65A2BC0B" w14:textId="77777777" w:rsidR="00B80346" w:rsidRPr="0053737E" w:rsidRDefault="00B80346" w:rsidP="00B80346">
            <w:pPr>
              <w:jc w:val="right"/>
              <w:rPr>
                <w:b/>
                <w:bCs/>
              </w:rPr>
            </w:pPr>
          </w:p>
        </w:tc>
        <w:tc>
          <w:tcPr>
            <w:tcW w:w="841" w:type="pct"/>
            <w:tcBorders>
              <w:top w:val="single" w:sz="4" w:space="0" w:color="auto"/>
              <w:bottom w:val="double" w:sz="4" w:space="0" w:color="auto"/>
            </w:tcBorders>
            <w:vAlign w:val="center"/>
          </w:tcPr>
          <w:p w14:paraId="7AD70DE2" w14:textId="64601A00" w:rsidR="00B80346" w:rsidRPr="0053737E" w:rsidRDefault="00B80346" w:rsidP="001F7ACF">
            <w:pPr>
              <w:jc w:val="right"/>
              <w:rPr>
                <w:b/>
              </w:rPr>
            </w:pPr>
            <w:r w:rsidRPr="0053737E">
              <w:rPr>
                <w:b/>
              </w:rPr>
              <w:t>(1.</w:t>
            </w:r>
            <w:r w:rsidR="00B523F6" w:rsidRPr="0053737E">
              <w:rPr>
                <w:b/>
              </w:rPr>
              <w:t>16</w:t>
            </w:r>
            <w:r w:rsidR="001F7ACF" w:rsidRPr="0053737E">
              <w:rPr>
                <w:b/>
              </w:rPr>
              <w:t>2</w:t>
            </w:r>
            <w:r w:rsidRPr="0053737E">
              <w:rPr>
                <w:b/>
              </w:rPr>
              <w:t>)</w:t>
            </w:r>
          </w:p>
        </w:tc>
        <w:tc>
          <w:tcPr>
            <w:tcW w:w="85" w:type="pct"/>
            <w:vAlign w:val="center"/>
          </w:tcPr>
          <w:p w14:paraId="273CA159" w14:textId="77777777" w:rsidR="00B80346" w:rsidRPr="0053737E" w:rsidRDefault="00B80346" w:rsidP="00B80346">
            <w:pPr>
              <w:jc w:val="right"/>
              <w:rPr>
                <w:b/>
              </w:rPr>
            </w:pPr>
          </w:p>
        </w:tc>
        <w:tc>
          <w:tcPr>
            <w:tcW w:w="765" w:type="pct"/>
            <w:tcBorders>
              <w:top w:val="single" w:sz="4" w:space="0" w:color="auto"/>
              <w:left w:val="nil"/>
              <w:bottom w:val="double" w:sz="4" w:space="0" w:color="auto"/>
              <w:right w:val="nil"/>
            </w:tcBorders>
            <w:shd w:val="clear" w:color="auto" w:fill="auto"/>
            <w:noWrap/>
          </w:tcPr>
          <w:p w14:paraId="4B05FAC6" w14:textId="61FEA21A" w:rsidR="00B80346" w:rsidRPr="0053737E" w:rsidRDefault="00B80346" w:rsidP="00B80346">
            <w:pPr>
              <w:jc w:val="right"/>
              <w:rPr>
                <w:b/>
              </w:rPr>
            </w:pPr>
            <w:r w:rsidRPr="0053737E">
              <w:rPr>
                <w:b/>
              </w:rPr>
              <w:t>5.343</w:t>
            </w:r>
          </w:p>
        </w:tc>
      </w:tr>
    </w:tbl>
    <w:p w14:paraId="21A94637" w14:textId="31F5DC07" w:rsidR="00131833" w:rsidRPr="0053737E" w:rsidRDefault="00131833" w:rsidP="00131833"/>
    <w:p w14:paraId="4006B995" w14:textId="77777777" w:rsidR="00131833" w:rsidRPr="0053737E" w:rsidRDefault="00131833" w:rsidP="00131833"/>
    <w:p w14:paraId="75F75F61" w14:textId="2786A04C" w:rsidR="00131833" w:rsidRPr="0053737E" w:rsidRDefault="006D099A" w:rsidP="006D099A">
      <w:pPr>
        <w:pStyle w:val="Ttulo1"/>
        <w:ind w:left="-567"/>
        <w:jc w:val="left"/>
      </w:pPr>
      <w:bookmarkStart w:id="11" w:name="_Toc229497681"/>
      <w:r w:rsidRPr="0053737E">
        <w:t xml:space="preserve">Demonstrações do Resultado </w:t>
      </w:r>
      <w:r w:rsidR="00131833" w:rsidRPr="0053737E">
        <w:t>Abrangente</w:t>
      </w:r>
      <w:bookmarkEnd w:id="11"/>
    </w:p>
    <w:p w14:paraId="1ADFC8FE" w14:textId="51911E95" w:rsidR="00AC5E1C" w:rsidRPr="0053737E" w:rsidRDefault="00AC5E1C" w:rsidP="00AC5E1C">
      <w:pPr>
        <w:ind w:left="-567"/>
      </w:pPr>
    </w:p>
    <w:tbl>
      <w:tblPr>
        <w:tblW w:w="5235" w:type="pct"/>
        <w:tblInd w:w="-567" w:type="dxa"/>
        <w:tblLayout w:type="fixed"/>
        <w:tblCellMar>
          <w:left w:w="70" w:type="dxa"/>
          <w:right w:w="70" w:type="dxa"/>
        </w:tblCellMar>
        <w:tblLook w:val="04A0" w:firstRow="1" w:lastRow="0" w:firstColumn="1" w:lastColumn="0" w:noHBand="0" w:noVBand="1"/>
      </w:tblPr>
      <w:tblGrid>
        <w:gridCol w:w="4685"/>
        <w:gridCol w:w="703"/>
        <w:gridCol w:w="853"/>
        <w:gridCol w:w="1561"/>
        <w:gridCol w:w="161"/>
        <w:gridCol w:w="1535"/>
      </w:tblGrid>
      <w:tr w:rsidR="00163354" w:rsidRPr="0053737E" w14:paraId="354971EC" w14:textId="77777777" w:rsidTr="00B80346">
        <w:tc>
          <w:tcPr>
            <w:tcW w:w="2466" w:type="pct"/>
            <w:noWrap/>
            <w:vAlign w:val="bottom"/>
            <w:hideMark/>
          </w:tcPr>
          <w:p w14:paraId="4F37DFE4" w14:textId="54965450" w:rsidR="00F82749" w:rsidRPr="0053737E" w:rsidRDefault="00F82749" w:rsidP="00F82749">
            <w:pPr>
              <w:rPr>
                <w:b/>
                <w:bCs/>
                <w:color w:val="000000"/>
              </w:rPr>
            </w:pPr>
          </w:p>
        </w:tc>
        <w:tc>
          <w:tcPr>
            <w:tcW w:w="370" w:type="pct"/>
          </w:tcPr>
          <w:p w14:paraId="300AEE5F" w14:textId="77777777" w:rsidR="00F82749" w:rsidRPr="0053737E" w:rsidRDefault="00F82749" w:rsidP="00F82749">
            <w:pPr>
              <w:jc w:val="right"/>
              <w:rPr>
                <w:b/>
              </w:rPr>
            </w:pPr>
          </w:p>
        </w:tc>
        <w:tc>
          <w:tcPr>
            <w:tcW w:w="449" w:type="pct"/>
          </w:tcPr>
          <w:p w14:paraId="0D98D1B3" w14:textId="77777777" w:rsidR="00F82749" w:rsidRPr="0053737E" w:rsidRDefault="00F82749" w:rsidP="00F82749">
            <w:pPr>
              <w:jc w:val="right"/>
              <w:rPr>
                <w:b/>
              </w:rPr>
            </w:pPr>
          </w:p>
        </w:tc>
        <w:tc>
          <w:tcPr>
            <w:tcW w:w="822" w:type="pct"/>
            <w:tcBorders>
              <w:bottom w:val="single" w:sz="4" w:space="0" w:color="auto"/>
            </w:tcBorders>
          </w:tcPr>
          <w:p w14:paraId="596F4AAB" w14:textId="1F0C0BE6" w:rsidR="00F82749" w:rsidRPr="0053737E" w:rsidRDefault="00F82749" w:rsidP="00D8597E">
            <w:pPr>
              <w:jc w:val="right"/>
              <w:rPr>
                <w:b/>
              </w:rPr>
            </w:pPr>
            <w:r w:rsidRPr="0053737E">
              <w:rPr>
                <w:b/>
              </w:rPr>
              <w:t>31/</w:t>
            </w:r>
            <w:r w:rsidR="00D8597E" w:rsidRPr="0053737E">
              <w:rPr>
                <w:b/>
              </w:rPr>
              <w:t>03</w:t>
            </w:r>
            <w:r w:rsidRPr="0053737E">
              <w:rPr>
                <w:b/>
              </w:rPr>
              <w:t>/202</w:t>
            </w:r>
            <w:r w:rsidR="00D8597E" w:rsidRPr="0053737E">
              <w:rPr>
                <w:b/>
              </w:rPr>
              <w:t>6</w:t>
            </w:r>
          </w:p>
        </w:tc>
        <w:tc>
          <w:tcPr>
            <w:tcW w:w="85" w:type="pct"/>
          </w:tcPr>
          <w:p w14:paraId="6FB02A96" w14:textId="16D73740" w:rsidR="00F82749" w:rsidRPr="0053737E" w:rsidRDefault="00F82749" w:rsidP="00F82749">
            <w:pPr>
              <w:jc w:val="right"/>
              <w:rPr>
                <w:b/>
              </w:rPr>
            </w:pPr>
          </w:p>
        </w:tc>
        <w:tc>
          <w:tcPr>
            <w:tcW w:w="809" w:type="pct"/>
            <w:tcBorders>
              <w:bottom w:val="single" w:sz="4" w:space="0" w:color="auto"/>
            </w:tcBorders>
            <w:noWrap/>
          </w:tcPr>
          <w:p w14:paraId="7D64C207" w14:textId="6DAC4CF4" w:rsidR="00F82749" w:rsidRPr="0053737E" w:rsidRDefault="00F82749" w:rsidP="00D8597E">
            <w:pPr>
              <w:jc w:val="right"/>
              <w:rPr>
                <w:b/>
              </w:rPr>
            </w:pPr>
            <w:r w:rsidRPr="0053737E">
              <w:rPr>
                <w:b/>
              </w:rPr>
              <w:t>31/</w:t>
            </w:r>
            <w:r w:rsidR="00D8597E" w:rsidRPr="0053737E">
              <w:rPr>
                <w:b/>
              </w:rPr>
              <w:t>03</w:t>
            </w:r>
            <w:r w:rsidRPr="0053737E">
              <w:rPr>
                <w:b/>
              </w:rPr>
              <w:t>/202</w:t>
            </w:r>
            <w:r w:rsidR="00D8597E" w:rsidRPr="0053737E">
              <w:rPr>
                <w:b/>
              </w:rPr>
              <w:t>5</w:t>
            </w:r>
          </w:p>
        </w:tc>
      </w:tr>
      <w:tr w:rsidR="00163354" w:rsidRPr="0053737E" w14:paraId="59AC3C8D" w14:textId="77777777" w:rsidTr="00B80346">
        <w:tc>
          <w:tcPr>
            <w:tcW w:w="2466" w:type="pct"/>
            <w:noWrap/>
            <w:vAlign w:val="bottom"/>
          </w:tcPr>
          <w:p w14:paraId="41C9F0CC" w14:textId="77777777" w:rsidR="009173BF" w:rsidRPr="0053737E" w:rsidRDefault="009173BF" w:rsidP="00B94EE8">
            <w:pPr>
              <w:rPr>
                <w:b/>
              </w:rPr>
            </w:pPr>
          </w:p>
        </w:tc>
        <w:tc>
          <w:tcPr>
            <w:tcW w:w="370" w:type="pct"/>
          </w:tcPr>
          <w:p w14:paraId="53AE7F51" w14:textId="77777777" w:rsidR="009173BF" w:rsidRPr="0053737E" w:rsidRDefault="009173BF" w:rsidP="00B94EE8">
            <w:pPr>
              <w:jc w:val="right"/>
              <w:rPr>
                <w:color w:val="000000"/>
              </w:rPr>
            </w:pPr>
          </w:p>
        </w:tc>
        <w:tc>
          <w:tcPr>
            <w:tcW w:w="449" w:type="pct"/>
          </w:tcPr>
          <w:p w14:paraId="4421D39D" w14:textId="77777777" w:rsidR="009173BF" w:rsidRPr="0053737E" w:rsidRDefault="009173BF" w:rsidP="00B94EE8">
            <w:pPr>
              <w:jc w:val="right"/>
              <w:rPr>
                <w:color w:val="000000"/>
              </w:rPr>
            </w:pPr>
          </w:p>
        </w:tc>
        <w:tc>
          <w:tcPr>
            <w:tcW w:w="822" w:type="pct"/>
            <w:tcBorders>
              <w:top w:val="single" w:sz="4" w:space="0" w:color="auto"/>
            </w:tcBorders>
            <w:vAlign w:val="bottom"/>
          </w:tcPr>
          <w:p w14:paraId="4A99EAB2" w14:textId="4D4E22FB" w:rsidR="009173BF" w:rsidRPr="0053737E" w:rsidRDefault="009173BF" w:rsidP="00B94EE8">
            <w:pPr>
              <w:jc w:val="right"/>
            </w:pPr>
          </w:p>
        </w:tc>
        <w:tc>
          <w:tcPr>
            <w:tcW w:w="85" w:type="pct"/>
          </w:tcPr>
          <w:p w14:paraId="4F85A0EA" w14:textId="1D9079B6" w:rsidR="009173BF" w:rsidRPr="0053737E" w:rsidRDefault="009173BF" w:rsidP="00B94EE8">
            <w:pPr>
              <w:jc w:val="right"/>
            </w:pPr>
          </w:p>
        </w:tc>
        <w:tc>
          <w:tcPr>
            <w:tcW w:w="809" w:type="pct"/>
            <w:tcBorders>
              <w:top w:val="single" w:sz="4" w:space="0" w:color="auto"/>
            </w:tcBorders>
            <w:noWrap/>
          </w:tcPr>
          <w:p w14:paraId="698D8BEA" w14:textId="545EAFA8" w:rsidR="009173BF" w:rsidRPr="0053737E" w:rsidRDefault="009173BF" w:rsidP="00B94EE8">
            <w:pPr>
              <w:jc w:val="right"/>
            </w:pPr>
          </w:p>
        </w:tc>
      </w:tr>
      <w:tr w:rsidR="00B80346" w:rsidRPr="0053737E" w14:paraId="3A000DEB" w14:textId="77777777" w:rsidTr="00B80346">
        <w:trPr>
          <w:trHeight w:val="217"/>
        </w:trPr>
        <w:tc>
          <w:tcPr>
            <w:tcW w:w="2466" w:type="pct"/>
            <w:shd w:val="clear" w:color="auto" w:fill="auto"/>
            <w:noWrap/>
            <w:vAlign w:val="bottom"/>
          </w:tcPr>
          <w:p w14:paraId="5DA43B6E" w14:textId="29D06A77" w:rsidR="00B80346" w:rsidRPr="0053737E" w:rsidRDefault="00B80346" w:rsidP="00B80346">
            <w:pPr>
              <w:rPr>
                <w:b/>
                <w:color w:val="000000"/>
              </w:rPr>
            </w:pPr>
            <w:r w:rsidRPr="0053737E">
              <w:rPr>
                <w:b/>
                <w:bCs/>
              </w:rPr>
              <w:t>Resultado do Período</w:t>
            </w:r>
          </w:p>
        </w:tc>
        <w:tc>
          <w:tcPr>
            <w:tcW w:w="370" w:type="pct"/>
          </w:tcPr>
          <w:p w14:paraId="73BC8882" w14:textId="77777777" w:rsidR="00B80346" w:rsidRPr="0053737E" w:rsidRDefault="00B80346" w:rsidP="00B80346">
            <w:pPr>
              <w:jc w:val="right"/>
              <w:rPr>
                <w:b/>
              </w:rPr>
            </w:pPr>
          </w:p>
        </w:tc>
        <w:tc>
          <w:tcPr>
            <w:tcW w:w="449" w:type="pct"/>
          </w:tcPr>
          <w:p w14:paraId="42318B97" w14:textId="77777777" w:rsidR="00B80346" w:rsidRPr="0053737E" w:rsidRDefault="00B80346" w:rsidP="00B80346">
            <w:pPr>
              <w:jc w:val="right"/>
              <w:rPr>
                <w:b/>
              </w:rPr>
            </w:pPr>
          </w:p>
        </w:tc>
        <w:tc>
          <w:tcPr>
            <w:tcW w:w="822" w:type="pct"/>
            <w:tcBorders>
              <w:bottom w:val="single" w:sz="4" w:space="0" w:color="auto"/>
            </w:tcBorders>
            <w:vAlign w:val="bottom"/>
          </w:tcPr>
          <w:p w14:paraId="22F197E8" w14:textId="55BD5452" w:rsidR="00B80346" w:rsidRPr="0053737E" w:rsidRDefault="00B80346" w:rsidP="001F7ACF">
            <w:pPr>
              <w:jc w:val="right"/>
              <w:rPr>
                <w:b/>
              </w:rPr>
            </w:pPr>
            <w:r w:rsidRPr="0053737E">
              <w:rPr>
                <w:b/>
              </w:rPr>
              <w:t>(1.</w:t>
            </w:r>
            <w:r w:rsidR="00B523F6" w:rsidRPr="0053737E">
              <w:rPr>
                <w:b/>
              </w:rPr>
              <w:t>16</w:t>
            </w:r>
            <w:r w:rsidR="001F7ACF" w:rsidRPr="0053737E">
              <w:rPr>
                <w:b/>
              </w:rPr>
              <w:t>2</w:t>
            </w:r>
            <w:r w:rsidRPr="0053737E">
              <w:rPr>
                <w:b/>
              </w:rPr>
              <w:t>)</w:t>
            </w:r>
          </w:p>
        </w:tc>
        <w:tc>
          <w:tcPr>
            <w:tcW w:w="85" w:type="pct"/>
            <w:vAlign w:val="bottom"/>
          </w:tcPr>
          <w:p w14:paraId="0E8FE1B0" w14:textId="0DCD959E" w:rsidR="00B80346" w:rsidRPr="0053737E" w:rsidRDefault="00B80346" w:rsidP="00B80346">
            <w:pPr>
              <w:jc w:val="right"/>
              <w:rPr>
                <w:b/>
              </w:rPr>
            </w:pPr>
          </w:p>
        </w:tc>
        <w:tc>
          <w:tcPr>
            <w:tcW w:w="809" w:type="pct"/>
            <w:tcBorders>
              <w:bottom w:val="single" w:sz="4" w:space="0" w:color="auto"/>
            </w:tcBorders>
            <w:shd w:val="clear" w:color="auto" w:fill="auto"/>
            <w:noWrap/>
          </w:tcPr>
          <w:p w14:paraId="2640D832" w14:textId="741079A2" w:rsidR="00B80346" w:rsidRPr="0053737E" w:rsidRDefault="00B80346" w:rsidP="00B80346">
            <w:pPr>
              <w:jc w:val="right"/>
              <w:rPr>
                <w:b/>
              </w:rPr>
            </w:pPr>
            <w:r w:rsidRPr="0053737E">
              <w:rPr>
                <w:b/>
              </w:rPr>
              <w:t>5.343</w:t>
            </w:r>
          </w:p>
        </w:tc>
      </w:tr>
      <w:tr w:rsidR="00B80346" w:rsidRPr="0053737E" w14:paraId="79CF4607" w14:textId="77777777" w:rsidTr="00B80346">
        <w:tc>
          <w:tcPr>
            <w:tcW w:w="2466" w:type="pct"/>
            <w:noWrap/>
            <w:vAlign w:val="bottom"/>
          </w:tcPr>
          <w:p w14:paraId="5364FC82" w14:textId="77777777" w:rsidR="00B80346" w:rsidRPr="0053737E" w:rsidRDefault="00B80346" w:rsidP="00B80346">
            <w:pPr>
              <w:rPr>
                <w:b/>
                <w:bCs/>
                <w:color w:val="000000"/>
              </w:rPr>
            </w:pPr>
            <w:r w:rsidRPr="0053737E">
              <w:t xml:space="preserve">   Realização da Avaliação Patrimonial</w:t>
            </w:r>
          </w:p>
        </w:tc>
        <w:tc>
          <w:tcPr>
            <w:tcW w:w="370" w:type="pct"/>
          </w:tcPr>
          <w:p w14:paraId="4CC0A58E" w14:textId="77EAB2B8" w:rsidR="00B80346" w:rsidRPr="0053737E" w:rsidRDefault="00B80346" w:rsidP="00B80346">
            <w:pPr>
              <w:jc w:val="right"/>
              <w:rPr>
                <w:b/>
                <w:bCs/>
                <w:color w:val="000000"/>
              </w:rPr>
            </w:pPr>
            <w:r w:rsidRPr="0053737E">
              <w:rPr>
                <w:b/>
                <w:bCs/>
                <w:color w:val="000000"/>
              </w:rPr>
              <w:t>15</w:t>
            </w:r>
          </w:p>
        </w:tc>
        <w:tc>
          <w:tcPr>
            <w:tcW w:w="449" w:type="pct"/>
          </w:tcPr>
          <w:p w14:paraId="7C5E56D3" w14:textId="77777777" w:rsidR="00B80346" w:rsidRPr="0053737E" w:rsidRDefault="00B80346" w:rsidP="00B80346">
            <w:pPr>
              <w:jc w:val="right"/>
              <w:rPr>
                <w:bCs/>
                <w:color w:val="000000"/>
              </w:rPr>
            </w:pPr>
          </w:p>
        </w:tc>
        <w:tc>
          <w:tcPr>
            <w:tcW w:w="822" w:type="pct"/>
            <w:tcBorders>
              <w:top w:val="single" w:sz="4" w:space="0" w:color="auto"/>
            </w:tcBorders>
          </w:tcPr>
          <w:p w14:paraId="7D53819A" w14:textId="13445F5E" w:rsidR="00B80346" w:rsidRPr="0053737E" w:rsidRDefault="005C489C" w:rsidP="00B80346">
            <w:pPr>
              <w:jc w:val="right"/>
            </w:pPr>
            <w:r w:rsidRPr="0053737E">
              <w:t>195</w:t>
            </w:r>
          </w:p>
        </w:tc>
        <w:tc>
          <w:tcPr>
            <w:tcW w:w="85" w:type="pct"/>
          </w:tcPr>
          <w:p w14:paraId="4FBEBB71" w14:textId="295D5A07" w:rsidR="00B80346" w:rsidRPr="0053737E" w:rsidRDefault="00B80346" w:rsidP="00B80346">
            <w:pPr>
              <w:jc w:val="right"/>
            </w:pPr>
          </w:p>
        </w:tc>
        <w:tc>
          <w:tcPr>
            <w:tcW w:w="809" w:type="pct"/>
            <w:tcBorders>
              <w:top w:val="single" w:sz="4" w:space="0" w:color="auto"/>
              <w:left w:val="nil"/>
              <w:right w:val="nil"/>
            </w:tcBorders>
            <w:noWrap/>
          </w:tcPr>
          <w:p w14:paraId="03C89C0D" w14:textId="37172AAC" w:rsidR="00B80346" w:rsidRPr="0053737E" w:rsidRDefault="00B80346" w:rsidP="00B80346">
            <w:pPr>
              <w:jc w:val="right"/>
            </w:pPr>
            <w:r w:rsidRPr="0053737E">
              <w:t>195</w:t>
            </w:r>
          </w:p>
        </w:tc>
      </w:tr>
      <w:tr w:rsidR="00B80346" w:rsidRPr="0053737E" w14:paraId="14EFF52B" w14:textId="77777777" w:rsidTr="00B80346">
        <w:tc>
          <w:tcPr>
            <w:tcW w:w="2466" w:type="pct"/>
            <w:noWrap/>
            <w:vAlign w:val="bottom"/>
          </w:tcPr>
          <w:p w14:paraId="5290D289" w14:textId="2B7BD9EB" w:rsidR="00B80346" w:rsidRPr="0053737E" w:rsidRDefault="00B80346" w:rsidP="00B80346">
            <w:pPr>
              <w:rPr>
                <w:b/>
                <w:bCs/>
                <w:color w:val="000000"/>
              </w:rPr>
            </w:pPr>
            <w:r w:rsidRPr="0053737E">
              <w:t xml:space="preserve">   Reversão de Menos Valia</w:t>
            </w:r>
          </w:p>
        </w:tc>
        <w:tc>
          <w:tcPr>
            <w:tcW w:w="370" w:type="pct"/>
          </w:tcPr>
          <w:p w14:paraId="22197324" w14:textId="77777777" w:rsidR="00B80346" w:rsidRPr="0053737E" w:rsidRDefault="00B80346" w:rsidP="00B80346">
            <w:pPr>
              <w:jc w:val="right"/>
              <w:rPr>
                <w:bCs/>
                <w:color w:val="000000"/>
              </w:rPr>
            </w:pPr>
          </w:p>
        </w:tc>
        <w:tc>
          <w:tcPr>
            <w:tcW w:w="449" w:type="pct"/>
          </w:tcPr>
          <w:p w14:paraId="0EC2CDAF" w14:textId="77777777" w:rsidR="00B80346" w:rsidRPr="0053737E" w:rsidRDefault="00B80346" w:rsidP="00B80346">
            <w:pPr>
              <w:jc w:val="right"/>
              <w:rPr>
                <w:bCs/>
                <w:color w:val="000000"/>
              </w:rPr>
            </w:pPr>
          </w:p>
        </w:tc>
        <w:tc>
          <w:tcPr>
            <w:tcW w:w="822" w:type="pct"/>
            <w:tcBorders>
              <w:bottom w:val="single" w:sz="4" w:space="0" w:color="auto"/>
            </w:tcBorders>
          </w:tcPr>
          <w:p w14:paraId="1B77CD36" w14:textId="74AEEA9A" w:rsidR="00B80346" w:rsidRPr="0053737E" w:rsidRDefault="001F7ACF" w:rsidP="00B80346">
            <w:pPr>
              <w:jc w:val="right"/>
            </w:pPr>
            <w:r w:rsidRPr="0053737E">
              <w:t>-</w:t>
            </w:r>
          </w:p>
        </w:tc>
        <w:tc>
          <w:tcPr>
            <w:tcW w:w="85" w:type="pct"/>
          </w:tcPr>
          <w:p w14:paraId="535DCD8B" w14:textId="079FE098" w:rsidR="00B80346" w:rsidRPr="0053737E" w:rsidRDefault="00B80346" w:rsidP="00B80346">
            <w:pPr>
              <w:jc w:val="right"/>
            </w:pPr>
          </w:p>
        </w:tc>
        <w:tc>
          <w:tcPr>
            <w:tcW w:w="809" w:type="pct"/>
            <w:tcBorders>
              <w:left w:val="nil"/>
              <w:bottom w:val="single" w:sz="4" w:space="0" w:color="auto"/>
              <w:right w:val="nil"/>
            </w:tcBorders>
            <w:noWrap/>
          </w:tcPr>
          <w:p w14:paraId="5B4039AA" w14:textId="0ECCEBC5" w:rsidR="00B80346" w:rsidRPr="0053737E" w:rsidRDefault="00B80346" w:rsidP="00B80346">
            <w:pPr>
              <w:jc w:val="right"/>
            </w:pPr>
            <w:r w:rsidRPr="0053737E">
              <w:t>-</w:t>
            </w:r>
          </w:p>
        </w:tc>
      </w:tr>
      <w:tr w:rsidR="00B80346" w:rsidRPr="0053737E" w14:paraId="0A64978A" w14:textId="77777777" w:rsidTr="00B80346">
        <w:tc>
          <w:tcPr>
            <w:tcW w:w="2466" w:type="pct"/>
            <w:noWrap/>
            <w:vAlign w:val="bottom"/>
            <w:hideMark/>
          </w:tcPr>
          <w:p w14:paraId="549D2DD0" w14:textId="3B900CBA" w:rsidR="00B80346" w:rsidRPr="0053737E" w:rsidRDefault="00B80346" w:rsidP="00B80346">
            <w:pPr>
              <w:rPr>
                <w:b/>
                <w:bCs/>
              </w:rPr>
            </w:pPr>
            <w:r w:rsidRPr="0053737E">
              <w:rPr>
                <w:b/>
                <w:bCs/>
              </w:rPr>
              <w:t>Resultado Abrangente do Período</w:t>
            </w:r>
          </w:p>
        </w:tc>
        <w:tc>
          <w:tcPr>
            <w:tcW w:w="370" w:type="pct"/>
          </w:tcPr>
          <w:p w14:paraId="7CEABEF8" w14:textId="77777777" w:rsidR="00B80346" w:rsidRPr="0053737E" w:rsidRDefault="00B80346" w:rsidP="00B80346">
            <w:pPr>
              <w:jc w:val="right"/>
              <w:rPr>
                <w:b/>
              </w:rPr>
            </w:pPr>
          </w:p>
        </w:tc>
        <w:tc>
          <w:tcPr>
            <w:tcW w:w="449" w:type="pct"/>
          </w:tcPr>
          <w:p w14:paraId="1B002EA6" w14:textId="77777777" w:rsidR="00B80346" w:rsidRPr="0053737E" w:rsidRDefault="00B80346" w:rsidP="00B80346">
            <w:pPr>
              <w:jc w:val="right"/>
              <w:rPr>
                <w:b/>
              </w:rPr>
            </w:pPr>
          </w:p>
        </w:tc>
        <w:tc>
          <w:tcPr>
            <w:tcW w:w="822" w:type="pct"/>
            <w:tcBorders>
              <w:top w:val="single" w:sz="4" w:space="0" w:color="auto"/>
              <w:bottom w:val="double" w:sz="4" w:space="0" w:color="auto"/>
            </w:tcBorders>
          </w:tcPr>
          <w:p w14:paraId="7EB0384F" w14:textId="417B5D8B" w:rsidR="00B80346" w:rsidRPr="0053737E" w:rsidRDefault="00115BBA" w:rsidP="00B80346">
            <w:pPr>
              <w:jc w:val="right"/>
              <w:rPr>
                <w:b/>
              </w:rPr>
            </w:pPr>
            <w:r w:rsidRPr="0053737E">
              <w:rPr>
                <w:b/>
              </w:rPr>
              <w:t>(967)</w:t>
            </w:r>
          </w:p>
        </w:tc>
        <w:tc>
          <w:tcPr>
            <w:tcW w:w="85" w:type="pct"/>
          </w:tcPr>
          <w:p w14:paraId="1C8812AB" w14:textId="5E08479D" w:rsidR="00B80346" w:rsidRPr="0053737E" w:rsidRDefault="00B80346" w:rsidP="00B80346">
            <w:pPr>
              <w:jc w:val="right"/>
              <w:rPr>
                <w:b/>
              </w:rPr>
            </w:pPr>
          </w:p>
        </w:tc>
        <w:tc>
          <w:tcPr>
            <w:tcW w:w="809" w:type="pct"/>
            <w:tcBorders>
              <w:top w:val="single" w:sz="4" w:space="0" w:color="auto"/>
              <w:left w:val="nil"/>
              <w:bottom w:val="double" w:sz="4" w:space="0" w:color="auto"/>
              <w:right w:val="nil"/>
            </w:tcBorders>
            <w:noWrap/>
          </w:tcPr>
          <w:p w14:paraId="414B1F1D" w14:textId="667D8B87" w:rsidR="00B80346" w:rsidRPr="0053737E" w:rsidRDefault="00B80346" w:rsidP="00B80346">
            <w:pPr>
              <w:jc w:val="right"/>
              <w:rPr>
                <w:b/>
              </w:rPr>
            </w:pPr>
            <w:r w:rsidRPr="0053737E">
              <w:rPr>
                <w:b/>
              </w:rPr>
              <w:t>5.538</w:t>
            </w:r>
          </w:p>
        </w:tc>
      </w:tr>
    </w:tbl>
    <w:p w14:paraId="48C24796" w14:textId="04BD036A" w:rsidR="00131833" w:rsidRPr="0053737E" w:rsidRDefault="00131833" w:rsidP="00D454E8"/>
    <w:p w14:paraId="6041197D" w14:textId="5202F243" w:rsidR="00131833" w:rsidRPr="0053737E" w:rsidRDefault="00131833" w:rsidP="00AC5E1C">
      <w:pPr>
        <w:ind w:left="-567"/>
      </w:pPr>
      <w:r w:rsidRPr="0053737E">
        <w:t>As notas explicativas são parte integrante das demonstrações contábeis.</w:t>
      </w:r>
    </w:p>
    <w:p w14:paraId="6E3399CF" w14:textId="6AA78B4E" w:rsidR="00B905C4" w:rsidRPr="0053737E" w:rsidRDefault="00B905C4">
      <w:pPr>
        <w:rPr>
          <w:b/>
          <w:bCs/>
        </w:rPr>
      </w:pPr>
    </w:p>
    <w:p w14:paraId="38980ECC" w14:textId="77777777" w:rsidR="00DE61D0" w:rsidRPr="0053737E" w:rsidRDefault="00DE61D0">
      <w:pPr>
        <w:rPr>
          <w:b/>
          <w:bCs/>
        </w:rPr>
        <w:sectPr w:rsidR="00DE61D0" w:rsidRPr="0053737E" w:rsidSect="00941D4C">
          <w:headerReference w:type="default" r:id="rId12"/>
          <w:headerReference w:type="first" r:id="rId13"/>
          <w:pgSz w:w="11907" w:h="16839" w:code="9"/>
          <w:pgMar w:top="1418" w:right="1134" w:bottom="1134" w:left="1701" w:header="720" w:footer="720" w:gutter="0"/>
          <w:cols w:space="720"/>
          <w:docGrid w:linePitch="272"/>
        </w:sectPr>
      </w:pPr>
    </w:p>
    <w:p w14:paraId="5204D593" w14:textId="11262BF4" w:rsidR="00C80B8A" w:rsidRPr="0053737E" w:rsidRDefault="006D099A" w:rsidP="0072145E">
      <w:pPr>
        <w:pStyle w:val="Ttulo1"/>
        <w:jc w:val="left"/>
      </w:pPr>
      <w:bookmarkStart w:id="12" w:name="_Toc229497682"/>
      <w:r w:rsidRPr="0053737E">
        <w:lastRenderedPageBreak/>
        <w:t>Demonstrações</w:t>
      </w:r>
      <w:r w:rsidR="00C80B8A" w:rsidRPr="0053737E">
        <w:t xml:space="preserve"> das Mutações do Patrimônio Líquido</w:t>
      </w:r>
      <w:bookmarkEnd w:id="12"/>
    </w:p>
    <w:p w14:paraId="1E8256ED" w14:textId="77777777" w:rsidR="004D09C8" w:rsidRPr="0053737E" w:rsidRDefault="004D09C8" w:rsidP="00C80B8A">
      <w:pPr>
        <w:rPr>
          <w:b/>
          <w:bCs/>
        </w:rPr>
      </w:pPr>
    </w:p>
    <w:p w14:paraId="094D7281" w14:textId="77777777" w:rsidR="00C80B8A" w:rsidRPr="0053737E" w:rsidRDefault="00C80B8A" w:rsidP="00C80B8A">
      <w:pPr>
        <w:rPr>
          <w:b/>
          <w:bCs/>
        </w:rPr>
      </w:pPr>
    </w:p>
    <w:tbl>
      <w:tblPr>
        <w:tblW w:w="4392" w:type="pct"/>
        <w:jc w:val="center"/>
        <w:tblCellMar>
          <w:left w:w="70" w:type="dxa"/>
          <w:right w:w="70" w:type="dxa"/>
        </w:tblCellMar>
        <w:tblLook w:val="04A0" w:firstRow="1" w:lastRow="0" w:firstColumn="1" w:lastColumn="0" w:noHBand="0" w:noVBand="1"/>
      </w:tblPr>
      <w:tblGrid>
        <w:gridCol w:w="3827"/>
        <w:gridCol w:w="782"/>
        <w:gridCol w:w="163"/>
        <w:gridCol w:w="1278"/>
        <w:gridCol w:w="196"/>
        <w:gridCol w:w="1825"/>
        <w:gridCol w:w="196"/>
        <w:gridCol w:w="1707"/>
        <w:gridCol w:w="196"/>
        <w:gridCol w:w="1220"/>
        <w:gridCol w:w="191"/>
        <w:gridCol w:w="969"/>
      </w:tblGrid>
      <w:tr w:rsidR="009747C2" w:rsidRPr="0053737E" w14:paraId="35E626D8" w14:textId="77777777" w:rsidTr="007C1314">
        <w:trPr>
          <w:jc w:val="center"/>
        </w:trPr>
        <w:tc>
          <w:tcPr>
            <w:tcW w:w="1525" w:type="pct"/>
            <w:tcBorders>
              <w:top w:val="nil"/>
              <w:left w:val="nil"/>
              <w:bottom w:val="nil"/>
              <w:right w:val="nil"/>
            </w:tcBorders>
            <w:shd w:val="clear" w:color="000000" w:fill="FFFFFF"/>
            <w:vAlign w:val="center"/>
            <w:hideMark/>
          </w:tcPr>
          <w:p w14:paraId="7B2E7F60" w14:textId="77777777" w:rsidR="009747C2" w:rsidRPr="0053737E" w:rsidRDefault="009747C2" w:rsidP="001E0DCB">
            <w:pPr>
              <w:jc w:val="both"/>
              <w:rPr>
                <w:b/>
                <w:bCs/>
              </w:rPr>
            </w:pPr>
            <w:r w:rsidRPr="0053737E">
              <w:rPr>
                <w:b/>
                <w:bCs/>
              </w:rPr>
              <w:t> </w:t>
            </w:r>
          </w:p>
        </w:tc>
        <w:tc>
          <w:tcPr>
            <w:tcW w:w="312" w:type="pct"/>
            <w:tcBorders>
              <w:top w:val="nil"/>
              <w:left w:val="nil"/>
              <w:bottom w:val="single" w:sz="4" w:space="0" w:color="auto"/>
              <w:right w:val="nil"/>
            </w:tcBorders>
            <w:shd w:val="clear" w:color="000000" w:fill="FFFFFF"/>
            <w:vAlign w:val="center"/>
          </w:tcPr>
          <w:p w14:paraId="5A8692F1" w14:textId="5EA1D316" w:rsidR="009747C2" w:rsidRPr="0053737E" w:rsidRDefault="009747C2" w:rsidP="009747C2">
            <w:pPr>
              <w:jc w:val="center"/>
              <w:rPr>
                <w:b/>
                <w:bCs/>
              </w:rPr>
            </w:pPr>
            <w:r w:rsidRPr="0053737E">
              <w:rPr>
                <w:b/>
                <w:bCs/>
              </w:rPr>
              <w:t>Nota</w:t>
            </w:r>
          </w:p>
        </w:tc>
        <w:tc>
          <w:tcPr>
            <w:tcW w:w="65" w:type="pct"/>
            <w:tcBorders>
              <w:top w:val="nil"/>
              <w:left w:val="nil"/>
              <w:right w:val="nil"/>
            </w:tcBorders>
            <w:shd w:val="clear" w:color="000000" w:fill="FFFFFF"/>
            <w:vAlign w:val="center"/>
          </w:tcPr>
          <w:p w14:paraId="392BBD5F" w14:textId="123A1D66" w:rsidR="009747C2" w:rsidRPr="0053737E" w:rsidRDefault="009747C2" w:rsidP="009747C2">
            <w:pPr>
              <w:jc w:val="center"/>
              <w:rPr>
                <w:b/>
                <w:bCs/>
              </w:rPr>
            </w:pPr>
          </w:p>
        </w:tc>
        <w:tc>
          <w:tcPr>
            <w:tcW w:w="509" w:type="pct"/>
            <w:tcBorders>
              <w:top w:val="nil"/>
              <w:left w:val="nil"/>
              <w:bottom w:val="single" w:sz="8" w:space="0" w:color="auto"/>
              <w:right w:val="nil"/>
            </w:tcBorders>
            <w:shd w:val="clear" w:color="000000" w:fill="FFFFFF"/>
            <w:vAlign w:val="center"/>
            <w:hideMark/>
          </w:tcPr>
          <w:p w14:paraId="41D96EC6" w14:textId="66648413" w:rsidR="009747C2" w:rsidRPr="0053737E" w:rsidRDefault="009747C2" w:rsidP="009747C2">
            <w:pPr>
              <w:jc w:val="center"/>
              <w:rPr>
                <w:b/>
                <w:bCs/>
              </w:rPr>
            </w:pPr>
            <w:r w:rsidRPr="0053737E">
              <w:rPr>
                <w:b/>
                <w:bCs/>
              </w:rPr>
              <w:t>Capital Realizado</w:t>
            </w:r>
          </w:p>
        </w:tc>
        <w:tc>
          <w:tcPr>
            <w:tcW w:w="78" w:type="pct"/>
            <w:tcBorders>
              <w:top w:val="nil"/>
              <w:left w:val="nil"/>
              <w:bottom w:val="nil"/>
              <w:right w:val="nil"/>
            </w:tcBorders>
            <w:shd w:val="clear" w:color="000000" w:fill="FFFFFF"/>
            <w:vAlign w:val="center"/>
            <w:hideMark/>
          </w:tcPr>
          <w:p w14:paraId="4D7B8728" w14:textId="7EA2796B" w:rsidR="009747C2" w:rsidRPr="0053737E" w:rsidRDefault="009747C2" w:rsidP="009747C2">
            <w:pPr>
              <w:jc w:val="center"/>
            </w:pPr>
          </w:p>
        </w:tc>
        <w:tc>
          <w:tcPr>
            <w:tcW w:w="727" w:type="pct"/>
            <w:tcBorders>
              <w:top w:val="nil"/>
              <w:left w:val="nil"/>
              <w:bottom w:val="single" w:sz="8" w:space="0" w:color="auto"/>
              <w:right w:val="nil"/>
            </w:tcBorders>
            <w:shd w:val="clear" w:color="000000" w:fill="FFFFFF"/>
            <w:vAlign w:val="center"/>
            <w:hideMark/>
          </w:tcPr>
          <w:p w14:paraId="16FCF295" w14:textId="77777777" w:rsidR="009747C2" w:rsidRPr="0053737E" w:rsidRDefault="009747C2" w:rsidP="009747C2">
            <w:pPr>
              <w:jc w:val="center"/>
              <w:rPr>
                <w:b/>
                <w:bCs/>
              </w:rPr>
            </w:pPr>
            <w:r w:rsidRPr="0053737E">
              <w:rPr>
                <w:b/>
                <w:bCs/>
              </w:rPr>
              <w:t>Remessa de Subvenção p/ Investimento</w:t>
            </w:r>
          </w:p>
        </w:tc>
        <w:tc>
          <w:tcPr>
            <w:tcW w:w="78" w:type="pct"/>
            <w:tcBorders>
              <w:top w:val="nil"/>
              <w:left w:val="nil"/>
              <w:bottom w:val="nil"/>
              <w:right w:val="nil"/>
            </w:tcBorders>
            <w:shd w:val="clear" w:color="000000" w:fill="FFFFFF"/>
            <w:vAlign w:val="center"/>
            <w:hideMark/>
          </w:tcPr>
          <w:p w14:paraId="00F30AEF" w14:textId="3A190C89" w:rsidR="009747C2" w:rsidRPr="0053737E" w:rsidRDefault="009747C2" w:rsidP="009747C2">
            <w:pPr>
              <w:jc w:val="center"/>
            </w:pPr>
          </w:p>
        </w:tc>
        <w:tc>
          <w:tcPr>
            <w:tcW w:w="680" w:type="pct"/>
            <w:tcBorders>
              <w:top w:val="nil"/>
              <w:left w:val="nil"/>
              <w:bottom w:val="single" w:sz="8" w:space="0" w:color="auto"/>
              <w:right w:val="nil"/>
            </w:tcBorders>
            <w:shd w:val="clear" w:color="000000" w:fill="FFFFFF"/>
            <w:vAlign w:val="center"/>
            <w:hideMark/>
          </w:tcPr>
          <w:p w14:paraId="06F72D46" w14:textId="77777777" w:rsidR="009747C2" w:rsidRPr="0053737E" w:rsidRDefault="009747C2" w:rsidP="009747C2">
            <w:pPr>
              <w:jc w:val="center"/>
              <w:rPr>
                <w:b/>
                <w:bCs/>
              </w:rPr>
            </w:pPr>
            <w:r w:rsidRPr="0053737E">
              <w:rPr>
                <w:b/>
                <w:bCs/>
              </w:rPr>
              <w:t>Ajustes da Avaliação Patrimonial</w:t>
            </w:r>
          </w:p>
        </w:tc>
        <w:tc>
          <w:tcPr>
            <w:tcW w:w="78" w:type="pct"/>
            <w:tcBorders>
              <w:top w:val="nil"/>
              <w:left w:val="nil"/>
              <w:bottom w:val="nil"/>
              <w:right w:val="nil"/>
            </w:tcBorders>
            <w:shd w:val="clear" w:color="000000" w:fill="FFFFFF"/>
            <w:vAlign w:val="center"/>
            <w:hideMark/>
          </w:tcPr>
          <w:p w14:paraId="53907D9E" w14:textId="6E02B79D" w:rsidR="009747C2" w:rsidRPr="0053737E" w:rsidRDefault="009747C2" w:rsidP="009747C2">
            <w:pPr>
              <w:jc w:val="center"/>
            </w:pPr>
          </w:p>
        </w:tc>
        <w:tc>
          <w:tcPr>
            <w:tcW w:w="486" w:type="pct"/>
            <w:tcBorders>
              <w:top w:val="nil"/>
              <w:left w:val="nil"/>
              <w:bottom w:val="single" w:sz="8" w:space="0" w:color="auto"/>
              <w:right w:val="nil"/>
            </w:tcBorders>
            <w:shd w:val="clear" w:color="000000" w:fill="FFFFFF"/>
            <w:vAlign w:val="center"/>
            <w:hideMark/>
          </w:tcPr>
          <w:p w14:paraId="692FFBA9" w14:textId="77777777" w:rsidR="009747C2" w:rsidRPr="0053737E" w:rsidRDefault="009747C2" w:rsidP="009747C2">
            <w:pPr>
              <w:jc w:val="center"/>
              <w:rPr>
                <w:b/>
                <w:bCs/>
              </w:rPr>
            </w:pPr>
            <w:r w:rsidRPr="0053737E">
              <w:rPr>
                <w:b/>
                <w:bCs/>
              </w:rPr>
              <w:t>Prejuízos Acumulados</w:t>
            </w:r>
          </w:p>
        </w:tc>
        <w:tc>
          <w:tcPr>
            <w:tcW w:w="76" w:type="pct"/>
            <w:tcBorders>
              <w:top w:val="nil"/>
              <w:left w:val="nil"/>
              <w:bottom w:val="nil"/>
            </w:tcBorders>
            <w:shd w:val="clear" w:color="000000" w:fill="FFFFFF"/>
            <w:vAlign w:val="center"/>
          </w:tcPr>
          <w:p w14:paraId="70D68212" w14:textId="794AE5B0" w:rsidR="009747C2" w:rsidRPr="0053737E" w:rsidRDefault="009747C2" w:rsidP="009747C2">
            <w:pPr>
              <w:jc w:val="center"/>
            </w:pPr>
          </w:p>
        </w:tc>
        <w:tc>
          <w:tcPr>
            <w:tcW w:w="386" w:type="pct"/>
            <w:tcBorders>
              <w:top w:val="nil"/>
              <w:left w:val="nil"/>
              <w:bottom w:val="single" w:sz="8" w:space="0" w:color="auto"/>
              <w:right w:val="nil"/>
            </w:tcBorders>
            <w:shd w:val="clear" w:color="000000" w:fill="FFFFFF"/>
            <w:vAlign w:val="center"/>
            <w:hideMark/>
          </w:tcPr>
          <w:p w14:paraId="7048DA28" w14:textId="77777777" w:rsidR="009747C2" w:rsidRPr="0053737E" w:rsidRDefault="009747C2" w:rsidP="009747C2">
            <w:pPr>
              <w:jc w:val="center"/>
              <w:rPr>
                <w:b/>
                <w:bCs/>
              </w:rPr>
            </w:pPr>
            <w:r w:rsidRPr="0053737E">
              <w:rPr>
                <w:b/>
                <w:bCs/>
              </w:rPr>
              <w:t>Total</w:t>
            </w:r>
          </w:p>
        </w:tc>
      </w:tr>
      <w:tr w:rsidR="00085C1B" w:rsidRPr="0053737E" w14:paraId="2F496209" w14:textId="77777777" w:rsidTr="005B4EC6">
        <w:trPr>
          <w:jc w:val="center"/>
        </w:trPr>
        <w:tc>
          <w:tcPr>
            <w:tcW w:w="1525" w:type="pct"/>
            <w:tcBorders>
              <w:top w:val="nil"/>
              <w:left w:val="nil"/>
              <w:bottom w:val="nil"/>
              <w:right w:val="nil"/>
            </w:tcBorders>
            <w:shd w:val="clear" w:color="000000" w:fill="FFFFFF"/>
            <w:vAlign w:val="center"/>
            <w:hideMark/>
          </w:tcPr>
          <w:p w14:paraId="243EE533" w14:textId="2E5F07B9" w:rsidR="00085C1B" w:rsidRPr="0053737E" w:rsidRDefault="00085C1B" w:rsidP="00085C1B">
            <w:pPr>
              <w:rPr>
                <w:b/>
                <w:bCs/>
              </w:rPr>
            </w:pPr>
            <w:r w:rsidRPr="0053737E">
              <w:rPr>
                <w:b/>
                <w:bCs/>
              </w:rPr>
              <w:t>Saldo em 31 de dezembro de 2024</w:t>
            </w:r>
          </w:p>
        </w:tc>
        <w:tc>
          <w:tcPr>
            <w:tcW w:w="312" w:type="pct"/>
            <w:tcBorders>
              <w:top w:val="single" w:sz="4" w:space="0" w:color="auto"/>
              <w:left w:val="nil"/>
              <w:right w:val="nil"/>
            </w:tcBorders>
            <w:shd w:val="clear" w:color="000000" w:fill="FFFFFF"/>
          </w:tcPr>
          <w:p w14:paraId="1DBCD716" w14:textId="77777777" w:rsidR="00085C1B" w:rsidRPr="0053737E" w:rsidRDefault="00085C1B" w:rsidP="00085C1B">
            <w:pPr>
              <w:jc w:val="right"/>
              <w:rPr>
                <w:b/>
              </w:rPr>
            </w:pPr>
          </w:p>
        </w:tc>
        <w:tc>
          <w:tcPr>
            <w:tcW w:w="65" w:type="pct"/>
            <w:tcBorders>
              <w:left w:val="nil"/>
              <w:right w:val="nil"/>
            </w:tcBorders>
            <w:shd w:val="clear" w:color="000000" w:fill="FFFFFF"/>
          </w:tcPr>
          <w:p w14:paraId="2807A909" w14:textId="77C00CED" w:rsidR="00085C1B" w:rsidRPr="0053737E" w:rsidRDefault="00085C1B" w:rsidP="00085C1B">
            <w:pPr>
              <w:jc w:val="right"/>
              <w:rPr>
                <w:b/>
              </w:rPr>
            </w:pPr>
          </w:p>
        </w:tc>
        <w:tc>
          <w:tcPr>
            <w:tcW w:w="509" w:type="pct"/>
            <w:tcBorders>
              <w:top w:val="single" w:sz="4" w:space="0" w:color="auto"/>
              <w:left w:val="nil"/>
              <w:bottom w:val="single" w:sz="4" w:space="0" w:color="auto"/>
              <w:right w:val="nil"/>
            </w:tcBorders>
            <w:shd w:val="clear" w:color="000000" w:fill="FFFFFF"/>
            <w:hideMark/>
          </w:tcPr>
          <w:p w14:paraId="1BEBA196" w14:textId="440A3636" w:rsidR="00085C1B" w:rsidRPr="0053737E" w:rsidRDefault="00085C1B" w:rsidP="00085C1B">
            <w:pPr>
              <w:jc w:val="right"/>
              <w:rPr>
                <w:b/>
              </w:rPr>
            </w:pPr>
            <w:r w:rsidRPr="0053737E">
              <w:rPr>
                <w:b/>
              </w:rPr>
              <w:t>1.284.791</w:t>
            </w:r>
          </w:p>
        </w:tc>
        <w:tc>
          <w:tcPr>
            <w:tcW w:w="78" w:type="pct"/>
            <w:tcBorders>
              <w:left w:val="nil"/>
              <w:bottom w:val="nil"/>
              <w:right w:val="nil"/>
            </w:tcBorders>
            <w:shd w:val="clear" w:color="000000" w:fill="FFFFFF"/>
            <w:hideMark/>
          </w:tcPr>
          <w:p w14:paraId="39A2A99F" w14:textId="77777777" w:rsidR="00085C1B" w:rsidRPr="0053737E" w:rsidRDefault="00085C1B" w:rsidP="00085C1B">
            <w:pPr>
              <w:jc w:val="right"/>
              <w:rPr>
                <w:b/>
              </w:rPr>
            </w:pPr>
          </w:p>
        </w:tc>
        <w:tc>
          <w:tcPr>
            <w:tcW w:w="727" w:type="pct"/>
            <w:tcBorders>
              <w:top w:val="single" w:sz="4" w:space="0" w:color="auto"/>
              <w:left w:val="nil"/>
              <w:bottom w:val="single" w:sz="4" w:space="0" w:color="auto"/>
              <w:right w:val="nil"/>
            </w:tcBorders>
            <w:shd w:val="clear" w:color="000000" w:fill="FFFFFF"/>
            <w:hideMark/>
          </w:tcPr>
          <w:p w14:paraId="30520018" w14:textId="4B79A329" w:rsidR="00085C1B" w:rsidRPr="0053737E" w:rsidRDefault="00085C1B" w:rsidP="00085C1B">
            <w:pPr>
              <w:jc w:val="right"/>
              <w:rPr>
                <w:b/>
              </w:rPr>
            </w:pPr>
            <w:r w:rsidRPr="0053737E">
              <w:rPr>
                <w:b/>
              </w:rPr>
              <w:t>8.813</w:t>
            </w:r>
          </w:p>
        </w:tc>
        <w:tc>
          <w:tcPr>
            <w:tcW w:w="78" w:type="pct"/>
            <w:tcBorders>
              <w:left w:val="nil"/>
              <w:bottom w:val="nil"/>
              <w:right w:val="nil"/>
            </w:tcBorders>
            <w:shd w:val="clear" w:color="000000" w:fill="FFFFFF"/>
            <w:hideMark/>
          </w:tcPr>
          <w:p w14:paraId="54DA6F8F" w14:textId="77777777" w:rsidR="00085C1B" w:rsidRPr="0053737E" w:rsidRDefault="00085C1B" w:rsidP="00085C1B">
            <w:pPr>
              <w:jc w:val="right"/>
              <w:rPr>
                <w:b/>
              </w:rPr>
            </w:pPr>
          </w:p>
        </w:tc>
        <w:tc>
          <w:tcPr>
            <w:tcW w:w="680" w:type="pct"/>
            <w:tcBorders>
              <w:top w:val="single" w:sz="4" w:space="0" w:color="auto"/>
              <w:left w:val="nil"/>
              <w:bottom w:val="single" w:sz="4" w:space="0" w:color="auto"/>
              <w:right w:val="nil"/>
            </w:tcBorders>
            <w:shd w:val="clear" w:color="000000" w:fill="FFFFFF"/>
            <w:hideMark/>
          </w:tcPr>
          <w:p w14:paraId="5AF6AECB" w14:textId="710B2E6A" w:rsidR="00085C1B" w:rsidRPr="0053737E" w:rsidRDefault="00085C1B" w:rsidP="00085C1B">
            <w:pPr>
              <w:jc w:val="right"/>
              <w:rPr>
                <w:b/>
              </w:rPr>
            </w:pPr>
            <w:r w:rsidRPr="0053737E">
              <w:rPr>
                <w:b/>
              </w:rPr>
              <w:t>(20.113)</w:t>
            </w:r>
          </w:p>
        </w:tc>
        <w:tc>
          <w:tcPr>
            <w:tcW w:w="78" w:type="pct"/>
            <w:tcBorders>
              <w:left w:val="nil"/>
              <w:bottom w:val="nil"/>
              <w:right w:val="nil"/>
            </w:tcBorders>
            <w:shd w:val="clear" w:color="000000" w:fill="FFFFFF"/>
            <w:hideMark/>
          </w:tcPr>
          <w:p w14:paraId="449C8686" w14:textId="77777777" w:rsidR="00085C1B" w:rsidRPr="0053737E" w:rsidRDefault="00085C1B" w:rsidP="00085C1B">
            <w:pPr>
              <w:jc w:val="right"/>
              <w:rPr>
                <w:b/>
              </w:rPr>
            </w:pPr>
          </w:p>
        </w:tc>
        <w:tc>
          <w:tcPr>
            <w:tcW w:w="486" w:type="pct"/>
            <w:tcBorders>
              <w:top w:val="single" w:sz="4" w:space="0" w:color="auto"/>
              <w:left w:val="nil"/>
              <w:bottom w:val="single" w:sz="4" w:space="0" w:color="auto"/>
              <w:right w:val="nil"/>
            </w:tcBorders>
            <w:shd w:val="clear" w:color="000000" w:fill="FFFFFF"/>
            <w:hideMark/>
          </w:tcPr>
          <w:p w14:paraId="43E1A848" w14:textId="0E8E424E" w:rsidR="00085C1B" w:rsidRPr="0053737E" w:rsidRDefault="00085C1B" w:rsidP="00085C1B">
            <w:pPr>
              <w:jc w:val="right"/>
              <w:rPr>
                <w:b/>
              </w:rPr>
            </w:pPr>
            <w:r w:rsidRPr="0053737E">
              <w:rPr>
                <w:b/>
              </w:rPr>
              <w:t>(1.262.916)</w:t>
            </w:r>
          </w:p>
        </w:tc>
        <w:tc>
          <w:tcPr>
            <w:tcW w:w="76" w:type="pct"/>
            <w:tcBorders>
              <w:left w:val="nil"/>
              <w:bottom w:val="nil"/>
              <w:right w:val="nil"/>
            </w:tcBorders>
            <w:shd w:val="clear" w:color="000000" w:fill="FFFFFF"/>
          </w:tcPr>
          <w:p w14:paraId="4301B7AF" w14:textId="77777777" w:rsidR="00085C1B" w:rsidRPr="0053737E" w:rsidRDefault="00085C1B" w:rsidP="00085C1B">
            <w:pPr>
              <w:jc w:val="right"/>
              <w:rPr>
                <w:b/>
              </w:rPr>
            </w:pPr>
          </w:p>
        </w:tc>
        <w:tc>
          <w:tcPr>
            <w:tcW w:w="386" w:type="pct"/>
            <w:tcBorders>
              <w:top w:val="single" w:sz="4" w:space="0" w:color="auto"/>
              <w:left w:val="nil"/>
              <w:bottom w:val="single" w:sz="4" w:space="0" w:color="auto"/>
              <w:right w:val="nil"/>
            </w:tcBorders>
            <w:shd w:val="clear" w:color="000000" w:fill="FFFFFF"/>
            <w:hideMark/>
          </w:tcPr>
          <w:p w14:paraId="33F09323" w14:textId="4484A1F7" w:rsidR="00085C1B" w:rsidRPr="0053737E" w:rsidRDefault="00085C1B" w:rsidP="00085C1B">
            <w:pPr>
              <w:jc w:val="right"/>
              <w:rPr>
                <w:b/>
              </w:rPr>
            </w:pPr>
            <w:r w:rsidRPr="0053737E">
              <w:rPr>
                <w:b/>
              </w:rPr>
              <w:t>10.575</w:t>
            </w:r>
          </w:p>
        </w:tc>
      </w:tr>
      <w:tr w:rsidR="00085C1B" w:rsidRPr="0053737E" w14:paraId="1711802C" w14:textId="77777777" w:rsidTr="007C1314">
        <w:trPr>
          <w:jc w:val="center"/>
        </w:trPr>
        <w:tc>
          <w:tcPr>
            <w:tcW w:w="1525" w:type="pct"/>
            <w:tcBorders>
              <w:top w:val="nil"/>
              <w:left w:val="nil"/>
              <w:bottom w:val="nil"/>
              <w:right w:val="nil"/>
            </w:tcBorders>
            <w:shd w:val="clear" w:color="000000" w:fill="FFFFFF"/>
            <w:vAlign w:val="center"/>
            <w:hideMark/>
          </w:tcPr>
          <w:p w14:paraId="5F063FFE" w14:textId="3B99FE5C" w:rsidR="00085C1B" w:rsidRPr="0053737E" w:rsidRDefault="00085C1B" w:rsidP="00085C1B">
            <w:pPr>
              <w:rPr>
                <w:bCs/>
              </w:rPr>
            </w:pPr>
            <w:r w:rsidRPr="0053737E">
              <w:rPr>
                <w:bCs/>
              </w:rPr>
              <w:t xml:space="preserve">  Realização da Avaliação Patrimonial</w:t>
            </w:r>
          </w:p>
        </w:tc>
        <w:tc>
          <w:tcPr>
            <w:tcW w:w="312" w:type="pct"/>
            <w:tcBorders>
              <w:left w:val="nil"/>
              <w:right w:val="nil"/>
            </w:tcBorders>
            <w:shd w:val="clear" w:color="000000" w:fill="FFFFFF"/>
          </w:tcPr>
          <w:p w14:paraId="7F57A1C7" w14:textId="6D191BBC" w:rsidR="00085C1B" w:rsidRPr="0053737E" w:rsidRDefault="005C489C" w:rsidP="00085C1B">
            <w:pPr>
              <w:jc w:val="right"/>
              <w:rPr>
                <w:b/>
              </w:rPr>
            </w:pPr>
            <w:r w:rsidRPr="0053737E">
              <w:rPr>
                <w:b/>
              </w:rPr>
              <w:t>15</w:t>
            </w:r>
          </w:p>
        </w:tc>
        <w:tc>
          <w:tcPr>
            <w:tcW w:w="65" w:type="pct"/>
            <w:tcBorders>
              <w:left w:val="nil"/>
              <w:right w:val="nil"/>
            </w:tcBorders>
            <w:shd w:val="clear" w:color="000000" w:fill="FFFFFF"/>
          </w:tcPr>
          <w:p w14:paraId="358BF341" w14:textId="70942B8D" w:rsidR="00085C1B" w:rsidRPr="0053737E" w:rsidRDefault="00085C1B" w:rsidP="00085C1B">
            <w:pPr>
              <w:jc w:val="right"/>
            </w:pPr>
          </w:p>
        </w:tc>
        <w:tc>
          <w:tcPr>
            <w:tcW w:w="509" w:type="pct"/>
            <w:tcBorders>
              <w:left w:val="nil"/>
              <w:right w:val="nil"/>
            </w:tcBorders>
            <w:shd w:val="clear" w:color="000000" w:fill="FFFFFF"/>
            <w:hideMark/>
          </w:tcPr>
          <w:p w14:paraId="0DD1E17F" w14:textId="12CCA037" w:rsidR="00085C1B" w:rsidRPr="0053737E" w:rsidRDefault="00085C1B" w:rsidP="00085C1B">
            <w:pPr>
              <w:jc w:val="right"/>
            </w:pPr>
            <w:r w:rsidRPr="0053737E">
              <w:t>-</w:t>
            </w:r>
          </w:p>
        </w:tc>
        <w:tc>
          <w:tcPr>
            <w:tcW w:w="78" w:type="pct"/>
            <w:tcBorders>
              <w:left w:val="nil"/>
              <w:right w:val="nil"/>
            </w:tcBorders>
            <w:shd w:val="clear" w:color="000000" w:fill="FFFFFF"/>
            <w:hideMark/>
          </w:tcPr>
          <w:p w14:paraId="47C48008" w14:textId="77777777" w:rsidR="00085C1B" w:rsidRPr="0053737E" w:rsidRDefault="00085C1B" w:rsidP="00085C1B">
            <w:pPr>
              <w:jc w:val="right"/>
            </w:pPr>
          </w:p>
        </w:tc>
        <w:tc>
          <w:tcPr>
            <w:tcW w:w="727" w:type="pct"/>
            <w:tcBorders>
              <w:left w:val="nil"/>
              <w:right w:val="nil"/>
            </w:tcBorders>
            <w:shd w:val="clear" w:color="000000" w:fill="FFFFFF"/>
            <w:hideMark/>
          </w:tcPr>
          <w:p w14:paraId="587083E7" w14:textId="44716E58" w:rsidR="00085C1B" w:rsidRPr="0053737E" w:rsidRDefault="00085C1B" w:rsidP="00085C1B">
            <w:pPr>
              <w:jc w:val="right"/>
            </w:pPr>
            <w:r w:rsidRPr="0053737E">
              <w:t>-</w:t>
            </w:r>
          </w:p>
        </w:tc>
        <w:tc>
          <w:tcPr>
            <w:tcW w:w="78" w:type="pct"/>
            <w:tcBorders>
              <w:left w:val="nil"/>
              <w:right w:val="nil"/>
            </w:tcBorders>
            <w:shd w:val="clear" w:color="000000" w:fill="FFFFFF"/>
            <w:hideMark/>
          </w:tcPr>
          <w:p w14:paraId="6F811C51" w14:textId="77777777" w:rsidR="00085C1B" w:rsidRPr="0053737E" w:rsidRDefault="00085C1B" w:rsidP="00085C1B">
            <w:pPr>
              <w:jc w:val="right"/>
            </w:pPr>
          </w:p>
        </w:tc>
        <w:tc>
          <w:tcPr>
            <w:tcW w:w="680" w:type="pct"/>
            <w:tcBorders>
              <w:left w:val="nil"/>
              <w:right w:val="nil"/>
            </w:tcBorders>
            <w:shd w:val="clear" w:color="000000" w:fill="FFFFFF"/>
            <w:hideMark/>
          </w:tcPr>
          <w:p w14:paraId="472842BE" w14:textId="605321D1" w:rsidR="00085C1B" w:rsidRPr="0053737E" w:rsidRDefault="00085C1B" w:rsidP="00085C1B">
            <w:pPr>
              <w:jc w:val="right"/>
            </w:pPr>
            <w:r w:rsidRPr="0053737E">
              <w:t>(195)</w:t>
            </w:r>
          </w:p>
        </w:tc>
        <w:tc>
          <w:tcPr>
            <w:tcW w:w="78" w:type="pct"/>
            <w:tcBorders>
              <w:left w:val="nil"/>
              <w:right w:val="nil"/>
            </w:tcBorders>
            <w:shd w:val="clear" w:color="000000" w:fill="FFFFFF"/>
            <w:hideMark/>
          </w:tcPr>
          <w:p w14:paraId="6E953B7A" w14:textId="77777777" w:rsidR="00085C1B" w:rsidRPr="0053737E" w:rsidRDefault="00085C1B" w:rsidP="00085C1B">
            <w:pPr>
              <w:jc w:val="right"/>
            </w:pPr>
          </w:p>
        </w:tc>
        <w:tc>
          <w:tcPr>
            <w:tcW w:w="486" w:type="pct"/>
            <w:tcBorders>
              <w:left w:val="nil"/>
              <w:right w:val="nil"/>
            </w:tcBorders>
            <w:shd w:val="clear" w:color="000000" w:fill="FFFFFF"/>
            <w:hideMark/>
          </w:tcPr>
          <w:p w14:paraId="6E17A9F5" w14:textId="2845385C" w:rsidR="00085C1B" w:rsidRPr="0053737E" w:rsidRDefault="00085C1B" w:rsidP="00085C1B">
            <w:pPr>
              <w:jc w:val="right"/>
            </w:pPr>
            <w:r w:rsidRPr="0053737E">
              <w:t>195</w:t>
            </w:r>
          </w:p>
        </w:tc>
        <w:tc>
          <w:tcPr>
            <w:tcW w:w="76" w:type="pct"/>
            <w:tcBorders>
              <w:left w:val="nil"/>
              <w:right w:val="nil"/>
            </w:tcBorders>
            <w:shd w:val="clear" w:color="000000" w:fill="FFFFFF"/>
          </w:tcPr>
          <w:p w14:paraId="1CE018E9" w14:textId="77777777" w:rsidR="00085C1B" w:rsidRPr="0053737E" w:rsidRDefault="00085C1B" w:rsidP="00085C1B">
            <w:pPr>
              <w:jc w:val="right"/>
            </w:pPr>
          </w:p>
        </w:tc>
        <w:tc>
          <w:tcPr>
            <w:tcW w:w="386" w:type="pct"/>
            <w:tcBorders>
              <w:left w:val="nil"/>
              <w:right w:val="nil"/>
            </w:tcBorders>
            <w:shd w:val="clear" w:color="000000" w:fill="FFFFFF"/>
            <w:hideMark/>
          </w:tcPr>
          <w:p w14:paraId="5C2874B1" w14:textId="662327FB" w:rsidR="00085C1B" w:rsidRPr="0053737E" w:rsidRDefault="00085C1B" w:rsidP="00085C1B">
            <w:pPr>
              <w:jc w:val="right"/>
            </w:pPr>
            <w:r w:rsidRPr="0053737E">
              <w:t>-</w:t>
            </w:r>
          </w:p>
        </w:tc>
      </w:tr>
      <w:tr w:rsidR="00085C1B" w:rsidRPr="0053737E" w14:paraId="03376E69" w14:textId="77777777" w:rsidTr="007C1314">
        <w:trPr>
          <w:jc w:val="center"/>
        </w:trPr>
        <w:tc>
          <w:tcPr>
            <w:tcW w:w="1525" w:type="pct"/>
            <w:tcBorders>
              <w:top w:val="nil"/>
              <w:left w:val="nil"/>
              <w:right w:val="nil"/>
            </w:tcBorders>
            <w:shd w:val="clear" w:color="000000" w:fill="FFFFFF"/>
            <w:vAlign w:val="center"/>
          </w:tcPr>
          <w:p w14:paraId="5F5A6207" w14:textId="38BC657E" w:rsidR="00085C1B" w:rsidRPr="0053737E" w:rsidRDefault="00085C1B" w:rsidP="00085C1B">
            <w:pPr>
              <w:rPr>
                <w:bCs/>
              </w:rPr>
            </w:pPr>
            <w:r w:rsidRPr="0053737E">
              <w:t xml:space="preserve">  Aumento de Capital</w:t>
            </w:r>
          </w:p>
        </w:tc>
        <w:tc>
          <w:tcPr>
            <w:tcW w:w="312" w:type="pct"/>
            <w:tcBorders>
              <w:left w:val="nil"/>
              <w:right w:val="nil"/>
            </w:tcBorders>
            <w:shd w:val="clear" w:color="000000" w:fill="FFFFFF"/>
          </w:tcPr>
          <w:p w14:paraId="1EA4ADFE" w14:textId="4F423C80" w:rsidR="00085C1B" w:rsidRPr="0053737E" w:rsidRDefault="00085C1B" w:rsidP="00085C1B">
            <w:pPr>
              <w:jc w:val="center"/>
              <w:rPr>
                <w:b/>
              </w:rPr>
            </w:pPr>
          </w:p>
        </w:tc>
        <w:tc>
          <w:tcPr>
            <w:tcW w:w="65" w:type="pct"/>
            <w:tcBorders>
              <w:left w:val="nil"/>
              <w:right w:val="nil"/>
            </w:tcBorders>
            <w:shd w:val="clear" w:color="000000" w:fill="FFFFFF"/>
          </w:tcPr>
          <w:p w14:paraId="73C15F72" w14:textId="5FE63C50" w:rsidR="00085C1B" w:rsidRPr="0053737E" w:rsidRDefault="00085C1B" w:rsidP="00085C1B">
            <w:pPr>
              <w:jc w:val="right"/>
            </w:pPr>
          </w:p>
        </w:tc>
        <w:tc>
          <w:tcPr>
            <w:tcW w:w="509" w:type="pct"/>
            <w:tcBorders>
              <w:left w:val="nil"/>
              <w:right w:val="nil"/>
            </w:tcBorders>
            <w:shd w:val="clear" w:color="000000" w:fill="FFFFFF"/>
          </w:tcPr>
          <w:p w14:paraId="296F9DFB" w14:textId="28B0174C" w:rsidR="00085C1B" w:rsidRPr="0053737E" w:rsidRDefault="00085C1B" w:rsidP="00085C1B">
            <w:pPr>
              <w:jc w:val="right"/>
            </w:pPr>
            <w:r w:rsidRPr="0053737E">
              <w:t>-</w:t>
            </w:r>
          </w:p>
        </w:tc>
        <w:tc>
          <w:tcPr>
            <w:tcW w:w="78" w:type="pct"/>
            <w:tcBorders>
              <w:left w:val="nil"/>
              <w:right w:val="nil"/>
            </w:tcBorders>
            <w:shd w:val="clear" w:color="000000" w:fill="FFFFFF"/>
          </w:tcPr>
          <w:p w14:paraId="3A0C6E31" w14:textId="77777777" w:rsidR="00085C1B" w:rsidRPr="0053737E" w:rsidRDefault="00085C1B" w:rsidP="00085C1B">
            <w:pPr>
              <w:jc w:val="right"/>
            </w:pPr>
          </w:p>
        </w:tc>
        <w:tc>
          <w:tcPr>
            <w:tcW w:w="727" w:type="pct"/>
            <w:tcBorders>
              <w:left w:val="nil"/>
              <w:right w:val="nil"/>
            </w:tcBorders>
            <w:shd w:val="clear" w:color="000000" w:fill="FFFFFF"/>
          </w:tcPr>
          <w:p w14:paraId="09EC16A2" w14:textId="2340BE9D" w:rsidR="00085C1B" w:rsidRPr="0053737E" w:rsidRDefault="00085C1B" w:rsidP="00085C1B">
            <w:pPr>
              <w:jc w:val="right"/>
            </w:pPr>
            <w:r w:rsidRPr="0053737E">
              <w:t>-</w:t>
            </w:r>
          </w:p>
        </w:tc>
        <w:tc>
          <w:tcPr>
            <w:tcW w:w="78" w:type="pct"/>
            <w:tcBorders>
              <w:left w:val="nil"/>
              <w:right w:val="nil"/>
            </w:tcBorders>
            <w:shd w:val="clear" w:color="000000" w:fill="FFFFFF"/>
          </w:tcPr>
          <w:p w14:paraId="412D0D9B" w14:textId="77777777" w:rsidR="00085C1B" w:rsidRPr="0053737E" w:rsidRDefault="00085C1B" w:rsidP="00085C1B">
            <w:pPr>
              <w:jc w:val="right"/>
            </w:pPr>
          </w:p>
        </w:tc>
        <w:tc>
          <w:tcPr>
            <w:tcW w:w="680" w:type="pct"/>
            <w:tcBorders>
              <w:left w:val="nil"/>
              <w:right w:val="nil"/>
            </w:tcBorders>
            <w:shd w:val="clear" w:color="000000" w:fill="FFFFFF"/>
          </w:tcPr>
          <w:p w14:paraId="786FDB75" w14:textId="16B2943A" w:rsidR="00085C1B" w:rsidRPr="0053737E" w:rsidRDefault="00085C1B" w:rsidP="00085C1B">
            <w:pPr>
              <w:jc w:val="right"/>
            </w:pPr>
            <w:r w:rsidRPr="0053737E">
              <w:t>-</w:t>
            </w:r>
          </w:p>
        </w:tc>
        <w:tc>
          <w:tcPr>
            <w:tcW w:w="78" w:type="pct"/>
            <w:tcBorders>
              <w:left w:val="nil"/>
              <w:right w:val="nil"/>
            </w:tcBorders>
            <w:shd w:val="clear" w:color="000000" w:fill="FFFFFF"/>
          </w:tcPr>
          <w:p w14:paraId="764303C6" w14:textId="77777777" w:rsidR="00085C1B" w:rsidRPr="0053737E" w:rsidRDefault="00085C1B" w:rsidP="00085C1B">
            <w:pPr>
              <w:jc w:val="right"/>
            </w:pPr>
          </w:p>
        </w:tc>
        <w:tc>
          <w:tcPr>
            <w:tcW w:w="486" w:type="pct"/>
            <w:tcBorders>
              <w:left w:val="nil"/>
              <w:right w:val="nil"/>
            </w:tcBorders>
            <w:shd w:val="clear" w:color="000000" w:fill="FFFFFF"/>
          </w:tcPr>
          <w:p w14:paraId="03F4AEE8" w14:textId="356A06D3" w:rsidR="00085C1B" w:rsidRPr="0053737E" w:rsidRDefault="00085C1B" w:rsidP="00085C1B">
            <w:pPr>
              <w:jc w:val="right"/>
            </w:pPr>
            <w:r w:rsidRPr="0053737E">
              <w:t>-</w:t>
            </w:r>
          </w:p>
        </w:tc>
        <w:tc>
          <w:tcPr>
            <w:tcW w:w="76" w:type="pct"/>
            <w:tcBorders>
              <w:left w:val="nil"/>
              <w:right w:val="nil"/>
            </w:tcBorders>
            <w:shd w:val="clear" w:color="000000" w:fill="FFFFFF"/>
          </w:tcPr>
          <w:p w14:paraId="5CE6A404" w14:textId="77777777" w:rsidR="00085C1B" w:rsidRPr="0053737E" w:rsidRDefault="00085C1B" w:rsidP="00085C1B">
            <w:pPr>
              <w:jc w:val="right"/>
            </w:pPr>
          </w:p>
        </w:tc>
        <w:tc>
          <w:tcPr>
            <w:tcW w:w="386" w:type="pct"/>
            <w:tcBorders>
              <w:left w:val="nil"/>
              <w:right w:val="nil"/>
            </w:tcBorders>
            <w:shd w:val="clear" w:color="000000" w:fill="FFFFFF"/>
          </w:tcPr>
          <w:p w14:paraId="172F0DF7" w14:textId="42799BD4" w:rsidR="00085C1B" w:rsidRPr="0053737E" w:rsidRDefault="00085C1B" w:rsidP="00085C1B">
            <w:pPr>
              <w:jc w:val="right"/>
            </w:pPr>
            <w:r w:rsidRPr="0053737E">
              <w:t>-</w:t>
            </w:r>
          </w:p>
        </w:tc>
      </w:tr>
      <w:tr w:rsidR="00085C1B" w:rsidRPr="0053737E" w14:paraId="357288EF" w14:textId="77777777" w:rsidTr="007C1314">
        <w:trPr>
          <w:jc w:val="center"/>
        </w:trPr>
        <w:tc>
          <w:tcPr>
            <w:tcW w:w="1525" w:type="pct"/>
            <w:tcBorders>
              <w:top w:val="nil"/>
              <w:left w:val="nil"/>
              <w:right w:val="nil"/>
            </w:tcBorders>
            <w:shd w:val="clear" w:color="000000" w:fill="FFFFFF"/>
            <w:vAlign w:val="center"/>
            <w:hideMark/>
          </w:tcPr>
          <w:p w14:paraId="156ED19B" w14:textId="373102B3" w:rsidR="00085C1B" w:rsidRPr="0053737E" w:rsidRDefault="00085C1B" w:rsidP="00085C1B">
            <w:pPr>
              <w:rPr>
                <w:bCs/>
              </w:rPr>
            </w:pPr>
            <w:r w:rsidRPr="0053737E">
              <w:rPr>
                <w:bCs/>
              </w:rPr>
              <w:t xml:space="preserve">  Adiantamento para Futuro Aumento Capital</w:t>
            </w:r>
          </w:p>
        </w:tc>
        <w:tc>
          <w:tcPr>
            <w:tcW w:w="312" w:type="pct"/>
            <w:tcBorders>
              <w:left w:val="nil"/>
              <w:right w:val="nil"/>
            </w:tcBorders>
            <w:shd w:val="clear" w:color="000000" w:fill="FFFFFF"/>
          </w:tcPr>
          <w:p w14:paraId="3F6B3710" w14:textId="77777777" w:rsidR="00085C1B" w:rsidRPr="0053737E" w:rsidRDefault="00085C1B" w:rsidP="00085C1B">
            <w:pPr>
              <w:jc w:val="right"/>
              <w:rPr>
                <w:b/>
              </w:rPr>
            </w:pPr>
          </w:p>
        </w:tc>
        <w:tc>
          <w:tcPr>
            <w:tcW w:w="65" w:type="pct"/>
            <w:tcBorders>
              <w:left w:val="nil"/>
              <w:right w:val="nil"/>
            </w:tcBorders>
            <w:shd w:val="clear" w:color="000000" w:fill="FFFFFF"/>
          </w:tcPr>
          <w:p w14:paraId="6ED40902" w14:textId="2EB3B673" w:rsidR="00085C1B" w:rsidRPr="0053737E" w:rsidRDefault="00085C1B" w:rsidP="00085C1B">
            <w:pPr>
              <w:jc w:val="right"/>
            </w:pPr>
          </w:p>
        </w:tc>
        <w:tc>
          <w:tcPr>
            <w:tcW w:w="509" w:type="pct"/>
            <w:tcBorders>
              <w:left w:val="nil"/>
              <w:right w:val="nil"/>
            </w:tcBorders>
            <w:shd w:val="clear" w:color="000000" w:fill="FFFFFF"/>
            <w:hideMark/>
          </w:tcPr>
          <w:p w14:paraId="576BF4EF" w14:textId="5A654EBD" w:rsidR="00085C1B" w:rsidRPr="0053737E" w:rsidRDefault="00085C1B" w:rsidP="00085C1B">
            <w:pPr>
              <w:jc w:val="right"/>
            </w:pPr>
            <w:r w:rsidRPr="0053737E">
              <w:t>-</w:t>
            </w:r>
          </w:p>
        </w:tc>
        <w:tc>
          <w:tcPr>
            <w:tcW w:w="78" w:type="pct"/>
            <w:tcBorders>
              <w:left w:val="nil"/>
              <w:right w:val="nil"/>
            </w:tcBorders>
            <w:shd w:val="clear" w:color="000000" w:fill="FFFFFF"/>
            <w:hideMark/>
          </w:tcPr>
          <w:p w14:paraId="63A0558E" w14:textId="77777777" w:rsidR="00085C1B" w:rsidRPr="0053737E" w:rsidRDefault="00085C1B" w:rsidP="00085C1B">
            <w:pPr>
              <w:jc w:val="right"/>
            </w:pPr>
          </w:p>
        </w:tc>
        <w:tc>
          <w:tcPr>
            <w:tcW w:w="727" w:type="pct"/>
            <w:tcBorders>
              <w:left w:val="nil"/>
              <w:right w:val="nil"/>
            </w:tcBorders>
            <w:shd w:val="clear" w:color="000000" w:fill="FFFFFF"/>
            <w:hideMark/>
          </w:tcPr>
          <w:p w14:paraId="18FF1589" w14:textId="0D0AAB2C" w:rsidR="00085C1B" w:rsidRPr="0053737E" w:rsidRDefault="00085C1B" w:rsidP="00085C1B">
            <w:pPr>
              <w:jc w:val="right"/>
            </w:pPr>
            <w:r w:rsidRPr="0053737E">
              <w:t>1.618</w:t>
            </w:r>
          </w:p>
        </w:tc>
        <w:tc>
          <w:tcPr>
            <w:tcW w:w="78" w:type="pct"/>
            <w:tcBorders>
              <w:left w:val="nil"/>
              <w:right w:val="nil"/>
            </w:tcBorders>
            <w:shd w:val="clear" w:color="000000" w:fill="FFFFFF"/>
            <w:hideMark/>
          </w:tcPr>
          <w:p w14:paraId="0CE9E04B" w14:textId="77777777" w:rsidR="00085C1B" w:rsidRPr="0053737E" w:rsidRDefault="00085C1B" w:rsidP="00085C1B">
            <w:pPr>
              <w:jc w:val="right"/>
            </w:pPr>
          </w:p>
        </w:tc>
        <w:tc>
          <w:tcPr>
            <w:tcW w:w="680" w:type="pct"/>
            <w:tcBorders>
              <w:left w:val="nil"/>
              <w:right w:val="nil"/>
            </w:tcBorders>
            <w:shd w:val="clear" w:color="000000" w:fill="FFFFFF"/>
            <w:hideMark/>
          </w:tcPr>
          <w:p w14:paraId="034E6794" w14:textId="03EFDF5E" w:rsidR="00085C1B" w:rsidRPr="0053737E" w:rsidRDefault="00085C1B" w:rsidP="00085C1B">
            <w:pPr>
              <w:jc w:val="right"/>
            </w:pPr>
            <w:r w:rsidRPr="0053737E">
              <w:t>-</w:t>
            </w:r>
          </w:p>
        </w:tc>
        <w:tc>
          <w:tcPr>
            <w:tcW w:w="78" w:type="pct"/>
            <w:tcBorders>
              <w:left w:val="nil"/>
              <w:right w:val="nil"/>
            </w:tcBorders>
            <w:shd w:val="clear" w:color="000000" w:fill="FFFFFF"/>
            <w:hideMark/>
          </w:tcPr>
          <w:p w14:paraId="71E8536F" w14:textId="77777777" w:rsidR="00085C1B" w:rsidRPr="0053737E" w:rsidRDefault="00085C1B" w:rsidP="00085C1B">
            <w:pPr>
              <w:jc w:val="right"/>
            </w:pPr>
          </w:p>
        </w:tc>
        <w:tc>
          <w:tcPr>
            <w:tcW w:w="486" w:type="pct"/>
            <w:tcBorders>
              <w:left w:val="nil"/>
              <w:right w:val="nil"/>
            </w:tcBorders>
            <w:shd w:val="clear" w:color="000000" w:fill="FFFFFF"/>
            <w:hideMark/>
          </w:tcPr>
          <w:p w14:paraId="78D5ABC7" w14:textId="7C6176CC" w:rsidR="00085C1B" w:rsidRPr="0053737E" w:rsidRDefault="00085C1B" w:rsidP="00085C1B">
            <w:pPr>
              <w:jc w:val="right"/>
            </w:pPr>
            <w:r w:rsidRPr="0053737E">
              <w:t>-</w:t>
            </w:r>
          </w:p>
        </w:tc>
        <w:tc>
          <w:tcPr>
            <w:tcW w:w="76" w:type="pct"/>
            <w:tcBorders>
              <w:left w:val="nil"/>
              <w:right w:val="nil"/>
            </w:tcBorders>
            <w:shd w:val="clear" w:color="000000" w:fill="FFFFFF"/>
          </w:tcPr>
          <w:p w14:paraId="382BFC23" w14:textId="77777777" w:rsidR="00085C1B" w:rsidRPr="0053737E" w:rsidRDefault="00085C1B" w:rsidP="00085C1B">
            <w:pPr>
              <w:jc w:val="right"/>
            </w:pPr>
          </w:p>
        </w:tc>
        <w:tc>
          <w:tcPr>
            <w:tcW w:w="386" w:type="pct"/>
            <w:tcBorders>
              <w:left w:val="nil"/>
              <w:right w:val="nil"/>
            </w:tcBorders>
            <w:shd w:val="clear" w:color="000000" w:fill="FFFFFF"/>
            <w:hideMark/>
          </w:tcPr>
          <w:p w14:paraId="0A749486" w14:textId="1511E348" w:rsidR="00085C1B" w:rsidRPr="0053737E" w:rsidRDefault="00085C1B" w:rsidP="00085C1B">
            <w:pPr>
              <w:jc w:val="right"/>
            </w:pPr>
            <w:r w:rsidRPr="0053737E">
              <w:t>1.618</w:t>
            </w:r>
          </w:p>
        </w:tc>
      </w:tr>
      <w:tr w:rsidR="00085C1B" w:rsidRPr="0053737E" w14:paraId="4CD8DE95" w14:textId="77777777" w:rsidTr="007C1314">
        <w:trPr>
          <w:jc w:val="center"/>
        </w:trPr>
        <w:tc>
          <w:tcPr>
            <w:tcW w:w="1525" w:type="pct"/>
            <w:tcBorders>
              <w:left w:val="nil"/>
              <w:bottom w:val="nil"/>
              <w:right w:val="nil"/>
            </w:tcBorders>
            <w:shd w:val="clear" w:color="000000" w:fill="FFFFFF"/>
            <w:vAlign w:val="center"/>
            <w:hideMark/>
          </w:tcPr>
          <w:p w14:paraId="05FC11C5" w14:textId="0E86FDE0" w:rsidR="00085C1B" w:rsidRPr="0053737E" w:rsidRDefault="00085C1B" w:rsidP="00085C1B">
            <w:pPr>
              <w:rPr>
                <w:bCs/>
              </w:rPr>
            </w:pPr>
            <w:r w:rsidRPr="0053737E">
              <w:rPr>
                <w:bCs/>
              </w:rPr>
              <w:t xml:space="preserve">  </w:t>
            </w:r>
            <w:r w:rsidRPr="0053737E">
              <w:t>Resultado do Período</w:t>
            </w:r>
          </w:p>
        </w:tc>
        <w:tc>
          <w:tcPr>
            <w:tcW w:w="312" w:type="pct"/>
            <w:tcBorders>
              <w:left w:val="nil"/>
              <w:right w:val="nil"/>
            </w:tcBorders>
            <w:shd w:val="clear" w:color="000000" w:fill="FFFFFF"/>
          </w:tcPr>
          <w:p w14:paraId="2FA4C0E6" w14:textId="77777777" w:rsidR="00085C1B" w:rsidRPr="0053737E" w:rsidRDefault="00085C1B" w:rsidP="00085C1B">
            <w:pPr>
              <w:jc w:val="right"/>
              <w:rPr>
                <w:b/>
              </w:rPr>
            </w:pPr>
          </w:p>
        </w:tc>
        <w:tc>
          <w:tcPr>
            <w:tcW w:w="65" w:type="pct"/>
            <w:tcBorders>
              <w:left w:val="nil"/>
              <w:right w:val="nil"/>
            </w:tcBorders>
            <w:shd w:val="clear" w:color="000000" w:fill="FFFFFF"/>
          </w:tcPr>
          <w:p w14:paraId="2CC0DC8E" w14:textId="0F2C4020" w:rsidR="00085C1B" w:rsidRPr="0053737E" w:rsidRDefault="00085C1B" w:rsidP="00085C1B">
            <w:pPr>
              <w:jc w:val="right"/>
            </w:pPr>
          </w:p>
        </w:tc>
        <w:tc>
          <w:tcPr>
            <w:tcW w:w="509" w:type="pct"/>
            <w:tcBorders>
              <w:left w:val="nil"/>
              <w:bottom w:val="single" w:sz="4" w:space="0" w:color="auto"/>
              <w:right w:val="nil"/>
            </w:tcBorders>
            <w:shd w:val="clear" w:color="000000" w:fill="FFFFFF"/>
            <w:hideMark/>
          </w:tcPr>
          <w:p w14:paraId="324256FC" w14:textId="2FE4D2D2" w:rsidR="00085C1B" w:rsidRPr="0053737E" w:rsidRDefault="00085C1B" w:rsidP="00085C1B">
            <w:pPr>
              <w:jc w:val="right"/>
            </w:pPr>
            <w:r w:rsidRPr="0053737E">
              <w:t>-</w:t>
            </w:r>
          </w:p>
        </w:tc>
        <w:tc>
          <w:tcPr>
            <w:tcW w:w="78" w:type="pct"/>
            <w:tcBorders>
              <w:left w:val="nil"/>
              <w:right w:val="nil"/>
            </w:tcBorders>
            <w:shd w:val="clear" w:color="000000" w:fill="FFFFFF"/>
            <w:hideMark/>
          </w:tcPr>
          <w:p w14:paraId="360FBFAA" w14:textId="77777777" w:rsidR="00085C1B" w:rsidRPr="0053737E" w:rsidRDefault="00085C1B" w:rsidP="00085C1B">
            <w:pPr>
              <w:jc w:val="right"/>
            </w:pPr>
          </w:p>
        </w:tc>
        <w:tc>
          <w:tcPr>
            <w:tcW w:w="727" w:type="pct"/>
            <w:tcBorders>
              <w:left w:val="nil"/>
              <w:bottom w:val="single" w:sz="4" w:space="0" w:color="auto"/>
              <w:right w:val="nil"/>
            </w:tcBorders>
            <w:shd w:val="clear" w:color="000000" w:fill="FFFFFF"/>
            <w:hideMark/>
          </w:tcPr>
          <w:p w14:paraId="1538A67D" w14:textId="455837AE" w:rsidR="00085C1B" w:rsidRPr="0053737E" w:rsidRDefault="00085C1B" w:rsidP="00085C1B">
            <w:pPr>
              <w:jc w:val="right"/>
            </w:pPr>
            <w:r w:rsidRPr="0053737E">
              <w:t>-</w:t>
            </w:r>
          </w:p>
        </w:tc>
        <w:tc>
          <w:tcPr>
            <w:tcW w:w="78" w:type="pct"/>
            <w:tcBorders>
              <w:left w:val="nil"/>
              <w:right w:val="nil"/>
            </w:tcBorders>
            <w:shd w:val="clear" w:color="000000" w:fill="FFFFFF"/>
            <w:hideMark/>
          </w:tcPr>
          <w:p w14:paraId="3957D90F" w14:textId="77777777" w:rsidR="00085C1B" w:rsidRPr="0053737E" w:rsidRDefault="00085C1B" w:rsidP="00085C1B">
            <w:pPr>
              <w:jc w:val="right"/>
            </w:pPr>
          </w:p>
        </w:tc>
        <w:tc>
          <w:tcPr>
            <w:tcW w:w="680" w:type="pct"/>
            <w:tcBorders>
              <w:left w:val="nil"/>
              <w:bottom w:val="single" w:sz="4" w:space="0" w:color="auto"/>
              <w:right w:val="nil"/>
            </w:tcBorders>
            <w:shd w:val="clear" w:color="000000" w:fill="FFFFFF"/>
            <w:hideMark/>
          </w:tcPr>
          <w:p w14:paraId="7A2EF182" w14:textId="5939A3AC" w:rsidR="00085C1B" w:rsidRPr="0053737E" w:rsidRDefault="00085C1B" w:rsidP="00085C1B">
            <w:pPr>
              <w:jc w:val="right"/>
            </w:pPr>
            <w:r w:rsidRPr="0053737E">
              <w:t>-</w:t>
            </w:r>
          </w:p>
        </w:tc>
        <w:tc>
          <w:tcPr>
            <w:tcW w:w="78" w:type="pct"/>
            <w:tcBorders>
              <w:left w:val="nil"/>
              <w:right w:val="nil"/>
            </w:tcBorders>
            <w:shd w:val="clear" w:color="000000" w:fill="FFFFFF"/>
            <w:hideMark/>
          </w:tcPr>
          <w:p w14:paraId="75F3F8FE" w14:textId="77777777" w:rsidR="00085C1B" w:rsidRPr="0053737E" w:rsidRDefault="00085C1B" w:rsidP="00085C1B">
            <w:pPr>
              <w:jc w:val="right"/>
            </w:pPr>
          </w:p>
        </w:tc>
        <w:tc>
          <w:tcPr>
            <w:tcW w:w="486" w:type="pct"/>
            <w:tcBorders>
              <w:left w:val="nil"/>
              <w:bottom w:val="single" w:sz="4" w:space="0" w:color="auto"/>
              <w:right w:val="nil"/>
            </w:tcBorders>
            <w:shd w:val="clear" w:color="000000" w:fill="FFFFFF"/>
            <w:hideMark/>
          </w:tcPr>
          <w:p w14:paraId="2BA4105A" w14:textId="6E56875B" w:rsidR="00085C1B" w:rsidRPr="0053737E" w:rsidRDefault="00085C1B" w:rsidP="00085C1B">
            <w:pPr>
              <w:jc w:val="right"/>
            </w:pPr>
            <w:r w:rsidRPr="0053737E">
              <w:t>5.343</w:t>
            </w:r>
          </w:p>
        </w:tc>
        <w:tc>
          <w:tcPr>
            <w:tcW w:w="76" w:type="pct"/>
            <w:tcBorders>
              <w:left w:val="nil"/>
              <w:right w:val="nil"/>
            </w:tcBorders>
            <w:shd w:val="clear" w:color="000000" w:fill="FFFFFF"/>
          </w:tcPr>
          <w:p w14:paraId="50140BB6" w14:textId="77777777" w:rsidR="00085C1B" w:rsidRPr="0053737E" w:rsidRDefault="00085C1B" w:rsidP="00085C1B">
            <w:pPr>
              <w:jc w:val="right"/>
            </w:pPr>
          </w:p>
        </w:tc>
        <w:tc>
          <w:tcPr>
            <w:tcW w:w="386" w:type="pct"/>
            <w:tcBorders>
              <w:left w:val="nil"/>
              <w:bottom w:val="single" w:sz="4" w:space="0" w:color="auto"/>
              <w:right w:val="nil"/>
            </w:tcBorders>
            <w:shd w:val="clear" w:color="000000" w:fill="FFFFFF"/>
            <w:hideMark/>
          </w:tcPr>
          <w:p w14:paraId="2C1215BE" w14:textId="1FB749F5" w:rsidR="00085C1B" w:rsidRPr="0053737E" w:rsidRDefault="00085C1B" w:rsidP="00085C1B">
            <w:pPr>
              <w:jc w:val="right"/>
            </w:pPr>
            <w:r w:rsidRPr="0053737E">
              <w:t>5.343</w:t>
            </w:r>
          </w:p>
        </w:tc>
      </w:tr>
      <w:tr w:rsidR="00085C1B" w:rsidRPr="0053737E" w14:paraId="15521052" w14:textId="77777777" w:rsidTr="0025555C">
        <w:trPr>
          <w:jc w:val="center"/>
        </w:trPr>
        <w:tc>
          <w:tcPr>
            <w:tcW w:w="1525" w:type="pct"/>
            <w:tcBorders>
              <w:top w:val="nil"/>
              <w:left w:val="nil"/>
              <w:bottom w:val="nil"/>
              <w:right w:val="nil"/>
            </w:tcBorders>
            <w:shd w:val="clear" w:color="000000" w:fill="FFFFFF"/>
            <w:vAlign w:val="center"/>
          </w:tcPr>
          <w:p w14:paraId="7142525E" w14:textId="03EC0D35" w:rsidR="00085C1B" w:rsidRPr="0053737E" w:rsidRDefault="00085C1B" w:rsidP="00085C1B">
            <w:pPr>
              <w:rPr>
                <w:b/>
                <w:bCs/>
              </w:rPr>
            </w:pPr>
            <w:r w:rsidRPr="0053737E">
              <w:rPr>
                <w:b/>
                <w:bCs/>
              </w:rPr>
              <w:t>Saldo em 31 de março de 2025</w:t>
            </w:r>
          </w:p>
        </w:tc>
        <w:tc>
          <w:tcPr>
            <w:tcW w:w="312" w:type="pct"/>
            <w:tcBorders>
              <w:left w:val="nil"/>
              <w:right w:val="nil"/>
            </w:tcBorders>
            <w:shd w:val="clear" w:color="000000" w:fill="FFFFFF"/>
          </w:tcPr>
          <w:p w14:paraId="185ED56A" w14:textId="77777777" w:rsidR="00085C1B" w:rsidRPr="0053737E" w:rsidRDefault="00085C1B" w:rsidP="00085C1B">
            <w:pPr>
              <w:jc w:val="right"/>
              <w:rPr>
                <w:b/>
              </w:rPr>
            </w:pPr>
          </w:p>
        </w:tc>
        <w:tc>
          <w:tcPr>
            <w:tcW w:w="65" w:type="pct"/>
            <w:tcBorders>
              <w:left w:val="nil"/>
              <w:right w:val="nil"/>
            </w:tcBorders>
            <w:shd w:val="clear" w:color="000000" w:fill="FFFFFF"/>
          </w:tcPr>
          <w:p w14:paraId="092E0154" w14:textId="77777777" w:rsidR="00085C1B" w:rsidRPr="0053737E" w:rsidRDefault="00085C1B" w:rsidP="00085C1B">
            <w:pPr>
              <w:jc w:val="right"/>
              <w:rPr>
                <w:b/>
              </w:rPr>
            </w:pPr>
          </w:p>
        </w:tc>
        <w:tc>
          <w:tcPr>
            <w:tcW w:w="509" w:type="pct"/>
            <w:tcBorders>
              <w:top w:val="single" w:sz="4" w:space="0" w:color="auto"/>
              <w:left w:val="nil"/>
              <w:bottom w:val="single" w:sz="4" w:space="0" w:color="auto"/>
              <w:right w:val="nil"/>
            </w:tcBorders>
            <w:shd w:val="clear" w:color="000000" w:fill="FFFFFF"/>
          </w:tcPr>
          <w:p w14:paraId="44F5A15F" w14:textId="10A76CD2" w:rsidR="00085C1B" w:rsidRPr="0053737E" w:rsidRDefault="00085C1B" w:rsidP="00085C1B">
            <w:pPr>
              <w:jc w:val="right"/>
              <w:rPr>
                <w:b/>
              </w:rPr>
            </w:pPr>
            <w:r w:rsidRPr="0053737E">
              <w:rPr>
                <w:b/>
              </w:rPr>
              <w:t>1.284.791</w:t>
            </w:r>
          </w:p>
        </w:tc>
        <w:tc>
          <w:tcPr>
            <w:tcW w:w="78" w:type="pct"/>
            <w:tcBorders>
              <w:left w:val="nil"/>
              <w:bottom w:val="nil"/>
              <w:right w:val="nil"/>
            </w:tcBorders>
            <w:shd w:val="clear" w:color="000000" w:fill="FFFFFF"/>
          </w:tcPr>
          <w:p w14:paraId="1E3C99A6" w14:textId="77777777" w:rsidR="00085C1B" w:rsidRPr="0053737E" w:rsidRDefault="00085C1B" w:rsidP="00085C1B">
            <w:pPr>
              <w:jc w:val="right"/>
              <w:rPr>
                <w:b/>
              </w:rPr>
            </w:pPr>
          </w:p>
        </w:tc>
        <w:tc>
          <w:tcPr>
            <w:tcW w:w="727" w:type="pct"/>
            <w:tcBorders>
              <w:top w:val="single" w:sz="4" w:space="0" w:color="auto"/>
              <w:left w:val="nil"/>
              <w:bottom w:val="single" w:sz="4" w:space="0" w:color="auto"/>
              <w:right w:val="nil"/>
            </w:tcBorders>
            <w:shd w:val="clear" w:color="000000" w:fill="FFFFFF"/>
          </w:tcPr>
          <w:p w14:paraId="15DF2A82" w14:textId="4DF51746" w:rsidR="00085C1B" w:rsidRPr="0053737E" w:rsidRDefault="00085C1B" w:rsidP="00085C1B">
            <w:pPr>
              <w:jc w:val="right"/>
              <w:rPr>
                <w:b/>
              </w:rPr>
            </w:pPr>
            <w:r w:rsidRPr="0053737E">
              <w:rPr>
                <w:b/>
              </w:rPr>
              <w:t>10.431</w:t>
            </w:r>
          </w:p>
        </w:tc>
        <w:tc>
          <w:tcPr>
            <w:tcW w:w="78" w:type="pct"/>
            <w:tcBorders>
              <w:left w:val="nil"/>
              <w:bottom w:val="nil"/>
              <w:right w:val="nil"/>
            </w:tcBorders>
            <w:shd w:val="clear" w:color="000000" w:fill="FFFFFF"/>
          </w:tcPr>
          <w:p w14:paraId="2D6E6F5B" w14:textId="77777777" w:rsidR="00085C1B" w:rsidRPr="0053737E" w:rsidRDefault="00085C1B" w:rsidP="00085C1B">
            <w:pPr>
              <w:jc w:val="right"/>
              <w:rPr>
                <w:b/>
              </w:rPr>
            </w:pPr>
          </w:p>
        </w:tc>
        <w:tc>
          <w:tcPr>
            <w:tcW w:w="680" w:type="pct"/>
            <w:tcBorders>
              <w:top w:val="single" w:sz="4" w:space="0" w:color="auto"/>
              <w:left w:val="nil"/>
              <w:bottom w:val="single" w:sz="4" w:space="0" w:color="auto"/>
              <w:right w:val="nil"/>
            </w:tcBorders>
            <w:shd w:val="clear" w:color="000000" w:fill="FFFFFF"/>
          </w:tcPr>
          <w:p w14:paraId="00B2BD65" w14:textId="3D4722D1" w:rsidR="00085C1B" w:rsidRPr="0053737E" w:rsidRDefault="00085C1B" w:rsidP="00085C1B">
            <w:pPr>
              <w:jc w:val="right"/>
              <w:rPr>
                <w:b/>
              </w:rPr>
            </w:pPr>
            <w:r w:rsidRPr="0053737E">
              <w:rPr>
                <w:b/>
              </w:rPr>
              <w:t>(20.308)</w:t>
            </w:r>
          </w:p>
        </w:tc>
        <w:tc>
          <w:tcPr>
            <w:tcW w:w="78" w:type="pct"/>
            <w:tcBorders>
              <w:left w:val="nil"/>
              <w:bottom w:val="nil"/>
              <w:right w:val="nil"/>
            </w:tcBorders>
            <w:shd w:val="clear" w:color="000000" w:fill="FFFFFF"/>
          </w:tcPr>
          <w:p w14:paraId="64187C2B" w14:textId="77777777" w:rsidR="00085C1B" w:rsidRPr="0053737E" w:rsidRDefault="00085C1B" w:rsidP="00085C1B">
            <w:pPr>
              <w:jc w:val="right"/>
              <w:rPr>
                <w:b/>
              </w:rPr>
            </w:pPr>
          </w:p>
        </w:tc>
        <w:tc>
          <w:tcPr>
            <w:tcW w:w="486" w:type="pct"/>
            <w:tcBorders>
              <w:top w:val="single" w:sz="4" w:space="0" w:color="auto"/>
              <w:left w:val="nil"/>
              <w:bottom w:val="single" w:sz="4" w:space="0" w:color="auto"/>
              <w:right w:val="nil"/>
            </w:tcBorders>
            <w:shd w:val="clear" w:color="000000" w:fill="FFFFFF"/>
          </w:tcPr>
          <w:p w14:paraId="1A606B78" w14:textId="0432E86B" w:rsidR="00085C1B" w:rsidRPr="0053737E" w:rsidRDefault="00085C1B" w:rsidP="00085C1B">
            <w:pPr>
              <w:jc w:val="right"/>
              <w:rPr>
                <w:b/>
              </w:rPr>
            </w:pPr>
            <w:r w:rsidRPr="0053737E">
              <w:rPr>
                <w:b/>
              </w:rPr>
              <w:t>(1.257.378)</w:t>
            </w:r>
          </w:p>
        </w:tc>
        <w:tc>
          <w:tcPr>
            <w:tcW w:w="76" w:type="pct"/>
            <w:tcBorders>
              <w:left w:val="nil"/>
              <w:bottom w:val="nil"/>
              <w:right w:val="nil"/>
            </w:tcBorders>
            <w:shd w:val="clear" w:color="000000" w:fill="FFFFFF"/>
          </w:tcPr>
          <w:p w14:paraId="0007A47A" w14:textId="77777777" w:rsidR="00085C1B" w:rsidRPr="0053737E" w:rsidRDefault="00085C1B" w:rsidP="00085C1B">
            <w:pPr>
              <w:jc w:val="right"/>
              <w:rPr>
                <w:b/>
              </w:rPr>
            </w:pPr>
          </w:p>
        </w:tc>
        <w:tc>
          <w:tcPr>
            <w:tcW w:w="386" w:type="pct"/>
            <w:tcBorders>
              <w:top w:val="single" w:sz="4" w:space="0" w:color="auto"/>
              <w:left w:val="nil"/>
              <w:bottom w:val="single" w:sz="4" w:space="0" w:color="auto"/>
              <w:right w:val="nil"/>
            </w:tcBorders>
            <w:shd w:val="clear" w:color="000000" w:fill="FFFFFF"/>
          </w:tcPr>
          <w:p w14:paraId="403D938B" w14:textId="31B29C01" w:rsidR="00085C1B" w:rsidRPr="0053737E" w:rsidRDefault="00085C1B" w:rsidP="00085C1B">
            <w:pPr>
              <w:jc w:val="right"/>
              <w:rPr>
                <w:b/>
              </w:rPr>
            </w:pPr>
            <w:r w:rsidRPr="0053737E">
              <w:rPr>
                <w:b/>
              </w:rPr>
              <w:t>17.536</w:t>
            </w:r>
          </w:p>
        </w:tc>
      </w:tr>
      <w:tr w:rsidR="00E03FB1" w:rsidRPr="0053737E" w14:paraId="13702E43" w14:textId="77777777" w:rsidTr="0025555C">
        <w:trPr>
          <w:jc w:val="center"/>
        </w:trPr>
        <w:tc>
          <w:tcPr>
            <w:tcW w:w="1525" w:type="pct"/>
            <w:tcBorders>
              <w:top w:val="nil"/>
              <w:left w:val="nil"/>
              <w:bottom w:val="nil"/>
              <w:right w:val="nil"/>
            </w:tcBorders>
            <w:shd w:val="clear" w:color="000000" w:fill="FFFFFF"/>
            <w:vAlign w:val="center"/>
          </w:tcPr>
          <w:p w14:paraId="39E5DB76" w14:textId="77777777" w:rsidR="00E03FB1" w:rsidRPr="0053737E" w:rsidRDefault="00E03FB1" w:rsidP="00090545">
            <w:pPr>
              <w:rPr>
                <w:bCs/>
              </w:rPr>
            </w:pPr>
          </w:p>
        </w:tc>
        <w:tc>
          <w:tcPr>
            <w:tcW w:w="312" w:type="pct"/>
            <w:tcBorders>
              <w:left w:val="nil"/>
              <w:right w:val="nil"/>
            </w:tcBorders>
            <w:shd w:val="clear" w:color="000000" w:fill="FFFFFF"/>
          </w:tcPr>
          <w:p w14:paraId="42212139" w14:textId="77777777" w:rsidR="00E03FB1" w:rsidRPr="0053737E" w:rsidRDefault="00E03FB1" w:rsidP="00E25ABC">
            <w:pPr>
              <w:jc w:val="right"/>
              <w:rPr>
                <w:b/>
              </w:rPr>
            </w:pPr>
          </w:p>
        </w:tc>
        <w:tc>
          <w:tcPr>
            <w:tcW w:w="65" w:type="pct"/>
            <w:tcBorders>
              <w:left w:val="nil"/>
              <w:right w:val="nil"/>
            </w:tcBorders>
            <w:shd w:val="clear" w:color="000000" w:fill="FFFFFF"/>
          </w:tcPr>
          <w:p w14:paraId="0C045C01" w14:textId="77777777" w:rsidR="00E03FB1" w:rsidRPr="0053737E" w:rsidRDefault="00E03FB1" w:rsidP="00090545">
            <w:pPr>
              <w:jc w:val="right"/>
            </w:pPr>
          </w:p>
        </w:tc>
        <w:tc>
          <w:tcPr>
            <w:tcW w:w="509" w:type="pct"/>
            <w:tcBorders>
              <w:top w:val="single" w:sz="4" w:space="0" w:color="auto"/>
              <w:left w:val="nil"/>
              <w:bottom w:val="single" w:sz="4" w:space="0" w:color="auto"/>
              <w:right w:val="nil"/>
            </w:tcBorders>
            <w:shd w:val="clear" w:color="000000" w:fill="FFFFFF"/>
          </w:tcPr>
          <w:p w14:paraId="1E4A531B" w14:textId="77777777" w:rsidR="00E03FB1" w:rsidRPr="0053737E" w:rsidRDefault="00E03FB1" w:rsidP="00090545">
            <w:pPr>
              <w:jc w:val="right"/>
            </w:pPr>
          </w:p>
        </w:tc>
        <w:tc>
          <w:tcPr>
            <w:tcW w:w="78" w:type="pct"/>
            <w:tcBorders>
              <w:left w:val="nil"/>
              <w:right w:val="nil"/>
            </w:tcBorders>
            <w:shd w:val="clear" w:color="000000" w:fill="FFFFFF"/>
          </w:tcPr>
          <w:p w14:paraId="2462E3E3" w14:textId="77777777" w:rsidR="00E03FB1" w:rsidRPr="0053737E" w:rsidRDefault="00E03FB1" w:rsidP="00090545">
            <w:pPr>
              <w:jc w:val="right"/>
            </w:pPr>
          </w:p>
        </w:tc>
        <w:tc>
          <w:tcPr>
            <w:tcW w:w="727" w:type="pct"/>
            <w:tcBorders>
              <w:top w:val="single" w:sz="4" w:space="0" w:color="auto"/>
              <w:left w:val="nil"/>
              <w:bottom w:val="single" w:sz="4" w:space="0" w:color="auto"/>
              <w:right w:val="nil"/>
            </w:tcBorders>
            <w:shd w:val="clear" w:color="000000" w:fill="FFFFFF"/>
          </w:tcPr>
          <w:p w14:paraId="00CD5455" w14:textId="77777777" w:rsidR="00E03FB1" w:rsidRPr="0053737E" w:rsidRDefault="00E03FB1" w:rsidP="00090545">
            <w:pPr>
              <w:jc w:val="right"/>
            </w:pPr>
          </w:p>
        </w:tc>
        <w:tc>
          <w:tcPr>
            <w:tcW w:w="78" w:type="pct"/>
            <w:tcBorders>
              <w:left w:val="nil"/>
              <w:right w:val="nil"/>
            </w:tcBorders>
            <w:shd w:val="clear" w:color="000000" w:fill="FFFFFF"/>
          </w:tcPr>
          <w:p w14:paraId="602904B0" w14:textId="77777777" w:rsidR="00E03FB1" w:rsidRPr="0053737E" w:rsidRDefault="00E03FB1" w:rsidP="00090545">
            <w:pPr>
              <w:jc w:val="right"/>
            </w:pPr>
          </w:p>
        </w:tc>
        <w:tc>
          <w:tcPr>
            <w:tcW w:w="680" w:type="pct"/>
            <w:tcBorders>
              <w:top w:val="single" w:sz="4" w:space="0" w:color="auto"/>
              <w:left w:val="nil"/>
              <w:bottom w:val="single" w:sz="4" w:space="0" w:color="auto"/>
              <w:right w:val="nil"/>
            </w:tcBorders>
            <w:shd w:val="clear" w:color="auto" w:fill="auto"/>
          </w:tcPr>
          <w:p w14:paraId="20A5BC8A" w14:textId="77777777" w:rsidR="00E03FB1" w:rsidRPr="0053737E" w:rsidRDefault="00E03FB1" w:rsidP="00FF0BB4">
            <w:pPr>
              <w:jc w:val="right"/>
            </w:pPr>
          </w:p>
        </w:tc>
        <w:tc>
          <w:tcPr>
            <w:tcW w:w="78" w:type="pct"/>
            <w:tcBorders>
              <w:left w:val="nil"/>
              <w:right w:val="nil"/>
            </w:tcBorders>
            <w:shd w:val="clear" w:color="auto" w:fill="auto"/>
          </w:tcPr>
          <w:p w14:paraId="113ECEF4" w14:textId="77777777" w:rsidR="00E03FB1" w:rsidRPr="0053737E" w:rsidRDefault="00E03FB1" w:rsidP="00090545">
            <w:pPr>
              <w:jc w:val="right"/>
            </w:pPr>
          </w:p>
        </w:tc>
        <w:tc>
          <w:tcPr>
            <w:tcW w:w="486" w:type="pct"/>
            <w:tcBorders>
              <w:top w:val="single" w:sz="4" w:space="0" w:color="auto"/>
              <w:left w:val="nil"/>
              <w:bottom w:val="single" w:sz="4" w:space="0" w:color="auto"/>
              <w:right w:val="nil"/>
            </w:tcBorders>
            <w:shd w:val="clear" w:color="auto" w:fill="auto"/>
          </w:tcPr>
          <w:p w14:paraId="319631CB" w14:textId="77777777" w:rsidR="00E03FB1" w:rsidRPr="0053737E" w:rsidRDefault="00E03FB1" w:rsidP="00090545">
            <w:pPr>
              <w:jc w:val="right"/>
            </w:pPr>
          </w:p>
        </w:tc>
        <w:tc>
          <w:tcPr>
            <w:tcW w:w="76" w:type="pct"/>
            <w:tcBorders>
              <w:left w:val="nil"/>
              <w:right w:val="nil"/>
            </w:tcBorders>
            <w:shd w:val="clear" w:color="000000" w:fill="FFFFFF"/>
          </w:tcPr>
          <w:p w14:paraId="6A0119B3" w14:textId="77777777" w:rsidR="00E03FB1" w:rsidRPr="0053737E" w:rsidRDefault="00E03FB1" w:rsidP="00090545">
            <w:pPr>
              <w:jc w:val="right"/>
            </w:pPr>
          </w:p>
        </w:tc>
        <w:tc>
          <w:tcPr>
            <w:tcW w:w="386" w:type="pct"/>
            <w:tcBorders>
              <w:top w:val="single" w:sz="4" w:space="0" w:color="auto"/>
              <w:left w:val="nil"/>
              <w:bottom w:val="single" w:sz="4" w:space="0" w:color="auto"/>
              <w:right w:val="nil"/>
            </w:tcBorders>
            <w:shd w:val="clear" w:color="000000" w:fill="FFFFFF"/>
          </w:tcPr>
          <w:p w14:paraId="4743E9E1" w14:textId="77777777" w:rsidR="00E03FB1" w:rsidRPr="0053737E" w:rsidRDefault="00E03FB1" w:rsidP="00090545">
            <w:pPr>
              <w:jc w:val="right"/>
            </w:pPr>
          </w:p>
        </w:tc>
      </w:tr>
      <w:tr w:rsidR="00E90F70" w:rsidRPr="0053737E" w14:paraId="7A8C66D9" w14:textId="77777777" w:rsidTr="0025555C">
        <w:trPr>
          <w:jc w:val="center"/>
        </w:trPr>
        <w:tc>
          <w:tcPr>
            <w:tcW w:w="1525" w:type="pct"/>
            <w:tcBorders>
              <w:top w:val="nil"/>
              <w:left w:val="nil"/>
              <w:bottom w:val="nil"/>
              <w:right w:val="nil"/>
            </w:tcBorders>
            <w:shd w:val="clear" w:color="000000" w:fill="FFFFFF"/>
            <w:vAlign w:val="center"/>
          </w:tcPr>
          <w:p w14:paraId="10EC8F5E" w14:textId="0912AFC6" w:rsidR="00E90F70" w:rsidRPr="0053737E" w:rsidRDefault="00E90F70" w:rsidP="00E90F70">
            <w:pPr>
              <w:rPr>
                <w:b/>
                <w:bCs/>
              </w:rPr>
            </w:pPr>
            <w:r w:rsidRPr="0053737E">
              <w:rPr>
                <w:b/>
                <w:bCs/>
              </w:rPr>
              <w:t>Saldo em 31 de dezembro de 2025</w:t>
            </w:r>
          </w:p>
        </w:tc>
        <w:tc>
          <w:tcPr>
            <w:tcW w:w="312" w:type="pct"/>
            <w:tcBorders>
              <w:left w:val="nil"/>
              <w:right w:val="nil"/>
            </w:tcBorders>
            <w:shd w:val="clear" w:color="000000" w:fill="FFFFFF"/>
          </w:tcPr>
          <w:p w14:paraId="5E44D1C1" w14:textId="77777777" w:rsidR="00E90F70" w:rsidRPr="0053737E" w:rsidRDefault="00E90F70" w:rsidP="00E90F70">
            <w:pPr>
              <w:jc w:val="right"/>
              <w:rPr>
                <w:b/>
              </w:rPr>
            </w:pPr>
          </w:p>
        </w:tc>
        <w:tc>
          <w:tcPr>
            <w:tcW w:w="65" w:type="pct"/>
            <w:tcBorders>
              <w:left w:val="nil"/>
              <w:right w:val="nil"/>
            </w:tcBorders>
            <w:shd w:val="clear" w:color="000000" w:fill="FFFFFF"/>
          </w:tcPr>
          <w:p w14:paraId="112FB355" w14:textId="77777777" w:rsidR="00E90F70" w:rsidRPr="0053737E" w:rsidRDefault="00E90F70" w:rsidP="00E90F70">
            <w:pPr>
              <w:jc w:val="right"/>
              <w:rPr>
                <w:b/>
              </w:rPr>
            </w:pPr>
          </w:p>
        </w:tc>
        <w:tc>
          <w:tcPr>
            <w:tcW w:w="509" w:type="pct"/>
            <w:tcBorders>
              <w:top w:val="single" w:sz="4" w:space="0" w:color="auto"/>
              <w:left w:val="nil"/>
              <w:bottom w:val="single" w:sz="4" w:space="0" w:color="auto"/>
              <w:right w:val="nil"/>
            </w:tcBorders>
            <w:shd w:val="clear" w:color="000000" w:fill="FFFFFF"/>
          </w:tcPr>
          <w:p w14:paraId="6DFF6BAA" w14:textId="780F15C7" w:rsidR="00E90F70" w:rsidRPr="0053737E" w:rsidRDefault="00E90F70" w:rsidP="00E90F70">
            <w:pPr>
              <w:jc w:val="right"/>
              <w:rPr>
                <w:b/>
              </w:rPr>
            </w:pPr>
            <w:r w:rsidRPr="0053737E">
              <w:rPr>
                <w:b/>
              </w:rPr>
              <w:t xml:space="preserve"> 1.293.468</w:t>
            </w:r>
          </w:p>
        </w:tc>
        <w:tc>
          <w:tcPr>
            <w:tcW w:w="78" w:type="pct"/>
            <w:tcBorders>
              <w:left w:val="nil"/>
              <w:right w:val="nil"/>
            </w:tcBorders>
            <w:shd w:val="clear" w:color="000000" w:fill="FFFFFF"/>
          </w:tcPr>
          <w:p w14:paraId="7AD243E7" w14:textId="77777777" w:rsidR="00E90F70" w:rsidRPr="0053737E" w:rsidRDefault="00E90F70" w:rsidP="00E90F70">
            <w:pPr>
              <w:jc w:val="right"/>
              <w:rPr>
                <w:b/>
              </w:rPr>
            </w:pPr>
          </w:p>
        </w:tc>
        <w:tc>
          <w:tcPr>
            <w:tcW w:w="727" w:type="pct"/>
            <w:tcBorders>
              <w:top w:val="single" w:sz="4" w:space="0" w:color="auto"/>
              <w:left w:val="nil"/>
              <w:bottom w:val="single" w:sz="4" w:space="0" w:color="auto"/>
              <w:right w:val="nil"/>
            </w:tcBorders>
            <w:shd w:val="clear" w:color="000000" w:fill="FFFFFF"/>
          </w:tcPr>
          <w:p w14:paraId="6F83EB87" w14:textId="104597FF" w:rsidR="00E90F70" w:rsidRPr="0053737E" w:rsidRDefault="00E90F70" w:rsidP="00E90F70">
            <w:pPr>
              <w:jc w:val="right"/>
              <w:rPr>
                <w:b/>
              </w:rPr>
            </w:pPr>
            <w:r w:rsidRPr="0053737E">
              <w:rPr>
                <w:b/>
              </w:rPr>
              <w:t xml:space="preserve"> 24.316</w:t>
            </w:r>
          </w:p>
        </w:tc>
        <w:tc>
          <w:tcPr>
            <w:tcW w:w="78" w:type="pct"/>
            <w:tcBorders>
              <w:left w:val="nil"/>
              <w:right w:val="nil"/>
            </w:tcBorders>
            <w:shd w:val="clear" w:color="000000" w:fill="FFFFFF"/>
          </w:tcPr>
          <w:p w14:paraId="32EF8890" w14:textId="746BC7AE" w:rsidR="00E90F70" w:rsidRPr="0053737E" w:rsidRDefault="00E90F70" w:rsidP="00E90F70">
            <w:pPr>
              <w:jc w:val="right"/>
              <w:rPr>
                <w:b/>
              </w:rPr>
            </w:pPr>
            <w:r w:rsidRPr="0053737E">
              <w:rPr>
                <w:b/>
              </w:rPr>
              <w:t xml:space="preserve"> </w:t>
            </w:r>
          </w:p>
        </w:tc>
        <w:tc>
          <w:tcPr>
            <w:tcW w:w="680" w:type="pct"/>
            <w:tcBorders>
              <w:top w:val="single" w:sz="4" w:space="0" w:color="auto"/>
              <w:left w:val="nil"/>
              <w:bottom w:val="single" w:sz="4" w:space="0" w:color="auto"/>
              <w:right w:val="nil"/>
            </w:tcBorders>
            <w:shd w:val="clear" w:color="auto" w:fill="auto"/>
          </w:tcPr>
          <w:p w14:paraId="2A56D328" w14:textId="489BA170" w:rsidR="00E90F70" w:rsidRPr="0053737E" w:rsidRDefault="00E90F70" w:rsidP="00E90F70">
            <w:pPr>
              <w:jc w:val="right"/>
              <w:rPr>
                <w:b/>
              </w:rPr>
            </w:pPr>
            <w:r w:rsidRPr="0053737E">
              <w:rPr>
                <w:b/>
              </w:rPr>
              <w:t>(20.893)</w:t>
            </w:r>
          </w:p>
        </w:tc>
        <w:tc>
          <w:tcPr>
            <w:tcW w:w="78" w:type="pct"/>
            <w:tcBorders>
              <w:left w:val="nil"/>
              <w:right w:val="nil"/>
            </w:tcBorders>
            <w:shd w:val="clear" w:color="auto" w:fill="auto"/>
          </w:tcPr>
          <w:p w14:paraId="5FEF6D03" w14:textId="7D220532" w:rsidR="00E90F70" w:rsidRPr="0053737E" w:rsidRDefault="00E90F70" w:rsidP="00E90F70">
            <w:pPr>
              <w:jc w:val="right"/>
              <w:rPr>
                <w:b/>
              </w:rPr>
            </w:pPr>
            <w:r w:rsidRPr="0053737E">
              <w:rPr>
                <w:b/>
              </w:rPr>
              <w:t xml:space="preserve">   </w:t>
            </w:r>
          </w:p>
        </w:tc>
        <w:tc>
          <w:tcPr>
            <w:tcW w:w="486" w:type="pct"/>
            <w:tcBorders>
              <w:top w:val="single" w:sz="4" w:space="0" w:color="auto"/>
              <w:left w:val="nil"/>
              <w:bottom w:val="single" w:sz="4" w:space="0" w:color="auto"/>
              <w:right w:val="nil"/>
            </w:tcBorders>
            <w:shd w:val="clear" w:color="auto" w:fill="auto"/>
          </w:tcPr>
          <w:p w14:paraId="7F35F0DD" w14:textId="4AC2E43B" w:rsidR="00E90F70" w:rsidRPr="0053737E" w:rsidRDefault="00E90F70" w:rsidP="00E90F70">
            <w:pPr>
              <w:jc w:val="right"/>
              <w:rPr>
                <w:b/>
              </w:rPr>
            </w:pPr>
            <w:r w:rsidRPr="0053737E">
              <w:rPr>
                <w:b/>
              </w:rPr>
              <w:t>(1.352.752)</w:t>
            </w:r>
          </w:p>
        </w:tc>
        <w:tc>
          <w:tcPr>
            <w:tcW w:w="76" w:type="pct"/>
            <w:tcBorders>
              <w:left w:val="nil"/>
              <w:right w:val="nil"/>
            </w:tcBorders>
            <w:shd w:val="clear" w:color="000000" w:fill="FFFFFF"/>
          </w:tcPr>
          <w:p w14:paraId="53665A40" w14:textId="12041937" w:rsidR="00E90F70" w:rsidRPr="0053737E" w:rsidRDefault="00E90F70" w:rsidP="00E90F70">
            <w:pPr>
              <w:jc w:val="right"/>
              <w:rPr>
                <w:b/>
              </w:rPr>
            </w:pPr>
            <w:r w:rsidRPr="0053737E">
              <w:rPr>
                <w:b/>
              </w:rPr>
              <w:t xml:space="preserve">   </w:t>
            </w:r>
          </w:p>
        </w:tc>
        <w:tc>
          <w:tcPr>
            <w:tcW w:w="386" w:type="pct"/>
            <w:tcBorders>
              <w:top w:val="single" w:sz="4" w:space="0" w:color="auto"/>
              <w:left w:val="nil"/>
              <w:bottom w:val="single" w:sz="4" w:space="0" w:color="auto"/>
              <w:right w:val="nil"/>
            </w:tcBorders>
            <w:shd w:val="clear" w:color="000000" w:fill="FFFFFF"/>
          </w:tcPr>
          <w:p w14:paraId="18A12EC8" w14:textId="42A750A5" w:rsidR="00E90F70" w:rsidRPr="0053737E" w:rsidRDefault="00E90F70" w:rsidP="00E90F70">
            <w:pPr>
              <w:jc w:val="right"/>
              <w:rPr>
                <w:b/>
              </w:rPr>
            </w:pPr>
            <w:r w:rsidRPr="0053737E">
              <w:rPr>
                <w:b/>
              </w:rPr>
              <w:t>(55.861)</w:t>
            </w:r>
          </w:p>
        </w:tc>
      </w:tr>
      <w:tr w:rsidR="00E03FB1" w:rsidRPr="0053737E" w14:paraId="7A42979D" w14:textId="77777777" w:rsidTr="0025555C">
        <w:trPr>
          <w:jc w:val="center"/>
        </w:trPr>
        <w:tc>
          <w:tcPr>
            <w:tcW w:w="1525" w:type="pct"/>
            <w:tcBorders>
              <w:top w:val="nil"/>
              <w:left w:val="nil"/>
              <w:bottom w:val="nil"/>
              <w:right w:val="nil"/>
            </w:tcBorders>
            <w:shd w:val="clear" w:color="000000" w:fill="FFFFFF"/>
            <w:vAlign w:val="center"/>
            <w:hideMark/>
          </w:tcPr>
          <w:p w14:paraId="4E88D396" w14:textId="77777777" w:rsidR="00E03FB1" w:rsidRPr="0053737E" w:rsidRDefault="00E03FB1" w:rsidP="00E03FB1">
            <w:pPr>
              <w:rPr>
                <w:bCs/>
              </w:rPr>
            </w:pPr>
            <w:r w:rsidRPr="0053737E">
              <w:rPr>
                <w:bCs/>
              </w:rPr>
              <w:t xml:space="preserve">  Realização da Avaliação Patrimonial</w:t>
            </w:r>
          </w:p>
        </w:tc>
        <w:tc>
          <w:tcPr>
            <w:tcW w:w="312" w:type="pct"/>
            <w:tcBorders>
              <w:left w:val="nil"/>
              <w:right w:val="nil"/>
            </w:tcBorders>
            <w:shd w:val="clear" w:color="000000" w:fill="FFFFFF"/>
          </w:tcPr>
          <w:p w14:paraId="4E0BF9C8" w14:textId="1DA33A09" w:rsidR="00E03FB1" w:rsidRPr="0053737E" w:rsidRDefault="00E03FB1" w:rsidP="00E13491">
            <w:pPr>
              <w:jc w:val="right"/>
              <w:rPr>
                <w:b/>
              </w:rPr>
            </w:pPr>
            <w:r w:rsidRPr="0053737E">
              <w:rPr>
                <w:b/>
              </w:rPr>
              <w:t>1</w:t>
            </w:r>
            <w:r w:rsidR="00E13491" w:rsidRPr="0053737E">
              <w:rPr>
                <w:b/>
              </w:rPr>
              <w:t>5</w:t>
            </w:r>
          </w:p>
        </w:tc>
        <w:tc>
          <w:tcPr>
            <w:tcW w:w="65" w:type="pct"/>
            <w:tcBorders>
              <w:left w:val="nil"/>
              <w:right w:val="nil"/>
            </w:tcBorders>
            <w:shd w:val="clear" w:color="000000" w:fill="FFFFFF"/>
          </w:tcPr>
          <w:p w14:paraId="15B373E4" w14:textId="0346CBFA" w:rsidR="00E03FB1" w:rsidRPr="0053737E" w:rsidRDefault="00E03FB1" w:rsidP="00E03FB1">
            <w:pPr>
              <w:jc w:val="right"/>
            </w:pPr>
          </w:p>
        </w:tc>
        <w:tc>
          <w:tcPr>
            <w:tcW w:w="509" w:type="pct"/>
            <w:tcBorders>
              <w:top w:val="single" w:sz="4" w:space="0" w:color="auto"/>
              <w:left w:val="nil"/>
              <w:right w:val="nil"/>
            </w:tcBorders>
            <w:shd w:val="clear" w:color="000000" w:fill="FFFFFF"/>
          </w:tcPr>
          <w:p w14:paraId="722A0BD0" w14:textId="059BD010" w:rsidR="00E03FB1" w:rsidRPr="0053737E" w:rsidRDefault="00F004F7" w:rsidP="00E03FB1">
            <w:pPr>
              <w:jc w:val="right"/>
            </w:pPr>
            <w:r w:rsidRPr="0053737E">
              <w:t>-</w:t>
            </w:r>
          </w:p>
        </w:tc>
        <w:tc>
          <w:tcPr>
            <w:tcW w:w="78" w:type="pct"/>
            <w:tcBorders>
              <w:left w:val="nil"/>
              <w:right w:val="nil"/>
            </w:tcBorders>
            <w:shd w:val="clear" w:color="000000" w:fill="FFFFFF"/>
          </w:tcPr>
          <w:p w14:paraId="52142119" w14:textId="77777777" w:rsidR="00E03FB1" w:rsidRPr="0053737E" w:rsidRDefault="00E03FB1" w:rsidP="00E03FB1">
            <w:pPr>
              <w:jc w:val="right"/>
            </w:pPr>
          </w:p>
        </w:tc>
        <w:tc>
          <w:tcPr>
            <w:tcW w:w="727" w:type="pct"/>
            <w:tcBorders>
              <w:top w:val="single" w:sz="4" w:space="0" w:color="auto"/>
              <w:left w:val="nil"/>
              <w:right w:val="nil"/>
            </w:tcBorders>
            <w:shd w:val="clear" w:color="000000" w:fill="FFFFFF"/>
          </w:tcPr>
          <w:p w14:paraId="6946A3B5" w14:textId="2F9ECFC0" w:rsidR="00E03FB1" w:rsidRPr="0053737E" w:rsidRDefault="005864DA" w:rsidP="00E03FB1">
            <w:pPr>
              <w:jc w:val="right"/>
            </w:pPr>
            <w:r w:rsidRPr="0053737E">
              <w:t>-</w:t>
            </w:r>
          </w:p>
        </w:tc>
        <w:tc>
          <w:tcPr>
            <w:tcW w:w="78" w:type="pct"/>
            <w:tcBorders>
              <w:left w:val="nil"/>
              <w:right w:val="nil"/>
            </w:tcBorders>
            <w:shd w:val="clear" w:color="000000" w:fill="FFFFFF"/>
          </w:tcPr>
          <w:p w14:paraId="5603389C" w14:textId="77777777" w:rsidR="00E03FB1" w:rsidRPr="0053737E" w:rsidRDefault="00E03FB1" w:rsidP="00E03FB1">
            <w:pPr>
              <w:jc w:val="right"/>
            </w:pPr>
          </w:p>
        </w:tc>
        <w:tc>
          <w:tcPr>
            <w:tcW w:w="680" w:type="pct"/>
            <w:tcBorders>
              <w:top w:val="single" w:sz="4" w:space="0" w:color="auto"/>
              <w:left w:val="nil"/>
              <w:right w:val="nil"/>
            </w:tcBorders>
            <w:shd w:val="clear" w:color="auto" w:fill="auto"/>
          </w:tcPr>
          <w:p w14:paraId="549F9B0D" w14:textId="3D92A553" w:rsidR="00E03FB1" w:rsidRPr="0053737E" w:rsidRDefault="005864DA" w:rsidP="00E03FB1">
            <w:pPr>
              <w:jc w:val="right"/>
            </w:pPr>
            <w:r w:rsidRPr="0053737E">
              <w:t>(195)</w:t>
            </w:r>
          </w:p>
        </w:tc>
        <w:tc>
          <w:tcPr>
            <w:tcW w:w="78" w:type="pct"/>
            <w:tcBorders>
              <w:left w:val="nil"/>
              <w:right w:val="nil"/>
            </w:tcBorders>
            <w:shd w:val="clear" w:color="auto" w:fill="auto"/>
          </w:tcPr>
          <w:p w14:paraId="0A0C2E86" w14:textId="77777777" w:rsidR="00E03FB1" w:rsidRPr="0053737E" w:rsidRDefault="00E03FB1" w:rsidP="00E03FB1">
            <w:pPr>
              <w:jc w:val="right"/>
            </w:pPr>
          </w:p>
        </w:tc>
        <w:tc>
          <w:tcPr>
            <w:tcW w:w="486" w:type="pct"/>
            <w:tcBorders>
              <w:top w:val="single" w:sz="4" w:space="0" w:color="auto"/>
              <w:left w:val="nil"/>
              <w:right w:val="nil"/>
            </w:tcBorders>
            <w:shd w:val="clear" w:color="auto" w:fill="auto"/>
          </w:tcPr>
          <w:p w14:paraId="10617445" w14:textId="0C0A5551" w:rsidR="00E03FB1" w:rsidRPr="0053737E" w:rsidRDefault="005864DA" w:rsidP="00E03FB1">
            <w:pPr>
              <w:jc w:val="right"/>
            </w:pPr>
            <w:r w:rsidRPr="0053737E">
              <w:t>195</w:t>
            </w:r>
          </w:p>
        </w:tc>
        <w:tc>
          <w:tcPr>
            <w:tcW w:w="76" w:type="pct"/>
            <w:tcBorders>
              <w:left w:val="nil"/>
              <w:right w:val="nil"/>
            </w:tcBorders>
            <w:shd w:val="clear" w:color="000000" w:fill="FFFFFF"/>
          </w:tcPr>
          <w:p w14:paraId="05B62747" w14:textId="77777777" w:rsidR="00E03FB1" w:rsidRPr="0053737E" w:rsidRDefault="00E03FB1" w:rsidP="00E03FB1">
            <w:pPr>
              <w:jc w:val="right"/>
            </w:pPr>
          </w:p>
        </w:tc>
        <w:tc>
          <w:tcPr>
            <w:tcW w:w="386" w:type="pct"/>
            <w:tcBorders>
              <w:top w:val="single" w:sz="4" w:space="0" w:color="auto"/>
              <w:left w:val="nil"/>
              <w:right w:val="nil"/>
            </w:tcBorders>
            <w:shd w:val="clear" w:color="000000" w:fill="FFFFFF"/>
          </w:tcPr>
          <w:p w14:paraId="380D88B7" w14:textId="027BF304" w:rsidR="00E03FB1" w:rsidRPr="0053737E" w:rsidRDefault="005864DA" w:rsidP="00E03FB1">
            <w:pPr>
              <w:jc w:val="right"/>
            </w:pPr>
            <w:r w:rsidRPr="0053737E">
              <w:t>-</w:t>
            </w:r>
          </w:p>
        </w:tc>
      </w:tr>
      <w:tr w:rsidR="00E03FB1" w:rsidRPr="0053737E" w14:paraId="33510811" w14:textId="77777777" w:rsidTr="007C1314">
        <w:trPr>
          <w:jc w:val="center"/>
        </w:trPr>
        <w:tc>
          <w:tcPr>
            <w:tcW w:w="1525" w:type="pct"/>
            <w:tcBorders>
              <w:top w:val="nil"/>
              <w:left w:val="nil"/>
              <w:right w:val="nil"/>
            </w:tcBorders>
            <w:shd w:val="clear" w:color="000000" w:fill="FFFFFF"/>
            <w:vAlign w:val="center"/>
          </w:tcPr>
          <w:p w14:paraId="65ED24F0" w14:textId="08D627CF" w:rsidR="00E03FB1" w:rsidRPr="0053737E" w:rsidRDefault="00E03FB1" w:rsidP="00E03FB1">
            <w:pPr>
              <w:rPr>
                <w:bCs/>
              </w:rPr>
            </w:pPr>
            <w:r w:rsidRPr="0053737E">
              <w:t xml:space="preserve">  Aumento de Capital</w:t>
            </w:r>
          </w:p>
        </w:tc>
        <w:tc>
          <w:tcPr>
            <w:tcW w:w="312" w:type="pct"/>
            <w:tcBorders>
              <w:left w:val="nil"/>
              <w:right w:val="nil"/>
            </w:tcBorders>
            <w:shd w:val="clear" w:color="000000" w:fill="FFFFFF"/>
          </w:tcPr>
          <w:p w14:paraId="38A2EC7F" w14:textId="1913B2A7" w:rsidR="00E03FB1" w:rsidRPr="0053737E" w:rsidRDefault="00E03FB1" w:rsidP="00E03FB1">
            <w:pPr>
              <w:rPr>
                <w:b/>
              </w:rPr>
            </w:pPr>
          </w:p>
        </w:tc>
        <w:tc>
          <w:tcPr>
            <w:tcW w:w="65" w:type="pct"/>
            <w:tcBorders>
              <w:left w:val="nil"/>
              <w:right w:val="nil"/>
            </w:tcBorders>
            <w:shd w:val="clear" w:color="000000" w:fill="FFFFFF"/>
          </w:tcPr>
          <w:p w14:paraId="470CC2E6" w14:textId="3C7A3DD5" w:rsidR="00E03FB1" w:rsidRPr="0053737E" w:rsidRDefault="00E03FB1" w:rsidP="00E03FB1">
            <w:pPr>
              <w:jc w:val="right"/>
            </w:pPr>
          </w:p>
        </w:tc>
        <w:tc>
          <w:tcPr>
            <w:tcW w:w="509" w:type="pct"/>
            <w:tcBorders>
              <w:left w:val="nil"/>
              <w:right w:val="nil"/>
            </w:tcBorders>
            <w:shd w:val="clear" w:color="000000" w:fill="FFFFFF"/>
          </w:tcPr>
          <w:p w14:paraId="55AEFD27" w14:textId="0D20B29A" w:rsidR="00E03FB1" w:rsidRPr="0053737E" w:rsidRDefault="00F004F7" w:rsidP="00E03FB1">
            <w:pPr>
              <w:jc w:val="right"/>
            </w:pPr>
            <w:r w:rsidRPr="0053737E">
              <w:t>-</w:t>
            </w:r>
          </w:p>
        </w:tc>
        <w:tc>
          <w:tcPr>
            <w:tcW w:w="78" w:type="pct"/>
            <w:tcBorders>
              <w:left w:val="nil"/>
              <w:right w:val="nil"/>
            </w:tcBorders>
            <w:shd w:val="clear" w:color="000000" w:fill="FFFFFF"/>
          </w:tcPr>
          <w:p w14:paraId="3532A593" w14:textId="77777777" w:rsidR="00E03FB1" w:rsidRPr="0053737E" w:rsidRDefault="00E03FB1" w:rsidP="00E03FB1">
            <w:pPr>
              <w:jc w:val="right"/>
            </w:pPr>
          </w:p>
        </w:tc>
        <w:tc>
          <w:tcPr>
            <w:tcW w:w="727" w:type="pct"/>
            <w:tcBorders>
              <w:left w:val="nil"/>
              <w:right w:val="nil"/>
            </w:tcBorders>
            <w:shd w:val="clear" w:color="000000" w:fill="FFFFFF"/>
          </w:tcPr>
          <w:p w14:paraId="7306BB29" w14:textId="42B80F0F" w:rsidR="00E03FB1" w:rsidRPr="0053737E" w:rsidRDefault="005864DA" w:rsidP="00E03FB1">
            <w:pPr>
              <w:jc w:val="right"/>
            </w:pPr>
            <w:r w:rsidRPr="0053737E">
              <w:t>8.343</w:t>
            </w:r>
          </w:p>
        </w:tc>
        <w:tc>
          <w:tcPr>
            <w:tcW w:w="78" w:type="pct"/>
            <w:tcBorders>
              <w:left w:val="nil"/>
              <w:right w:val="nil"/>
            </w:tcBorders>
            <w:shd w:val="clear" w:color="000000" w:fill="FFFFFF"/>
          </w:tcPr>
          <w:p w14:paraId="64470E07" w14:textId="77777777" w:rsidR="00E03FB1" w:rsidRPr="0053737E" w:rsidRDefault="00E03FB1" w:rsidP="00E03FB1">
            <w:pPr>
              <w:jc w:val="right"/>
            </w:pPr>
          </w:p>
        </w:tc>
        <w:tc>
          <w:tcPr>
            <w:tcW w:w="680" w:type="pct"/>
            <w:tcBorders>
              <w:left w:val="nil"/>
              <w:right w:val="nil"/>
            </w:tcBorders>
            <w:shd w:val="clear" w:color="000000" w:fill="FFFFFF"/>
          </w:tcPr>
          <w:p w14:paraId="14F1FF62" w14:textId="55DD99BA" w:rsidR="00E03FB1" w:rsidRPr="0053737E" w:rsidRDefault="005864DA" w:rsidP="00E03FB1">
            <w:pPr>
              <w:jc w:val="right"/>
            </w:pPr>
            <w:r w:rsidRPr="0053737E">
              <w:t>-</w:t>
            </w:r>
          </w:p>
        </w:tc>
        <w:tc>
          <w:tcPr>
            <w:tcW w:w="78" w:type="pct"/>
            <w:tcBorders>
              <w:left w:val="nil"/>
              <w:right w:val="nil"/>
            </w:tcBorders>
            <w:shd w:val="clear" w:color="000000" w:fill="FFFFFF"/>
          </w:tcPr>
          <w:p w14:paraId="22DF081A" w14:textId="77777777" w:rsidR="00E03FB1" w:rsidRPr="0053737E" w:rsidRDefault="00E03FB1" w:rsidP="00E03FB1">
            <w:pPr>
              <w:jc w:val="right"/>
            </w:pPr>
          </w:p>
        </w:tc>
        <w:tc>
          <w:tcPr>
            <w:tcW w:w="486" w:type="pct"/>
            <w:tcBorders>
              <w:left w:val="nil"/>
              <w:right w:val="nil"/>
            </w:tcBorders>
            <w:shd w:val="clear" w:color="000000" w:fill="FFFFFF"/>
          </w:tcPr>
          <w:p w14:paraId="61469B72" w14:textId="4EBA9905" w:rsidR="00E03FB1" w:rsidRPr="0053737E" w:rsidRDefault="000E1844" w:rsidP="00E03FB1">
            <w:pPr>
              <w:jc w:val="right"/>
            </w:pPr>
            <w:r w:rsidRPr="0053737E">
              <w:t>-</w:t>
            </w:r>
          </w:p>
        </w:tc>
        <w:tc>
          <w:tcPr>
            <w:tcW w:w="76" w:type="pct"/>
            <w:tcBorders>
              <w:left w:val="nil"/>
              <w:right w:val="nil"/>
            </w:tcBorders>
            <w:shd w:val="clear" w:color="000000" w:fill="FFFFFF"/>
          </w:tcPr>
          <w:p w14:paraId="6CC6419F" w14:textId="77777777" w:rsidR="00E03FB1" w:rsidRPr="0053737E" w:rsidRDefault="00E03FB1" w:rsidP="00E03FB1">
            <w:pPr>
              <w:jc w:val="right"/>
            </w:pPr>
          </w:p>
        </w:tc>
        <w:tc>
          <w:tcPr>
            <w:tcW w:w="386" w:type="pct"/>
            <w:tcBorders>
              <w:left w:val="nil"/>
              <w:right w:val="nil"/>
            </w:tcBorders>
            <w:shd w:val="clear" w:color="000000" w:fill="FFFFFF"/>
          </w:tcPr>
          <w:p w14:paraId="0CD06F78" w14:textId="75B758FA" w:rsidR="00E03FB1" w:rsidRPr="0053737E" w:rsidRDefault="005864DA" w:rsidP="00E03FB1">
            <w:pPr>
              <w:jc w:val="right"/>
            </w:pPr>
            <w:r w:rsidRPr="0053737E">
              <w:t>8.343</w:t>
            </w:r>
          </w:p>
        </w:tc>
      </w:tr>
      <w:tr w:rsidR="00E03FB1" w:rsidRPr="0053737E" w14:paraId="5144CB9B" w14:textId="77777777" w:rsidTr="007C1314">
        <w:trPr>
          <w:jc w:val="center"/>
        </w:trPr>
        <w:tc>
          <w:tcPr>
            <w:tcW w:w="1525" w:type="pct"/>
            <w:tcBorders>
              <w:top w:val="nil"/>
              <w:left w:val="nil"/>
              <w:right w:val="nil"/>
            </w:tcBorders>
            <w:shd w:val="clear" w:color="000000" w:fill="FFFFFF"/>
            <w:vAlign w:val="center"/>
            <w:hideMark/>
          </w:tcPr>
          <w:p w14:paraId="67BF58A5" w14:textId="77777777" w:rsidR="00E03FB1" w:rsidRPr="0053737E" w:rsidRDefault="00E03FB1" w:rsidP="00E03FB1">
            <w:pPr>
              <w:rPr>
                <w:bCs/>
              </w:rPr>
            </w:pPr>
            <w:r w:rsidRPr="0053737E">
              <w:rPr>
                <w:bCs/>
              </w:rPr>
              <w:t xml:space="preserve">  Adiantamento para Futuro Aumento Capital</w:t>
            </w:r>
          </w:p>
        </w:tc>
        <w:tc>
          <w:tcPr>
            <w:tcW w:w="312" w:type="pct"/>
            <w:tcBorders>
              <w:left w:val="nil"/>
              <w:right w:val="nil"/>
            </w:tcBorders>
            <w:shd w:val="clear" w:color="000000" w:fill="FFFFFF"/>
          </w:tcPr>
          <w:p w14:paraId="03156B5D" w14:textId="77777777" w:rsidR="00E03FB1" w:rsidRPr="0053737E" w:rsidRDefault="00E03FB1" w:rsidP="00E03FB1">
            <w:pPr>
              <w:jc w:val="right"/>
            </w:pPr>
          </w:p>
        </w:tc>
        <w:tc>
          <w:tcPr>
            <w:tcW w:w="65" w:type="pct"/>
            <w:tcBorders>
              <w:left w:val="nil"/>
              <w:right w:val="nil"/>
            </w:tcBorders>
            <w:shd w:val="clear" w:color="000000" w:fill="FFFFFF"/>
          </w:tcPr>
          <w:p w14:paraId="73B8F18D" w14:textId="5D578EFD" w:rsidR="00E03FB1" w:rsidRPr="0053737E" w:rsidRDefault="00E03FB1" w:rsidP="00E03FB1">
            <w:pPr>
              <w:jc w:val="right"/>
            </w:pPr>
          </w:p>
        </w:tc>
        <w:tc>
          <w:tcPr>
            <w:tcW w:w="509" w:type="pct"/>
            <w:tcBorders>
              <w:left w:val="nil"/>
              <w:right w:val="nil"/>
            </w:tcBorders>
            <w:shd w:val="clear" w:color="000000" w:fill="FFFFFF"/>
          </w:tcPr>
          <w:p w14:paraId="32B8A076" w14:textId="739B998A" w:rsidR="00E03FB1" w:rsidRPr="0053737E" w:rsidRDefault="00F004F7" w:rsidP="00E03FB1">
            <w:pPr>
              <w:jc w:val="right"/>
            </w:pPr>
            <w:r w:rsidRPr="0053737E">
              <w:t>-</w:t>
            </w:r>
          </w:p>
        </w:tc>
        <w:tc>
          <w:tcPr>
            <w:tcW w:w="78" w:type="pct"/>
            <w:tcBorders>
              <w:left w:val="nil"/>
              <w:right w:val="nil"/>
            </w:tcBorders>
            <w:shd w:val="clear" w:color="000000" w:fill="FFFFFF"/>
          </w:tcPr>
          <w:p w14:paraId="6FF0A5A2" w14:textId="77777777" w:rsidR="00E03FB1" w:rsidRPr="0053737E" w:rsidRDefault="00E03FB1" w:rsidP="00E03FB1">
            <w:pPr>
              <w:jc w:val="right"/>
            </w:pPr>
          </w:p>
        </w:tc>
        <w:tc>
          <w:tcPr>
            <w:tcW w:w="727" w:type="pct"/>
            <w:tcBorders>
              <w:left w:val="nil"/>
              <w:right w:val="nil"/>
            </w:tcBorders>
            <w:shd w:val="clear" w:color="000000" w:fill="FFFFFF"/>
          </w:tcPr>
          <w:p w14:paraId="7E0F1EBA" w14:textId="378ABE45" w:rsidR="00E03FB1" w:rsidRPr="0053737E" w:rsidRDefault="005864DA" w:rsidP="00E03FB1">
            <w:pPr>
              <w:jc w:val="right"/>
            </w:pPr>
            <w:r w:rsidRPr="0053737E">
              <w:t>-</w:t>
            </w:r>
          </w:p>
        </w:tc>
        <w:tc>
          <w:tcPr>
            <w:tcW w:w="78" w:type="pct"/>
            <w:tcBorders>
              <w:left w:val="nil"/>
              <w:right w:val="nil"/>
            </w:tcBorders>
            <w:shd w:val="clear" w:color="000000" w:fill="FFFFFF"/>
          </w:tcPr>
          <w:p w14:paraId="251AAE8C" w14:textId="77777777" w:rsidR="00E03FB1" w:rsidRPr="0053737E" w:rsidRDefault="00E03FB1" w:rsidP="00E03FB1">
            <w:pPr>
              <w:jc w:val="right"/>
            </w:pPr>
          </w:p>
        </w:tc>
        <w:tc>
          <w:tcPr>
            <w:tcW w:w="680" w:type="pct"/>
            <w:tcBorders>
              <w:left w:val="nil"/>
              <w:right w:val="nil"/>
            </w:tcBorders>
            <w:shd w:val="clear" w:color="000000" w:fill="FFFFFF"/>
          </w:tcPr>
          <w:p w14:paraId="0BA6F6C5" w14:textId="1416B5AE" w:rsidR="00E03FB1" w:rsidRPr="0053737E" w:rsidRDefault="005864DA" w:rsidP="00E03FB1">
            <w:pPr>
              <w:jc w:val="right"/>
            </w:pPr>
            <w:r w:rsidRPr="0053737E">
              <w:t>-</w:t>
            </w:r>
          </w:p>
        </w:tc>
        <w:tc>
          <w:tcPr>
            <w:tcW w:w="78" w:type="pct"/>
            <w:tcBorders>
              <w:left w:val="nil"/>
              <w:right w:val="nil"/>
            </w:tcBorders>
            <w:shd w:val="clear" w:color="000000" w:fill="FFFFFF"/>
          </w:tcPr>
          <w:p w14:paraId="1F55A91A" w14:textId="77777777" w:rsidR="00E03FB1" w:rsidRPr="0053737E" w:rsidRDefault="00E03FB1" w:rsidP="00E03FB1">
            <w:pPr>
              <w:jc w:val="right"/>
            </w:pPr>
          </w:p>
        </w:tc>
        <w:tc>
          <w:tcPr>
            <w:tcW w:w="486" w:type="pct"/>
            <w:tcBorders>
              <w:left w:val="nil"/>
              <w:right w:val="nil"/>
            </w:tcBorders>
            <w:shd w:val="clear" w:color="000000" w:fill="FFFFFF"/>
          </w:tcPr>
          <w:p w14:paraId="34451380" w14:textId="00C237BE" w:rsidR="00E03FB1" w:rsidRPr="0053737E" w:rsidRDefault="000E1844" w:rsidP="00E03FB1">
            <w:pPr>
              <w:jc w:val="right"/>
            </w:pPr>
            <w:r w:rsidRPr="0053737E">
              <w:t>-</w:t>
            </w:r>
          </w:p>
        </w:tc>
        <w:tc>
          <w:tcPr>
            <w:tcW w:w="76" w:type="pct"/>
            <w:tcBorders>
              <w:left w:val="nil"/>
              <w:right w:val="nil"/>
            </w:tcBorders>
            <w:shd w:val="clear" w:color="000000" w:fill="FFFFFF"/>
          </w:tcPr>
          <w:p w14:paraId="5909F329" w14:textId="77777777" w:rsidR="00E03FB1" w:rsidRPr="0053737E" w:rsidRDefault="00E03FB1" w:rsidP="00E03FB1">
            <w:pPr>
              <w:jc w:val="right"/>
            </w:pPr>
          </w:p>
        </w:tc>
        <w:tc>
          <w:tcPr>
            <w:tcW w:w="386" w:type="pct"/>
            <w:tcBorders>
              <w:left w:val="nil"/>
              <w:right w:val="nil"/>
            </w:tcBorders>
            <w:shd w:val="clear" w:color="000000" w:fill="FFFFFF"/>
          </w:tcPr>
          <w:p w14:paraId="6DC247AE" w14:textId="0BBFA5C1" w:rsidR="00E03FB1" w:rsidRPr="0053737E" w:rsidRDefault="005864DA" w:rsidP="00E03FB1">
            <w:pPr>
              <w:jc w:val="right"/>
            </w:pPr>
            <w:r w:rsidRPr="0053737E">
              <w:t>-</w:t>
            </w:r>
          </w:p>
        </w:tc>
      </w:tr>
      <w:tr w:rsidR="00E03FB1" w:rsidRPr="0053737E" w14:paraId="61839BE8" w14:textId="77777777" w:rsidTr="0025555C">
        <w:trPr>
          <w:trHeight w:val="245"/>
          <w:jc w:val="center"/>
        </w:trPr>
        <w:tc>
          <w:tcPr>
            <w:tcW w:w="1525" w:type="pct"/>
            <w:tcBorders>
              <w:left w:val="nil"/>
              <w:bottom w:val="nil"/>
              <w:right w:val="nil"/>
            </w:tcBorders>
            <w:shd w:val="clear" w:color="000000" w:fill="FFFFFF"/>
            <w:vAlign w:val="center"/>
            <w:hideMark/>
          </w:tcPr>
          <w:p w14:paraId="5743DAA4" w14:textId="7A184A53" w:rsidR="00E03FB1" w:rsidRPr="0053737E" w:rsidRDefault="00E03FB1" w:rsidP="00E03FB1">
            <w:pPr>
              <w:rPr>
                <w:bCs/>
              </w:rPr>
            </w:pPr>
            <w:r w:rsidRPr="0053737E">
              <w:rPr>
                <w:bCs/>
              </w:rPr>
              <w:t xml:space="preserve">  </w:t>
            </w:r>
            <w:r w:rsidRPr="0053737E">
              <w:t>Resultado do Período</w:t>
            </w:r>
          </w:p>
        </w:tc>
        <w:tc>
          <w:tcPr>
            <w:tcW w:w="312" w:type="pct"/>
            <w:tcBorders>
              <w:left w:val="nil"/>
              <w:right w:val="nil"/>
            </w:tcBorders>
            <w:shd w:val="clear" w:color="000000" w:fill="FFFFFF"/>
          </w:tcPr>
          <w:p w14:paraId="75BDF8EE" w14:textId="77777777" w:rsidR="00E03FB1" w:rsidRPr="0053737E" w:rsidRDefault="00E03FB1" w:rsidP="00E03FB1">
            <w:pPr>
              <w:jc w:val="right"/>
            </w:pPr>
          </w:p>
        </w:tc>
        <w:tc>
          <w:tcPr>
            <w:tcW w:w="65" w:type="pct"/>
            <w:tcBorders>
              <w:left w:val="nil"/>
              <w:right w:val="nil"/>
            </w:tcBorders>
            <w:shd w:val="clear" w:color="000000" w:fill="FFFFFF"/>
          </w:tcPr>
          <w:p w14:paraId="39947F7D" w14:textId="67C46E07" w:rsidR="00E03FB1" w:rsidRPr="0053737E" w:rsidRDefault="00E03FB1" w:rsidP="00E03FB1">
            <w:pPr>
              <w:jc w:val="right"/>
            </w:pPr>
          </w:p>
        </w:tc>
        <w:tc>
          <w:tcPr>
            <w:tcW w:w="509" w:type="pct"/>
            <w:tcBorders>
              <w:left w:val="nil"/>
              <w:bottom w:val="single" w:sz="4" w:space="0" w:color="auto"/>
              <w:right w:val="nil"/>
            </w:tcBorders>
            <w:shd w:val="clear" w:color="000000" w:fill="FFFFFF"/>
          </w:tcPr>
          <w:p w14:paraId="61279D8B" w14:textId="59AF9790" w:rsidR="00E03FB1" w:rsidRPr="0053737E" w:rsidRDefault="00F004F7" w:rsidP="00E03FB1">
            <w:pPr>
              <w:jc w:val="right"/>
            </w:pPr>
            <w:r w:rsidRPr="0053737E">
              <w:t>-</w:t>
            </w:r>
          </w:p>
        </w:tc>
        <w:tc>
          <w:tcPr>
            <w:tcW w:w="78" w:type="pct"/>
            <w:tcBorders>
              <w:left w:val="nil"/>
              <w:right w:val="nil"/>
            </w:tcBorders>
            <w:shd w:val="clear" w:color="000000" w:fill="FFFFFF"/>
          </w:tcPr>
          <w:p w14:paraId="47D3C0C7" w14:textId="77777777" w:rsidR="00E03FB1" w:rsidRPr="0053737E" w:rsidRDefault="00E03FB1" w:rsidP="00E03FB1">
            <w:pPr>
              <w:jc w:val="right"/>
            </w:pPr>
          </w:p>
        </w:tc>
        <w:tc>
          <w:tcPr>
            <w:tcW w:w="727" w:type="pct"/>
            <w:tcBorders>
              <w:left w:val="nil"/>
              <w:bottom w:val="single" w:sz="4" w:space="0" w:color="auto"/>
              <w:right w:val="nil"/>
            </w:tcBorders>
            <w:shd w:val="clear" w:color="000000" w:fill="FFFFFF"/>
          </w:tcPr>
          <w:p w14:paraId="21975F9F" w14:textId="3EB7B437" w:rsidR="00E03FB1" w:rsidRPr="0053737E" w:rsidRDefault="005864DA" w:rsidP="00E03FB1">
            <w:pPr>
              <w:jc w:val="right"/>
            </w:pPr>
            <w:r w:rsidRPr="0053737E">
              <w:t>-</w:t>
            </w:r>
          </w:p>
        </w:tc>
        <w:tc>
          <w:tcPr>
            <w:tcW w:w="78" w:type="pct"/>
            <w:tcBorders>
              <w:left w:val="nil"/>
              <w:right w:val="nil"/>
            </w:tcBorders>
            <w:shd w:val="clear" w:color="000000" w:fill="FFFFFF"/>
          </w:tcPr>
          <w:p w14:paraId="473C1B9F" w14:textId="77777777" w:rsidR="00E03FB1" w:rsidRPr="0053737E" w:rsidRDefault="00E03FB1" w:rsidP="00E03FB1">
            <w:pPr>
              <w:jc w:val="right"/>
            </w:pPr>
          </w:p>
        </w:tc>
        <w:tc>
          <w:tcPr>
            <w:tcW w:w="680" w:type="pct"/>
            <w:tcBorders>
              <w:left w:val="nil"/>
              <w:bottom w:val="single" w:sz="4" w:space="0" w:color="auto"/>
              <w:right w:val="nil"/>
            </w:tcBorders>
            <w:shd w:val="clear" w:color="000000" w:fill="FFFFFF"/>
          </w:tcPr>
          <w:p w14:paraId="67FC79D4" w14:textId="799514A3" w:rsidR="00E03FB1" w:rsidRPr="0053737E" w:rsidRDefault="005864DA" w:rsidP="00E03FB1">
            <w:pPr>
              <w:jc w:val="right"/>
            </w:pPr>
            <w:r w:rsidRPr="0053737E">
              <w:t>-</w:t>
            </w:r>
          </w:p>
        </w:tc>
        <w:tc>
          <w:tcPr>
            <w:tcW w:w="78" w:type="pct"/>
            <w:tcBorders>
              <w:left w:val="nil"/>
              <w:right w:val="nil"/>
            </w:tcBorders>
            <w:shd w:val="clear" w:color="000000" w:fill="FFFFFF"/>
          </w:tcPr>
          <w:p w14:paraId="5BDA9667" w14:textId="77777777" w:rsidR="00E03FB1" w:rsidRPr="0053737E" w:rsidRDefault="00E03FB1" w:rsidP="00E03FB1">
            <w:pPr>
              <w:jc w:val="right"/>
            </w:pPr>
          </w:p>
        </w:tc>
        <w:tc>
          <w:tcPr>
            <w:tcW w:w="486" w:type="pct"/>
            <w:tcBorders>
              <w:left w:val="nil"/>
              <w:bottom w:val="single" w:sz="4" w:space="0" w:color="auto"/>
              <w:right w:val="nil"/>
            </w:tcBorders>
            <w:shd w:val="clear" w:color="000000" w:fill="FFFFFF"/>
          </w:tcPr>
          <w:p w14:paraId="6BC8C5D5" w14:textId="5CBBB30A" w:rsidR="00E03FB1" w:rsidRPr="0053737E" w:rsidRDefault="000E1844" w:rsidP="0063646D">
            <w:pPr>
              <w:jc w:val="right"/>
            </w:pPr>
            <w:r w:rsidRPr="0053737E">
              <w:t>(1.16</w:t>
            </w:r>
            <w:r w:rsidR="0063646D" w:rsidRPr="0053737E">
              <w:t>2</w:t>
            </w:r>
            <w:r w:rsidRPr="0053737E">
              <w:t>)</w:t>
            </w:r>
          </w:p>
        </w:tc>
        <w:tc>
          <w:tcPr>
            <w:tcW w:w="76" w:type="pct"/>
            <w:tcBorders>
              <w:left w:val="nil"/>
              <w:right w:val="nil"/>
            </w:tcBorders>
            <w:shd w:val="clear" w:color="000000" w:fill="FFFFFF"/>
          </w:tcPr>
          <w:p w14:paraId="105A631C" w14:textId="77777777" w:rsidR="00E03FB1" w:rsidRPr="0053737E" w:rsidRDefault="00E03FB1" w:rsidP="00E03FB1">
            <w:pPr>
              <w:jc w:val="right"/>
            </w:pPr>
          </w:p>
        </w:tc>
        <w:tc>
          <w:tcPr>
            <w:tcW w:w="386" w:type="pct"/>
            <w:tcBorders>
              <w:left w:val="nil"/>
              <w:bottom w:val="single" w:sz="4" w:space="0" w:color="auto"/>
              <w:right w:val="nil"/>
            </w:tcBorders>
            <w:shd w:val="clear" w:color="000000" w:fill="FFFFFF"/>
          </w:tcPr>
          <w:p w14:paraId="7698DDD8" w14:textId="4A9E5C81" w:rsidR="00E03FB1" w:rsidRPr="0053737E" w:rsidRDefault="00F004F7" w:rsidP="00E03FB1">
            <w:pPr>
              <w:jc w:val="right"/>
            </w:pPr>
            <w:r w:rsidRPr="0053737E">
              <w:t>(1.162)</w:t>
            </w:r>
          </w:p>
        </w:tc>
      </w:tr>
      <w:tr w:rsidR="00F004F7" w:rsidRPr="0053737E" w14:paraId="65A55355" w14:textId="77777777" w:rsidTr="007C1314">
        <w:trPr>
          <w:jc w:val="center"/>
        </w:trPr>
        <w:tc>
          <w:tcPr>
            <w:tcW w:w="1525" w:type="pct"/>
            <w:tcBorders>
              <w:top w:val="nil"/>
              <w:left w:val="nil"/>
              <w:bottom w:val="nil"/>
              <w:right w:val="nil"/>
            </w:tcBorders>
            <w:shd w:val="clear" w:color="000000" w:fill="FFFFFF"/>
            <w:vAlign w:val="center"/>
            <w:hideMark/>
          </w:tcPr>
          <w:p w14:paraId="1100F79D" w14:textId="7D9A38A9" w:rsidR="00F004F7" w:rsidRPr="0053737E" w:rsidRDefault="00F004F7" w:rsidP="00F004F7">
            <w:pPr>
              <w:rPr>
                <w:b/>
                <w:bCs/>
              </w:rPr>
            </w:pPr>
            <w:r w:rsidRPr="0053737E">
              <w:rPr>
                <w:b/>
                <w:bCs/>
              </w:rPr>
              <w:t>Saldo em 31 de março de 2026</w:t>
            </w:r>
          </w:p>
        </w:tc>
        <w:tc>
          <w:tcPr>
            <w:tcW w:w="312" w:type="pct"/>
            <w:tcBorders>
              <w:left w:val="nil"/>
              <w:right w:val="nil"/>
            </w:tcBorders>
            <w:shd w:val="clear" w:color="000000" w:fill="FFFFFF"/>
          </w:tcPr>
          <w:p w14:paraId="6CF7009B" w14:textId="77777777" w:rsidR="00F004F7" w:rsidRPr="0053737E" w:rsidRDefault="00F004F7" w:rsidP="00F004F7">
            <w:pPr>
              <w:jc w:val="right"/>
              <w:rPr>
                <w:b/>
              </w:rPr>
            </w:pPr>
          </w:p>
        </w:tc>
        <w:tc>
          <w:tcPr>
            <w:tcW w:w="65" w:type="pct"/>
            <w:tcBorders>
              <w:left w:val="nil"/>
              <w:right w:val="nil"/>
            </w:tcBorders>
            <w:shd w:val="clear" w:color="000000" w:fill="FFFFFF"/>
          </w:tcPr>
          <w:p w14:paraId="3B538017" w14:textId="1403B302" w:rsidR="00F004F7" w:rsidRPr="0053737E" w:rsidRDefault="00F004F7" w:rsidP="00F004F7">
            <w:pPr>
              <w:jc w:val="right"/>
              <w:rPr>
                <w:b/>
              </w:rPr>
            </w:pPr>
          </w:p>
        </w:tc>
        <w:tc>
          <w:tcPr>
            <w:tcW w:w="509" w:type="pct"/>
            <w:tcBorders>
              <w:top w:val="single" w:sz="4" w:space="0" w:color="auto"/>
              <w:left w:val="nil"/>
              <w:bottom w:val="single" w:sz="4" w:space="0" w:color="auto"/>
              <w:right w:val="nil"/>
            </w:tcBorders>
            <w:shd w:val="clear" w:color="000000" w:fill="FFFFFF"/>
          </w:tcPr>
          <w:p w14:paraId="6D27FDD3" w14:textId="40BDD578" w:rsidR="00F004F7" w:rsidRPr="0053737E" w:rsidRDefault="00F004F7" w:rsidP="00F004F7">
            <w:pPr>
              <w:jc w:val="right"/>
              <w:rPr>
                <w:b/>
              </w:rPr>
            </w:pPr>
            <w:r w:rsidRPr="0053737E">
              <w:rPr>
                <w:b/>
              </w:rPr>
              <w:t xml:space="preserve"> 1.293.468</w:t>
            </w:r>
          </w:p>
        </w:tc>
        <w:tc>
          <w:tcPr>
            <w:tcW w:w="78" w:type="pct"/>
            <w:tcBorders>
              <w:left w:val="nil"/>
              <w:bottom w:val="nil"/>
              <w:right w:val="nil"/>
            </w:tcBorders>
            <w:shd w:val="clear" w:color="000000" w:fill="FFFFFF"/>
          </w:tcPr>
          <w:p w14:paraId="324185E8" w14:textId="77777777" w:rsidR="00F004F7" w:rsidRPr="0053737E" w:rsidRDefault="00F004F7" w:rsidP="00F004F7">
            <w:pPr>
              <w:jc w:val="right"/>
              <w:rPr>
                <w:b/>
              </w:rPr>
            </w:pPr>
          </w:p>
        </w:tc>
        <w:tc>
          <w:tcPr>
            <w:tcW w:w="727" w:type="pct"/>
            <w:tcBorders>
              <w:top w:val="single" w:sz="4" w:space="0" w:color="auto"/>
              <w:left w:val="nil"/>
              <w:bottom w:val="single" w:sz="4" w:space="0" w:color="auto"/>
              <w:right w:val="nil"/>
            </w:tcBorders>
            <w:shd w:val="clear" w:color="000000" w:fill="FFFFFF"/>
          </w:tcPr>
          <w:p w14:paraId="16BAF1AC" w14:textId="553FF38B" w:rsidR="00F004F7" w:rsidRPr="0053737E" w:rsidRDefault="00F004F7" w:rsidP="00F004F7">
            <w:pPr>
              <w:jc w:val="right"/>
              <w:rPr>
                <w:b/>
              </w:rPr>
            </w:pPr>
            <w:r w:rsidRPr="0053737E">
              <w:rPr>
                <w:b/>
              </w:rPr>
              <w:t>32.659</w:t>
            </w:r>
          </w:p>
        </w:tc>
        <w:tc>
          <w:tcPr>
            <w:tcW w:w="78" w:type="pct"/>
            <w:tcBorders>
              <w:left w:val="nil"/>
              <w:bottom w:val="nil"/>
              <w:right w:val="nil"/>
            </w:tcBorders>
            <w:shd w:val="clear" w:color="000000" w:fill="FFFFFF"/>
          </w:tcPr>
          <w:p w14:paraId="1CD6058A" w14:textId="6D678713" w:rsidR="00F004F7" w:rsidRPr="0053737E" w:rsidRDefault="00F004F7" w:rsidP="00F004F7">
            <w:pPr>
              <w:rPr>
                <w:b/>
              </w:rPr>
            </w:pPr>
            <w:r w:rsidRPr="0053737E">
              <w:rPr>
                <w:b/>
              </w:rPr>
              <w:t xml:space="preserve">  </w:t>
            </w:r>
          </w:p>
        </w:tc>
        <w:tc>
          <w:tcPr>
            <w:tcW w:w="680" w:type="pct"/>
            <w:tcBorders>
              <w:top w:val="single" w:sz="4" w:space="0" w:color="auto"/>
              <w:left w:val="nil"/>
              <w:bottom w:val="single" w:sz="4" w:space="0" w:color="auto"/>
              <w:right w:val="nil"/>
            </w:tcBorders>
            <w:shd w:val="clear" w:color="000000" w:fill="FFFFFF"/>
          </w:tcPr>
          <w:p w14:paraId="599F3F7F" w14:textId="6176B0B6" w:rsidR="00F004F7" w:rsidRPr="0053737E" w:rsidRDefault="00F004F7" w:rsidP="00F004F7">
            <w:pPr>
              <w:jc w:val="right"/>
              <w:rPr>
                <w:b/>
              </w:rPr>
            </w:pPr>
            <w:r w:rsidRPr="0053737E">
              <w:rPr>
                <w:b/>
              </w:rPr>
              <w:t>(21.088)</w:t>
            </w:r>
          </w:p>
        </w:tc>
        <w:tc>
          <w:tcPr>
            <w:tcW w:w="78" w:type="pct"/>
            <w:tcBorders>
              <w:left w:val="nil"/>
              <w:bottom w:val="nil"/>
              <w:right w:val="nil"/>
            </w:tcBorders>
            <w:shd w:val="clear" w:color="000000" w:fill="FFFFFF"/>
          </w:tcPr>
          <w:p w14:paraId="4D53C619" w14:textId="5519F2DE" w:rsidR="00F004F7" w:rsidRPr="0053737E" w:rsidRDefault="00F004F7" w:rsidP="00F004F7">
            <w:pPr>
              <w:jc w:val="right"/>
              <w:rPr>
                <w:b/>
              </w:rPr>
            </w:pPr>
            <w:r w:rsidRPr="0053737E">
              <w:rPr>
                <w:b/>
              </w:rPr>
              <w:t xml:space="preserve">   </w:t>
            </w:r>
          </w:p>
        </w:tc>
        <w:tc>
          <w:tcPr>
            <w:tcW w:w="486" w:type="pct"/>
            <w:tcBorders>
              <w:top w:val="single" w:sz="4" w:space="0" w:color="auto"/>
              <w:left w:val="nil"/>
              <w:bottom w:val="single" w:sz="4" w:space="0" w:color="auto"/>
              <w:right w:val="nil"/>
            </w:tcBorders>
            <w:shd w:val="clear" w:color="000000" w:fill="FFFFFF"/>
          </w:tcPr>
          <w:p w14:paraId="21E39A8E" w14:textId="33704A92" w:rsidR="00F004F7" w:rsidRPr="0053737E" w:rsidRDefault="00F004F7" w:rsidP="000111EB">
            <w:pPr>
              <w:jc w:val="right"/>
              <w:rPr>
                <w:b/>
              </w:rPr>
            </w:pPr>
            <w:r w:rsidRPr="0053737E">
              <w:rPr>
                <w:b/>
              </w:rPr>
              <w:t>(1.353.7</w:t>
            </w:r>
            <w:r w:rsidR="000111EB" w:rsidRPr="0053737E">
              <w:rPr>
                <w:b/>
              </w:rPr>
              <w:t>19</w:t>
            </w:r>
            <w:r w:rsidRPr="0053737E">
              <w:rPr>
                <w:b/>
              </w:rPr>
              <w:t>)</w:t>
            </w:r>
          </w:p>
        </w:tc>
        <w:tc>
          <w:tcPr>
            <w:tcW w:w="76" w:type="pct"/>
            <w:tcBorders>
              <w:left w:val="nil"/>
              <w:bottom w:val="nil"/>
              <w:right w:val="nil"/>
            </w:tcBorders>
            <w:shd w:val="clear" w:color="000000" w:fill="FFFFFF"/>
          </w:tcPr>
          <w:p w14:paraId="33ACFB86" w14:textId="5A2117CC" w:rsidR="00F004F7" w:rsidRPr="0053737E" w:rsidRDefault="00F004F7" w:rsidP="00F004F7">
            <w:pPr>
              <w:rPr>
                <w:b/>
              </w:rPr>
            </w:pPr>
            <w:r w:rsidRPr="0053737E">
              <w:rPr>
                <w:b/>
              </w:rPr>
              <w:t xml:space="preserve">   </w:t>
            </w:r>
          </w:p>
        </w:tc>
        <w:tc>
          <w:tcPr>
            <w:tcW w:w="386" w:type="pct"/>
            <w:tcBorders>
              <w:top w:val="single" w:sz="4" w:space="0" w:color="auto"/>
              <w:left w:val="nil"/>
              <w:bottom w:val="single" w:sz="4" w:space="0" w:color="auto"/>
              <w:right w:val="nil"/>
            </w:tcBorders>
            <w:shd w:val="clear" w:color="auto" w:fill="auto"/>
          </w:tcPr>
          <w:p w14:paraId="0E3A1787" w14:textId="5AA09185" w:rsidR="00F004F7" w:rsidRPr="0053737E" w:rsidRDefault="00F004F7" w:rsidP="000111EB">
            <w:pPr>
              <w:jc w:val="right"/>
              <w:rPr>
                <w:b/>
              </w:rPr>
            </w:pPr>
            <w:r w:rsidRPr="0053737E">
              <w:rPr>
                <w:b/>
              </w:rPr>
              <w:t>(48.68</w:t>
            </w:r>
            <w:r w:rsidR="000111EB" w:rsidRPr="0053737E">
              <w:rPr>
                <w:b/>
              </w:rPr>
              <w:t>0</w:t>
            </w:r>
            <w:r w:rsidRPr="0053737E">
              <w:rPr>
                <w:b/>
              </w:rPr>
              <w:t>)</w:t>
            </w:r>
          </w:p>
        </w:tc>
      </w:tr>
    </w:tbl>
    <w:p w14:paraId="30DEEC1F" w14:textId="2BEE2A06" w:rsidR="001B35C4" w:rsidRPr="0053737E" w:rsidRDefault="001B35C4" w:rsidP="003D7188"/>
    <w:p w14:paraId="47999C7D" w14:textId="6773E1D2" w:rsidR="00F004F7" w:rsidRPr="0053737E" w:rsidRDefault="00F004F7" w:rsidP="00B84E13">
      <w:pPr>
        <w:rPr>
          <w:b/>
          <w:bCs/>
          <w:color w:val="FF0000"/>
        </w:rPr>
      </w:pPr>
    </w:p>
    <w:p w14:paraId="63AB338B" w14:textId="77777777" w:rsidR="00F004F7" w:rsidRPr="0053737E" w:rsidRDefault="00F004F7" w:rsidP="00B84E13">
      <w:pPr>
        <w:rPr>
          <w:b/>
          <w:bCs/>
          <w:color w:val="FF0000"/>
        </w:rPr>
        <w:sectPr w:rsidR="00F004F7" w:rsidRPr="0053737E" w:rsidSect="00941D4C">
          <w:pgSz w:w="16839" w:h="11907" w:orient="landscape" w:code="9"/>
          <w:pgMar w:top="1701" w:right="1418" w:bottom="1134" w:left="1134" w:header="720" w:footer="720" w:gutter="0"/>
          <w:cols w:space="720"/>
          <w:docGrid w:linePitch="272"/>
        </w:sectPr>
      </w:pPr>
    </w:p>
    <w:tbl>
      <w:tblPr>
        <w:tblW w:w="4831" w:type="pct"/>
        <w:tblLayout w:type="fixed"/>
        <w:tblCellMar>
          <w:left w:w="70" w:type="dxa"/>
          <w:right w:w="70" w:type="dxa"/>
        </w:tblCellMar>
        <w:tblLook w:val="04A0" w:firstRow="1" w:lastRow="0" w:firstColumn="1" w:lastColumn="0" w:noHBand="0" w:noVBand="1"/>
      </w:tblPr>
      <w:tblGrid>
        <w:gridCol w:w="5528"/>
        <w:gridCol w:w="1494"/>
        <w:gridCol w:w="174"/>
        <w:gridCol w:w="1569"/>
      </w:tblGrid>
      <w:tr w:rsidR="00BD299C" w:rsidRPr="0053737E" w14:paraId="71E13D81" w14:textId="77777777" w:rsidTr="00AE5F34">
        <w:tc>
          <w:tcPr>
            <w:tcW w:w="3153" w:type="pct"/>
            <w:tcBorders>
              <w:left w:val="nil"/>
              <w:right w:val="nil"/>
            </w:tcBorders>
            <w:shd w:val="clear" w:color="auto" w:fill="auto"/>
            <w:noWrap/>
            <w:vAlign w:val="center"/>
          </w:tcPr>
          <w:p w14:paraId="56BD7ADC" w14:textId="4478369C" w:rsidR="00BD299C" w:rsidRPr="0053737E" w:rsidRDefault="006D099A" w:rsidP="00464239">
            <w:pPr>
              <w:pStyle w:val="Ttulo1"/>
              <w:jc w:val="left"/>
            </w:pPr>
            <w:bookmarkStart w:id="13" w:name="_Toc229497683"/>
            <w:r w:rsidRPr="0053737E">
              <w:lastRenderedPageBreak/>
              <w:t>Demonstrações</w:t>
            </w:r>
            <w:r w:rsidR="00BD299C" w:rsidRPr="0053737E">
              <w:t xml:space="preserve"> do</w:t>
            </w:r>
            <w:r w:rsidR="0020776D" w:rsidRPr="0053737E">
              <w:t>s</w:t>
            </w:r>
            <w:r w:rsidR="00BD299C" w:rsidRPr="0053737E">
              <w:t xml:space="preserve"> Fluxo</w:t>
            </w:r>
            <w:r w:rsidR="0020776D" w:rsidRPr="0053737E">
              <w:t>s</w:t>
            </w:r>
            <w:r w:rsidR="00BD299C" w:rsidRPr="0053737E">
              <w:t xml:space="preserve"> de Caixa</w:t>
            </w:r>
            <w:bookmarkEnd w:id="13"/>
          </w:p>
        </w:tc>
        <w:tc>
          <w:tcPr>
            <w:tcW w:w="852" w:type="pct"/>
            <w:tcBorders>
              <w:left w:val="nil"/>
              <w:right w:val="nil"/>
            </w:tcBorders>
            <w:shd w:val="clear" w:color="auto" w:fill="auto"/>
            <w:noWrap/>
            <w:vAlign w:val="bottom"/>
          </w:tcPr>
          <w:p w14:paraId="3E1F2662" w14:textId="77777777" w:rsidR="00BD299C" w:rsidRPr="0053737E" w:rsidRDefault="00BD299C" w:rsidP="0072145E">
            <w:pPr>
              <w:pStyle w:val="Ttulo1"/>
              <w:jc w:val="left"/>
            </w:pPr>
          </w:p>
        </w:tc>
        <w:tc>
          <w:tcPr>
            <w:tcW w:w="99" w:type="pct"/>
            <w:tcBorders>
              <w:left w:val="nil"/>
              <w:right w:val="nil"/>
            </w:tcBorders>
            <w:shd w:val="clear" w:color="auto" w:fill="auto"/>
            <w:noWrap/>
            <w:vAlign w:val="bottom"/>
          </w:tcPr>
          <w:p w14:paraId="4C105CFC" w14:textId="77777777" w:rsidR="00BD299C" w:rsidRPr="0053737E" w:rsidRDefault="00BD299C" w:rsidP="0072145E">
            <w:pPr>
              <w:pStyle w:val="Ttulo1"/>
              <w:jc w:val="left"/>
            </w:pPr>
          </w:p>
        </w:tc>
        <w:tc>
          <w:tcPr>
            <w:tcW w:w="895" w:type="pct"/>
            <w:tcBorders>
              <w:left w:val="nil"/>
              <w:right w:val="nil"/>
            </w:tcBorders>
            <w:shd w:val="clear" w:color="auto" w:fill="auto"/>
            <w:noWrap/>
            <w:vAlign w:val="bottom"/>
          </w:tcPr>
          <w:p w14:paraId="2ACC1227" w14:textId="77777777" w:rsidR="00BD299C" w:rsidRPr="0053737E" w:rsidRDefault="00BD299C" w:rsidP="0072145E">
            <w:pPr>
              <w:pStyle w:val="Ttulo1"/>
              <w:jc w:val="left"/>
            </w:pPr>
          </w:p>
        </w:tc>
      </w:tr>
      <w:tr w:rsidR="006D71AC" w:rsidRPr="0053737E" w14:paraId="37A59ECC" w14:textId="77777777" w:rsidTr="008A7263">
        <w:tc>
          <w:tcPr>
            <w:tcW w:w="3153" w:type="pct"/>
            <w:tcBorders>
              <w:left w:val="nil"/>
              <w:right w:val="nil"/>
            </w:tcBorders>
            <w:shd w:val="clear" w:color="auto" w:fill="auto"/>
            <w:noWrap/>
            <w:vAlign w:val="center"/>
          </w:tcPr>
          <w:p w14:paraId="33D653D9" w14:textId="77777777" w:rsidR="006D71AC" w:rsidRPr="0053737E" w:rsidRDefault="006D71AC" w:rsidP="006D71AC">
            <w:pPr>
              <w:rPr>
                <w:b/>
                <w:bCs/>
              </w:rPr>
            </w:pPr>
          </w:p>
        </w:tc>
        <w:tc>
          <w:tcPr>
            <w:tcW w:w="852" w:type="pct"/>
            <w:tcBorders>
              <w:left w:val="nil"/>
              <w:bottom w:val="single" w:sz="4" w:space="0" w:color="auto"/>
              <w:right w:val="nil"/>
            </w:tcBorders>
            <w:shd w:val="clear" w:color="auto" w:fill="auto"/>
            <w:noWrap/>
            <w:vAlign w:val="bottom"/>
          </w:tcPr>
          <w:p w14:paraId="405B7676" w14:textId="49307352" w:rsidR="006D71AC" w:rsidRPr="0053737E" w:rsidRDefault="006D71AC" w:rsidP="00957372">
            <w:pPr>
              <w:jc w:val="right"/>
              <w:rPr>
                <w:b/>
                <w:bCs/>
              </w:rPr>
            </w:pPr>
            <w:r w:rsidRPr="0053737E">
              <w:rPr>
                <w:b/>
                <w:bCs/>
              </w:rPr>
              <w:t>31/</w:t>
            </w:r>
            <w:r w:rsidR="00957372" w:rsidRPr="0053737E">
              <w:rPr>
                <w:b/>
                <w:bCs/>
              </w:rPr>
              <w:t>03</w:t>
            </w:r>
            <w:r w:rsidRPr="0053737E">
              <w:rPr>
                <w:b/>
                <w:bCs/>
              </w:rPr>
              <w:t>/202</w:t>
            </w:r>
            <w:r w:rsidR="00957372" w:rsidRPr="0053737E">
              <w:rPr>
                <w:b/>
                <w:bCs/>
              </w:rPr>
              <w:t>6</w:t>
            </w:r>
          </w:p>
        </w:tc>
        <w:tc>
          <w:tcPr>
            <w:tcW w:w="99" w:type="pct"/>
            <w:tcBorders>
              <w:left w:val="nil"/>
              <w:right w:val="nil"/>
            </w:tcBorders>
            <w:shd w:val="clear" w:color="auto" w:fill="auto"/>
            <w:noWrap/>
            <w:vAlign w:val="bottom"/>
          </w:tcPr>
          <w:p w14:paraId="0FDC636A" w14:textId="77777777" w:rsidR="006D71AC" w:rsidRPr="0053737E" w:rsidRDefault="006D71AC" w:rsidP="006D71AC">
            <w:pPr>
              <w:jc w:val="right"/>
            </w:pPr>
          </w:p>
        </w:tc>
        <w:tc>
          <w:tcPr>
            <w:tcW w:w="895" w:type="pct"/>
            <w:tcBorders>
              <w:left w:val="nil"/>
              <w:bottom w:val="single" w:sz="4" w:space="0" w:color="auto"/>
              <w:right w:val="nil"/>
            </w:tcBorders>
            <w:shd w:val="clear" w:color="auto" w:fill="auto"/>
            <w:noWrap/>
          </w:tcPr>
          <w:p w14:paraId="14DE851E" w14:textId="5912BB5A" w:rsidR="006D71AC" w:rsidRPr="0053737E" w:rsidRDefault="006D71AC" w:rsidP="00957372">
            <w:pPr>
              <w:jc w:val="right"/>
              <w:rPr>
                <w:b/>
              </w:rPr>
            </w:pPr>
            <w:r w:rsidRPr="0053737E">
              <w:rPr>
                <w:b/>
              </w:rPr>
              <w:t>31/</w:t>
            </w:r>
            <w:r w:rsidR="00957372" w:rsidRPr="0053737E">
              <w:rPr>
                <w:b/>
              </w:rPr>
              <w:t>03</w:t>
            </w:r>
            <w:r w:rsidRPr="0053737E">
              <w:rPr>
                <w:b/>
              </w:rPr>
              <w:t>/202</w:t>
            </w:r>
            <w:r w:rsidR="00957372" w:rsidRPr="0053737E">
              <w:rPr>
                <w:b/>
              </w:rPr>
              <w:t>5</w:t>
            </w:r>
          </w:p>
        </w:tc>
      </w:tr>
      <w:tr w:rsidR="006D71AC" w:rsidRPr="0053737E" w14:paraId="2B56265A" w14:textId="77777777" w:rsidTr="008A7263">
        <w:tc>
          <w:tcPr>
            <w:tcW w:w="3153" w:type="pct"/>
            <w:tcBorders>
              <w:left w:val="nil"/>
              <w:right w:val="nil"/>
            </w:tcBorders>
            <w:shd w:val="clear" w:color="auto" w:fill="auto"/>
            <w:noWrap/>
            <w:vAlign w:val="center"/>
          </w:tcPr>
          <w:p w14:paraId="35058BB8" w14:textId="77777777" w:rsidR="006D71AC" w:rsidRPr="0053737E" w:rsidRDefault="006D71AC" w:rsidP="006D71AC">
            <w:pPr>
              <w:rPr>
                <w:b/>
                <w:bCs/>
                <w:sz w:val="10"/>
                <w:szCs w:val="10"/>
              </w:rPr>
            </w:pPr>
          </w:p>
        </w:tc>
        <w:tc>
          <w:tcPr>
            <w:tcW w:w="852" w:type="pct"/>
            <w:tcBorders>
              <w:top w:val="single" w:sz="4" w:space="0" w:color="auto"/>
              <w:left w:val="nil"/>
              <w:right w:val="nil"/>
            </w:tcBorders>
            <w:shd w:val="clear" w:color="auto" w:fill="auto"/>
            <w:noWrap/>
            <w:vAlign w:val="bottom"/>
          </w:tcPr>
          <w:p w14:paraId="30CDF4AD" w14:textId="77777777" w:rsidR="006D71AC" w:rsidRPr="0053737E" w:rsidRDefault="006D71AC" w:rsidP="006D71AC">
            <w:pPr>
              <w:jc w:val="right"/>
              <w:rPr>
                <w:b/>
                <w:bCs/>
                <w:sz w:val="10"/>
                <w:szCs w:val="10"/>
              </w:rPr>
            </w:pPr>
          </w:p>
        </w:tc>
        <w:tc>
          <w:tcPr>
            <w:tcW w:w="99" w:type="pct"/>
            <w:tcBorders>
              <w:left w:val="nil"/>
              <w:right w:val="nil"/>
            </w:tcBorders>
            <w:shd w:val="clear" w:color="auto" w:fill="auto"/>
            <w:noWrap/>
            <w:vAlign w:val="bottom"/>
          </w:tcPr>
          <w:p w14:paraId="68305ABA" w14:textId="77777777" w:rsidR="006D71AC" w:rsidRPr="0053737E" w:rsidRDefault="006D71AC" w:rsidP="006D71AC">
            <w:pPr>
              <w:jc w:val="right"/>
              <w:rPr>
                <w:sz w:val="10"/>
                <w:szCs w:val="10"/>
              </w:rPr>
            </w:pPr>
          </w:p>
        </w:tc>
        <w:tc>
          <w:tcPr>
            <w:tcW w:w="895" w:type="pct"/>
            <w:tcBorders>
              <w:top w:val="single" w:sz="4" w:space="0" w:color="auto"/>
              <w:left w:val="nil"/>
              <w:right w:val="nil"/>
            </w:tcBorders>
            <w:shd w:val="clear" w:color="auto" w:fill="auto"/>
            <w:noWrap/>
          </w:tcPr>
          <w:p w14:paraId="22156F28" w14:textId="77777777" w:rsidR="006D71AC" w:rsidRPr="0053737E" w:rsidRDefault="006D71AC" w:rsidP="006D71AC">
            <w:pPr>
              <w:jc w:val="right"/>
              <w:rPr>
                <w:b/>
                <w:sz w:val="10"/>
                <w:szCs w:val="10"/>
              </w:rPr>
            </w:pPr>
          </w:p>
        </w:tc>
      </w:tr>
      <w:tr w:rsidR="006D71AC" w:rsidRPr="0053737E" w14:paraId="03F45BC6" w14:textId="77777777" w:rsidTr="008A7263">
        <w:tc>
          <w:tcPr>
            <w:tcW w:w="3153" w:type="pct"/>
            <w:tcBorders>
              <w:left w:val="nil"/>
              <w:right w:val="nil"/>
            </w:tcBorders>
            <w:shd w:val="clear" w:color="auto" w:fill="auto"/>
            <w:noWrap/>
            <w:vAlign w:val="center"/>
          </w:tcPr>
          <w:p w14:paraId="2AB08437" w14:textId="2DEE8AFA" w:rsidR="006D71AC" w:rsidRPr="0053737E" w:rsidRDefault="006D71AC" w:rsidP="006D71AC">
            <w:pPr>
              <w:rPr>
                <w:b/>
                <w:bCs/>
              </w:rPr>
            </w:pPr>
            <w:r w:rsidRPr="0053737E">
              <w:rPr>
                <w:b/>
                <w:bCs/>
              </w:rPr>
              <w:t>Fluxo de Caixa das Atividades Operacionais</w:t>
            </w:r>
          </w:p>
        </w:tc>
        <w:tc>
          <w:tcPr>
            <w:tcW w:w="852" w:type="pct"/>
            <w:tcBorders>
              <w:left w:val="nil"/>
              <w:right w:val="nil"/>
            </w:tcBorders>
            <w:shd w:val="clear" w:color="auto" w:fill="auto"/>
            <w:noWrap/>
            <w:vAlign w:val="bottom"/>
          </w:tcPr>
          <w:p w14:paraId="50CD0DB1" w14:textId="7B4B1D9F" w:rsidR="006D71AC" w:rsidRPr="0053737E" w:rsidRDefault="006D71AC" w:rsidP="006D71AC">
            <w:pPr>
              <w:jc w:val="right"/>
              <w:rPr>
                <w:b/>
                <w:bCs/>
              </w:rPr>
            </w:pPr>
          </w:p>
        </w:tc>
        <w:tc>
          <w:tcPr>
            <w:tcW w:w="99" w:type="pct"/>
            <w:tcBorders>
              <w:left w:val="nil"/>
              <w:right w:val="nil"/>
            </w:tcBorders>
            <w:shd w:val="clear" w:color="auto" w:fill="auto"/>
            <w:noWrap/>
            <w:vAlign w:val="bottom"/>
          </w:tcPr>
          <w:p w14:paraId="659325BA" w14:textId="77777777" w:rsidR="006D71AC" w:rsidRPr="0053737E" w:rsidRDefault="006D71AC" w:rsidP="006D71AC">
            <w:pPr>
              <w:jc w:val="right"/>
            </w:pPr>
          </w:p>
        </w:tc>
        <w:tc>
          <w:tcPr>
            <w:tcW w:w="895" w:type="pct"/>
            <w:tcBorders>
              <w:left w:val="nil"/>
              <w:right w:val="nil"/>
            </w:tcBorders>
            <w:shd w:val="clear" w:color="auto" w:fill="auto"/>
            <w:noWrap/>
          </w:tcPr>
          <w:p w14:paraId="591B3606" w14:textId="4A5007E1" w:rsidR="006D71AC" w:rsidRPr="0053737E" w:rsidRDefault="006D71AC" w:rsidP="006D71AC">
            <w:pPr>
              <w:jc w:val="right"/>
              <w:rPr>
                <w:b/>
              </w:rPr>
            </w:pPr>
          </w:p>
        </w:tc>
      </w:tr>
      <w:tr w:rsidR="006D71AC" w:rsidRPr="0053737E" w14:paraId="2C0CD471" w14:textId="77777777" w:rsidTr="004A3831">
        <w:tc>
          <w:tcPr>
            <w:tcW w:w="3153" w:type="pct"/>
            <w:tcBorders>
              <w:left w:val="nil"/>
              <w:right w:val="nil"/>
            </w:tcBorders>
            <w:shd w:val="clear" w:color="auto" w:fill="auto"/>
            <w:noWrap/>
            <w:vAlign w:val="center"/>
          </w:tcPr>
          <w:p w14:paraId="50717B5E" w14:textId="77777777" w:rsidR="006D71AC" w:rsidRPr="0053737E" w:rsidRDefault="006D71AC" w:rsidP="006D71AC">
            <w:pPr>
              <w:rPr>
                <w:b/>
                <w:bCs/>
                <w:sz w:val="10"/>
                <w:szCs w:val="10"/>
              </w:rPr>
            </w:pPr>
          </w:p>
        </w:tc>
        <w:tc>
          <w:tcPr>
            <w:tcW w:w="852" w:type="pct"/>
            <w:tcBorders>
              <w:left w:val="nil"/>
              <w:right w:val="nil"/>
            </w:tcBorders>
            <w:shd w:val="clear" w:color="auto" w:fill="auto"/>
            <w:noWrap/>
            <w:vAlign w:val="bottom"/>
          </w:tcPr>
          <w:p w14:paraId="2C96A715" w14:textId="77777777" w:rsidR="006D71AC" w:rsidRPr="0053737E" w:rsidRDefault="006D71AC" w:rsidP="006D71AC">
            <w:pPr>
              <w:rPr>
                <w:sz w:val="10"/>
                <w:szCs w:val="10"/>
              </w:rPr>
            </w:pPr>
          </w:p>
        </w:tc>
        <w:tc>
          <w:tcPr>
            <w:tcW w:w="99" w:type="pct"/>
            <w:tcBorders>
              <w:left w:val="nil"/>
              <w:right w:val="nil"/>
            </w:tcBorders>
            <w:shd w:val="clear" w:color="auto" w:fill="auto"/>
            <w:noWrap/>
            <w:vAlign w:val="bottom"/>
          </w:tcPr>
          <w:p w14:paraId="2A94939E" w14:textId="77777777" w:rsidR="006D71AC" w:rsidRPr="0053737E" w:rsidRDefault="006D71AC" w:rsidP="006D71AC">
            <w:pPr>
              <w:rPr>
                <w:sz w:val="10"/>
                <w:szCs w:val="10"/>
              </w:rPr>
            </w:pPr>
          </w:p>
        </w:tc>
        <w:tc>
          <w:tcPr>
            <w:tcW w:w="895" w:type="pct"/>
            <w:tcBorders>
              <w:left w:val="nil"/>
              <w:right w:val="nil"/>
            </w:tcBorders>
            <w:shd w:val="clear" w:color="auto" w:fill="auto"/>
            <w:noWrap/>
          </w:tcPr>
          <w:p w14:paraId="20EFD6B6" w14:textId="77777777" w:rsidR="006D71AC" w:rsidRPr="0053737E" w:rsidRDefault="006D71AC" w:rsidP="006D71AC">
            <w:pPr>
              <w:jc w:val="right"/>
              <w:rPr>
                <w:b/>
                <w:sz w:val="10"/>
                <w:szCs w:val="10"/>
              </w:rPr>
            </w:pPr>
          </w:p>
        </w:tc>
      </w:tr>
      <w:tr w:rsidR="001544B9" w:rsidRPr="0053737E" w14:paraId="4282A400" w14:textId="77777777" w:rsidTr="00364F94">
        <w:tc>
          <w:tcPr>
            <w:tcW w:w="3153" w:type="pct"/>
            <w:tcBorders>
              <w:top w:val="nil"/>
              <w:left w:val="nil"/>
              <w:bottom w:val="nil"/>
              <w:right w:val="nil"/>
            </w:tcBorders>
            <w:shd w:val="clear" w:color="auto" w:fill="auto"/>
            <w:noWrap/>
            <w:vAlign w:val="center"/>
            <w:hideMark/>
          </w:tcPr>
          <w:p w14:paraId="033EC21B" w14:textId="7D7DE9E1" w:rsidR="001544B9" w:rsidRPr="0053737E" w:rsidRDefault="001544B9" w:rsidP="001544B9">
            <w:pPr>
              <w:ind w:firstLine="209"/>
              <w:rPr>
                <w:b/>
                <w:bCs/>
              </w:rPr>
            </w:pPr>
            <w:r w:rsidRPr="0053737E">
              <w:rPr>
                <w:b/>
                <w:bCs/>
              </w:rPr>
              <w:t>Resultado do Período</w:t>
            </w:r>
          </w:p>
        </w:tc>
        <w:tc>
          <w:tcPr>
            <w:tcW w:w="852" w:type="pct"/>
            <w:tcBorders>
              <w:top w:val="nil"/>
              <w:left w:val="nil"/>
              <w:bottom w:val="single" w:sz="8" w:space="0" w:color="auto"/>
              <w:right w:val="nil"/>
            </w:tcBorders>
            <w:shd w:val="clear" w:color="auto" w:fill="auto"/>
            <w:noWrap/>
          </w:tcPr>
          <w:p w14:paraId="19A92B20" w14:textId="6846E520" w:rsidR="001544B9" w:rsidRPr="0053737E" w:rsidRDefault="00913B5B" w:rsidP="001544B9">
            <w:pPr>
              <w:jc w:val="right"/>
              <w:rPr>
                <w:b/>
                <w:bCs/>
              </w:rPr>
            </w:pPr>
            <w:r w:rsidRPr="0053737E">
              <w:rPr>
                <w:b/>
                <w:bCs/>
              </w:rPr>
              <w:t>(1.162</w:t>
            </w:r>
            <w:r w:rsidR="00FF19B5" w:rsidRPr="0053737E">
              <w:rPr>
                <w:b/>
                <w:bCs/>
              </w:rPr>
              <w:t>)</w:t>
            </w:r>
          </w:p>
        </w:tc>
        <w:tc>
          <w:tcPr>
            <w:tcW w:w="99" w:type="pct"/>
            <w:tcBorders>
              <w:top w:val="nil"/>
              <w:left w:val="nil"/>
              <w:bottom w:val="nil"/>
              <w:right w:val="nil"/>
            </w:tcBorders>
            <w:shd w:val="clear" w:color="auto" w:fill="auto"/>
            <w:noWrap/>
            <w:vAlign w:val="center"/>
          </w:tcPr>
          <w:p w14:paraId="09E82FA4" w14:textId="77777777" w:rsidR="001544B9" w:rsidRPr="0053737E" w:rsidRDefault="001544B9" w:rsidP="001544B9">
            <w:pPr>
              <w:jc w:val="right"/>
              <w:rPr>
                <w:b/>
                <w:bCs/>
              </w:rPr>
            </w:pPr>
          </w:p>
        </w:tc>
        <w:tc>
          <w:tcPr>
            <w:tcW w:w="895" w:type="pct"/>
            <w:tcBorders>
              <w:top w:val="nil"/>
              <w:left w:val="nil"/>
              <w:bottom w:val="single" w:sz="8" w:space="0" w:color="auto"/>
              <w:right w:val="nil"/>
            </w:tcBorders>
            <w:shd w:val="clear" w:color="auto" w:fill="auto"/>
            <w:noWrap/>
          </w:tcPr>
          <w:p w14:paraId="2B7855DC" w14:textId="046DCB88" w:rsidR="001544B9" w:rsidRPr="0053737E" w:rsidRDefault="001544B9" w:rsidP="001544B9">
            <w:pPr>
              <w:jc w:val="right"/>
              <w:rPr>
                <w:b/>
                <w:bCs/>
              </w:rPr>
            </w:pPr>
            <w:r w:rsidRPr="0053737E">
              <w:rPr>
                <w:b/>
              </w:rPr>
              <w:t>5.343</w:t>
            </w:r>
          </w:p>
        </w:tc>
      </w:tr>
      <w:tr w:rsidR="001544B9" w:rsidRPr="0053737E" w14:paraId="387B2AF7" w14:textId="77777777" w:rsidTr="00364F94">
        <w:trPr>
          <w:trHeight w:val="54"/>
        </w:trPr>
        <w:tc>
          <w:tcPr>
            <w:tcW w:w="3153" w:type="pct"/>
            <w:tcBorders>
              <w:top w:val="nil"/>
              <w:left w:val="nil"/>
              <w:right w:val="nil"/>
            </w:tcBorders>
            <w:shd w:val="clear" w:color="auto" w:fill="auto"/>
            <w:noWrap/>
            <w:vAlign w:val="center"/>
          </w:tcPr>
          <w:p w14:paraId="28DA6DFE" w14:textId="77777777" w:rsidR="001544B9" w:rsidRPr="0053737E" w:rsidRDefault="001544B9" w:rsidP="001544B9">
            <w:pPr>
              <w:rPr>
                <w:b/>
                <w:bCs/>
                <w:sz w:val="10"/>
                <w:szCs w:val="10"/>
              </w:rPr>
            </w:pPr>
          </w:p>
        </w:tc>
        <w:tc>
          <w:tcPr>
            <w:tcW w:w="852" w:type="pct"/>
            <w:tcBorders>
              <w:top w:val="nil"/>
              <w:left w:val="nil"/>
              <w:right w:val="nil"/>
            </w:tcBorders>
            <w:shd w:val="clear" w:color="auto" w:fill="auto"/>
            <w:noWrap/>
            <w:vAlign w:val="center"/>
          </w:tcPr>
          <w:p w14:paraId="5EBA6284" w14:textId="77777777" w:rsidR="001544B9" w:rsidRPr="0053737E" w:rsidRDefault="001544B9" w:rsidP="001544B9">
            <w:pPr>
              <w:jc w:val="right"/>
              <w:rPr>
                <w:b/>
                <w:sz w:val="10"/>
                <w:szCs w:val="10"/>
              </w:rPr>
            </w:pPr>
          </w:p>
        </w:tc>
        <w:tc>
          <w:tcPr>
            <w:tcW w:w="99" w:type="pct"/>
            <w:tcBorders>
              <w:top w:val="nil"/>
              <w:left w:val="nil"/>
              <w:right w:val="nil"/>
            </w:tcBorders>
            <w:shd w:val="clear" w:color="auto" w:fill="auto"/>
            <w:noWrap/>
            <w:vAlign w:val="center"/>
          </w:tcPr>
          <w:p w14:paraId="2F625977" w14:textId="77777777" w:rsidR="001544B9" w:rsidRPr="0053737E" w:rsidRDefault="001544B9" w:rsidP="001544B9">
            <w:pPr>
              <w:jc w:val="right"/>
              <w:rPr>
                <w:b/>
                <w:sz w:val="10"/>
                <w:szCs w:val="10"/>
              </w:rPr>
            </w:pPr>
          </w:p>
        </w:tc>
        <w:tc>
          <w:tcPr>
            <w:tcW w:w="895" w:type="pct"/>
            <w:tcBorders>
              <w:top w:val="nil"/>
              <w:left w:val="nil"/>
              <w:right w:val="nil"/>
            </w:tcBorders>
            <w:shd w:val="clear" w:color="auto" w:fill="auto"/>
            <w:noWrap/>
          </w:tcPr>
          <w:p w14:paraId="6B0EF934" w14:textId="77777777" w:rsidR="001544B9" w:rsidRPr="0053737E" w:rsidRDefault="001544B9" w:rsidP="001544B9">
            <w:pPr>
              <w:jc w:val="right"/>
              <w:rPr>
                <w:b/>
                <w:sz w:val="10"/>
                <w:szCs w:val="10"/>
              </w:rPr>
            </w:pPr>
          </w:p>
        </w:tc>
      </w:tr>
      <w:tr w:rsidR="00FE76B9" w:rsidRPr="0053737E" w14:paraId="18D5EEED" w14:textId="77777777" w:rsidTr="00AE5F34">
        <w:tc>
          <w:tcPr>
            <w:tcW w:w="3153" w:type="pct"/>
            <w:tcBorders>
              <w:top w:val="nil"/>
              <w:left w:val="nil"/>
              <w:bottom w:val="nil"/>
              <w:right w:val="nil"/>
            </w:tcBorders>
            <w:shd w:val="clear" w:color="auto" w:fill="auto"/>
            <w:noWrap/>
            <w:vAlign w:val="center"/>
            <w:hideMark/>
          </w:tcPr>
          <w:p w14:paraId="682C0EEF" w14:textId="69CB5D0D" w:rsidR="00FE76B9" w:rsidRPr="0053737E" w:rsidRDefault="00FE76B9" w:rsidP="00FE76B9">
            <w:pPr>
              <w:ind w:firstLineChars="104" w:firstLine="208"/>
              <w:rPr>
                <w:b/>
                <w:bCs/>
              </w:rPr>
            </w:pPr>
            <w:r w:rsidRPr="0053737E">
              <w:rPr>
                <w:b/>
              </w:rPr>
              <w:t>Ajustes para Reconciliar o Resultado</w:t>
            </w:r>
          </w:p>
        </w:tc>
        <w:tc>
          <w:tcPr>
            <w:tcW w:w="852" w:type="pct"/>
            <w:tcBorders>
              <w:top w:val="nil"/>
              <w:left w:val="nil"/>
              <w:right w:val="nil"/>
            </w:tcBorders>
            <w:shd w:val="clear" w:color="auto" w:fill="auto"/>
            <w:noWrap/>
          </w:tcPr>
          <w:p w14:paraId="7D45D26B" w14:textId="2107C35C" w:rsidR="00FE76B9" w:rsidRPr="0053737E" w:rsidRDefault="00FE76B9" w:rsidP="00FE76B9">
            <w:pPr>
              <w:jc w:val="right"/>
              <w:rPr>
                <w:b/>
              </w:rPr>
            </w:pPr>
            <w:r w:rsidRPr="0053737E">
              <w:rPr>
                <w:b/>
              </w:rPr>
              <w:t>(1.385)</w:t>
            </w:r>
          </w:p>
        </w:tc>
        <w:tc>
          <w:tcPr>
            <w:tcW w:w="99" w:type="pct"/>
            <w:tcBorders>
              <w:top w:val="nil"/>
              <w:left w:val="nil"/>
              <w:right w:val="nil"/>
            </w:tcBorders>
            <w:shd w:val="clear" w:color="auto" w:fill="auto"/>
            <w:noWrap/>
            <w:vAlign w:val="bottom"/>
          </w:tcPr>
          <w:p w14:paraId="7AA64CC7" w14:textId="77777777" w:rsidR="00FE76B9" w:rsidRPr="0053737E" w:rsidRDefault="00FE76B9" w:rsidP="00FE76B9">
            <w:pPr>
              <w:rPr>
                <w:b/>
              </w:rPr>
            </w:pPr>
          </w:p>
        </w:tc>
        <w:tc>
          <w:tcPr>
            <w:tcW w:w="895" w:type="pct"/>
            <w:tcBorders>
              <w:top w:val="nil"/>
              <w:left w:val="nil"/>
              <w:right w:val="nil"/>
            </w:tcBorders>
            <w:shd w:val="clear" w:color="auto" w:fill="auto"/>
            <w:noWrap/>
          </w:tcPr>
          <w:p w14:paraId="58DC5C83" w14:textId="0325C0EE" w:rsidR="00FE76B9" w:rsidRPr="0053737E" w:rsidRDefault="00FE76B9" w:rsidP="00FE76B9">
            <w:pPr>
              <w:jc w:val="right"/>
              <w:rPr>
                <w:b/>
                <w:bCs/>
              </w:rPr>
            </w:pPr>
            <w:r w:rsidRPr="0053737E">
              <w:rPr>
                <w:b/>
              </w:rPr>
              <w:t xml:space="preserve"> 10.376 </w:t>
            </w:r>
          </w:p>
        </w:tc>
      </w:tr>
      <w:tr w:rsidR="00FE76B9" w:rsidRPr="0053737E" w14:paraId="66EF93D1" w14:textId="77777777" w:rsidTr="00AE5F34">
        <w:tc>
          <w:tcPr>
            <w:tcW w:w="3153" w:type="pct"/>
            <w:tcBorders>
              <w:top w:val="nil"/>
              <w:left w:val="nil"/>
              <w:bottom w:val="nil"/>
              <w:right w:val="nil"/>
            </w:tcBorders>
            <w:shd w:val="clear" w:color="auto" w:fill="auto"/>
            <w:noWrap/>
            <w:vAlign w:val="center"/>
            <w:hideMark/>
          </w:tcPr>
          <w:p w14:paraId="5D01116F" w14:textId="77777777" w:rsidR="00FE76B9" w:rsidRPr="0053737E" w:rsidRDefault="00FE76B9" w:rsidP="00FE76B9">
            <w:pPr>
              <w:ind w:firstLineChars="200" w:firstLine="400"/>
            </w:pPr>
            <w:r w:rsidRPr="0053737E">
              <w:t>Ajustes de Depreciação/Amortizações</w:t>
            </w:r>
          </w:p>
        </w:tc>
        <w:tc>
          <w:tcPr>
            <w:tcW w:w="852" w:type="pct"/>
            <w:tcBorders>
              <w:top w:val="nil"/>
              <w:left w:val="nil"/>
              <w:bottom w:val="nil"/>
              <w:right w:val="nil"/>
            </w:tcBorders>
            <w:shd w:val="clear" w:color="auto" w:fill="auto"/>
            <w:noWrap/>
          </w:tcPr>
          <w:p w14:paraId="0D06BEBF" w14:textId="0E083965" w:rsidR="00FE76B9" w:rsidRPr="0053737E" w:rsidRDefault="00FE76B9" w:rsidP="00FE76B9">
            <w:pPr>
              <w:jc w:val="right"/>
            </w:pPr>
            <w:r w:rsidRPr="0053737E">
              <w:t xml:space="preserve">55 </w:t>
            </w:r>
          </w:p>
        </w:tc>
        <w:tc>
          <w:tcPr>
            <w:tcW w:w="99" w:type="pct"/>
            <w:tcBorders>
              <w:top w:val="nil"/>
              <w:left w:val="nil"/>
              <w:bottom w:val="nil"/>
              <w:right w:val="nil"/>
            </w:tcBorders>
            <w:shd w:val="clear" w:color="auto" w:fill="auto"/>
            <w:noWrap/>
            <w:vAlign w:val="center"/>
          </w:tcPr>
          <w:p w14:paraId="56D05CAF" w14:textId="77777777" w:rsidR="00FE76B9" w:rsidRPr="0053737E" w:rsidRDefault="00FE76B9" w:rsidP="00FE76B9">
            <w:pPr>
              <w:jc w:val="right"/>
            </w:pPr>
          </w:p>
        </w:tc>
        <w:tc>
          <w:tcPr>
            <w:tcW w:w="895" w:type="pct"/>
            <w:tcBorders>
              <w:top w:val="nil"/>
              <w:left w:val="nil"/>
              <w:bottom w:val="nil"/>
              <w:right w:val="nil"/>
            </w:tcBorders>
            <w:shd w:val="clear" w:color="auto" w:fill="auto"/>
            <w:noWrap/>
          </w:tcPr>
          <w:p w14:paraId="1280815D" w14:textId="5A67177E" w:rsidR="00FE76B9" w:rsidRPr="0053737E" w:rsidRDefault="00FE76B9" w:rsidP="00FE76B9">
            <w:pPr>
              <w:jc w:val="right"/>
            </w:pPr>
            <w:r w:rsidRPr="0053737E">
              <w:t xml:space="preserve"> 6.332 </w:t>
            </w:r>
          </w:p>
        </w:tc>
      </w:tr>
      <w:tr w:rsidR="00FE76B9" w:rsidRPr="0053737E" w14:paraId="0C131D9E" w14:textId="77777777" w:rsidTr="00AE5F34">
        <w:tc>
          <w:tcPr>
            <w:tcW w:w="3153" w:type="pct"/>
            <w:tcBorders>
              <w:top w:val="nil"/>
              <w:left w:val="nil"/>
              <w:bottom w:val="nil"/>
              <w:right w:val="nil"/>
            </w:tcBorders>
            <w:shd w:val="clear" w:color="auto" w:fill="auto"/>
            <w:noWrap/>
            <w:vAlign w:val="center"/>
            <w:hideMark/>
          </w:tcPr>
          <w:p w14:paraId="10069A43" w14:textId="77777777" w:rsidR="00FE76B9" w:rsidRPr="0053737E" w:rsidRDefault="00FE76B9" w:rsidP="00FE76B9">
            <w:pPr>
              <w:ind w:firstLineChars="200" w:firstLine="400"/>
            </w:pPr>
            <w:r w:rsidRPr="0053737E">
              <w:t>Juros e Correção Monetária sobre Depósito Recursal</w:t>
            </w:r>
          </w:p>
        </w:tc>
        <w:tc>
          <w:tcPr>
            <w:tcW w:w="852" w:type="pct"/>
            <w:tcBorders>
              <w:top w:val="nil"/>
              <w:left w:val="nil"/>
              <w:bottom w:val="nil"/>
              <w:right w:val="nil"/>
            </w:tcBorders>
            <w:shd w:val="clear" w:color="auto" w:fill="auto"/>
            <w:noWrap/>
          </w:tcPr>
          <w:p w14:paraId="6858ADF1" w14:textId="36076511" w:rsidR="00FE76B9" w:rsidRPr="0053737E" w:rsidRDefault="00FE76B9" w:rsidP="00FE76B9">
            <w:pPr>
              <w:jc w:val="right"/>
            </w:pPr>
            <w:r w:rsidRPr="0053737E">
              <w:t>(20)</w:t>
            </w:r>
          </w:p>
        </w:tc>
        <w:tc>
          <w:tcPr>
            <w:tcW w:w="99" w:type="pct"/>
            <w:tcBorders>
              <w:top w:val="nil"/>
              <w:left w:val="nil"/>
              <w:bottom w:val="nil"/>
              <w:right w:val="nil"/>
            </w:tcBorders>
            <w:shd w:val="clear" w:color="auto" w:fill="auto"/>
            <w:noWrap/>
            <w:vAlign w:val="center"/>
          </w:tcPr>
          <w:p w14:paraId="2D15D9D5" w14:textId="77777777" w:rsidR="00FE76B9" w:rsidRPr="0053737E" w:rsidRDefault="00FE76B9" w:rsidP="00FE76B9">
            <w:pPr>
              <w:jc w:val="right"/>
            </w:pPr>
          </w:p>
        </w:tc>
        <w:tc>
          <w:tcPr>
            <w:tcW w:w="895" w:type="pct"/>
            <w:tcBorders>
              <w:top w:val="nil"/>
              <w:left w:val="nil"/>
              <w:bottom w:val="nil"/>
              <w:right w:val="nil"/>
            </w:tcBorders>
            <w:shd w:val="clear" w:color="auto" w:fill="auto"/>
            <w:noWrap/>
          </w:tcPr>
          <w:p w14:paraId="3A528DB5" w14:textId="3FFD1CFC" w:rsidR="00FE76B9" w:rsidRPr="0053737E" w:rsidRDefault="00FE76B9" w:rsidP="00FE76B9">
            <w:pPr>
              <w:jc w:val="right"/>
            </w:pPr>
            <w:r w:rsidRPr="0053737E">
              <w:t xml:space="preserve">(23) </w:t>
            </w:r>
          </w:p>
        </w:tc>
      </w:tr>
      <w:tr w:rsidR="00FE76B9" w:rsidRPr="0053737E" w14:paraId="6FC03DEB" w14:textId="77777777" w:rsidTr="00AE5F34">
        <w:tc>
          <w:tcPr>
            <w:tcW w:w="3153" w:type="pct"/>
            <w:tcBorders>
              <w:top w:val="nil"/>
              <w:left w:val="nil"/>
              <w:bottom w:val="nil"/>
              <w:right w:val="nil"/>
            </w:tcBorders>
            <w:shd w:val="clear" w:color="auto" w:fill="auto"/>
            <w:noWrap/>
            <w:vAlign w:val="center"/>
            <w:hideMark/>
          </w:tcPr>
          <w:p w14:paraId="5463E71A" w14:textId="77777777" w:rsidR="00FE76B9" w:rsidRPr="0053737E" w:rsidRDefault="00FE76B9" w:rsidP="00FE76B9">
            <w:pPr>
              <w:ind w:firstLineChars="200" w:firstLine="400"/>
            </w:pPr>
            <w:r w:rsidRPr="0053737E">
              <w:t>Variação Cambial Passiva (Importação)</w:t>
            </w:r>
          </w:p>
        </w:tc>
        <w:tc>
          <w:tcPr>
            <w:tcW w:w="852" w:type="pct"/>
            <w:tcBorders>
              <w:top w:val="nil"/>
              <w:left w:val="nil"/>
              <w:bottom w:val="nil"/>
              <w:right w:val="nil"/>
            </w:tcBorders>
            <w:shd w:val="clear" w:color="auto" w:fill="auto"/>
            <w:noWrap/>
          </w:tcPr>
          <w:p w14:paraId="17A5ACD6" w14:textId="737F5943" w:rsidR="00FE76B9" w:rsidRPr="0053737E" w:rsidRDefault="00FE76B9" w:rsidP="00FE76B9">
            <w:pPr>
              <w:jc w:val="right"/>
            </w:pPr>
            <w:r w:rsidRPr="0053737E">
              <w:t xml:space="preserve">182 </w:t>
            </w:r>
          </w:p>
        </w:tc>
        <w:tc>
          <w:tcPr>
            <w:tcW w:w="99" w:type="pct"/>
            <w:tcBorders>
              <w:top w:val="nil"/>
              <w:left w:val="nil"/>
              <w:bottom w:val="nil"/>
              <w:right w:val="nil"/>
            </w:tcBorders>
            <w:shd w:val="clear" w:color="auto" w:fill="auto"/>
            <w:noWrap/>
            <w:vAlign w:val="center"/>
          </w:tcPr>
          <w:p w14:paraId="49E43FCB" w14:textId="77777777" w:rsidR="00FE76B9" w:rsidRPr="0053737E" w:rsidRDefault="00FE76B9" w:rsidP="00FE76B9">
            <w:pPr>
              <w:jc w:val="right"/>
            </w:pPr>
          </w:p>
        </w:tc>
        <w:tc>
          <w:tcPr>
            <w:tcW w:w="895" w:type="pct"/>
            <w:tcBorders>
              <w:top w:val="nil"/>
              <w:left w:val="nil"/>
              <w:bottom w:val="nil"/>
              <w:right w:val="nil"/>
            </w:tcBorders>
            <w:shd w:val="clear" w:color="auto" w:fill="auto"/>
            <w:noWrap/>
          </w:tcPr>
          <w:p w14:paraId="54703579" w14:textId="6C4DC2B7" w:rsidR="00FE76B9" w:rsidRPr="0053737E" w:rsidRDefault="00FE76B9" w:rsidP="00FE76B9">
            <w:pPr>
              <w:jc w:val="right"/>
            </w:pPr>
            <w:r w:rsidRPr="0053737E">
              <w:t xml:space="preserve"> 1.302 </w:t>
            </w:r>
          </w:p>
        </w:tc>
      </w:tr>
      <w:tr w:rsidR="00FE76B9" w:rsidRPr="0053737E" w14:paraId="5EEC49A9" w14:textId="77777777" w:rsidTr="00AE5F34">
        <w:tc>
          <w:tcPr>
            <w:tcW w:w="3153" w:type="pct"/>
            <w:tcBorders>
              <w:top w:val="nil"/>
              <w:left w:val="nil"/>
              <w:bottom w:val="nil"/>
              <w:right w:val="nil"/>
            </w:tcBorders>
            <w:shd w:val="clear" w:color="auto" w:fill="auto"/>
            <w:noWrap/>
            <w:vAlign w:val="center"/>
            <w:hideMark/>
          </w:tcPr>
          <w:p w14:paraId="3D144DD8" w14:textId="77777777" w:rsidR="00FE76B9" w:rsidRPr="0053737E" w:rsidRDefault="00FE76B9" w:rsidP="00FE76B9">
            <w:pPr>
              <w:ind w:firstLineChars="200" w:firstLine="400"/>
            </w:pPr>
            <w:r w:rsidRPr="0053737E">
              <w:t>Variação Cambial Ativa (Importação)</w:t>
            </w:r>
          </w:p>
        </w:tc>
        <w:tc>
          <w:tcPr>
            <w:tcW w:w="852" w:type="pct"/>
            <w:tcBorders>
              <w:top w:val="nil"/>
              <w:left w:val="nil"/>
              <w:bottom w:val="nil"/>
              <w:right w:val="nil"/>
            </w:tcBorders>
            <w:shd w:val="clear" w:color="auto" w:fill="auto"/>
            <w:noWrap/>
          </w:tcPr>
          <w:p w14:paraId="4EFB197B" w14:textId="780770BE" w:rsidR="00FE76B9" w:rsidRPr="0053737E" w:rsidRDefault="00FE76B9" w:rsidP="00FE76B9">
            <w:pPr>
              <w:jc w:val="right"/>
            </w:pPr>
            <w:r w:rsidRPr="0053737E">
              <w:t>(119)</w:t>
            </w:r>
          </w:p>
        </w:tc>
        <w:tc>
          <w:tcPr>
            <w:tcW w:w="99" w:type="pct"/>
            <w:tcBorders>
              <w:top w:val="nil"/>
              <w:left w:val="nil"/>
              <w:bottom w:val="nil"/>
              <w:right w:val="nil"/>
            </w:tcBorders>
            <w:shd w:val="clear" w:color="auto" w:fill="auto"/>
            <w:noWrap/>
            <w:vAlign w:val="center"/>
          </w:tcPr>
          <w:p w14:paraId="120D5E80" w14:textId="77777777" w:rsidR="00FE76B9" w:rsidRPr="0053737E" w:rsidRDefault="00FE76B9" w:rsidP="00FE76B9">
            <w:pPr>
              <w:jc w:val="right"/>
            </w:pPr>
          </w:p>
        </w:tc>
        <w:tc>
          <w:tcPr>
            <w:tcW w:w="895" w:type="pct"/>
            <w:tcBorders>
              <w:top w:val="nil"/>
              <w:left w:val="nil"/>
              <w:bottom w:val="nil"/>
              <w:right w:val="nil"/>
            </w:tcBorders>
            <w:shd w:val="clear" w:color="auto" w:fill="auto"/>
            <w:noWrap/>
          </w:tcPr>
          <w:p w14:paraId="25EF0DAC" w14:textId="7E33D825" w:rsidR="00FE76B9" w:rsidRPr="0053737E" w:rsidRDefault="00FE76B9" w:rsidP="00FE76B9">
            <w:pPr>
              <w:jc w:val="right"/>
            </w:pPr>
            <w:r w:rsidRPr="0053737E">
              <w:t xml:space="preserve">(51) </w:t>
            </w:r>
          </w:p>
        </w:tc>
      </w:tr>
      <w:tr w:rsidR="00FE76B9" w:rsidRPr="0053737E" w14:paraId="7DB0FB65" w14:textId="77777777" w:rsidTr="00AE5F34">
        <w:tc>
          <w:tcPr>
            <w:tcW w:w="3153" w:type="pct"/>
            <w:tcBorders>
              <w:top w:val="nil"/>
              <w:left w:val="nil"/>
              <w:bottom w:val="nil"/>
              <w:right w:val="nil"/>
            </w:tcBorders>
            <w:shd w:val="clear" w:color="auto" w:fill="auto"/>
            <w:noWrap/>
            <w:vAlign w:val="center"/>
            <w:hideMark/>
          </w:tcPr>
          <w:p w14:paraId="29D2D1DB" w14:textId="45C1DCA7" w:rsidR="00FE76B9" w:rsidRPr="0053737E" w:rsidRDefault="00FE76B9" w:rsidP="00FE76B9">
            <w:pPr>
              <w:ind w:firstLineChars="200" w:firstLine="400"/>
            </w:pPr>
            <w:r w:rsidRPr="0053737E">
              <w:t>Baixa de Bens Imobilizados</w:t>
            </w:r>
          </w:p>
        </w:tc>
        <w:tc>
          <w:tcPr>
            <w:tcW w:w="852" w:type="pct"/>
            <w:tcBorders>
              <w:top w:val="nil"/>
              <w:left w:val="nil"/>
              <w:bottom w:val="nil"/>
              <w:right w:val="nil"/>
            </w:tcBorders>
            <w:shd w:val="clear" w:color="auto" w:fill="auto"/>
            <w:noWrap/>
          </w:tcPr>
          <w:p w14:paraId="17C982E5" w14:textId="6933CF63" w:rsidR="00FE76B9" w:rsidRPr="0053737E" w:rsidRDefault="00FE76B9" w:rsidP="00FE76B9">
            <w:pPr>
              <w:jc w:val="right"/>
            </w:pPr>
            <w:r w:rsidRPr="0053737E">
              <w:t xml:space="preserve">627 </w:t>
            </w:r>
          </w:p>
        </w:tc>
        <w:tc>
          <w:tcPr>
            <w:tcW w:w="99" w:type="pct"/>
            <w:tcBorders>
              <w:top w:val="nil"/>
              <w:left w:val="nil"/>
              <w:bottom w:val="nil"/>
              <w:right w:val="nil"/>
            </w:tcBorders>
            <w:shd w:val="clear" w:color="auto" w:fill="auto"/>
            <w:noWrap/>
            <w:vAlign w:val="center"/>
          </w:tcPr>
          <w:p w14:paraId="28AF57D8" w14:textId="77777777" w:rsidR="00FE76B9" w:rsidRPr="0053737E" w:rsidRDefault="00FE76B9" w:rsidP="00FE76B9">
            <w:pPr>
              <w:jc w:val="right"/>
            </w:pPr>
          </w:p>
        </w:tc>
        <w:tc>
          <w:tcPr>
            <w:tcW w:w="895" w:type="pct"/>
            <w:tcBorders>
              <w:top w:val="nil"/>
              <w:left w:val="nil"/>
              <w:bottom w:val="nil"/>
              <w:right w:val="nil"/>
            </w:tcBorders>
            <w:shd w:val="clear" w:color="auto" w:fill="auto"/>
            <w:noWrap/>
          </w:tcPr>
          <w:p w14:paraId="69C9CC56" w14:textId="25F7F26A" w:rsidR="00FE76B9" w:rsidRPr="0053737E" w:rsidRDefault="00FE76B9" w:rsidP="00FE76B9">
            <w:pPr>
              <w:jc w:val="right"/>
            </w:pPr>
            <w:r w:rsidRPr="0053737E">
              <w:t xml:space="preserve"> 3.891 </w:t>
            </w:r>
          </w:p>
        </w:tc>
      </w:tr>
      <w:tr w:rsidR="00FE76B9" w:rsidRPr="0053737E" w14:paraId="01BA0C9A" w14:textId="77777777" w:rsidTr="00AE5F34">
        <w:tc>
          <w:tcPr>
            <w:tcW w:w="3153" w:type="pct"/>
            <w:tcBorders>
              <w:top w:val="nil"/>
              <w:left w:val="nil"/>
              <w:bottom w:val="nil"/>
              <w:right w:val="nil"/>
            </w:tcBorders>
            <w:shd w:val="clear" w:color="auto" w:fill="auto"/>
            <w:noWrap/>
            <w:vAlign w:val="center"/>
            <w:hideMark/>
          </w:tcPr>
          <w:p w14:paraId="09A95113" w14:textId="77777777" w:rsidR="00FE76B9" w:rsidRPr="0053737E" w:rsidRDefault="00FE76B9" w:rsidP="00FE76B9">
            <w:pPr>
              <w:ind w:firstLineChars="200" w:firstLine="400"/>
            </w:pPr>
            <w:r w:rsidRPr="0053737E">
              <w:t>Produção de Bens em Estoque</w:t>
            </w:r>
          </w:p>
        </w:tc>
        <w:tc>
          <w:tcPr>
            <w:tcW w:w="852" w:type="pct"/>
            <w:tcBorders>
              <w:top w:val="nil"/>
              <w:left w:val="nil"/>
              <w:bottom w:val="nil"/>
              <w:right w:val="nil"/>
            </w:tcBorders>
            <w:shd w:val="clear" w:color="auto" w:fill="auto"/>
            <w:noWrap/>
          </w:tcPr>
          <w:p w14:paraId="3F97F149" w14:textId="60B0E593" w:rsidR="00FE76B9" w:rsidRPr="0053737E" w:rsidRDefault="00FE76B9" w:rsidP="00FE76B9">
            <w:pPr>
              <w:jc w:val="right"/>
            </w:pPr>
            <w:r w:rsidRPr="0053737E">
              <w:t>(565)</w:t>
            </w:r>
          </w:p>
        </w:tc>
        <w:tc>
          <w:tcPr>
            <w:tcW w:w="99" w:type="pct"/>
            <w:tcBorders>
              <w:top w:val="nil"/>
              <w:left w:val="nil"/>
              <w:bottom w:val="nil"/>
              <w:right w:val="nil"/>
            </w:tcBorders>
            <w:shd w:val="clear" w:color="auto" w:fill="auto"/>
            <w:noWrap/>
            <w:vAlign w:val="center"/>
          </w:tcPr>
          <w:p w14:paraId="43105DE1" w14:textId="77777777" w:rsidR="00FE76B9" w:rsidRPr="0053737E" w:rsidRDefault="00FE76B9" w:rsidP="00FE76B9">
            <w:pPr>
              <w:jc w:val="right"/>
            </w:pPr>
          </w:p>
        </w:tc>
        <w:tc>
          <w:tcPr>
            <w:tcW w:w="895" w:type="pct"/>
            <w:tcBorders>
              <w:top w:val="nil"/>
              <w:left w:val="nil"/>
              <w:bottom w:val="nil"/>
              <w:right w:val="nil"/>
            </w:tcBorders>
            <w:shd w:val="clear" w:color="auto" w:fill="auto"/>
            <w:noWrap/>
          </w:tcPr>
          <w:p w14:paraId="65EE4AD7" w14:textId="341B806F" w:rsidR="00FE76B9" w:rsidRPr="0053737E" w:rsidRDefault="00FE76B9" w:rsidP="00FE76B9">
            <w:pPr>
              <w:jc w:val="right"/>
            </w:pPr>
            <w:r w:rsidRPr="0053737E">
              <w:t xml:space="preserve">(969) </w:t>
            </w:r>
          </w:p>
        </w:tc>
      </w:tr>
      <w:tr w:rsidR="00FE76B9" w:rsidRPr="0053737E" w14:paraId="10017CB3" w14:textId="77777777" w:rsidTr="00AE5F34">
        <w:tc>
          <w:tcPr>
            <w:tcW w:w="3153" w:type="pct"/>
            <w:tcBorders>
              <w:top w:val="nil"/>
              <w:left w:val="nil"/>
              <w:bottom w:val="nil"/>
              <w:right w:val="nil"/>
            </w:tcBorders>
            <w:shd w:val="clear" w:color="auto" w:fill="auto"/>
            <w:noWrap/>
            <w:vAlign w:val="center"/>
            <w:hideMark/>
          </w:tcPr>
          <w:p w14:paraId="59821209" w14:textId="77777777" w:rsidR="00FE76B9" w:rsidRPr="0053737E" w:rsidRDefault="00FE76B9" w:rsidP="00FE76B9">
            <w:pPr>
              <w:ind w:firstLineChars="200" w:firstLine="400"/>
            </w:pPr>
            <w:r w:rsidRPr="0053737E">
              <w:t>Reversão/Provisão p/Devedores Duvidosos</w:t>
            </w:r>
          </w:p>
        </w:tc>
        <w:tc>
          <w:tcPr>
            <w:tcW w:w="852" w:type="pct"/>
            <w:tcBorders>
              <w:top w:val="nil"/>
              <w:left w:val="nil"/>
              <w:bottom w:val="nil"/>
              <w:right w:val="nil"/>
            </w:tcBorders>
            <w:shd w:val="clear" w:color="auto" w:fill="auto"/>
            <w:noWrap/>
          </w:tcPr>
          <w:p w14:paraId="6DFAD5E9" w14:textId="075295B4" w:rsidR="00FE76B9" w:rsidRPr="0053737E" w:rsidRDefault="00FE76B9" w:rsidP="00FE76B9">
            <w:pPr>
              <w:jc w:val="right"/>
            </w:pPr>
            <w:r w:rsidRPr="0053737E">
              <w:t xml:space="preserve">513 </w:t>
            </w:r>
          </w:p>
        </w:tc>
        <w:tc>
          <w:tcPr>
            <w:tcW w:w="99" w:type="pct"/>
            <w:tcBorders>
              <w:top w:val="nil"/>
              <w:left w:val="nil"/>
              <w:bottom w:val="nil"/>
              <w:right w:val="nil"/>
            </w:tcBorders>
            <w:shd w:val="clear" w:color="auto" w:fill="auto"/>
            <w:noWrap/>
            <w:vAlign w:val="center"/>
          </w:tcPr>
          <w:p w14:paraId="4AED390A" w14:textId="77777777" w:rsidR="00FE76B9" w:rsidRPr="0053737E" w:rsidRDefault="00FE76B9" w:rsidP="00FE76B9">
            <w:pPr>
              <w:jc w:val="right"/>
            </w:pPr>
          </w:p>
        </w:tc>
        <w:tc>
          <w:tcPr>
            <w:tcW w:w="895" w:type="pct"/>
            <w:tcBorders>
              <w:top w:val="nil"/>
              <w:left w:val="nil"/>
              <w:bottom w:val="nil"/>
              <w:right w:val="nil"/>
            </w:tcBorders>
            <w:shd w:val="clear" w:color="auto" w:fill="auto"/>
            <w:noWrap/>
          </w:tcPr>
          <w:p w14:paraId="09B215F8" w14:textId="1E1AF772" w:rsidR="00FE76B9" w:rsidRPr="0053737E" w:rsidRDefault="00FE76B9" w:rsidP="00FE76B9">
            <w:pPr>
              <w:jc w:val="right"/>
            </w:pPr>
            <w:r w:rsidRPr="0053737E">
              <w:t xml:space="preserve"> 503 </w:t>
            </w:r>
          </w:p>
        </w:tc>
      </w:tr>
      <w:tr w:rsidR="00FE76B9" w:rsidRPr="0053737E" w14:paraId="4EF0D182" w14:textId="77777777" w:rsidTr="00AE5F34">
        <w:tc>
          <w:tcPr>
            <w:tcW w:w="3153" w:type="pct"/>
            <w:tcBorders>
              <w:top w:val="nil"/>
              <w:left w:val="nil"/>
              <w:bottom w:val="nil"/>
              <w:right w:val="nil"/>
            </w:tcBorders>
            <w:shd w:val="clear" w:color="auto" w:fill="auto"/>
            <w:noWrap/>
            <w:vAlign w:val="center"/>
            <w:hideMark/>
          </w:tcPr>
          <w:p w14:paraId="24199BF2" w14:textId="77777777" w:rsidR="00FE76B9" w:rsidRPr="0053737E" w:rsidRDefault="00FE76B9" w:rsidP="00FE76B9">
            <w:pPr>
              <w:ind w:firstLineChars="200" w:firstLine="400"/>
            </w:pPr>
            <w:r w:rsidRPr="0053737E">
              <w:t>Doações de Bens Móveis</w:t>
            </w:r>
          </w:p>
        </w:tc>
        <w:tc>
          <w:tcPr>
            <w:tcW w:w="852" w:type="pct"/>
            <w:tcBorders>
              <w:top w:val="nil"/>
              <w:left w:val="nil"/>
              <w:bottom w:val="nil"/>
              <w:right w:val="nil"/>
            </w:tcBorders>
            <w:shd w:val="clear" w:color="auto" w:fill="auto"/>
            <w:noWrap/>
          </w:tcPr>
          <w:p w14:paraId="0580603E" w14:textId="3D4862B8" w:rsidR="00FE76B9" w:rsidRPr="0053737E" w:rsidRDefault="00FE76B9" w:rsidP="00FE76B9">
            <w:pPr>
              <w:jc w:val="right"/>
            </w:pPr>
            <w:r w:rsidRPr="0053737E">
              <w:t>(1.667)</w:t>
            </w:r>
          </w:p>
        </w:tc>
        <w:tc>
          <w:tcPr>
            <w:tcW w:w="99" w:type="pct"/>
            <w:tcBorders>
              <w:top w:val="nil"/>
              <w:left w:val="nil"/>
              <w:bottom w:val="nil"/>
              <w:right w:val="nil"/>
            </w:tcBorders>
            <w:shd w:val="clear" w:color="auto" w:fill="auto"/>
            <w:noWrap/>
            <w:vAlign w:val="center"/>
          </w:tcPr>
          <w:p w14:paraId="28F8EF62" w14:textId="77777777" w:rsidR="00FE76B9" w:rsidRPr="0053737E" w:rsidRDefault="00FE76B9" w:rsidP="00FE76B9">
            <w:pPr>
              <w:jc w:val="right"/>
            </w:pPr>
          </w:p>
        </w:tc>
        <w:tc>
          <w:tcPr>
            <w:tcW w:w="895" w:type="pct"/>
            <w:tcBorders>
              <w:top w:val="nil"/>
              <w:left w:val="nil"/>
              <w:bottom w:val="nil"/>
              <w:right w:val="nil"/>
            </w:tcBorders>
            <w:shd w:val="clear" w:color="auto" w:fill="auto"/>
            <w:noWrap/>
          </w:tcPr>
          <w:p w14:paraId="710459AA" w14:textId="0B939115" w:rsidR="00FE76B9" w:rsidRPr="0053737E" w:rsidRDefault="00FE76B9" w:rsidP="00FE76B9">
            <w:pPr>
              <w:jc w:val="right"/>
            </w:pPr>
            <w:r w:rsidRPr="0053737E">
              <w:t xml:space="preserve">(414) </w:t>
            </w:r>
          </w:p>
        </w:tc>
      </w:tr>
      <w:tr w:rsidR="00FE76B9" w:rsidRPr="0053737E" w14:paraId="0FB4D0E2" w14:textId="77777777" w:rsidTr="00AE5F34">
        <w:tc>
          <w:tcPr>
            <w:tcW w:w="3153" w:type="pct"/>
            <w:tcBorders>
              <w:top w:val="nil"/>
              <w:left w:val="nil"/>
              <w:bottom w:val="nil"/>
              <w:right w:val="nil"/>
            </w:tcBorders>
            <w:shd w:val="clear" w:color="auto" w:fill="auto"/>
            <w:noWrap/>
            <w:vAlign w:val="center"/>
            <w:hideMark/>
          </w:tcPr>
          <w:p w14:paraId="07A240B8" w14:textId="77777777" w:rsidR="00FE76B9" w:rsidRPr="0053737E" w:rsidRDefault="00FE76B9" w:rsidP="00FE76B9">
            <w:pPr>
              <w:ind w:firstLineChars="200" w:firstLine="400"/>
            </w:pPr>
            <w:r w:rsidRPr="0053737E">
              <w:t>Doações de Mercadorias</w:t>
            </w:r>
          </w:p>
        </w:tc>
        <w:tc>
          <w:tcPr>
            <w:tcW w:w="852" w:type="pct"/>
            <w:tcBorders>
              <w:top w:val="nil"/>
              <w:left w:val="nil"/>
              <w:bottom w:val="nil"/>
              <w:right w:val="nil"/>
            </w:tcBorders>
            <w:shd w:val="clear" w:color="auto" w:fill="auto"/>
            <w:noWrap/>
          </w:tcPr>
          <w:p w14:paraId="76999A2C" w14:textId="25A2B286" w:rsidR="00FE76B9" w:rsidRPr="0053737E" w:rsidRDefault="00FE76B9" w:rsidP="00FE76B9">
            <w:pPr>
              <w:jc w:val="right"/>
            </w:pPr>
            <w:r w:rsidRPr="0053737E">
              <w:t>(391)</w:t>
            </w:r>
          </w:p>
        </w:tc>
        <w:tc>
          <w:tcPr>
            <w:tcW w:w="99" w:type="pct"/>
            <w:tcBorders>
              <w:top w:val="nil"/>
              <w:left w:val="nil"/>
              <w:bottom w:val="nil"/>
              <w:right w:val="nil"/>
            </w:tcBorders>
            <w:shd w:val="clear" w:color="auto" w:fill="auto"/>
            <w:noWrap/>
            <w:vAlign w:val="center"/>
          </w:tcPr>
          <w:p w14:paraId="7DBC8730" w14:textId="77777777" w:rsidR="00FE76B9" w:rsidRPr="0053737E" w:rsidRDefault="00FE76B9" w:rsidP="00FE76B9">
            <w:pPr>
              <w:jc w:val="right"/>
            </w:pPr>
          </w:p>
        </w:tc>
        <w:tc>
          <w:tcPr>
            <w:tcW w:w="895" w:type="pct"/>
            <w:tcBorders>
              <w:top w:val="nil"/>
              <w:left w:val="nil"/>
              <w:bottom w:val="nil"/>
              <w:right w:val="nil"/>
            </w:tcBorders>
            <w:shd w:val="clear" w:color="auto" w:fill="auto"/>
            <w:noWrap/>
          </w:tcPr>
          <w:p w14:paraId="449B2A5B" w14:textId="37317CBD" w:rsidR="00FE76B9" w:rsidRPr="0053737E" w:rsidRDefault="00FE76B9" w:rsidP="00FE76B9">
            <w:pPr>
              <w:jc w:val="right"/>
            </w:pPr>
            <w:r w:rsidRPr="0053737E">
              <w:t xml:space="preserve">(195) </w:t>
            </w:r>
          </w:p>
        </w:tc>
      </w:tr>
      <w:tr w:rsidR="001544B9" w:rsidRPr="0053737E" w14:paraId="2A14517B" w14:textId="77777777" w:rsidTr="00FF0BB4">
        <w:tc>
          <w:tcPr>
            <w:tcW w:w="3153" w:type="pct"/>
            <w:tcBorders>
              <w:top w:val="nil"/>
              <w:left w:val="nil"/>
              <w:bottom w:val="nil"/>
              <w:right w:val="nil"/>
            </w:tcBorders>
            <w:shd w:val="clear" w:color="auto" w:fill="auto"/>
            <w:noWrap/>
            <w:vAlign w:val="center"/>
          </w:tcPr>
          <w:p w14:paraId="26BE3031" w14:textId="77777777" w:rsidR="001544B9" w:rsidRPr="0053737E" w:rsidRDefault="001544B9" w:rsidP="001544B9">
            <w:pPr>
              <w:rPr>
                <w:b/>
                <w:bCs/>
                <w:sz w:val="10"/>
                <w:szCs w:val="10"/>
              </w:rPr>
            </w:pPr>
          </w:p>
        </w:tc>
        <w:tc>
          <w:tcPr>
            <w:tcW w:w="852" w:type="pct"/>
            <w:tcBorders>
              <w:top w:val="nil"/>
              <w:left w:val="nil"/>
              <w:right w:val="nil"/>
            </w:tcBorders>
            <w:shd w:val="clear" w:color="auto" w:fill="auto"/>
            <w:noWrap/>
          </w:tcPr>
          <w:p w14:paraId="694B8337" w14:textId="19BB7A02" w:rsidR="001544B9" w:rsidRPr="0053737E" w:rsidRDefault="001544B9" w:rsidP="001544B9">
            <w:pPr>
              <w:jc w:val="right"/>
              <w:rPr>
                <w:b/>
                <w:bCs/>
                <w:sz w:val="10"/>
                <w:szCs w:val="10"/>
              </w:rPr>
            </w:pPr>
          </w:p>
        </w:tc>
        <w:tc>
          <w:tcPr>
            <w:tcW w:w="99" w:type="pct"/>
            <w:tcBorders>
              <w:top w:val="nil"/>
              <w:left w:val="nil"/>
              <w:right w:val="nil"/>
            </w:tcBorders>
            <w:shd w:val="clear" w:color="auto" w:fill="auto"/>
            <w:noWrap/>
            <w:vAlign w:val="bottom"/>
          </w:tcPr>
          <w:p w14:paraId="10F5D6C2" w14:textId="77777777" w:rsidR="001544B9" w:rsidRPr="0053737E" w:rsidRDefault="001544B9" w:rsidP="001544B9">
            <w:pPr>
              <w:rPr>
                <w:sz w:val="10"/>
                <w:szCs w:val="10"/>
              </w:rPr>
            </w:pPr>
          </w:p>
        </w:tc>
        <w:tc>
          <w:tcPr>
            <w:tcW w:w="895" w:type="pct"/>
            <w:tcBorders>
              <w:top w:val="nil"/>
              <w:left w:val="nil"/>
              <w:right w:val="nil"/>
            </w:tcBorders>
            <w:shd w:val="clear" w:color="auto" w:fill="auto"/>
            <w:noWrap/>
          </w:tcPr>
          <w:p w14:paraId="423C9B08" w14:textId="1437B50F" w:rsidR="001544B9" w:rsidRPr="0053737E" w:rsidRDefault="001544B9" w:rsidP="001544B9">
            <w:pPr>
              <w:jc w:val="right"/>
              <w:rPr>
                <w:sz w:val="10"/>
                <w:szCs w:val="10"/>
              </w:rPr>
            </w:pPr>
          </w:p>
        </w:tc>
      </w:tr>
      <w:tr w:rsidR="00FE76B9" w:rsidRPr="0053737E" w14:paraId="61AD5AA5" w14:textId="77777777" w:rsidTr="00AE5F34">
        <w:tc>
          <w:tcPr>
            <w:tcW w:w="3153" w:type="pct"/>
            <w:tcBorders>
              <w:top w:val="nil"/>
              <w:left w:val="nil"/>
              <w:bottom w:val="nil"/>
              <w:right w:val="nil"/>
            </w:tcBorders>
            <w:shd w:val="clear" w:color="auto" w:fill="auto"/>
            <w:noWrap/>
            <w:vAlign w:val="center"/>
            <w:hideMark/>
          </w:tcPr>
          <w:p w14:paraId="6886B1C6" w14:textId="7F8545BD" w:rsidR="00FE76B9" w:rsidRPr="0053737E" w:rsidRDefault="00FE76B9" w:rsidP="00FE76B9">
            <w:pPr>
              <w:ind w:firstLine="209"/>
              <w:rPr>
                <w:b/>
                <w:bCs/>
                <w:color w:val="00B0F0"/>
              </w:rPr>
            </w:pPr>
            <w:r w:rsidRPr="0053737E">
              <w:rPr>
                <w:b/>
                <w:bCs/>
              </w:rPr>
              <w:t>Variação de Ativos e Passivos</w:t>
            </w:r>
          </w:p>
        </w:tc>
        <w:tc>
          <w:tcPr>
            <w:tcW w:w="852" w:type="pct"/>
            <w:tcBorders>
              <w:top w:val="nil"/>
              <w:left w:val="nil"/>
              <w:right w:val="nil"/>
            </w:tcBorders>
            <w:shd w:val="clear" w:color="auto" w:fill="auto"/>
            <w:noWrap/>
          </w:tcPr>
          <w:p w14:paraId="125EEDD2" w14:textId="7D576FCF" w:rsidR="00FE76B9" w:rsidRPr="0053737E" w:rsidRDefault="00FE76B9" w:rsidP="00FE76B9">
            <w:pPr>
              <w:jc w:val="right"/>
              <w:rPr>
                <w:b/>
              </w:rPr>
            </w:pPr>
            <w:r w:rsidRPr="0053737E">
              <w:rPr>
                <w:b/>
              </w:rPr>
              <w:t>(46.307)</w:t>
            </w:r>
          </w:p>
        </w:tc>
        <w:tc>
          <w:tcPr>
            <w:tcW w:w="99" w:type="pct"/>
            <w:tcBorders>
              <w:top w:val="nil"/>
              <w:left w:val="nil"/>
              <w:right w:val="nil"/>
            </w:tcBorders>
            <w:shd w:val="clear" w:color="auto" w:fill="auto"/>
            <w:noWrap/>
            <w:vAlign w:val="bottom"/>
          </w:tcPr>
          <w:p w14:paraId="5ED6528D" w14:textId="77777777" w:rsidR="00FE76B9" w:rsidRPr="0053737E" w:rsidRDefault="00FE76B9" w:rsidP="00FE76B9">
            <w:pPr>
              <w:rPr>
                <w:b/>
              </w:rPr>
            </w:pPr>
          </w:p>
        </w:tc>
        <w:tc>
          <w:tcPr>
            <w:tcW w:w="895" w:type="pct"/>
            <w:tcBorders>
              <w:top w:val="nil"/>
              <w:left w:val="nil"/>
              <w:right w:val="nil"/>
            </w:tcBorders>
            <w:shd w:val="clear" w:color="auto" w:fill="auto"/>
            <w:noWrap/>
          </w:tcPr>
          <w:p w14:paraId="5F29CD14" w14:textId="008B3BA6" w:rsidR="00FE76B9" w:rsidRPr="0053737E" w:rsidRDefault="00FE76B9" w:rsidP="00FE76B9">
            <w:pPr>
              <w:jc w:val="right"/>
              <w:rPr>
                <w:b/>
                <w:bCs/>
              </w:rPr>
            </w:pPr>
            <w:r w:rsidRPr="0053737E">
              <w:rPr>
                <w:b/>
              </w:rPr>
              <w:t xml:space="preserve">(13.076) </w:t>
            </w:r>
          </w:p>
        </w:tc>
      </w:tr>
      <w:tr w:rsidR="00FE76B9" w:rsidRPr="0053737E" w14:paraId="7A009755" w14:textId="77777777" w:rsidTr="00AE5F34">
        <w:tc>
          <w:tcPr>
            <w:tcW w:w="3153" w:type="pct"/>
            <w:tcBorders>
              <w:top w:val="nil"/>
              <w:left w:val="nil"/>
              <w:bottom w:val="nil"/>
              <w:right w:val="nil"/>
            </w:tcBorders>
            <w:shd w:val="clear" w:color="auto" w:fill="auto"/>
            <w:noWrap/>
            <w:vAlign w:val="center"/>
            <w:hideMark/>
          </w:tcPr>
          <w:p w14:paraId="527B58BD" w14:textId="77777777" w:rsidR="00FE76B9" w:rsidRPr="0053737E" w:rsidRDefault="00FE76B9" w:rsidP="00FE76B9">
            <w:pPr>
              <w:ind w:firstLineChars="200" w:firstLine="400"/>
            </w:pPr>
            <w:r w:rsidRPr="0053737E">
              <w:t>Créditos Fornecimento Serviços (CP e LP)</w:t>
            </w:r>
          </w:p>
        </w:tc>
        <w:tc>
          <w:tcPr>
            <w:tcW w:w="852" w:type="pct"/>
            <w:tcBorders>
              <w:left w:val="nil"/>
              <w:bottom w:val="nil"/>
              <w:right w:val="nil"/>
            </w:tcBorders>
            <w:shd w:val="clear" w:color="auto" w:fill="auto"/>
            <w:noWrap/>
          </w:tcPr>
          <w:p w14:paraId="61081A9B" w14:textId="484F11BD" w:rsidR="00FE76B9" w:rsidRPr="0053737E" w:rsidRDefault="00FE76B9" w:rsidP="00FE76B9">
            <w:pPr>
              <w:jc w:val="right"/>
            </w:pPr>
            <w:r w:rsidRPr="0053737E">
              <w:t>(6.799)</w:t>
            </w:r>
          </w:p>
        </w:tc>
        <w:tc>
          <w:tcPr>
            <w:tcW w:w="99" w:type="pct"/>
            <w:tcBorders>
              <w:left w:val="nil"/>
              <w:bottom w:val="nil"/>
              <w:right w:val="nil"/>
            </w:tcBorders>
            <w:shd w:val="clear" w:color="auto" w:fill="auto"/>
            <w:noWrap/>
          </w:tcPr>
          <w:p w14:paraId="0EF1A53F" w14:textId="183E950E" w:rsidR="00FE76B9" w:rsidRPr="0053737E" w:rsidRDefault="00FE76B9" w:rsidP="00FE76B9"/>
        </w:tc>
        <w:tc>
          <w:tcPr>
            <w:tcW w:w="895" w:type="pct"/>
            <w:tcBorders>
              <w:left w:val="nil"/>
              <w:bottom w:val="nil"/>
              <w:right w:val="nil"/>
            </w:tcBorders>
            <w:shd w:val="clear" w:color="auto" w:fill="auto"/>
            <w:noWrap/>
          </w:tcPr>
          <w:p w14:paraId="675D1BCE" w14:textId="787C12BD" w:rsidR="00FE76B9" w:rsidRPr="0053737E" w:rsidRDefault="00FE76B9" w:rsidP="00FE76B9">
            <w:pPr>
              <w:jc w:val="right"/>
            </w:pPr>
            <w:r w:rsidRPr="0053737E">
              <w:t xml:space="preserve">(6.596) </w:t>
            </w:r>
          </w:p>
        </w:tc>
      </w:tr>
      <w:tr w:rsidR="00FE76B9" w:rsidRPr="0053737E" w14:paraId="5D5A7107" w14:textId="77777777" w:rsidTr="00AE5F34">
        <w:tc>
          <w:tcPr>
            <w:tcW w:w="3153" w:type="pct"/>
            <w:tcBorders>
              <w:top w:val="nil"/>
              <w:left w:val="nil"/>
              <w:bottom w:val="nil"/>
              <w:right w:val="nil"/>
            </w:tcBorders>
            <w:shd w:val="clear" w:color="auto" w:fill="FFFFFF" w:themeFill="background1"/>
            <w:noWrap/>
            <w:vAlign w:val="center"/>
            <w:hideMark/>
          </w:tcPr>
          <w:p w14:paraId="62CFBD82" w14:textId="77777777" w:rsidR="00FE76B9" w:rsidRPr="0053737E" w:rsidRDefault="00FE76B9" w:rsidP="00FE76B9">
            <w:pPr>
              <w:ind w:firstLineChars="200" w:firstLine="400"/>
            </w:pPr>
            <w:r w:rsidRPr="0053737E">
              <w:t>Adiantamentos a Pessoal</w:t>
            </w:r>
          </w:p>
        </w:tc>
        <w:tc>
          <w:tcPr>
            <w:tcW w:w="852" w:type="pct"/>
            <w:tcBorders>
              <w:top w:val="nil"/>
              <w:left w:val="nil"/>
              <w:bottom w:val="nil"/>
              <w:right w:val="nil"/>
            </w:tcBorders>
            <w:shd w:val="clear" w:color="auto" w:fill="auto"/>
            <w:noWrap/>
          </w:tcPr>
          <w:p w14:paraId="56A600B0" w14:textId="67D450FA" w:rsidR="00FE76B9" w:rsidRPr="0053737E" w:rsidRDefault="00FE76B9" w:rsidP="00FE76B9">
            <w:pPr>
              <w:jc w:val="right"/>
            </w:pPr>
            <w:r w:rsidRPr="0053737E">
              <w:t>(4.267)</w:t>
            </w:r>
          </w:p>
        </w:tc>
        <w:tc>
          <w:tcPr>
            <w:tcW w:w="99" w:type="pct"/>
            <w:tcBorders>
              <w:top w:val="nil"/>
              <w:left w:val="nil"/>
              <w:bottom w:val="nil"/>
              <w:right w:val="nil"/>
            </w:tcBorders>
            <w:shd w:val="clear" w:color="auto" w:fill="auto"/>
            <w:noWrap/>
          </w:tcPr>
          <w:p w14:paraId="39753F52" w14:textId="58C928C7" w:rsidR="00FE76B9" w:rsidRPr="0053737E" w:rsidRDefault="00FE76B9" w:rsidP="00FE76B9"/>
        </w:tc>
        <w:tc>
          <w:tcPr>
            <w:tcW w:w="895" w:type="pct"/>
            <w:tcBorders>
              <w:top w:val="nil"/>
              <w:left w:val="nil"/>
              <w:bottom w:val="nil"/>
              <w:right w:val="nil"/>
            </w:tcBorders>
            <w:shd w:val="clear" w:color="auto" w:fill="auto"/>
            <w:noWrap/>
          </w:tcPr>
          <w:p w14:paraId="620B0F65" w14:textId="4AE7C8C8" w:rsidR="00FE76B9" w:rsidRPr="0053737E" w:rsidRDefault="00FE76B9" w:rsidP="00FE76B9">
            <w:pPr>
              <w:jc w:val="right"/>
            </w:pPr>
            <w:r w:rsidRPr="0053737E">
              <w:t xml:space="preserve">(6.536) </w:t>
            </w:r>
          </w:p>
        </w:tc>
      </w:tr>
      <w:tr w:rsidR="00FE76B9" w:rsidRPr="0053737E" w14:paraId="20B0B9EF" w14:textId="77777777" w:rsidTr="00AE5F34">
        <w:tc>
          <w:tcPr>
            <w:tcW w:w="3153" w:type="pct"/>
            <w:tcBorders>
              <w:top w:val="nil"/>
              <w:left w:val="nil"/>
              <w:bottom w:val="nil"/>
              <w:right w:val="nil"/>
            </w:tcBorders>
            <w:shd w:val="clear" w:color="auto" w:fill="FFFFFF" w:themeFill="background1"/>
            <w:noWrap/>
            <w:vAlign w:val="center"/>
            <w:hideMark/>
          </w:tcPr>
          <w:p w14:paraId="71AF037D" w14:textId="5DF756AD" w:rsidR="00FE76B9" w:rsidRPr="0053737E" w:rsidRDefault="00FE76B9" w:rsidP="00FE76B9">
            <w:pPr>
              <w:ind w:firstLineChars="200" w:firstLine="400"/>
            </w:pPr>
            <w:r w:rsidRPr="0053737E">
              <w:t>Outras Contas a Receber (CP e LP)</w:t>
            </w:r>
          </w:p>
        </w:tc>
        <w:tc>
          <w:tcPr>
            <w:tcW w:w="852" w:type="pct"/>
            <w:tcBorders>
              <w:top w:val="nil"/>
              <w:left w:val="nil"/>
              <w:bottom w:val="nil"/>
              <w:right w:val="nil"/>
            </w:tcBorders>
            <w:shd w:val="clear" w:color="auto" w:fill="auto"/>
            <w:noWrap/>
          </w:tcPr>
          <w:p w14:paraId="6225CC77" w14:textId="698B9F81" w:rsidR="00FE76B9" w:rsidRPr="0053737E" w:rsidRDefault="00FE76B9" w:rsidP="00FE76B9">
            <w:pPr>
              <w:jc w:val="right"/>
            </w:pPr>
            <w:r w:rsidRPr="0053737E">
              <w:t>(35)</w:t>
            </w:r>
          </w:p>
        </w:tc>
        <w:tc>
          <w:tcPr>
            <w:tcW w:w="99" w:type="pct"/>
            <w:tcBorders>
              <w:top w:val="nil"/>
              <w:left w:val="nil"/>
              <w:bottom w:val="nil"/>
              <w:right w:val="nil"/>
            </w:tcBorders>
            <w:shd w:val="clear" w:color="auto" w:fill="auto"/>
            <w:noWrap/>
          </w:tcPr>
          <w:p w14:paraId="5F21ED63" w14:textId="0E621DBE" w:rsidR="00FE76B9" w:rsidRPr="0053737E" w:rsidRDefault="00FE76B9" w:rsidP="00FE76B9"/>
        </w:tc>
        <w:tc>
          <w:tcPr>
            <w:tcW w:w="895" w:type="pct"/>
            <w:tcBorders>
              <w:top w:val="nil"/>
              <w:left w:val="nil"/>
              <w:bottom w:val="nil"/>
              <w:right w:val="nil"/>
            </w:tcBorders>
            <w:shd w:val="clear" w:color="auto" w:fill="auto"/>
            <w:noWrap/>
          </w:tcPr>
          <w:p w14:paraId="339CC7FB" w14:textId="390E8A3B" w:rsidR="00FE76B9" w:rsidRPr="0053737E" w:rsidRDefault="00FE76B9" w:rsidP="00FE76B9">
            <w:pPr>
              <w:jc w:val="right"/>
            </w:pPr>
            <w:r w:rsidRPr="0053737E">
              <w:t xml:space="preserve"> 2.799 </w:t>
            </w:r>
          </w:p>
        </w:tc>
      </w:tr>
      <w:tr w:rsidR="00FE76B9" w:rsidRPr="0053737E" w14:paraId="4A6BC2AA" w14:textId="77777777" w:rsidTr="00AE5F34">
        <w:tc>
          <w:tcPr>
            <w:tcW w:w="3153" w:type="pct"/>
            <w:tcBorders>
              <w:top w:val="nil"/>
              <w:left w:val="nil"/>
              <w:bottom w:val="nil"/>
              <w:right w:val="nil"/>
            </w:tcBorders>
            <w:shd w:val="clear" w:color="auto" w:fill="FFFFFF" w:themeFill="background1"/>
            <w:noWrap/>
            <w:vAlign w:val="center"/>
            <w:hideMark/>
          </w:tcPr>
          <w:p w14:paraId="36D9BFD2" w14:textId="77777777" w:rsidR="00FE76B9" w:rsidRPr="0053737E" w:rsidRDefault="00FE76B9" w:rsidP="00FE76B9">
            <w:pPr>
              <w:ind w:firstLineChars="200" w:firstLine="400"/>
            </w:pPr>
            <w:r w:rsidRPr="0053737E">
              <w:t>Depósitos Judiciais/Devedores p/Convênios</w:t>
            </w:r>
          </w:p>
        </w:tc>
        <w:tc>
          <w:tcPr>
            <w:tcW w:w="852" w:type="pct"/>
            <w:tcBorders>
              <w:top w:val="nil"/>
              <w:left w:val="nil"/>
              <w:bottom w:val="nil"/>
              <w:right w:val="nil"/>
            </w:tcBorders>
            <w:shd w:val="clear" w:color="auto" w:fill="auto"/>
            <w:noWrap/>
          </w:tcPr>
          <w:p w14:paraId="5AA0A564" w14:textId="52CE9F9E" w:rsidR="00FE76B9" w:rsidRPr="0053737E" w:rsidRDefault="00FE76B9" w:rsidP="00FE76B9">
            <w:pPr>
              <w:jc w:val="right"/>
            </w:pPr>
            <w:r w:rsidRPr="0053737E">
              <w:t>(16)</w:t>
            </w:r>
          </w:p>
        </w:tc>
        <w:tc>
          <w:tcPr>
            <w:tcW w:w="99" w:type="pct"/>
            <w:tcBorders>
              <w:top w:val="nil"/>
              <w:left w:val="nil"/>
              <w:bottom w:val="nil"/>
              <w:right w:val="nil"/>
            </w:tcBorders>
            <w:shd w:val="clear" w:color="auto" w:fill="auto"/>
            <w:noWrap/>
          </w:tcPr>
          <w:p w14:paraId="5FF5DFD1" w14:textId="1260E22F" w:rsidR="00FE76B9" w:rsidRPr="0053737E" w:rsidRDefault="00FE76B9" w:rsidP="00FE76B9"/>
        </w:tc>
        <w:tc>
          <w:tcPr>
            <w:tcW w:w="895" w:type="pct"/>
            <w:tcBorders>
              <w:top w:val="nil"/>
              <w:left w:val="nil"/>
              <w:bottom w:val="nil"/>
              <w:right w:val="nil"/>
            </w:tcBorders>
            <w:shd w:val="clear" w:color="auto" w:fill="auto"/>
            <w:noWrap/>
          </w:tcPr>
          <w:p w14:paraId="769843BE" w14:textId="7DD9D0A6" w:rsidR="00FE76B9" w:rsidRPr="0053737E" w:rsidRDefault="00FE76B9" w:rsidP="00FE76B9">
            <w:pPr>
              <w:jc w:val="right"/>
            </w:pPr>
            <w:r w:rsidRPr="0053737E">
              <w:t xml:space="preserve"> 200 </w:t>
            </w:r>
          </w:p>
        </w:tc>
      </w:tr>
      <w:tr w:rsidR="00FE76B9" w:rsidRPr="0053737E" w14:paraId="0E76B360" w14:textId="77777777" w:rsidTr="00AE5F34">
        <w:tc>
          <w:tcPr>
            <w:tcW w:w="3153" w:type="pct"/>
            <w:tcBorders>
              <w:top w:val="nil"/>
              <w:left w:val="nil"/>
              <w:bottom w:val="nil"/>
              <w:right w:val="nil"/>
            </w:tcBorders>
            <w:shd w:val="clear" w:color="auto" w:fill="FFFFFF" w:themeFill="background1"/>
            <w:noWrap/>
            <w:vAlign w:val="center"/>
            <w:hideMark/>
          </w:tcPr>
          <w:p w14:paraId="2317CA4D" w14:textId="77777777" w:rsidR="00FE76B9" w:rsidRPr="0053737E" w:rsidRDefault="00FE76B9" w:rsidP="00FE76B9">
            <w:pPr>
              <w:ind w:firstLineChars="200" w:firstLine="400"/>
            </w:pPr>
            <w:r w:rsidRPr="0053737E">
              <w:t>Importações em Andamento (Estoque)</w:t>
            </w:r>
          </w:p>
        </w:tc>
        <w:tc>
          <w:tcPr>
            <w:tcW w:w="852" w:type="pct"/>
            <w:tcBorders>
              <w:top w:val="nil"/>
              <w:left w:val="nil"/>
              <w:bottom w:val="nil"/>
              <w:right w:val="nil"/>
            </w:tcBorders>
            <w:shd w:val="clear" w:color="auto" w:fill="auto"/>
            <w:noWrap/>
          </w:tcPr>
          <w:p w14:paraId="62B8BDF1" w14:textId="17F3CA71" w:rsidR="00FE76B9" w:rsidRPr="0053737E" w:rsidRDefault="00FE76B9" w:rsidP="00FE76B9">
            <w:pPr>
              <w:jc w:val="right"/>
            </w:pPr>
            <w:r w:rsidRPr="0053737E">
              <w:t>(1.633)</w:t>
            </w:r>
          </w:p>
        </w:tc>
        <w:tc>
          <w:tcPr>
            <w:tcW w:w="99" w:type="pct"/>
            <w:tcBorders>
              <w:top w:val="nil"/>
              <w:left w:val="nil"/>
              <w:bottom w:val="nil"/>
              <w:right w:val="nil"/>
            </w:tcBorders>
            <w:shd w:val="clear" w:color="auto" w:fill="auto"/>
            <w:noWrap/>
          </w:tcPr>
          <w:p w14:paraId="645BBBD0" w14:textId="116F2C81" w:rsidR="00FE76B9" w:rsidRPr="0053737E" w:rsidRDefault="00FE76B9" w:rsidP="00FE76B9"/>
        </w:tc>
        <w:tc>
          <w:tcPr>
            <w:tcW w:w="895" w:type="pct"/>
            <w:tcBorders>
              <w:top w:val="nil"/>
              <w:left w:val="nil"/>
              <w:bottom w:val="nil"/>
              <w:right w:val="nil"/>
            </w:tcBorders>
            <w:shd w:val="clear" w:color="auto" w:fill="auto"/>
            <w:noWrap/>
          </w:tcPr>
          <w:p w14:paraId="2E40FEAB" w14:textId="28265AA1" w:rsidR="00FE76B9" w:rsidRPr="0053737E" w:rsidRDefault="00FE76B9" w:rsidP="00FE76B9">
            <w:pPr>
              <w:jc w:val="right"/>
            </w:pPr>
            <w:r w:rsidRPr="0053737E">
              <w:t xml:space="preserve"> 2.997 </w:t>
            </w:r>
          </w:p>
        </w:tc>
      </w:tr>
      <w:tr w:rsidR="00FE76B9" w:rsidRPr="0053737E" w14:paraId="50A2D55B" w14:textId="77777777" w:rsidTr="00AE5F34">
        <w:tc>
          <w:tcPr>
            <w:tcW w:w="3153" w:type="pct"/>
            <w:tcBorders>
              <w:top w:val="nil"/>
              <w:left w:val="nil"/>
              <w:bottom w:val="nil"/>
              <w:right w:val="nil"/>
            </w:tcBorders>
            <w:shd w:val="clear" w:color="auto" w:fill="FFFFFF" w:themeFill="background1"/>
            <w:noWrap/>
            <w:vAlign w:val="center"/>
            <w:hideMark/>
          </w:tcPr>
          <w:p w14:paraId="7ACC27C3" w14:textId="77777777" w:rsidR="00FE76B9" w:rsidRPr="0053737E" w:rsidRDefault="00FE76B9" w:rsidP="00FE76B9">
            <w:pPr>
              <w:ind w:firstLineChars="200" w:firstLine="400"/>
            </w:pPr>
            <w:r w:rsidRPr="0053737E">
              <w:t>Estoques</w:t>
            </w:r>
          </w:p>
        </w:tc>
        <w:tc>
          <w:tcPr>
            <w:tcW w:w="852" w:type="pct"/>
            <w:tcBorders>
              <w:top w:val="nil"/>
              <w:left w:val="nil"/>
              <w:bottom w:val="nil"/>
              <w:right w:val="nil"/>
            </w:tcBorders>
            <w:shd w:val="clear" w:color="auto" w:fill="auto"/>
            <w:noWrap/>
          </w:tcPr>
          <w:p w14:paraId="051E6565" w14:textId="5D1D4DF6" w:rsidR="00FE76B9" w:rsidRPr="0053737E" w:rsidRDefault="00FE76B9" w:rsidP="00FE76B9">
            <w:pPr>
              <w:jc w:val="right"/>
            </w:pPr>
            <w:r w:rsidRPr="0053737E">
              <w:t xml:space="preserve">831 </w:t>
            </w:r>
          </w:p>
        </w:tc>
        <w:tc>
          <w:tcPr>
            <w:tcW w:w="99" w:type="pct"/>
            <w:tcBorders>
              <w:top w:val="nil"/>
              <w:left w:val="nil"/>
              <w:bottom w:val="nil"/>
              <w:right w:val="nil"/>
            </w:tcBorders>
            <w:shd w:val="clear" w:color="auto" w:fill="auto"/>
            <w:noWrap/>
          </w:tcPr>
          <w:p w14:paraId="7A248969" w14:textId="6E97A4B4" w:rsidR="00FE76B9" w:rsidRPr="0053737E" w:rsidRDefault="00FE76B9" w:rsidP="00FE76B9"/>
        </w:tc>
        <w:tc>
          <w:tcPr>
            <w:tcW w:w="895" w:type="pct"/>
            <w:tcBorders>
              <w:top w:val="nil"/>
              <w:left w:val="nil"/>
              <w:bottom w:val="nil"/>
              <w:right w:val="nil"/>
            </w:tcBorders>
            <w:shd w:val="clear" w:color="auto" w:fill="auto"/>
            <w:noWrap/>
          </w:tcPr>
          <w:p w14:paraId="66B88A69" w14:textId="626FA2BC" w:rsidR="00FE76B9" w:rsidRPr="0053737E" w:rsidRDefault="00FE76B9" w:rsidP="00FE76B9">
            <w:pPr>
              <w:jc w:val="right"/>
            </w:pPr>
            <w:r w:rsidRPr="0053737E">
              <w:t xml:space="preserve"> 311 </w:t>
            </w:r>
          </w:p>
        </w:tc>
      </w:tr>
      <w:tr w:rsidR="00FE76B9" w:rsidRPr="0053737E" w14:paraId="68FBCCA0" w14:textId="77777777" w:rsidTr="00AE5F34">
        <w:tc>
          <w:tcPr>
            <w:tcW w:w="3153" w:type="pct"/>
            <w:tcBorders>
              <w:top w:val="nil"/>
              <w:left w:val="nil"/>
              <w:bottom w:val="nil"/>
              <w:right w:val="nil"/>
            </w:tcBorders>
            <w:shd w:val="clear" w:color="auto" w:fill="FFFFFF" w:themeFill="background1"/>
            <w:noWrap/>
            <w:vAlign w:val="center"/>
            <w:hideMark/>
          </w:tcPr>
          <w:p w14:paraId="11DFDD87" w14:textId="77777777" w:rsidR="00FE76B9" w:rsidRPr="0053737E" w:rsidRDefault="00FE76B9" w:rsidP="00FE76B9">
            <w:pPr>
              <w:ind w:firstLineChars="200" w:firstLine="400"/>
            </w:pPr>
            <w:r w:rsidRPr="0053737E">
              <w:t>Despesas Pagas Antecipadamente</w:t>
            </w:r>
          </w:p>
        </w:tc>
        <w:tc>
          <w:tcPr>
            <w:tcW w:w="852" w:type="pct"/>
            <w:tcBorders>
              <w:top w:val="nil"/>
              <w:left w:val="nil"/>
              <w:bottom w:val="nil"/>
              <w:right w:val="nil"/>
            </w:tcBorders>
            <w:shd w:val="clear" w:color="auto" w:fill="auto"/>
            <w:noWrap/>
          </w:tcPr>
          <w:p w14:paraId="544232DF" w14:textId="108A1783" w:rsidR="00FE76B9" w:rsidRPr="0053737E" w:rsidRDefault="00FE76B9" w:rsidP="00FE76B9">
            <w:pPr>
              <w:jc w:val="right"/>
            </w:pPr>
            <w:r w:rsidRPr="0053737E">
              <w:t xml:space="preserve">365 </w:t>
            </w:r>
          </w:p>
        </w:tc>
        <w:tc>
          <w:tcPr>
            <w:tcW w:w="99" w:type="pct"/>
            <w:tcBorders>
              <w:top w:val="nil"/>
              <w:left w:val="nil"/>
              <w:bottom w:val="nil"/>
              <w:right w:val="nil"/>
            </w:tcBorders>
            <w:shd w:val="clear" w:color="auto" w:fill="auto"/>
            <w:noWrap/>
          </w:tcPr>
          <w:p w14:paraId="0AA68303" w14:textId="5C84C96F" w:rsidR="00FE76B9" w:rsidRPr="0053737E" w:rsidRDefault="00FE76B9" w:rsidP="00FE76B9"/>
        </w:tc>
        <w:tc>
          <w:tcPr>
            <w:tcW w:w="895" w:type="pct"/>
            <w:tcBorders>
              <w:top w:val="nil"/>
              <w:left w:val="nil"/>
              <w:bottom w:val="nil"/>
              <w:right w:val="nil"/>
            </w:tcBorders>
            <w:shd w:val="clear" w:color="auto" w:fill="auto"/>
            <w:noWrap/>
          </w:tcPr>
          <w:p w14:paraId="30FCB014" w14:textId="6FC2F4BD" w:rsidR="00FE76B9" w:rsidRPr="0053737E" w:rsidRDefault="00FE76B9" w:rsidP="00FE76B9">
            <w:pPr>
              <w:jc w:val="right"/>
            </w:pPr>
            <w:r w:rsidRPr="0053737E">
              <w:t xml:space="preserve"> 111 </w:t>
            </w:r>
          </w:p>
        </w:tc>
      </w:tr>
      <w:tr w:rsidR="00FE76B9" w:rsidRPr="0053737E" w14:paraId="4C481F79" w14:textId="77777777" w:rsidTr="00AE5F34">
        <w:tc>
          <w:tcPr>
            <w:tcW w:w="3153" w:type="pct"/>
            <w:tcBorders>
              <w:top w:val="nil"/>
              <w:left w:val="nil"/>
              <w:bottom w:val="nil"/>
              <w:right w:val="nil"/>
            </w:tcBorders>
            <w:shd w:val="clear" w:color="auto" w:fill="FFFFFF" w:themeFill="background1"/>
            <w:noWrap/>
            <w:vAlign w:val="center"/>
            <w:hideMark/>
          </w:tcPr>
          <w:p w14:paraId="1EE5FC68" w14:textId="77777777" w:rsidR="00FE76B9" w:rsidRPr="0053737E" w:rsidRDefault="00FE76B9" w:rsidP="00FE76B9">
            <w:pPr>
              <w:ind w:firstLineChars="200" w:firstLine="400"/>
            </w:pPr>
            <w:r w:rsidRPr="0053737E">
              <w:t>Fornecedores</w:t>
            </w:r>
          </w:p>
        </w:tc>
        <w:tc>
          <w:tcPr>
            <w:tcW w:w="852" w:type="pct"/>
            <w:tcBorders>
              <w:top w:val="nil"/>
              <w:left w:val="nil"/>
              <w:bottom w:val="nil"/>
              <w:right w:val="nil"/>
            </w:tcBorders>
            <w:shd w:val="clear" w:color="auto" w:fill="auto"/>
            <w:noWrap/>
          </w:tcPr>
          <w:p w14:paraId="7810D2EE" w14:textId="5C0F7F9F" w:rsidR="00FE76B9" w:rsidRPr="0053737E" w:rsidRDefault="00FE76B9" w:rsidP="00FE76B9">
            <w:pPr>
              <w:jc w:val="right"/>
            </w:pPr>
            <w:r w:rsidRPr="0053737E">
              <w:t>(2.043)</w:t>
            </w:r>
          </w:p>
        </w:tc>
        <w:tc>
          <w:tcPr>
            <w:tcW w:w="99" w:type="pct"/>
            <w:tcBorders>
              <w:top w:val="nil"/>
              <w:left w:val="nil"/>
              <w:bottom w:val="nil"/>
              <w:right w:val="nil"/>
            </w:tcBorders>
            <w:shd w:val="clear" w:color="auto" w:fill="auto"/>
            <w:noWrap/>
          </w:tcPr>
          <w:p w14:paraId="3878FAA9" w14:textId="11C82E47" w:rsidR="00FE76B9" w:rsidRPr="0053737E" w:rsidRDefault="00FE76B9" w:rsidP="00FE76B9"/>
        </w:tc>
        <w:tc>
          <w:tcPr>
            <w:tcW w:w="895" w:type="pct"/>
            <w:tcBorders>
              <w:top w:val="nil"/>
              <w:left w:val="nil"/>
              <w:bottom w:val="nil"/>
              <w:right w:val="nil"/>
            </w:tcBorders>
            <w:shd w:val="clear" w:color="auto" w:fill="auto"/>
            <w:noWrap/>
          </w:tcPr>
          <w:p w14:paraId="1434E529" w14:textId="2533ECD3" w:rsidR="00FE76B9" w:rsidRPr="0053737E" w:rsidRDefault="00FE76B9" w:rsidP="00FE76B9">
            <w:pPr>
              <w:jc w:val="right"/>
            </w:pPr>
            <w:r w:rsidRPr="0053737E">
              <w:t xml:space="preserve">(1.988) </w:t>
            </w:r>
          </w:p>
        </w:tc>
      </w:tr>
      <w:tr w:rsidR="00FE76B9" w:rsidRPr="0053737E" w14:paraId="4E577F5A" w14:textId="77777777" w:rsidTr="00AE5F34">
        <w:tc>
          <w:tcPr>
            <w:tcW w:w="3153" w:type="pct"/>
            <w:tcBorders>
              <w:top w:val="nil"/>
              <w:left w:val="nil"/>
              <w:bottom w:val="nil"/>
              <w:right w:val="nil"/>
            </w:tcBorders>
            <w:shd w:val="clear" w:color="auto" w:fill="FFFFFF" w:themeFill="background1"/>
            <w:noWrap/>
            <w:vAlign w:val="center"/>
            <w:hideMark/>
          </w:tcPr>
          <w:p w14:paraId="05EC4D09" w14:textId="77777777" w:rsidR="00FE76B9" w:rsidRPr="0053737E" w:rsidRDefault="00FE76B9" w:rsidP="00FE76B9">
            <w:pPr>
              <w:ind w:firstLineChars="200" w:firstLine="400"/>
            </w:pPr>
            <w:r w:rsidRPr="0053737E">
              <w:t>Outras Obrigações a Pagar</w:t>
            </w:r>
          </w:p>
        </w:tc>
        <w:tc>
          <w:tcPr>
            <w:tcW w:w="852" w:type="pct"/>
            <w:tcBorders>
              <w:top w:val="nil"/>
              <w:left w:val="nil"/>
              <w:bottom w:val="nil"/>
              <w:right w:val="nil"/>
            </w:tcBorders>
            <w:shd w:val="clear" w:color="auto" w:fill="auto"/>
            <w:noWrap/>
          </w:tcPr>
          <w:p w14:paraId="55541135" w14:textId="640F6A3C" w:rsidR="00FE76B9" w:rsidRPr="0053737E" w:rsidRDefault="00FE76B9" w:rsidP="00FE76B9">
            <w:pPr>
              <w:jc w:val="right"/>
            </w:pPr>
            <w:r w:rsidRPr="0053737E">
              <w:t>(2.989)</w:t>
            </w:r>
          </w:p>
        </w:tc>
        <w:tc>
          <w:tcPr>
            <w:tcW w:w="99" w:type="pct"/>
            <w:tcBorders>
              <w:top w:val="nil"/>
              <w:left w:val="nil"/>
              <w:bottom w:val="nil"/>
              <w:right w:val="nil"/>
            </w:tcBorders>
            <w:shd w:val="clear" w:color="auto" w:fill="auto"/>
            <w:noWrap/>
          </w:tcPr>
          <w:p w14:paraId="15250E46" w14:textId="6F1C20EB" w:rsidR="00FE76B9" w:rsidRPr="0053737E" w:rsidRDefault="00FE76B9" w:rsidP="00FE76B9"/>
        </w:tc>
        <w:tc>
          <w:tcPr>
            <w:tcW w:w="895" w:type="pct"/>
            <w:tcBorders>
              <w:top w:val="nil"/>
              <w:left w:val="nil"/>
              <w:bottom w:val="nil"/>
              <w:right w:val="nil"/>
            </w:tcBorders>
            <w:shd w:val="clear" w:color="auto" w:fill="auto"/>
            <w:noWrap/>
          </w:tcPr>
          <w:p w14:paraId="49A15C1C" w14:textId="54111F5C" w:rsidR="00FE76B9" w:rsidRPr="0053737E" w:rsidRDefault="00FE76B9" w:rsidP="00FE76B9">
            <w:pPr>
              <w:jc w:val="right"/>
            </w:pPr>
            <w:r w:rsidRPr="0053737E">
              <w:t xml:space="preserve"> 18.173 </w:t>
            </w:r>
          </w:p>
        </w:tc>
      </w:tr>
      <w:tr w:rsidR="00FE76B9" w:rsidRPr="0053737E" w14:paraId="2CA7E09D" w14:textId="77777777" w:rsidTr="00AE5F34">
        <w:tc>
          <w:tcPr>
            <w:tcW w:w="3153" w:type="pct"/>
            <w:tcBorders>
              <w:top w:val="nil"/>
              <w:left w:val="nil"/>
              <w:bottom w:val="nil"/>
              <w:right w:val="nil"/>
            </w:tcBorders>
            <w:shd w:val="clear" w:color="auto" w:fill="FFFFFF" w:themeFill="background1"/>
            <w:noWrap/>
            <w:vAlign w:val="center"/>
            <w:hideMark/>
          </w:tcPr>
          <w:p w14:paraId="0DBD9017" w14:textId="77777777" w:rsidR="00FE76B9" w:rsidRPr="0053737E" w:rsidRDefault="00FE76B9" w:rsidP="00FE76B9">
            <w:pPr>
              <w:ind w:firstLineChars="200" w:firstLine="400"/>
            </w:pPr>
            <w:r w:rsidRPr="0053737E">
              <w:t>Obrigações com Pessoal</w:t>
            </w:r>
          </w:p>
        </w:tc>
        <w:tc>
          <w:tcPr>
            <w:tcW w:w="852" w:type="pct"/>
            <w:tcBorders>
              <w:top w:val="nil"/>
              <w:left w:val="nil"/>
              <w:bottom w:val="nil"/>
              <w:right w:val="nil"/>
            </w:tcBorders>
            <w:shd w:val="clear" w:color="auto" w:fill="auto"/>
            <w:noWrap/>
          </w:tcPr>
          <w:p w14:paraId="3C4D8784" w14:textId="3A6E3074" w:rsidR="00FE76B9" w:rsidRPr="0053737E" w:rsidRDefault="00FE76B9" w:rsidP="00FE76B9">
            <w:pPr>
              <w:jc w:val="right"/>
            </w:pPr>
            <w:r w:rsidRPr="0053737E">
              <w:t>(26.651)</w:t>
            </w:r>
          </w:p>
        </w:tc>
        <w:tc>
          <w:tcPr>
            <w:tcW w:w="99" w:type="pct"/>
            <w:tcBorders>
              <w:top w:val="nil"/>
              <w:left w:val="nil"/>
              <w:bottom w:val="nil"/>
              <w:right w:val="nil"/>
            </w:tcBorders>
            <w:shd w:val="clear" w:color="auto" w:fill="auto"/>
            <w:noWrap/>
          </w:tcPr>
          <w:p w14:paraId="05549F89" w14:textId="45676262" w:rsidR="00FE76B9" w:rsidRPr="0053737E" w:rsidRDefault="00FE76B9" w:rsidP="00FE76B9"/>
        </w:tc>
        <w:tc>
          <w:tcPr>
            <w:tcW w:w="895" w:type="pct"/>
            <w:tcBorders>
              <w:top w:val="nil"/>
              <w:left w:val="nil"/>
              <w:bottom w:val="nil"/>
              <w:right w:val="nil"/>
            </w:tcBorders>
            <w:shd w:val="clear" w:color="auto" w:fill="auto"/>
            <w:noWrap/>
          </w:tcPr>
          <w:p w14:paraId="1A78F050" w14:textId="5054CE79" w:rsidR="00FE76B9" w:rsidRPr="0053737E" w:rsidRDefault="00CE2E80" w:rsidP="00FE76B9">
            <w:pPr>
              <w:jc w:val="right"/>
            </w:pPr>
            <w:r>
              <w:t>(23.527)</w:t>
            </w:r>
            <w:r w:rsidR="00FE76B9" w:rsidRPr="0053737E">
              <w:t xml:space="preserve"> </w:t>
            </w:r>
          </w:p>
        </w:tc>
      </w:tr>
      <w:tr w:rsidR="00FE76B9" w:rsidRPr="0053737E" w14:paraId="6DE14F89" w14:textId="77777777" w:rsidTr="00AE5F34">
        <w:tc>
          <w:tcPr>
            <w:tcW w:w="3153" w:type="pct"/>
            <w:tcBorders>
              <w:top w:val="nil"/>
              <w:left w:val="nil"/>
              <w:bottom w:val="nil"/>
              <w:right w:val="nil"/>
            </w:tcBorders>
            <w:shd w:val="clear" w:color="auto" w:fill="FFFFFF" w:themeFill="background1"/>
            <w:noWrap/>
            <w:vAlign w:val="center"/>
            <w:hideMark/>
          </w:tcPr>
          <w:p w14:paraId="3F60BFAD" w14:textId="77777777" w:rsidR="00FE76B9" w:rsidRPr="0053737E" w:rsidRDefault="00FE76B9" w:rsidP="00FE76B9">
            <w:pPr>
              <w:ind w:firstLineChars="200" w:firstLine="400"/>
            </w:pPr>
            <w:r w:rsidRPr="0053737E">
              <w:t>Obrigações Sociais a Pagar</w:t>
            </w:r>
          </w:p>
        </w:tc>
        <w:tc>
          <w:tcPr>
            <w:tcW w:w="852" w:type="pct"/>
            <w:tcBorders>
              <w:top w:val="nil"/>
              <w:left w:val="nil"/>
              <w:bottom w:val="nil"/>
              <w:right w:val="nil"/>
            </w:tcBorders>
            <w:shd w:val="clear" w:color="auto" w:fill="auto"/>
            <w:noWrap/>
          </w:tcPr>
          <w:p w14:paraId="7DA6251D" w14:textId="79542B57" w:rsidR="00FE76B9" w:rsidRPr="0053737E" w:rsidRDefault="00FE76B9" w:rsidP="00FE76B9">
            <w:pPr>
              <w:jc w:val="right"/>
            </w:pPr>
            <w:r w:rsidRPr="0053737E">
              <w:t>(8.172)</w:t>
            </w:r>
          </w:p>
        </w:tc>
        <w:tc>
          <w:tcPr>
            <w:tcW w:w="99" w:type="pct"/>
            <w:tcBorders>
              <w:top w:val="nil"/>
              <w:left w:val="nil"/>
              <w:bottom w:val="nil"/>
              <w:right w:val="nil"/>
            </w:tcBorders>
            <w:shd w:val="clear" w:color="auto" w:fill="auto"/>
            <w:noWrap/>
          </w:tcPr>
          <w:p w14:paraId="69EABE7F" w14:textId="544CCDA6" w:rsidR="00FE76B9" w:rsidRPr="0053737E" w:rsidRDefault="00FE76B9" w:rsidP="00FE76B9"/>
        </w:tc>
        <w:tc>
          <w:tcPr>
            <w:tcW w:w="895" w:type="pct"/>
            <w:tcBorders>
              <w:top w:val="nil"/>
              <w:left w:val="nil"/>
              <w:bottom w:val="nil"/>
              <w:right w:val="nil"/>
            </w:tcBorders>
            <w:shd w:val="clear" w:color="auto" w:fill="auto"/>
            <w:noWrap/>
          </w:tcPr>
          <w:p w14:paraId="6D9AFCCE" w14:textId="318924A3" w:rsidR="00FE76B9" w:rsidRPr="0053737E" w:rsidRDefault="00FE76B9" w:rsidP="00FE76B9">
            <w:pPr>
              <w:jc w:val="right"/>
            </w:pPr>
            <w:r w:rsidRPr="0053737E">
              <w:t xml:space="preserve">(7.445) </w:t>
            </w:r>
          </w:p>
        </w:tc>
      </w:tr>
      <w:tr w:rsidR="00FE76B9" w:rsidRPr="0053737E" w14:paraId="136F1491" w14:textId="77777777" w:rsidTr="00AE5F34">
        <w:tc>
          <w:tcPr>
            <w:tcW w:w="3153" w:type="pct"/>
            <w:tcBorders>
              <w:top w:val="nil"/>
              <w:left w:val="nil"/>
              <w:bottom w:val="nil"/>
              <w:right w:val="nil"/>
            </w:tcBorders>
            <w:shd w:val="clear" w:color="auto" w:fill="FFFFFF" w:themeFill="background1"/>
            <w:noWrap/>
            <w:vAlign w:val="center"/>
            <w:hideMark/>
          </w:tcPr>
          <w:p w14:paraId="77B53FC4" w14:textId="77777777" w:rsidR="00FE76B9" w:rsidRPr="0053737E" w:rsidRDefault="00FE76B9" w:rsidP="00FE76B9">
            <w:pPr>
              <w:ind w:firstLineChars="200" w:firstLine="400"/>
            </w:pPr>
            <w:r w:rsidRPr="0053737E">
              <w:t>Obrigações Tributárias a Pagar</w:t>
            </w:r>
          </w:p>
        </w:tc>
        <w:tc>
          <w:tcPr>
            <w:tcW w:w="852" w:type="pct"/>
            <w:tcBorders>
              <w:top w:val="nil"/>
              <w:left w:val="nil"/>
              <w:bottom w:val="nil"/>
              <w:right w:val="nil"/>
            </w:tcBorders>
            <w:shd w:val="clear" w:color="auto" w:fill="auto"/>
            <w:noWrap/>
          </w:tcPr>
          <w:p w14:paraId="7F5C2BEC" w14:textId="49CF4159" w:rsidR="00FE76B9" w:rsidRPr="0053737E" w:rsidRDefault="00FE76B9" w:rsidP="00FE76B9">
            <w:pPr>
              <w:jc w:val="right"/>
            </w:pPr>
            <w:r w:rsidRPr="0053737E">
              <w:t>(20.974)</w:t>
            </w:r>
          </w:p>
        </w:tc>
        <w:tc>
          <w:tcPr>
            <w:tcW w:w="99" w:type="pct"/>
            <w:tcBorders>
              <w:top w:val="nil"/>
              <w:left w:val="nil"/>
              <w:bottom w:val="nil"/>
              <w:right w:val="nil"/>
            </w:tcBorders>
            <w:shd w:val="clear" w:color="auto" w:fill="auto"/>
            <w:noWrap/>
          </w:tcPr>
          <w:p w14:paraId="0E0E0854" w14:textId="31B4AB18" w:rsidR="00FE76B9" w:rsidRPr="0053737E" w:rsidRDefault="00FE76B9" w:rsidP="00FE76B9"/>
        </w:tc>
        <w:tc>
          <w:tcPr>
            <w:tcW w:w="895" w:type="pct"/>
            <w:tcBorders>
              <w:top w:val="nil"/>
              <w:left w:val="nil"/>
              <w:bottom w:val="nil"/>
              <w:right w:val="nil"/>
            </w:tcBorders>
            <w:shd w:val="clear" w:color="auto" w:fill="auto"/>
            <w:noWrap/>
          </w:tcPr>
          <w:p w14:paraId="4B624147" w14:textId="754F58E1" w:rsidR="00FE76B9" w:rsidRPr="0053737E" w:rsidRDefault="00FE76B9" w:rsidP="00FE76B9">
            <w:pPr>
              <w:jc w:val="right"/>
            </w:pPr>
            <w:r w:rsidRPr="0053737E">
              <w:t xml:space="preserve">(20.093) </w:t>
            </w:r>
          </w:p>
        </w:tc>
      </w:tr>
      <w:tr w:rsidR="00FE76B9" w:rsidRPr="0053737E" w14:paraId="5A9225D5" w14:textId="77777777" w:rsidTr="00AE5F34">
        <w:tc>
          <w:tcPr>
            <w:tcW w:w="3153" w:type="pct"/>
            <w:tcBorders>
              <w:top w:val="nil"/>
              <w:left w:val="nil"/>
              <w:bottom w:val="nil"/>
              <w:right w:val="nil"/>
            </w:tcBorders>
            <w:shd w:val="clear" w:color="auto" w:fill="FFFFFF" w:themeFill="background1"/>
            <w:noWrap/>
            <w:vAlign w:val="center"/>
          </w:tcPr>
          <w:p w14:paraId="459519C6" w14:textId="6404F680" w:rsidR="00FE76B9" w:rsidRPr="0053737E" w:rsidRDefault="00FE76B9" w:rsidP="00FE76B9">
            <w:pPr>
              <w:ind w:firstLineChars="200" w:firstLine="400"/>
            </w:pPr>
            <w:r w:rsidRPr="0053737E">
              <w:t>Adiantamentos de Clientes</w:t>
            </w:r>
          </w:p>
        </w:tc>
        <w:tc>
          <w:tcPr>
            <w:tcW w:w="852" w:type="pct"/>
            <w:tcBorders>
              <w:top w:val="nil"/>
              <w:left w:val="nil"/>
              <w:bottom w:val="nil"/>
              <w:right w:val="nil"/>
            </w:tcBorders>
            <w:shd w:val="clear" w:color="auto" w:fill="auto"/>
            <w:noWrap/>
          </w:tcPr>
          <w:p w14:paraId="040A8855" w14:textId="4AF55399" w:rsidR="00FE76B9" w:rsidRPr="0053737E" w:rsidRDefault="00FE76B9" w:rsidP="00FE76B9">
            <w:pPr>
              <w:jc w:val="right"/>
            </w:pPr>
            <w:r w:rsidRPr="0053737E">
              <w:t>(36)</w:t>
            </w:r>
          </w:p>
        </w:tc>
        <w:tc>
          <w:tcPr>
            <w:tcW w:w="99" w:type="pct"/>
            <w:tcBorders>
              <w:top w:val="nil"/>
              <w:left w:val="nil"/>
              <w:bottom w:val="nil"/>
              <w:right w:val="nil"/>
            </w:tcBorders>
            <w:shd w:val="clear" w:color="auto" w:fill="auto"/>
            <w:noWrap/>
          </w:tcPr>
          <w:p w14:paraId="231CCD0B" w14:textId="77777777" w:rsidR="00FE76B9" w:rsidRPr="0053737E" w:rsidRDefault="00FE76B9" w:rsidP="00FE76B9"/>
        </w:tc>
        <w:tc>
          <w:tcPr>
            <w:tcW w:w="895" w:type="pct"/>
            <w:tcBorders>
              <w:top w:val="nil"/>
              <w:left w:val="nil"/>
              <w:bottom w:val="nil"/>
              <w:right w:val="nil"/>
            </w:tcBorders>
            <w:shd w:val="clear" w:color="auto" w:fill="auto"/>
            <w:noWrap/>
          </w:tcPr>
          <w:p w14:paraId="22F2E043" w14:textId="00119D83" w:rsidR="00FE76B9" w:rsidRPr="0053737E" w:rsidRDefault="00FE76B9" w:rsidP="00FE76B9">
            <w:pPr>
              <w:jc w:val="right"/>
            </w:pPr>
            <w:r w:rsidRPr="0053737E">
              <w:t xml:space="preserve"> 340 </w:t>
            </w:r>
          </w:p>
        </w:tc>
      </w:tr>
      <w:tr w:rsidR="00FE76B9" w:rsidRPr="0053737E" w14:paraId="4687698F" w14:textId="77777777" w:rsidTr="00AE5F34">
        <w:tc>
          <w:tcPr>
            <w:tcW w:w="3153" w:type="pct"/>
            <w:tcBorders>
              <w:top w:val="nil"/>
              <w:left w:val="nil"/>
              <w:bottom w:val="nil"/>
              <w:right w:val="nil"/>
            </w:tcBorders>
            <w:shd w:val="clear" w:color="auto" w:fill="FFFFFF" w:themeFill="background1"/>
            <w:noWrap/>
            <w:vAlign w:val="center"/>
          </w:tcPr>
          <w:p w14:paraId="2774B500" w14:textId="0D068937" w:rsidR="00FE76B9" w:rsidRPr="0053737E" w:rsidRDefault="00FE76B9" w:rsidP="00FE76B9">
            <w:pPr>
              <w:ind w:firstLineChars="200" w:firstLine="400"/>
            </w:pPr>
            <w:r w:rsidRPr="0053737E">
              <w:t>Provisão para Férias</w:t>
            </w:r>
          </w:p>
        </w:tc>
        <w:tc>
          <w:tcPr>
            <w:tcW w:w="852" w:type="pct"/>
            <w:tcBorders>
              <w:top w:val="nil"/>
              <w:left w:val="nil"/>
              <w:bottom w:val="nil"/>
              <w:right w:val="nil"/>
            </w:tcBorders>
            <w:shd w:val="clear" w:color="auto" w:fill="auto"/>
            <w:noWrap/>
          </w:tcPr>
          <w:p w14:paraId="43508EED" w14:textId="2CE492E6" w:rsidR="00FE76B9" w:rsidRPr="0053737E" w:rsidRDefault="00FE76B9" w:rsidP="00FE76B9">
            <w:pPr>
              <w:jc w:val="right"/>
            </w:pPr>
            <w:r w:rsidRPr="0053737E">
              <w:t>(18.746)</w:t>
            </w:r>
          </w:p>
        </w:tc>
        <w:tc>
          <w:tcPr>
            <w:tcW w:w="99" w:type="pct"/>
            <w:tcBorders>
              <w:top w:val="nil"/>
              <w:left w:val="nil"/>
              <w:bottom w:val="nil"/>
              <w:right w:val="nil"/>
            </w:tcBorders>
            <w:shd w:val="clear" w:color="auto" w:fill="auto"/>
            <w:noWrap/>
          </w:tcPr>
          <w:p w14:paraId="0487F058" w14:textId="77777777" w:rsidR="00FE76B9" w:rsidRPr="0053737E" w:rsidRDefault="00FE76B9" w:rsidP="00FE76B9"/>
        </w:tc>
        <w:tc>
          <w:tcPr>
            <w:tcW w:w="895" w:type="pct"/>
            <w:tcBorders>
              <w:top w:val="nil"/>
              <w:left w:val="nil"/>
              <w:bottom w:val="nil"/>
              <w:right w:val="nil"/>
            </w:tcBorders>
            <w:shd w:val="clear" w:color="auto" w:fill="auto"/>
            <w:noWrap/>
          </w:tcPr>
          <w:p w14:paraId="6E1C1611" w14:textId="3ED4621D" w:rsidR="00FE76B9" w:rsidRPr="0053737E" w:rsidRDefault="00FE76B9" w:rsidP="00FE76B9">
            <w:pPr>
              <w:jc w:val="right"/>
            </w:pPr>
            <w:r w:rsidRPr="0053737E">
              <w:t xml:space="preserve">(18.730) </w:t>
            </w:r>
          </w:p>
        </w:tc>
      </w:tr>
      <w:tr w:rsidR="00FE76B9" w:rsidRPr="0053737E" w14:paraId="329E0E1C" w14:textId="77777777" w:rsidTr="00AE5F34">
        <w:tc>
          <w:tcPr>
            <w:tcW w:w="3153" w:type="pct"/>
            <w:tcBorders>
              <w:top w:val="nil"/>
              <w:left w:val="nil"/>
              <w:bottom w:val="nil"/>
              <w:right w:val="nil"/>
            </w:tcBorders>
            <w:shd w:val="clear" w:color="auto" w:fill="FFFFFF" w:themeFill="background1"/>
            <w:noWrap/>
          </w:tcPr>
          <w:p w14:paraId="583CEF6B" w14:textId="00D0846E" w:rsidR="00FE76B9" w:rsidRPr="0053737E" w:rsidRDefault="00FE76B9" w:rsidP="00FE76B9">
            <w:pPr>
              <w:ind w:firstLineChars="200" w:firstLine="400"/>
            </w:pPr>
            <w:r w:rsidRPr="0053737E">
              <w:t xml:space="preserve">Provisão para </w:t>
            </w:r>
            <w:r w:rsidRPr="0053737E">
              <w:rPr>
                <w:sz w:val="18"/>
                <w:szCs w:val="18"/>
              </w:rPr>
              <w:t>13º salário</w:t>
            </w:r>
          </w:p>
        </w:tc>
        <w:tc>
          <w:tcPr>
            <w:tcW w:w="852" w:type="pct"/>
            <w:tcBorders>
              <w:top w:val="nil"/>
              <w:left w:val="nil"/>
              <w:bottom w:val="nil"/>
              <w:right w:val="nil"/>
            </w:tcBorders>
            <w:shd w:val="clear" w:color="auto" w:fill="auto"/>
            <w:noWrap/>
          </w:tcPr>
          <w:p w14:paraId="34B9CF90" w14:textId="6C9BF9FE" w:rsidR="00FE76B9" w:rsidRPr="0053737E" w:rsidRDefault="00FE76B9" w:rsidP="00FE76B9">
            <w:pPr>
              <w:jc w:val="right"/>
            </w:pPr>
            <w:r w:rsidRPr="0053737E">
              <w:t xml:space="preserve">27.156 </w:t>
            </w:r>
          </w:p>
        </w:tc>
        <w:tc>
          <w:tcPr>
            <w:tcW w:w="99" w:type="pct"/>
            <w:tcBorders>
              <w:top w:val="nil"/>
              <w:left w:val="nil"/>
              <w:bottom w:val="nil"/>
              <w:right w:val="nil"/>
            </w:tcBorders>
            <w:shd w:val="clear" w:color="auto" w:fill="auto"/>
            <w:noWrap/>
          </w:tcPr>
          <w:p w14:paraId="575C8C2C" w14:textId="77777777" w:rsidR="00FE76B9" w:rsidRPr="0053737E" w:rsidRDefault="00FE76B9" w:rsidP="00FE76B9"/>
        </w:tc>
        <w:tc>
          <w:tcPr>
            <w:tcW w:w="895" w:type="pct"/>
            <w:tcBorders>
              <w:top w:val="nil"/>
              <w:left w:val="nil"/>
              <w:bottom w:val="nil"/>
              <w:right w:val="nil"/>
            </w:tcBorders>
            <w:shd w:val="clear" w:color="auto" w:fill="auto"/>
            <w:noWrap/>
          </w:tcPr>
          <w:p w14:paraId="147A4B0E" w14:textId="74C4BCDD" w:rsidR="00FE76B9" w:rsidRPr="0053737E" w:rsidRDefault="00FE76B9" w:rsidP="00FE76B9">
            <w:pPr>
              <w:jc w:val="right"/>
            </w:pPr>
            <w:r w:rsidRPr="0053737E">
              <w:t xml:space="preserve"> 24.826 </w:t>
            </w:r>
          </w:p>
        </w:tc>
      </w:tr>
      <w:tr w:rsidR="00FE76B9" w:rsidRPr="0053737E" w14:paraId="0DEF8FB0" w14:textId="77777777" w:rsidTr="00AE5F34">
        <w:tc>
          <w:tcPr>
            <w:tcW w:w="3153" w:type="pct"/>
            <w:tcBorders>
              <w:top w:val="nil"/>
              <w:left w:val="nil"/>
              <w:bottom w:val="nil"/>
              <w:right w:val="nil"/>
            </w:tcBorders>
            <w:shd w:val="clear" w:color="auto" w:fill="FFFFFF" w:themeFill="background1"/>
            <w:noWrap/>
          </w:tcPr>
          <w:p w14:paraId="5743316B" w14:textId="77777777" w:rsidR="00FE76B9" w:rsidRPr="0053737E" w:rsidRDefault="00FE76B9" w:rsidP="00FE76B9">
            <w:pPr>
              <w:ind w:firstLineChars="200" w:firstLine="400"/>
              <w:rPr>
                <w:color w:val="000000" w:themeColor="text1"/>
              </w:rPr>
            </w:pPr>
            <w:r w:rsidRPr="0053737E">
              <w:t>Provisão para Licença Especial</w:t>
            </w:r>
          </w:p>
        </w:tc>
        <w:tc>
          <w:tcPr>
            <w:tcW w:w="852" w:type="pct"/>
            <w:tcBorders>
              <w:top w:val="nil"/>
              <w:left w:val="nil"/>
              <w:bottom w:val="nil"/>
              <w:right w:val="nil"/>
            </w:tcBorders>
            <w:shd w:val="clear" w:color="auto" w:fill="auto"/>
            <w:noWrap/>
          </w:tcPr>
          <w:p w14:paraId="47CBABD0" w14:textId="441E193D" w:rsidR="00FE76B9" w:rsidRPr="0053737E" w:rsidRDefault="00FE76B9" w:rsidP="00FE76B9">
            <w:pPr>
              <w:jc w:val="right"/>
            </w:pPr>
            <w:r w:rsidRPr="0053737E">
              <w:t xml:space="preserve">2.170 </w:t>
            </w:r>
          </w:p>
        </w:tc>
        <w:tc>
          <w:tcPr>
            <w:tcW w:w="99" w:type="pct"/>
            <w:tcBorders>
              <w:top w:val="nil"/>
              <w:left w:val="nil"/>
              <w:bottom w:val="nil"/>
              <w:right w:val="nil"/>
            </w:tcBorders>
            <w:shd w:val="clear" w:color="auto" w:fill="auto"/>
            <w:noWrap/>
          </w:tcPr>
          <w:p w14:paraId="6B8B3183" w14:textId="77777777" w:rsidR="00FE76B9" w:rsidRPr="0053737E" w:rsidRDefault="00FE76B9" w:rsidP="00FE76B9"/>
        </w:tc>
        <w:tc>
          <w:tcPr>
            <w:tcW w:w="895" w:type="pct"/>
            <w:tcBorders>
              <w:top w:val="nil"/>
              <w:left w:val="nil"/>
              <w:bottom w:val="nil"/>
              <w:right w:val="nil"/>
            </w:tcBorders>
            <w:shd w:val="clear" w:color="auto" w:fill="auto"/>
            <w:noWrap/>
          </w:tcPr>
          <w:p w14:paraId="55F75E75" w14:textId="3A8E58F4" w:rsidR="00FE76B9" w:rsidRPr="0053737E" w:rsidRDefault="00FE76B9" w:rsidP="00FE76B9">
            <w:pPr>
              <w:jc w:val="right"/>
            </w:pPr>
            <w:r w:rsidRPr="0053737E">
              <w:t xml:space="preserve"> 4.745 </w:t>
            </w:r>
          </w:p>
        </w:tc>
      </w:tr>
      <w:tr w:rsidR="00FE76B9" w:rsidRPr="0053737E" w14:paraId="7E809445" w14:textId="77777777" w:rsidTr="00AE5F34">
        <w:tc>
          <w:tcPr>
            <w:tcW w:w="3153" w:type="pct"/>
            <w:tcBorders>
              <w:top w:val="nil"/>
              <w:left w:val="nil"/>
              <w:bottom w:val="nil"/>
              <w:right w:val="nil"/>
            </w:tcBorders>
            <w:shd w:val="clear" w:color="auto" w:fill="FFFFFF" w:themeFill="background1"/>
            <w:noWrap/>
          </w:tcPr>
          <w:p w14:paraId="4E34F470" w14:textId="76F26AEC" w:rsidR="00FE76B9" w:rsidRPr="0053737E" w:rsidRDefault="00FE76B9" w:rsidP="00FE76B9">
            <w:pPr>
              <w:ind w:firstLineChars="200" w:firstLine="400"/>
            </w:pPr>
            <w:r w:rsidRPr="0053737E">
              <w:t>Provisão pra Contingências</w:t>
            </w:r>
          </w:p>
        </w:tc>
        <w:tc>
          <w:tcPr>
            <w:tcW w:w="852" w:type="pct"/>
            <w:tcBorders>
              <w:top w:val="nil"/>
              <w:left w:val="nil"/>
              <w:bottom w:val="nil"/>
              <w:right w:val="nil"/>
            </w:tcBorders>
            <w:shd w:val="clear" w:color="auto" w:fill="auto"/>
            <w:noWrap/>
          </w:tcPr>
          <w:p w14:paraId="6092525D" w14:textId="112DD4AA" w:rsidR="00FE76B9" w:rsidRPr="0053737E" w:rsidRDefault="00FE76B9" w:rsidP="00FE76B9">
            <w:pPr>
              <w:jc w:val="right"/>
            </w:pPr>
            <w:r w:rsidRPr="0053737E">
              <w:t xml:space="preserve">15.532 </w:t>
            </w:r>
          </w:p>
        </w:tc>
        <w:tc>
          <w:tcPr>
            <w:tcW w:w="99" w:type="pct"/>
            <w:tcBorders>
              <w:top w:val="nil"/>
              <w:left w:val="nil"/>
              <w:bottom w:val="nil"/>
              <w:right w:val="nil"/>
            </w:tcBorders>
            <w:shd w:val="clear" w:color="auto" w:fill="auto"/>
            <w:noWrap/>
          </w:tcPr>
          <w:p w14:paraId="686EA647" w14:textId="77777777" w:rsidR="00FE76B9" w:rsidRPr="0053737E" w:rsidRDefault="00FE76B9" w:rsidP="00FE76B9"/>
        </w:tc>
        <w:tc>
          <w:tcPr>
            <w:tcW w:w="895" w:type="pct"/>
            <w:tcBorders>
              <w:top w:val="nil"/>
              <w:left w:val="nil"/>
              <w:bottom w:val="nil"/>
              <w:right w:val="nil"/>
            </w:tcBorders>
            <w:shd w:val="clear" w:color="auto" w:fill="auto"/>
            <w:noWrap/>
          </w:tcPr>
          <w:p w14:paraId="77EDF297" w14:textId="01F76D6C" w:rsidR="00FE76B9" w:rsidRPr="0053737E" w:rsidRDefault="00FE76B9" w:rsidP="00FE76B9">
            <w:pPr>
              <w:jc w:val="right"/>
            </w:pPr>
            <w:r w:rsidRPr="0053737E">
              <w:t xml:space="preserve"> 17.337 </w:t>
            </w:r>
          </w:p>
        </w:tc>
      </w:tr>
      <w:tr w:rsidR="001544B9" w:rsidRPr="0053737E" w14:paraId="1C9C0097" w14:textId="77777777" w:rsidTr="00FF0BB4">
        <w:tc>
          <w:tcPr>
            <w:tcW w:w="3153" w:type="pct"/>
            <w:tcBorders>
              <w:top w:val="nil"/>
              <w:left w:val="nil"/>
              <w:bottom w:val="nil"/>
              <w:right w:val="nil"/>
            </w:tcBorders>
            <w:shd w:val="clear" w:color="auto" w:fill="auto"/>
            <w:noWrap/>
            <w:vAlign w:val="center"/>
          </w:tcPr>
          <w:p w14:paraId="12CE9ACB" w14:textId="77777777" w:rsidR="001544B9" w:rsidRPr="0053737E" w:rsidRDefault="001544B9" w:rsidP="001544B9">
            <w:pPr>
              <w:ind w:firstLineChars="200" w:firstLine="200"/>
              <w:rPr>
                <w:sz w:val="10"/>
                <w:szCs w:val="10"/>
              </w:rPr>
            </w:pPr>
          </w:p>
        </w:tc>
        <w:tc>
          <w:tcPr>
            <w:tcW w:w="852" w:type="pct"/>
            <w:tcBorders>
              <w:top w:val="nil"/>
              <w:left w:val="nil"/>
              <w:bottom w:val="nil"/>
              <w:right w:val="nil"/>
            </w:tcBorders>
            <w:shd w:val="clear" w:color="auto" w:fill="auto"/>
            <w:noWrap/>
          </w:tcPr>
          <w:p w14:paraId="1B150DDA" w14:textId="77777777" w:rsidR="001544B9" w:rsidRPr="0053737E" w:rsidRDefault="001544B9" w:rsidP="001544B9">
            <w:pPr>
              <w:jc w:val="right"/>
              <w:rPr>
                <w:sz w:val="10"/>
                <w:szCs w:val="10"/>
              </w:rPr>
            </w:pPr>
          </w:p>
        </w:tc>
        <w:tc>
          <w:tcPr>
            <w:tcW w:w="99" w:type="pct"/>
            <w:tcBorders>
              <w:top w:val="nil"/>
              <w:left w:val="nil"/>
              <w:bottom w:val="nil"/>
              <w:right w:val="nil"/>
            </w:tcBorders>
            <w:shd w:val="clear" w:color="auto" w:fill="auto"/>
            <w:noWrap/>
            <w:vAlign w:val="bottom"/>
          </w:tcPr>
          <w:p w14:paraId="11C12F34" w14:textId="77777777" w:rsidR="001544B9" w:rsidRPr="0053737E" w:rsidRDefault="001544B9" w:rsidP="001544B9">
            <w:pPr>
              <w:rPr>
                <w:sz w:val="10"/>
                <w:szCs w:val="10"/>
              </w:rPr>
            </w:pPr>
          </w:p>
        </w:tc>
        <w:tc>
          <w:tcPr>
            <w:tcW w:w="895" w:type="pct"/>
            <w:tcBorders>
              <w:top w:val="nil"/>
              <w:left w:val="nil"/>
              <w:bottom w:val="nil"/>
              <w:right w:val="nil"/>
            </w:tcBorders>
            <w:shd w:val="clear" w:color="auto" w:fill="auto"/>
            <w:noWrap/>
          </w:tcPr>
          <w:p w14:paraId="3B3C8A8C" w14:textId="55F91545" w:rsidR="001544B9" w:rsidRPr="0053737E" w:rsidRDefault="001544B9" w:rsidP="001544B9">
            <w:pPr>
              <w:jc w:val="right"/>
              <w:rPr>
                <w:b/>
                <w:sz w:val="10"/>
                <w:szCs w:val="10"/>
              </w:rPr>
            </w:pPr>
          </w:p>
        </w:tc>
      </w:tr>
      <w:tr w:rsidR="001544B9" w:rsidRPr="0053737E" w14:paraId="584F4C5E" w14:textId="77777777" w:rsidTr="00AE5F34">
        <w:tc>
          <w:tcPr>
            <w:tcW w:w="3153" w:type="pct"/>
            <w:tcBorders>
              <w:top w:val="nil"/>
              <w:left w:val="nil"/>
              <w:bottom w:val="nil"/>
              <w:right w:val="nil"/>
            </w:tcBorders>
            <w:shd w:val="clear" w:color="auto" w:fill="auto"/>
            <w:noWrap/>
            <w:vAlign w:val="center"/>
            <w:hideMark/>
          </w:tcPr>
          <w:p w14:paraId="27CF71A1" w14:textId="5075AE6A" w:rsidR="001544B9" w:rsidRPr="0053737E" w:rsidRDefault="001544B9" w:rsidP="001544B9">
            <w:pPr>
              <w:rPr>
                <w:b/>
                <w:bCs/>
              </w:rPr>
            </w:pPr>
            <w:r w:rsidRPr="0053737E">
              <w:rPr>
                <w:b/>
                <w:bCs/>
              </w:rPr>
              <w:t>Caixa Líquido Gerado pelas Atividades Operacionais</w:t>
            </w:r>
          </w:p>
        </w:tc>
        <w:tc>
          <w:tcPr>
            <w:tcW w:w="852" w:type="pct"/>
            <w:tcBorders>
              <w:top w:val="nil"/>
              <w:left w:val="nil"/>
              <w:bottom w:val="single" w:sz="8" w:space="0" w:color="auto"/>
              <w:right w:val="nil"/>
            </w:tcBorders>
            <w:shd w:val="clear" w:color="auto" w:fill="auto"/>
            <w:noWrap/>
          </w:tcPr>
          <w:p w14:paraId="5C46FFFC" w14:textId="2FE05E88" w:rsidR="001544B9" w:rsidRPr="0053737E" w:rsidRDefault="00913B5B" w:rsidP="009A152D">
            <w:pPr>
              <w:jc w:val="right"/>
              <w:rPr>
                <w:b/>
                <w:bCs/>
              </w:rPr>
            </w:pPr>
            <w:r w:rsidRPr="0053737E">
              <w:rPr>
                <w:b/>
                <w:bCs/>
              </w:rPr>
              <w:t>(48.85</w:t>
            </w:r>
            <w:r w:rsidR="009A152D" w:rsidRPr="0053737E">
              <w:rPr>
                <w:b/>
                <w:bCs/>
              </w:rPr>
              <w:t>4</w:t>
            </w:r>
            <w:r w:rsidRPr="0053737E">
              <w:rPr>
                <w:b/>
                <w:bCs/>
              </w:rPr>
              <w:t>)</w:t>
            </w:r>
          </w:p>
        </w:tc>
        <w:tc>
          <w:tcPr>
            <w:tcW w:w="99" w:type="pct"/>
            <w:tcBorders>
              <w:top w:val="nil"/>
              <w:left w:val="nil"/>
              <w:bottom w:val="nil"/>
              <w:right w:val="nil"/>
            </w:tcBorders>
            <w:shd w:val="clear" w:color="auto" w:fill="auto"/>
            <w:noWrap/>
          </w:tcPr>
          <w:p w14:paraId="2AD73FDD" w14:textId="77777777" w:rsidR="001544B9" w:rsidRPr="0053737E" w:rsidRDefault="001544B9" w:rsidP="001544B9">
            <w:pPr>
              <w:rPr>
                <w:b/>
              </w:rPr>
            </w:pPr>
          </w:p>
        </w:tc>
        <w:tc>
          <w:tcPr>
            <w:tcW w:w="895" w:type="pct"/>
            <w:tcBorders>
              <w:top w:val="nil"/>
              <w:left w:val="nil"/>
              <w:bottom w:val="single" w:sz="8" w:space="0" w:color="auto"/>
              <w:right w:val="nil"/>
            </w:tcBorders>
            <w:shd w:val="clear" w:color="auto" w:fill="auto"/>
            <w:noWrap/>
          </w:tcPr>
          <w:p w14:paraId="1EB9C88B" w14:textId="0C2D877A" w:rsidR="001544B9" w:rsidRPr="0053737E" w:rsidRDefault="001544B9" w:rsidP="001544B9">
            <w:pPr>
              <w:jc w:val="right"/>
              <w:rPr>
                <w:b/>
                <w:bCs/>
              </w:rPr>
            </w:pPr>
            <w:r w:rsidRPr="0053737E">
              <w:rPr>
                <w:b/>
              </w:rPr>
              <w:t>2.643</w:t>
            </w:r>
          </w:p>
        </w:tc>
      </w:tr>
      <w:tr w:rsidR="001544B9" w:rsidRPr="0053737E" w14:paraId="49894811" w14:textId="77777777" w:rsidTr="00FF0BB4">
        <w:tc>
          <w:tcPr>
            <w:tcW w:w="3153" w:type="pct"/>
            <w:tcBorders>
              <w:top w:val="nil"/>
              <w:left w:val="nil"/>
              <w:right w:val="nil"/>
            </w:tcBorders>
            <w:shd w:val="clear" w:color="auto" w:fill="auto"/>
            <w:noWrap/>
            <w:vAlign w:val="center"/>
          </w:tcPr>
          <w:p w14:paraId="7531A41D" w14:textId="1CE88957" w:rsidR="001544B9" w:rsidRPr="0053737E" w:rsidRDefault="001544B9" w:rsidP="001544B9">
            <w:pPr>
              <w:rPr>
                <w:b/>
                <w:bCs/>
                <w:sz w:val="10"/>
                <w:szCs w:val="10"/>
              </w:rPr>
            </w:pPr>
          </w:p>
        </w:tc>
        <w:tc>
          <w:tcPr>
            <w:tcW w:w="852" w:type="pct"/>
            <w:tcBorders>
              <w:top w:val="nil"/>
              <w:left w:val="nil"/>
              <w:right w:val="nil"/>
            </w:tcBorders>
            <w:shd w:val="clear" w:color="auto" w:fill="auto"/>
            <w:noWrap/>
          </w:tcPr>
          <w:p w14:paraId="0C71D0F1" w14:textId="77777777" w:rsidR="001544B9" w:rsidRPr="0053737E" w:rsidRDefault="001544B9" w:rsidP="001544B9">
            <w:pPr>
              <w:jc w:val="right"/>
              <w:rPr>
                <w:b/>
                <w:bCs/>
                <w:sz w:val="10"/>
                <w:szCs w:val="10"/>
              </w:rPr>
            </w:pPr>
          </w:p>
        </w:tc>
        <w:tc>
          <w:tcPr>
            <w:tcW w:w="99" w:type="pct"/>
            <w:tcBorders>
              <w:top w:val="nil"/>
              <w:left w:val="nil"/>
              <w:right w:val="nil"/>
            </w:tcBorders>
            <w:shd w:val="clear" w:color="auto" w:fill="auto"/>
            <w:noWrap/>
            <w:vAlign w:val="center"/>
          </w:tcPr>
          <w:p w14:paraId="05697051" w14:textId="77777777" w:rsidR="001544B9" w:rsidRPr="0053737E" w:rsidRDefault="001544B9" w:rsidP="001544B9">
            <w:pPr>
              <w:rPr>
                <w:b/>
                <w:sz w:val="10"/>
                <w:szCs w:val="10"/>
              </w:rPr>
            </w:pPr>
          </w:p>
        </w:tc>
        <w:tc>
          <w:tcPr>
            <w:tcW w:w="895" w:type="pct"/>
            <w:tcBorders>
              <w:top w:val="nil"/>
              <w:left w:val="nil"/>
              <w:right w:val="nil"/>
            </w:tcBorders>
            <w:shd w:val="clear" w:color="auto" w:fill="auto"/>
            <w:noWrap/>
          </w:tcPr>
          <w:p w14:paraId="390680D5" w14:textId="6E3D7D31" w:rsidR="001544B9" w:rsidRPr="0053737E" w:rsidRDefault="001544B9" w:rsidP="001544B9">
            <w:pPr>
              <w:jc w:val="right"/>
              <w:rPr>
                <w:b/>
                <w:bCs/>
                <w:sz w:val="10"/>
                <w:szCs w:val="10"/>
              </w:rPr>
            </w:pPr>
          </w:p>
        </w:tc>
      </w:tr>
      <w:tr w:rsidR="001544B9" w:rsidRPr="0053737E" w14:paraId="4384184B" w14:textId="77777777" w:rsidTr="00FF0BB4">
        <w:tc>
          <w:tcPr>
            <w:tcW w:w="3153" w:type="pct"/>
            <w:tcBorders>
              <w:left w:val="nil"/>
              <w:bottom w:val="nil"/>
              <w:right w:val="nil"/>
            </w:tcBorders>
            <w:shd w:val="clear" w:color="auto" w:fill="auto"/>
            <w:noWrap/>
            <w:vAlign w:val="center"/>
            <w:hideMark/>
          </w:tcPr>
          <w:p w14:paraId="329E821A" w14:textId="77777777" w:rsidR="001544B9" w:rsidRPr="0053737E" w:rsidRDefault="001544B9" w:rsidP="001544B9">
            <w:pPr>
              <w:rPr>
                <w:b/>
                <w:bCs/>
              </w:rPr>
            </w:pPr>
            <w:r w:rsidRPr="0053737E">
              <w:rPr>
                <w:b/>
                <w:bCs/>
              </w:rPr>
              <w:t>Fluxo de Caixa das Atividades de Investimento</w:t>
            </w:r>
          </w:p>
        </w:tc>
        <w:tc>
          <w:tcPr>
            <w:tcW w:w="852" w:type="pct"/>
            <w:tcBorders>
              <w:left w:val="nil"/>
              <w:bottom w:val="nil"/>
              <w:right w:val="nil"/>
            </w:tcBorders>
            <w:shd w:val="clear" w:color="auto" w:fill="auto"/>
            <w:noWrap/>
          </w:tcPr>
          <w:p w14:paraId="05F1F5B1" w14:textId="77777777" w:rsidR="001544B9" w:rsidRPr="0053737E" w:rsidRDefault="001544B9" w:rsidP="001544B9">
            <w:pPr>
              <w:jc w:val="right"/>
              <w:rPr>
                <w:b/>
              </w:rPr>
            </w:pPr>
          </w:p>
        </w:tc>
        <w:tc>
          <w:tcPr>
            <w:tcW w:w="99" w:type="pct"/>
            <w:tcBorders>
              <w:left w:val="nil"/>
              <w:bottom w:val="nil"/>
              <w:right w:val="nil"/>
            </w:tcBorders>
            <w:shd w:val="clear" w:color="auto" w:fill="auto"/>
            <w:noWrap/>
            <w:vAlign w:val="center"/>
          </w:tcPr>
          <w:p w14:paraId="2E6B3D67" w14:textId="77777777" w:rsidR="001544B9" w:rsidRPr="0053737E" w:rsidRDefault="001544B9" w:rsidP="001544B9">
            <w:pPr>
              <w:rPr>
                <w:b/>
              </w:rPr>
            </w:pPr>
          </w:p>
        </w:tc>
        <w:tc>
          <w:tcPr>
            <w:tcW w:w="895" w:type="pct"/>
            <w:tcBorders>
              <w:left w:val="nil"/>
              <w:bottom w:val="nil"/>
              <w:right w:val="nil"/>
            </w:tcBorders>
            <w:shd w:val="clear" w:color="auto" w:fill="auto"/>
            <w:noWrap/>
          </w:tcPr>
          <w:p w14:paraId="631F5170" w14:textId="1202ED1D" w:rsidR="001544B9" w:rsidRPr="0053737E" w:rsidRDefault="001544B9" w:rsidP="001544B9">
            <w:pPr>
              <w:jc w:val="right"/>
              <w:rPr>
                <w:b/>
              </w:rPr>
            </w:pPr>
          </w:p>
        </w:tc>
      </w:tr>
      <w:tr w:rsidR="00FE76B9" w:rsidRPr="0053737E" w14:paraId="4586ECFC" w14:textId="77777777" w:rsidTr="00AE5F34">
        <w:tc>
          <w:tcPr>
            <w:tcW w:w="3153" w:type="pct"/>
            <w:tcBorders>
              <w:top w:val="nil"/>
              <w:left w:val="nil"/>
              <w:bottom w:val="nil"/>
              <w:right w:val="nil"/>
            </w:tcBorders>
            <w:shd w:val="clear" w:color="auto" w:fill="auto"/>
            <w:noWrap/>
            <w:vAlign w:val="center"/>
            <w:hideMark/>
          </w:tcPr>
          <w:p w14:paraId="3DA4D096" w14:textId="216B36B5" w:rsidR="00FE76B9" w:rsidRPr="0053737E" w:rsidRDefault="00FE76B9" w:rsidP="00FE76B9">
            <w:pPr>
              <w:ind w:firstLineChars="200" w:firstLine="400"/>
            </w:pPr>
            <w:r w:rsidRPr="0053737E">
              <w:t>Aquisições de Bens Imóveis</w:t>
            </w:r>
          </w:p>
        </w:tc>
        <w:tc>
          <w:tcPr>
            <w:tcW w:w="852" w:type="pct"/>
            <w:tcBorders>
              <w:top w:val="nil"/>
              <w:left w:val="nil"/>
              <w:bottom w:val="nil"/>
              <w:right w:val="nil"/>
            </w:tcBorders>
            <w:shd w:val="clear" w:color="auto" w:fill="auto"/>
            <w:noWrap/>
          </w:tcPr>
          <w:p w14:paraId="76E2CE13" w14:textId="3182501C" w:rsidR="00FE76B9" w:rsidRPr="0053737E" w:rsidRDefault="00FE76B9" w:rsidP="00FE76B9">
            <w:pPr>
              <w:jc w:val="right"/>
            </w:pPr>
            <w:r w:rsidRPr="0053737E">
              <w:t>(1.929)</w:t>
            </w:r>
          </w:p>
        </w:tc>
        <w:tc>
          <w:tcPr>
            <w:tcW w:w="99" w:type="pct"/>
            <w:tcBorders>
              <w:top w:val="nil"/>
              <w:left w:val="nil"/>
              <w:bottom w:val="nil"/>
              <w:right w:val="nil"/>
            </w:tcBorders>
            <w:shd w:val="clear" w:color="auto" w:fill="auto"/>
            <w:noWrap/>
          </w:tcPr>
          <w:p w14:paraId="7608A8F5" w14:textId="77777777" w:rsidR="00FE76B9" w:rsidRPr="0053737E" w:rsidRDefault="00FE76B9" w:rsidP="00FE76B9"/>
        </w:tc>
        <w:tc>
          <w:tcPr>
            <w:tcW w:w="895" w:type="pct"/>
            <w:tcBorders>
              <w:top w:val="nil"/>
              <w:left w:val="nil"/>
              <w:bottom w:val="nil"/>
              <w:right w:val="nil"/>
            </w:tcBorders>
            <w:shd w:val="clear" w:color="auto" w:fill="auto"/>
            <w:noWrap/>
          </w:tcPr>
          <w:p w14:paraId="4546BB29" w14:textId="49B3127D" w:rsidR="00FE76B9" w:rsidRPr="0053737E" w:rsidRDefault="00FE76B9" w:rsidP="00FE76B9">
            <w:pPr>
              <w:jc w:val="right"/>
            </w:pPr>
            <w:r w:rsidRPr="0053737E">
              <w:t xml:space="preserve">(201) </w:t>
            </w:r>
          </w:p>
        </w:tc>
      </w:tr>
      <w:tr w:rsidR="00FE76B9" w:rsidRPr="0053737E" w14:paraId="4FA57EFD" w14:textId="77777777" w:rsidTr="00AE5F34">
        <w:tc>
          <w:tcPr>
            <w:tcW w:w="3153" w:type="pct"/>
            <w:tcBorders>
              <w:top w:val="nil"/>
              <w:left w:val="nil"/>
              <w:bottom w:val="nil"/>
              <w:right w:val="nil"/>
            </w:tcBorders>
            <w:shd w:val="clear" w:color="auto" w:fill="auto"/>
            <w:noWrap/>
            <w:vAlign w:val="center"/>
            <w:hideMark/>
          </w:tcPr>
          <w:p w14:paraId="643E5843" w14:textId="31A8F3A9" w:rsidR="00FE76B9" w:rsidRPr="0053737E" w:rsidRDefault="00FE76B9" w:rsidP="00FE76B9">
            <w:pPr>
              <w:ind w:firstLineChars="200" w:firstLine="400"/>
            </w:pPr>
            <w:r w:rsidRPr="0053737E">
              <w:t>Aquisições de Bens Móveis</w:t>
            </w:r>
          </w:p>
        </w:tc>
        <w:tc>
          <w:tcPr>
            <w:tcW w:w="852" w:type="pct"/>
            <w:tcBorders>
              <w:top w:val="nil"/>
              <w:left w:val="nil"/>
              <w:bottom w:val="nil"/>
              <w:right w:val="nil"/>
            </w:tcBorders>
            <w:shd w:val="clear" w:color="auto" w:fill="auto"/>
            <w:noWrap/>
          </w:tcPr>
          <w:p w14:paraId="46CCDE94" w14:textId="3BC0B843" w:rsidR="00FE76B9" w:rsidRPr="0053737E" w:rsidRDefault="00FE76B9" w:rsidP="00FE76B9">
            <w:pPr>
              <w:jc w:val="right"/>
            </w:pPr>
            <w:r w:rsidRPr="0053737E">
              <w:t>(3.895)</w:t>
            </w:r>
          </w:p>
        </w:tc>
        <w:tc>
          <w:tcPr>
            <w:tcW w:w="99" w:type="pct"/>
            <w:tcBorders>
              <w:top w:val="nil"/>
              <w:left w:val="nil"/>
              <w:bottom w:val="nil"/>
              <w:right w:val="nil"/>
            </w:tcBorders>
            <w:shd w:val="clear" w:color="auto" w:fill="auto"/>
            <w:noWrap/>
          </w:tcPr>
          <w:p w14:paraId="3C839E3F" w14:textId="77777777" w:rsidR="00FE76B9" w:rsidRPr="0053737E" w:rsidRDefault="00FE76B9" w:rsidP="00FE76B9"/>
        </w:tc>
        <w:tc>
          <w:tcPr>
            <w:tcW w:w="895" w:type="pct"/>
            <w:tcBorders>
              <w:top w:val="nil"/>
              <w:left w:val="nil"/>
              <w:bottom w:val="nil"/>
              <w:right w:val="nil"/>
            </w:tcBorders>
            <w:shd w:val="clear" w:color="auto" w:fill="auto"/>
            <w:noWrap/>
          </w:tcPr>
          <w:p w14:paraId="205A9F7F" w14:textId="75D91499" w:rsidR="00FE76B9" w:rsidRPr="0053737E" w:rsidRDefault="00FE76B9" w:rsidP="00FE76B9">
            <w:pPr>
              <w:jc w:val="right"/>
            </w:pPr>
            <w:r w:rsidRPr="0053737E">
              <w:t xml:space="preserve">(3.492) </w:t>
            </w:r>
          </w:p>
        </w:tc>
      </w:tr>
      <w:tr w:rsidR="00FE76B9" w:rsidRPr="0053737E" w14:paraId="45FBF6FD" w14:textId="77777777" w:rsidTr="00AE5F34">
        <w:tc>
          <w:tcPr>
            <w:tcW w:w="3153" w:type="pct"/>
            <w:tcBorders>
              <w:top w:val="nil"/>
              <w:left w:val="nil"/>
              <w:bottom w:val="nil"/>
              <w:right w:val="nil"/>
            </w:tcBorders>
            <w:shd w:val="clear" w:color="auto" w:fill="auto"/>
            <w:noWrap/>
            <w:vAlign w:val="center"/>
          </w:tcPr>
          <w:p w14:paraId="603DE1A3" w14:textId="29B831D6" w:rsidR="00FE76B9" w:rsidRPr="0053737E" w:rsidRDefault="00FE76B9" w:rsidP="00FE76B9">
            <w:pPr>
              <w:ind w:firstLineChars="200" w:firstLine="400"/>
            </w:pPr>
            <w:r w:rsidRPr="0053737E">
              <w:t>Aquisições de Importação em Andamento</w:t>
            </w:r>
          </w:p>
        </w:tc>
        <w:tc>
          <w:tcPr>
            <w:tcW w:w="852" w:type="pct"/>
            <w:tcBorders>
              <w:top w:val="nil"/>
              <w:left w:val="nil"/>
              <w:bottom w:val="nil"/>
              <w:right w:val="nil"/>
            </w:tcBorders>
            <w:shd w:val="clear" w:color="auto" w:fill="auto"/>
            <w:noWrap/>
          </w:tcPr>
          <w:p w14:paraId="41060C99" w14:textId="53A6F3E6" w:rsidR="00FE76B9" w:rsidRPr="0053737E" w:rsidRDefault="00FE76B9" w:rsidP="00FE76B9">
            <w:pPr>
              <w:jc w:val="right"/>
            </w:pPr>
            <w:r w:rsidRPr="0053737E">
              <w:t>(701)</w:t>
            </w:r>
          </w:p>
        </w:tc>
        <w:tc>
          <w:tcPr>
            <w:tcW w:w="99" w:type="pct"/>
            <w:tcBorders>
              <w:top w:val="nil"/>
              <w:left w:val="nil"/>
              <w:bottom w:val="nil"/>
              <w:right w:val="nil"/>
            </w:tcBorders>
            <w:shd w:val="clear" w:color="auto" w:fill="auto"/>
            <w:noWrap/>
          </w:tcPr>
          <w:p w14:paraId="201E1004" w14:textId="77777777" w:rsidR="00FE76B9" w:rsidRPr="0053737E" w:rsidRDefault="00FE76B9" w:rsidP="00FE76B9"/>
        </w:tc>
        <w:tc>
          <w:tcPr>
            <w:tcW w:w="895" w:type="pct"/>
            <w:tcBorders>
              <w:top w:val="nil"/>
              <w:left w:val="nil"/>
              <w:right w:val="nil"/>
            </w:tcBorders>
            <w:shd w:val="clear" w:color="auto" w:fill="auto"/>
            <w:noWrap/>
          </w:tcPr>
          <w:p w14:paraId="3C593967" w14:textId="23F82247" w:rsidR="00FE76B9" w:rsidRPr="0053737E" w:rsidRDefault="00FE76B9" w:rsidP="00FE76B9">
            <w:pPr>
              <w:jc w:val="right"/>
            </w:pPr>
            <w:r w:rsidRPr="0053737E">
              <w:t xml:space="preserve">(566) </w:t>
            </w:r>
          </w:p>
        </w:tc>
      </w:tr>
      <w:tr w:rsidR="00FE76B9" w:rsidRPr="0053737E" w14:paraId="59572B10" w14:textId="77777777" w:rsidTr="00364F94">
        <w:tc>
          <w:tcPr>
            <w:tcW w:w="3153" w:type="pct"/>
            <w:tcBorders>
              <w:top w:val="nil"/>
              <w:left w:val="nil"/>
              <w:bottom w:val="nil"/>
              <w:right w:val="nil"/>
            </w:tcBorders>
            <w:shd w:val="clear" w:color="auto" w:fill="auto"/>
            <w:noWrap/>
            <w:vAlign w:val="center"/>
          </w:tcPr>
          <w:p w14:paraId="67A17C5D" w14:textId="77777777" w:rsidR="00FE76B9" w:rsidRPr="0053737E" w:rsidRDefault="00FE76B9" w:rsidP="00FE76B9">
            <w:pPr>
              <w:ind w:firstLineChars="200" w:firstLine="200"/>
              <w:rPr>
                <w:sz w:val="10"/>
                <w:szCs w:val="10"/>
              </w:rPr>
            </w:pPr>
          </w:p>
        </w:tc>
        <w:tc>
          <w:tcPr>
            <w:tcW w:w="852" w:type="pct"/>
            <w:tcBorders>
              <w:top w:val="single" w:sz="4" w:space="0" w:color="auto"/>
              <w:left w:val="nil"/>
              <w:right w:val="nil"/>
            </w:tcBorders>
            <w:shd w:val="clear" w:color="auto" w:fill="auto"/>
            <w:noWrap/>
          </w:tcPr>
          <w:p w14:paraId="392CF46C" w14:textId="1746A985" w:rsidR="00FE76B9" w:rsidRPr="0053737E" w:rsidRDefault="00FE76B9" w:rsidP="00FE76B9">
            <w:pPr>
              <w:jc w:val="right"/>
              <w:rPr>
                <w:sz w:val="10"/>
                <w:szCs w:val="10"/>
              </w:rPr>
            </w:pPr>
          </w:p>
        </w:tc>
        <w:tc>
          <w:tcPr>
            <w:tcW w:w="99" w:type="pct"/>
            <w:tcBorders>
              <w:top w:val="nil"/>
              <w:left w:val="nil"/>
              <w:right w:val="nil"/>
            </w:tcBorders>
            <w:shd w:val="clear" w:color="auto" w:fill="auto"/>
            <w:noWrap/>
            <w:vAlign w:val="center"/>
          </w:tcPr>
          <w:p w14:paraId="0CA997A6" w14:textId="77777777" w:rsidR="00FE76B9" w:rsidRPr="0053737E" w:rsidRDefault="00FE76B9" w:rsidP="00FE76B9">
            <w:pPr>
              <w:jc w:val="right"/>
              <w:rPr>
                <w:sz w:val="10"/>
                <w:szCs w:val="10"/>
              </w:rPr>
            </w:pPr>
          </w:p>
        </w:tc>
        <w:tc>
          <w:tcPr>
            <w:tcW w:w="895" w:type="pct"/>
            <w:tcBorders>
              <w:top w:val="single" w:sz="4" w:space="0" w:color="auto"/>
              <w:left w:val="nil"/>
              <w:right w:val="nil"/>
            </w:tcBorders>
            <w:shd w:val="clear" w:color="auto" w:fill="auto"/>
            <w:noWrap/>
          </w:tcPr>
          <w:p w14:paraId="612B688F" w14:textId="48327890" w:rsidR="00FE76B9" w:rsidRPr="0053737E" w:rsidRDefault="00FE76B9" w:rsidP="00FE76B9">
            <w:pPr>
              <w:jc w:val="right"/>
              <w:rPr>
                <w:sz w:val="10"/>
                <w:szCs w:val="10"/>
              </w:rPr>
            </w:pPr>
          </w:p>
        </w:tc>
      </w:tr>
      <w:tr w:rsidR="00FE76B9" w:rsidRPr="0053737E" w14:paraId="7B68F41F" w14:textId="77777777" w:rsidTr="00FF0BB4">
        <w:tc>
          <w:tcPr>
            <w:tcW w:w="3153" w:type="pct"/>
            <w:tcBorders>
              <w:top w:val="nil"/>
              <w:left w:val="nil"/>
              <w:bottom w:val="nil"/>
              <w:right w:val="nil"/>
            </w:tcBorders>
            <w:shd w:val="clear" w:color="auto" w:fill="auto"/>
            <w:noWrap/>
            <w:vAlign w:val="center"/>
            <w:hideMark/>
          </w:tcPr>
          <w:p w14:paraId="001BDAFC" w14:textId="15CB84C5" w:rsidR="00FE76B9" w:rsidRPr="0053737E" w:rsidRDefault="00FE76B9" w:rsidP="00FE76B9">
            <w:pPr>
              <w:rPr>
                <w:b/>
                <w:bCs/>
              </w:rPr>
            </w:pPr>
            <w:r w:rsidRPr="0053737E">
              <w:rPr>
                <w:b/>
                <w:bCs/>
              </w:rPr>
              <w:t>Caixa Líquido Gerado pelas Atividades de Investimento</w:t>
            </w:r>
          </w:p>
        </w:tc>
        <w:tc>
          <w:tcPr>
            <w:tcW w:w="852" w:type="pct"/>
            <w:tcBorders>
              <w:top w:val="nil"/>
              <w:left w:val="nil"/>
              <w:bottom w:val="single" w:sz="4" w:space="0" w:color="auto"/>
              <w:right w:val="nil"/>
            </w:tcBorders>
            <w:shd w:val="clear" w:color="auto" w:fill="auto"/>
            <w:noWrap/>
          </w:tcPr>
          <w:p w14:paraId="47ACA4AD" w14:textId="3D94AEF3" w:rsidR="00FE76B9" w:rsidRPr="0053737E" w:rsidRDefault="00FE76B9" w:rsidP="00FE76B9">
            <w:pPr>
              <w:jc w:val="right"/>
              <w:rPr>
                <w:b/>
                <w:bCs/>
              </w:rPr>
            </w:pPr>
            <w:r w:rsidRPr="0053737E">
              <w:rPr>
                <w:b/>
              </w:rPr>
              <w:t>(6.525)</w:t>
            </w:r>
          </w:p>
        </w:tc>
        <w:tc>
          <w:tcPr>
            <w:tcW w:w="99" w:type="pct"/>
            <w:tcBorders>
              <w:top w:val="nil"/>
              <w:left w:val="nil"/>
              <w:right w:val="nil"/>
            </w:tcBorders>
            <w:shd w:val="clear" w:color="auto" w:fill="auto"/>
            <w:noWrap/>
          </w:tcPr>
          <w:p w14:paraId="4536645B" w14:textId="77777777" w:rsidR="00FE76B9" w:rsidRPr="0053737E" w:rsidRDefault="00FE76B9" w:rsidP="00FE76B9">
            <w:pPr>
              <w:rPr>
                <w:b/>
              </w:rPr>
            </w:pPr>
          </w:p>
        </w:tc>
        <w:tc>
          <w:tcPr>
            <w:tcW w:w="895" w:type="pct"/>
            <w:tcBorders>
              <w:top w:val="nil"/>
              <w:left w:val="nil"/>
              <w:bottom w:val="single" w:sz="4" w:space="0" w:color="auto"/>
              <w:right w:val="nil"/>
            </w:tcBorders>
            <w:shd w:val="clear" w:color="auto" w:fill="auto"/>
            <w:noWrap/>
          </w:tcPr>
          <w:p w14:paraId="52B4C150" w14:textId="377C6953" w:rsidR="00FE76B9" w:rsidRPr="0053737E" w:rsidRDefault="00FE76B9" w:rsidP="00FE76B9">
            <w:pPr>
              <w:jc w:val="right"/>
              <w:rPr>
                <w:b/>
                <w:bCs/>
              </w:rPr>
            </w:pPr>
            <w:r w:rsidRPr="0053737E">
              <w:rPr>
                <w:b/>
              </w:rPr>
              <w:t>(4.259)</w:t>
            </w:r>
          </w:p>
        </w:tc>
      </w:tr>
      <w:tr w:rsidR="001544B9" w:rsidRPr="0053737E" w14:paraId="7B247EC7" w14:textId="77777777" w:rsidTr="00FF0BB4">
        <w:tc>
          <w:tcPr>
            <w:tcW w:w="3153" w:type="pct"/>
            <w:tcBorders>
              <w:top w:val="nil"/>
              <w:left w:val="nil"/>
              <w:bottom w:val="nil"/>
              <w:right w:val="nil"/>
            </w:tcBorders>
            <w:shd w:val="clear" w:color="auto" w:fill="auto"/>
            <w:noWrap/>
            <w:vAlign w:val="center"/>
          </w:tcPr>
          <w:p w14:paraId="046A5635" w14:textId="77777777" w:rsidR="001544B9" w:rsidRPr="0053737E" w:rsidRDefault="001544B9" w:rsidP="001544B9">
            <w:pPr>
              <w:rPr>
                <w:b/>
                <w:bCs/>
                <w:sz w:val="10"/>
                <w:szCs w:val="10"/>
              </w:rPr>
            </w:pPr>
          </w:p>
        </w:tc>
        <w:tc>
          <w:tcPr>
            <w:tcW w:w="852" w:type="pct"/>
            <w:tcBorders>
              <w:top w:val="single" w:sz="4" w:space="0" w:color="auto"/>
              <w:left w:val="nil"/>
              <w:right w:val="nil"/>
            </w:tcBorders>
            <w:shd w:val="clear" w:color="auto" w:fill="auto"/>
            <w:noWrap/>
          </w:tcPr>
          <w:p w14:paraId="7E79D5FD" w14:textId="77777777" w:rsidR="001544B9" w:rsidRPr="0053737E" w:rsidRDefault="001544B9" w:rsidP="001544B9">
            <w:pPr>
              <w:jc w:val="right"/>
              <w:rPr>
                <w:b/>
                <w:bCs/>
                <w:sz w:val="10"/>
                <w:szCs w:val="10"/>
              </w:rPr>
            </w:pPr>
          </w:p>
        </w:tc>
        <w:tc>
          <w:tcPr>
            <w:tcW w:w="99" w:type="pct"/>
            <w:tcBorders>
              <w:left w:val="nil"/>
              <w:right w:val="nil"/>
            </w:tcBorders>
            <w:shd w:val="clear" w:color="auto" w:fill="auto"/>
            <w:noWrap/>
            <w:vAlign w:val="center"/>
          </w:tcPr>
          <w:p w14:paraId="23134798" w14:textId="77777777" w:rsidR="001544B9" w:rsidRPr="0053737E" w:rsidRDefault="001544B9" w:rsidP="001544B9">
            <w:pPr>
              <w:rPr>
                <w:b/>
                <w:sz w:val="10"/>
                <w:szCs w:val="10"/>
              </w:rPr>
            </w:pPr>
          </w:p>
        </w:tc>
        <w:tc>
          <w:tcPr>
            <w:tcW w:w="895" w:type="pct"/>
            <w:tcBorders>
              <w:top w:val="single" w:sz="4" w:space="0" w:color="auto"/>
              <w:left w:val="nil"/>
              <w:right w:val="nil"/>
            </w:tcBorders>
            <w:shd w:val="clear" w:color="auto" w:fill="auto"/>
            <w:noWrap/>
          </w:tcPr>
          <w:p w14:paraId="35AE4F49" w14:textId="0C54C107" w:rsidR="001544B9" w:rsidRPr="0053737E" w:rsidRDefault="001544B9" w:rsidP="001544B9">
            <w:pPr>
              <w:jc w:val="right"/>
              <w:rPr>
                <w:b/>
                <w:bCs/>
                <w:sz w:val="10"/>
                <w:szCs w:val="10"/>
              </w:rPr>
            </w:pPr>
          </w:p>
        </w:tc>
      </w:tr>
      <w:tr w:rsidR="001544B9" w:rsidRPr="0053737E" w14:paraId="1D9EDA9B" w14:textId="77777777" w:rsidTr="00FF0BB4">
        <w:tc>
          <w:tcPr>
            <w:tcW w:w="3153" w:type="pct"/>
            <w:tcBorders>
              <w:top w:val="nil"/>
              <w:left w:val="nil"/>
              <w:bottom w:val="nil"/>
              <w:right w:val="nil"/>
            </w:tcBorders>
            <w:shd w:val="clear" w:color="auto" w:fill="auto"/>
            <w:noWrap/>
            <w:vAlign w:val="center"/>
            <w:hideMark/>
          </w:tcPr>
          <w:p w14:paraId="4220A1A3" w14:textId="77777777" w:rsidR="001544B9" w:rsidRPr="0053737E" w:rsidRDefault="001544B9" w:rsidP="001544B9">
            <w:pPr>
              <w:rPr>
                <w:b/>
                <w:bCs/>
              </w:rPr>
            </w:pPr>
            <w:r w:rsidRPr="0053737E">
              <w:rPr>
                <w:b/>
                <w:bCs/>
              </w:rPr>
              <w:t>Fluxo de Caixa das Atividades de Financiamento</w:t>
            </w:r>
          </w:p>
        </w:tc>
        <w:tc>
          <w:tcPr>
            <w:tcW w:w="852" w:type="pct"/>
            <w:tcBorders>
              <w:left w:val="nil"/>
              <w:right w:val="nil"/>
            </w:tcBorders>
            <w:shd w:val="clear" w:color="auto" w:fill="auto"/>
            <w:noWrap/>
          </w:tcPr>
          <w:p w14:paraId="78E5C21A" w14:textId="77777777" w:rsidR="001544B9" w:rsidRPr="0053737E" w:rsidRDefault="001544B9" w:rsidP="001544B9">
            <w:pPr>
              <w:rPr>
                <w:b/>
              </w:rPr>
            </w:pPr>
          </w:p>
        </w:tc>
        <w:tc>
          <w:tcPr>
            <w:tcW w:w="99" w:type="pct"/>
            <w:tcBorders>
              <w:left w:val="nil"/>
              <w:right w:val="nil"/>
            </w:tcBorders>
            <w:shd w:val="clear" w:color="auto" w:fill="auto"/>
            <w:noWrap/>
            <w:vAlign w:val="bottom"/>
          </w:tcPr>
          <w:p w14:paraId="2154621F" w14:textId="77777777" w:rsidR="001544B9" w:rsidRPr="0053737E" w:rsidRDefault="001544B9" w:rsidP="001544B9">
            <w:pPr>
              <w:rPr>
                <w:b/>
              </w:rPr>
            </w:pPr>
          </w:p>
        </w:tc>
        <w:tc>
          <w:tcPr>
            <w:tcW w:w="895" w:type="pct"/>
            <w:tcBorders>
              <w:left w:val="nil"/>
              <w:right w:val="nil"/>
            </w:tcBorders>
            <w:shd w:val="clear" w:color="auto" w:fill="auto"/>
            <w:noWrap/>
          </w:tcPr>
          <w:p w14:paraId="3D4510B6" w14:textId="435BB664" w:rsidR="001544B9" w:rsidRPr="0053737E" w:rsidRDefault="001544B9" w:rsidP="001544B9">
            <w:pPr>
              <w:rPr>
                <w:b/>
              </w:rPr>
            </w:pPr>
          </w:p>
        </w:tc>
      </w:tr>
      <w:tr w:rsidR="0024334B" w:rsidRPr="0053737E" w14:paraId="35686A5B" w14:textId="77777777" w:rsidTr="005A16AA">
        <w:tc>
          <w:tcPr>
            <w:tcW w:w="3153" w:type="pct"/>
            <w:tcBorders>
              <w:top w:val="nil"/>
              <w:left w:val="nil"/>
              <w:bottom w:val="nil"/>
              <w:right w:val="nil"/>
            </w:tcBorders>
            <w:shd w:val="clear" w:color="auto" w:fill="auto"/>
            <w:noWrap/>
            <w:vAlign w:val="center"/>
          </w:tcPr>
          <w:p w14:paraId="72352088" w14:textId="77777777" w:rsidR="0024334B" w:rsidRPr="0053737E" w:rsidRDefault="0024334B" w:rsidP="0024334B">
            <w:pPr>
              <w:ind w:firstLineChars="200" w:firstLine="400"/>
            </w:pPr>
            <w:r w:rsidRPr="0053737E">
              <w:t>Subvenções Governamentais/Receitas Diferidas</w:t>
            </w:r>
          </w:p>
        </w:tc>
        <w:tc>
          <w:tcPr>
            <w:tcW w:w="852" w:type="pct"/>
            <w:tcBorders>
              <w:top w:val="nil"/>
              <w:left w:val="nil"/>
              <w:right w:val="nil"/>
            </w:tcBorders>
            <w:shd w:val="clear" w:color="auto" w:fill="auto"/>
            <w:noWrap/>
          </w:tcPr>
          <w:p w14:paraId="7B2DF265" w14:textId="7EEC0DB8" w:rsidR="0024334B" w:rsidRPr="0053737E" w:rsidRDefault="0024334B" w:rsidP="0024334B">
            <w:pPr>
              <w:jc w:val="right"/>
            </w:pPr>
            <w:r w:rsidRPr="0053737E">
              <w:t xml:space="preserve"> 1.312 </w:t>
            </w:r>
          </w:p>
        </w:tc>
        <w:tc>
          <w:tcPr>
            <w:tcW w:w="99" w:type="pct"/>
            <w:tcBorders>
              <w:top w:val="nil"/>
              <w:left w:val="nil"/>
              <w:right w:val="nil"/>
            </w:tcBorders>
            <w:shd w:val="clear" w:color="auto" w:fill="auto"/>
            <w:noWrap/>
            <w:vAlign w:val="center"/>
          </w:tcPr>
          <w:p w14:paraId="2CB90999" w14:textId="77777777" w:rsidR="0024334B" w:rsidRPr="0053737E" w:rsidRDefault="0024334B" w:rsidP="0024334B">
            <w:pPr>
              <w:jc w:val="right"/>
            </w:pPr>
          </w:p>
        </w:tc>
        <w:tc>
          <w:tcPr>
            <w:tcW w:w="895" w:type="pct"/>
            <w:tcBorders>
              <w:top w:val="nil"/>
              <w:left w:val="nil"/>
              <w:right w:val="nil"/>
            </w:tcBorders>
            <w:shd w:val="clear" w:color="auto" w:fill="auto"/>
            <w:noWrap/>
          </w:tcPr>
          <w:p w14:paraId="51B204A1" w14:textId="7FB2C3ED" w:rsidR="0024334B" w:rsidRPr="0053737E" w:rsidRDefault="0024334B" w:rsidP="0024334B">
            <w:pPr>
              <w:jc w:val="right"/>
            </w:pPr>
            <w:r w:rsidRPr="0053737E">
              <w:t xml:space="preserve">(60) </w:t>
            </w:r>
          </w:p>
        </w:tc>
      </w:tr>
      <w:tr w:rsidR="0024334B" w:rsidRPr="0053737E" w14:paraId="576E6706" w14:textId="77777777" w:rsidTr="005A16AA">
        <w:tc>
          <w:tcPr>
            <w:tcW w:w="3153" w:type="pct"/>
            <w:tcBorders>
              <w:top w:val="nil"/>
              <w:left w:val="nil"/>
              <w:bottom w:val="nil"/>
              <w:right w:val="nil"/>
            </w:tcBorders>
            <w:shd w:val="clear" w:color="auto" w:fill="auto"/>
            <w:noWrap/>
            <w:vAlign w:val="center"/>
            <w:hideMark/>
          </w:tcPr>
          <w:p w14:paraId="01C5050C" w14:textId="77777777" w:rsidR="0024334B" w:rsidRPr="0053737E" w:rsidRDefault="0024334B" w:rsidP="0024334B">
            <w:pPr>
              <w:ind w:firstLineChars="200" w:firstLine="400"/>
            </w:pPr>
            <w:r w:rsidRPr="0053737E">
              <w:t>Adiantamento para Futuro Aumento de Capital</w:t>
            </w:r>
          </w:p>
        </w:tc>
        <w:tc>
          <w:tcPr>
            <w:tcW w:w="852" w:type="pct"/>
            <w:tcBorders>
              <w:left w:val="nil"/>
              <w:bottom w:val="single" w:sz="4" w:space="0" w:color="auto"/>
              <w:right w:val="nil"/>
            </w:tcBorders>
            <w:shd w:val="clear" w:color="auto" w:fill="auto"/>
            <w:noWrap/>
          </w:tcPr>
          <w:p w14:paraId="7E5F449E" w14:textId="40D74F91" w:rsidR="0024334B" w:rsidRPr="0053737E" w:rsidRDefault="0024334B" w:rsidP="0024334B">
            <w:pPr>
              <w:jc w:val="right"/>
            </w:pPr>
            <w:r w:rsidRPr="0053737E">
              <w:t xml:space="preserve"> 8.343 </w:t>
            </w:r>
          </w:p>
        </w:tc>
        <w:tc>
          <w:tcPr>
            <w:tcW w:w="99" w:type="pct"/>
            <w:tcBorders>
              <w:left w:val="nil"/>
              <w:right w:val="nil"/>
            </w:tcBorders>
            <w:shd w:val="clear" w:color="auto" w:fill="auto"/>
            <w:noWrap/>
            <w:vAlign w:val="bottom"/>
          </w:tcPr>
          <w:p w14:paraId="27D86880" w14:textId="77777777" w:rsidR="0024334B" w:rsidRPr="0053737E" w:rsidRDefault="0024334B" w:rsidP="0024334B"/>
        </w:tc>
        <w:tc>
          <w:tcPr>
            <w:tcW w:w="895" w:type="pct"/>
            <w:tcBorders>
              <w:left w:val="nil"/>
              <w:bottom w:val="single" w:sz="4" w:space="0" w:color="auto"/>
              <w:right w:val="nil"/>
            </w:tcBorders>
            <w:shd w:val="clear" w:color="auto" w:fill="auto"/>
            <w:noWrap/>
          </w:tcPr>
          <w:p w14:paraId="342DADB9" w14:textId="738EB8E0" w:rsidR="0024334B" w:rsidRPr="0053737E" w:rsidRDefault="0024334B" w:rsidP="0024334B">
            <w:pPr>
              <w:jc w:val="right"/>
            </w:pPr>
            <w:r w:rsidRPr="0053737E">
              <w:t xml:space="preserve"> 1.618 </w:t>
            </w:r>
          </w:p>
        </w:tc>
      </w:tr>
      <w:tr w:rsidR="001544B9" w:rsidRPr="0053737E" w14:paraId="6F562940" w14:textId="77777777" w:rsidTr="00FF0BB4">
        <w:tc>
          <w:tcPr>
            <w:tcW w:w="3153" w:type="pct"/>
            <w:tcBorders>
              <w:top w:val="nil"/>
              <w:left w:val="nil"/>
              <w:bottom w:val="nil"/>
              <w:right w:val="nil"/>
            </w:tcBorders>
            <w:shd w:val="clear" w:color="auto" w:fill="auto"/>
            <w:noWrap/>
            <w:vAlign w:val="center"/>
          </w:tcPr>
          <w:p w14:paraId="417342B2" w14:textId="77777777" w:rsidR="001544B9" w:rsidRPr="0053737E" w:rsidRDefault="001544B9" w:rsidP="001544B9">
            <w:pPr>
              <w:ind w:firstLineChars="200" w:firstLine="200"/>
              <w:rPr>
                <w:sz w:val="10"/>
                <w:szCs w:val="10"/>
              </w:rPr>
            </w:pPr>
          </w:p>
        </w:tc>
        <w:tc>
          <w:tcPr>
            <w:tcW w:w="852" w:type="pct"/>
            <w:tcBorders>
              <w:top w:val="single" w:sz="4" w:space="0" w:color="auto"/>
              <w:left w:val="nil"/>
              <w:bottom w:val="nil"/>
              <w:right w:val="nil"/>
            </w:tcBorders>
            <w:shd w:val="clear" w:color="auto" w:fill="auto"/>
            <w:noWrap/>
          </w:tcPr>
          <w:p w14:paraId="7DD2879E" w14:textId="7102D19B" w:rsidR="001544B9" w:rsidRPr="0053737E" w:rsidRDefault="001544B9" w:rsidP="001544B9">
            <w:pPr>
              <w:jc w:val="right"/>
              <w:rPr>
                <w:sz w:val="10"/>
                <w:szCs w:val="10"/>
              </w:rPr>
            </w:pPr>
          </w:p>
        </w:tc>
        <w:tc>
          <w:tcPr>
            <w:tcW w:w="99" w:type="pct"/>
            <w:tcBorders>
              <w:left w:val="nil"/>
              <w:bottom w:val="nil"/>
              <w:right w:val="nil"/>
            </w:tcBorders>
            <w:shd w:val="clear" w:color="auto" w:fill="auto"/>
            <w:noWrap/>
            <w:vAlign w:val="center"/>
          </w:tcPr>
          <w:p w14:paraId="10A9BA41" w14:textId="77777777" w:rsidR="001544B9" w:rsidRPr="0053737E" w:rsidRDefault="001544B9" w:rsidP="001544B9">
            <w:pPr>
              <w:jc w:val="right"/>
              <w:rPr>
                <w:sz w:val="10"/>
                <w:szCs w:val="10"/>
              </w:rPr>
            </w:pPr>
          </w:p>
        </w:tc>
        <w:tc>
          <w:tcPr>
            <w:tcW w:w="895" w:type="pct"/>
            <w:tcBorders>
              <w:top w:val="single" w:sz="4" w:space="0" w:color="auto"/>
              <w:left w:val="nil"/>
              <w:bottom w:val="nil"/>
              <w:right w:val="nil"/>
            </w:tcBorders>
            <w:shd w:val="clear" w:color="auto" w:fill="auto"/>
            <w:noWrap/>
          </w:tcPr>
          <w:p w14:paraId="5A5AFAD8" w14:textId="5CB3BCC0" w:rsidR="001544B9" w:rsidRPr="0053737E" w:rsidRDefault="001544B9" w:rsidP="001544B9">
            <w:pPr>
              <w:jc w:val="right"/>
              <w:rPr>
                <w:sz w:val="10"/>
                <w:szCs w:val="10"/>
              </w:rPr>
            </w:pPr>
          </w:p>
        </w:tc>
      </w:tr>
      <w:tr w:rsidR="001544B9" w:rsidRPr="0053737E" w14:paraId="008DC4B5" w14:textId="77777777" w:rsidTr="00FF0BB4">
        <w:tc>
          <w:tcPr>
            <w:tcW w:w="3153" w:type="pct"/>
            <w:tcBorders>
              <w:top w:val="nil"/>
              <w:left w:val="nil"/>
              <w:bottom w:val="nil"/>
              <w:right w:val="nil"/>
            </w:tcBorders>
            <w:shd w:val="clear" w:color="auto" w:fill="auto"/>
            <w:noWrap/>
            <w:vAlign w:val="center"/>
            <w:hideMark/>
          </w:tcPr>
          <w:p w14:paraId="577974F5" w14:textId="71D7F002" w:rsidR="001544B9" w:rsidRPr="0053737E" w:rsidRDefault="001544B9" w:rsidP="001544B9">
            <w:pPr>
              <w:rPr>
                <w:b/>
                <w:bCs/>
              </w:rPr>
            </w:pPr>
            <w:r w:rsidRPr="0053737E">
              <w:rPr>
                <w:b/>
                <w:bCs/>
              </w:rPr>
              <w:t>Caixa Líquido Gerado pelas Atividades de Financiamento</w:t>
            </w:r>
          </w:p>
        </w:tc>
        <w:tc>
          <w:tcPr>
            <w:tcW w:w="852" w:type="pct"/>
            <w:tcBorders>
              <w:top w:val="nil"/>
              <w:left w:val="nil"/>
              <w:bottom w:val="single" w:sz="8" w:space="0" w:color="auto"/>
              <w:right w:val="nil"/>
            </w:tcBorders>
            <w:shd w:val="clear" w:color="auto" w:fill="auto"/>
            <w:noWrap/>
          </w:tcPr>
          <w:p w14:paraId="6988CCD1" w14:textId="76DE0DD9" w:rsidR="001544B9" w:rsidRPr="0053737E" w:rsidRDefault="00961BDD" w:rsidP="001544B9">
            <w:pPr>
              <w:jc w:val="right"/>
              <w:rPr>
                <w:b/>
              </w:rPr>
            </w:pPr>
            <w:r w:rsidRPr="0053737E">
              <w:rPr>
                <w:b/>
              </w:rPr>
              <w:t>9.655</w:t>
            </w:r>
          </w:p>
        </w:tc>
        <w:tc>
          <w:tcPr>
            <w:tcW w:w="99" w:type="pct"/>
            <w:tcBorders>
              <w:top w:val="nil"/>
              <w:left w:val="nil"/>
              <w:bottom w:val="nil"/>
              <w:right w:val="nil"/>
            </w:tcBorders>
            <w:shd w:val="clear" w:color="auto" w:fill="auto"/>
            <w:noWrap/>
            <w:vAlign w:val="bottom"/>
          </w:tcPr>
          <w:p w14:paraId="40266AC2" w14:textId="77777777" w:rsidR="001544B9" w:rsidRPr="0053737E" w:rsidRDefault="001544B9" w:rsidP="001544B9">
            <w:pPr>
              <w:rPr>
                <w:b/>
              </w:rPr>
            </w:pPr>
          </w:p>
        </w:tc>
        <w:tc>
          <w:tcPr>
            <w:tcW w:w="895" w:type="pct"/>
            <w:tcBorders>
              <w:top w:val="nil"/>
              <w:left w:val="nil"/>
              <w:bottom w:val="single" w:sz="8" w:space="0" w:color="auto"/>
              <w:right w:val="nil"/>
            </w:tcBorders>
            <w:shd w:val="clear" w:color="auto" w:fill="auto"/>
            <w:noWrap/>
          </w:tcPr>
          <w:p w14:paraId="1CDA5F7B" w14:textId="45575AAB" w:rsidR="001544B9" w:rsidRPr="0053737E" w:rsidRDefault="001544B9" w:rsidP="001544B9">
            <w:pPr>
              <w:jc w:val="right"/>
              <w:rPr>
                <w:b/>
              </w:rPr>
            </w:pPr>
            <w:r w:rsidRPr="0053737E">
              <w:rPr>
                <w:b/>
              </w:rPr>
              <w:t>1.558</w:t>
            </w:r>
          </w:p>
        </w:tc>
      </w:tr>
      <w:tr w:rsidR="001544B9" w:rsidRPr="0053737E" w14:paraId="08E748EC" w14:textId="77777777" w:rsidTr="00FF0BB4">
        <w:tc>
          <w:tcPr>
            <w:tcW w:w="3153" w:type="pct"/>
            <w:tcBorders>
              <w:top w:val="nil"/>
              <w:left w:val="nil"/>
              <w:right w:val="nil"/>
            </w:tcBorders>
            <w:shd w:val="clear" w:color="auto" w:fill="auto"/>
            <w:noWrap/>
            <w:vAlign w:val="center"/>
          </w:tcPr>
          <w:p w14:paraId="59C0111E" w14:textId="77777777" w:rsidR="001544B9" w:rsidRPr="0053737E" w:rsidRDefault="001544B9" w:rsidP="001544B9">
            <w:pPr>
              <w:rPr>
                <w:b/>
                <w:bCs/>
                <w:sz w:val="10"/>
                <w:szCs w:val="10"/>
              </w:rPr>
            </w:pPr>
          </w:p>
        </w:tc>
        <w:tc>
          <w:tcPr>
            <w:tcW w:w="852" w:type="pct"/>
            <w:tcBorders>
              <w:top w:val="nil"/>
              <w:left w:val="nil"/>
              <w:right w:val="nil"/>
            </w:tcBorders>
            <w:shd w:val="clear" w:color="auto" w:fill="auto"/>
            <w:noWrap/>
          </w:tcPr>
          <w:p w14:paraId="385DA309" w14:textId="77777777" w:rsidR="001544B9" w:rsidRPr="0053737E" w:rsidRDefault="001544B9" w:rsidP="001544B9">
            <w:pPr>
              <w:jc w:val="right"/>
              <w:rPr>
                <w:b/>
                <w:bCs/>
                <w:sz w:val="10"/>
                <w:szCs w:val="10"/>
              </w:rPr>
            </w:pPr>
          </w:p>
        </w:tc>
        <w:tc>
          <w:tcPr>
            <w:tcW w:w="99" w:type="pct"/>
            <w:tcBorders>
              <w:top w:val="nil"/>
              <w:left w:val="nil"/>
              <w:right w:val="nil"/>
            </w:tcBorders>
            <w:shd w:val="clear" w:color="auto" w:fill="auto"/>
            <w:noWrap/>
            <w:vAlign w:val="center"/>
          </w:tcPr>
          <w:p w14:paraId="7B446E3A" w14:textId="77777777" w:rsidR="001544B9" w:rsidRPr="0053737E" w:rsidRDefault="001544B9" w:rsidP="001544B9">
            <w:pPr>
              <w:rPr>
                <w:b/>
                <w:sz w:val="10"/>
                <w:szCs w:val="10"/>
              </w:rPr>
            </w:pPr>
          </w:p>
        </w:tc>
        <w:tc>
          <w:tcPr>
            <w:tcW w:w="895" w:type="pct"/>
            <w:tcBorders>
              <w:top w:val="nil"/>
              <w:left w:val="nil"/>
              <w:right w:val="nil"/>
            </w:tcBorders>
            <w:shd w:val="clear" w:color="auto" w:fill="auto"/>
            <w:noWrap/>
          </w:tcPr>
          <w:p w14:paraId="0B459EBC" w14:textId="69E5C210" w:rsidR="001544B9" w:rsidRPr="0053737E" w:rsidRDefault="001544B9" w:rsidP="001544B9">
            <w:pPr>
              <w:jc w:val="right"/>
              <w:rPr>
                <w:b/>
                <w:bCs/>
                <w:sz w:val="10"/>
                <w:szCs w:val="10"/>
              </w:rPr>
            </w:pPr>
          </w:p>
        </w:tc>
      </w:tr>
      <w:tr w:rsidR="001544B9" w:rsidRPr="0053737E" w14:paraId="060FEF62" w14:textId="77777777" w:rsidTr="00FF0BB4">
        <w:tc>
          <w:tcPr>
            <w:tcW w:w="3153" w:type="pct"/>
            <w:tcBorders>
              <w:right w:val="nil"/>
            </w:tcBorders>
            <w:shd w:val="clear" w:color="auto" w:fill="auto"/>
            <w:noWrap/>
            <w:vAlign w:val="center"/>
            <w:hideMark/>
          </w:tcPr>
          <w:p w14:paraId="2BE5492C" w14:textId="13E99318" w:rsidR="001544B9" w:rsidRPr="0053737E" w:rsidRDefault="001544B9" w:rsidP="001544B9">
            <w:pPr>
              <w:rPr>
                <w:b/>
                <w:bCs/>
              </w:rPr>
            </w:pPr>
            <w:r w:rsidRPr="0053737E">
              <w:rPr>
                <w:b/>
                <w:bCs/>
              </w:rPr>
              <w:t>Caixa Adicionado/(Consumido) no Período</w:t>
            </w:r>
          </w:p>
        </w:tc>
        <w:tc>
          <w:tcPr>
            <w:tcW w:w="852" w:type="pct"/>
            <w:tcBorders>
              <w:left w:val="nil"/>
              <w:bottom w:val="double" w:sz="4" w:space="0" w:color="auto"/>
              <w:right w:val="nil"/>
            </w:tcBorders>
            <w:shd w:val="clear" w:color="auto" w:fill="auto"/>
            <w:noWrap/>
          </w:tcPr>
          <w:p w14:paraId="1634E2BF" w14:textId="4E841D81" w:rsidR="001544B9" w:rsidRPr="0053737E" w:rsidRDefault="00913B5B" w:rsidP="001544B9">
            <w:pPr>
              <w:jc w:val="right"/>
              <w:rPr>
                <w:b/>
                <w:bCs/>
              </w:rPr>
            </w:pPr>
            <w:r w:rsidRPr="0053737E">
              <w:rPr>
                <w:b/>
                <w:bCs/>
              </w:rPr>
              <w:t>(45.724)</w:t>
            </w:r>
          </w:p>
        </w:tc>
        <w:tc>
          <w:tcPr>
            <w:tcW w:w="99" w:type="pct"/>
            <w:tcBorders>
              <w:left w:val="nil"/>
              <w:right w:val="nil"/>
            </w:tcBorders>
            <w:shd w:val="clear" w:color="auto" w:fill="auto"/>
            <w:noWrap/>
          </w:tcPr>
          <w:p w14:paraId="05EB70FD" w14:textId="77777777" w:rsidR="001544B9" w:rsidRPr="0053737E" w:rsidRDefault="001544B9" w:rsidP="001544B9">
            <w:pPr>
              <w:rPr>
                <w:b/>
              </w:rPr>
            </w:pPr>
          </w:p>
        </w:tc>
        <w:tc>
          <w:tcPr>
            <w:tcW w:w="895" w:type="pct"/>
            <w:tcBorders>
              <w:left w:val="nil"/>
              <w:bottom w:val="double" w:sz="4" w:space="0" w:color="auto"/>
              <w:right w:val="nil"/>
            </w:tcBorders>
            <w:shd w:val="clear" w:color="auto" w:fill="auto"/>
            <w:noWrap/>
          </w:tcPr>
          <w:p w14:paraId="345A44D8" w14:textId="433E1E2C" w:rsidR="001544B9" w:rsidRPr="0053737E" w:rsidRDefault="001544B9" w:rsidP="001544B9">
            <w:pPr>
              <w:jc w:val="right"/>
              <w:rPr>
                <w:b/>
                <w:bCs/>
              </w:rPr>
            </w:pPr>
            <w:r w:rsidRPr="0053737E">
              <w:rPr>
                <w:b/>
              </w:rPr>
              <w:t>(58)</w:t>
            </w:r>
          </w:p>
        </w:tc>
      </w:tr>
      <w:tr w:rsidR="001544B9" w:rsidRPr="0053737E" w14:paraId="70B6754E" w14:textId="77777777" w:rsidTr="00FF0BB4">
        <w:tc>
          <w:tcPr>
            <w:tcW w:w="3153" w:type="pct"/>
            <w:tcBorders>
              <w:left w:val="nil"/>
              <w:right w:val="nil"/>
            </w:tcBorders>
            <w:shd w:val="clear" w:color="auto" w:fill="auto"/>
            <w:noWrap/>
            <w:vAlign w:val="center"/>
          </w:tcPr>
          <w:p w14:paraId="2C5F3F12" w14:textId="77777777" w:rsidR="001544B9" w:rsidRPr="0053737E" w:rsidRDefault="001544B9" w:rsidP="001544B9">
            <w:pPr>
              <w:rPr>
                <w:b/>
                <w:bCs/>
                <w:sz w:val="10"/>
                <w:szCs w:val="10"/>
              </w:rPr>
            </w:pPr>
          </w:p>
        </w:tc>
        <w:tc>
          <w:tcPr>
            <w:tcW w:w="852" w:type="pct"/>
            <w:tcBorders>
              <w:top w:val="double" w:sz="4" w:space="0" w:color="auto"/>
              <w:left w:val="nil"/>
              <w:right w:val="nil"/>
            </w:tcBorders>
            <w:shd w:val="clear" w:color="auto" w:fill="auto"/>
            <w:noWrap/>
          </w:tcPr>
          <w:p w14:paraId="5D035F6B" w14:textId="77777777" w:rsidR="001544B9" w:rsidRPr="0053737E" w:rsidRDefault="001544B9" w:rsidP="001544B9">
            <w:pPr>
              <w:jc w:val="right"/>
              <w:rPr>
                <w:b/>
                <w:bCs/>
                <w:sz w:val="10"/>
                <w:szCs w:val="10"/>
              </w:rPr>
            </w:pPr>
          </w:p>
        </w:tc>
        <w:tc>
          <w:tcPr>
            <w:tcW w:w="99" w:type="pct"/>
            <w:tcBorders>
              <w:left w:val="nil"/>
              <w:right w:val="nil"/>
            </w:tcBorders>
            <w:shd w:val="clear" w:color="auto" w:fill="auto"/>
            <w:noWrap/>
            <w:vAlign w:val="center"/>
          </w:tcPr>
          <w:p w14:paraId="65706974" w14:textId="77777777" w:rsidR="001544B9" w:rsidRPr="0053737E" w:rsidRDefault="001544B9" w:rsidP="001544B9">
            <w:pPr>
              <w:rPr>
                <w:sz w:val="10"/>
                <w:szCs w:val="10"/>
              </w:rPr>
            </w:pPr>
          </w:p>
        </w:tc>
        <w:tc>
          <w:tcPr>
            <w:tcW w:w="895" w:type="pct"/>
            <w:tcBorders>
              <w:top w:val="double" w:sz="4" w:space="0" w:color="auto"/>
              <w:left w:val="nil"/>
              <w:right w:val="nil"/>
            </w:tcBorders>
            <w:shd w:val="clear" w:color="auto" w:fill="auto"/>
            <w:noWrap/>
          </w:tcPr>
          <w:p w14:paraId="248A8253" w14:textId="421F686E" w:rsidR="001544B9" w:rsidRPr="0053737E" w:rsidRDefault="001544B9" w:rsidP="001544B9">
            <w:pPr>
              <w:jc w:val="right"/>
              <w:rPr>
                <w:b/>
                <w:bCs/>
                <w:sz w:val="10"/>
                <w:szCs w:val="10"/>
              </w:rPr>
            </w:pPr>
          </w:p>
        </w:tc>
      </w:tr>
      <w:tr w:rsidR="0024334B" w:rsidRPr="0053737E" w14:paraId="0C3415E6" w14:textId="77777777" w:rsidTr="00AE5F34">
        <w:tc>
          <w:tcPr>
            <w:tcW w:w="3153" w:type="pct"/>
            <w:tcBorders>
              <w:left w:val="nil"/>
              <w:bottom w:val="nil"/>
              <w:right w:val="nil"/>
            </w:tcBorders>
            <w:shd w:val="clear" w:color="auto" w:fill="auto"/>
            <w:noWrap/>
            <w:vAlign w:val="center"/>
            <w:hideMark/>
          </w:tcPr>
          <w:p w14:paraId="22BF124C" w14:textId="56607E74" w:rsidR="0024334B" w:rsidRPr="0053737E" w:rsidRDefault="0024334B" w:rsidP="0024334B">
            <w:pPr>
              <w:ind w:firstLineChars="200" w:firstLine="400"/>
            </w:pPr>
            <w:r w:rsidRPr="0053737E">
              <w:t>Caixa e Equivalente de Caixa no Início do Período</w:t>
            </w:r>
          </w:p>
        </w:tc>
        <w:tc>
          <w:tcPr>
            <w:tcW w:w="852" w:type="pct"/>
            <w:tcBorders>
              <w:left w:val="nil"/>
              <w:bottom w:val="nil"/>
              <w:right w:val="nil"/>
            </w:tcBorders>
            <w:shd w:val="clear" w:color="auto" w:fill="auto"/>
            <w:noWrap/>
          </w:tcPr>
          <w:p w14:paraId="172DA2E3" w14:textId="50D72AF1" w:rsidR="0024334B" w:rsidRPr="0053737E" w:rsidRDefault="0024334B" w:rsidP="0024334B">
            <w:pPr>
              <w:jc w:val="right"/>
            </w:pPr>
            <w:r w:rsidRPr="0053737E">
              <w:t xml:space="preserve"> 276.492 </w:t>
            </w:r>
          </w:p>
        </w:tc>
        <w:tc>
          <w:tcPr>
            <w:tcW w:w="99" w:type="pct"/>
            <w:tcBorders>
              <w:left w:val="nil"/>
              <w:bottom w:val="nil"/>
              <w:right w:val="nil"/>
            </w:tcBorders>
            <w:shd w:val="clear" w:color="auto" w:fill="auto"/>
            <w:noWrap/>
            <w:vAlign w:val="bottom"/>
          </w:tcPr>
          <w:p w14:paraId="4CCE978F" w14:textId="77777777" w:rsidR="0024334B" w:rsidRPr="0053737E" w:rsidRDefault="0024334B" w:rsidP="0024334B"/>
        </w:tc>
        <w:tc>
          <w:tcPr>
            <w:tcW w:w="895" w:type="pct"/>
            <w:tcBorders>
              <w:left w:val="nil"/>
              <w:bottom w:val="nil"/>
              <w:right w:val="nil"/>
            </w:tcBorders>
            <w:shd w:val="clear" w:color="auto" w:fill="auto"/>
            <w:noWrap/>
          </w:tcPr>
          <w:p w14:paraId="2C993286" w14:textId="411865D6" w:rsidR="0024334B" w:rsidRPr="0053737E" w:rsidRDefault="0024334B" w:rsidP="0024334B">
            <w:pPr>
              <w:jc w:val="right"/>
            </w:pPr>
            <w:r w:rsidRPr="0053737E">
              <w:t>237.037</w:t>
            </w:r>
          </w:p>
        </w:tc>
      </w:tr>
      <w:tr w:rsidR="0024334B" w:rsidRPr="0053737E" w14:paraId="75032E68" w14:textId="77777777" w:rsidTr="00AE5F34">
        <w:tc>
          <w:tcPr>
            <w:tcW w:w="3153" w:type="pct"/>
            <w:tcBorders>
              <w:top w:val="nil"/>
              <w:left w:val="nil"/>
              <w:bottom w:val="nil"/>
              <w:right w:val="nil"/>
            </w:tcBorders>
            <w:shd w:val="clear" w:color="auto" w:fill="auto"/>
            <w:noWrap/>
            <w:vAlign w:val="center"/>
            <w:hideMark/>
          </w:tcPr>
          <w:p w14:paraId="4538DC84" w14:textId="635B007C" w:rsidR="0024334B" w:rsidRPr="0053737E" w:rsidRDefault="0024334B" w:rsidP="0024334B">
            <w:pPr>
              <w:ind w:firstLineChars="200" w:firstLine="400"/>
            </w:pPr>
            <w:r w:rsidRPr="0053737E">
              <w:t>Caixa e Equivalente de Caixa no Final do Período</w:t>
            </w:r>
          </w:p>
        </w:tc>
        <w:tc>
          <w:tcPr>
            <w:tcW w:w="852" w:type="pct"/>
            <w:tcBorders>
              <w:top w:val="nil"/>
              <w:left w:val="nil"/>
              <w:right w:val="nil"/>
            </w:tcBorders>
            <w:shd w:val="clear" w:color="auto" w:fill="auto"/>
            <w:noWrap/>
          </w:tcPr>
          <w:p w14:paraId="31708421" w14:textId="6D1F195B" w:rsidR="0024334B" w:rsidRPr="0053737E" w:rsidRDefault="0024334B" w:rsidP="0024334B">
            <w:pPr>
              <w:jc w:val="right"/>
            </w:pPr>
            <w:r w:rsidRPr="0053737E">
              <w:t xml:space="preserve"> 230.768 </w:t>
            </w:r>
          </w:p>
        </w:tc>
        <w:tc>
          <w:tcPr>
            <w:tcW w:w="99" w:type="pct"/>
            <w:tcBorders>
              <w:top w:val="nil"/>
              <w:left w:val="nil"/>
              <w:bottom w:val="nil"/>
              <w:right w:val="nil"/>
            </w:tcBorders>
            <w:shd w:val="clear" w:color="auto" w:fill="auto"/>
            <w:noWrap/>
          </w:tcPr>
          <w:p w14:paraId="4489A71A" w14:textId="77777777" w:rsidR="0024334B" w:rsidRPr="0053737E" w:rsidRDefault="0024334B" w:rsidP="0024334B"/>
        </w:tc>
        <w:tc>
          <w:tcPr>
            <w:tcW w:w="895" w:type="pct"/>
            <w:tcBorders>
              <w:top w:val="nil"/>
              <w:left w:val="nil"/>
              <w:right w:val="nil"/>
            </w:tcBorders>
            <w:shd w:val="clear" w:color="auto" w:fill="auto"/>
            <w:noWrap/>
          </w:tcPr>
          <w:p w14:paraId="6FDC645D" w14:textId="60079323" w:rsidR="0024334B" w:rsidRPr="0053737E" w:rsidRDefault="0024334B" w:rsidP="0024334B">
            <w:pPr>
              <w:jc w:val="right"/>
            </w:pPr>
            <w:r w:rsidRPr="0053737E">
              <w:t>236.979</w:t>
            </w:r>
          </w:p>
        </w:tc>
      </w:tr>
      <w:tr w:rsidR="001544B9" w:rsidRPr="0053737E" w14:paraId="212794BF" w14:textId="77777777" w:rsidTr="00FF0BB4">
        <w:tc>
          <w:tcPr>
            <w:tcW w:w="3153" w:type="pct"/>
            <w:tcBorders>
              <w:right w:val="nil"/>
            </w:tcBorders>
            <w:shd w:val="clear" w:color="auto" w:fill="auto"/>
            <w:noWrap/>
            <w:vAlign w:val="center"/>
            <w:hideMark/>
          </w:tcPr>
          <w:p w14:paraId="161837E8" w14:textId="77777777" w:rsidR="001544B9" w:rsidRPr="0053737E" w:rsidRDefault="001544B9" w:rsidP="001544B9">
            <w:pPr>
              <w:rPr>
                <w:b/>
                <w:bCs/>
              </w:rPr>
            </w:pPr>
            <w:r w:rsidRPr="0053737E">
              <w:rPr>
                <w:b/>
                <w:bCs/>
              </w:rPr>
              <w:t>Aumento/(Redução) de Caixa e Equivalente de Caixa</w:t>
            </w:r>
          </w:p>
        </w:tc>
        <w:tc>
          <w:tcPr>
            <w:tcW w:w="852" w:type="pct"/>
            <w:tcBorders>
              <w:left w:val="nil"/>
              <w:bottom w:val="double" w:sz="4" w:space="0" w:color="auto"/>
              <w:right w:val="nil"/>
            </w:tcBorders>
            <w:shd w:val="clear" w:color="auto" w:fill="auto"/>
            <w:noWrap/>
          </w:tcPr>
          <w:p w14:paraId="3A2576F4" w14:textId="060E5800" w:rsidR="001544B9" w:rsidRPr="0053737E" w:rsidRDefault="001544B9" w:rsidP="001544B9">
            <w:pPr>
              <w:jc w:val="right"/>
              <w:rPr>
                <w:b/>
                <w:bCs/>
              </w:rPr>
            </w:pPr>
            <w:r w:rsidRPr="0053737E">
              <w:rPr>
                <w:b/>
              </w:rPr>
              <w:t xml:space="preserve"> </w:t>
            </w:r>
            <w:r w:rsidR="0024334B" w:rsidRPr="0053737E">
              <w:rPr>
                <w:b/>
              </w:rPr>
              <w:t xml:space="preserve"> (45.724)</w:t>
            </w:r>
          </w:p>
        </w:tc>
        <w:tc>
          <w:tcPr>
            <w:tcW w:w="99" w:type="pct"/>
            <w:tcBorders>
              <w:left w:val="nil"/>
              <w:right w:val="nil"/>
            </w:tcBorders>
            <w:shd w:val="clear" w:color="auto" w:fill="auto"/>
            <w:noWrap/>
          </w:tcPr>
          <w:p w14:paraId="4A5146E8" w14:textId="77777777" w:rsidR="001544B9" w:rsidRPr="0053737E" w:rsidRDefault="001544B9" w:rsidP="001544B9">
            <w:pPr>
              <w:rPr>
                <w:b/>
              </w:rPr>
            </w:pPr>
          </w:p>
        </w:tc>
        <w:tc>
          <w:tcPr>
            <w:tcW w:w="895" w:type="pct"/>
            <w:tcBorders>
              <w:left w:val="nil"/>
              <w:bottom w:val="double" w:sz="4" w:space="0" w:color="auto"/>
              <w:right w:val="nil"/>
            </w:tcBorders>
            <w:shd w:val="clear" w:color="auto" w:fill="auto"/>
            <w:noWrap/>
          </w:tcPr>
          <w:p w14:paraId="2B1A0B13" w14:textId="1DA4A219" w:rsidR="001544B9" w:rsidRPr="0053737E" w:rsidRDefault="001544B9" w:rsidP="001544B9">
            <w:pPr>
              <w:jc w:val="right"/>
              <w:rPr>
                <w:b/>
                <w:bCs/>
              </w:rPr>
            </w:pPr>
            <w:r w:rsidRPr="0053737E">
              <w:rPr>
                <w:b/>
              </w:rPr>
              <w:t>(58)</w:t>
            </w:r>
          </w:p>
        </w:tc>
      </w:tr>
      <w:tr w:rsidR="00364F94" w:rsidRPr="0053737E" w14:paraId="502FE51C" w14:textId="77777777" w:rsidTr="00364F94">
        <w:tc>
          <w:tcPr>
            <w:tcW w:w="3153" w:type="pct"/>
            <w:tcBorders>
              <w:top w:val="nil"/>
              <w:left w:val="nil"/>
              <w:bottom w:val="nil"/>
              <w:right w:val="nil"/>
            </w:tcBorders>
            <w:shd w:val="clear" w:color="auto" w:fill="auto"/>
            <w:noWrap/>
            <w:vAlign w:val="center"/>
          </w:tcPr>
          <w:p w14:paraId="068229C0" w14:textId="77777777" w:rsidR="00364F94" w:rsidRPr="0053737E" w:rsidRDefault="00364F94" w:rsidP="00364F94">
            <w:pPr>
              <w:ind w:firstLineChars="200" w:firstLine="240"/>
              <w:rPr>
                <w:sz w:val="12"/>
                <w:szCs w:val="12"/>
              </w:rPr>
            </w:pPr>
          </w:p>
        </w:tc>
        <w:tc>
          <w:tcPr>
            <w:tcW w:w="852" w:type="pct"/>
            <w:tcBorders>
              <w:top w:val="nil"/>
              <w:left w:val="nil"/>
              <w:right w:val="nil"/>
            </w:tcBorders>
            <w:shd w:val="clear" w:color="auto" w:fill="auto"/>
            <w:noWrap/>
            <w:vAlign w:val="center"/>
          </w:tcPr>
          <w:p w14:paraId="4A884D5E" w14:textId="77777777" w:rsidR="00364F94" w:rsidRPr="0053737E" w:rsidRDefault="00364F94" w:rsidP="00364F94">
            <w:pPr>
              <w:jc w:val="right"/>
              <w:rPr>
                <w:sz w:val="12"/>
                <w:szCs w:val="12"/>
              </w:rPr>
            </w:pPr>
          </w:p>
        </w:tc>
        <w:tc>
          <w:tcPr>
            <w:tcW w:w="99" w:type="pct"/>
            <w:tcBorders>
              <w:top w:val="nil"/>
              <w:left w:val="nil"/>
              <w:right w:val="nil"/>
            </w:tcBorders>
            <w:shd w:val="clear" w:color="auto" w:fill="auto"/>
            <w:noWrap/>
            <w:vAlign w:val="center"/>
          </w:tcPr>
          <w:p w14:paraId="6A0CE5D7" w14:textId="77777777" w:rsidR="00364F94" w:rsidRPr="0053737E" w:rsidRDefault="00364F94" w:rsidP="00364F94">
            <w:pPr>
              <w:rPr>
                <w:sz w:val="12"/>
                <w:szCs w:val="12"/>
              </w:rPr>
            </w:pPr>
          </w:p>
        </w:tc>
        <w:tc>
          <w:tcPr>
            <w:tcW w:w="895" w:type="pct"/>
            <w:tcBorders>
              <w:top w:val="nil"/>
              <w:left w:val="nil"/>
              <w:right w:val="nil"/>
            </w:tcBorders>
            <w:shd w:val="clear" w:color="auto" w:fill="auto"/>
            <w:noWrap/>
          </w:tcPr>
          <w:p w14:paraId="0BDA4904" w14:textId="670EA8AF" w:rsidR="00364F94" w:rsidRPr="0053737E" w:rsidRDefault="00364F94" w:rsidP="00364F94">
            <w:pPr>
              <w:jc w:val="right"/>
              <w:rPr>
                <w:sz w:val="12"/>
                <w:szCs w:val="12"/>
              </w:rPr>
            </w:pPr>
          </w:p>
        </w:tc>
      </w:tr>
    </w:tbl>
    <w:p w14:paraId="65D6C326" w14:textId="388E8568" w:rsidR="005B23CD" w:rsidRPr="0053737E" w:rsidRDefault="00DF06DB">
      <w:r w:rsidRPr="0053737E">
        <w:t>A</w:t>
      </w:r>
      <w:r w:rsidR="00D65413" w:rsidRPr="0053737E">
        <w:t xml:space="preserve">s notas explicativas </w:t>
      </w:r>
      <w:r w:rsidR="00F36266" w:rsidRPr="0053737E">
        <w:t>são parte integrante das demonstrações contábeis.</w:t>
      </w:r>
      <w:r w:rsidR="005B23CD" w:rsidRPr="0053737E">
        <w:br w:type="page"/>
      </w:r>
    </w:p>
    <w:p w14:paraId="5B6767E8" w14:textId="5671E416" w:rsidR="005B23CD" w:rsidRPr="0053737E" w:rsidRDefault="006D099A" w:rsidP="0072145E">
      <w:pPr>
        <w:pStyle w:val="Ttulo1"/>
        <w:jc w:val="left"/>
      </w:pPr>
      <w:bookmarkStart w:id="14" w:name="_Toc229497684"/>
      <w:r w:rsidRPr="0053737E">
        <w:lastRenderedPageBreak/>
        <w:t>Demonstrações</w:t>
      </w:r>
      <w:r w:rsidR="0072145E" w:rsidRPr="0053737E">
        <w:t xml:space="preserve"> do Valor Adicionado</w:t>
      </w:r>
      <w:bookmarkEnd w:id="14"/>
    </w:p>
    <w:tbl>
      <w:tblPr>
        <w:tblW w:w="4922" w:type="pct"/>
        <w:tblCellMar>
          <w:left w:w="70" w:type="dxa"/>
          <w:right w:w="70" w:type="dxa"/>
        </w:tblCellMar>
        <w:tblLook w:val="04A0" w:firstRow="1" w:lastRow="0" w:firstColumn="1" w:lastColumn="0" w:noHBand="0" w:noVBand="1"/>
      </w:tblPr>
      <w:tblGrid>
        <w:gridCol w:w="5342"/>
        <w:gridCol w:w="1609"/>
        <w:gridCol w:w="420"/>
        <w:gridCol w:w="1559"/>
      </w:tblGrid>
      <w:tr w:rsidR="009221E6" w:rsidRPr="0053737E" w14:paraId="5762978D" w14:textId="77777777" w:rsidTr="00960B2E">
        <w:tc>
          <w:tcPr>
            <w:tcW w:w="2991" w:type="pct"/>
            <w:tcBorders>
              <w:top w:val="nil"/>
              <w:left w:val="nil"/>
              <w:right w:val="nil"/>
            </w:tcBorders>
            <w:shd w:val="clear" w:color="auto" w:fill="auto"/>
            <w:noWrap/>
            <w:vAlign w:val="bottom"/>
          </w:tcPr>
          <w:p w14:paraId="45A9FBBB" w14:textId="77777777" w:rsidR="009221E6" w:rsidRPr="0053737E" w:rsidRDefault="009221E6" w:rsidP="002A7241">
            <w:pPr>
              <w:rPr>
                <w:b/>
                <w:bCs/>
              </w:rPr>
            </w:pPr>
          </w:p>
        </w:tc>
        <w:tc>
          <w:tcPr>
            <w:tcW w:w="901" w:type="pct"/>
            <w:tcBorders>
              <w:top w:val="nil"/>
              <w:left w:val="nil"/>
              <w:right w:val="nil"/>
            </w:tcBorders>
            <w:shd w:val="clear" w:color="auto" w:fill="auto"/>
            <w:noWrap/>
            <w:vAlign w:val="bottom"/>
          </w:tcPr>
          <w:p w14:paraId="252B2148" w14:textId="77777777" w:rsidR="009221E6" w:rsidRPr="0053737E" w:rsidRDefault="009221E6" w:rsidP="00AA05E0">
            <w:pPr>
              <w:jc w:val="right"/>
              <w:rPr>
                <w:b/>
                <w:bCs/>
              </w:rPr>
            </w:pPr>
          </w:p>
        </w:tc>
        <w:tc>
          <w:tcPr>
            <w:tcW w:w="235" w:type="pct"/>
            <w:tcBorders>
              <w:top w:val="nil"/>
              <w:left w:val="nil"/>
              <w:right w:val="nil"/>
            </w:tcBorders>
            <w:shd w:val="clear" w:color="auto" w:fill="auto"/>
            <w:noWrap/>
            <w:vAlign w:val="bottom"/>
          </w:tcPr>
          <w:p w14:paraId="02A893A9" w14:textId="77777777" w:rsidR="009221E6" w:rsidRPr="0053737E" w:rsidRDefault="009221E6" w:rsidP="002A7241">
            <w:pPr>
              <w:jc w:val="right"/>
              <w:rPr>
                <w:b/>
                <w:bCs/>
              </w:rPr>
            </w:pPr>
          </w:p>
        </w:tc>
        <w:tc>
          <w:tcPr>
            <w:tcW w:w="873" w:type="pct"/>
            <w:tcBorders>
              <w:top w:val="nil"/>
              <w:left w:val="nil"/>
              <w:right w:val="nil"/>
            </w:tcBorders>
            <w:vAlign w:val="bottom"/>
          </w:tcPr>
          <w:p w14:paraId="18357F55" w14:textId="77777777" w:rsidR="009221E6" w:rsidRPr="0053737E" w:rsidRDefault="009221E6" w:rsidP="00AA05E0">
            <w:pPr>
              <w:jc w:val="right"/>
              <w:rPr>
                <w:b/>
                <w:bCs/>
              </w:rPr>
            </w:pPr>
          </w:p>
        </w:tc>
      </w:tr>
      <w:tr w:rsidR="00947136" w:rsidRPr="0053737E" w14:paraId="20488A05" w14:textId="77777777" w:rsidTr="00960B2E">
        <w:tc>
          <w:tcPr>
            <w:tcW w:w="2991" w:type="pct"/>
            <w:tcBorders>
              <w:left w:val="nil"/>
              <w:right w:val="nil"/>
            </w:tcBorders>
            <w:shd w:val="clear" w:color="auto" w:fill="auto"/>
            <w:noWrap/>
            <w:vAlign w:val="bottom"/>
            <w:hideMark/>
          </w:tcPr>
          <w:p w14:paraId="684C93CD" w14:textId="0654A85B" w:rsidR="00947136" w:rsidRPr="0053737E" w:rsidRDefault="00947136" w:rsidP="00947136">
            <w:pPr>
              <w:rPr>
                <w:b/>
                <w:bCs/>
              </w:rPr>
            </w:pPr>
          </w:p>
        </w:tc>
        <w:tc>
          <w:tcPr>
            <w:tcW w:w="901" w:type="pct"/>
            <w:tcBorders>
              <w:left w:val="nil"/>
              <w:bottom w:val="single" w:sz="4" w:space="0" w:color="auto"/>
              <w:right w:val="nil"/>
            </w:tcBorders>
            <w:shd w:val="clear" w:color="auto" w:fill="auto"/>
            <w:noWrap/>
            <w:vAlign w:val="bottom"/>
            <w:hideMark/>
          </w:tcPr>
          <w:p w14:paraId="5CCF0AFE" w14:textId="18A3DEDB" w:rsidR="00947136" w:rsidRPr="0053737E" w:rsidRDefault="009173BF" w:rsidP="00DE3F09">
            <w:pPr>
              <w:jc w:val="right"/>
              <w:rPr>
                <w:b/>
                <w:bCs/>
              </w:rPr>
            </w:pPr>
            <w:r w:rsidRPr="0053737E">
              <w:rPr>
                <w:b/>
                <w:bCs/>
                <w:color w:val="000000"/>
              </w:rPr>
              <w:t>31/</w:t>
            </w:r>
            <w:r w:rsidR="00DE3F09" w:rsidRPr="0053737E">
              <w:rPr>
                <w:b/>
                <w:bCs/>
                <w:color w:val="000000"/>
              </w:rPr>
              <w:t>03/2026</w:t>
            </w:r>
          </w:p>
        </w:tc>
        <w:tc>
          <w:tcPr>
            <w:tcW w:w="235" w:type="pct"/>
            <w:tcBorders>
              <w:left w:val="nil"/>
              <w:right w:val="nil"/>
            </w:tcBorders>
            <w:shd w:val="clear" w:color="auto" w:fill="auto"/>
            <w:noWrap/>
            <w:vAlign w:val="bottom"/>
            <w:hideMark/>
          </w:tcPr>
          <w:p w14:paraId="0DE5A538" w14:textId="77777777" w:rsidR="00947136" w:rsidRPr="0053737E" w:rsidRDefault="00947136" w:rsidP="00947136">
            <w:pPr>
              <w:jc w:val="right"/>
              <w:rPr>
                <w:b/>
                <w:bCs/>
              </w:rPr>
            </w:pPr>
          </w:p>
        </w:tc>
        <w:tc>
          <w:tcPr>
            <w:tcW w:w="873" w:type="pct"/>
            <w:tcBorders>
              <w:left w:val="nil"/>
              <w:right w:val="nil"/>
            </w:tcBorders>
          </w:tcPr>
          <w:p w14:paraId="4A62786E" w14:textId="14607AE9" w:rsidR="00947136" w:rsidRPr="0053737E" w:rsidRDefault="00AA430E" w:rsidP="00DE3F09">
            <w:pPr>
              <w:jc w:val="right"/>
              <w:rPr>
                <w:b/>
                <w:bCs/>
              </w:rPr>
            </w:pPr>
            <w:r w:rsidRPr="0053737E">
              <w:rPr>
                <w:b/>
              </w:rPr>
              <w:t>31/</w:t>
            </w:r>
            <w:r w:rsidR="00DE3F09" w:rsidRPr="0053737E">
              <w:rPr>
                <w:b/>
              </w:rPr>
              <w:t>03</w:t>
            </w:r>
            <w:r w:rsidRPr="0053737E">
              <w:rPr>
                <w:b/>
              </w:rPr>
              <w:t>/202</w:t>
            </w:r>
            <w:r w:rsidR="00DE3F09" w:rsidRPr="0053737E">
              <w:rPr>
                <w:b/>
              </w:rPr>
              <w:t>5</w:t>
            </w:r>
          </w:p>
        </w:tc>
      </w:tr>
      <w:tr w:rsidR="00947136" w:rsidRPr="0053737E" w14:paraId="4104E806" w14:textId="77777777" w:rsidTr="00D7349A">
        <w:tc>
          <w:tcPr>
            <w:tcW w:w="2991" w:type="pct"/>
            <w:tcBorders>
              <w:top w:val="nil"/>
              <w:left w:val="nil"/>
              <w:right w:val="nil"/>
            </w:tcBorders>
            <w:shd w:val="clear" w:color="auto" w:fill="auto"/>
            <w:noWrap/>
            <w:vAlign w:val="bottom"/>
          </w:tcPr>
          <w:p w14:paraId="19E39419" w14:textId="77777777" w:rsidR="00947136" w:rsidRPr="0053737E" w:rsidRDefault="00947136" w:rsidP="00947136">
            <w:pPr>
              <w:rPr>
                <w:b/>
                <w:bCs/>
              </w:rPr>
            </w:pPr>
          </w:p>
        </w:tc>
        <w:tc>
          <w:tcPr>
            <w:tcW w:w="901" w:type="pct"/>
            <w:tcBorders>
              <w:top w:val="single" w:sz="4" w:space="0" w:color="auto"/>
              <w:left w:val="nil"/>
              <w:right w:val="nil"/>
            </w:tcBorders>
            <w:shd w:val="clear" w:color="auto" w:fill="auto"/>
            <w:noWrap/>
            <w:vAlign w:val="center"/>
          </w:tcPr>
          <w:p w14:paraId="4AB531FD" w14:textId="77777777" w:rsidR="00947136" w:rsidRPr="0053737E" w:rsidRDefault="00947136" w:rsidP="00947136">
            <w:pPr>
              <w:jc w:val="right"/>
              <w:rPr>
                <w:b/>
                <w:bCs/>
              </w:rPr>
            </w:pPr>
          </w:p>
        </w:tc>
        <w:tc>
          <w:tcPr>
            <w:tcW w:w="235" w:type="pct"/>
            <w:tcBorders>
              <w:top w:val="nil"/>
              <w:left w:val="nil"/>
              <w:right w:val="nil"/>
            </w:tcBorders>
            <w:shd w:val="clear" w:color="auto" w:fill="auto"/>
            <w:noWrap/>
            <w:vAlign w:val="bottom"/>
          </w:tcPr>
          <w:p w14:paraId="244B8583" w14:textId="77777777" w:rsidR="00947136" w:rsidRPr="0053737E" w:rsidRDefault="00947136" w:rsidP="00947136">
            <w:pPr>
              <w:jc w:val="right"/>
              <w:rPr>
                <w:b/>
                <w:bCs/>
              </w:rPr>
            </w:pPr>
          </w:p>
        </w:tc>
        <w:tc>
          <w:tcPr>
            <w:tcW w:w="873" w:type="pct"/>
            <w:tcBorders>
              <w:top w:val="single" w:sz="4" w:space="0" w:color="auto"/>
              <w:left w:val="nil"/>
              <w:right w:val="nil"/>
            </w:tcBorders>
          </w:tcPr>
          <w:p w14:paraId="71A45FC8" w14:textId="77777777" w:rsidR="00947136" w:rsidRPr="0053737E" w:rsidRDefault="00947136" w:rsidP="00947136">
            <w:pPr>
              <w:jc w:val="right"/>
              <w:rPr>
                <w:b/>
                <w:bCs/>
              </w:rPr>
            </w:pPr>
          </w:p>
        </w:tc>
      </w:tr>
      <w:tr w:rsidR="00947136" w:rsidRPr="0053737E" w14:paraId="32218B83" w14:textId="77777777" w:rsidTr="00D7349A">
        <w:tc>
          <w:tcPr>
            <w:tcW w:w="2991" w:type="pct"/>
            <w:tcBorders>
              <w:left w:val="nil"/>
              <w:bottom w:val="nil"/>
              <w:right w:val="nil"/>
            </w:tcBorders>
            <w:shd w:val="clear" w:color="auto" w:fill="auto"/>
            <w:noWrap/>
            <w:vAlign w:val="bottom"/>
            <w:hideMark/>
          </w:tcPr>
          <w:p w14:paraId="744610EF" w14:textId="77777777" w:rsidR="00947136" w:rsidRPr="0053737E" w:rsidRDefault="00947136" w:rsidP="00947136">
            <w:pPr>
              <w:rPr>
                <w:b/>
                <w:bCs/>
              </w:rPr>
            </w:pPr>
            <w:r w:rsidRPr="0053737E">
              <w:rPr>
                <w:b/>
                <w:bCs/>
              </w:rPr>
              <w:t>Receitas</w:t>
            </w:r>
          </w:p>
        </w:tc>
        <w:tc>
          <w:tcPr>
            <w:tcW w:w="901" w:type="pct"/>
            <w:tcBorders>
              <w:left w:val="nil"/>
              <w:right w:val="nil"/>
            </w:tcBorders>
            <w:shd w:val="clear" w:color="auto" w:fill="auto"/>
            <w:noWrap/>
            <w:vAlign w:val="center"/>
          </w:tcPr>
          <w:p w14:paraId="3F04987C" w14:textId="77777777" w:rsidR="00947136" w:rsidRPr="0053737E" w:rsidRDefault="00947136" w:rsidP="00947136">
            <w:pPr>
              <w:jc w:val="right"/>
              <w:rPr>
                <w:b/>
                <w:bCs/>
              </w:rPr>
            </w:pPr>
          </w:p>
        </w:tc>
        <w:tc>
          <w:tcPr>
            <w:tcW w:w="235" w:type="pct"/>
            <w:tcBorders>
              <w:left w:val="nil"/>
              <w:right w:val="nil"/>
            </w:tcBorders>
            <w:shd w:val="clear" w:color="auto" w:fill="auto"/>
            <w:noWrap/>
            <w:vAlign w:val="bottom"/>
          </w:tcPr>
          <w:p w14:paraId="2E5AAA09" w14:textId="77777777" w:rsidR="00947136" w:rsidRPr="0053737E" w:rsidRDefault="00947136" w:rsidP="00947136">
            <w:pPr>
              <w:jc w:val="right"/>
              <w:rPr>
                <w:b/>
                <w:bCs/>
              </w:rPr>
            </w:pPr>
          </w:p>
        </w:tc>
        <w:tc>
          <w:tcPr>
            <w:tcW w:w="873" w:type="pct"/>
            <w:tcBorders>
              <w:left w:val="nil"/>
              <w:right w:val="nil"/>
            </w:tcBorders>
          </w:tcPr>
          <w:p w14:paraId="4B2B2DF3" w14:textId="77777777" w:rsidR="00947136" w:rsidRPr="0053737E" w:rsidRDefault="00947136" w:rsidP="00947136">
            <w:pPr>
              <w:jc w:val="right"/>
              <w:rPr>
                <w:b/>
                <w:bCs/>
              </w:rPr>
            </w:pPr>
          </w:p>
        </w:tc>
      </w:tr>
      <w:tr w:rsidR="006A2BC0" w:rsidRPr="0053737E" w14:paraId="3DF249CC" w14:textId="77777777" w:rsidTr="00960B2E">
        <w:tc>
          <w:tcPr>
            <w:tcW w:w="2991" w:type="pct"/>
            <w:tcBorders>
              <w:top w:val="nil"/>
              <w:left w:val="nil"/>
              <w:bottom w:val="nil"/>
              <w:right w:val="nil"/>
            </w:tcBorders>
            <w:shd w:val="clear" w:color="auto" w:fill="auto"/>
            <w:noWrap/>
            <w:vAlign w:val="bottom"/>
            <w:hideMark/>
          </w:tcPr>
          <w:p w14:paraId="4BF1FE8D" w14:textId="77777777" w:rsidR="006A2BC0" w:rsidRPr="0053737E" w:rsidRDefault="006A2BC0" w:rsidP="006A2BC0">
            <w:pPr>
              <w:ind w:firstLineChars="200" w:firstLine="400"/>
            </w:pPr>
            <w:r w:rsidRPr="0053737E">
              <w:t>Prestação de Serviços</w:t>
            </w:r>
          </w:p>
        </w:tc>
        <w:tc>
          <w:tcPr>
            <w:tcW w:w="901" w:type="pct"/>
            <w:tcBorders>
              <w:left w:val="nil"/>
              <w:bottom w:val="nil"/>
              <w:right w:val="nil"/>
            </w:tcBorders>
            <w:shd w:val="clear" w:color="auto" w:fill="auto"/>
            <w:noWrap/>
          </w:tcPr>
          <w:p w14:paraId="1DBF3886" w14:textId="4F167FBF" w:rsidR="006A2BC0" w:rsidRPr="0053737E" w:rsidRDefault="006A2BC0" w:rsidP="006A2BC0">
            <w:pPr>
              <w:jc w:val="right"/>
            </w:pPr>
            <w:r w:rsidRPr="0053737E">
              <w:t xml:space="preserve">91.012 </w:t>
            </w:r>
          </w:p>
        </w:tc>
        <w:tc>
          <w:tcPr>
            <w:tcW w:w="235" w:type="pct"/>
            <w:tcBorders>
              <w:left w:val="nil"/>
              <w:bottom w:val="nil"/>
              <w:right w:val="nil"/>
            </w:tcBorders>
            <w:shd w:val="clear" w:color="auto" w:fill="auto"/>
            <w:noWrap/>
            <w:vAlign w:val="bottom"/>
          </w:tcPr>
          <w:p w14:paraId="4BE8233A" w14:textId="77777777" w:rsidR="006A2BC0" w:rsidRPr="0053737E" w:rsidRDefault="006A2BC0" w:rsidP="006A2BC0">
            <w:pPr>
              <w:jc w:val="right"/>
            </w:pPr>
          </w:p>
        </w:tc>
        <w:tc>
          <w:tcPr>
            <w:tcW w:w="873" w:type="pct"/>
            <w:tcBorders>
              <w:left w:val="nil"/>
              <w:bottom w:val="nil"/>
              <w:right w:val="nil"/>
            </w:tcBorders>
            <w:shd w:val="clear" w:color="auto" w:fill="auto"/>
          </w:tcPr>
          <w:p w14:paraId="46A3DD3F" w14:textId="61D1BC73" w:rsidR="006A2BC0" w:rsidRPr="0053737E" w:rsidRDefault="006A2BC0" w:rsidP="006A2BC0">
            <w:pPr>
              <w:jc w:val="right"/>
            </w:pPr>
            <w:r w:rsidRPr="0053737E">
              <w:t xml:space="preserve"> 87.363 </w:t>
            </w:r>
          </w:p>
        </w:tc>
      </w:tr>
      <w:tr w:rsidR="006A2BC0" w:rsidRPr="0053737E" w14:paraId="3769DA89" w14:textId="77777777" w:rsidTr="00960B2E">
        <w:tc>
          <w:tcPr>
            <w:tcW w:w="2991" w:type="pct"/>
            <w:tcBorders>
              <w:top w:val="nil"/>
              <w:left w:val="nil"/>
              <w:bottom w:val="nil"/>
              <w:right w:val="nil"/>
            </w:tcBorders>
            <w:shd w:val="clear" w:color="auto" w:fill="auto"/>
            <w:noWrap/>
            <w:vAlign w:val="bottom"/>
            <w:hideMark/>
          </w:tcPr>
          <w:p w14:paraId="1305F4B3" w14:textId="77777777" w:rsidR="006A2BC0" w:rsidRPr="0053737E" w:rsidRDefault="006A2BC0" w:rsidP="006A2BC0">
            <w:pPr>
              <w:ind w:firstLineChars="200" w:firstLine="400"/>
            </w:pPr>
            <w:r w:rsidRPr="0053737E">
              <w:t>Outras Receitas</w:t>
            </w:r>
          </w:p>
        </w:tc>
        <w:tc>
          <w:tcPr>
            <w:tcW w:w="901" w:type="pct"/>
            <w:tcBorders>
              <w:top w:val="nil"/>
              <w:left w:val="nil"/>
              <w:bottom w:val="nil"/>
              <w:right w:val="nil"/>
            </w:tcBorders>
            <w:shd w:val="clear" w:color="auto" w:fill="auto"/>
            <w:noWrap/>
          </w:tcPr>
          <w:p w14:paraId="6689257B" w14:textId="46591682" w:rsidR="006A2BC0" w:rsidRPr="0053737E" w:rsidRDefault="006A2BC0" w:rsidP="00E20EA4">
            <w:pPr>
              <w:jc w:val="right"/>
            </w:pPr>
            <w:r w:rsidRPr="0053737E">
              <w:t>7.</w:t>
            </w:r>
            <w:r w:rsidR="00E20EA4" w:rsidRPr="0053737E">
              <w:t>503</w:t>
            </w:r>
            <w:r w:rsidRPr="0053737E">
              <w:t xml:space="preserve"> </w:t>
            </w:r>
          </w:p>
        </w:tc>
        <w:tc>
          <w:tcPr>
            <w:tcW w:w="235" w:type="pct"/>
            <w:tcBorders>
              <w:top w:val="nil"/>
              <w:left w:val="nil"/>
              <w:bottom w:val="nil"/>
              <w:right w:val="nil"/>
            </w:tcBorders>
            <w:shd w:val="clear" w:color="auto" w:fill="auto"/>
            <w:noWrap/>
            <w:vAlign w:val="bottom"/>
          </w:tcPr>
          <w:p w14:paraId="366FD133" w14:textId="77777777" w:rsidR="006A2BC0" w:rsidRPr="0053737E" w:rsidRDefault="006A2BC0" w:rsidP="006A2BC0">
            <w:pPr>
              <w:jc w:val="right"/>
            </w:pPr>
          </w:p>
        </w:tc>
        <w:tc>
          <w:tcPr>
            <w:tcW w:w="873" w:type="pct"/>
            <w:tcBorders>
              <w:top w:val="nil"/>
              <w:left w:val="nil"/>
              <w:bottom w:val="nil"/>
              <w:right w:val="nil"/>
            </w:tcBorders>
            <w:shd w:val="clear" w:color="auto" w:fill="auto"/>
          </w:tcPr>
          <w:p w14:paraId="17B85998" w14:textId="55583FB1" w:rsidR="006A2BC0" w:rsidRPr="0053737E" w:rsidRDefault="006A2BC0" w:rsidP="006A2BC0">
            <w:pPr>
              <w:jc w:val="right"/>
            </w:pPr>
            <w:r w:rsidRPr="0053737E">
              <w:t xml:space="preserve"> 4.926 </w:t>
            </w:r>
          </w:p>
        </w:tc>
      </w:tr>
      <w:tr w:rsidR="006A2BC0" w:rsidRPr="0053737E" w14:paraId="32550A78" w14:textId="77777777" w:rsidTr="00960B2E">
        <w:tc>
          <w:tcPr>
            <w:tcW w:w="2991" w:type="pct"/>
            <w:tcBorders>
              <w:top w:val="nil"/>
              <w:left w:val="nil"/>
              <w:right w:val="nil"/>
            </w:tcBorders>
            <w:shd w:val="clear" w:color="auto" w:fill="auto"/>
            <w:noWrap/>
            <w:vAlign w:val="bottom"/>
            <w:hideMark/>
          </w:tcPr>
          <w:p w14:paraId="72F18B5D" w14:textId="5B84F07F" w:rsidR="006A2BC0" w:rsidRPr="0053737E" w:rsidRDefault="006A2BC0" w:rsidP="006A2BC0">
            <w:pPr>
              <w:ind w:firstLineChars="200" w:firstLine="400"/>
            </w:pPr>
            <w:r w:rsidRPr="0053737E">
              <w:t xml:space="preserve">Prov. Créd. </w:t>
            </w:r>
            <w:proofErr w:type="spellStart"/>
            <w:r w:rsidRPr="0053737E">
              <w:t>Liq</w:t>
            </w:r>
            <w:proofErr w:type="spellEnd"/>
            <w:r w:rsidRPr="0053737E">
              <w:t>. Duvidosa Reversão/(Constituição)</w:t>
            </w:r>
          </w:p>
        </w:tc>
        <w:tc>
          <w:tcPr>
            <w:tcW w:w="901" w:type="pct"/>
            <w:tcBorders>
              <w:top w:val="nil"/>
              <w:left w:val="nil"/>
              <w:right w:val="nil"/>
            </w:tcBorders>
            <w:shd w:val="clear" w:color="auto" w:fill="auto"/>
            <w:noWrap/>
          </w:tcPr>
          <w:p w14:paraId="377C6792" w14:textId="40437E06" w:rsidR="006A2BC0" w:rsidRPr="0053737E" w:rsidRDefault="006A2BC0" w:rsidP="006A2BC0">
            <w:pPr>
              <w:jc w:val="right"/>
            </w:pPr>
            <w:r w:rsidRPr="0053737E">
              <w:t>(634)</w:t>
            </w:r>
          </w:p>
        </w:tc>
        <w:tc>
          <w:tcPr>
            <w:tcW w:w="235" w:type="pct"/>
            <w:tcBorders>
              <w:top w:val="nil"/>
              <w:left w:val="nil"/>
              <w:right w:val="nil"/>
            </w:tcBorders>
            <w:shd w:val="clear" w:color="auto" w:fill="auto"/>
            <w:noWrap/>
            <w:vAlign w:val="bottom"/>
          </w:tcPr>
          <w:p w14:paraId="3A9E1E63" w14:textId="77777777" w:rsidR="006A2BC0" w:rsidRPr="0053737E" w:rsidRDefault="006A2BC0" w:rsidP="006A2BC0">
            <w:pPr>
              <w:jc w:val="right"/>
            </w:pPr>
          </w:p>
        </w:tc>
        <w:tc>
          <w:tcPr>
            <w:tcW w:w="873" w:type="pct"/>
            <w:tcBorders>
              <w:top w:val="nil"/>
              <w:left w:val="nil"/>
              <w:right w:val="nil"/>
            </w:tcBorders>
            <w:shd w:val="clear" w:color="auto" w:fill="auto"/>
          </w:tcPr>
          <w:p w14:paraId="5EA4AE49" w14:textId="7A66CE01" w:rsidR="006A2BC0" w:rsidRPr="0053737E" w:rsidRDefault="006A2BC0" w:rsidP="006A2BC0">
            <w:pPr>
              <w:jc w:val="right"/>
            </w:pPr>
            <w:r w:rsidRPr="0053737E">
              <w:t xml:space="preserve">(505) </w:t>
            </w:r>
          </w:p>
        </w:tc>
      </w:tr>
      <w:tr w:rsidR="006A2BC0" w:rsidRPr="0053737E" w14:paraId="1DFA2B8E" w14:textId="77777777" w:rsidTr="00960B2E">
        <w:tc>
          <w:tcPr>
            <w:tcW w:w="2991" w:type="pct"/>
            <w:shd w:val="clear" w:color="auto" w:fill="auto"/>
            <w:noWrap/>
            <w:vAlign w:val="bottom"/>
          </w:tcPr>
          <w:p w14:paraId="037F6CB9" w14:textId="77777777" w:rsidR="006A2BC0" w:rsidRPr="0053737E" w:rsidRDefault="006A2BC0" w:rsidP="006A2BC0">
            <w:pPr>
              <w:rPr>
                <w:b/>
              </w:rPr>
            </w:pPr>
          </w:p>
        </w:tc>
        <w:tc>
          <w:tcPr>
            <w:tcW w:w="901" w:type="pct"/>
            <w:tcBorders>
              <w:bottom w:val="single" w:sz="4" w:space="0" w:color="auto"/>
            </w:tcBorders>
            <w:shd w:val="clear" w:color="auto" w:fill="auto"/>
            <w:noWrap/>
          </w:tcPr>
          <w:p w14:paraId="4A7AA17D" w14:textId="17662470" w:rsidR="006A2BC0" w:rsidRPr="0053737E" w:rsidRDefault="006A2BC0" w:rsidP="00E20EA4">
            <w:pPr>
              <w:jc w:val="right"/>
              <w:rPr>
                <w:b/>
              </w:rPr>
            </w:pPr>
            <w:r w:rsidRPr="0053737E">
              <w:rPr>
                <w:b/>
              </w:rPr>
              <w:t>97.8</w:t>
            </w:r>
            <w:r w:rsidR="00E20EA4" w:rsidRPr="0053737E">
              <w:rPr>
                <w:b/>
              </w:rPr>
              <w:t>81</w:t>
            </w:r>
            <w:r w:rsidRPr="0053737E">
              <w:rPr>
                <w:b/>
              </w:rPr>
              <w:t xml:space="preserve"> </w:t>
            </w:r>
          </w:p>
        </w:tc>
        <w:tc>
          <w:tcPr>
            <w:tcW w:w="235" w:type="pct"/>
            <w:shd w:val="clear" w:color="auto" w:fill="auto"/>
            <w:noWrap/>
            <w:vAlign w:val="bottom"/>
          </w:tcPr>
          <w:p w14:paraId="5D921FA9" w14:textId="77777777" w:rsidR="006A2BC0" w:rsidRPr="0053737E" w:rsidRDefault="006A2BC0" w:rsidP="006A2BC0">
            <w:pPr>
              <w:jc w:val="right"/>
              <w:rPr>
                <w:b/>
              </w:rPr>
            </w:pPr>
          </w:p>
        </w:tc>
        <w:tc>
          <w:tcPr>
            <w:tcW w:w="873" w:type="pct"/>
            <w:tcBorders>
              <w:bottom w:val="single" w:sz="4" w:space="0" w:color="auto"/>
            </w:tcBorders>
            <w:shd w:val="clear" w:color="auto" w:fill="auto"/>
          </w:tcPr>
          <w:p w14:paraId="35884107" w14:textId="16860AFA" w:rsidR="006A2BC0" w:rsidRPr="0053737E" w:rsidRDefault="006A2BC0" w:rsidP="006A2BC0">
            <w:pPr>
              <w:jc w:val="right"/>
              <w:rPr>
                <w:b/>
              </w:rPr>
            </w:pPr>
            <w:r w:rsidRPr="0053737E">
              <w:rPr>
                <w:b/>
              </w:rPr>
              <w:t>91.784</w:t>
            </w:r>
          </w:p>
        </w:tc>
      </w:tr>
      <w:tr w:rsidR="006A2BC0" w:rsidRPr="0053737E" w14:paraId="63CC82ED" w14:textId="77777777" w:rsidTr="00032056">
        <w:tc>
          <w:tcPr>
            <w:tcW w:w="2991" w:type="pct"/>
            <w:tcBorders>
              <w:left w:val="nil"/>
              <w:bottom w:val="nil"/>
              <w:right w:val="nil"/>
            </w:tcBorders>
            <w:shd w:val="clear" w:color="auto" w:fill="auto"/>
            <w:noWrap/>
            <w:vAlign w:val="bottom"/>
          </w:tcPr>
          <w:tbl>
            <w:tblPr>
              <w:tblW w:w="2779" w:type="pct"/>
              <w:tblCellMar>
                <w:left w:w="70" w:type="dxa"/>
                <w:right w:w="70" w:type="dxa"/>
              </w:tblCellMar>
              <w:tblLook w:val="04A0" w:firstRow="1" w:lastRow="0" w:firstColumn="1" w:lastColumn="0" w:noHBand="0" w:noVBand="1"/>
            </w:tblPr>
            <w:tblGrid>
              <w:gridCol w:w="2745"/>
              <w:gridCol w:w="146"/>
            </w:tblGrid>
            <w:tr w:rsidR="006A2BC0" w:rsidRPr="0053737E" w14:paraId="09FEA283" w14:textId="77777777" w:rsidTr="00414B3C">
              <w:tc>
                <w:tcPr>
                  <w:tcW w:w="4755" w:type="pct"/>
                  <w:tcBorders>
                    <w:left w:val="nil"/>
                    <w:bottom w:val="nil"/>
                    <w:right w:val="nil"/>
                  </w:tcBorders>
                  <w:shd w:val="clear" w:color="auto" w:fill="auto"/>
                  <w:noWrap/>
                  <w:vAlign w:val="bottom"/>
                  <w:hideMark/>
                </w:tcPr>
                <w:p w14:paraId="2165AB26" w14:textId="77777777" w:rsidR="006A2BC0" w:rsidRPr="0053737E" w:rsidRDefault="006A2BC0" w:rsidP="006A2BC0">
                  <w:pPr>
                    <w:rPr>
                      <w:b/>
                      <w:bCs/>
                    </w:rPr>
                  </w:pPr>
                </w:p>
              </w:tc>
              <w:tc>
                <w:tcPr>
                  <w:tcW w:w="245" w:type="pct"/>
                  <w:tcBorders>
                    <w:left w:val="nil"/>
                    <w:bottom w:val="nil"/>
                    <w:right w:val="nil"/>
                  </w:tcBorders>
                  <w:shd w:val="clear" w:color="auto" w:fill="auto"/>
                  <w:noWrap/>
                  <w:vAlign w:val="bottom"/>
                  <w:hideMark/>
                </w:tcPr>
                <w:p w14:paraId="54638BFF" w14:textId="77777777" w:rsidR="006A2BC0" w:rsidRPr="0053737E" w:rsidRDefault="006A2BC0" w:rsidP="006A2BC0">
                  <w:pPr>
                    <w:jc w:val="right"/>
                    <w:rPr>
                      <w:b/>
                      <w:bCs/>
                    </w:rPr>
                  </w:pPr>
                </w:p>
              </w:tc>
            </w:tr>
          </w:tbl>
          <w:p w14:paraId="08AD2C26" w14:textId="77777777" w:rsidR="006A2BC0" w:rsidRPr="0053737E" w:rsidRDefault="006A2BC0" w:rsidP="006A2BC0">
            <w:pPr>
              <w:ind w:firstLineChars="200" w:firstLine="400"/>
            </w:pPr>
          </w:p>
        </w:tc>
        <w:tc>
          <w:tcPr>
            <w:tcW w:w="901" w:type="pct"/>
            <w:tcBorders>
              <w:top w:val="single" w:sz="4" w:space="0" w:color="auto"/>
              <w:left w:val="nil"/>
              <w:right w:val="nil"/>
            </w:tcBorders>
            <w:shd w:val="clear" w:color="auto" w:fill="auto"/>
            <w:noWrap/>
          </w:tcPr>
          <w:p w14:paraId="768355E3" w14:textId="77777777" w:rsidR="006A2BC0" w:rsidRPr="0053737E" w:rsidRDefault="006A2BC0" w:rsidP="006A2BC0">
            <w:pPr>
              <w:jc w:val="right"/>
            </w:pPr>
          </w:p>
        </w:tc>
        <w:tc>
          <w:tcPr>
            <w:tcW w:w="235" w:type="pct"/>
            <w:tcBorders>
              <w:left w:val="nil"/>
              <w:right w:val="nil"/>
            </w:tcBorders>
            <w:shd w:val="clear" w:color="auto" w:fill="auto"/>
            <w:noWrap/>
            <w:vAlign w:val="bottom"/>
          </w:tcPr>
          <w:p w14:paraId="2782EC7D" w14:textId="77777777" w:rsidR="006A2BC0" w:rsidRPr="0053737E" w:rsidRDefault="006A2BC0" w:rsidP="006A2BC0">
            <w:pPr>
              <w:jc w:val="right"/>
            </w:pPr>
          </w:p>
        </w:tc>
        <w:tc>
          <w:tcPr>
            <w:tcW w:w="873" w:type="pct"/>
            <w:tcBorders>
              <w:top w:val="single" w:sz="4" w:space="0" w:color="auto"/>
              <w:left w:val="nil"/>
              <w:right w:val="nil"/>
            </w:tcBorders>
            <w:shd w:val="clear" w:color="auto" w:fill="auto"/>
            <w:vAlign w:val="center"/>
          </w:tcPr>
          <w:p w14:paraId="1CDFA850" w14:textId="2F5FCC39" w:rsidR="006A2BC0" w:rsidRPr="0053737E" w:rsidRDefault="006A2BC0" w:rsidP="006A2BC0">
            <w:pPr>
              <w:jc w:val="right"/>
            </w:pPr>
          </w:p>
        </w:tc>
      </w:tr>
      <w:tr w:rsidR="006A2BC0" w:rsidRPr="0053737E" w14:paraId="59C8CD35" w14:textId="77777777" w:rsidTr="00032056">
        <w:tc>
          <w:tcPr>
            <w:tcW w:w="2991" w:type="pct"/>
            <w:tcBorders>
              <w:top w:val="nil"/>
              <w:left w:val="nil"/>
              <w:bottom w:val="nil"/>
              <w:right w:val="nil"/>
            </w:tcBorders>
            <w:shd w:val="clear" w:color="auto" w:fill="auto"/>
            <w:noWrap/>
            <w:vAlign w:val="bottom"/>
            <w:hideMark/>
          </w:tcPr>
          <w:p w14:paraId="37C7A62D" w14:textId="439FB1E6" w:rsidR="006A2BC0" w:rsidRPr="0053737E" w:rsidRDefault="006A2BC0" w:rsidP="006A2BC0">
            <w:pPr>
              <w:rPr>
                <w:b/>
                <w:bCs/>
              </w:rPr>
            </w:pPr>
            <w:r w:rsidRPr="0053737E">
              <w:rPr>
                <w:b/>
                <w:bCs/>
              </w:rPr>
              <w:t xml:space="preserve"> Insumos Adquiridos de Terceiros</w:t>
            </w:r>
          </w:p>
        </w:tc>
        <w:tc>
          <w:tcPr>
            <w:tcW w:w="901" w:type="pct"/>
            <w:tcBorders>
              <w:left w:val="nil"/>
              <w:right w:val="nil"/>
            </w:tcBorders>
            <w:shd w:val="clear" w:color="auto" w:fill="auto"/>
            <w:noWrap/>
          </w:tcPr>
          <w:p w14:paraId="013ECB4B" w14:textId="77777777" w:rsidR="006A2BC0" w:rsidRPr="0053737E" w:rsidRDefault="006A2BC0" w:rsidP="006A2BC0">
            <w:pPr>
              <w:jc w:val="right"/>
              <w:rPr>
                <w:b/>
                <w:bCs/>
              </w:rPr>
            </w:pPr>
          </w:p>
        </w:tc>
        <w:tc>
          <w:tcPr>
            <w:tcW w:w="235" w:type="pct"/>
            <w:tcBorders>
              <w:left w:val="nil"/>
              <w:right w:val="nil"/>
            </w:tcBorders>
            <w:shd w:val="clear" w:color="auto" w:fill="auto"/>
            <w:noWrap/>
            <w:vAlign w:val="bottom"/>
          </w:tcPr>
          <w:p w14:paraId="61099F89" w14:textId="77777777" w:rsidR="006A2BC0" w:rsidRPr="0053737E" w:rsidRDefault="006A2BC0" w:rsidP="006A2BC0">
            <w:pPr>
              <w:jc w:val="right"/>
              <w:rPr>
                <w:b/>
                <w:bCs/>
              </w:rPr>
            </w:pPr>
          </w:p>
        </w:tc>
        <w:tc>
          <w:tcPr>
            <w:tcW w:w="873" w:type="pct"/>
            <w:tcBorders>
              <w:left w:val="nil"/>
              <w:right w:val="nil"/>
            </w:tcBorders>
            <w:shd w:val="clear" w:color="auto" w:fill="auto"/>
            <w:vAlign w:val="center"/>
          </w:tcPr>
          <w:p w14:paraId="41A2835F" w14:textId="77777777" w:rsidR="006A2BC0" w:rsidRPr="0053737E" w:rsidRDefault="006A2BC0" w:rsidP="006A2BC0">
            <w:pPr>
              <w:jc w:val="right"/>
              <w:rPr>
                <w:b/>
                <w:bCs/>
              </w:rPr>
            </w:pPr>
          </w:p>
        </w:tc>
      </w:tr>
      <w:tr w:rsidR="006A2BC0" w:rsidRPr="0053737E" w14:paraId="3A59C3E1" w14:textId="77777777" w:rsidTr="00960B2E">
        <w:tc>
          <w:tcPr>
            <w:tcW w:w="2991" w:type="pct"/>
            <w:tcBorders>
              <w:top w:val="nil"/>
              <w:left w:val="nil"/>
              <w:bottom w:val="nil"/>
              <w:right w:val="nil"/>
            </w:tcBorders>
            <w:shd w:val="clear" w:color="auto" w:fill="auto"/>
            <w:noWrap/>
            <w:vAlign w:val="bottom"/>
            <w:hideMark/>
          </w:tcPr>
          <w:p w14:paraId="077552A2" w14:textId="77777777" w:rsidR="006A2BC0" w:rsidRPr="0053737E" w:rsidRDefault="006A2BC0" w:rsidP="006A2BC0">
            <w:pPr>
              <w:ind w:firstLineChars="200" w:firstLine="400"/>
            </w:pPr>
            <w:r w:rsidRPr="0053737E">
              <w:t xml:space="preserve"> Custos dos Serviços Prestados (Consumo)</w:t>
            </w:r>
          </w:p>
        </w:tc>
        <w:tc>
          <w:tcPr>
            <w:tcW w:w="901" w:type="pct"/>
            <w:tcBorders>
              <w:top w:val="nil"/>
              <w:left w:val="nil"/>
              <w:bottom w:val="nil"/>
              <w:right w:val="nil"/>
            </w:tcBorders>
            <w:shd w:val="clear" w:color="auto" w:fill="auto"/>
            <w:noWrap/>
          </w:tcPr>
          <w:p w14:paraId="3AEFC54D" w14:textId="220D3A34" w:rsidR="006A2BC0" w:rsidRPr="0053737E" w:rsidRDefault="006A2BC0" w:rsidP="006A2BC0">
            <w:pPr>
              <w:jc w:val="right"/>
            </w:pPr>
            <w:r w:rsidRPr="0053737E">
              <w:t>(66.567)</w:t>
            </w:r>
          </w:p>
        </w:tc>
        <w:tc>
          <w:tcPr>
            <w:tcW w:w="235" w:type="pct"/>
            <w:tcBorders>
              <w:top w:val="nil"/>
              <w:left w:val="nil"/>
              <w:bottom w:val="nil"/>
              <w:right w:val="nil"/>
            </w:tcBorders>
            <w:shd w:val="clear" w:color="auto" w:fill="auto"/>
            <w:noWrap/>
          </w:tcPr>
          <w:p w14:paraId="1B70FA82" w14:textId="77777777" w:rsidR="006A2BC0" w:rsidRPr="0053737E" w:rsidRDefault="006A2BC0" w:rsidP="006A2BC0">
            <w:pPr>
              <w:jc w:val="right"/>
            </w:pPr>
          </w:p>
        </w:tc>
        <w:tc>
          <w:tcPr>
            <w:tcW w:w="873" w:type="pct"/>
            <w:tcBorders>
              <w:top w:val="nil"/>
              <w:left w:val="nil"/>
              <w:bottom w:val="nil"/>
              <w:right w:val="nil"/>
            </w:tcBorders>
            <w:shd w:val="clear" w:color="auto" w:fill="auto"/>
          </w:tcPr>
          <w:p w14:paraId="399C2655" w14:textId="092A716A" w:rsidR="006A2BC0" w:rsidRPr="0053737E" w:rsidRDefault="006A2BC0" w:rsidP="006A2BC0">
            <w:pPr>
              <w:jc w:val="right"/>
            </w:pPr>
            <w:r w:rsidRPr="0053737E">
              <w:t xml:space="preserve"> (64.384) </w:t>
            </w:r>
          </w:p>
        </w:tc>
      </w:tr>
      <w:tr w:rsidR="006A2BC0" w:rsidRPr="0053737E" w14:paraId="766D8870" w14:textId="77777777" w:rsidTr="00960B2E">
        <w:tc>
          <w:tcPr>
            <w:tcW w:w="2991" w:type="pct"/>
            <w:tcBorders>
              <w:top w:val="nil"/>
              <w:left w:val="nil"/>
              <w:bottom w:val="nil"/>
              <w:right w:val="nil"/>
            </w:tcBorders>
            <w:shd w:val="clear" w:color="auto" w:fill="auto"/>
            <w:noWrap/>
            <w:vAlign w:val="bottom"/>
            <w:hideMark/>
          </w:tcPr>
          <w:p w14:paraId="20BC5313" w14:textId="77777777" w:rsidR="006A2BC0" w:rsidRPr="0053737E" w:rsidRDefault="006A2BC0" w:rsidP="006A2BC0">
            <w:pPr>
              <w:ind w:firstLineChars="200" w:firstLine="400"/>
            </w:pPr>
            <w:r w:rsidRPr="0053737E">
              <w:t xml:space="preserve"> Serviços de Terceiros</w:t>
            </w:r>
          </w:p>
        </w:tc>
        <w:tc>
          <w:tcPr>
            <w:tcW w:w="901" w:type="pct"/>
            <w:tcBorders>
              <w:top w:val="nil"/>
              <w:left w:val="nil"/>
              <w:bottom w:val="nil"/>
              <w:right w:val="nil"/>
            </w:tcBorders>
            <w:shd w:val="clear" w:color="auto" w:fill="auto"/>
            <w:noWrap/>
          </w:tcPr>
          <w:p w14:paraId="73CBCC8D" w14:textId="47579F90" w:rsidR="006A2BC0" w:rsidRPr="0053737E" w:rsidRDefault="006A2BC0" w:rsidP="006A2BC0">
            <w:pPr>
              <w:jc w:val="right"/>
            </w:pPr>
            <w:r w:rsidRPr="0053737E">
              <w:t>(39.160)</w:t>
            </w:r>
          </w:p>
        </w:tc>
        <w:tc>
          <w:tcPr>
            <w:tcW w:w="235" w:type="pct"/>
            <w:tcBorders>
              <w:top w:val="nil"/>
              <w:left w:val="nil"/>
              <w:bottom w:val="nil"/>
              <w:right w:val="nil"/>
            </w:tcBorders>
            <w:shd w:val="clear" w:color="auto" w:fill="auto"/>
            <w:noWrap/>
          </w:tcPr>
          <w:p w14:paraId="6C733674" w14:textId="77777777" w:rsidR="006A2BC0" w:rsidRPr="0053737E" w:rsidRDefault="006A2BC0" w:rsidP="006A2BC0">
            <w:pPr>
              <w:jc w:val="right"/>
            </w:pPr>
          </w:p>
        </w:tc>
        <w:tc>
          <w:tcPr>
            <w:tcW w:w="873" w:type="pct"/>
            <w:tcBorders>
              <w:top w:val="nil"/>
              <w:left w:val="nil"/>
              <w:bottom w:val="nil"/>
              <w:right w:val="nil"/>
            </w:tcBorders>
            <w:shd w:val="clear" w:color="auto" w:fill="auto"/>
          </w:tcPr>
          <w:p w14:paraId="1E1D6FFC" w14:textId="09FF48E3" w:rsidR="006A2BC0" w:rsidRPr="0053737E" w:rsidRDefault="006A2BC0" w:rsidP="006A2BC0">
            <w:pPr>
              <w:jc w:val="right"/>
            </w:pPr>
            <w:r w:rsidRPr="0053737E">
              <w:t xml:space="preserve"> (46.939) </w:t>
            </w:r>
          </w:p>
        </w:tc>
      </w:tr>
      <w:tr w:rsidR="006A2BC0" w:rsidRPr="0053737E" w14:paraId="7B4F6C1E" w14:textId="77777777" w:rsidTr="00960B2E">
        <w:tc>
          <w:tcPr>
            <w:tcW w:w="2991" w:type="pct"/>
            <w:tcBorders>
              <w:top w:val="nil"/>
              <w:left w:val="nil"/>
              <w:bottom w:val="nil"/>
              <w:right w:val="nil"/>
            </w:tcBorders>
            <w:shd w:val="clear" w:color="auto" w:fill="auto"/>
            <w:noWrap/>
            <w:vAlign w:val="bottom"/>
            <w:hideMark/>
          </w:tcPr>
          <w:p w14:paraId="63182786" w14:textId="77777777" w:rsidR="006A2BC0" w:rsidRPr="0053737E" w:rsidRDefault="006A2BC0" w:rsidP="006A2BC0">
            <w:pPr>
              <w:ind w:firstLineChars="200" w:firstLine="400"/>
            </w:pPr>
            <w:r w:rsidRPr="0053737E">
              <w:t xml:space="preserve"> Perda/Recuperação de Valores Ativos</w:t>
            </w:r>
          </w:p>
        </w:tc>
        <w:tc>
          <w:tcPr>
            <w:tcW w:w="901" w:type="pct"/>
            <w:tcBorders>
              <w:top w:val="nil"/>
              <w:left w:val="nil"/>
              <w:right w:val="nil"/>
            </w:tcBorders>
            <w:shd w:val="clear" w:color="auto" w:fill="auto"/>
            <w:noWrap/>
          </w:tcPr>
          <w:p w14:paraId="30B11CD1" w14:textId="6998A582" w:rsidR="006A2BC0" w:rsidRPr="0053737E" w:rsidRDefault="006A2BC0" w:rsidP="006A2BC0">
            <w:pPr>
              <w:jc w:val="right"/>
            </w:pPr>
            <w:r w:rsidRPr="0053737E">
              <w:t>(1.047)</w:t>
            </w:r>
          </w:p>
        </w:tc>
        <w:tc>
          <w:tcPr>
            <w:tcW w:w="235" w:type="pct"/>
            <w:tcBorders>
              <w:top w:val="nil"/>
              <w:left w:val="nil"/>
              <w:right w:val="nil"/>
            </w:tcBorders>
            <w:shd w:val="clear" w:color="auto" w:fill="auto"/>
            <w:noWrap/>
          </w:tcPr>
          <w:p w14:paraId="15AB4F4D" w14:textId="77777777" w:rsidR="006A2BC0" w:rsidRPr="0053737E" w:rsidRDefault="006A2BC0" w:rsidP="006A2BC0">
            <w:pPr>
              <w:jc w:val="right"/>
            </w:pPr>
          </w:p>
        </w:tc>
        <w:tc>
          <w:tcPr>
            <w:tcW w:w="873" w:type="pct"/>
            <w:tcBorders>
              <w:top w:val="nil"/>
              <w:left w:val="nil"/>
              <w:right w:val="nil"/>
            </w:tcBorders>
            <w:shd w:val="clear" w:color="auto" w:fill="auto"/>
          </w:tcPr>
          <w:p w14:paraId="2A86A094" w14:textId="7255A474" w:rsidR="006A2BC0" w:rsidRPr="0053737E" w:rsidRDefault="006A2BC0" w:rsidP="006A2BC0">
            <w:pPr>
              <w:jc w:val="right"/>
            </w:pPr>
            <w:r w:rsidRPr="0053737E">
              <w:t xml:space="preserve">( 969) </w:t>
            </w:r>
          </w:p>
        </w:tc>
      </w:tr>
      <w:tr w:rsidR="006A2BC0" w:rsidRPr="0053737E" w14:paraId="2874D861" w14:textId="77777777" w:rsidTr="00960B2E">
        <w:tc>
          <w:tcPr>
            <w:tcW w:w="2991" w:type="pct"/>
            <w:tcBorders>
              <w:top w:val="nil"/>
              <w:left w:val="nil"/>
              <w:bottom w:val="nil"/>
              <w:right w:val="nil"/>
            </w:tcBorders>
            <w:shd w:val="clear" w:color="auto" w:fill="auto"/>
            <w:noWrap/>
            <w:vAlign w:val="bottom"/>
          </w:tcPr>
          <w:p w14:paraId="30F3AB84" w14:textId="77777777" w:rsidR="006A2BC0" w:rsidRPr="0053737E" w:rsidRDefault="006A2BC0" w:rsidP="006A2BC0">
            <w:pPr>
              <w:ind w:firstLineChars="200" w:firstLine="400"/>
              <w:rPr>
                <w:b/>
              </w:rPr>
            </w:pPr>
          </w:p>
        </w:tc>
        <w:tc>
          <w:tcPr>
            <w:tcW w:w="901" w:type="pct"/>
            <w:tcBorders>
              <w:top w:val="nil"/>
              <w:left w:val="nil"/>
              <w:bottom w:val="single" w:sz="4" w:space="0" w:color="auto"/>
              <w:right w:val="nil"/>
            </w:tcBorders>
            <w:shd w:val="clear" w:color="auto" w:fill="auto"/>
            <w:noWrap/>
          </w:tcPr>
          <w:p w14:paraId="0F07C118" w14:textId="20125CD9" w:rsidR="006A2BC0" w:rsidRPr="0053737E" w:rsidRDefault="006A2BC0" w:rsidP="006A2BC0">
            <w:pPr>
              <w:jc w:val="right"/>
              <w:rPr>
                <w:b/>
              </w:rPr>
            </w:pPr>
            <w:r w:rsidRPr="0053737E">
              <w:rPr>
                <w:b/>
              </w:rPr>
              <w:t>(106.774)</w:t>
            </w:r>
          </w:p>
        </w:tc>
        <w:tc>
          <w:tcPr>
            <w:tcW w:w="235" w:type="pct"/>
            <w:tcBorders>
              <w:top w:val="nil"/>
              <w:left w:val="nil"/>
              <w:right w:val="nil"/>
            </w:tcBorders>
            <w:shd w:val="clear" w:color="auto" w:fill="auto"/>
            <w:noWrap/>
          </w:tcPr>
          <w:p w14:paraId="37877CE7" w14:textId="77777777" w:rsidR="006A2BC0" w:rsidRPr="0053737E" w:rsidRDefault="006A2BC0" w:rsidP="006A2BC0">
            <w:pPr>
              <w:jc w:val="right"/>
              <w:rPr>
                <w:b/>
              </w:rPr>
            </w:pPr>
          </w:p>
        </w:tc>
        <w:tc>
          <w:tcPr>
            <w:tcW w:w="873" w:type="pct"/>
            <w:tcBorders>
              <w:top w:val="nil"/>
              <w:left w:val="nil"/>
              <w:bottom w:val="single" w:sz="4" w:space="0" w:color="auto"/>
              <w:right w:val="nil"/>
            </w:tcBorders>
            <w:shd w:val="clear" w:color="auto" w:fill="auto"/>
          </w:tcPr>
          <w:p w14:paraId="4F48932C" w14:textId="53C7B6B7" w:rsidR="006A2BC0" w:rsidRPr="0053737E" w:rsidRDefault="006A2BC0" w:rsidP="006A2BC0">
            <w:pPr>
              <w:jc w:val="right"/>
              <w:rPr>
                <w:b/>
              </w:rPr>
            </w:pPr>
            <w:r w:rsidRPr="0053737E">
              <w:rPr>
                <w:b/>
              </w:rPr>
              <w:t>(112.292)</w:t>
            </w:r>
          </w:p>
        </w:tc>
      </w:tr>
      <w:tr w:rsidR="006A2BC0" w:rsidRPr="0053737E" w14:paraId="699CE348" w14:textId="77777777" w:rsidTr="00A549FF">
        <w:tc>
          <w:tcPr>
            <w:tcW w:w="2991" w:type="pct"/>
            <w:tcBorders>
              <w:top w:val="nil"/>
              <w:left w:val="nil"/>
              <w:bottom w:val="nil"/>
              <w:right w:val="nil"/>
            </w:tcBorders>
            <w:shd w:val="clear" w:color="auto" w:fill="auto"/>
            <w:noWrap/>
            <w:vAlign w:val="bottom"/>
          </w:tcPr>
          <w:p w14:paraId="259DBEE8" w14:textId="77777777" w:rsidR="006A2BC0" w:rsidRPr="0053737E" w:rsidRDefault="006A2BC0" w:rsidP="006A2BC0">
            <w:pPr>
              <w:rPr>
                <w:b/>
                <w:bCs/>
              </w:rPr>
            </w:pPr>
          </w:p>
        </w:tc>
        <w:tc>
          <w:tcPr>
            <w:tcW w:w="901" w:type="pct"/>
            <w:tcBorders>
              <w:top w:val="single" w:sz="4" w:space="0" w:color="auto"/>
              <w:left w:val="nil"/>
              <w:right w:val="nil"/>
            </w:tcBorders>
            <w:shd w:val="clear" w:color="auto" w:fill="auto"/>
            <w:noWrap/>
          </w:tcPr>
          <w:p w14:paraId="2FB19091" w14:textId="77777777" w:rsidR="006A2BC0" w:rsidRPr="0053737E" w:rsidRDefault="006A2BC0" w:rsidP="006A2BC0">
            <w:pPr>
              <w:jc w:val="right"/>
              <w:rPr>
                <w:b/>
                <w:bCs/>
              </w:rPr>
            </w:pPr>
          </w:p>
        </w:tc>
        <w:tc>
          <w:tcPr>
            <w:tcW w:w="235" w:type="pct"/>
            <w:tcBorders>
              <w:top w:val="nil"/>
              <w:left w:val="nil"/>
              <w:right w:val="nil"/>
            </w:tcBorders>
            <w:shd w:val="clear" w:color="auto" w:fill="auto"/>
            <w:noWrap/>
            <w:vAlign w:val="bottom"/>
          </w:tcPr>
          <w:p w14:paraId="4A03CCB0" w14:textId="77777777" w:rsidR="006A2BC0" w:rsidRPr="0053737E" w:rsidRDefault="006A2BC0" w:rsidP="006A2BC0">
            <w:pPr>
              <w:jc w:val="right"/>
              <w:rPr>
                <w:b/>
                <w:bCs/>
              </w:rPr>
            </w:pPr>
          </w:p>
        </w:tc>
        <w:tc>
          <w:tcPr>
            <w:tcW w:w="873" w:type="pct"/>
            <w:tcBorders>
              <w:top w:val="single" w:sz="4" w:space="0" w:color="auto"/>
              <w:left w:val="nil"/>
              <w:right w:val="nil"/>
            </w:tcBorders>
            <w:shd w:val="clear" w:color="auto" w:fill="auto"/>
          </w:tcPr>
          <w:p w14:paraId="57DACD6C" w14:textId="2FB97A6D" w:rsidR="006A2BC0" w:rsidRPr="0053737E" w:rsidRDefault="006A2BC0" w:rsidP="006A2BC0">
            <w:pPr>
              <w:jc w:val="right"/>
              <w:rPr>
                <w:b/>
                <w:bCs/>
              </w:rPr>
            </w:pPr>
          </w:p>
        </w:tc>
      </w:tr>
      <w:tr w:rsidR="006A2BC0" w:rsidRPr="0053737E" w14:paraId="484DDAB0" w14:textId="77777777" w:rsidTr="00A549FF">
        <w:tc>
          <w:tcPr>
            <w:tcW w:w="2991" w:type="pct"/>
            <w:tcBorders>
              <w:top w:val="nil"/>
              <w:left w:val="nil"/>
              <w:bottom w:val="nil"/>
            </w:tcBorders>
            <w:shd w:val="clear" w:color="auto" w:fill="auto"/>
            <w:noWrap/>
            <w:vAlign w:val="bottom"/>
            <w:hideMark/>
          </w:tcPr>
          <w:p w14:paraId="42C831B3" w14:textId="77777777" w:rsidR="006A2BC0" w:rsidRPr="0053737E" w:rsidRDefault="006A2BC0" w:rsidP="006A2BC0">
            <w:pPr>
              <w:rPr>
                <w:b/>
                <w:bCs/>
              </w:rPr>
            </w:pPr>
            <w:r w:rsidRPr="0053737E">
              <w:rPr>
                <w:b/>
                <w:bCs/>
              </w:rPr>
              <w:t xml:space="preserve"> Valor Adicionado Bruto </w:t>
            </w:r>
          </w:p>
        </w:tc>
        <w:tc>
          <w:tcPr>
            <w:tcW w:w="901" w:type="pct"/>
            <w:tcBorders>
              <w:right w:val="nil"/>
            </w:tcBorders>
            <w:shd w:val="clear" w:color="auto" w:fill="auto"/>
            <w:noWrap/>
          </w:tcPr>
          <w:p w14:paraId="15277320" w14:textId="16A4A555" w:rsidR="006A2BC0" w:rsidRPr="0053737E" w:rsidRDefault="006A2BC0" w:rsidP="00E20EA4">
            <w:pPr>
              <w:jc w:val="right"/>
              <w:rPr>
                <w:b/>
              </w:rPr>
            </w:pPr>
            <w:r w:rsidRPr="0053737E">
              <w:rPr>
                <w:b/>
              </w:rPr>
              <w:t>(8.</w:t>
            </w:r>
            <w:r w:rsidR="00E20EA4" w:rsidRPr="0053737E">
              <w:rPr>
                <w:b/>
              </w:rPr>
              <w:t>893</w:t>
            </w:r>
            <w:r w:rsidRPr="0053737E">
              <w:rPr>
                <w:b/>
              </w:rPr>
              <w:t>)</w:t>
            </w:r>
          </w:p>
        </w:tc>
        <w:tc>
          <w:tcPr>
            <w:tcW w:w="235" w:type="pct"/>
            <w:tcBorders>
              <w:left w:val="nil"/>
              <w:right w:val="nil"/>
            </w:tcBorders>
            <w:shd w:val="clear" w:color="auto" w:fill="auto"/>
            <w:noWrap/>
            <w:vAlign w:val="bottom"/>
          </w:tcPr>
          <w:p w14:paraId="257856F6" w14:textId="77777777" w:rsidR="006A2BC0" w:rsidRPr="0053737E" w:rsidRDefault="006A2BC0" w:rsidP="006A2BC0">
            <w:pPr>
              <w:jc w:val="right"/>
              <w:rPr>
                <w:b/>
              </w:rPr>
            </w:pPr>
          </w:p>
        </w:tc>
        <w:tc>
          <w:tcPr>
            <w:tcW w:w="873" w:type="pct"/>
            <w:tcBorders>
              <w:right w:val="nil"/>
            </w:tcBorders>
            <w:shd w:val="clear" w:color="auto" w:fill="auto"/>
          </w:tcPr>
          <w:p w14:paraId="3ECA79E6" w14:textId="799A694E" w:rsidR="006A2BC0" w:rsidRPr="0053737E" w:rsidRDefault="006A2BC0" w:rsidP="006A2BC0">
            <w:pPr>
              <w:jc w:val="right"/>
              <w:rPr>
                <w:b/>
              </w:rPr>
            </w:pPr>
            <w:r w:rsidRPr="0053737E">
              <w:rPr>
                <w:b/>
              </w:rPr>
              <w:t>(20.508)</w:t>
            </w:r>
          </w:p>
        </w:tc>
      </w:tr>
      <w:tr w:rsidR="006A2BC0" w:rsidRPr="0053737E" w14:paraId="3A36EF3D" w14:textId="77777777" w:rsidTr="00A549FF">
        <w:trPr>
          <w:trHeight w:val="74"/>
        </w:trPr>
        <w:tc>
          <w:tcPr>
            <w:tcW w:w="2991" w:type="pct"/>
            <w:tcBorders>
              <w:top w:val="nil"/>
              <w:left w:val="nil"/>
              <w:bottom w:val="nil"/>
              <w:right w:val="nil"/>
            </w:tcBorders>
            <w:shd w:val="clear" w:color="auto" w:fill="auto"/>
            <w:noWrap/>
            <w:vAlign w:val="bottom"/>
          </w:tcPr>
          <w:p w14:paraId="6DCB67BA" w14:textId="77777777" w:rsidR="006A2BC0" w:rsidRPr="0053737E" w:rsidRDefault="006A2BC0" w:rsidP="006A2BC0">
            <w:pPr>
              <w:rPr>
                <w:b/>
                <w:bCs/>
              </w:rPr>
            </w:pPr>
          </w:p>
        </w:tc>
        <w:tc>
          <w:tcPr>
            <w:tcW w:w="901" w:type="pct"/>
            <w:tcBorders>
              <w:left w:val="nil"/>
              <w:right w:val="nil"/>
            </w:tcBorders>
            <w:shd w:val="clear" w:color="auto" w:fill="auto"/>
            <w:noWrap/>
          </w:tcPr>
          <w:p w14:paraId="2F5749F3" w14:textId="77777777" w:rsidR="006A2BC0" w:rsidRPr="0053737E" w:rsidRDefault="006A2BC0" w:rsidP="006A2BC0">
            <w:pPr>
              <w:jc w:val="right"/>
              <w:rPr>
                <w:b/>
                <w:bCs/>
              </w:rPr>
            </w:pPr>
          </w:p>
        </w:tc>
        <w:tc>
          <w:tcPr>
            <w:tcW w:w="235" w:type="pct"/>
            <w:tcBorders>
              <w:left w:val="nil"/>
              <w:right w:val="nil"/>
            </w:tcBorders>
            <w:shd w:val="clear" w:color="auto" w:fill="auto"/>
            <w:noWrap/>
            <w:vAlign w:val="bottom"/>
          </w:tcPr>
          <w:p w14:paraId="42BCC106" w14:textId="77777777" w:rsidR="006A2BC0" w:rsidRPr="0053737E" w:rsidRDefault="006A2BC0" w:rsidP="006A2BC0">
            <w:pPr>
              <w:jc w:val="right"/>
              <w:rPr>
                <w:b/>
                <w:bCs/>
              </w:rPr>
            </w:pPr>
          </w:p>
        </w:tc>
        <w:tc>
          <w:tcPr>
            <w:tcW w:w="873" w:type="pct"/>
            <w:tcBorders>
              <w:left w:val="nil"/>
              <w:right w:val="nil"/>
            </w:tcBorders>
            <w:shd w:val="clear" w:color="auto" w:fill="auto"/>
          </w:tcPr>
          <w:p w14:paraId="0DFA0E86" w14:textId="33C6E101" w:rsidR="006A2BC0" w:rsidRPr="0053737E" w:rsidRDefault="006A2BC0" w:rsidP="006A2BC0">
            <w:pPr>
              <w:jc w:val="right"/>
              <w:rPr>
                <w:b/>
                <w:bCs/>
              </w:rPr>
            </w:pPr>
          </w:p>
        </w:tc>
      </w:tr>
      <w:tr w:rsidR="006A2BC0" w:rsidRPr="0053737E" w14:paraId="47DFFB2C" w14:textId="77777777" w:rsidTr="00960B2E">
        <w:tc>
          <w:tcPr>
            <w:tcW w:w="2991" w:type="pct"/>
            <w:tcBorders>
              <w:top w:val="nil"/>
              <w:left w:val="nil"/>
              <w:bottom w:val="nil"/>
              <w:right w:val="nil"/>
            </w:tcBorders>
            <w:shd w:val="clear" w:color="auto" w:fill="auto"/>
            <w:noWrap/>
            <w:vAlign w:val="bottom"/>
            <w:hideMark/>
          </w:tcPr>
          <w:p w14:paraId="6884C349" w14:textId="77777777" w:rsidR="006A2BC0" w:rsidRPr="0053737E" w:rsidRDefault="006A2BC0" w:rsidP="006A2BC0">
            <w:pPr>
              <w:ind w:firstLineChars="200" w:firstLine="400"/>
            </w:pPr>
            <w:r w:rsidRPr="0053737E">
              <w:t>Despesas com Depreciação/Amortização</w:t>
            </w:r>
          </w:p>
        </w:tc>
        <w:tc>
          <w:tcPr>
            <w:tcW w:w="901" w:type="pct"/>
            <w:tcBorders>
              <w:left w:val="nil"/>
              <w:right w:val="nil"/>
            </w:tcBorders>
            <w:shd w:val="clear" w:color="auto" w:fill="auto"/>
            <w:noWrap/>
          </w:tcPr>
          <w:p w14:paraId="4844B657" w14:textId="33E81FA6" w:rsidR="006A2BC0" w:rsidRPr="0053737E" w:rsidRDefault="006A2BC0" w:rsidP="006A2BC0">
            <w:pPr>
              <w:jc w:val="right"/>
            </w:pPr>
            <w:r w:rsidRPr="0053737E">
              <w:t>(10.589)</w:t>
            </w:r>
          </w:p>
        </w:tc>
        <w:tc>
          <w:tcPr>
            <w:tcW w:w="235" w:type="pct"/>
            <w:tcBorders>
              <w:left w:val="nil"/>
              <w:right w:val="nil"/>
            </w:tcBorders>
            <w:shd w:val="clear" w:color="auto" w:fill="auto"/>
            <w:noWrap/>
          </w:tcPr>
          <w:p w14:paraId="0F13F3E3" w14:textId="77777777" w:rsidR="006A2BC0" w:rsidRPr="0053737E" w:rsidRDefault="006A2BC0" w:rsidP="006A2BC0">
            <w:pPr>
              <w:jc w:val="right"/>
            </w:pPr>
          </w:p>
        </w:tc>
        <w:tc>
          <w:tcPr>
            <w:tcW w:w="873" w:type="pct"/>
            <w:tcBorders>
              <w:left w:val="nil"/>
              <w:right w:val="nil"/>
            </w:tcBorders>
            <w:shd w:val="clear" w:color="auto" w:fill="auto"/>
          </w:tcPr>
          <w:p w14:paraId="5DA0DBD2" w14:textId="6FB2AD04" w:rsidR="006A2BC0" w:rsidRPr="0053737E" w:rsidRDefault="006A2BC0" w:rsidP="006A2BC0">
            <w:pPr>
              <w:jc w:val="right"/>
            </w:pPr>
            <w:r w:rsidRPr="0053737E">
              <w:t>(9.560)</w:t>
            </w:r>
          </w:p>
        </w:tc>
      </w:tr>
      <w:tr w:rsidR="006A2BC0" w:rsidRPr="0053737E" w14:paraId="087E0A76" w14:textId="77777777" w:rsidTr="00A549FF">
        <w:tc>
          <w:tcPr>
            <w:tcW w:w="2991" w:type="pct"/>
            <w:tcBorders>
              <w:top w:val="nil"/>
              <w:left w:val="nil"/>
              <w:bottom w:val="nil"/>
              <w:right w:val="nil"/>
            </w:tcBorders>
            <w:shd w:val="clear" w:color="auto" w:fill="auto"/>
            <w:noWrap/>
            <w:vAlign w:val="bottom"/>
          </w:tcPr>
          <w:p w14:paraId="76B39E1F" w14:textId="77777777" w:rsidR="006A2BC0" w:rsidRPr="0053737E" w:rsidRDefault="006A2BC0" w:rsidP="006A2BC0">
            <w:pPr>
              <w:rPr>
                <w:b/>
                <w:bCs/>
              </w:rPr>
            </w:pPr>
          </w:p>
        </w:tc>
        <w:tc>
          <w:tcPr>
            <w:tcW w:w="901" w:type="pct"/>
            <w:tcBorders>
              <w:top w:val="nil"/>
              <w:left w:val="nil"/>
              <w:right w:val="nil"/>
            </w:tcBorders>
            <w:shd w:val="clear" w:color="auto" w:fill="auto"/>
            <w:noWrap/>
          </w:tcPr>
          <w:p w14:paraId="63C614FA" w14:textId="77777777" w:rsidR="006A2BC0" w:rsidRPr="0053737E" w:rsidRDefault="006A2BC0" w:rsidP="006A2BC0">
            <w:pPr>
              <w:jc w:val="right"/>
              <w:rPr>
                <w:b/>
                <w:bCs/>
              </w:rPr>
            </w:pPr>
          </w:p>
        </w:tc>
        <w:tc>
          <w:tcPr>
            <w:tcW w:w="235" w:type="pct"/>
            <w:tcBorders>
              <w:top w:val="nil"/>
              <w:left w:val="nil"/>
              <w:right w:val="nil"/>
            </w:tcBorders>
            <w:shd w:val="clear" w:color="auto" w:fill="auto"/>
            <w:noWrap/>
            <w:vAlign w:val="bottom"/>
          </w:tcPr>
          <w:p w14:paraId="411FB5A1" w14:textId="77777777" w:rsidR="006A2BC0" w:rsidRPr="0053737E" w:rsidRDefault="006A2BC0" w:rsidP="006A2BC0">
            <w:pPr>
              <w:jc w:val="right"/>
              <w:rPr>
                <w:b/>
                <w:bCs/>
              </w:rPr>
            </w:pPr>
          </w:p>
        </w:tc>
        <w:tc>
          <w:tcPr>
            <w:tcW w:w="873" w:type="pct"/>
            <w:tcBorders>
              <w:top w:val="nil"/>
              <w:left w:val="nil"/>
              <w:right w:val="nil"/>
            </w:tcBorders>
            <w:shd w:val="clear" w:color="auto" w:fill="auto"/>
          </w:tcPr>
          <w:p w14:paraId="38BFBBBF" w14:textId="34A4617F" w:rsidR="006A2BC0" w:rsidRPr="0053737E" w:rsidRDefault="006A2BC0" w:rsidP="006A2BC0">
            <w:pPr>
              <w:rPr>
                <w:b/>
                <w:bCs/>
              </w:rPr>
            </w:pPr>
          </w:p>
        </w:tc>
      </w:tr>
      <w:tr w:rsidR="006A2BC0" w:rsidRPr="0053737E" w14:paraId="5F7993CD" w14:textId="77777777" w:rsidTr="00A549FF">
        <w:tc>
          <w:tcPr>
            <w:tcW w:w="2991" w:type="pct"/>
            <w:tcBorders>
              <w:top w:val="nil"/>
              <w:left w:val="nil"/>
              <w:bottom w:val="nil"/>
              <w:right w:val="nil"/>
            </w:tcBorders>
            <w:shd w:val="clear" w:color="auto" w:fill="auto"/>
            <w:noWrap/>
            <w:vAlign w:val="bottom"/>
            <w:hideMark/>
          </w:tcPr>
          <w:p w14:paraId="66640431" w14:textId="0154C10A" w:rsidR="006A2BC0" w:rsidRPr="0053737E" w:rsidRDefault="006A2BC0" w:rsidP="006A2BC0">
            <w:pPr>
              <w:rPr>
                <w:b/>
                <w:bCs/>
              </w:rPr>
            </w:pPr>
            <w:r w:rsidRPr="0053737E">
              <w:rPr>
                <w:b/>
                <w:bCs/>
              </w:rPr>
              <w:t>Valor Adicionado Líquido Produzido</w:t>
            </w:r>
          </w:p>
        </w:tc>
        <w:tc>
          <w:tcPr>
            <w:tcW w:w="901" w:type="pct"/>
            <w:tcBorders>
              <w:left w:val="nil"/>
              <w:bottom w:val="single" w:sz="4" w:space="0" w:color="auto"/>
              <w:right w:val="nil"/>
            </w:tcBorders>
            <w:shd w:val="clear" w:color="auto" w:fill="auto"/>
            <w:noWrap/>
          </w:tcPr>
          <w:p w14:paraId="2601B5E7" w14:textId="6590F9A8" w:rsidR="006A2BC0" w:rsidRPr="0053737E" w:rsidRDefault="006A2BC0" w:rsidP="00E20EA4">
            <w:pPr>
              <w:jc w:val="right"/>
              <w:rPr>
                <w:b/>
              </w:rPr>
            </w:pPr>
            <w:r w:rsidRPr="0053737E">
              <w:rPr>
                <w:b/>
              </w:rPr>
              <w:t>(19.4</w:t>
            </w:r>
            <w:r w:rsidR="00E20EA4" w:rsidRPr="0053737E">
              <w:rPr>
                <w:b/>
              </w:rPr>
              <w:t>82</w:t>
            </w:r>
            <w:r w:rsidRPr="0053737E">
              <w:rPr>
                <w:b/>
              </w:rPr>
              <w:t>)</w:t>
            </w:r>
          </w:p>
        </w:tc>
        <w:tc>
          <w:tcPr>
            <w:tcW w:w="235" w:type="pct"/>
            <w:tcBorders>
              <w:left w:val="nil"/>
              <w:bottom w:val="nil"/>
              <w:right w:val="nil"/>
            </w:tcBorders>
            <w:shd w:val="clear" w:color="auto" w:fill="auto"/>
            <w:noWrap/>
          </w:tcPr>
          <w:p w14:paraId="2AAC1A30" w14:textId="77777777" w:rsidR="006A2BC0" w:rsidRPr="0053737E" w:rsidRDefault="006A2BC0" w:rsidP="006A2BC0">
            <w:pPr>
              <w:rPr>
                <w:b/>
              </w:rPr>
            </w:pPr>
          </w:p>
        </w:tc>
        <w:tc>
          <w:tcPr>
            <w:tcW w:w="873" w:type="pct"/>
            <w:tcBorders>
              <w:left w:val="nil"/>
              <w:bottom w:val="single" w:sz="4" w:space="0" w:color="auto"/>
              <w:right w:val="nil"/>
            </w:tcBorders>
            <w:shd w:val="clear" w:color="auto" w:fill="auto"/>
          </w:tcPr>
          <w:p w14:paraId="412B50F3" w14:textId="213D2679" w:rsidR="006A2BC0" w:rsidRPr="0053737E" w:rsidRDefault="006A2BC0" w:rsidP="006A2BC0">
            <w:pPr>
              <w:jc w:val="right"/>
              <w:rPr>
                <w:b/>
              </w:rPr>
            </w:pPr>
            <w:r w:rsidRPr="0053737E">
              <w:rPr>
                <w:b/>
              </w:rPr>
              <w:t>(30.068)</w:t>
            </w:r>
          </w:p>
        </w:tc>
      </w:tr>
      <w:tr w:rsidR="006A2BC0" w:rsidRPr="0053737E" w14:paraId="51991AB1" w14:textId="77777777" w:rsidTr="00032056">
        <w:tc>
          <w:tcPr>
            <w:tcW w:w="2991" w:type="pct"/>
            <w:tcBorders>
              <w:top w:val="nil"/>
              <w:left w:val="nil"/>
              <w:bottom w:val="nil"/>
              <w:right w:val="nil"/>
            </w:tcBorders>
            <w:shd w:val="clear" w:color="auto" w:fill="auto"/>
            <w:noWrap/>
            <w:vAlign w:val="bottom"/>
          </w:tcPr>
          <w:p w14:paraId="562814A9" w14:textId="77777777" w:rsidR="006A2BC0" w:rsidRPr="0053737E" w:rsidRDefault="006A2BC0" w:rsidP="006A2BC0">
            <w:pPr>
              <w:rPr>
                <w:b/>
                <w:bCs/>
              </w:rPr>
            </w:pPr>
          </w:p>
        </w:tc>
        <w:tc>
          <w:tcPr>
            <w:tcW w:w="901" w:type="pct"/>
            <w:tcBorders>
              <w:top w:val="single" w:sz="4" w:space="0" w:color="auto"/>
              <w:left w:val="nil"/>
              <w:right w:val="nil"/>
            </w:tcBorders>
            <w:shd w:val="clear" w:color="auto" w:fill="auto"/>
            <w:noWrap/>
          </w:tcPr>
          <w:p w14:paraId="5AAD7487" w14:textId="77777777" w:rsidR="006A2BC0" w:rsidRPr="0053737E" w:rsidRDefault="006A2BC0" w:rsidP="006A2BC0">
            <w:pPr>
              <w:jc w:val="right"/>
              <w:rPr>
                <w:b/>
                <w:bCs/>
              </w:rPr>
            </w:pPr>
          </w:p>
        </w:tc>
        <w:tc>
          <w:tcPr>
            <w:tcW w:w="235" w:type="pct"/>
            <w:tcBorders>
              <w:top w:val="nil"/>
              <w:left w:val="nil"/>
              <w:right w:val="nil"/>
            </w:tcBorders>
            <w:shd w:val="clear" w:color="auto" w:fill="auto"/>
            <w:noWrap/>
            <w:vAlign w:val="center"/>
          </w:tcPr>
          <w:p w14:paraId="4B5C56C7" w14:textId="77777777" w:rsidR="006A2BC0" w:rsidRPr="0053737E" w:rsidRDefault="006A2BC0" w:rsidP="006A2BC0">
            <w:pPr>
              <w:jc w:val="right"/>
              <w:rPr>
                <w:b/>
                <w:bCs/>
              </w:rPr>
            </w:pPr>
          </w:p>
        </w:tc>
        <w:tc>
          <w:tcPr>
            <w:tcW w:w="873" w:type="pct"/>
            <w:tcBorders>
              <w:top w:val="single" w:sz="4" w:space="0" w:color="auto"/>
              <w:left w:val="nil"/>
              <w:right w:val="nil"/>
            </w:tcBorders>
            <w:shd w:val="clear" w:color="auto" w:fill="auto"/>
            <w:vAlign w:val="center"/>
          </w:tcPr>
          <w:p w14:paraId="21F58B01" w14:textId="41F9A18F" w:rsidR="006A2BC0" w:rsidRPr="0053737E" w:rsidRDefault="006A2BC0" w:rsidP="006A2BC0">
            <w:pPr>
              <w:jc w:val="right"/>
              <w:rPr>
                <w:b/>
                <w:bCs/>
              </w:rPr>
            </w:pPr>
          </w:p>
        </w:tc>
      </w:tr>
      <w:tr w:rsidR="006A2BC0" w:rsidRPr="0053737E" w14:paraId="7B09EE0B" w14:textId="77777777" w:rsidTr="00032056">
        <w:tc>
          <w:tcPr>
            <w:tcW w:w="2991" w:type="pct"/>
            <w:tcBorders>
              <w:top w:val="nil"/>
              <w:left w:val="nil"/>
              <w:bottom w:val="nil"/>
              <w:right w:val="nil"/>
            </w:tcBorders>
            <w:shd w:val="clear" w:color="auto" w:fill="auto"/>
            <w:noWrap/>
            <w:vAlign w:val="bottom"/>
            <w:hideMark/>
          </w:tcPr>
          <w:p w14:paraId="79A1E8EA" w14:textId="77777777" w:rsidR="006A2BC0" w:rsidRPr="0053737E" w:rsidRDefault="006A2BC0" w:rsidP="006A2BC0">
            <w:pPr>
              <w:rPr>
                <w:b/>
                <w:bCs/>
              </w:rPr>
            </w:pPr>
            <w:r w:rsidRPr="0053737E">
              <w:rPr>
                <w:b/>
                <w:bCs/>
              </w:rPr>
              <w:t>Valor Adicionado Recebido em Transferências</w:t>
            </w:r>
          </w:p>
        </w:tc>
        <w:tc>
          <w:tcPr>
            <w:tcW w:w="901" w:type="pct"/>
            <w:tcBorders>
              <w:left w:val="nil"/>
              <w:right w:val="nil"/>
            </w:tcBorders>
            <w:shd w:val="clear" w:color="auto" w:fill="auto"/>
            <w:noWrap/>
          </w:tcPr>
          <w:p w14:paraId="5371596F" w14:textId="77777777" w:rsidR="006A2BC0" w:rsidRPr="0053737E" w:rsidRDefault="006A2BC0" w:rsidP="006A2BC0">
            <w:pPr>
              <w:jc w:val="right"/>
              <w:rPr>
                <w:b/>
                <w:bCs/>
              </w:rPr>
            </w:pPr>
          </w:p>
        </w:tc>
        <w:tc>
          <w:tcPr>
            <w:tcW w:w="235" w:type="pct"/>
            <w:tcBorders>
              <w:top w:val="nil"/>
              <w:left w:val="nil"/>
              <w:right w:val="nil"/>
            </w:tcBorders>
            <w:shd w:val="clear" w:color="auto" w:fill="auto"/>
            <w:noWrap/>
            <w:vAlign w:val="center"/>
          </w:tcPr>
          <w:p w14:paraId="3E80DE0D" w14:textId="77777777" w:rsidR="006A2BC0" w:rsidRPr="0053737E" w:rsidRDefault="006A2BC0" w:rsidP="006A2BC0">
            <w:pPr>
              <w:jc w:val="right"/>
              <w:rPr>
                <w:b/>
                <w:bCs/>
              </w:rPr>
            </w:pPr>
          </w:p>
        </w:tc>
        <w:tc>
          <w:tcPr>
            <w:tcW w:w="873" w:type="pct"/>
            <w:tcBorders>
              <w:left w:val="nil"/>
              <w:right w:val="nil"/>
            </w:tcBorders>
            <w:shd w:val="clear" w:color="auto" w:fill="auto"/>
            <w:vAlign w:val="center"/>
          </w:tcPr>
          <w:p w14:paraId="7DB07F30" w14:textId="77777777" w:rsidR="006A2BC0" w:rsidRPr="0053737E" w:rsidRDefault="006A2BC0" w:rsidP="006A2BC0">
            <w:pPr>
              <w:jc w:val="right"/>
              <w:rPr>
                <w:b/>
                <w:bCs/>
              </w:rPr>
            </w:pPr>
          </w:p>
        </w:tc>
      </w:tr>
      <w:tr w:rsidR="006A2BC0" w:rsidRPr="0053737E" w14:paraId="0282A233" w14:textId="77777777" w:rsidTr="00960B2E">
        <w:tc>
          <w:tcPr>
            <w:tcW w:w="2991" w:type="pct"/>
            <w:tcBorders>
              <w:top w:val="nil"/>
              <w:left w:val="nil"/>
              <w:bottom w:val="nil"/>
              <w:right w:val="nil"/>
            </w:tcBorders>
            <w:shd w:val="clear" w:color="auto" w:fill="auto"/>
            <w:noWrap/>
            <w:vAlign w:val="bottom"/>
            <w:hideMark/>
          </w:tcPr>
          <w:p w14:paraId="46FE045F" w14:textId="77777777" w:rsidR="006A2BC0" w:rsidRPr="0053737E" w:rsidRDefault="006A2BC0" w:rsidP="006A2BC0">
            <w:pPr>
              <w:ind w:firstLineChars="200" w:firstLine="400"/>
            </w:pPr>
            <w:r w:rsidRPr="0053737E">
              <w:t>Receitas Financeiras</w:t>
            </w:r>
          </w:p>
        </w:tc>
        <w:tc>
          <w:tcPr>
            <w:tcW w:w="901" w:type="pct"/>
            <w:tcBorders>
              <w:left w:val="nil"/>
              <w:bottom w:val="nil"/>
              <w:right w:val="nil"/>
            </w:tcBorders>
            <w:shd w:val="clear" w:color="auto" w:fill="auto"/>
            <w:noWrap/>
          </w:tcPr>
          <w:p w14:paraId="19FA8B67" w14:textId="454F2F23" w:rsidR="006A2BC0" w:rsidRPr="0053737E" w:rsidRDefault="006A2BC0" w:rsidP="006A2BC0">
            <w:pPr>
              <w:jc w:val="right"/>
            </w:pPr>
            <w:r w:rsidRPr="0053737E">
              <w:t xml:space="preserve">2.529 </w:t>
            </w:r>
          </w:p>
        </w:tc>
        <w:tc>
          <w:tcPr>
            <w:tcW w:w="235" w:type="pct"/>
            <w:tcBorders>
              <w:left w:val="nil"/>
              <w:bottom w:val="nil"/>
              <w:right w:val="nil"/>
            </w:tcBorders>
            <w:shd w:val="clear" w:color="auto" w:fill="auto"/>
            <w:noWrap/>
          </w:tcPr>
          <w:p w14:paraId="3BC2AE8F" w14:textId="77777777" w:rsidR="006A2BC0" w:rsidRPr="0053737E" w:rsidRDefault="006A2BC0" w:rsidP="006A2BC0"/>
        </w:tc>
        <w:tc>
          <w:tcPr>
            <w:tcW w:w="873" w:type="pct"/>
            <w:tcBorders>
              <w:left w:val="nil"/>
              <w:bottom w:val="nil"/>
              <w:right w:val="nil"/>
            </w:tcBorders>
            <w:shd w:val="clear" w:color="auto" w:fill="auto"/>
          </w:tcPr>
          <w:p w14:paraId="2E2C33EE" w14:textId="20B7CE3B" w:rsidR="006A2BC0" w:rsidRPr="0053737E" w:rsidRDefault="006A2BC0" w:rsidP="006A2BC0">
            <w:pPr>
              <w:jc w:val="right"/>
            </w:pPr>
            <w:r w:rsidRPr="0053737E">
              <w:t xml:space="preserve"> 1.630 </w:t>
            </w:r>
          </w:p>
        </w:tc>
      </w:tr>
      <w:tr w:rsidR="006A2BC0" w:rsidRPr="0053737E" w14:paraId="3C2744A1" w14:textId="77777777" w:rsidTr="00960B2E">
        <w:tc>
          <w:tcPr>
            <w:tcW w:w="2991" w:type="pct"/>
            <w:tcBorders>
              <w:top w:val="nil"/>
              <w:left w:val="nil"/>
              <w:bottom w:val="nil"/>
              <w:right w:val="nil"/>
            </w:tcBorders>
            <w:shd w:val="clear" w:color="auto" w:fill="auto"/>
            <w:noWrap/>
            <w:vAlign w:val="bottom"/>
            <w:hideMark/>
          </w:tcPr>
          <w:p w14:paraId="68953F57" w14:textId="77777777" w:rsidR="006A2BC0" w:rsidRPr="0053737E" w:rsidRDefault="006A2BC0" w:rsidP="006A2BC0">
            <w:pPr>
              <w:ind w:firstLineChars="200" w:firstLine="400"/>
            </w:pPr>
            <w:r w:rsidRPr="0053737E">
              <w:t>Repasses Recebidos (-) Subvenções</w:t>
            </w:r>
          </w:p>
        </w:tc>
        <w:tc>
          <w:tcPr>
            <w:tcW w:w="901" w:type="pct"/>
            <w:tcBorders>
              <w:top w:val="nil"/>
              <w:left w:val="nil"/>
              <w:bottom w:val="nil"/>
              <w:right w:val="nil"/>
            </w:tcBorders>
            <w:shd w:val="clear" w:color="auto" w:fill="auto"/>
            <w:noWrap/>
          </w:tcPr>
          <w:p w14:paraId="40ABCB05" w14:textId="757E596C" w:rsidR="006A2BC0" w:rsidRPr="0053737E" w:rsidRDefault="006A2BC0" w:rsidP="00E20EA4">
            <w:pPr>
              <w:jc w:val="right"/>
            </w:pPr>
            <w:r w:rsidRPr="0053737E">
              <w:t>49</w:t>
            </w:r>
            <w:r w:rsidR="00E20EA4" w:rsidRPr="0053737E">
              <w:t>3.003</w:t>
            </w:r>
            <w:r w:rsidRPr="0053737E">
              <w:t xml:space="preserve"> </w:t>
            </w:r>
          </w:p>
        </w:tc>
        <w:tc>
          <w:tcPr>
            <w:tcW w:w="235" w:type="pct"/>
            <w:tcBorders>
              <w:top w:val="nil"/>
              <w:left w:val="nil"/>
              <w:bottom w:val="nil"/>
              <w:right w:val="nil"/>
            </w:tcBorders>
            <w:shd w:val="clear" w:color="auto" w:fill="auto"/>
            <w:noWrap/>
          </w:tcPr>
          <w:p w14:paraId="19984434" w14:textId="77777777" w:rsidR="006A2BC0" w:rsidRPr="0053737E" w:rsidRDefault="006A2BC0" w:rsidP="006A2BC0"/>
        </w:tc>
        <w:tc>
          <w:tcPr>
            <w:tcW w:w="873" w:type="pct"/>
            <w:tcBorders>
              <w:top w:val="nil"/>
              <w:left w:val="nil"/>
              <w:bottom w:val="nil"/>
              <w:right w:val="nil"/>
            </w:tcBorders>
            <w:shd w:val="clear" w:color="auto" w:fill="auto"/>
          </w:tcPr>
          <w:p w14:paraId="1E8E9BF1" w14:textId="3DC54FB3" w:rsidR="006A2BC0" w:rsidRPr="0053737E" w:rsidRDefault="006A2BC0" w:rsidP="006A2BC0">
            <w:pPr>
              <w:jc w:val="right"/>
            </w:pPr>
            <w:r w:rsidRPr="0053737E">
              <w:t xml:space="preserve"> 476.481 </w:t>
            </w:r>
          </w:p>
        </w:tc>
      </w:tr>
      <w:tr w:rsidR="006A2BC0" w:rsidRPr="0053737E" w14:paraId="3753725E" w14:textId="77777777" w:rsidTr="00960B2E">
        <w:tc>
          <w:tcPr>
            <w:tcW w:w="2991" w:type="pct"/>
            <w:tcBorders>
              <w:top w:val="nil"/>
              <w:left w:val="nil"/>
              <w:bottom w:val="nil"/>
              <w:right w:val="nil"/>
            </w:tcBorders>
            <w:shd w:val="clear" w:color="auto" w:fill="auto"/>
            <w:noWrap/>
            <w:vAlign w:val="bottom"/>
          </w:tcPr>
          <w:p w14:paraId="371FEEBB" w14:textId="1484E436" w:rsidR="006A2BC0" w:rsidRPr="0053737E" w:rsidRDefault="006A2BC0" w:rsidP="006A2BC0">
            <w:pPr>
              <w:ind w:firstLineChars="200" w:firstLine="400"/>
            </w:pPr>
            <w:r w:rsidRPr="0053737E">
              <w:t>Receitas de Diferido (Reversão de Subvenções)</w:t>
            </w:r>
          </w:p>
        </w:tc>
        <w:tc>
          <w:tcPr>
            <w:tcW w:w="901" w:type="pct"/>
            <w:tcBorders>
              <w:top w:val="nil"/>
              <w:left w:val="nil"/>
              <w:right w:val="nil"/>
            </w:tcBorders>
            <w:shd w:val="clear" w:color="auto" w:fill="auto"/>
            <w:noWrap/>
          </w:tcPr>
          <w:p w14:paraId="5F164D9B" w14:textId="3624272D" w:rsidR="006A2BC0" w:rsidRPr="0053737E" w:rsidRDefault="00E20EA4" w:rsidP="006A2BC0">
            <w:pPr>
              <w:jc w:val="right"/>
            </w:pPr>
            <w:r w:rsidRPr="0053737E">
              <w:t>469</w:t>
            </w:r>
          </w:p>
        </w:tc>
        <w:tc>
          <w:tcPr>
            <w:tcW w:w="235" w:type="pct"/>
            <w:tcBorders>
              <w:top w:val="nil"/>
              <w:left w:val="nil"/>
              <w:right w:val="nil"/>
            </w:tcBorders>
            <w:shd w:val="clear" w:color="auto" w:fill="auto"/>
            <w:noWrap/>
          </w:tcPr>
          <w:p w14:paraId="75AC0CB2" w14:textId="77777777" w:rsidR="006A2BC0" w:rsidRPr="0053737E" w:rsidRDefault="006A2BC0" w:rsidP="006A2BC0"/>
        </w:tc>
        <w:tc>
          <w:tcPr>
            <w:tcW w:w="873" w:type="pct"/>
            <w:tcBorders>
              <w:top w:val="nil"/>
              <w:left w:val="nil"/>
              <w:right w:val="nil"/>
            </w:tcBorders>
            <w:shd w:val="clear" w:color="auto" w:fill="auto"/>
          </w:tcPr>
          <w:p w14:paraId="3A875A3A" w14:textId="77F33E1A" w:rsidR="006A2BC0" w:rsidRPr="0053737E" w:rsidRDefault="006A2BC0" w:rsidP="006A2BC0">
            <w:pPr>
              <w:jc w:val="right"/>
            </w:pPr>
            <w:r w:rsidRPr="0053737E">
              <w:t xml:space="preserve"> 52 </w:t>
            </w:r>
          </w:p>
        </w:tc>
      </w:tr>
      <w:tr w:rsidR="006A2BC0" w:rsidRPr="0053737E" w14:paraId="7FBDEDFB" w14:textId="77777777" w:rsidTr="00960B2E">
        <w:tc>
          <w:tcPr>
            <w:tcW w:w="2991" w:type="pct"/>
            <w:tcBorders>
              <w:top w:val="nil"/>
              <w:left w:val="nil"/>
              <w:bottom w:val="nil"/>
              <w:right w:val="nil"/>
            </w:tcBorders>
            <w:shd w:val="clear" w:color="auto" w:fill="auto"/>
            <w:noWrap/>
            <w:vAlign w:val="bottom"/>
            <w:hideMark/>
          </w:tcPr>
          <w:p w14:paraId="17574C21" w14:textId="77777777" w:rsidR="006A2BC0" w:rsidRPr="0053737E" w:rsidRDefault="006A2BC0" w:rsidP="006A2BC0">
            <w:pPr>
              <w:ind w:firstLineChars="200" w:firstLine="400"/>
            </w:pPr>
            <w:r w:rsidRPr="0053737E">
              <w:t>Receitas de Aluguéis</w:t>
            </w:r>
          </w:p>
        </w:tc>
        <w:tc>
          <w:tcPr>
            <w:tcW w:w="901" w:type="pct"/>
            <w:tcBorders>
              <w:top w:val="nil"/>
              <w:left w:val="nil"/>
              <w:right w:val="nil"/>
            </w:tcBorders>
            <w:shd w:val="clear" w:color="auto" w:fill="auto"/>
            <w:noWrap/>
          </w:tcPr>
          <w:p w14:paraId="0B104883" w14:textId="4A7F6254" w:rsidR="006A2BC0" w:rsidRPr="0053737E" w:rsidRDefault="006A2BC0" w:rsidP="00E20EA4">
            <w:pPr>
              <w:jc w:val="right"/>
            </w:pPr>
            <w:r w:rsidRPr="0053737E">
              <w:t>2.6</w:t>
            </w:r>
            <w:r w:rsidR="00E20EA4" w:rsidRPr="0053737E">
              <w:t>80</w:t>
            </w:r>
            <w:r w:rsidRPr="0053737E">
              <w:t xml:space="preserve"> </w:t>
            </w:r>
          </w:p>
        </w:tc>
        <w:tc>
          <w:tcPr>
            <w:tcW w:w="235" w:type="pct"/>
            <w:tcBorders>
              <w:top w:val="nil"/>
              <w:left w:val="nil"/>
              <w:right w:val="nil"/>
            </w:tcBorders>
            <w:shd w:val="clear" w:color="auto" w:fill="auto"/>
            <w:noWrap/>
          </w:tcPr>
          <w:p w14:paraId="0ABA77C0" w14:textId="77777777" w:rsidR="006A2BC0" w:rsidRPr="0053737E" w:rsidRDefault="006A2BC0" w:rsidP="006A2BC0"/>
        </w:tc>
        <w:tc>
          <w:tcPr>
            <w:tcW w:w="873" w:type="pct"/>
            <w:tcBorders>
              <w:top w:val="nil"/>
              <w:left w:val="nil"/>
              <w:right w:val="nil"/>
            </w:tcBorders>
            <w:shd w:val="clear" w:color="auto" w:fill="auto"/>
          </w:tcPr>
          <w:p w14:paraId="2A761C7E" w14:textId="76D1F36E" w:rsidR="006A2BC0" w:rsidRPr="0053737E" w:rsidRDefault="006A2BC0" w:rsidP="006A2BC0">
            <w:pPr>
              <w:jc w:val="right"/>
            </w:pPr>
            <w:r w:rsidRPr="0053737E">
              <w:t xml:space="preserve"> 1.635 </w:t>
            </w:r>
          </w:p>
        </w:tc>
      </w:tr>
      <w:tr w:rsidR="006A2BC0" w:rsidRPr="0053737E" w14:paraId="3B48098A" w14:textId="77777777" w:rsidTr="00960B2E">
        <w:tc>
          <w:tcPr>
            <w:tcW w:w="2991" w:type="pct"/>
            <w:tcBorders>
              <w:top w:val="nil"/>
              <w:left w:val="nil"/>
              <w:bottom w:val="nil"/>
            </w:tcBorders>
            <w:shd w:val="clear" w:color="auto" w:fill="auto"/>
            <w:noWrap/>
            <w:vAlign w:val="bottom"/>
          </w:tcPr>
          <w:p w14:paraId="345FB689" w14:textId="77777777" w:rsidR="006A2BC0" w:rsidRPr="0053737E" w:rsidRDefault="006A2BC0" w:rsidP="006A2BC0">
            <w:pPr>
              <w:ind w:firstLineChars="200" w:firstLine="400"/>
              <w:rPr>
                <w:b/>
              </w:rPr>
            </w:pPr>
          </w:p>
        </w:tc>
        <w:tc>
          <w:tcPr>
            <w:tcW w:w="901" w:type="pct"/>
            <w:tcBorders>
              <w:bottom w:val="single" w:sz="4" w:space="0" w:color="auto"/>
            </w:tcBorders>
            <w:shd w:val="clear" w:color="auto" w:fill="auto"/>
            <w:noWrap/>
          </w:tcPr>
          <w:p w14:paraId="56EA8574" w14:textId="6BC3CA23" w:rsidR="006A2BC0" w:rsidRPr="0053737E" w:rsidRDefault="006A2BC0" w:rsidP="006A2BC0">
            <w:pPr>
              <w:jc w:val="right"/>
              <w:rPr>
                <w:b/>
              </w:rPr>
            </w:pPr>
            <w:r w:rsidRPr="0053737E">
              <w:rPr>
                <w:b/>
              </w:rPr>
              <w:t xml:space="preserve">498.681 </w:t>
            </w:r>
          </w:p>
        </w:tc>
        <w:tc>
          <w:tcPr>
            <w:tcW w:w="235" w:type="pct"/>
            <w:tcBorders>
              <w:top w:val="nil"/>
              <w:left w:val="nil"/>
              <w:right w:val="nil"/>
            </w:tcBorders>
            <w:shd w:val="clear" w:color="auto" w:fill="auto"/>
            <w:noWrap/>
          </w:tcPr>
          <w:p w14:paraId="7E0E8B41" w14:textId="77777777" w:rsidR="006A2BC0" w:rsidRPr="0053737E" w:rsidRDefault="006A2BC0" w:rsidP="006A2BC0">
            <w:pPr>
              <w:jc w:val="right"/>
              <w:rPr>
                <w:b/>
              </w:rPr>
            </w:pPr>
          </w:p>
        </w:tc>
        <w:tc>
          <w:tcPr>
            <w:tcW w:w="873" w:type="pct"/>
            <w:tcBorders>
              <w:bottom w:val="single" w:sz="4" w:space="0" w:color="auto"/>
            </w:tcBorders>
            <w:shd w:val="clear" w:color="auto" w:fill="auto"/>
          </w:tcPr>
          <w:p w14:paraId="17655443" w14:textId="6D9B1223" w:rsidR="006A2BC0" w:rsidRPr="0053737E" w:rsidRDefault="006A2BC0" w:rsidP="006A2BC0">
            <w:pPr>
              <w:jc w:val="right"/>
              <w:rPr>
                <w:b/>
                <w:bCs/>
              </w:rPr>
            </w:pPr>
            <w:r w:rsidRPr="0053737E">
              <w:rPr>
                <w:b/>
              </w:rPr>
              <w:t>479.798</w:t>
            </w:r>
          </w:p>
        </w:tc>
      </w:tr>
      <w:tr w:rsidR="006A2BC0" w:rsidRPr="0053737E" w14:paraId="6920ECAB" w14:textId="77777777" w:rsidTr="00A549FF">
        <w:tc>
          <w:tcPr>
            <w:tcW w:w="2991" w:type="pct"/>
            <w:tcBorders>
              <w:top w:val="nil"/>
              <w:left w:val="nil"/>
              <w:bottom w:val="nil"/>
              <w:right w:val="nil"/>
            </w:tcBorders>
            <w:shd w:val="clear" w:color="auto" w:fill="auto"/>
            <w:noWrap/>
            <w:vAlign w:val="bottom"/>
          </w:tcPr>
          <w:p w14:paraId="55A2BFB5" w14:textId="77777777" w:rsidR="006A2BC0" w:rsidRPr="0053737E" w:rsidRDefault="006A2BC0" w:rsidP="006A2BC0">
            <w:pPr>
              <w:rPr>
                <w:b/>
                <w:bCs/>
              </w:rPr>
            </w:pPr>
          </w:p>
        </w:tc>
        <w:tc>
          <w:tcPr>
            <w:tcW w:w="901" w:type="pct"/>
            <w:tcBorders>
              <w:top w:val="single" w:sz="4" w:space="0" w:color="auto"/>
              <w:left w:val="nil"/>
              <w:right w:val="nil"/>
            </w:tcBorders>
            <w:shd w:val="clear" w:color="auto" w:fill="auto"/>
            <w:noWrap/>
          </w:tcPr>
          <w:p w14:paraId="5FA17505" w14:textId="77777777" w:rsidR="006A2BC0" w:rsidRPr="0053737E" w:rsidRDefault="006A2BC0" w:rsidP="006A2BC0">
            <w:pPr>
              <w:jc w:val="right"/>
              <w:rPr>
                <w:b/>
                <w:bCs/>
              </w:rPr>
            </w:pPr>
          </w:p>
        </w:tc>
        <w:tc>
          <w:tcPr>
            <w:tcW w:w="235" w:type="pct"/>
            <w:tcBorders>
              <w:top w:val="nil"/>
              <w:left w:val="nil"/>
              <w:right w:val="nil"/>
            </w:tcBorders>
            <w:shd w:val="clear" w:color="auto" w:fill="auto"/>
            <w:noWrap/>
            <w:vAlign w:val="center"/>
          </w:tcPr>
          <w:p w14:paraId="50131ABB" w14:textId="77777777" w:rsidR="006A2BC0" w:rsidRPr="0053737E" w:rsidRDefault="006A2BC0" w:rsidP="006A2BC0">
            <w:pPr>
              <w:jc w:val="right"/>
              <w:rPr>
                <w:b/>
                <w:bCs/>
              </w:rPr>
            </w:pPr>
          </w:p>
        </w:tc>
        <w:tc>
          <w:tcPr>
            <w:tcW w:w="873" w:type="pct"/>
            <w:tcBorders>
              <w:top w:val="single" w:sz="4" w:space="0" w:color="auto"/>
              <w:left w:val="nil"/>
              <w:right w:val="nil"/>
            </w:tcBorders>
            <w:shd w:val="clear" w:color="auto" w:fill="auto"/>
          </w:tcPr>
          <w:p w14:paraId="304E4FB7" w14:textId="7113BF06" w:rsidR="006A2BC0" w:rsidRPr="0053737E" w:rsidRDefault="006A2BC0" w:rsidP="006A2BC0">
            <w:pPr>
              <w:rPr>
                <w:b/>
                <w:bCs/>
              </w:rPr>
            </w:pPr>
          </w:p>
        </w:tc>
      </w:tr>
      <w:tr w:rsidR="006A2BC0" w:rsidRPr="0053737E" w14:paraId="57CAE21C" w14:textId="77777777" w:rsidTr="00DA5149">
        <w:tc>
          <w:tcPr>
            <w:tcW w:w="2991" w:type="pct"/>
            <w:tcBorders>
              <w:top w:val="nil"/>
              <w:left w:val="nil"/>
              <w:bottom w:val="nil"/>
            </w:tcBorders>
            <w:shd w:val="clear" w:color="auto" w:fill="auto"/>
            <w:noWrap/>
            <w:vAlign w:val="bottom"/>
            <w:hideMark/>
          </w:tcPr>
          <w:p w14:paraId="2F245116" w14:textId="77777777" w:rsidR="006A2BC0" w:rsidRPr="0053737E" w:rsidRDefault="006A2BC0" w:rsidP="006A2BC0">
            <w:pPr>
              <w:rPr>
                <w:b/>
                <w:bCs/>
              </w:rPr>
            </w:pPr>
            <w:r w:rsidRPr="0053737E">
              <w:rPr>
                <w:b/>
                <w:bCs/>
              </w:rPr>
              <w:t xml:space="preserve">Valor Adicionado Total a Distribuir </w:t>
            </w:r>
          </w:p>
        </w:tc>
        <w:tc>
          <w:tcPr>
            <w:tcW w:w="901" w:type="pct"/>
            <w:tcBorders>
              <w:bottom w:val="single" w:sz="4" w:space="0" w:color="auto"/>
              <w:right w:val="nil"/>
            </w:tcBorders>
            <w:shd w:val="clear" w:color="auto" w:fill="auto"/>
            <w:noWrap/>
          </w:tcPr>
          <w:p w14:paraId="1F47813A" w14:textId="5A4CCE1E" w:rsidR="006A2BC0" w:rsidRPr="0053737E" w:rsidRDefault="006A2BC0" w:rsidP="00C12AD2">
            <w:pPr>
              <w:jc w:val="right"/>
              <w:rPr>
                <w:b/>
                <w:bCs/>
              </w:rPr>
            </w:pPr>
            <w:r w:rsidRPr="0053737E">
              <w:rPr>
                <w:b/>
              </w:rPr>
              <w:t>479.1</w:t>
            </w:r>
            <w:r w:rsidR="00C12AD2" w:rsidRPr="0053737E">
              <w:rPr>
                <w:b/>
              </w:rPr>
              <w:t>99</w:t>
            </w:r>
            <w:r w:rsidRPr="0053737E">
              <w:rPr>
                <w:b/>
              </w:rPr>
              <w:t xml:space="preserve"> </w:t>
            </w:r>
          </w:p>
        </w:tc>
        <w:tc>
          <w:tcPr>
            <w:tcW w:w="235" w:type="pct"/>
            <w:tcBorders>
              <w:left w:val="nil"/>
              <w:right w:val="nil"/>
            </w:tcBorders>
            <w:shd w:val="clear" w:color="auto" w:fill="auto"/>
            <w:noWrap/>
          </w:tcPr>
          <w:p w14:paraId="15354572" w14:textId="77777777" w:rsidR="006A2BC0" w:rsidRPr="0053737E" w:rsidRDefault="006A2BC0" w:rsidP="006A2BC0">
            <w:pPr>
              <w:rPr>
                <w:b/>
              </w:rPr>
            </w:pPr>
          </w:p>
        </w:tc>
        <w:tc>
          <w:tcPr>
            <w:tcW w:w="873" w:type="pct"/>
            <w:tcBorders>
              <w:bottom w:val="single" w:sz="4" w:space="0" w:color="auto"/>
              <w:right w:val="nil"/>
            </w:tcBorders>
            <w:shd w:val="clear" w:color="auto" w:fill="auto"/>
          </w:tcPr>
          <w:p w14:paraId="1E613955" w14:textId="1D944231" w:rsidR="006A2BC0" w:rsidRPr="0053737E" w:rsidRDefault="006A2BC0" w:rsidP="006A2BC0">
            <w:pPr>
              <w:jc w:val="right"/>
              <w:rPr>
                <w:b/>
                <w:bCs/>
              </w:rPr>
            </w:pPr>
            <w:r w:rsidRPr="0053737E">
              <w:rPr>
                <w:b/>
                <w:bCs/>
              </w:rPr>
              <w:t>449.730</w:t>
            </w:r>
          </w:p>
        </w:tc>
      </w:tr>
      <w:tr w:rsidR="006A2BC0" w:rsidRPr="0053737E" w14:paraId="77B7E1E3" w14:textId="77777777" w:rsidTr="00032056">
        <w:tc>
          <w:tcPr>
            <w:tcW w:w="2991" w:type="pct"/>
            <w:tcBorders>
              <w:top w:val="nil"/>
              <w:left w:val="nil"/>
              <w:bottom w:val="nil"/>
              <w:right w:val="nil"/>
            </w:tcBorders>
            <w:shd w:val="clear" w:color="auto" w:fill="auto"/>
            <w:noWrap/>
            <w:vAlign w:val="bottom"/>
          </w:tcPr>
          <w:p w14:paraId="1D512DE1" w14:textId="77777777" w:rsidR="006A2BC0" w:rsidRPr="0053737E" w:rsidRDefault="006A2BC0" w:rsidP="006A2BC0">
            <w:pPr>
              <w:rPr>
                <w:b/>
                <w:bCs/>
              </w:rPr>
            </w:pPr>
          </w:p>
        </w:tc>
        <w:tc>
          <w:tcPr>
            <w:tcW w:w="901" w:type="pct"/>
            <w:tcBorders>
              <w:top w:val="single" w:sz="4" w:space="0" w:color="auto"/>
              <w:left w:val="nil"/>
              <w:right w:val="nil"/>
            </w:tcBorders>
            <w:shd w:val="clear" w:color="auto" w:fill="auto"/>
            <w:noWrap/>
          </w:tcPr>
          <w:p w14:paraId="4E59E52F" w14:textId="77777777" w:rsidR="006A2BC0" w:rsidRPr="0053737E" w:rsidRDefault="006A2BC0" w:rsidP="006A2BC0">
            <w:pPr>
              <w:jc w:val="right"/>
              <w:rPr>
                <w:b/>
                <w:bCs/>
              </w:rPr>
            </w:pPr>
          </w:p>
        </w:tc>
        <w:tc>
          <w:tcPr>
            <w:tcW w:w="235" w:type="pct"/>
            <w:tcBorders>
              <w:left w:val="nil"/>
              <w:right w:val="nil"/>
            </w:tcBorders>
            <w:shd w:val="clear" w:color="auto" w:fill="auto"/>
            <w:noWrap/>
            <w:vAlign w:val="bottom"/>
          </w:tcPr>
          <w:p w14:paraId="69BA0ABF" w14:textId="77777777" w:rsidR="006A2BC0" w:rsidRPr="0053737E" w:rsidRDefault="006A2BC0" w:rsidP="006A2BC0">
            <w:pPr>
              <w:jc w:val="right"/>
              <w:rPr>
                <w:b/>
                <w:bCs/>
              </w:rPr>
            </w:pPr>
          </w:p>
        </w:tc>
        <w:tc>
          <w:tcPr>
            <w:tcW w:w="873" w:type="pct"/>
            <w:tcBorders>
              <w:top w:val="single" w:sz="4" w:space="0" w:color="auto"/>
              <w:left w:val="nil"/>
              <w:right w:val="nil"/>
            </w:tcBorders>
            <w:vAlign w:val="center"/>
          </w:tcPr>
          <w:p w14:paraId="62012A20" w14:textId="5BBC12C3" w:rsidR="006A2BC0" w:rsidRPr="0053737E" w:rsidRDefault="006A2BC0" w:rsidP="006A2BC0">
            <w:pPr>
              <w:jc w:val="right"/>
              <w:rPr>
                <w:b/>
                <w:bCs/>
              </w:rPr>
            </w:pPr>
          </w:p>
        </w:tc>
      </w:tr>
      <w:tr w:rsidR="006A2BC0" w:rsidRPr="0053737E" w14:paraId="3523DA43" w14:textId="77777777" w:rsidTr="00032056">
        <w:tc>
          <w:tcPr>
            <w:tcW w:w="2991" w:type="pct"/>
            <w:tcBorders>
              <w:top w:val="nil"/>
              <w:left w:val="nil"/>
              <w:bottom w:val="nil"/>
              <w:right w:val="nil"/>
            </w:tcBorders>
            <w:shd w:val="clear" w:color="auto" w:fill="auto"/>
            <w:noWrap/>
            <w:vAlign w:val="bottom"/>
            <w:hideMark/>
          </w:tcPr>
          <w:p w14:paraId="6461CAF5" w14:textId="77777777" w:rsidR="006A2BC0" w:rsidRPr="0053737E" w:rsidRDefault="006A2BC0" w:rsidP="006A2BC0">
            <w:pPr>
              <w:rPr>
                <w:b/>
                <w:bCs/>
              </w:rPr>
            </w:pPr>
            <w:r w:rsidRPr="0053737E">
              <w:rPr>
                <w:b/>
                <w:bCs/>
              </w:rPr>
              <w:t>Distribuição do Valor Adicionado</w:t>
            </w:r>
          </w:p>
        </w:tc>
        <w:tc>
          <w:tcPr>
            <w:tcW w:w="901" w:type="pct"/>
            <w:tcBorders>
              <w:left w:val="nil"/>
              <w:right w:val="nil"/>
            </w:tcBorders>
            <w:shd w:val="clear" w:color="auto" w:fill="auto"/>
            <w:noWrap/>
          </w:tcPr>
          <w:p w14:paraId="16B3FED6" w14:textId="77777777" w:rsidR="006A2BC0" w:rsidRPr="0053737E" w:rsidRDefault="006A2BC0" w:rsidP="006A2BC0">
            <w:pPr>
              <w:jc w:val="right"/>
              <w:rPr>
                <w:b/>
                <w:bCs/>
              </w:rPr>
            </w:pPr>
          </w:p>
        </w:tc>
        <w:tc>
          <w:tcPr>
            <w:tcW w:w="235" w:type="pct"/>
            <w:tcBorders>
              <w:left w:val="nil"/>
              <w:right w:val="nil"/>
            </w:tcBorders>
            <w:shd w:val="clear" w:color="auto" w:fill="auto"/>
            <w:noWrap/>
            <w:vAlign w:val="bottom"/>
          </w:tcPr>
          <w:p w14:paraId="12440574" w14:textId="77777777" w:rsidR="006A2BC0" w:rsidRPr="0053737E" w:rsidRDefault="006A2BC0" w:rsidP="006A2BC0">
            <w:pPr>
              <w:jc w:val="right"/>
              <w:rPr>
                <w:b/>
                <w:bCs/>
              </w:rPr>
            </w:pPr>
          </w:p>
        </w:tc>
        <w:tc>
          <w:tcPr>
            <w:tcW w:w="873" w:type="pct"/>
            <w:tcBorders>
              <w:left w:val="nil"/>
              <w:right w:val="nil"/>
            </w:tcBorders>
            <w:vAlign w:val="center"/>
          </w:tcPr>
          <w:p w14:paraId="37A0677C" w14:textId="77777777" w:rsidR="006A2BC0" w:rsidRPr="0053737E" w:rsidRDefault="006A2BC0" w:rsidP="006A2BC0">
            <w:pPr>
              <w:jc w:val="right"/>
              <w:rPr>
                <w:b/>
                <w:bCs/>
              </w:rPr>
            </w:pPr>
          </w:p>
        </w:tc>
      </w:tr>
      <w:tr w:rsidR="006A2BC0" w:rsidRPr="0053737E" w14:paraId="59445DEB" w14:textId="77777777" w:rsidTr="008136F2">
        <w:tc>
          <w:tcPr>
            <w:tcW w:w="2991" w:type="pct"/>
            <w:tcBorders>
              <w:top w:val="nil"/>
              <w:left w:val="nil"/>
              <w:bottom w:val="nil"/>
              <w:right w:val="nil"/>
            </w:tcBorders>
            <w:shd w:val="clear" w:color="auto" w:fill="auto"/>
            <w:noWrap/>
            <w:vAlign w:val="bottom"/>
            <w:hideMark/>
          </w:tcPr>
          <w:p w14:paraId="3B791415" w14:textId="77777777" w:rsidR="006A2BC0" w:rsidRPr="0053737E" w:rsidRDefault="006A2BC0" w:rsidP="006A2BC0">
            <w:pPr>
              <w:tabs>
                <w:tab w:val="left" w:pos="210"/>
              </w:tabs>
              <w:rPr>
                <w:b/>
                <w:bCs/>
              </w:rPr>
            </w:pPr>
            <w:r w:rsidRPr="0053737E">
              <w:rPr>
                <w:b/>
                <w:bCs/>
              </w:rPr>
              <w:t xml:space="preserve">   Pessoal</w:t>
            </w:r>
          </w:p>
        </w:tc>
        <w:tc>
          <w:tcPr>
            <w:tcW w:w="901" w:type="pct"/>
            <w:tcBorders>
              <w:top w:val="nil"/>
              <w:left w:val="nil"/>
              <w:right w:val="nil"/>
            </w:tcBorders>
            <w:shd w:val="clear" w:color="auto" w:fill="auto"/>
            <w:noWrap/>
          </w:tcPr>
          <w:p w14:paraId="2F043801" w14:textId="01F12AC1" w:rsidR="006A2BC0" w:rsidRPr="0053737E" w:rsidRDefault="006A2BC0" w:rsidP="006A2BC0">
            <w:pPr>
              <w:jc w:val="right"/>
              <w:rPr>
                <w:b/>
                <w:bCs/>
              </w:rPr>
            </w:pPr>
          </w:p>
        </w:tc>
        <w:tc>
          <w:tcPr>
            <w:tcW w:w="235" w:type="pct"/>
            <w:tcBorders>
              <w:top w:val="nil"/>
              <w:left w:val="nil"/>
              <w:right w:val="nil"/>
            </w:tcBorders>
            <w:shd w:val="clear" w:color="auto" w:fill="auto"/>
            <w:noWrap/>
            <w:vAlign w:val="bottom"/>
          </w:tcPr>
          <w:p w14:paraId="4FE5580D" w14:textId="77777777" w:rsidR="006A2BC0" w:rsidRPr="0053737E" w:rsidRDefault="006A2BC0" w:rsidP="006A2BC0">
            <w:pPr>
              <w:jc w:val="right"/>
              <w:rPr>
                <w:b/>
                <w:bCs/>
              </w:rPr>
            </w:pPr>
          </w:p>
        </w:tc>
        <w:tc>
          <w:tcPr>
            <w:tcW w:w="873" w:type="pct"/>
            <w:tcBorders>
              <w:top w:val="nil"/>
              <w:left w:val="nil"/>
              <w:right w:val="nil"/>
            </w:tcBorders>
          </w:tcPr>
          <w:p w14:paraId="107F7B6F" w14:textId="5928AF2F" w:rsidR="006A2BC0" w:rsidRPr="0053737E" w:rsidRDefault="006A2BC0" w:rsidP="006A2BC0">
            <w:pPr>
              <w:jc w:val="right"/>
            </w:pPr>
            <w:r w:rsidRPr="0053737E">
              <w:t xml:space="preserve"> </w:t>
            </w:r>
          </w:p>
        </w:tc>
      </w:tr>
      <w:tr w:rsidR="006A2BC0" w:rsidRPr="0053737E" w14:paraId="05D91BD4" w14:textId="77777777" w:rsidTr="00DA5149">
        <w:tc>
          <w:tcPr>
            <w:tcW w:w="2991" w:type="pct"/>
            <w:tcBorders>
              <w:top w:val="nil"/>
              <w:left w:val="nil"/>
              <w:bottom w:val="nil"/>
              <w:right w:val="nil"/>
            </w:tcBorders>
            <w:shd w:val="clear" w:color="auto" w:fill="auto"/>
            <w:noWrap/>
            <w:vAlign w:val="bottom"/>
            <w:hideMark/>
          </w:tcPr>
          <w:p w14:paraId="2ED3F436" w14:textId="77777777" w:rsidR="006A2BC0" w:rsidRPr="0053737E" w:rsidRDefault="006A2BC0" w:rsidP="006A2BC0">
            <w:pPr>
              <w:ind w:firstLineChars="200" w:firstLine="400"/>
            </w:pPr>
            <w:r w:rsidRPr="0053737E">
              <w:t>Remuneração Direta</w:t>
            </w:r>
          </w:p>
        </w:tc>
        <w:tc>
          <w:tcPr>
            <w:tcW w:w="901" w:type="pct"/>
            <w:tcBorders>
              <w:left w:val="nil"/>
              <w:bottom w:val="nil"/>
              <w:right w:val="nil"/>
            </w:tcBorders>
            <w:shd w:val="clear" w:color="auto" w:fill="auto"/>
            <w:noWrap/>
          </w:tcPr>
          <w:p w14:paraId="144C8E6A" w14:textId="686661E8" w:rsidR="006A2BC0" w:rsidRPr="0053737E" w:rsidRDefault="006A2BC0" w:rsidP="006A2BC0">
            <w:pPr>
              <w:jc w:val="right"/>
            </w:pPr>
            <w:r w:rsidRPr="0053737E">
              <w:t xml:space="preserve">328.725 </w:t>
            </w:r>
          </w:p>
        </w:tc>
        <w:tc>
          <w:tcPr>
            <w:tcW w:w="235" w:type="pct"/>
            <w:tcBorders>
              <w:left w:val="nil"/>
              <w:bottom w:val="nil"/>
              <w:right w:val="nil"/>
            </w:tcBorders>
            <w:shd w:val="clear" w:color="auto" w:fill="auto"/>
            <w:noWrap/>
          </w:tcPr>
          <w:p w14:paraId="58004755" w14:textId="77777777" w:rsidR="006A2BC0" w:rsidRPr="0053737E" w:rsidRDefault="006A2BC0" w:rsidP="006A2BC0">
            <w:pPr>
              <w:jc w:val="right"/>
            </w:pPr>
          </w:p>
        </w:tc>
        <w:tc>
          <w:tcPr>
            <w:tcW w:w="873" w:type="pct"/>
            <w:tcBorders>
              <w:left w:val="nil"/>
              <w:bottom w:val="nil"/>
              <w:right w:val="nil"/>
            </w:tcBorders>
            <w:shd w:val="clear" w:color="auto" w:fill="auto"/>
          </w:tcPr>
          <w:p w14:paraId="295A5B7D" w14:textId="0426327D" w:rsidR="006A2BC0" w:rsidRPr="0053737E" w:rsidRDefault="006A2BC0" w:rsidP="006A2BC0">
            <w:pPr>
              <w:jc w:val="right"/>
            </w:pPr>
            <w:r w:rsidRPr="0053737E">
              <w:t xml:space="preserve"> 304.799 </w:t>
            </w:r>
          </w:p>
        </w:tc>
      </w:tr>
      <w:tr w:rsidR="006A2BC0" w:rsidRPr="0053737E" w14:paraId="7EE01A02" w14:textId="77777777" w:rsidTr="00960B2E">
        <w:tc>
          <w:tcPr>
            <w:tcW w:w="2991" w:type="pct"/>
            <w:tcBorders>
              <w:top w:val="nil"/>
              <w:left w:val="nil"/>
              <w:bottom w:val="nil"/>
              <w:right w:val="nil"/>
            </w:tcBorders>
            <w:shd w:val="clear" w:color="auto" w:fill="auto"/>
            <w:noWrap/>
            <w:vAlign w:val="bottom"/>
            <w:hideMark/>
          </w:tcPr>
          <w:p w14:paraId="750D5187" w14:textId="77777777" w:rsidR="006A2BC0" w:rsidRPr="0053737E" w:rsidRDefault="006A2BC0" w:rsidP="006A2BC0">
            <w:pPr>
              <w:ind w:firstLineChars="200" w:firstLine="400"/>
            </w:pPr>
            <w:r w:rsidRPr="0053737E">
              <w:t>Benefícios</w:t>
            </w:r>
          </w:p>
        </w:tc>
        <w:tc>
          <w:tcPr>
            <w:tcW w:w="901" w:type="pct"/>
            <w:tcBorders>
              <w:top w:val="nil"/>
              <w:left w:val="nil"/>
              <w:bottom w:val="nil"/>
              <w:right w:val="nil"/>
            </w:tcBorders>
            <w:shd w:val="clear" w:color="auto" w:fill="auto"/>
            <w:noWrap/>
          </w:tcPr>
          <w:p w14:paraId="1AFDAD1E" w14:textId="7B12F772" w:rsidR="006A2BC0" w:rsidRPr="0053737E" w:rsidRDefault="006A2BC0" w:rsidP="006A2BC0">
            <w:pPr>
              <w:jc w:val="right"/>
            </w:pPr>
            <w:r w:rsidRPr="0053737E">
              <w:t xml:space="preserve">38.414 </w:t>
            </w:r>
          </w:p>
        </w:tc>
        <w:tc>
          <w:tcPr>
            <w:tcW w:w="235" w:type="pct"/>
            <w:tcBorders>
              <w:top w:val="nil"/>
              <w:left w:val="nil"/>
              <w:bottom w:val="nil"/>
              <w:right w:val="nil"/>
            </w:tcBorders>
            <w:shd w:val="clear" w:color="auto" w:fill="auto"/>
            <w:noWrap/>
          </w:tcPr>
          <w:p w14:paraId="10E72228" w14:textId="77777777" w:rsidR="006A2BC0" w:rsidRPr="0053737E" w:rsidRDefault="006A2BC0" w:rsidP="006A2BC0">
            <w:pPr>
              <w:jc w:val="right"/>
            </w:pPr>
          </w:p>
        </w:tc>
        <w:tc>
          <w:tcPr>
            <w:tcW w:w="873" w:type="pct"/>
            <w:tcBorders>
              <w:top w:val="nil"/>
              <w:left w:val="nil"/>
              <w:bottom w:val="nil"/>
              <w:right w:val="nil"/>
            </w:tcBorders>
            <w:shd w:val="clear" w:color="auto" w:fill="auto"/>
          </w:tcPr>
          <w:p w14:paraId="333371F2" w14:textId="637606E5" w:rsidR="006A2BC0" w:rsidRPr="0053737E" w:rsidRDefault="006A2BC0" w:rsidP="006A2BC0">
            <w:pPr>
              <w:jc w:val="right"/>
            </w:pPr>
            <w:r w:rsidRPr="0053737E">
              <w:t xml:space="preserve"> 32.163 </w:t>
            </w:r>
          </w:p>
        </w:tc>
      </w:tr>
      <w:tr w:rsidR="006A2BC0" w:rsidRPr="0053737E" w14:paraId="2A4A7ECC" w14:textId="77777777" w:rsidTr="00960B2E">
        <w:tc>
          <w:tcPr>
            <w:tcW w:w="2991" w:type="pct"/>
            <w:tcBorders>
              <w:top w:val="nil"/>
              <w:left w:val="nil"/>
              <w:bottom w:val="nil"/>
              <w:right w:val="nil"/>
            </w:tcBorders>
            <w:shd w:val="clear" w:color="auto" w:fill="auto"/>
            <w:noWrap/>
            <w:vAlign w:val="bottom"/>
            <w:hideMark/>
          </w:tcPr>
          <w:p w14:paraId="7652B21D" w14:textId="77777777" w:rsidR="006A2BC0" w:rsidRPr="0053737E" w:rsidRDefault="006A2BC0" w:rsidP="006A2BC0">
            <w:pPr>
              <w:ind w:firstLineChars="200" w:firstLine="400"/>
            </w:pPr>
            <w:r w:rsidRPr="0053737E">
              <w:t>FGTS</w:t>
            </w:r>
          </w:p>
        </w:tc>
        <w:tc>
          <w:tcPr>
            <w:tcW w:w="901" w:type="pct"/>
            <w:tcBorders>
              <w:top w:val="nil"/>
              <w:left w:val="nil"/>
              <w:right w:val="nil"/>
            </w:tcBorders>
            <w:shd w:val="clear" w:color="auto" w:fill="auto"/>
            <w:noWrap/>
          </w:tcPr>
          <w:p w14:paraId="5D87F83F" w14:textId="572FD1FD" w:rsidR="006A2BC0" w:rsidRPr="0053737E" w:rsidRDefault="006A2BC0" w:rsidP="006A2BC0">
            <w:pPr>
              <w:jc w:val="right"/>
            </w:pPr>
            <w:r w:rsidRPr="0053737E">
              <w:t xml:space="preserve">25.277 </w:t>
            </w:r>
          </w:p>
        </w:tc>
        <w:tc>
          <w:tcPr>
            <w:tcW w:w="235" w:type="pct"/>
            <w:tcBorders>
              <w:top w:val="nil"/>
              <w:left w:val="nil"/>
              <w:right w:val="nil"/>
            </w:tcBorders>
            <w:shd w:val="clear" w:color="auto" w:fill="auto"/>
            <w:noWrap/>
          </w:tcPr>
          <w:p w14:paraId="444B7083" w14:textId="77777777" w:rsidR="006A2BC0" w:rsidRPr="0053737E" w:rsidRDefault="006A2BC0" w:rsidP="006A2BC0">
            <w:pPr>
              <w:jc w:val="right"/>
            </w:pPr>
          </w:p>
        </w:tc>
        <w:tc>
          <w:tcPr>
            <w:tcW w:w="873" w:type="pct"/>
            <w:tcBorders>
              <w:top w:val="nil"/>
              <w:left w:val="nil"/>
              <w:right w:val="nil"/>
            </w:tcBorders>
            <w:shd w:val="clear" w:color="auto" w:fill="auto"/>
          </w:tcPr>
          <w:p w14:paraId="434DFDB7" w14:textId="2F831B64" w:rsidR="006A2BC0" w:rsidRPr="0053737E" w:rsidRDefault="006A2BC0" w:rsidP="006A2BC0">
            <w:pPr>
              <w:jc w:val="right"/>
            </w:pPr>
            <w:r w:rsidRPr="0053737E">
              <w:t xml:space="preserve"> 23.241 </w:t>
            </w:r>
          </w:p>
        </w:tc>
      </w:tr>
      <w:tr w:rsidR="006A2BC0" w:rsidRPr="0053737E" w14:paraId="51DAF684" w14:textId="77777777" w:rsidTr="00960B2E">
        <w:tc>
          <w:tcPr>
            <w:tcW w:w="2991" w:type="pct"/>
            <w:tcBorders>
              <w:top w:val="nil"/>
              <w:left w:val="nil"/>
              <w:bottom w:val="nil"/>
              <w:right w:val="nil"/>
            </w:tcBorders>
            <w:shd w:val="clear" w:color="auto" w:fill="auto"/>
            <w:noWrap/>
            <w:vAlign w:val="bottom"/>
            <w:hideMark/>
          </w:tcPr>
          <w:p w14:paraId="06EF1E8C" w14:textId="77777777" w:rsidR="006A2BC0" w:rsidRPr="0053737E" w:rsidRDefault="006A2BC0" w:rsidP="006A2BC0">
            <w:pPr>
              <w:rPr>
                <w:b/>
                <w:bCs/>
              </w:rPr>
            </w:pPr>
            <w:r w:rsidRPr="0053737E">
              <w:rPr>
                <w:b/>
                <w:bCs/>
              </w:rPr>
              <w:t xml:space="preserve">   Impostos, Taxas e Contribuições</w:t>
            </w:r>
          </w:p>
        </w:tc>
        <w:tc>
          <w:tcPr>
            <w:tcW w:w="901" w:type="pct"/>
            <w:tcBorders>
              <w:left w:val="nil"/>
              <w:right w:val="nil"/>
            </w:tcBorders>
            <w:shd w:val="clear" w:color="auto" w:fill="auto"/>
            <w:noWrap/>
          </w:tcPr>
          <w:p w14:paraId="1E738A72" w14:textId="256FE3C1" w:rsidR="006A2BC0" w:rsidRPr="0053737E" w:rsidRDefault="006A2BC0" w:rsidP="006A2BC0">
            <w:pPr>
              <w:jc w:val="right"/>
              <w:rPr>
                <w:b/>
                <w:bCs/>
              </w:rPr>
            </w:pPr>
          </w:p>
        </w:tc>
        <w:tc>
          <w:tcPr>
            <w:tcW w:w="235" w:type="pct"/>
            <w:tcBorders>
              <w:left w:val="nil"/>
              <w:right w:val="nil"/>
            </w:tcBorders>
            <w:shd w:val="clear" w:color="auto" w:fill="auto"/>
            <w:noWrap/>
            <w:vAlign w:val="bottom"/>
          </w:tcPr>
          <w:p w14:paraId="519309FC" w14:textId="77777777" w:rsidR="006A2BC0" w:rsidRPr="0053737E" w:rsidRDefault="006A2BC0" w:rsidP="006A2BC0">
            <w:pPr>
              <w:jc w:val="right"/>
              <w:rPr>
                <w:b/>
                <w:bCs/>
              </w:rPr>
            </w:pPr>
          </w:p>
        </w:tc>
        <w:tc>
          <w:tcPr>
            <w:tcW w:w="873" w:type="pct"/>
            <w:tcBorders>
              <w:left w:val="nil"/>
              <w:right w:val="nil"/>
            </w:tcBorders>
            <w:shd w:val="clear" w:color="auto" w:fill="auto"/>
          </w:tcPr>
          <w:p w14:paraId="23AFDC9E" w14:textId="53BE91AF" w:rsidR="006A2BC0" w:rsidRPr="0053737E" w:rsidRDefault="006A2BC0" w:rsidP="006A2BC0">
            <w:pPr>
              <w:jc w:val="right"/>
              <w:rPr>
                <w:b/>
                <w:bCs/>
              </w:rPr>
            </w:pPr>
          </w:p>
        </w:tc>
      </w:tr>
      <w:tr w:rsidR="006A2BC0" w:rsidRPr="0053737E" w14:paraId="05E32133" w14:textId="77777777" w:rsidTr="00960B2E">
        <w:tc>
          <w:tcPr>
            <w:tcW w:w="2991" w:type="pct"/>
            <w:tcBorders>
              <w:top w:val="nil"/>
              <w:left w:val="nil"/>
              <w:bottom w:val="nil"/>
              <w:right w:val="nil"/>
            </w:tcBorders>
            <w:shd w:val="clear" w:color="auto" w:fill="auto"/>
            <w:noWrap/>
            <w:vAlign w:val="bottom"/>
            <w:hideMark/>
          </w:tcPr>
          <w:p w14:paraId="582FF633" w14:textId="77777777" w:rsidR="006A2BC0" w:rsidRPr="0053737E" w:rsidRDefault="006A2BC0" w:rsidP="006A2BC0">
            <w:pPr>
              <w:rPr>
                <w:bCs/>
              </w:rPr>
            </w:pPr>
            <w:r w:rsidRPr="0053737E">
              <w:rPr>
                <w:bCs/>
              </w:rPr>
              <w:t xml:space="preserve">        Federais</w:t>
            </w:r>
          </w:p>
        </w:tc>
        <w:tc>
          <w:tcPr>
            <w:tcW w:w="901" w:type="pct"/>
            <w:tcBorders>
              <w:top w:val="nil"/>
              <w:left w:val="nil"/>
              <w:right w:val="nil"/>
            </w:tcBorders>
            <w:shd w:val="clear" w:color="auto" w:fill="auto"/>
            <w:noWrap/>
          </w:tcPr>
          <w:p w14:paraId="4304F0F9" w14:textId="3975441E" w:rsidR="006A2BC0" w:rsidRPr="0053737E" w:rsidRDefault="006A2BC0" w:rsidP="006A2BC0">
            <w:pPr>
              <w:jc w:val="right"/>
            </w:pPr>
            <w:r w:rsidRPr="0053737E">
              <w:t xml:space="preserve">86.358 </w:t>
            </w:r>
          </w:p>
        </w:tc>
        <w:tc>
          <w:tcPr>
            <w:tcW w:w="235" w:type="pct"/>
            <w:tcBorders>
              <w:top w:val="nil"/>
              <w:left w:val="nil"/>
              <w:right w:val="nil"/>
            </w:tcBorders>
            <w:shd w:val="clear" w:color="auto" w:fill="auto"/>
            <w:noWrap/>
          </w:tcPr>
          <w:p w14:paraId="2F9D5042" w14:textId="77777777" w:rsidR="006A2BC0" w:rsidRPr="0053737E" w:rsidRDefault="006A2BC0" w:rsidP="006A2BC0">
            <w:pPr>
              <w:jc w:val="right"/>
            </w:pPr>
          </w:p>
        </w:tc>
        <w:tc>
          <w:tcPr>
            <w:tcW w:w="873" w:type="pct"/>
            <w:tcBorders>
              <w:top w:val="nil"/>
              <w:left w:val="nil"/>
              <w:right w:val="nil"/>
            </w:tcBorders>
            <w:shd w:val="clear" w:color="auto" w:fill="auto"/>
          </w:tcPr>
          <w:p w14:paraId="5D16742F" w14:textId="50E7D5EB" w:rsidR="006A2BC0" w:rsidRPr="0053737E" w:rsidRDefault="006A2BC0" w:rsidP="006A2BC0">
            <w:pPr>
              <w:jc w:val="right"/>
            </w:pPr>
            <w:r w:rsidRPr="0053737E">
              <w:t xml:space="preserve"> 81.869 </w:t>
            </w:r>
          </w:p>
        </w:tc>
      </w:tr>
      <w:tr w:rsidR="006A2BC0" w:rsidRPr="0053737E" w14:paraId="46C7EFD6" w14:textId="77777777" w:rsidTr="00960B2E">
        <w:tc>
          <w:tcPr>
            <w:tcW w:w="2991" w:type="pct"/>
            <w:tcBorders>
              <w:top w:val="nil"/>
              <w:left w:val="nil"/>
              <w:bottom w:val="nil"/>
              <w:right w:val="nil"/>
            </w:tcBorders>
            <w:shd w:val="clear" w:color="auto" w:fill="auto"/>
            <w:noWrap/>
            <w:vAlign w:val="bottom"/>
            <w:hideMark/>
          </w:tcPr>
          <w:p w14:paraId="757D63E9" w14:textId="77777777" w:rsidR="006A2BC0" w:rsidRPr="0053737E" w:rsidRDefault="006A2BC0" w:rsidP="006A2BC0">
            <w:pPr>
              <w:rPr>
                <w:bCs/>
              </w:rPr>
            </w:pPr>
            <w:r w:rsidRPr="0053737E">
              <w:rPr>
                <w:bCs/>
              </w:rPr>
              <w:t xml:space="preserve">        Estaduais/Municipais</w:t>
            </w:r>
          </w:p>
        </w:tc>
        <w:tc>
          <w:tcPr>
            <w:tcW w:w="901" w:type="pct"/>
            <w:tcBorders>
              <w:top w:val="nil"/>
              <w:left w:val="nil"/>
              <w:right w:val="nil"/>
            </w:tcBorders>
            <w:shd w:val="clear" w:color="auto" w:fill="auto"/>
            <w:noWrap/>
          </w:tcPr>
          <w:p w14:paraId="666EDF4C" w14:textId="6DDB36B4" w:rsidR="006A2BC0" w:rsidRPr="0053737E" w:rsidRDefault="006A2BC0" w:rsidP="006A2BC0">
            <w:pPr>
              <w:jc w:val="right"/>
            </w:pPr>
            <w:r w:rsidRPr="0053737E">
              <w:t xml:space="preserve">64 </w:t>
            </w:r>
          </w:p>
        </w:tc>
        <w:tc>
          <w:tcPr>
            <w:tcW w:w="235" w:type="pct"/>
            <w:tcBorders>
              <w:top w:val="nil"/>
              <w:left w:val="nil"/>
              <w:right w:val="nil"/>
            </w:tcBorders>
            <w:shd w:val="clear" w:color="auto" w:fill="auto"/>
            <w:noWrap/>
            <w:vAlign w:val="bottom"/>
          </w:tcPr>
          <w:p w14:paraId="467957FA" w14:textId="77777777" w:rsidR="006A2BC0" w:rsidRPr="0053737E" w:rsidRDefault="006A2BC0" w:rsidP="006A2BC0">
            <w:pPr>
              <w:jc w:val="right"/>
              <w:rPr>
                <w:bCs/>
              </w:rPr>
            </w:pPr>
          </w:p>
        </w:tc>
        <w:tc>
          <w:tcPr>
            <w:tcW w:w="873" w:type="pct"/>
            <w:tcBorders>
              <w:top w:val="nil"/>
              <w:left w:val="nil"/>
              <w:right w:val="nil"/>
            </w:tcBorders>
            <w:shd w:val="clear" w:color="auto" w:fill="auto"/>
          </w:tcPr>
          <w:p w14:paraId="1B530D03" w14:textId="36DF98B9" w:rsidR="006A2BC0" w:rsidRPr="0053737E" w:rsidRDefault="006A2BC0" w:rsidP="006A2BC0">
            <w:pPr>
              <w:jc w:val="right"/>
              <w:rPr>
                <w:bCs/>
              </w:rPr>
            </w:pPr>
            <w:r w:rsidRPr="0053737E">
              <w:t xml:space="preserve"> 39 </w:t>
            </w:r>
          </w:p>
        </w:tc>
      </w:tr>
      <w:tr w:rsidR="006A2BC0" w:rsidRPr="0053737E" w14:paraId="30C67796" w14:textId="77777777" w:rsidTr="00960B2E">
        <w:tc>
          <w:tcPr>
            <w:tcW w:w="2991" w:type="pct"/>
            <w:tcBorders>
              <w:top w:val="nil"/>
              <w:left w:val="nil"/>
              <w:bottom w:val="nil"/>
              <w:right w:val="nil"/>
            </w:tcBorders>
            <w:shd w:val="clear" w:color="auto" w:fill="auto"/>
            <w:noWrap/>
            <w:vAlign w:val="bottom"/>
            <w:hideMark/>
          </w:tcPr>
          <w:p w14:paraId="7F48B583" w14:textId="77777777" w:rsidR="006A2BC0" w:rsidRPr="0053737E" w:rsidRDefault="006A2BC0" w:rsidP="006A2BC0">
            <w:pPr>
              <w:rPr>
                <w:b/>
                <w:bCs/>
              </w:rPr>
            </w:pPr>
            <w:r w:rsidRPr="0053737E">
              <w:rPr>
                <w:b/>
                <w:bCs/>
              </w:rPr>
              <w:t xml:space="preserve">   Remuneração de Capitais de Terceiros</w:t>
            </w:r>
          </w:p>
        </w:tc>
        <w:tc>
          <w:tcPr>
            <w:tcW w:w="901" w:type="pct"/>
            <w:tcBorders>
              <w:top w:val="nil"/>
              <w:left w:val="nil"/>
              <w:right w:val="nil"/>
            </w:tcBorders>
            <w:shd w:val="clear" w:color="auto" w:fill="auto"/>
            <w:noWrap/>
          </w:tcPr>
          <w:p w14:paraId="23685B74" w14:textId="5F589BE6" w:rsidR="006A2BC0" w:rsidRPr="0053737E" w:rsidRDefault="006A2BC0" w:rsidP="006A2BC0">
            <w:pPr>
              <w:jc w:val="right"/>
              <w:rPr>
                <w:b/>
                <w:bCs/>
              </w:rPr>
            </w:pPr>
          </w:p>
        </w:tc>
        <w:tc>
          <w:tcPr>
            <w:tcW w:w="235" w:type="pct"/>
            <w:tcBorders>
              <w:top w:val="nil"/>
              <w:left w:val="nil"/>
              <w:right w:val="nil"/>
            </w:tcBorders>
            <w:shd w:val="clear" w:color="auto" w:fill="auto"/>
            <w:noWrap/>
            <w:vAlign w:val="bottom"/>
          </w:tcPr>
          <w:p w14:paraId="7589242A" w14:textId="77777777" w:rsidR="006A2BC0" w:rsidRPr="0053737E" w:rsidRDefault="006A2BC0" w:rsidP="006A2BC0">
            <w:pPr>
              <w:jc w:val="right"/>
              <w:rPr>
                <w:b/>
                <w:bCs/>
              </w:rPr>
            </w:pPr>
          </w:p>
        </w:tc>
        <w:tc>
          <w:tcPr>
            <w:tcW w:w="873" w:type="pct"/>
            <w:tcBorders>
              <w:top w:val="nil"/>
              <w:left w:val="nil"/>
              <w:right w:val="nil"/>
            </w:tcBorders>
            <w:shd w:val="clear" w:color="auto" w:fill="auto"/>
          </w:tcPr>
          <w:p w14:paraId="59E89485" w14:textId="3AF2B7DD" w:rsidR="006A2BC0" w:rsidRPr="0053737E" w:rsidRDefault="006A2BC0" w:rsidP="006A2BC0">
            <w:pPr>
              <w:jc w:val="right"/>
              <w:rPr>
                <w:b/>
                <w:bCs/>
              </w:rPr>
            </w:pPr>
          </w:p>
        </w:tc>
      </w:tr>
      <w:tr w:rsidR="006A2BC0" w:rsidRPr="0053737E" w14:paraId="2B1EE2D4" w14:textId="77777777" w:rsidTr="00960B2E">
        <w:tc>
          <w:tcPr>
            <w:tcW w:w="2991" w:type="pct"/>
            <w:tcBorders>
              <w:top w:val="nil"/>
              <w:left w:val="nil"/>
              <w:bottom w:val="nil"/>
              <w:right w:val="nil"/>
            </w:tcBorders>
            <w:shd w:val="clear" w:color="auto" w:fill="auto"/>
            <w:noWrap/>
            <w:vAlign w:val="bottom"/>
            <w:hideMark/>
          </w:tcPr>
          <w:p w14:paraId="48E68178" w14:textId="77777777" w:rsidR="006A2BC0" w:rsidRPr="0053737E" w:rsidRDefault="006A2BC0" w:rsidP="006A2BC0">
            <w:pPr>
              <w:ind w:firstLineChars="200" w:firstLine="400"/>
            </w:pPr>
            <w:r w:rsidRPr="0053737E">
              <w:t>Despesas Financeiras</w:t>
            </w:r>
          </w:p>
        </w:tc>
        <w:tc>
          <w:tcPr>
            <w:tcW w:w="901" w:type="pct"/>
            <w:tcBorders>
              <w:left w:val="nil"/>
              <w:bottom w:val="nil"/>
              <w:right w:val="nil"/>
            </w:tcBorders>
            <w:shd w:val="clear" w:color="auto" w:fill="auto"/>
            <w:noWrap/>
          </w:tcPr>
          <w:p w14:paraId="4E01B97A" w14:textId="4724F036" w:rsidR="006A2BC0" w:rsidRPr="0053737E" w:rsidRDefault="006A2BC0" w:rsidP="006A2BC0">
            <w:pPr>
              <w:jc w:val="right"/>
            </w:pPr>
            <w:r w:rsidRPr="0053737E">
              <w:t xml:space="preserve">182 </w:t>
            </w:r>
          </w:p>
        </w:tc>
        <w:tc>
          <w:tcPr>
            <w:tcW w:w="235" w:type="pct"/>
            <w:tcBorders>
              <w:left w:val="nil"/>
              <w:bottom w:val="nil"/>
              <w:right w:val="nil"/>
            </w:tcBorders>
            <w:shd w:val="clear" w:color="auto" w:fill="auto"/>
            <w:noWrap/>
          </w:tcPr>
          <w:p w14:paraId="333551D7" w14:textId="77777777" w:rsidR="006A2BC0" w:rsidRPr="0053737E" w:rsidRDefault="006A2BC0" w:rsidP="006A2BC0">
            <w:pPr>
              <w:jc w:val="right"/>
            </w:pPr>
          </w:p>
        </w:tc>
        <w:tc>
          <w:tcPr>
            <w:tcW w:w="873" w:type="pct"/>
            <w:tcBorders>
              <w:left w:val="nil"/>
              <w:bottom w:val="nil"/>
              <w:right w:val="nil"/>
            </w:tcBorders>
            <w:shd w:val="clear" w:color="auto" w:fill="auto"/>
          </w:tcPr>
          <w:p w14:paraId="0E2F5953" w14:textId="0C847E24" w:rsidR="006A2BC0" w:rsidRPr="0053737E" w:rsidRDefault="006A2BC0" w:rsidP="006A2BC0">
            <w:pPr>
              <w:jc w:val="right"/>
            </w:pPr>
            <w:r w:rsidRPr="0053737E">
              <w:t xml:space="preserve"> 1.327 </w:t>
            </w:r>
          </w:p>
        </w:tc>
      </w:tr>
      <w:tr w:rsidR="006A2BC0" w:rsidRPr="0053737E" w14:paraId="575D053A" w14:textId="77777777" w:rsidTr="00960B2E">
        <w:tc>
          <w:tcPr>
            <w:tcW w:w="2991" w:type="pct"/>
            <w:tcBorders>
              <w:top w:val="nil"/>
              <w:left w:val="nil"/>
              <w:bottom w:val="nil"/>
              <w:right w:val="nil"/>
            </w:tcBorders>
            <w:shd w:val="clear" w:color="auto" w:fill="auto"/>
            <w:noWrap/>
            <w:vAlign w:val="bottom"/>
            <w:hideMark/>
          </w:tcPr>
          <w:p w14:paraId="5AF0B901" w14:textId="3AC0AE52" w:rsidR="006A2BC0" w:rsidRPr="0053737E" w:rsidRDefault="006A2BC0" w:rsidP="006A2BC0">
            <w:pPr>
              <w:ind w:firstLineChars="200" w:firstLine="400"/>
            </w:pPr>
            <w:r w:rsidRPr="0053737E">
              <w:t>Locação de Imóveis</w:t>
            </w:r>
          </w:p>
        </w:tc>
        <w:tc>
          <w:tcPr>
            <w:tcW w:w="901" w:type="pct"/>
            <w:tcBorders>
              <w:top w:val="nil"/>
              <w:left w:val="nil"/>
              <w:bottom w:val="nil"/>
              <w:right w:val="nil"/>
            </w:tcBorders>
            <w:shd w:val="clear" w:color="auto" w:fill="auto"/>
            <w:noWrap/>
          </w:tcPr>
          <w:p w14:paraId="5FF63AF8" w14:textId="41A4552A" w:rsidR="006A2BC0" w:rsidRPr="0053737E" w:rsidRDefault="006A2BC0" w:rsidP="006A2BC0">
            <w:pPr>
              <w:jc w:val="right"/>
            </w:pPr>
            <w:r w:rsidRPr="0053737E">
              <w:t xml:space="preserve">4 </w:t>
            </w:r>
          </w:p>
        </w:tc>
        <w:tc>
          <w:tcPr>
            <w:tcW w:w="235" w:type="pct"/>
            <w:tcBorders>
              <w:top w:val="nil"/>
              <w:left w:val="nil"/>
              <w:bottom w:val="nil"/>
              <w:right w:val="nil"/>
            </w:tcBorders>
            <w:shd w:val="clear" w:color="auto" w:fill="auto"/>
            <w:noWrap/>
          </w:tcPr>
          <w:p w14:paraId="0441339C" w14:textId="77777777" w:rsidR="006A2BC0" w:rsidRPr="0053737E" w:rsidRDefault="006A2BC0" w:rsidP="006A2BC0">
            <w:pPr>
              <w:jc w:val="right"/>
            </w:pPr>
          </w:p>
        </w:tc>
        <w:tc>
          <w:tcPr>
            <w:tcW w:w="873" w:type="pct"/>
            <w:tcBorders>
              <w:top w:val="nil"/>
              <w:left w:val="nil"/>
              <w:bottom w:val="nil"/>
              <w:right w:val="nil"/>
            </w:tcBorders>
            <w:shd w:val="clear" w:color="auto" w:fill="auto"/>
          </w:tcPr>
          <w:p w14:paraId="2F1AF5FD" w14:textId="4A205EED" w:rsidR="006A2BC0" w:rsidRPr="0053737E" w:rsidRDefault="006A2BC0" w:rsidP="006A2BC0">
            <w:pPr>
              <w:jc w:val="right"/>
            </w:pPr>
            <w:r w:rsidRPr="0053737E">
              <w:t xml:space="preserve"> 3 </w:t>
            </w:r>
          </w:p>
        </w:tc>
      </w:tr>
      <w:tr w:rsidR="006A2BC0" w:rsidRPr="0053737E" w14:paraId="23CB3890" w14:textId="77777777" w:rsidTr="00960B2E">
        <w:tc>
          <w:tcPr>
            <w:tcW w:w="2991" w:type="pct"/>
            <w:tcBorders>
              <w:top w:val="nil"/>
              <w:left w:val="nil"/>
              <w:bottom w:val="nil"/>
              <w:right w:val="nil"/>
            </w:tcBorders>
            <w:shd w:val="clear" w:color="auto" w:fill="auto"/>
            <w:noWrap/>
            <w:vAlign w:val="bottom"/>
            <w:hideMark/>
          </w:tcPr>
          <w:p w14:paraId="269E7191" w14:textId="77777777" w:rsidR="006A2BC0" w:rsidRPr="0053737E" w:rsidRDefault="006A2BC0" w:rsidP="006A2BC0">
            <w:pPr>
              <w:ind w:firstLineChars="200" w:firstLine="400"/>
            </w:pPr>
            <w:r w:rsidRPr="0053737E">
              <w:t>Locação de Máquinas e Equipamentos</w:t>
            </w:r>
          </w:p>
        </w:tc>
        <w:tc>
          <w:tcPr>
            <w:tcW w:w="901" w:type="pct"/>
            <w:tcBorders>
              <w:top w:val="nil"/>
              <w:left w:val="nil"/>
              <w:right w:val="nil"/>
            </w:tcBorders>
            <w:shd w:val="clear" w:color="auto" w:fill="auto"/>
            <w:noWrap/>
          </w:tcPr>
          <w:p w14:paraId="277785F1" w14:textId="0EC99016" w:rsidR="006A2BC0" w:rsidRPr="0053737E" w:rsidRDefault="006A2BC0" w:rsidP="006A2BC0">
            <w:pPr>
              <w:jc w:val="right"/>
            </w:pPr>
            <w:r w:rsidRPr="0053737E">
              <w:t xml:space="preserve">1.337 </w:t>
            </w:r>
          </w:p>
        </w:tc>
        <w:tc>
          <w:tcPr>
            <w:tcW w:w="235" w:type="pct"/>
            <w:tcBorders>
              <w:top w:val="nil"/>
              <w:left w:val="nil"/>
              <w:right w:val="nil"/>
            </w:tcBorders>
            <w:shd w:val="clear" w:color="auto" w:fill="auto"/>
            <w:noWrap/>
          </w:tcPr>
          <w:p w14:paraId="2F5A4638" w14:textId="77777777" w:rsidR="006A2BC0" w:rsidRPr="0053737E" w:rsidRDefault="006A2BC0" w:rsidP="006A2BC0">
            <w:pPr>
              <w:jc w:val="right"/>
            </w:pPr>
          </w:p>
        </w:tc>
        <w:tc>
          <w:tcPr>
            <w:tcW w:w="873" w:type="pct"/>
            <w:tcBorders>
              <w:top w:val="nil"/>
              <w:left w:val="nil"/>
              <w:right w:val="nil"/>
            </w:tcBorders>
            <w:shd w:val="clear" w:color="auto" w:fill="auto"/>
          </w:tcPr>
          <w:p w14:paraId="2F2B3E61" w14:textId="6523D710" w:rsidR="006A2BC0" w:rsidRPr="0053737E" w:rsidRDefault="006A2BC0" w:rsidP="006A2BC0">
            <w:pPr>
              <w:jc w:val="right"/>
            </w:pPr>
            <w:r w:rsidRPr="0053737E">
              <w:t xml:space="preserve"> 946 </w:t>
            </w:r>
          </w:p>
        </w:tc>
      </w:tr>
      <w:tr w:rsidR="006A2BC0" w:rsidRPr="0053737E" w14:paraId="4DEB42B6" w14:textId="77777777" w:rsidTr="00A549FF">
        <w:tc>
          <w:tcPr>
            <w:tcW w:w="2991" w:type="pct"/>
            <w:tcBorders>
              <w:top w:val="nil"/>
              <w:left w:val="nil"/>
              <w:bottom w:val="nil"/>
              <w:right w:val="nil"/>
            </w:tcBorders>
            <w:shd w:val="clear" w:color="auto" w:fill="auto"/>
            <w:noWrap/>
            <w:vAlign w:val="bottom"/>
            <w:hideMark/>
          </w:tcPr>
          <w:p w14:paraId="4645AFAC" w14:textId="77777777" w:rsidR="006A2BC0" w:rsidRPr="0053737E" w:rsidRDefault="006A2BC0" w:rsidP="006A2BC0">
            <w:pPr>
              <w:rPr>
                <w:b/>
                <w:bCs/>
              </w:rPr>
            </w:pPr>
            <w:r w:rsidRPr="0053737E">
              <w:rPr>
                <w:b/>
                <w:bCs/>
              </w:rPr>
              <w:t xml:space="preserve">   Remuneração dos Capitais Próprios</w:t>
            </w:r>
          </w:p>
        </w:tc>
        <w:tc>
          <w:tcPr>
            <w:tcW w:w="901" w:type="pct"/>
            <w:tcBorders>
              <w:top w:val="nil"/>
              <w:left w:val="nil"/>
              <w:right w:val="nil"/>
            </w:tcBorders>
            <w:shd w:val="clear" w:color="auto" w:fill="auto"/>
            <w:noWrap/>
          </w:tcPr>
          <w:p w14:paraId="7A713EA2" w14:textId="2A0E0E38" w:rsidR="006A2BC0" w:rsidRPr="0053737E" w:rsidRDefault="006A2BC0" w:rsidP="006A2BC0">
            <w:pPr>
              <w:jc w:val="right"/>
              <w:rPr>
                <w:b/>
                <w:bCs/>
              </w:rPr>
            </w:pPr>
          </w:p>
        </w:tc>
        <w:tc>
          <w:tcPr>
            <w:tcW w:w="235" w:type="pct"/>
            <w:tcBorders>
              <w:top w:val="nil"/>
              <w:left w:val="nil"/>
              <w:right w:val="nil"/>
            </w:tcBorders>
            <w:shd w:val="clear" w:color="auto" w:fill="auto"/>
            <w:noWrap/>
            <w:vAlign w:val="bottom"/>
          </w:tcPr>
          <w:p w14:paraId="657CD54B" w14:textId="77777777" w:rsidR="006A2BC0" w:rsidRPr="0053737E" w:rsidRDefault="006A2BC0" w:rsidP="006A2BC0">
            <w:pPr>
              <w:jc w:val="right"/>
              <w:rPr>
                <w:b/>
                <w:bCs/>
              </w:rPr>
            </w:pPr>
          </w:p>
        </w:tc>
        <w:tc>
          <w:tcPr>
            <w:tcW w:w="873" w:type="pct"/>
            <w:tcBorders>
              <w:top w:val="nil"/>
              <w:left w:val="nil"/>
              <w:right w:val="nil"/>
            </w:tcBorders>
            <w:shd w:val="clear" w:color="auto" w:fill="auto"/>
          </w:tcPr>
          <w:p w14:paraId="387AA376" w14:textId="2AFE74E1" w:rsidR="006A2BC0" w:rsidRPr="0053737E" w:rsidRDefault="006A2BC0" w:rsidP="006A2BC0">
            <w:pPr>
              <w:jc w:val="right"/>
              <w:rPr>
                <w:b/>
                <w:bCs/>
              </w:rPr>
            </w:pPr>
          </w:p>
        </w:tc>
      </w:tr>
      <w:tr w:rsidR="006A2BC0" w:rsidRPr="0053737E" w14:paraId="29E14E46" w14:textId="77777777" w:rsidTr="00DA5149">
        <w:tc>
          <w:tcPr>
            <w:tcW w:w="2991" w:type="pct"/>
            <w:tcBorders>
              <w:top w:val="nil"/>
              <w:left w:val="nil"/>
            </w:tcBorders>
            <w:shd w:val="clear" w:color="auto" w:fill="auto"/>
            <w:noWrap/>
            <w:vAlign w:val="bottom"/>
            <w:hideMark/>
          </w:tcPr>
          <w:p w14:paraId="556B0D12" w14:textId="2C05B6FA" w:rsidR="006A2BC0" w:rsidRPr="0053737E" w:rsidRDefault="006A2BC0" w:rsidP="006A2BC0">
            <w:pPr>
              <w:ind w:firstLineChars="200" w:firstLine="400"/>
            </w:pPr>
            <w:r w:rsidRPr="0053737E">
              <w:t>Resultado do Período</w:t>
            </w:r>
          </w:p>
        </w:tc>
        <w:tc>
          <w:tcPr>
            <w:tcW w:w="901" w:type="pct"/>
            <w:tcBorders>
              <w:bottom w:val="single" w:sz="4" w:space="0" w:color="auto"/>
            </w:tcBorders>
            <w:shd w:val="clear" w:color="auto" w:fill="auto"/>
            <w:noWrap/>
          </w:tcPr>
          <w:p w14:paraId="06E13F63" w14:textId="47358568" w:rsidR="006A2BC0" w:rsidRPr="0053737E" w:rsidRDefault="006A2BC0" w:rsidP="00C12AD2">
            <w:pPr>
              <w:jc w:val="right"/>
            </w:pPr>
            <w:r w:rsidRPr="0053737E">
              <w:t>(1.1</w:t>
            </w:r>
            <w:r w:rsidR="00C12AD2" w:rsidRPr="0053737E">
              <w:t>62</w:t>
            </w:r>
            <w:r w:rsidRPr="0053737E">
              <w:t>)</w:t>
            </w:r>
          </w:p>
        </w:tc>
        <w:tc>
          <w:tcPr>
            <w:tcW w:w="235" w:type="pct"/>
            <w:tcBorders>
              <w:left w:val="nil"/>
              <w:right w:val="nil"/>
            </w:tcBorders>
            <w:shd w:val="clear" w:color="auto" w:fill="auto"/>
            <w:noWrap/>
          </w:tcPr>
          <w:p w14:paraId="0A497643" w14:textId="77777777" w:rsidR="006A2BC0" w:rsidRPr="0053737E" w:rsidRDefault="006A2BC0" w:rsidP="006A2BC0"/>
        </w:tc>
        <w:tc>
          <w:tcPr>
            <w:tcW w:w="873" w:type="pct"/>
            <w:tcBorders>
              <w:bottom w:val="single" w:sz="4" w:space="0" w:color="auto"/>
            </w:tcBorders>
            <w:shd w:val="clear" w:color="auto" w:fill="auto"/>
          </w:tcPr>
          <w:p w14:paraId="7BEB219D" w14:textId="7ED69D12" w:rsidR="006A2BC0" w:rsidRPr="0053737E" w:rsidRDefault="006A2BC0" w:rsidP="006A2BC0">
            <w:pPr>
              <w:jc w:val="right"/>
            </w:pPr>
            <w:r w:rsidRPr="0053737E">
              <w:t>5.343</w:t>
            </w:r>
          </w:p>
        </w:tc>
      </w:tr>
      <w:tr w:rsidR="006A2BC0" w:rsidRPr="0053737E" w14:paraId="14F26E9B" w14:textId="77777777" w:rsidTr="00032056">
        <w:tc>
          <w:tcPr>
            <w:tcW w:w="2991" w:type="pct"/>
            <w:tcBorders>
              <w:top w:val="nil"/>
              <w:left w:val="nil"/>
              <w:right w:val="nil"/>
            </w:tcBorders>
            <w:shd w:val="clear" w:color="auto" w:fill="auto"/>
            <w:noWrap/>
            <w:vAlign w:val="bottom"/>
          </w:tcPr>
          <w:p w14:paraId="4384AC5F" w14:textId="77777777" w:rsidR="006A2BC0" w:rsidRPr="0053737E" w:rsidRDefault="006A2BC0" w:rsidP="006A2BC0">
            <w:pPr>
              <w:ind w:firstLineChars="200" w:firstLine="400"/>
            </w:pPr>
          </w:p>
        </w:tc>
        <w:tc>
          <w:tcPr>
            <w:tcW w:w="901" w:type="pct"/>
            <w:tcBorders>
              <w:top w:val="single" w:sz="4" w:space="0" w:color="auto"/>
              <w:left w:val="nil"/>
              <w:right w:val="nil"/>
            </w:tcBorders>
            <w:shd w:val="clear" w:color="auto" w:fill="auto"/>
            <w:noWrap/>
          </w:tcPr>
          <w:p w14:paraId="53D5834A" w14:textId="77777777" w:rsidR="006A2BC0" w:rsidRPr="0053737E" w:rsidRDefault="006A2BC0" w:rsidP="006A2BC0">
            <w:pPr>
              <w:jc w:val="right"/>
            </w:pPr>
          </w:p>
        </w:tc>
        <w:tc>
          <w:tcPr>
            <w:tcW w:w="235" w:type="pct"/>
            <w:tcBorders>
              <w:left w:val="nil"/>
              <w:right w:val="nil"/>
            </w:tcBorders>
            <w:shd w:val="clear" w:color="auto" w:fill="auto"/>
            <w:noWrap/>
            <w:vAlign w:val="center"/>
          </w:tcPr>
          <w:p w14:paraId="411A925D" w14:textId="77777777" w:rsidR="006A2BC0" w:rsidRPr="0053737E" w:rsidRDefault="006A2BC0" w:rsidP="006A2BC0">
            <w:pPr>
              <w:jc w:val="right"/>
            </w:pPr>
          </w:p>
        </w:tc>
        <w:tc>
          <w:tcPr>
            <w:tcW w:w="873" w:type="pct"/>
            <w:tcBorders>
              <w:top w:val="single" w:sz="4" w:space="0" w:color="auto"/>
              <w:left w:val="nil"/>
              <w:right w:val="nil"/>
            </w:tcBorders>
            <w:shd w:val="clear" w:color="auto" w:fill="auto"/>
            <w:vAlign w:val="center"/>
          </w:tcPr>
          <w:p w14:paraId="650E6D87" w14:textId="0A54CABB" w:rsidR="006A2BC0" w:rsidRPr="0053737E" w:rsidRDefault="006A2BC0" w:rsidP="006A2BC0">
            <w:pPr>
              <w:jc w:val="right"/>
              <w:rPr>
                <w:b/>
              </w:rPr>
            </w:pPr>
          </w:p>
        </w:tc>
      </w:tr>
      <w:tr w:rsidR="006A2BC0" w:rsidRPr="0053737E" w14:paraId="013151AB" w14:textId="77777777" w:rsidTr="00DA5149">
        <w:tc>
          <w:tcPr>
            <w:tcW w:w="2991" w:type="pct"/>
            <w:shd w:val="clear" w:color="auto" w:fill="auto"/>
            <w:noWrap/>
            <w:vAlign w:val="bottom"/>
          </w:tcPr>
          <w:p w14:paraId="3389E702" w14:textId="77777777" w:rsidR="006A2BC0" w:rsidRPr="0053737E" w:rsidRDefault="006A2BC0" w:rsidP="006A2BC0">
            <w:pPr>
              <w:rPr>
                <w:b/>
              </w:rPr>
            </w:pPr>
            <w:r w:rsidRPr="0053737E">
              <w:rPr>
                <w:b/>
                <w:bCs/>
              </w:rPr>
              <w:t>Valor Adicionado Distribuído</w:t>
            </w:r>
          </w:p>
        </w:tc>
        <w:tc>
          <w:tcPr>
            <w:tcW w:w="901" w:type="pct"/>
            <w:tcBorders>
              <w:bottom w:val="double" w:sz="4" w:space="0" w:color="auto"/>
            </w:tcBorders>
            <w:shd w:val="clear" w:color="auto" w:fill="auto"/>
            <w:noWrap/>
          </w:tcPr>
          <w:p w14:paraId="4C700221" w14:textId="26F4FB59" w:rsidR="006A2BC0" w:rsidRPr="0053737E" w:rsidRDefault="006A2BC0" w:rsidP="00C12AD2">
            <w:pPr>
              <w:jc w:val="right"/>
              <w:rPr>
                <w:b/>
              </w:rPr>
            </w:pPr>
            <w:r w:rsidRPr="0053737E">
              <w:rPr>
                <w:b/>
              </w:rPr>
              <w:t>479.1</w:t>
            </w:r>
            <w:r w:rsidR="00C12AD2" w:rsidRPr="0053737E">
              <w:rPr>
                <w:b/>
              </w:rPr>
              <w:t>99</w:t>
            </w:r>
            <w:r w:rsidRPr="0053737E">
              <w:rPr>
                <w:b/>
              </w:rPr>
              <w:t xml:space="preserve"> </w:t>
            </w:r>
          </w:p>
        </w:tc>
        <w:tc>
          <w:tcPr>
            <w:tcW w:w="235" w:type="pct"/>
            <w:shd w:val="clear" w:color="auto" w:fill="auto"/>
            <w:noWrap/>
          </w:tcPr>
          <w:p w14:paraId="000E93FE" w14:textId="77777777" w:rsidR="006A2BC0" w:rsidRPr="0053737E" w:rsidRDefault="006A2BC0" w:rsidP="006A2BC0">
            <w:pPr>
              <w:jc w:val="right"/>
              <w:rPr>
                <w:b/>
              </w:rPr>
            </w:pPr>
          </w:p>
        </w:tc>
        <w:tc>
          <w:tcPr>
            <w:tcW w:w="873" w:type="pct"/>
            <w:tcBorders>
              <w:bottom w:val="double" w:sz="4" w:space="0" w:color="auto"/>
            </w:tcBorders>
            <w:shd w:val="clear" w:color="auto" w:fill="auto"/>
          </w:tcPr>
          <w:p w14:paraId="31FD1D02" w14:textId="71F21FE7" w:rsidR="006A2BC0" w:rsidRPr="0053737E" w:rsidRDefault="006A2BC0" w:rsidP="006A2BC0">
            <w:pPr>
              <w:jc w:val="right"/>
              <w:rPr>
                <w:b/>
              </w:rPr>
            </w:pPr>
            <w:r w:rsidRPr="0053737E">
              <w:rPr>
                <w:b/>
              </w:rPr>
              <w:t>449.730</w:t>
            </w:r>
          </w:p>
        </w:tc>
      </w:tr>
    </w:tbl>
    <w:p w14:paraId="5C16BCB3" w14:textId="77777777" w:rsidR="00CD7AFB" w:rsidRPr="0053737E" w:rsidRDefault="00CD7AFB" w:rsidP="00CD7AFB">
      <w:pPr>
        <w:jc w:val="center"/>
      </w:pPr>
    </w:p>
    <w:p w14:paraId="6F5205FA" w14:textId="77777777" w:rsidR="00CE2AE4" w:rsidRPr="0053737E" w:rsidRDefault="00CE2AE4" w:rsidP="00CD7AFB">
      <w:pPr>
        <w:jc w:val="center"/>
      </w:pPr>
    </w:p>
    <w:p w14:paraId="38BC4327" w14:textId="77777777" w:rsidR="00CD7AFB" w:rsidRPr="0053737E" w:rsidRDefault="00DF06DB" w:rsidP="00CD7E51">
      <w:r w:rsidRPr="0053737E">
        <w:t>A</w:t>
      </w:r>
      <w:r w:rsidR="00CD7AFB" w:rsidRPr="0053737E">
        <w:t>s notas explicativas são parte integran</w:t>
      </w:r>
      <w:r w:rsidR="00B36C17" w:rsidRPr="0053737E">
        <w:t>te das demonstrações contábeis.</w:t>
      </w:r>
    </w:p>
    <w:p w14:paraId="29690869" w14:textId="77777777" w:rsidR="00CD7AFB" w:rsidRPr="0053737E" w:rsidRDefault="00CD7AFB" w:rsidP="00CD7AFB">
      <w:pPr>
        <w:rPr>
          <w:b/>
        </w:rPr>
      </w:pPr>
    </w:p>
    <w:p w14:paraId="3D74646F" w14:textId="77777777" w:rsidR="00955A65" w:rsidRPr="0053737E" w:rsidRDefault="00955A65" w:rsidP="00B63A81"/>
    <w:p w14:paraId="353DCA52" w14:textId="77777777" w:rsidR="000D505E" w:rsidRPr="0053737E" w:rsidRDefault="000D505E" w:rsidP="00B63A81">
      <w:pPr>
        <w:sectPr w:rsidR="000D505E" w:rsidRPr="0053737E" w:rsidSect="00941D4C">
          <w:headerReference w:type="first" r:id="rId14"/>
          <w:pgSz w:w="11907" w:h="16839" w:code="9"/>
          <w:pgMar w:top="1418" w:right="1134" w:bottom="1134" w:left="1701" w:header="720" w:footer="720" w:gutter="0"/>
          <w:cols w:space="720"/>
          <w:docGrid w:linePitch="272"/>
        </w:sectPr>
      </w:pPr>
    </w:p>
    <w:p w14:paraId="1E877705" w14:textId="77777777" w:rsidR="009657C6" w:rsidRPr="0053737E" w:rsidRDefault="007807EC" w:rsidP="00464239">
      <w:pPr>
        <w:pStyle w:val="Ttulo1"/>
        <w:jc w:val="left"/>
      </w:pPr>
      <w:bookmarkStart w:id="15" w:name="_Toc229497685"/>
      <w:r w:rsidRPr="0053737E">
        <w:lastRenderedPageBreak/>
        <w:t>Notas Explicativas</w:t>
      </w:r>
      <w:bookmarkEnd w:id="15"/>
    </w:p>
    <w:p w14:paraId="4DEDBC61" w14:textId="77777777" w:rsidR="00350888" w:rsidRPr="0053737E" w:rsidRDefault="00350888" w:rsidP="00595A08"/>
    <w:p w14:paraId="7BCA8834" w14:textId="2D07620B" w:rsidR="009657C6" w:rsidRPr="0053737E" w:rsidRDefault="003B0841" w:rsidP="00086B22">
      <w:pPr>
        <w:pStyle w:val="Ttulo1"/>
        <w:numPr>
          <w:ilvl w:val="0"/>
          <w:numId w:val="5"/>
        </w:numPr>
        <w:ind w:left="0" w:hanging="567"/>
        <w:jc w:val="left"/>
      </w:pPr>
      <w:bookmarkStart w:id="16" w:name="_Toc229497686"/>
      <w:r w:rsidRPr="0053737E">
        <w:t>Contexto Operacional</w:t>
      </w:r>
      <w:bookmarkEnd w:id="16"/>
    </w:p>
    <w:p w14:paraId="4C710D80" w14:textId="77777777" w:rsidR="003B0841" w:rsidRPr="0053737E" w:rsidRDefault="003B0841" w:rsidP="003B0841">
      <w:pPr>
        <w:pStyle w:val="PargrafodaLista"/>
        <w:ind w:left="3"/>
      </w:pPr>
    </w:p>
    <w:p w14:paraId="30672DF6" w14:textId="75C72281" w:rsidR="00B65802" w:rsidRPr="0053737E" w:rsidRDefault="00B65802" w:rsidP="00B65802">
      <w:pPr>
        <w:jc w:val="both"/>
      </w:pPr>
      <w:r w:rsidRPr="0053737E">
        <w:t>O Hospital de Clínicas de Porto Alegre - HCPA com sede em Porto Alegre, Estado do Rio Grande do Sul, é uma empresa pública de direito privado,</w:t>
      </w:r>
      <w:r w:rsidR="00F41DDF" w:rsidRPr="0053737E">
        <w:t xml:space="preserve"> criado pela Lei n º 5.604, de </w:t>
      </w:r>
      <w:r w:rsidRPr="0053737E">
        <w:t>2 de setembro de 1970, sendo regido pelo seu Estatuto Social e caracteriza-se por ser uma Unidade Orçamentária do Ministério da Educação (MEC), com patrimônio próprio e autonomia administrativa. Vincula-se academicamente à Universidade Federal do Rio Grande do Sul (UFRGS) como apoio ao ensino e à pesquisa junto aos cursos da Faculdade de Medicina, da Escola de Enfermagem e demais cursos vinculados à área da saúde, sendo campo de aprendizado para cursos de graduação e pós-graduação.</w:t>
      </w:r>
    </w:p>
    <w:p w14:paraId="015B0F63" w14:textId="77777777" w:rsidR="00B65802" w:rsidRPr="0053737E" w:rsidRDefault="00B65802" w:rsidP="00B65802">
      <w:pPr>
        <w:jc w:val="both"/>
      </w:pPr>
    </w:p>
    <w:p w14:paraId="1D69F45A" w14:textId="39BFD79F" w:rsidR="00B65802" w:rsidRPr="0053737E" w:rsidRDefault="00B65802" w:rsidP="00B65802">
      <w:pPr>
        <w:jc w:val="both"/>
      </w:pPr>
      <w:r w:rsidRPr="0053737E">
        <w:t>É um hospital geral e universitário, que presta assistência médico-hospitalar a pacientes do Sistema Ún</w:t>
      </w:r>
      <w:r w:rsidR="00F41DDF" w:rsidRPr="0053737E">
        <w:t xml:space="preserve">ico de Saúde (SUS), </w:t>
      </w:r>
      <w:r w:rsidRPr="0053737E">
        <w:t xml:space="preserve">de convênios e particulares. </w:t>
      </w:r>
    </w:p>
    <w:p w14:paraId="04CFDAB2" w14:textId="77777777" w:rsidR="00B65802" w:rsidRPr="0053737E" w:rsidRDefault="00B65802" w:rsidP="00B65802">
      <w:pPr>
        <w:jc w:val="both"/>
      </w:pPr>
    </w:p>
    <w:p w14:paraId="35058DE8" w14:textId="590BE332" w:rsidR="00B65802" w:rsidRPr="0053737E" w:rsidRDefault="00B65802" w:rsidP="00B65802">
      <w:pPr>
        <w:jc w:val="both"/>
      </w:pPr>
      <w:r w:rsidRPr="0053737E">
        <w:t xml:space="preserve">Em 21 de novembro de 2017, foi aprovada a alteração do Estatuto Social da </w:t>
      </w:r>
      <w:r w:rsidR="0055760E" w:rsidRPr="0053737E">
        <w:t>I</w:t>
      </w:r>
      <w:r w:rsidRPr="0053737E">
        <w:t>nstituição adequando-o à Lei nº 13.303 de 27 de julho de 2016 (Lei das Estatais) e ao Decreto nº 8.945 de 27 de dezembro de 2016. A partir de então, do ponto de vista organizacional, a Assembleia Geral, representada pela União, delibera sobre todos os negócios relativos ao seu objeto, sendo regido pela Lei nº 6.404, de 15 de dezembro de 1976.</w:t>
      </w:r>
    </w:p>
    <w:p w14:paraId="3121D80F" w14:textId="77777777" w:rsidR="00B65802" w:rsidRPr="0053737E" w:rsidRDefault="00B65802" w:rsidP="00B65802">
      <w:pPr>
        <w:jc w:val="both"/>
      </w:pPr>
    </w:p>
    <w:p w14:paraId="7A6A8050" w14:textId="60D2CC8C" w:rsidR="00B65802" w:rsidRPr="0053737E" w:rsidRDefault="00B65802" w:rsidP="00B65802">
      <w:pPr>
        <w:jc w:val="both"/>
      </w:pPr>
      <w:r w:rsidRPr="0053737E">
        <w:t xml:space="preserve">O HCPA é administrado pelo Conselho de Administração (CA), como órgão colegiado de deliberação estratégica e controle da gestão, e pela Diretoria Executiva (DE) como órgão executivo de administração e representação. O Conselho de Administração (CA) é composto por integrantes vinculados à Universidade Federal do Rio Grande do Sul (UFRGS), por membros representantes dos Ministérios da </w:t>
      </w:r>
      <w:r w:rsidR="00222749" w:rsidRPr="0053737E">
        <w:t xml:space="preserve">Educação (MEC), da Saúde (MS), </w:t>
      </w:r>
      <w:r w:rsidRPr="0053737E">
        <w:t xml:space="preserve">da </w:t>
      </w:r>
      <w:r w:rsidR="00222749" w:rsidRPr="0053737E">
        <w:t>Fazenda</w:t>
      </w:r>
      <w:r w:rsidRPr="0053737E">
        <w:t xml:space="preserve"> (M</w:t>
      </w:r>
      <w:r w:rsidR="00222749" w:rsidRPr="0053737E">
        <w:t xml:space="preserve">F), da Gestão e Inovação em Serviços Públicos (MGI), </w:t>
      </w:r>
      <w:r w:rsidR="00651C27" w:rsidRPr="0053737E">
        <w:t>pelo Diretor</w:t>
      </w:r>
      <w:r w:rsidRPr="0053737E">
        <w:t>-Presidente do HCPA e por um representante dos empregados. Já a Diretoria Executiva (DE) é composta p</w:t>
      </w:r>
      <w:r w:rsidR="0055760E" w:rsidRPr="0053737E">
        <w:t>or Diretor</w:t>
      </w:r>
      <w:r w:rsidR="005466DD" w:rsidRPr="0053737E">
        <w:t xml:space="preserve">-Presidente, Diretor </w:t>
      </w:r>
      <w:r w:rsidRPr="0053737E">
        <w:t>Médico, Diretor</w:t>
      </w:r>
      <w:r w:rsidR="0055760E" w:rsidRPr="0053737E">
        <w:t>a</w:t>
      </w:r>
      <w:r w:rsidR="00651C27" w:rsidRPr="0053737E">
        <w:t xml:space="preserve"> Administrativ</w:t>
      </w:r>
      <w:r w:rsidR="0055760E" w:rsidRPr="0053737E">
        <w:t>a</w:t>
      </w:r>
      <w:r w:rsidRPr="0053737E">
        <w:t xml:space="preserve">, Diretora de Enfermagem, Diretora </w:t>
      </w:r>
      <w:r w:rsidR="005466DD" w:rsidRPr="0053737E">
        <w:t xml:space="preserve">de Ensino e Diretora </w:t>
      </w:r>
      <w:r w:rsidRPr="0053737E">
        <w:t>de Pesquisa.</w:t>
      </w:r>
    </w:p>
    <w:p w14:paraId="62C982D8" w14:textId="77777777" w:rsidR="00B65802" w:rsidRPr="0053737E" w:rsidRDefault="00B65802" w:rsidP="00B65802">
      <w:pPr>
        <w:jc w:val="both"/>
      </w:pPr>
    </w:p>
    <w:p w14:paraId="67AD91C7" w14:textId="07BFFA0A" w:rsidR="00B65802" w:rsidRPr="0053737E" w:rsidRDefault="00B65802" w:rsidP="00B65802">
      <w:pPr>
        <w:jc w:val="both"/>
      </w:pPr>
      <w:r w:rsidRPr="0053737E">
        <w:t xml:space="preserve">Os professores da UFRGS atuam, no HCPA, na preceptoria dos programas de Residência Médica e Residência Integrada Multiprofissional em Saúde (RIMS). Os funcionários são contratados sob o regime da CLT, e o Capital Social pertence integralmente à União Federal. Possui como órgão fiscalizador o Conselho Fiscal (CF), composto por dois membros do Ministério da Educação (MEC) e um membro representante do Ministério da </w:t>
      </w:r>
      <w:r w:rsidR="00222749" w:rsidRPr="0053737E">
        <w:t>Fazenda</w:t>
      </w:r>
      <w:r w:rsidRPr="0053737E">
        <w:t xml:space="preserve"> (M</w:t>
      </w:r>
      <w:r w:rsidR="00222749" w:rsidRPr="0053737E">
        <w:t>F</w:t>
      </w:r>
      <w:r w:rsidRPr="0053737E">
        <w:t>).</w:t>
      </w:r>
    </w:p>
    <w:p w14:paraId="457DBD6C" w14:textId="77777777" w:rsidR="00B65802" w:rsidRPr="0053737E" w:rsidRDefault="00B65802" w:rsidP="00300354">
      <w:pPr>
        <w:jc w:val="both"/>
      </w:pPr>
    </w:p>
    <w:p w14:paraId="2E1FEF37" w14:textId="77777777" w:rsidR="008D011E" w:rsidRPr="0053737E" w:rsidRDefault="008D011E" w:rsidP="009657C6">
      <w:pPr>
        <w:autoSpaceDE w:val="0"/>
        <w:autoSpaceDN w:val="0"/>
        <w:adjustRightInd w:val="0"/>
        <w:jc w:val="both"/>
      </w:pPr>
    </w:p>
    <w:p w14:paraId="1A28D325" w14:textId="77777777" w:rsidR="009657C6" w:rsidRPr="0053737E" w:rsidRDefault="00230EA8" w:rsidP="00086B22">
      <w:pPr>
        <w:pStyle w:val="Ttulo1"/>
        <w:numPr>
          <w:ilvl w:val="0"/>
          <w:numId w:val="5"/>
        </w:numPr>
        <w:ind w:left="0" w:hanging="567"/>
        <w:jc w:val="left"/>
      </w:pPr>
      <w:bookmarkStart w:id="17" w:name="_Toc229497687"/>
      <w:r w:rsidRPr="0053737E">
        <w:t>Principais Políticas Contábeis</w:t>
      </w:r>
      <w:bookmarkEnd w:id="17"/>
    </w:p>
    <w:p w14:paraId="2B38F4D4" w14:textId="77777777" w:rsidR="009657C6" w:rsidRPr="0053737E" w:rsidRDefault="009657C6" w:rsidP="009657C6">
      <w:pPr>
        <w:jc w:val="both"/>
      </w:pPr>
    </w:p>
    <w:p w14:paraId="4315404F" w14:textId="77777777" w:rsidR="009657C6" w:rsidRPr="0053737E" w:rsidRDefault="009657C6" w:rsidP="009657C6">
      <w:pPr>
        <w:jc w:val="both"/>
      </w:pPr>
      <w:r w:rsidRPr="0053737E">
        <w:t xml:space="preserve">As principais políticas contábeis aplicadas na preparação destas </w:t>
      </w:r>
      <w:r w:rsidR="00416B8B" w:rsidRPr="0053737E">
        <w:t xml:space="preserve">Demonstrações </w:t>
      </w:r>
      <w:r w:rsidR="0058514F" w:rsidRPr="0053737E">
        <w:t>Contábeis</w:t>
      </w:r>
      <w:r w:rsidRPr="0053737E">
        <w:t xml:space="preserve"> estão definidas </w:t>
      </w:r>
      <w:r w:rsidR="006B3C15" w:rsidRPr="0053737E">
        <w:t>a seguir</w:t>
      </w:r>
      <w:r w:rsidRPr="0053737E">
        <w:t>. Essas políticas foram aplicadas de modo consistente em t</w:t>
      </w:r>
      <w:r w:rsidR="006B3C15" w:rsidRPr="0053737E">
        <w:t>odos os exercícios apresentados.</w:t>
      </w:r>
    </w:p>
    <w:p w14:paraId="2150E1A1" w14:textId="77777777" w:rsidR="009657C6" w:rsidRPr="0053737E" w:rsidRDefault="009657C6" w:rsidP="009657C6">
      <w:pPr>
        <w:jc w:val="both"/>
        <w:rPr>
          <w:b/>
        </w:rPr>
      </w:pPr>
    </w:p>
    <w:p w14:paraId="36ECA98B" w14:textId="28600D8B" w:rsidR="004055B7" w:rsidRPr="0053737E" w:rsidRDefault="004055B7" w:rsidP="00086B22">
      <w:pPr>
        <w:pStyle w:val="Subttulo"/>
        <w:numPr>
          <w:ilvl w:val="1"/>
          <w:numId w:val="1"/>
        </w:numPr>
        <w:ind w:left="0" w:hanging="426"/>
      </w:pPr>
      <w:r w:rsidRPr="0053737E">
        <w:t xml:space="preserve">Base </w:t>
      </w:r>
      <w:r w:rsidR="00A97DA4" w:rsidRPr="0053737E">
        <w:t>de Elaboração e Apresentação das Demonstrações Contábeis</w:t>
      </w:r>
    </w:p>
    <w:p w14:paraId="3030FAFC" w14:textId="77777777" w:rsidR="004055B7" w:rsidRPr="0053737E" w:rsidRDefault="004055B7" w:rsidP="009657C6">
      <w:pPr>
        <w:jc w:val="both"/>
        <w:rPr>
          <w:b/>
        </w:rPr>
      </w:pPr>
    </w:p>
    <w:p w14:paraId="621965F1" w14:textId="3E88ACDC" w:rsidR="0096203D" w:rsidRPr="0053737E" w:rsidRDefault="009657C6" w:rsidP="0096203D">
      <w:pPr>
        <w:jc w:val="both"/>
      </w:pPr>
      <w:r w:rsidRPr="0053737E">
        <w:t xml:space="preserve">As </w:t>
      </w:r>
      <w:r w:rsidR="00416B8B" w:rsidRPr="0053737E">
        <w:t xml:space="preserve">Demonstrações </w:t>
      </w:r>
      <w:r w:rsidR="0058514F" w:rsidRPr="0053737E">
        <w:t>Contábeis</w:t>
      </w:r>
      <w:r w:rsidR="00010ADE" w:rsidRPr="0053737E">
        <w:t xml:space="preserve"> foram elaboradas e est</w:t>
      </w:r>
      <w:r w:rsidRPr="0053737E">
        <w:t>ão apresentadas em conformidade com as práticas contábeis adotadas no Brasil</w:t>
      </w:r>
      <w:r w:rsidR="00010ADE" w:rsidRPr="0053737E">
        <w:t>,</w:t>
      </w:r>
      <w:r w:rsidR="00E176E1" w:rsidRPr="0053737E">
        <w:t xml:space="preserve"> atende</w:t>
      </w:r>
      <w:r w:rsidR="00010ADE" w:rsidRPr="0053737E">
        <w:t>ndo</w:t>
      </w:r>
      <w:r w:rsidR="00C55C69" w:rsidRPr="0053737E">
        <w:t xml:space="preserve"> à</w:t>
      </w:r>
      <w:r w:rsidRPr="0053737E">
        <w:t>s disposições contidas na legislação societária (Lei 6.404/76 e alterações</w:t>
      </w:r>
      <w:r w:rsidR="0096203D" w:rsidRPr="0053737E">
        <w:t>,</w:t>
      </w:r>
      <w:r w:rsidRPr="0053737E">
        <w:t xml:space="preserve"> incluindo a Lei nº 11.638/07), </w:t>
      </w:r>
      <w:r w:rsidR="00D922B9" w:rsidRPr="0053737E">
        <w:t>n</w:t>
      </w:r>
      <w:r w:rsidRPr="0053737E">
        <w:t xml:space="preserve">as Normas Brasileiras de Contabilidade, </w:t>
      </w:r>
      <w:r w:rsidR="00D922B9" w:rsidRPr="0053737E">
        <w:t>n</w:t>
      </w:r>
      <w:r w:rsidRPr="0053737E">
        <w:t>os p</w:t>
      </w:r>
      <w:r w:rsidR="00D922B9" w:rsidRPr="0053737E">
        <w:t xml:space="preserve">ronunciamentos, </w:t>
      </w:r>
      <w:r w:rsidRPr="0053737E">
        <w:t xml:space="preserve">orientações e </w:t>
      </w:r>
      <w:r w:rsidR="00D922B9" w:rsidRPr="0053737E">
        <w:t>interpretações emitido</w:t>
      </w:r>
      <w:r w:rsidRPr="0053737E">
        <w:t>s pelo Comitê de Pronunciamentos Contábeis (CPC)</w:t>
      </w:r>
      <w:r w:rsidR="00D922B9" w:rsidRPr="0053737E">
        <w:t>, aprovado</w:t>
      </w:r>
      <w:r w:rsidRPr="0053737E">
        <w:t>s pelo Co</w:t>
      </w:r>
      <w:r w:rsidR="0096203D" w:rsidRPr="0053737E">
        <w:t xml:space="preserve">nselho Federal de Contabilidade, e </w:t>
      </w:r>
      <w:r w:rsidR="00D922B9" w:rsidRPr="0053737E">
        <w:t>a</w:t>
      </w:r>
      <w:r w:rsidR="0096203D" w:rsidRPr="0053737E">
        <w:t>o Sistema Integrado de Administração Finance</w:t>
      </w:r>
      <w:r w:rsidR="00D922B9" w:rsidRPr="0053737E">
        <w:t xml:space="preserve">ira (SIAFI) </w:t>
      </w:r>
      <w:r w:rsidR="0096203D" w:rsidRPr="0053737E">
        <w:t xml:space="preserve">do Governo Federal, </w:t>
      </w:r>
      <w:r w:rsidR="00010ADE" w:rsidRPr="0053737E">
        <w:t>a</w:t>
      </w:r>
      <w:r w:rsidR="0096203D" w:rsidRPr="0053737E">
        <w:t>o qual o HCPA aderiu em 01 de janeiro de 19</w:t>
      </w:r>
      <w:r w:rsidR="00CE21B1" w:rsidRPr="0053737E">
        <w:t>92, na forma da Lei n° 4.320/64</w:t>
      </w:r>
      <w:r w:rsidR="005E7B50" w:rsidRPr="0053737E">
        <w:t>.</w:t>
      </w:r>
      <w:r w:rsidR="00CE21B1" w:rsidRPr="0053737E">
        <w:t xml:space="preserve"> A moeda funcional utilizada é o Real (R$).</w:t>
      </w:r>
      <w:r w:rsidR="00D802C2" w:rsidRPr="0053737E">
        <w:t xml:space="preserve"> As demonstrações contábeis foram elaboradas no pressuposto da continuidade operacional de negócios.</w:t>
      </w:r>
    </w:p>
    <w:p w14:paraId="2E86F862" w14:textId="4A94867D" w:rsidR="00D32202" w:rsidRPr="0053737E" w:rsidRDefault="00D32202" w:rsidP="009657C6">
      <w:pPr>
        <w:jc w:val="both"/>
      </w:pPr>
    </w:p>
    <w:p w14:paraId="3F9C3CB0" w14:textId="4E2446E3" w:rsidR="00D32202" w:rsidRPr="0053737E" w:rsidRDefault="00D32202" w:rsidP="00D32202">
      <w:pPr>
        <w:jc w:val="both"/>
      </w:pPr>
      <w:r w:rsidRPr="0053737E">
        <w:t xml:space="preserve">As demonstrações foram </w:t>
      </w:r>
      <w:r w:rsidR="006279CB" w:rsidRPr="0053737E">
        <w:t>aprovadas</w:t>
      </w:r>
      <w:r w:rsidRPr="0053737E">
        <w:t xml:space="preserve"> na reunião da Diretoria Executiva do dia </w:t>
      </w:r>
      <w:r w:rsidR="0077035A" w:rsidRPr="0053737E">
        <w:t>2</w:t>
      </w:r>
      <w:r w:rsidR="003A3AAD" w:rsidRPr="0053737E">
        <w:t xml:space="preserve"> </w:t>
      </w:r>
      <w:r w:rsidRPr="0053737E">
        <w:t xml:space="preserve">de </w:t>
      </w:r>
      <w:r w:rsidR="0077035A" w:rsidRPr="0053737E">
        <w:t>junho</w:t>
      </w:r>
      <w:r w:rsidRPr="0053737E">
        <w:t xml:space="preserve"> de 202</w:t>
      </w:r>
      <w:r w:rsidR="00434BD7" w:rsidRPr="0053737E">
        <w:t>6</w:t>
      </w:r>
      <w:r w:rsidRPr="0053737E">
        <w:t>.</w:t>
      </w:r>
    </w:p>
    <w:p w14:paraId="48752B1B" w14:textId="77777777" w:rsidR="00350888" w:rsidRPr="0053737E" w:rsidRDefault="00350888" w:rsidP="009657C6">
      <w:pPr>
        <w:jc w:val="both"/>
      </w:pPr>
    </w:p>
    <w:p w14:paraId="52038F5D" w14:textId="3F71751A" w:rsidR="004055B7" w:rsidRPr="0053737E" w:rsidRDefault="004055B7" w:rsidP="00086B22">
      <w:pPr>
        <w:pStyle w:val="Subttulo"/>
        <w:numPr>
          <w:ilvl w:val="1"/>
          <w:numId w:val="1"/>
        </w:numPr>
        <w:ind w:left="0" w:hanging="426"/>
      </w:pPr>
      <w:r w:rsidRPr="0053737E">
        <w:t xml:space="preserve">Mudanças nas </w:t>
      </w:r>
      <w:r w:rsidR="00B74CEE" w:rsidRPr="0053737E">
        <w:t>P</w:t>
      </w:r>
      <w:r w:rsidRPr="0053737E">
        <w:t xml:space="preserve">olíticas </w:t>
      </w:r>
      <w:r w:rsidR="00B74CEE" w:rsidRPr="0053737E">
        <w:t>C</w:t>
      </w:r>
      <w:r w:rsidRPr="0053737E">
        <w:t xml:space="preserve">ontábeis e </w:t>
      </w:r>
      <w:r w:rsidR="00B74CEE" w:rsidRPr="0053737E">
        <w:t>D</w:t>
      </w:r>
      <w:r w:rsidRPr="0053737E">
        <w:t>ivulgações</w:t>
      </w:r>
      <w:r w:rsidR="00451AB1" w:rsidRPr="0053737E">
        <w:t xml:space="preserve"> </w:t>
      </w:r>
    </w:p>
    <w:p w14:paraId="6D9FB37B" w14:textId="77777777" w:rsidR="009657C6" w:rsidRPr="0053737E" w:rsidRDefault="009657C6" w:rsidP="009657C6">
      <w:pPr>
        <w:jc w:val="both"/>
        <w:rPr>
          <w:rFonts w:ascii="Arial" w:hAnsi="Arial" w:cs="Arial"/>
        </w:rPr>
      </w:pPr>
    </w:p>
    <w:p w14:paraId="277101EE" w14:textId="0D796283" w:rsidR="00422CCE" w:rsidRDefault="00F55468" w:rsidP="00422CCE">
      <w:pPr>
        <w:jc w:val="both"/>
      </w:pPr>
      <w:r w:rsidRPr="0053737E">
        <w:t>N</w:t>
      </w:r>
      <w:r w:rsidR="00422CCE" w:rsidRPr="0053737E">
        <w:t xml:space="preserve">ão houve novos pronunciamentos ou interpretações vigentes que pudessem ter impacto significativo nas políticas e nas </w:t>
      </w:r>
      <w:r w:rsidR="00252A4C" w:rsidRPr="0053737E">
        <w:t>d</w:t>
      </w:r>
      <w:r w:rsidR="00422CCE" w:rsidRPr="0053737E">
        <w:t xml:space="preserve">emonstrações </w:t>
      </w:r>
      <w:r w:rsidR="0055760E" w:rsidRPr="0053737E">
        <w:t>c</w:t>
      </w:r>
      <w:r w:rsidR="00422CCE" w:rsidRPr="0053737E">
        <w:t xml:space="preserve">ontábeis. </w:t>
      </w:r>
    </w:p>
    <w:p w14:paraId="3AFBCB28" w14:textId="77777777" w:rsidR="00521A8D" w:rsidRDefault="00521A8D">
      <w:r>
        <w:rPr>
          <w:b/>
        </w:rPr>
        <w:br w:type="page"/>
      </w:r>
    </w:p>
    <w:p w14:paraId="7CC7328A" w14:textId="63FEA48E" w:rsidR="009657C6" w:rsidRPr="0053737E" w:rsidRDefault="009657C6" w:rsidP="00086B22">
      <w:pPr>
        <w:pStyle w:val="Subttulo"/>
        <w:numPr>
          <w:ilvl w:val="1"/>
          <w:numId w:val="1"/>
        </w:numPr>
        <w:ind w:left="0" w:hanging="426"/>
        <w:rPr>
          <w:iCs/>
        </w:rPr>
      </w:pPr>
      <w:r w:rsidRPr="0053737E">
        <w:rPr>
          <w:iCs/>
        </w:rPr>
        <w:lastRenderedPageBreak/>
        <w:t>Operações com Moeda Estrangeira</w:t>
      </w:r>
    </w:p>
    <w:p w14:paraId="00EAE108" w14:textId="77777777" w:rsidR="009657C6" w:rsidRPr="0053737E" w:rsidRDefault="009657C6" w:rsidP="009657C6">
      <w:pPr>
        <w:jc w:val="both"/>
        <w:rPr>
          <w:rFonts w:ascii="Arial" w:hAnsi="Arial" w:cs="Arial"/>
        </w:rPr>
      </w:pPr>
    </w:p>
    <w:p w14:paraId="4DC79DFD" w14:textId="77777777" w:rsidR="009657C6" w:rsidRPr="0053737E" w:rsidRDefault="009657C6" w:rsidP="009657C6">
      <w:pPr>
        <w:jc w:val="both"/>
      </w:pPr>
      <w:r w:rsidRPr="0053737E">
        <w:t>As operações de importação realizadas em moeda estrangeira são convertidas para a moeda funcional (Real – R$) mediante a utilização das taxas de câmbio divulgadas pelo Banco Central do Brasil</w:t>
      </w:r>
      <w:r w:rsidR="00F2433D" w:rsidRPr="0053737E">
        <w:t>-BACEN</w:t>
      </w:r>
      <w:r w:rsidR="0096203D" w:rsidRPr="0053737E">
        <w:t xml:space="preserve"> e pela </w:t>
      </w:r>
      <w:r w:rsidRPr="0053737E">
        <w:t>Receita Federal do Brasil</w:t>
      </w:r>
      <w:r w:rsidR="00F2433D" w:rsidRPr="0053737E">
        <w:t>- RFB</w:t>
      </w:r>
      <w:r w:rsidRPr="0053737E">
        <w:t>. Os ganhos e perdas com variação cambial na aplicação das taxas</w:t>
      </w:r>
      <w:r w:rsidR="00E968FC" w:rsidRPr="0053737E">
        <w:t xml:space="preserve"> de câmbio</w:t>
      </w:r>
      <w:r w:rsidRPr="0053737E">
        <w:t xml:space="preserve"> sobre os ativos e passivos são apresentados na Demonstração do Resultado como Receitas e Despesas Financeiras.</w:t>
      </w:r>
    </w:p>
    <w:p w14:paraId="7E04C195" w14:textId="77777777" w:rsidR="00043C55" w:rsidRPr="0053737E" w:rsidRDefault="00043C55" w:rsidP="009657C6">
      <w:pPr>
        <w:jc w:val="both"/>
      </w:pPr>
    </w:p>
    <w:p w14:paraId="17837229" w14:textId="77777777" w:rsidR="009657C6" w:rsidRPr="0053737E" w:rsidRDefault="00122208" w:rsidP="00086B22">
      <w:pPr>
        <w:pStyle w:val="Subttulo"/>
        <w:numPr>
          <w:ilvl w:val="1"/>
          <w:numId w:val="1"/>
        </w:numPr>
        <w:ind w:left="0" w:hanging="426"/>
        <w:rPr>
          <w:iCs/>
        </w:rPr>
      </w:pPr>
      <w:r w:rsidRPr="0053737E">
        <w:rPr>
          <w:iCs/>
        </w:rPr>
        <w:t>Instrumentos</w:t>
      </w:r>
      <w:r w:rsidR="000D34DD" w:rsidRPr="0053737E">
        <w:rPr>
          <w:iCs/>
        </w:rPr>
        <w:t xml:space="preserve"> Financeiros</w:t>
      </w:r>
    </w:p>
    <w:p w14:paraId="28BF3A48" w14:textId="77777777" w:rsidR="009657C6" w:rsidRPr="0053737E" w:rsidRDefault="009657C6" w:rsidP="009657C6">
      <w:pPr>
        <w:jc w:val="both"/>
      </w:pPr>
    </w:p>
    <w:p w14:paraId="4B2B9627" w14:textId="77777777" w:rsidR="00122208" w:rsidRPr="0053737E" w:rsidRDefault="00122208" w:rsidP="00122208">
      <w:pPr>
        <w:jc w:val="both"/>
      </w:pPr>
      <w:r w:rsidRPr="0053737E">
        <w:t xml:space="preserve">A Instituição classifica seus ativos financeiros não derivativos sob a categoria de recebíveis, reconhecidos inicialmente na data em que foram originados, </w:t>
      </w:r>
      <w:r w:rsidR="0006288E" w:rsidRPr="0053737E">
        <w:t xml:space="preserve">pelo </w:t>
      </w:r>
      <w:r w:rsidRPr="0053737E">
        <w:t>valor justo e após o reconhecimento inicial</w:t>
      </w:r>
      <w:r w:rsidR="00C55C69" w:rsidRPr="0053737E">
        <w:t>,</w:t>
      </w:r>
      <w:r w:rsidRPr="0053737E">
        <w:t xml:space="preserve"> são mensuradas pelo custo amortizado com o uso do método da taxa de juros efetiva menos a provisão para </w:t>
      </w:r>
      <w:proofErr w:type="spellStart"/>
      <w:r w:rsidRPr="0053737E">
        <w:rPr>
          <w:i/>
        </w:rPr>
        <w:t>impairment</w:t>
      </w:r>
      <w:proofErr w:type="spellEnd"/>
      <w:r w:rsidRPr="0053737E">
        <w:t>. São apresentados como Ativo Circulante, exceto aqueles com prazo de vencimento superior a 12 meses após a data de emissão do balanço (estes são classificados como Ativos Não Circulante</w:t>
      </w:r>
      <w:r w:rsidR="0006288E" w:rsidRPr="0053737E">
        <w:t>s</w:t>
      </w:r>
      <w:r w:rsidRPr="0053737E">
        <w:t xml:space="preserve">). </w:t>
      </w:r>
    </w:p>
    <w:p w14:paraId="622C2045" w14:textId="77777777" w:rsidR="00B457E8" w:rsidRPr="0053737E" w:rsidRDefault="00B457E8" w:rsidP="00122208">
      <w:pPr>
        <w:jc w:val="both"/>
      </w:pPr>
    </w:p>
    <w:p w14:paraId="51DEE98E" w14:textId="758A3F5A" w:rsidR="00122208" w:rsidRPr="0053737E" w:rsidRDefault="00122208" w:rsidP="00122208">
      <w:pPr>
        <w:jc w:val="both"/>
      </w:pPr>
      <w:r w:rsidRPr="0053737E">
        <w:t xml:space="preserve">Os recebíveis da Instituição compreendem: </w:t>
      </w:r>
      <w:r w:rsidR="00D922B9" w:rsidRPr="0053737E">
        <w:t>c</w:t>
      </w:r>
      <w:r w:rsidRPr="0053737E">
        <w:t xml:space="preserve">aixa e </w:t>
      </w:r>
      <w:r w:rsidR="00D922B9" w:rsidRPr="0053737E">
        <w:t>e</w:t>
      </w:r>
      <w:r w:rsidRPr="0053737E">
        <w:t xml:space="preserve">quivalentes de </w:t>
      </w:r>
      <w:r w:rsidR="00D922B9" w:rsidRPr="0053737E">
        <w:t>c</w:t>
      </w:r>
      <w:r w:rsidRPr="0053737E">
        <w:t xml:space="preserve">aixa, </w:t>
      </w:r>
      <w:r w:rsidR="00D922B9" w:rsidRPr="0053737E">
        <w:t>c</w:t>
      </w:r>
      <w:r w:rsidRPr="0053737E">
        <w:t xml:space="preserve">rédito de </w:t>
      </w:r>
      <w:r w:rsidR="00D922B9" w:rsidRPr="0053737E">
        <w:t>f</w:t>
      </w:r>
      <w:r w:rsidRPr="0053737E">
        <w:t xml:space="preserve">ornecimento de </w:t>
      </w:r>
      <w:r w:rsidR="00D922B9" w:rsidRPr="0053737E">
        <w:t>s</w:t>
      </w:r>
      <w:r w:rsidR="00E34300" w:rsidRPr="0053737E">
        <w:t xml:space="preserve">erviços </w:t>
      </w:r>
      <w:r w:rsidRPr="0053737E">
        <w:t>e demais contas a receber.</w:t>
      </w:r>
      <w:r w:rsidR="00D922B9" w:rsidRPr="0053737E">
        <w:t xml:space="preserve"> </w:t>
      </w:r>
      <w:r w:rsidRPr="0053737E">
        <w:t>A Instituição não possui ativos financeiros m</w:t>
      </w:r>
      <w:r w:rsidR="00E34300" w:rsidRPr="0053737E">
        <w:t xml:space="preserve">antidos para negociação, </w:t>
      </w:r>
      <w:r w:rsidRPr="0053737E">
        <w:t>disponíveis para venda e operações em derivativos.</w:t>
      </w:r>
    </w:p>
    <w:p w14:paraId="6FB2DB67" w14:textId="77777777" w:rsidR="00122208" w:rsidRPr="0053737E" w:rsidRDefault="00122208" w:rsidP="00122208">
      <w:pPr>
        <w:jc w:val="both"/>
      </w:pPr>
    </w:p>
    <w:p w14:paraId="3B97F10F" w14:textId="5F55119B" w:rsidR="000D34DD" w:rsidRPr="0053737E" w:rsidRDefault="00122208" w:rsidP="00122208">
      <w:pPr>
        <w:jc w:val="both"/>
      </w:pPr>
      <w:r w:rsidRPr="0053737E">
        <w:t>A Instituição reconhece seus passivos financeiros não derivativos inicialmente na data em que são originados. A baixa de um passivo financeiro ocorre quando tem suas obrigações contratuais ret</w:t>
      </w:r>
      <w:r w:rsidR="00E34300" w:rsidRPr="0053737E">
        <w:t>iradas, canceladas ou pagas</w:t>
      </w:r>
      <w:r w:rsidRPr="0053737E">
        <w:t xml:space="preserve">. A Instituição tem </w:t>
      </w:r>
      <w:r w:rsidR="007F3D06" w:rsidRPr="0053737E">
        <w:t>como</w:t>
      </w:r>
      <w:r w:rsidRPr="0053737E">
        <w:t xml:space="preserve"> passivos financeiros não derivativos</w:t>
      </w:r>
      <w:r w:rsidR="00D922B9" w:rsidRPr="0053737E">
        <w:t>:</w:t>
      </w:r>
      <w:r w:rsidRPr="0053737E">
        <w:t xml:space="preserve"> fornecedores e outras contas a pagar.</w:t>
      </w:r>
    </w:p>
    <w:p w14:paraId="4F07A2FE" w14:textId="77777777" w:rsidR="00122208" w:rsidRPr="0053737E" w:rsidRDefault="00122208" w:rsidP="00122208">
      <w:pPr>
        <w:jc w:val="both"/>
      </w:pPr>
    </w:p>
    <w:p w14:paraId="7304BC3E" w14:textId="77777777" w:rsidR="000D34DD" w:rsidRPr="0053737E" w:rsidRDefault="00C55C69" w:rsidP="00086B22">
      <w:pPr>
        <w:pStyle w:val="Subttulo"/>
        <w:numPr>
          <w:ilvl w:val="1"/>
          <w:numId w:val="1"/>
        </w:numPr>
        <w:ind w:left="0" w:hanging="426"/>
        <w:rPr>
          <w:iCs/>
        </w:rPr>
      </w:pPr>
      <w:r w:rsidRPr="0053737E">
        <w:rPr>
          <w:iCs/>
        </w:rPr>
        <w:t>Caixa e Equivalentes de C</w:t>
      </w:r>
      <w:r w:rsidR="000D34DD" w:rsidRPr="0053737E">
        <w:rPr>
          <w:iCs/>
        </w:rPr>
        <w:t>aixa</w:t>
      </w:r>
    </w:p>
    <w:p w14:paraId="17B68BCA" w14:textId="77777777" w:rsidR="000D34DD" w:rsidRPr="0053737E" w:rsidRDefault="000D34DD" w:rsidP="000D34DD">
      <w:pPr>
        <w:jc w:val="both"/>
      </w:pPr>
    </w:p>
    <w:p w14:paraId="511D8233" w14:textId="77777777" w:rsidR="009657C6" w:rsidRPr="0053737E" w:rsidRDefault="003607F1" w:rsidP="009657C6">
      <w:pPr>
        <w:jc w:val="both"/>
      </w:pPr>
      <w:r w:rsidRPr="0053737E">
        <w:t xml:space="preserve">Os ativos classificados como </w:t>
      </w:r>
      <w:r w:rsidR="00122208" w:rsidRPr="0053737E">
        <w:t xml:space="preserve">Caixa e Equivalentes de Caixa incluem o caixa, os depósitos bancários, depósitos em poupança, investimentos de curto prazo de alta liquidez e rendimentos diários, com risco insignificante de mudança de valor. </w:t>
      </w:r>
    </w:p>
    <w:p w14:paraId="7418B2BE" w14:textId="77777777" w:rsidR="00D83DF0" w:rsidRPr="0053737E" w:rsidRDefault="00D83DF0" w:rsidP="009657C6">
      <w:pPr>
        <w:jc w:val="both"/>
      </w:pPr>
    </w:p>
    <w:p w14:paraId="728E2984" w14:textId="77777777" w:rsidR="009657C6" w:rsidRPr="0053737E" w:rsidRDefault="009657C6" w:rsidP="00086B22">
      <w:pPr>
        <w:pStyle w:val="Subttulo"/>
        <w:numPr>
          <w:ilvl w:val="1"/>
          <w:numId w:val="1"/>
        </w:numPr>
        <w:ind w:left="0" w:hanging="426"/>
        <w:rPr>
          <w:iCs/>
        </w:rPr>
      </w:pPr>
      <w:r w:rsidRPr="0053737E">
        <w:rPr>
          <w:iCs/>
        </w:rPr>
        <w:t>Estoques</w:t>
      </w:r>
      <w:r w:rsidR="00A909E4" w:rsidRPr="0053737E">
        <w:rPr>
          <w:iCs/>
        </w:rPr>
        <w:t xml:space="preserve"> de</w:t>
      </w:r>
      <w:r w:rsidR="00C55C69" w:rsidRPr="0053737E">
        <w:rPr>
          <w:iCs/>
        </w:rPr>
        <w:t xml:space="preserve"> Material de Consumo</w:t>
      </w:r>
    </w:p>
    <w:p w14:paraId="52DBAEF4" w14:textId="77777777" w:rsidR="009657C6" w:rsidRPr="0053737E" w:rsidRDefault="009657C6" w:rsidP="009657C6">
      <w:pPr>
        <w:jc w:val="both"/>
      </w:pPr>
    </w:p>
    <w:p w14:paraId="50D3A62C" w14:textId="04A84B13" w:rsidR="00DC261B" w:rsidRPr="0053737E" w:rsidRDefault="00DC261B" w:rsidP="00DC261B">
      <w:pPr>
        <w:jc w:val="both"/>
      </w:pPr>
      <w:r w:rsidRPr="0053737E">
        <w:t xml:space="preserve">Os estoques de materiais em almoxarifado a serem consumidos na prestação de serviços e no curso normal das atividades da Instituição são avaliados pelo custo médio ponderado de aquisição e não excedem o valor de mercado. As importações em andamento estão registradas pelos custos incorridos apropriados até </w:t>
      </w:r>
      <w:r w:rsidR="0077035A" w:rsidRPr="0053737E">
        <w:t>31 de março de 2026</w:t>
      </w:r>
      <w:r w:rsidRPr="0053737E">
        <w:t xml:space="preserve">. No estoque não constam itens com custo superior ao valor realizável líquido. As perdas </w:t>
      </w:r>
      <w:r w:rsidR="00B649AE" w:rsidRPr="0053737E">
        <w:t>de</w:t>
      </w:r>
      <w:r w:rsidRPr="0053737E">
        <w:t xml:space="preserve"> estoque são reconhecidas como despe</w:t>
      </w:r>
      <w:r w:rsidR="00422CCE" w:rsidRPr="0053737E">
        <w:t>sa do exercício em que ocorrem.</w:t>
      </w:r>
    </w:p>
    <w:p w14:paraId="65315A7E" w14:textId="77777777" w:rsidR="00010ADE" w:rsidRPr="0053737E" w:rsidRDefault="00010ADE" w:rsidP="00DC261B">
      <w:pPr>
        <w:jc w:val="both"/>
      </w:pPr>
    </w:p>
    <w:p w14:paraId="6924CC23" w14:textId="73A4CC2E" w:rsidR="001F2C40" w:rsidRPr="0053737E" w:rsidRDefault="009657C6" w:rsidP="00086B22">
      <w:pPr>
        <w:pStyle w:val="Subttulo"/>
        <w:numPr>
          <w:ilvl w:val="1"/>
          <w:numId w:val="1"/>
        </w:numPr>
        <w:ind w:left="0" w:hanging="426"/>
        <w:rPr>
          <w:iCs/>
        </w:rPr>
      </w:pPr>
      <w:r w:rsidRPr="0053737E">
        <w:rPr>
          <w:iCs/>
        </w:rPr>
        <w:t>Depósitos Judiciais</w:t>
      </w:r>
    </w:p>
    <w:p w14:paraId="43B8456A" w14:textId="77777777" w:rsidR="00ED5B2D" w:rsidRPr="0053737E" w:rsidRDefault="00ED5B2D" w:rsidP="009657C6">
      <w:pPr>
        <w:jc w:val="both"/>
      </w:pPr>
    </w:p>
    <w:p w14:paraId="0F4BC02A" w14:textId="1924044D" w:rsidR="001870D3" w:rsidRPr="0053737E" w:rsidRDefault="00242337" w:rsidP="001870D3">
      <w:pPr>
        <w:jc w:val="both"/>
      </w:pPr>
      <w:r w:rsidRPr="0053737E">
        <w:t>Os d</w:t>
      </w:r>
      <w:r w:rsidR="009657C6" w:rsidRPr="0053737E">
        <w:t xml:space="preserve">epósitos </w:t>
      </w:r>
      <w:r w:rsidRPr="0053737E">
        <w:t>judiciais s</w:t>
      </w:r>
      <w:r w:rsidR="009657C6" w:rsidRPr="0053737E">
        <w:t xml:space="preserve">ão compostos </w:t>
      </w:r>
      <w:r w:rsidRPr="0053737E">
        <w:t>por</w:t>
      </w:r>
      <w:r w:rsidR="009657C6" w:rsidRPr="0053737E">
        <w:t xml:space="preserve"> valores recursais vinculados a causas trabalhistas corrigidos até </w:t>
      </w:r>
      <w:r w:rsidR="004602BA" w:rsidRPr="0053737E">
        <w:t xml:space="preserve">31 de </w:t>
      </w:r>
      <w:r w:rsidR="0077035A" w:rsidRPr="0053737E">
        <w:t>março de 2026</w:t>
      </w:r>
      <w:r w:rsidR="00E612B7" w:rsidRPr="0053737E">
        <w:t xml:space="preserve">. Os </w:t>
      </w:r>
      <w:r w:rsidR="002D418E" w:rsidRPr="0053737E">
        <w:t xml:space="preserve">recursos </w:t>
      </w:r>
      <w:r w:rsidR="009657C6" w:rsidRPr="0053737E">
        <w:t>depositados na Caixa Econômica Federal são atualizados pelo coeficiente de remuneração das contas do FGTS, enquanto que o</w:t>
      </w:r>
      <w:r w:rsidR="00EB59F2" w:rsidRPr="0053737E">
        <w:t>s</w:t>
      </w:r>
      <w:r w:rsidR="009657C6" w:rsidRPr="0053737E">
        <w:t xml:space="preserve"> depositado</w:t>
      </w:r>
      <w:r w:rsidR="00EB59F2" w:rsidRPr="0053737E">
        <w:t>s</w:t>
      </w:r>
      <w:r w:rsidR="009657C6" w:rsidRPr="0053737E">
        <w:t xml:space="preserve"> no Banco do Brasil </w:t>
      </w:r>
      <w:r w:rsidR="00EB59F2" w:rsidRPr="0053737E">
        <w:t>são</w:t>
      </w:r>
      <w:r w:rsidR="009657C6" w:rsidRPr="0053737E">
        <w:t xml:space="preserve"> atualizado</w:t>
      </w:r>
      <w:r w:rsidR="00EB59F2" w:rsidRPr="0053737E">
        <w:t>s</w:t>
      </w:r>
      <w:r w:rsidR="009657C6" w:rsidRPr="0053737E">
        <w:t xml:space="preserve"> </w:t>
      </w:r>
      <w:r w:rsidR="00E612B7" w:rsidRPr="0053737E">
        <w:t>pela taxa de juros remuneratória da poupança</w:t>
      </w:r>
      <w:r w:rsidR="009657C6" w:rsidRPr="0053737E">
        <w:t xml:space="preserve">. </w:t>
      </w:r>
      <w:r w:rsidRPr="0053737E">
        <w:t xml:space="preserve">No caso do pagamento de </w:t>
      </w:r>
      <w:r w:rsidR="009657C6" w:rsidRPr="0053737E">
        <w:t>depósitos recursais</w:t>
      </w:r>
      <w:r w:rsidRPr="0053737E">
        <w:t xml:space="preserve">, estes são realizados </w:t>
      </w:r>
      <w:r w:rsidR="009657C6" w:rsidRPr="0053737E">
        <w:t xml:space="preserve">com recursos próprios. </w:t>
      </w:r>
      <w:r w:rsidRPr="0053737E">
        <w:t>Na</w:t>
      </w:r>
      <w:r w:rsidR="009657C6" w:rsidRPr="0053737E">
        <w:t xml:space="preserve"> execução do processo, se o desfecho for a favor do reclamante, a Instituição quita a dívida com recursos recebidos do Tesouro Nacional</w:t>
      </w:r>
      <w:r w:rsidRPr="0053737E">
        <w:t>,</w:t>
      </w:r>
      <w:r w:rsidR="009657C6" w:rsidRPr="0053737E">
        <w:t xml:space="preserve"> e o valor do depósito</w:t>
      </w:r>
      <w:r w:rsidRPr="0053737E">
        <w:t xml:space="preserve"> recursal prévio</w:t>
      </w:r>
      <w:r w:rsidR="009657C6" w:rsidRPr="0053737E">
        <w:t xml:space="preserve"> é restituído ao HCPA, devidamente corrigido. </w:t>
      </w:r>
    </w:p>
    <w:p w14:paraId="7852AE8F" w14:textId="77777777" w:rsidR="00E34300" w:rsidRPr="0053737E" w:rsidRDefault="00E34300" w:rsidP="001870D3">
      <w:pPr>
        <w:jc w:val="both"/>
      </w:pPr>
    </w:p>
    <w:p w14:paraId="70F1AFFE" w14:textId="0CC7014B" w:rsidR="009657C6" w:rsidRPr="0053737E" w:rsidRDefault="009657C6" w:rsidP="00086B22">
      <w:pPr>
        <w:pStyle w:val="Subttulo"/>
        <w:numPr>
          <w:ilvl w:val="1"/>
          <w:numId w:val="1"/>
        </w:numPr>
        <w:ind w:left="0" w:hanging="426"/>
        <w:rPr>
          <w:iCs/>
        </w:rPr>
      </w:pPr>
      <w:r w:rsidRPr="0053737E">
        <w:rPr>
          <w:iCs/>
        </w:rPr>
        <w:t>Imobilizado e Intangível</w:t>
      </w:r>
    </w:p>
    <w:p w14:paraId="02F9A2A8" w14:textId="77777777" w:rsidR="009657C6" w:rsidRPr="0053737E" w:rsidRDefault="009657C6" w:rsidP="00C46C0C">
      <w:pPr>
        <w:jc w:val="both"/>
      </w:pPr>
    </w:p>
    <w:p w14:paraId="3DE1B26A" w14:textId="5D316A52" w:rsidR="00ED4898" w:rsidRPr="0053737E" w:rsidRDefault="009657C6" w:rsidP="00C46C0C">
      <w:pPr>
        <w:jc w:val="both"/>
      </w:pPr>
      <w:r w:rsidRPr="0053737E">
        <w:t xml:space="preserve">O Imobilizado e o Intangível são mensurados pelo seu custo histórico, menos depreciação </w:t>
      </w:r>
      <w:r w:rsidR="009F038D" w:rsidRPr="0053737E">
        <w:t>e</w:t>
      </w:r>
      <w:r w:rsidRPr="0053737E">
        <w:t xml:space="preserve"> amortização acumulada</w:t>
      </w:r>
      <w:r w:rsidR="009F038D" w:rsidRPr="0053737E">
        <w:t>s</w:t>
      </w:r>
      <w:r w:rsidRPr="0053737E">
        <w:t xml:space="preserve">. Os terrenos não são depreciados. O custo dos bens constantes nas </w:t>
      </w:r>
      <w:r w:rsidR="00F51296" w:rsidRPr="0053737E">
        <w:t>d</w:t>
      </w:r>
      <w:r w:rsidR="00416B8B" w:rsidRPr="0053737E">
        <w:t xml:space="preserve">emonstrações </w:t>
      </w:r>
      <w:r w:rsidR="00F51296" w:rsidRPr="0053737E">
        <w:t>c</w:t>
      </w:r>
      <w:r w:rsidR="0058514F" w:rsidRPr="0053737E">
        <w:t>ontábeis</w:t>
      </w:r>
      <w:r w:rsidRPr="0053737E">
        <w:t xml:space="preserve"> em 31 de dezembro de 2009 foi ajustado conforme laudo de empresa especializada, contratada para refletir o custo atribuído aos bens do permanente. Os custos subsequentes são </w:t>
      </w:r>
      <w:r w:rsidR="004165FB" w:rsidRPr="0053737E">
        <w:t>incluídos no valor contábil do a</w:t>
      </w:r>
      <w:r w:rsidRPr="0053737E">
        <w:t xml:space="preserve">tivo ou reconhecidos como um ativo separado, conforme apropriado, somente </w:t>
      </w:r>
      <w:r w:rsidR="004165FB" w:rsidRPr="0053737E">
        <w:t>se</w:t>
      </w:r>
      <w:r w:rsidRPr="0053737E">
        <w:t xml:space="preserve"> </w:t>
      </w:r>
      <w:r w:rsidR="00150C27" w:rsidRPr="0053737E">
        <w:t>esses custos adicionais puderem ser mensurados com segurança e espera-se benefícios econômicos futuros</w:t>
      </w:r>
      <w:r w:rsidRPr="0053737E">
        <w:t xml:space="preserve">. Os valores contábeis de itens ou peças substituídas são baixados. </w:t>
      </w:r>
      <w:r w:rsidR="00D41D54" w:rsidRPr="0053737E">
        <w:t xml:space="preserve">Os gastos com </w:t>
      </w:r>
      <w:r w:rsidRPr="0053737E">
        <w:t xml:space="preserve">reparos e manutenções </w:t>
      </w:r>
      <w:r w:rsidR="00944DC2" w:rsidRPr="0053737E">
        <w:t>possuem como</w:t>
      </w:r>
      <w:r w:rsidRPr="0053737E">
        <w:t xml:space="preserve"> contra</w:t>
      </w:r>
      <w:r w:rsidR="0081701D" w:rsidRPr="0053737E">
        <w:t>partida o resultado</w:t>
      </w:r>
      <w:r w:rsidRPr="0053737E">
        <w:t>, quando incorridos</w:t>
      </w:r>
      <w:r w:rsidR="00C12955" w:rsidRPr="0053737E">
        <w:t>.</w:t>
      </w:r>
      <w:r w:rsidR="00017F1D" w:rsidRPr="0053737E">
        <w:t xml:space="preserve"> </w:t>
      </w:r>
    </w:p>
    <w:p w14:paraId="3E0B61C2" w14:textId="771336FC" w:rsidR="009657C6" w:rsidRPr="0053737E" w:rsidRDefault="00017F1D" w:rsidP="00C46C0C">
      <w:pPr>
        <w:jc w:val="both"/>
      </w:pPr>
      <w:r w:rsidRPr="0053737E">
        <w:lastRenderedPageBreak/>
        <w:t>P</w:t>
      </w:r>
      <w:r w:rsidR="009657C6" w:rsidRPr="0053737E">
        <w:t xml:space="preserve">ara que não haja perda do custo histórico, a depreciação ou amortização nas </w:t>
      </w:r>
      <w:r w:rsidR="00AA00F0" w:rsidRPr="0053737E">
        <w:t>d</w:t>
      </w:r>
      <w:r w:rsidR="00416B8B" w:rsidRPr="0053737E">
        <w:t xml:space="preserve">emonstrações </w:t>
      </w:r>
      <w:r w:rsidR="00AA00F0" w:rsidRPr="0053737E">
        <w:t>c</w:t>
      </w:r>
      <w:r w:rsidR="0058514F" w:rsidRPr="0053737E">
        <w:t>ontábeis</w:t>
      </w:r>
      <w:r w:rsidR="009657C6" w:rsidRPr="0053737E">
        <w:t xml:space="preserve"> está demonstrada pelo valor acumulado, desde a data do início de operação na Instituição, acrescido da depreciação do custo atribuído a partir do exercício de 2010. </w:t>
      </w:r>
    </w:p>
    <w:p w14:paraId="55B21289" w14:textId="77777777" w:rsidR="009657C6" w:rsidRPr="0053737E" w:rsidRDefault="009657C6" w:rsidP="00C46C0C">
      <w:pPr>
        <w:jc w:val="both"/>
      </w:pPr>
    </w:p>
    <w:p w14:paraId="2B7E016A" w14:textId="77777777" w:rsidR="009657C6" w:rsidRPr="0053737E" w:rsidRDefault="009657C6" w:rsidP="009657C6">
      <w:pPr>
        <w:jc w:val="both"/>
      </w:pPr>
      <w:r w:rsidRPr="0053737E">
        <w:t xml:space="preserve">As depreciações e amortizações são calculadas usando o método linear, considerando os seus custos durante a vida útil estimada, como </w:t>
      </w:r>
      <w:r w:rsidR="009E013F" w:rsidRPr="0053737E">
        <w:t>demonstrado a seguir</w:t>
      </w:r>
      <w:r w:rsidRPr="0053737E">
        <w:t>:</w:t>
      </w:r>
    </w:p>
    <w:p w14:paraId="1C090BB6" w14:textId="77777777" w:rsidR="00A6699D" w:rsidRPr="0053737E" w:rsidRDefault="00A6699D" w:rsidP="009657C6">
      <w:pPr>
        <w:jc w:val="both"/>
      </w:pPr>
    </w:p>
    <w:tbl>
      <w:tblPr>
        <w:tblStyle w:val="Tabelacomgrade"/>
        <w:tblW w:w="0" w:type="auto"/>
        <w:tblInd w:w="108" w:type="dxa"/>
        <w:tblLook w:val="01E0" w:firstRow="1" w:lastRow="1" w:firstColumn="1" w:lastColumn="1" w:noHBand="0" w:noVBand="0"/>
      </w:tblPr>
      <w:tblGrid>
        <w:gridCol w:w="6526"/>
        <w:gridCol w:w="2379"/>
      </w:tblGrid>
      <w:tr w:rsidR="001F3542" w:rsidRPr="0053737E" w14:paraId="36423D70" w14:textId="77777777" w:rsidTr="00181455">
        <w:tc>
          <w:tcPr>
            <w:tcW w:w="6526" w:type="dxa"/>
          </w:tcPr>
          <w:p w14:paraId="2213148B" w14:textId="16985B41" w:rsidR="009657C6" w:rsidRPr="0053737E" w:rsidRDefault="00AA00F0" w:rsidP="009657C6">
            <w:pPr>
              <w:jc w:val="both"/>
              <w:rPr>
                <w:b/>
              </w:rPr>
            </w:pPr>
            <w:r w:rsidRPr="0053737E">
              <w:rPr>
                <w:b/>
              </w:rPr>
              <w:t>Bens</w:t>
            </w:r>
          </w:p>
        </w:tc>
        <w:tc>
          <w:tcPr>
            <w:tcW w:w="2379" w:type="dxa"/>
          </w:tcPr>
          <w:p w14:paraId="5107E0A7" w14:textId="7B18FFA1" w:rsidR="009657C6" w:rsidRPr="0053737E" w:rsidRDefault="000B7E5E" w:rsidP="000B7E5E">
            <w:pPr>
              <w:jc w:val="center"/>
              <w:rPr>
                <w:b/>
              </w:rPr>
            </w:pPr>
            <w:r w:rsidRPr="0053737E">
              <w:rPr>
                <w:b/>
              </w:rPr>
              <w:t>Vida Útil Estimada</w:t>
            </w:r>
          </w:p>
        </w:tc>
      </w:tr>
      <w:tr w:rsidR="001F3542" w:rsidRPr="0053737E" w14:paraId="63CB35D3" w14:textId="77777777" w:rsidTr="00181455">
        <w:tc>
          <w:tcPr>
            <w:tcW w:w="6526" w:type="dxa"/>
          </w:tcPr>
          <w:p w14:paraId="263BB234" w14:textId="77777777" w:rsidR="009657C6" w:rsidRPr="0053737E" w:rsidRDefault="009657C6" w:rsidP="00C46C0C">
            <w:pPr>
              <w:jc w:val="both"/>
            </w:pPr>
            <w:r w:rsidRPr="0053737E">
              <w:t xml:space="preserve">Edificações (Prédios) </w:t>
            </w:r>
          </w:p>
        </w:tc>
        <w:tc>
          <w:tcPr>
            <w:tcW w:w="2379" w:type="dxa"/>
          </w:tcPr>
          <w:p w14:paraId="5B30376D" w14:textId="77777777" w:rsidR="009657C6" w:rsidRPr="0053737E" w:rsidRDefault="009657C6" w:rsidP="00512FE5">
            <w:pPr>
              <w:jc w:val="right"/>
            </w:pPr>
            <w:r w:rsidRPr="0053737E">
              <w:t>De 40 anos a 100 anos</w:t>
            </w:r>
          </w:p>
        </w:tc>
      </w:tr>
      <w:tr w:rsidR="001F3542" w:rsidRPr="0053737E" w14:paraId="31EC2E9C" w14:textId="77777777" w:rsidTr="00181455">
        <w:tc>
          <w:tcPr>
            <w:tcW w:w="6526" w:type="dxa"/>
          </w:tcPr>
          <w:p w14:paraId="05DCC8B5" w14:textId="18976C4A" w:rsidR="009657C6" w:rsidRPr="0053737E" w:rsidRDefault="002351D5" w:rsidP="009657C6">
            <w:pPr>
              <w:jc w:val="both"/>
            </w:pPr>
            <w:r w:rsidRPr="0053737E">
              <w:t>Bens Móveis e Máquinas</w:t>
            </w:r>
            <w:r w:rsidR="009657C6" w:rsidRPr="0053737E">
              <w:t xml:space="preserve"> </w:t>
            </w:r>
          </w:p>
        </w:tc>
        <w:tc>
          <w:tcPr>
            <w:tcW w:w="2379" w:type="dxa"/>
          </w:tcPr>
          <w:p w14:paraId="020C6E32" w14:textId="77777777" w:rsidR="009657C6" w:rsidRPr="0053737E" w:rsidRDefault="009657C6" w:rsidP="00512FE5">
            <w:pPr>
              <w:jc w:val="right"/>
            </w:pPr>
            <w:r w:rsidRPr="0053737E">
              <w:t>De 04 anos a 10 anos</w:t>
            </w:r>
          </w:p>
        </w:tc>
      </w:tr>
      <w:tr w:rsidR="001F3542" w:rsidRPr="0053737E" w14:paraId="6119BCF5" w14:textId="77777777" w:rsidTr="00181455">
        <w:tc>
          <w:tcPr>
            <w:tcW w:w="6526" w:type="dxa"/>
          </w:tcPr>
          <w:p w14:paraId="4CC4E439" w14:textId="77C3785D" w:rsidR="009657C6" w:rsidRPr="0053737E" w:rsidRDefault="002351D5" w:rsidP="004165FB">
            <w:pPr>
              <w:jc w:val="both"/>
            </w:pPr>
            <w:r w:rsidRPr="0053737E">
              <w:t>Informática</w:t>
            </w:r>
          </w:p>
        </w:tc>
        <w:tc>
          <w:tcPr>
            <w:tcW w:w="2379" w:type="dxa"/>
          </w:tcPr>
          <w:p w14:paraId="38744F7A" w14:textId="5553AD23" w:rsidR="009657C6" w:rsidRPr="0053737E" w:rsidRDefault="009657C6" w:rsidP="002351D5">
            <w:pPr>
              <w:jc w:val="right"/>
            </w:pPr>
            <w:r w:rsidRPr="0053737E">
              <w:t>De 0</w:t>
            </w:r>
            <w:r w:rsidR="002351D5" w:rsidRPr="0053737E">
              <w:t>2</w:t>
            </w:r>
            <w:r w:rsidRPr="0053737E">
              <w:t xml:space="preserve"> anos a </w:t>
            </w:r>
            <w:r w:rsidR="002351D5" w:rsidRPr="0053737E">
              <w:t>05</w:t>
            </w:r>
            <w:r w:rsidRPr="0053737E">
              <w:t xml:space="preserve"> anos</w:t>
            </w:r>
          </w:p>
        </w:tc>
      </w:tr>
      <w:tr w:rsidR="001F3542" w:rsidRPr="0053737E" w14:paraId="43A8B76F" w14:textId="77777777" w:rsidTr="00181455">
        <w:tc>
          <w:tcPr>
            <w:tcW w:w="6526" w:type="dxa"/>
          </w:tcPr>
          <w:p w14:paraId="7FDF17FB" w14:textId="77777777" w:rsidR="009657C6" w:rsidRPr="0053737E" w:rsidRDefault="009657C6" w:rsidP="009657C6">
            <w:pPr>
              <w:jc w:val="both"/>
            </w:pPr>
            <w:r w:rsidRPr="0053737E">
              <w:t xml:space="preserve">Veículos </w:t>
            </w:r>
          </w:p>
        </w:tc>
        <w:tc>
          <w:tcPr>
            <w:tcW w:w="2379" w:type="dxa"/>
          </w:tcPr>
          <w:p w14:paraId="2CA7FD2F" w14:textId="77777777" w:rsidR="009657C6" w:rsidRPr="0053737E" w:rsidRDefault="007B715B" w:rsidP="00512FE5">
            <w:pPr>
              <w:jc w:val="right"/>
            </w:pPr>
            <w:r w:rsidRPr="0053737E">
              <w:t xml:space="preserve">De </w:t>
            </w:r>
            <w:r w:rsidR="009657C6" w:rsidRPr="0053737E">
              <w:t>03 anos a 10 anos</w:t>
            </w:r>
          </w:p>
        </w:tc>
      </w:tr>
      <w:tr w:rsidR="009657C6" w:rsidRPr="0053737E" w14:paraId="5BC81457" w14:textId="77777777" w:rsidTr="00181455">
        <w:tc>
          <w:tcPr>
            <w:tcW w:w="6526" w:type="dxa"/>
          </w:tcPr>
          <w:p w14:paraId="3A92027A" w14:textId="42C303B5" w:rsidR="009657C6" w:rsidRPr="0053737E" w:rsidRDefault="009657C6" w:rsidP="001B62F6">
            <w:pPr>
              <w:jc w:val="both"/>
            </w:pPr>
            <w:r w:rsidRPr="0053737E">
              <w:t xml:space="preserve">Intangível – Software </w:t>
            </w:r>
            <w:r w:rsidR="001B62F6" w:rsidRPr="0053737E">
              <w:t>/ Direito de Propriedade</w:t>
            </w:r>
          </w:p>
        </w:tc>
        <w:tc>
          <w:tcPr>
            <w:tcW w:w="2379" w:type="dxa"/>
          </w:tcPr>
          <w:p w14:paraId="0E75E468" w14:textId="449ADEE2" w:rsidR="009657C6" w:rsidRPr="0053737E" w:rsidRDefault="001B62F6" w:rsidP="001B62F6">
            <w:pPr>
              <w:jc w:val="right"/>
            </w:pPr>
            <w:r w:rsidRPr="0053737E">
              <w:t>De 05 anos a 10 anos</w:t>
            </w:r>
          </w:p>
        </w:tc>
      </w:tr>
    </w:tbl>
    <w:p w14:paraId="25C12E0A" w14:textId="77777777" w:rsidR="009657C6" w:rsidRPr="0053737E" w:rsidRDefault="009657C6" w:rsidP="009657C6">
      <w:pPr>
        <w:jc w:val="both"/>
      </w:pPr>
    </w:p>
    <w:p w14:paraId="7F1006B4" w14:textId="77777777" w:rsidR="009657C6" w:rsidRPr="0053737E" w:rsidRDefault="009657C6" w:rsidP="00086B22">
      <w:pPr>
        <w:pStyle w:val="Subttulo"/>
        <w:numPr>
          <w:ilvl w:val="1"/>
          <w:numId w:val="1"/>
        </w:numPr>
        <w:ind w:left="0" w:hanging="426"/>
        <w:rPr>
          <w:iCs/>
        </w:rPr>
      </w:pPr>
      <w:proofErr w:type="spellStart"/>
      <w:r w:rsidRPr="0053737E">
        <w:rPr>
          <w:i/>
          <w:iCs/>
        </w:rPr>
        <w:t>I</w:t>
      </w:r>
      <w:r w:rsidRPr="0053737E">
        <w:rPr>
          <w:i/>
        </w:rPr>
        <w:t>mpairment</w:t>
      </w:r>
      <w:proofErr w:type="spellEnd"/>
      <w:r w:rsidR="00A909E4" w:rsidRPr="0053737E">
        <w:rPr>
          <w:iCs/>
        </w:rPr>
        <w:t xml:space="preserve"> de A</w:t>
      </w:r>
      <w:r w:rsidRPr="0053737E">
        <w:rPr>
          <w:iCs/>
        </w:rPr>
        <w:t xml:space="preserve">tivos não </w:t>
      </w:r>
      <w:r w:rsidR="00A909E4" w:rsidRPr="0053737E">
        <w:rPr>
          <w:iCs/>
        </w:rPr>
        <w:t>F</w:t>
      </w:r>
      <w:r w:rsidRPr="0053737E">
        <w:rPr>
          <w:iCs/>
        </w:rPr>
        <w:t>inanceiros</w:t>
      </w:r>
    </w:p>
    <w:p w14:paraId="24DE15C3" w14:textId="77777777" w:rsidR="009657C6" w:rsidRPr="0053737E" w:rsidRDefault="009657C6" w:rsidP="009657C6">
      <w:pPr>
        <w:jc w:val="both"/>
      </w:pPr>
    </w:p>
    <w:p w14:paraId="76F5A2BE" w14:textId="3B9C98BD" w:rsidR="004032B8" w:rsidRPr="0053737E" w:rsidRDefault="0018194B" w:rsidP="004032B8">
      <w:pPr>
        <w:jc w:val="both"/>
      </w:pPr>
      <w:r w:rsidRPr="0053737E">
        <w:t xml:space="preserve">A </w:t>
      </w:r>
      <w:r w:rsidR="0055760E" w:rsidRPr="0053737E">
        <w:t>I</w:t>
      </w:r>
      <w:r w:rsidR="00252A4C" w:rsidRPr="0053737E">
        <w:t xml:space="preserve">nstituição </w:t>
      </w:r>
      <w:r w:rsidR="004032B8" w:rsidRPr="0053737E">
        <w:t xml:space="preserve">revisa </w:t>
      </w:r>
      <w:r w:rsidR="00542570" w:rsidRPr="0053737E">
        <w:t xml:space="preserve">anualmente </w:t>
      </w:r>
      <w:r w:rsidR="004032B8" w:rsidRPr="0053737E">
        <w:t xml:space="preserve">o valor contábil dos ativos de vida longa, principalmente o imobilizado mantido e utilizado nas operações, </w:t>
      </w:r>
      <w:r w:rsidRPr="0053737E">
        <w:t>por avaliações internas, as quais objetivam identificar</w:t>
      </w:r>
      <w:r w:rsidR="004032B8" w:rsidRPr="0053737E">
        <w:t xml:space="preserve"> </w:t>
      </w:r>
      <w:r w:rsidRPr="0053737E">
        <w:t>indícios de desvalorização de um ativo ou grupo de ativos, conforme fontes externas e internas de informaç</w:t>
      </w:r>
      <w:r w:rsidR="00EF44B8" w:rsidRPr="0053737E">
        <w:t>ão</w:t>
      </w:r>
      <w:r w:rsidR="004032B8" w:rsidRPr="0053737E">
        <w:t>.</w:t>
      </w:r>
    </w:p>
    <w:p w14:paraId="4871491C" w14:textId="77777777" w:rsidR="004032B8" w:rsidRPr="0053737E" w:rsidRDefault="004032B8" w:rsidP="004032B8">
      <w:pPr>
        <w:jc w:val="both"/>
      </w:pPr>
    </w:p>
    <w:p w14:paraId="3D0E9B34" w14:textId="77777777" w:rsidR="009657C6" w:rsidRPr="0053737E" w:rsidRDefault="009657C6" w:rsidP="00086B22">
      <w:pPr>
        <w:pStyle w:val="Subttulo"/>
        <w:numPr>
          <w:ilvl w:val="1"/>
          <w:numId w:val="1"/>
        </w:numPr>
        <w:ind w:left="0" w:hanging="426"/>
        <w:rPr>
          <w:iCs/>
        </w:rPr>
      </w:pPr>
      <w:r w:rsidRPr="0053737E">
        <w:rPr>
          <w:iCs/>
        </w:rPr>
        <w:t>Fornecedores</w:t>
      </w:r>
    </w:p>
    <w:p w14:paraId="7464E02C" w14:textId="77777777" w:rsidR="009657C6" w:rsidRPr="0053737E" w:rsidRDefault="009657C6" w:rsidP="009657C6">
      <w:pPr>
        <w:jc w:val="both"/>
      </w:pPr>
    </w:p>
    <w:p w14:paraId="5CF8E05C" w14:textId="35086F10" w:rsidR="00595A08" w:rsidRPr="0053737E" w:rsidRDefault="009657C6" w:rsidP="00595A08">
      <w:pPr>
        <w:jc w:val="both"/>
      </w:pPr>
      <w:r w:rsidRPr="0053737E">
        <w:t>As contas a pagar aos fornecedores são obrigações assumidas pelas compras de bens ou serviços que foram adquiridos no curso normal dos negócios, sendo reconhecidas pelo valor justo e classificadas como passivos circulantes, pois a Instituição tem por prática o pagamento dos fornecedores no vencimento de até 30 dias após a certificação do serv</w:t>
      </w:r>
      <w:r w:rsidR="0024480D" w:rsidRPr="0053737E">
        <w:t>iço prestado ou bem adquirido</w:t>
      </w:r>
      <w:r w:rsidR="00C12955" w:rsidRPr="0053737E">
        <w:t>.</w:t>
      </w:r>
    </w:p>
    <w:p w14:paraId="52C4044F" w14:textId="77777777" w:rsidR="00ED5B2D" w:rsidRPr="0053737E" w:rsidRDefault="00ED5B2D" w:rsidP="00595A08">
      <w:pPr>
        <w:jc w:val="both"/>
      </w:pPr>
    </w:p>
    <w:p w14:paraId="18F306C0" w14:textId="77777777" w:rsidR="009657C6" w:rsidRPr="0053737E" w:rsidRDefault="009657C6" w:rsidP="00086B22">
      <w:pPr>
        <w:pStyle w:val="Subttulo"/>
        <w:numPr>
          <w:ilvl w:val="1"/>
          <w:numId w:val="1"/>
        </w:numPr>
        <w:ind w:left="0" w:hanging="426"/>
        <w:rPr>
          <w:iCs/>
        </w:rPr>
      </w:pPr>
      <w:r w:rsidRPr="0053737E">
        <w:rPr>
          <w:iCs/>
        </w:rPr>
        <w:t>Obrigações Tributárias</w:t>
      </w:r>
    </w:p>
    <w:p w14:paraId="3E56B490" w14:textId="77777777" w:rsidR="009657C6" w:rsidRPr="0053737E" w:rsidRDefault="009657C6" w:rsidP="009657C6">
      <w:pPr>
        <w:jc w:val="both"/>
      </w:pPr>
    </w:p>
    <w:p w14:paraId="2ED87607" w14:textId="334A3E8D" w:rsidR="00755D20" w:rsidRPr="0053737E" w:rsidRDefault="00755D20" w:rsidP="00755D20">
      <w:pPr>
        <w:jc w:val="both"/>
      </w:pPr>
      <w:r w:rsidRPr="0053737E">
        <w:t xml:space="preserve">São registrados os tributos federais PIS e COFINS incidentes sobre receitas próprias, assim como os valores retidos dos fornecedores referentes a tributos municipais incidentes sobre serviços prestados na sede da Instituição, conforme Lei Complementar Municipal n° 306/93 e </w:t>
      </w:r>
      <w:r w:rsidR="00D706DC" w:rsidRPr="0053737E">
        <w:t xml:space="preserve">n° </w:t>
      </w:r>
      <w:r w:rsidRPr="0053737E">
        <w:t>07/73 e leis federais incidentes sobre bens ou serviços fornecidos c</w:t>
      </w:r>
      <w:r w:rsidR="00D706DC" w:rsidRPr="0053737E">
        <w:t>onforme IN/RFB n° 1.234</w:t>
      </w:r>
      <w:r w:rsidRPr="0053737E">
        <w:t xml:space="preserve">/2012 e n° </w:t>
      </w:r>
      <w:r w:rsidR="00D706DC" w:rsidRPr="0053737E">
        <w:t>2.110/2022</w:t>
      </w:r>
      <w:r w:rsidRPr="0053737E">
        <w:t>. A Instituição goza de isenção dos demais tributos federais conforme artigo n° 15 da Lei 5.604 de 02 de setembro de 1970.</w:t>
      </w:r>
    </w:p>
    <w:p w14:paraId="424E6ACF" w14:textId="05BA1B29" w:rsidR="009F038D" w:rsidRPr="0053737E" w:rsidRDefault="009F038D" w:rsidP="00755D20">
      <w:pPr>
        <w:jc w:val="both"/>
      </w:pPr>
    </w:p>
    <w:p w14:paraId="4FB0983C" w14:textId="14831889" w:rsidR="009F038D" w:rsidRPr="0053737E" w:rsidRDefault="009F038D" w:rsidP="00755D20">
      <w:pPr>
        <w:jc w:val="both"/>
      </w:pPr>
      <w:r w:rsidRPr="0053737E">
        <w:t>Em 2025, a reforma tributária sobre o valor agregado foi regulamentada por meio da Lei Complementar nº 214, prevendo a substituição de tributos como PIS, COFINS, ICMS, ISS e IPI pelos tributos CBS</w:t>
      </w:r>
      <w:r w:rsidR="0010494A">
        <w:t xml:space="preserve"> </w:t>
      </w:r>
      <w:r w:rsidR="0010494A" w:rsidRPr="00235E3A">
        <w:t xml:space="preserve">(federal) </w:t>
      </w:r>
      <w:r w:rsidRPr="0053737E">
        <w:t>e IBS</w:t>
      </w:r>
      <w:r w:rsidR="0010494A">
        <w:t xml:space="preserve"> </w:t>
      </w:r>
      <w:r w:rsidR="0010494A" w:rsidRPr="00235E3A">
        <w:t>(estadual/municipal)</w:t>
      </w:r>
      <w:r w:rsidRPr="0053737E">
        <w:t xml:space="preserve">, bem como a criação do IS (Imposto Seletivo), que abrange determinados setores econômicos. Em janeiro de 2026 a Lei Complementar no. 227, </w:t>
      </w:r>
      <w:r w:rsidRPr="0053737E">
        <w:rPr>
          <w:color w:val="000000"/>
        </w:rPr>
        <w:t>instituiu o Comitê Gestor do Imposto sobre Bens e Serviços (CGIBS), entidade pública com caráter técnico e operacional sob regime especial.</w:t>
      </w:r>
      <w:r w:rsidRPr="0053737E">
        <w:t xml:space="preserve"> </w:t>
      </w:r>
      <w:r w:rsidR="0010494A">
        <w:t>A</w:t>
      </w:r>
      <w:r w:rsidR="00235E3A" w:rsidRPr="00235E3A">
        <w:t>s regras das Leis Complement</w:t>
      </w:r>
      <w:r w:rsidR="0010494A">
        <w:t xml:space="preserve">ares n° 214/2025 e n° 227/2026 foram detalhadas pelos </w:t>
      </w:r>
      <w:r w:rsidR="0010494A" w:rsidRPr="00235E3A">
        <w:t xml:space="preserve">regulamentos do IBS e da CBS publicados em 30 de abril de 2026, </w:t>
      </w:r>
      <w:r w:rsidR="0010494A">
        <w:t>os quais</w:t>
      </w:r>
      <w:r w:rsidR="00235E3A" w:rsidRPr="00235E3A">
        <w:t xml:space="preserve"> compartilham diretrizes de apuração e trazem especificidades para cada tributo.</w:t>
      </w:r>
      <w:r w:rsidR="00235E3A">
        <w:t xml:space="preserve"> </w:t>
      </w:r>
      <w:r w:rsidRPr="0053737E">
        <w:t>A nova metodologia de tributação ocorre entre 2026 e 2032, não havendo incidência, no primeiro ano de transição, dos novos tributos advindos da reforma.</w:t>
      </w:r>
    </w:p>
    <w:p w14:paraId="64160CC5" w14:textId="2809D140" w:rsidR="00C47E43" w:rsidRPr="0053737E" w:rsidRDefault="00C47E43" w:rsidP="00755D20">
      <w:pPr>
        <w:jc w:val="both"/>
      </w:pPr>
    </w:p>
    <w:p w14:paraId="2039AF02" w14:textId="46D6A58A" w:rsidR="00C47E43" w:rsidRPr="0053737E" w:rsidRDefault="00521E40" w:rsidP="00755D20">
      <w:pPr>
        <w:jc w:val="both"/>
      </w:pPr>
      <w:r w:rsidRPr="0053737E">
        <w:t>A</w:t>
      </w:r>
      <w:r w:rsidR="0050343D" w:rsidRPr="0053737E">
        <w:t xml:space="preserve"> Instituição constituiu um</w:t>
      </w:r>
      <w:r w:rsidR="00C47E43" w:rsidRPr="0053737E">
        <w:t xml:space="preserve"> grupo de estudos multiprofissional para analisar os possíveis impactos da reforma tributária </w:t>
      </w:r>
      <w:r w:rsidR="008C3B27" w:rsidRPr="0053737E">
        <w:t>em</w:t>
      </w:r>
      <w:r w:rsidR="00C47E43" w:rsidRPr="0053737E">
        <w:t xml:space="preserve"> seus processos, tanto na área de faturamento, quanto de compra de materiais</w:t>
      </w:r>
      <w:r w:rsidR="008C3B27" w:rsidRPr="0053737E">
        <w:t xml:space="preserve"> e serviços. A mensuração do impacto</w:t>
      </w:r>
      <w:r w:rsidR="00C47E43" w:rsidRPr="0053737E">
        <w:t xml:space="preserve"> da </w:t>
      </w:r>
      <w:r w:rsidR="008C3B27" w:rsidRPr="0053737E">
        <w:t>r</w:t>
      </w:r>
      <w:r w:rsidR="00C47E43" w:rsidRPr="0053737E">
        <w:t xml:space="preserve">eforma </w:t>
      </w:r>
      <w:r w:rsidR="008C3B27" w:rsidRPr="0053737E">
        <w:t>t</w:t>
      </w:r>
      <w:r w:rsidR="00C47E43" w:rsidRPr="0053737E">
        <w:t>ributária neste momento</w:t>
      </w:r>
      <w:r w:rsidR="008C3B27" w:rsidRPr="0053737E">
        <w:t xml:space="preserve"> é</w:t>
      </w:r>
      <w:r w:rsidR="00C47E43" w:rsidRPr="0053737E">
        <w:t xml:space="preserve"> complexa, visto que </w:t>
      </w:r>
      <w:r w:rsidR="008C3B27" w:rsidRPr="0053737E">
        <w:t xml:space="preserve">ainda </w:t>
      </w:r>
      <w:r w:rsidR="00C47E43" w:rsidRPr="0053737E">
        <w:t>depende de definições regulatórias pendentes</w:t>
      </w:r>
      <w:r w:rsidR="008C3B27" w:rsidRPr="0053737E">
        <w:t xml:space="preserve"> sobre a</w:t>
      </w:r>
      <w:r w:rsidR="00C47E43" w:rsidRPr="0053737E">
        <w:t xml:space="preserve"> natureza jurídica </w:t>
      </w:r>
      <w:r w:rsidR="008C3B27" w:rsidRPr="0053737E">
        <w:t xml:space="preserve">do hospital e </w:t>
      </w:r>
      <w:r w:rsidR="00C47E43" w:rsidRPr="0053737E">
        <w:t xml:space="preserve">alíquotas aplicáveis aos fornecedores. </w:t>
      </w:r>
    </w:p>
    <w:p w14:paraId="23F3290A" w14:textId="77777777" w:rsidR="00010ADE" w:rsidRPr="0053737E" w:rsidRDefault="00010ADE" w:rsidP="009657C6">
      <w:pPr>
        <w:jc w:val="both"/>
      </w:pPr>
    </w:p>
    <w:p w14:paraId="186193D4" w14:textId="276D30E0" w:rsidR="009657C6" w:rsidRPr="0053737E" w:rsidRDefault="009657C6" w:rsidP="00086B22">
      <w:pPr>
        <w:pStyle w:val="Subttulo"/>
        <w:numPr>
          <w:ilvl w:val="1"/>
          <w:numId w:val="1"/>
        </w:numPr>
        <w:ind w:left="0" w:hanging="426"/>
        <w:jc w:val="both"/>
        <w:rPr>
          <w:iCs/>
        </w:rPr>
      </w:pPr>
      <w:r w:rsidRPr="0053737E">
        <w:rPr>
          <w:iCs/>
        </w:rPr>
        <w:t>Benefícios a Empregados</w:t>
      </w:r>
    </w:p>
    <w:p w14:paraId="7270EABA" w14:textId="77777777" w:rsidR="00357AC7" w:rsidRPr="0053737E" w:rsidRDefault="00357AC7" w:rsidP="00357AC7"/>
    <w:p w14:paraId="70E9E30B" w14:textId="6D96B82D" w:rsidR="009657C6" w:rsidRDefault="009657C6" w:rsidP="009657C6">
      <w:pPr>
        <w:jc w:val="both"/>
      </w:pPr>
      <w:r w:rsidRPr="0053737E">
        <w:t xml:space="preserve">A Instituição possui </w:t>
      </w:r>
      <w:r w:rsidR="00357AC7" w:rsidRPr="0053737E">
        <w:t>plano</w:t>
      </w:r>
      <w:r w:rsidRPr="0053737E">
        <w:t xml:space="preserve"> de benefícios a empregados, como </w:t>
      </w:r>
      <w:r w:rsidR="00366723" w:rsidRPr="0053737E">
        <w:t>aux</w:t>
      </w:r>
      <w:r w:rsidR="00017F1D" w:rsidRPr="0053737E">
        <w:t>í</w:t>
      </w:r>
      <w:r w:rsidR="004165FB" w:rsidRPr="0053737E">
        <w:t>lio-</w:t>
      </w:r>
      <w:r w:rsidRPr="0053737E">
        <w:t xml:space="preserve">creche, assistência </w:t>
      </w:r>
      <w:r w:rsidR="004165FB" w:rsidRPr="0053737E">
        <w:t>médica, seguro de vida, auxílio-</w:t>
      </w:r>
      <w:r w:rsidRPr="0053737E">
        <w:t xml:space="preserve">alimentação, entre outros, </w:t>
      </w:r>
      <w:r w:rsidR="008E4A95" w:rsidRPr="0053737E">
        <w:t>sendo r</w:t>
      </w:r>
      <w:r w:rsidRPr="0053737E">
        <w:t xml:space="preserve">econhecidos no resultado </w:t>
      </w:r>
      <w:r w:rsidR="0081701D" w:rsidRPr="0053737E">
        <w:t>da competência</w:t>
      </w:r>
      <w:r w:rsidRPr="0053737E">
        <w:t xml:space="preserve"> em que ocorre a prestação do serviço ao empregado. Como benefício pós-emprego a Instituição oferece plano de aposentadoria complementar</w:t>
      </w:r>
      <w:r w:rsidR="006B231E" w:rsidRPr="0053737E">
        <w:t>.</w:t>
      </w:r>
    </w:p>
    <w:p w14:paraId="2D6EE6A8" w14:textId="77777777" w:rsidR="00C073B8" w:rsidRDefault="00C073B8">
      <w:r>
        <w:rPr>
          <w:b/>
        </w:rPr>
        <w:br w:type="page"/>
      </w:r>
    </w:p>
    <w:p w14:paraId="4C8D078D" w14:textId="5FCBEDCE" w:rsidR="009657C6" w:rsidRPr="0053737E" w:rsidRDefault="00430580" w:rsidP="00086B22">
      <w:pPr>
        <w:pStyle w:val="Subttulo"/>
        <w:numPr>
          <w:ilvl w:val="1"/>
          <w:numId w:val="1"/>
        </w:numPr>
        <w:ind w:left="0" w:hanging="426"/>
        <w:rPr>
          <w:iCs/>
        </w:rPr>
      </w:pPr>
      <w:r w:rsidRPr="0053737E">
        <w:rPr>
          <w:iCs/>
        </w:rPr>
        <w:lastRenderedPageBreak/>
        <w:t>Contingências</w:t>
      </w:r>
    </w:p>
    <w:p w14:paraId="596787C9" w14:textId="77777777" w:rsidR="009657C6" w:rsidRPr="0053737E" w:rsidRDefault="009657C6" w:rsidP="009657C6">
      <w:pPr>
        <w:jc w:val="both"/>
      </w:pPr>
    </w:p>
    <w:p w14:paraId="73D10282" w14:textId="7F0D1903" w:rsidR="009657C6" w:rsidRPr="0053737E" w:rsidRDefault="009657C6" w:rsidP="009657C6">
      <w:pPr>
        <w:jc w:val="both"/>
      </w:pPr>
      <w:r w:rsidRPr="0053737E">
        <w:t xml:space="preserve">As provisões para ações </w:t>
      </w:r>
      <w:r w:rsidR="00A909E4" w:rsidRPr="0053737E">
        <w:t>judiciais (trabalhistas, cíveis,</w:t>
      </w:r>
      <w:r w:rsidRPr="0053737E">
        <w:t xml:space="preserve"> tributárias</w:t>
      </w:r>
      <w:r w:rsidR="00FF1C60" w:rsidRPr="0053737E">
        <w:t>, administrativas</w:t>
      </w:r>
      <w:r w:rsidRPr="0053737E">
        <w:t xml:space="preserve"> e outras) são reconhecidas </w:t>
      </w:r>
      <w:r w:rsidR="00FF1C60" w:rsidRPr="0053737E">
        <w:t xml:space="preserve">conforme a </w:t>
      </w:r>
      <w:r w:rsidR="00FF1C60" w:rsidRPr="0053737E">
        <w:rPr>
          <w:color w:val="0A0A0A"/>
          <w:shd w:val="clear" w:color="auto" w:fill="FFFFFF"/>
        </w:rPr>
        <w:t>NBC TG 25</w:t>
      </w:r>
      <w:r w:rsidR="00FF1C60" w:rsidRPr="0053737E">
        <w:t>, ou seja, quando</w:t>
      </w:r>
      <w:r w:rsidRPr="0053737E">
        <w:t>: (i) a Instituição tem uma obrigação presente ou não formalizada (</w:t>
      </w:r>
      <w:proofErr w:type="spellStart"/>
      <w:r w:rsidRPr="0053737E">
        <w:rPr>
          <w:i/>
        </w:rPr>
        <w:t>constructive</w:t>
      </w:r>
      <w:proofErr w:type="spellEnd"/>
      <w:r w:rsidRPr="0053737E">
        <w:rPr>
          <w:i/>
        </w:rPr>
        <w:t xml:space="preserve"> </w:t>
      </w:r>
      <w:proofErr w:type="spellStart"/>
      <w:r w:rsidRPr="0053737E">
        <w:rPr>
          <w:i/>
        </w:rPr>
        <w:t>obligation</w:t>
      </w:r>
      <w:proofErr w:type="spellEnd"/>
      <w:r w:rsidRPr="0053737E">
        <w:t>) como resultado de eventos já ocorridos; (</w:t>
      </w:r>
      <w:proofErr w:type="spellStart"/>
      <w:r w:rsidRPr="0053737E">
        <w:t>ii</w:t>
      </w:r>
      <w:proofErr w:type="spellEnd"/>
      <w:r w:rsidRPr="0053737E">
        <w:t>) é provável que uma saída de recursos seja necessária para liquidar a obrigação; e (</w:t>
      </w:r>
      <w:proofErr w:type="spellStart"/>
      <w:r w:rsidRPr="0053737E">
        <w:t>iii</w:t>
      </w:r>
      <w:proofErr w:type="spellEnd"/>
      <w:r w:rsidRPr="0053737E">
        <w:t xml:space="preserve">) o valor puder ser estimado com segurança. </w:t>
      </w:r>
    </w:p>
    <w:p w14:paraId="43E9FDCC" w14:textId="77777777" w:rsidR="00F51296" w:rsidRPr="0053737E" w:rsidRDefault="00F51296" w:rsidP="009657C6">
      <w:pPr>
        <w:jc w:val="both"/>
      </w:pPr>
    </w:p>
    <w:p w14:paraId="58B6D4AA" w14:textId="44301E46" w:rsidR="009657C6" w:rsidRPr="0053737E" w:rsidRDefault="009657C6" w:rsidP="009657C6">
      <w:pPr>
        <w:jc w:val="both"/>
      </w:pPr>
      <w:r w:rsidRPr="0053737E">
        <w:t>Quando houver uma série de obrigações similares, a probabilidade de liquidá-las é determinada levando-se em consideração a classe de obrigações como um todo. Uma provisão é reconhecida mesmo que a probabilidade de liquidação relacionada com qualquer item individual incluído na mesma classe de obrigações seja pequena. As provisões são mensuradas pel</w:t>
      </w:r>
      <w:r w:rsidR="009A1BBA" w:rsidRPr="0053737E">
        <w:t xml:space="preserve">o valor presente dos gastos </w:t>
      </w:r>
      <w:r w:rsidRPr="0053737E">
        <w:t xml:space="preserve">necessários para liquidar a obrigação, </w:t>
      </w:r>
      <w:r w:rsidR="009A1BBA" w:rsidRPr="0053737E">
        <w:t>o</w:t>
      </w:r>
      <w:r w:rsidRPr="0053737E">
        <w:t xml:space="preserve"> qual reflita as avaliações atuais de mercado do valor do dinheiro no tempo e dos riscos específicos da obrigação. </w:t>
      </w:r>
    </w:p>
    <w:p w14:paraId="231410FF" w14:textId="77777777" w:rsidR="005503D1" w:rsidRPr="0053737E" w:rsidRDefault="005503D1" w:rsidP="009657C6">
      <w:pPr>
        <w:jc w:val="both"/>
        <w:rPr>
          <w:sz w:val="16"/>
          <w:szCs w:val="16"/>
        </w:rPr>
      </w:pPr>
    </w:p>
    <w:p w14:paraId="1A1C8C72" w14:textId="5A21A2B0" w:rsidR="00801838" w:rsidRPr="0053737E" w:rsidRDefault="00801838" w:rsidP="00801838">
      <w:pPr>
        <w:jc w:val="both"/>
      </w:pPr>
      <w:r w:rsidRPr="0053737E">
        <w:t xml:space="preserve">O valor das ações cuja probabilidade de perda, segundo a área jurídica do HCPA, é considerada possível é de: R$ </w:t>
      </w:r>
      <w:r w:rsidR="00F9035A" w:rsidRPr="0053737E">
        <w:t xml:space="preserve">14.690 </w:t>
      </w:r>
      <w:r w:rsidR="006D396C" w:rsidRPr="0053737E">
        <w:t>(c</w:t>
      </w:r>
      <w:r w:rsidRPr="0053737E">
        <w:t>íveis</w:t>
      </w:r>
      <w:r w:rsidR="006D396C" w:rsidRPr="0053737E">
        <w:t>)</w:t>
      </w:r>
      <w:r w:rsidR="00757727" w:rsidRPr="0053737E">
        <w:t xml:space="preserve"> e </w:t>
      </w:r>
      <w:r w:rsidRPr="0053737E">
        <w:t>R</w:t>
      </w:r>
      <w:r w:rsidR="0060128F" w:rsidRPr="0053737E">
        <w:t>$</w:t>
      </w:r>
      <w:r w:rsidR="00C63971" w:rsidRPr="0053737E">
        <w:t xml:space="preserve"> </w:t>
      </w:r>
      <w:r w:rsidR="00F9035A" w:rsidRPr="0053737E">
        <w:t>71</w:t>
      </w:r>
      <w:r w:rsidR="00CE2B74" w:rsidRPr="0053737E">
        <w:t>.</w:t>
      </w:r>
      <w:r w:rsidR="00F9035A" w:rsidRPr="0053737E">
        <w:t>282</w:t>
      </w:r>
      <w:r w:rsidR="00C63971" w:rsidRPr="0053737E">
        <w:t xml:space="preserve"> </w:t>
      </w:r>
      <w:r w:rsidR="006D396C" w:rsidRPr="0053737E">
        <w:t>(t</w:t>
      </w:r>
      <w:r w:rsidR="00757727" w:rsidRPr="0053737E">
        <w:t>rabalhistas</w:t>
      </w:r>
      <w:r w:rsidR="006D396C" w:rsidRPr="0053737E">
        <w:t>)</w:t>
      </w:r>
      <w:r w:rsidR="0060128F" w:rsidRPr="0053737E">
        <w:t xml:space="preserve">, totalizando R$ </w:t>
      </w:r>
      <w:r w:rsidR="00434BD7" w:rsidRPr="0053737E">
        <w:t>8</w:t>
      </w:r>
      <w:r w:rsidR="00F9035A" w:rsidRPr="0053737E">
        <w:t>5.972</w:t>
      </w:r>
      <w:r w:rsidRPr="0053737E">
        <w:t>.</w:t>
      </w:r>
    </w:p>
    <w:p w14:paraId="4173F624" w14:textId="77777777" w:rsidR="0036569A" w:rsidRPr="0053737E" w:rsidRDefault="0036569A" w:rsidP="00801838">
      <w:pPr>
        <w:jc w:val="both"/>
        <w:rPr>
          <w:sz w:val="16"/>
          <w:szCs w:val="16"/>
        </w:rPr>
      </w:pPr>
    </w:p>
    <w:p w14:paraId="6BEB2EB5" w14:textId="77777777" w:rsidR="009657C6" w:rsidRPr="0053737E" w:rsidRDefault="009657C6" w:rsidP="00086B22">
      <w:pPr>
        <w:pStyle w:val="Subttulo"/>
        <w:numPr>
          <w:ilvl w:val="1"/>
          <w:numId w:val="1"/>
        </w:numPr>
        <w:ind w:left="0" w:hanging="426"/>
        <w:rPr>
          <w:iCs/>
        </w:rPr>
      </w:pPr>
      <w:r w:rsidRPr="0053737E">
        <w:rPr>
          <w:iCs/>
        </w:rPr>
        <w:t xml:space="preserve">Reconhecimento da Receita </w:t>
      </w:r>
    </w:p>
    <w:p w14:paraId="386BD3B6" w14:textId="77777777" w:rsidR="009657C6" w:rsidRPr="0053737E" w:rsidRDefault="009657C6" w:rsidP="009657C6">
      <w:pPr>
        <w:jc w:val="both"/>
        <w:rPr>
          <w:sz w:val="16"/>
          <w:szCs w:val="16"/>
        </w:rPr>
      </w:pPr>
    </w:p>
    <w:p w14:paraId="1BA5ADA2" w14:textId="77777777" w:rsidR="00DC261B" w:rsidRPr="0053737E" w:rsidRDefault="00DC261B" w:rsidP="00DC261B">
      <w:pPr>
        <w:jc w:val="both"/>
      </w:pPr>
      <w:r w:rsidRPr="0053737E">
        <w:t xml:space="preserve">A receita compreende o valor justo da contraprestação recebida ou a receber pela prestação dos serviços no curso normal das atividades da Instituição. </w:t>
      </w:r>
    </w:p>
    <w:p w14:paraId="3E02E263" w14:textId="77777777" w:rsidR="00DC261B" w:rsidRPr="0053737E" w:rsidRDefault="00DC261B" w:rsidP="00DC261B">
      <w:pPr>
        <w:jc w:val="both"/>
        <w:rPr>
          <w:sz w:val="16"/>
          <w:szCs w:val="16"/>
        </w:rPr>
      </w:pPr>
    </w:p>
    <w:p w14:paraId="0FB3D532" w14:textId="77777777" w:rsidR="00F81DC0" w:rsidRPr="0053737E" w:rsidRDefault="00DC261B" w:rsidP="0042479C">
      <w:pPr>
        <w:jc w:val="both"/>
      </w:pPr>
      <w:r w:rsidRPr="0053737E">
        <w:t>A receita é apresentada líquida dos impostos, dos abatimentos, dos descontos, dos ajustes da</w:t>
      </w:r>
      <w:r w:rsidR="00116EBB" w:rsidRPr="0053737E">
        <w:t xml:space="preserve"> receita referentes à dedução dos repasses </w:t>
      </w:r>
      <w:r w:rsidR="007A6887" w:rsidRPr="0053737E">
        <w:t xml:space="preserve">financeiros </w:t>
      </w:r>
      <w:r w:rsidR="00116EBB" w:rsidRPr="0053737E">
        <w:t>recebidos da União para investimento</w:t>
      </w:r>
      <w:r w:rsidRPr="0053737E">
        <w:t xml:space="preserve"> e contabilizada independentemente de seu efetivo recebimento.</w:t>
      </w:r>
    </w:p>
    <w:p w14:paraId="0106A1DB" w14:textId="77777777" w:rsidR="0042479C" w:rsidRPr="0053737E" w:rsidRDefault="0042479C" w:rsidP="0042479C">
      <w:pPr>
        <w:jc w:val="both"/>
        <w:rPr>
          <w:sz w:val="16"/>
          <w:szCs w:val="16"/>
        </w:rPr>
      </w:pPr>
    </w:p>
    <w:p w14:paraId="767BF4FE" w14:textId="77777777" w:rsidR="009657C6" w:rsidRPr="0053737E" w:rsidRDefault="009657C6" w:rsidP="00086B22">
      <w:pPr>
        <w:pStyle w:val="Subttulo"/>
        <w:numPr>
          <w:ilvl w:val="1"/>
          <w:numId w:val="1"/>
        </w:numPr>
        <w:ind w:left="0" w:hanging="426"/>
        <w:rPr>
          <w:iCs/>
        </w:rPr>
      </w:pPr>
      <w:r w:rsidRPr="0053737E">
        <w:rPr>
          <w:iCs/>
        </w:rPr>
        <w:t>Serviços Prestados</w:t>
      </w:r>
    </w:p>
    <w:p w14:paraId="0C72BB73" w14:textId="77777777" w:rsidR="009657C6" w:rsidRPr="0053737E" w:rsidRDefault="009657C6" w:rsidP="009657C6">
      <w:pPr>
        <w:jc w:val="both"/>
        <w:rPr>
          <w:sz w:val="16"/>
          <w:szCs w:val="16"/>
        </w:rPr>
      </w:pPr>
    </w:p>
    <w:p w14:paraId="288DDD81" w14:textId="454BDCB4" w:rsidR="009657C6" w:rsidRPr="0053737E" w:rsidRDefault="009657C6" w:rsidP="009657C6">
      <w:pPr>
        <w:jc w:val="both"/>
      </w:pPr>
      <w:r w:rsidRPr="0053737E">
        <w:t>Todos os serviços prestados pela Instituição, ao Sistema Único de Saúde (SUS), a convênios privados, particulares</w:t>
      </w:r>
      <w:r w:rsidR="00704446" w:rsidRPr="0053737E">
        <w:t xml:space="preserve">, </w:t>
      </w:r>
      <w:r w:rsidRPr="0053737E">
        <w:t>pesquisas</w:t>
      </w:r>
      <w:r w:rsidR="001F4464">
        <w:t xml:space="preserve">, </w:t>
      </w:r>
      <w:r w:rsidR="00704446" w:rsidRPr="0053737E">
        <w:t>ensino</w:t>
      </w:r>
      <w:r w:rsidR="001F4464">
        <w:t xml:space="preserve"> e inovação</w:t>
      </w:r>
      <w:r w:rsidRPr="0053737E">
        <w:t xml:space="preserve">, estão contabilizados </w:t>
      </w:r>
      <w:r w:rsidR="00723ADF" w:rsidRPr="0053737E">
        <w:t>na</w:t>
      </w:r>
      <w:r w:rsidRPr="0053737E">
        <w:t xml:space="preserve"> competência</w:t>
      </w:r>
      <w:r w:rsidR="00723ADF" w:rsidRPr="0053737E">
        <w:t xml:space="preserve"> em que o fato gerador ocorreu e </w:t>
      </w:r>
      <w:r w:rsidRPr="0053737E">
        <w:t>pelo seu valor bruto.</w:t>
      </w:r>
    </w:p>
    <w:p w14:paraId="65777694" w14:textId="77777777" w:rsidR="00F81DC0" w:rsidRPr="0053737E" w:rsidRDefault="00F81DC0" w:rsidP="009657C6">
      <w:pPr>
        <w:jc w:val="both"/>
        <w:rPr>
          <w:sz w:val="16"/>
          <w:szCs w:val="16"/>
        </w:rPr>
      </w:pPr>
    </w:p>
    <w:p w14:paraId="330CE801" w14:textId="77777777" w:rsidR="009657C6" w:rsidRPr="0053737E" w:rsidRDefault="009657C6" w:rsidP="00086B22">
      <w:pPr>
        <w:pStyle w:val="Subttulo"/>
        <w:numPr>
          <w:ilvl w:val="1"/>
          <w:numId w:val="1"/>
        </w:numPr>
        <w:ind w:left="0" w:hanging="426"/>
        <w:rPr>
          <w:iCs/>
        </w:rPr>
      </w:pPr>
      <w:r w:rsidRPr="0053737E">
        <w:rPr>
          <w:iCs/>
        </w:rPr>
        <w:t xml:space="preserve">Repasses </w:t>
      </w:r>
      <w:r w:rsidR="007A6887" w:rsidRPr="0053737E">
        <w:rPr>
          <w:iCs/>
        </w:rPr>
        <w:t xml:space="preserve">Financeiros </w:t>
      </w:r>
      <w:r w:rsidRPr="0053737E">
        <w:rPr>
          <w:iCs/>
        </w:rPr>
        <w:t>Recebidos</w:t>
      </w:r>
    </w:p>
    <w:p w14:paraId="112D38D8" w14:textId="77777777" w:rsidR="009657C6" w:rsidRPr="0053737E" w:rsidRDefault="009657C6" w:rsidP="009657C6">
      <w:pPr>
        <w:jc w:val="both"/>
        <w:rPr>
          <w:sz w:val="16"/>
          <w:szCs w:val="16"/>
        </w:rPr>
      </w:pPr>
    </w:p>
    <w:p w14:paraId="0EEA7F14" w14:textId="21F13FA0" w:rsidR="009657C6" w:rsidRPr="0053737E" w:rsidRDefault="009657C6" w:rsidP="009657C6">
      <w:pPr>
        <w:jc w:val="both"/>
      </w:pPr>
      <w:r w:rsidRPr="0053737E">
        <w:t>Esta rubrica representa os valores descentralizados pelo MEC para cobrir despesas com folha de pagamento de pessoal, encargos sociai</w:t>
      </w:r>
      <w:r w:rsidR="00830634" w:rsidRPr="0053737E">
        <w:t>s, benefícios</w:t>
      </w:r>
      <w:r w:rsidR="0015019A" w:rsidRPr="0053737E">
        <w:t xml:space="preserve">, </w:t>
      </w:r>
      <w:r w:rsidR="00830634" w:rsidRPr="0053737E">
        <w:t>i</w:t>
      </w:r>
      <w:r w:rsidR="0015019A" w:rsidRPr="0053737E">
        <w:t>nvestimentos (Adiantamento para Futuro Aumento de Capital)</w:t>
      </w:r>
      <w:r w:rsidR="00830634" w:rsidRPr="0053737E">
        <w:t>,</w:t>
      </w:r>
      <w:r w:rsidR="00C9158E" w:rsidRPr="0053737E">
        <w:t xml:space="preserve"> </w:t>
      </w:r>
      <w:r w:rsidRPr="0053737E">
        <w:t>e</w:t>
      </w:r>
      <w:r w:rsidR="00293137" w:rsidRPr="0053737E">
        <w:t>ntre</w:t>
      </w:r>
      <w:r w:rsidRPr="0053737E">
        <w:t xml:space="preserve"> outras despesas.</w:t>
      </w:r>
      <w:r w:rsidR="00293137" w:rsidRPr="0053737E">
        <w:t xml:space="preserve"> Inclui, também,</w:t>
      </w:r>
      <w:r w:rsidRPr="0053737E">
        <w:t xml:space="preserve"> as descentralizações de recursos repassados pelo MEC e por outros órgãos através de convênios para cobri</w:t>
      </w:r>
      <w:r w:rsidR="00293137" w:rsidRPr="0053737E">
        <w:t>r despesas de capital e custeio e as</w:t>
      </w:r>
      <w:r w:rsidRPr="0053737E">
        <w:t xml:space="preserve"> transferências de recursos por empresas privadas, para realização de projetos específicos.</w:t>
      </w:r>
    </w:p>
    <w:p w14:paraId="5519D61D" w14:textId="77777777" w:rsidR="00ED5B2D" w:rsidRPr="0053737E" w:rsidRDefault="00ED5B2D">
      <w:pPr>
        <w:rPr>
          <w:sz w:val="16"/>
          <w:szCs w:val="16"/>
        </w:rPr>
      </w:pPr>
    </w:p>
    <w:p w14:paraId="5B380B0C" w14:textId="77777777" w:rsidR="009657C6" w:rsidRPr="0053737E" w:rsidRDefault="009657C6" w:rsidP="00086B22">
      <w:pPr>
        <w:pStyle w:val="Subttulo"/>
        <w:numPr>
          <w:ilvl w:val="1"/>
          <w:numId w:val="1"/>
        </w:numPr>
        <w:ind w:left="0" w:hanging="426"/>
        <w:rPr>
          <w:iCs/>
        </w:rPr>
      </w:pPr>
      <w:r w:rsidRPr="0053737E">
        <w:rPr>
          <w:iCs/>
        </w:rPr>
        <w:t>Receitas Financeiras</w:t>
      </w:r>
    </w:p>
    <w:p w14:paraId="100CB683" w14:textId="77777777" w:rsidR="009657C6" w:rsidRPr="0053737E" w:rsidRDefault="009657C6" w:rsidP="009657C6">
      <w:pPr>
        <w:jc w:val="both"/>
        <w:rPr>
          <w:sz w:val="16"/>
          <w:szCs w:val="16"/>
        </w:rPr>
      </w:pPr>
    </w:p>
    <w:p w14:paraId="52C26953" w14:textId="77777777" w:rsidR="009657C6" w:rsidRPr="0053737E" w:rsidRDefault="009657C6" w:rsidP="009657C6">
      <w:pPr>
        <w:jc w:val="both"/>
      </w:pPr>
      <w:r w:rsidRPr="0053737E">
        <w:t xml:space="preserve">A receita financeira é reconhecida conforme o prazo decorrido pelo regime de competência, usando o método da taxa efetiva de juros. </w:t>
      </w:r>
    </w:p>
    <w:p w14:paraId="074F75AA" w14:textId="77777777" w:rsidR="009657C6" w:rsidRPr="0053737E" w:rsidRDefault="009657C6" w:rsidP="009657C6">
      <w:pPr>
        <w:jc w:val="both"/>
        <w:rPr>
          <w:sz w:val="16"/>
          <w:szCs w:val="16"/>
        </w:rPr>
      </w:pPr>
    </w:p>
    <w:p w14:paraId="0E61AC70" w14:textId="50EDEF1F" w:rsidR="009657C6" w:rsidRPr="0053737E" w:rsidRDefault="009657C6" w:rsidP="009657C6">
      <w:pPr>
        <w:jc w:val="both"/>
      </w:pPr>
      <w:r w:rsidRPr="0053737E">
        <w:t>Quando uma perda (</w:t>
      </w:r>
      <w:proofErr w:type="spellStart"/>
      <w:r w:rsidRPr="0053737E">
        <w:rPr>
          <w:i/>
        </w:rPr>
        <w:t>impairment</w:t>
      </w:r>
      <w:proofErr w:type="spellEnd"/>
      <w:r w:rsidRPr="0053737E">
        <w:t>) é identificada em relação às</w:t>
      </w:r>
      <w:r w:rsidR="00665701" w:rsidRPr="0053737E">
        <w:t xml:space="preserve"> </w:t>
      </w:r>
      <w:r w:rsidR="00867B4D" w:rsidRPr="0053737E">
        <w:t xml:space="preserve">contas a receber, a </w:t>
      </w:r>
      <w:r w:rsidR="0055760E" w:rsidRPr="0053737E">
        <w:t>I</w:t>
      </w:r>
      <w:r w:rsidRPr="0053737E">
        <w:t>nstituição reduz</w:t>
      </w:r>
      <w:r w:rsidR="00D33697" w:rsidRPr="0053737E">
        <w:t xml:space="preserve"> </w:t>
      </w:r>
      <w:r w:rsidRPr="0053737E">
        <w:t>o valor contábil para seu valor recuperável, que corresponde ao fluxo de caixa futuro estimado, descontado à taxa efetiva de juros original do instrumento.</w:t>
      </w:r>
    </w:p>
    <w:p w14:paraId="4C2C7E55" w14:textId="77777777" w:rsidR="00010ADE" w:rsidRPr="0053737E" w:rsidRDefault="00010ADE" w:rsidP="009657C6">
      <w:pPr>
        <w:jc w:val="both"/>
        <w:rPr>
          <w:sz w:val="16"/>
          <w:szCs w:val="16"/>
        </w:rPr>
      </w:pPr>
    </w:p>
    <w:p w14:paraId="1252B89C" w14:textId="2F97B8CF" w:rsidR="009657C6" w:rsidRPr="0053737E" w:rsidRDefault="009657C6" w:rsidP="00086B22">
      <w:pPr>
        <w:pStyle w:val="Subttulo"/>
        <w:numPr>
          <w:ilvl w:val="1"/>
          <w:numId w:val="1"/>
        </w:numPr>
        <w:ind w:left="0" w:hanging="426"/>
        <w:rPr>
          <w:iCs/>
        </w:rPr>
      </w:pPr>
      <w:r w:rsidRPr="0053737E">
        <w:rPr>
          <w:iCs/>
        </w:rPr>
        <w:t>Custos dos Serviços e Despesas Administrativas</w:t>
      </w:r>
    </w:p>
    <w:p w14:paraId="0A80FDE9" w14:textId="77777777" w:rsidR="009657C6" w:rsidRPr="0053737E" w:rsidRDefault="009657C6" w:rsidP="009657C6">
      <w:pPr>
        <w:jc w:val="both"/>
        <w:rPr>
          <w:sz w:val="16"/>
          <w:szCs w:val="16"/>
        </w:rPr>
      </w:pPr>
    </w:p>
    <w:p w14:paraId="119980D4" w14:textId="0244E280" w:rsidR="00500EEB" w:rsidRPr="0053737E" w:rsidRDefault="009657C6" w:rsidP="00F106B7">
      <w:pPr>
        <w:jc w:val="both"/>
      </w:pPr>
      <w:r w:rsidRPr="0053737E">
        <w:t>Os custos dos serviços e despesas administrativas f</w:t>
      </w:r>
      <w:r w:rsidR="00500EEB" w:rsidRPr="0053737E">
        <w:t>oram apropriados de acordo com sistema de apuração de custos contábeis</w:t>
      </w:r>
      <w:r w:rsidR="00017F1D" w:rsidRPr="0053737E">
        <w:t>,</w:t>
      </w:r>
      <w:r w:rsidR="00F106B7" w:rsidRPr="0053737E">
        <w:t xml:space="preserve"> que considera a an</w:t>
      </w:r>
      <w:r w:rsidR="00017F1D" w:rsidRPr="0053737E">
        <w:t>á</w:t>
      </w:r>
      <w:r w:rsidR="00F51296" w:rsidRPr="0053737E">
        <w:t xml:space="preserve">lise </w:t>
      </w:r>
      <w:r w:rsidR="00F106B7" w:rsidRPr="0053737E">
        <w:t>por grupos de centros de c</w:t>
      </w:r>
      <w:r w:rsidR="00500EEB" w:rsidRPr="0053737E">
        <w:t>ustos agrupados por áreas afins</w:t>
      </w:r>
      <w:r w:rsidR="00F106B7" w:rsidRPr="0053737E">
        <w:t xml:space="preserve">. </w:t>
      </w:r>
    </w:p>
    <w:p w14:paraId="48F00CCC" w14:textId="77777777" w:rsidR="00500EEB" w:rsidRPr="0053737E" w:rsidRDefault="00500EEB" w:rsidP="00F106B7">
      <w:pPr>
        <w:jc w:val="both"/>
        <w:rPr>
          <w:sz w:val="16"/>
          <w:szCs w:val="16"/>
        </w:rPr>
      </w:pPr>
    </w:p>
    <w:p w14:paraId="3C27C866" w14:textId="4E406166" w:rsidR="00F106B7" w:rsidRPr="0053737E" w:rsidRDefault="00F106B7" w:rsidP="00F106B7">
      <w:pPr>
        <w:jc w:val="both"/>
      </w:pPr>
      <w:r w:rsidRPr="0053737E">
        <w:t>Os valores dos custos diretos</w:t>
      </w:r>
      <w:r w:rsidR="00084779" w:rsidRPr="0053737E">
        <w:t xml:space="preserve"> e indiretos</w:t>
      </w:r>
      <w:r w:rsidRPr="0053737E">
        <w:t xml:space="preserve"> são distribuídos em: pessoal, material, depreciação</w:t>
      </w:r>
      <w:r w:rsidR="00191456" w:rsidRPr="0053737E">
        <w:t xml:space="preserve"> e amortização</w:t>
      </w:r>
      <w:r w:rsidRPr="0053737E">
        <w:t>, serviços, água, energia e telefone. Não são considerados os grupos de centro de custos referente</w:t>
      </w:r>
      <w:r w:rsidR="00017F1D" w:rsidRPr="0053737E">
        <w:t>s</w:t>
      </w:r>
      <w:r w:rsidRPr="0053737E">
        <w:t xml:space="preserve"> </w:t>
      </w:r>
      <w:r w:rsidR="00017F1D" w:rsidRPr="0053737E">
        <w:t>a</w:t>
      </w:r>
      <w:r w:rsidRPr="0053737E">
        <w:t>os complementos patrimoniais, custos não operacionais e obras em andamento.</w:t>
      </w:r>
    </w:p>
    <w:p w14:paraId="5D3FC62C" w14:textId="77777777" w:rsidR="003F102B" w:rsidRPr="0053737E" w:rsidRDefault="003F102B" w:rsidP="00F32D11">
      <w:pPr>
        <w:jc w:val="both"/>
        <w:rPr>
          <w:sz w:val="16"/>
          <w:szCs w:val="16"/>
        </w:rPr>
      </w:pPr>
    </w:p>
    <w:p w14:paraId="72A26D02" w14:textId="7735F9D5" w:rsidR="00595A08" w:rsidRDefault="0081701D" w:rsidP="00F32D11">
      <w:pPr>
        <w:jc w:val="both"/>
      </w:pPr>
      <w:r w:rsidRPr="0053737E">
        <w:t xml:space="preserve">Na determinação do resultado </w:t>
      </w:r>
      <w:r w:rsidR="009657C6" w:rsidRPr="0053737E">
        <w:t>foram computados os custos e as despesas pagos ou incorridos correspondente</w:t>
      </w:r>
      <w:r w:rsidR="006C603A" w:rsidRPr="0053737E">
        <w:t>s</w:t>
      </w:r>
      <w:r w:rsidR="009657C6" w:rsidRPr="0053737E">
        <w:t xml:space="preserve"> às receitas de serviços reconhecidas no exercício</w:t>
      </w:r>
      <w:r w:rsidR="00181455" w:rsidRPr="0053737E">
        <w:t>.</w:t>
      </w:r>
    </w:p>
    <w:p w14:paraId="7BC3C6BE" w14:textId="77777777" w:rsidR="00521A8D" w:rsidRDefault="00521A8D">
      <w:r>
        <w:rPr>
          <w:b/>
        </w:rPr>
        <w:br w:type="page"/>
      </w:r>
    </w:p>
    <w:p w14:paraId="59706F83" w14:textId="7B90C433" w:rsidR="007D6754" w:rsidRPr="0053737E" w:rsidRDefault="007D6754" w:rsidP="00086B22">
      <w:pPr>
        <w:pStyle w:val="Subttulo"/>
        <w:numPr>
          <w:ilvl w:val="1"/>
          <w:numId w:val="1"/>
        </w:numPr>
        <w:ind w:left="0" w:hanging="426"/>
        <w:rPr>
          <w:iCs/>
        </w:rPr>
      </w:pPr>
      <w:r w:rsidRPr="0053737E">
        <w:rPr>
          <w:iCs/>
        </w:rPr>
        <w:lastRenderedPageBreak/>
        <w:t>Arrendamentos</w:t>
      </w:r>
    </w:p>
    <w:p w14:paraId="1C727C05" w14:textId="15495A34" w:rsidR="007D6754" w:rsidRPr="0053737E" w:rsidRDefault="007D6754" w:rsidP="00F32D11">
      <w:pPr>
        <w:jc w:val="both"/>
        <w:rPr>
          <w:sz w:val="16"/>
          <w:szCs w:val="16"/>
        </w:rPr>
      </w:pPr>
    </w:p>
    <w:p w14:paraId="46D7428B" w14:textId="7616A56F" w:rsidR="007D6754" w:rsidRPr="0053737E" w:rsidRDefault="007D6754" w:rsidP="007D6754">
      <w:pPr>
        <w:pStyle w:val="Textodecomentrio"/>
        <w:jc w:val="both"/>
      </w:pPr>
      <w:r w:rsidRPr="0053737E">
        <w:t>Com relação à NBC TG 06, a qual estabelece princípios para o reconhecimento, mensuração, apresentação e divulgação de arrendamentos, concluiu-se que todas as características que implicariam um arrendamento operacional representam obrigação dos fornecedores nos contratos</w:t>
      </w:r>
      <w:r w:rsidR="00D95F5F" w:rsidRPr="0053737E">
        <w:t xml:space="preserve"> formalizados com a Instituição. Assim, o</w:t>
      </w:r>
      <w:r w:rsidR="008166AE" w:rsidRPr="0053737E">
        <w:t xml:space="preserve">s instrumentos de locação de móveis e equipamentos médicos vigentes são </w:t>
      </w:r>
      <w:r w:rsidRPr="0053737E">
        <w:t>reconheci</w:t>
      </w:r>
      <w:r w:rsidR="008166AE" w:rsidRPr="0053737E">
        <w:t>dos</w:t>
      </w:r>
      <w:r w:rsidRPr="0053737E">
        <w:t xml:space="preserve"> fora d</w:t>
      </w:r>
      <w:r w:rsidR="008166AE" w:rsidRPr="0053737E">
        <w:t>a classificação de arrendamentos</w:t>
      </w:r>
      <w:r w:rsidRPr="0053737E">
        <w:t xml:space="preserve">. </w:t>
      </w:r>
    </w:p>
    <w:p w14:paraId="2234B93E" w14:textId="77777777" w:rsidR="00E34300" w:rsidRPr="0053737E" w:rsidRDefault="00E34300" w:rsidP="00F32D11">
      <w:pPr>
        <w:jc w:val="both"/>
        <w:rPr>
          <w:sz w:val="16"/>
          <w:szCs w:val="16"/>
        </w:rPr>
      </w:pPr>
    </w:p>
    <w:p w14:paraId="25E65D73" w14:textId="6282F683" w:rsidR="009657C6" w:rsidRPr="0053737E" w:rsidRDefault="009657C6" w:rsidP="00086B22">
      <w:pPr>
        <w:pStyle w:val="Subttulo"/>
        <w:numPr>
          <w:ilvl w:val="1"/>
          <w:numId w:val="1"/>
        </w:numPr>
        <w:ind w:left="0" w:hanging="426"/>
        <w:rPr>
          <w:iCs/>
        </w:rPr>
      </w:pPr>
      <w:r w:rsidRPr="0053737E">
        <w:rPr>
          <w:iCs/>
        </w:rPr>
        <w:t>Publicação da Concessão de Suprimento de Fundos</w:t>
      </w:r>
    </w:p>
    <w:p w14:paraId="119BD627" w14:textId="77777777" w:rsidR="009657C6" w:rsidRPr="0053737E" w:rsidRDefault="009657C6" w:rsidP="009657C6">
      <w:pPr>
        <w:jc w:val="both"/>
        <w:rPr>
          <w:sz w:val="16"/>
          <w:szCs w:val="16"/>
        </w:rPr>
      </w:pPr>
    </w:p>
    <w:p w14:paraId="2F561182" w14:textId="24C4B62D" w:rsidR="007D6754" w:rsidRPr="0053737E" w:rsidRDefault="009657C6" w:rsidP="007D6754">
      <w:pPr>
        <w:jc w:val="both"/>
      </w:pPr>
      <w:r w:rsidRPr="0053737E">
        <w:t xml:space="preserve">Atendendo </w:t>
      </w:r>
      <w:r w:rsidR="00C71E0A" w:rsidRPr="0053737E">
        <w:t>a</w:t>
      </w:r>
      <w:r w:rsidRPr="0053737E">
        <w:t xml:space="preserve">o Princípio da Publicidade previsto no art. 37 da Constituição Federal, o ato de concessão de suprimento de fundos é divulgado </w:t>
      </w:r>
      <w:r w:rsidR="0083239C" w:rsidRPr="0053737E">
        <w:t xml:space="preserve">em meio eletrônico no </w:t>
      </w:r>
      <w:r w:rsidR="00C71E0A" w:rsidRPr="0053737E">
        <w:t xml:space="preserve">endereço </w:t>
      </w:r>
      <w:hyperlink r:id="rId15" w:history="1">
        <w:r w:rsidRPr="0053737E">
          <w:t>www.hcpa.edu.br</w:t>
        </w:r>
      </w:hyperlink>
      <w:r w:rsidR="00C71E0A" w:rsidRPr="0053737E">
        <w:t xml:space="preserve"> e intranet.</w:t>
      </w:r>
    </w:p>
    <w:p w14:paraId="298DA9C0" w14:textId="712795B3" w:rsidR="00074139" w:rsidRPr="0053737E" w:rsidRDefault="00074139" w:rsidP="007D6754">
      <w:pPr>
        <w:jc w:val="both"/>
      </w:pPr>
    </w:p>
    <w:p w14:paraId="16A6E4DF" w14:textId="77777777" w:rsidR="00074139" w:rsidRPr="0053737E" w:rsidRDefault="00074139" w:rsidP="007D6754">
      <w:pPr>
        <w:jc w:val="both"/>
      </w:pPr>
    </w:p>
    <w:p w14:paraId="3CE78EFE" w14:textId="5F715CB5" w:rsidR="009657C6" w:rsidRPr="0053737E" w:rsidRDefault="00E65AC5" w:rsidP="00086B22">
      <w:pPr>
        <w:pStyle w:val="Ttulo1"/>
        <w:numPr>
          <w:ilvl w:val="0"/>
          <w:numId w:val="5"/>
        </w:numPr>
        <w:ind w:left="0" w:hanging="567"/>
        <w:jc w:val="left"/>
      </w:pPr>
      <w:bookmarkStart w:id="18" w:name="_Toc229497688"/>
      <w:proofErr w:type="gramStart"/>
      <w:r w:rsidRPr="0053737E">
        <w:t>Estimativas e Julgamentos Contábeis</w:t>
      </w:r>
      <w:proofErr w:type="gramEnd"/>
      <w:r w:rsidRPr="0053737E">
        <w:t xml:space="preserve"> </w:t>
      </w:r>
      <w:r w:rsidR="00A97DA4" w:rsidRPr="0053737E">
        <w:t>Relevante</w:t>
      </w:r>
      <w:r w:rsidRPr="0053737E">
        <w:t>s</w:t>
      </w:r>
      <w:bookmarkEnd w:id="18"/>
    </w:p>
    <w:p w14:paraId="1A658CDA" w14:textId="77777777" w:rsidR="009657C6" w:rsidRPr="0053737E" w:rsidRDefault="009657C6" w:rsidP="009657C6">
      <w:pPr>
        <w:jc w:val="both"/>
      </w:pPr>
    </w:p>
    <w:p w14:paraId="4AD3A6A3" w14:textId="554FF3B7" w:rsidR="009657C6" w:rsidRPr="0053737E" w:rsidRDefault="009657C6" w:rsidP="009657C6">
      <w:pPr>
        <w:jc w:val="both"/>
      </w:pPr>
      <w:r w:rsidRPr="0053737E">
        <w:t xml:space="preserve">As </w:t>
      </w:r>
      <w:r w:rsidR="00595A08" w:rsidRPr="0053737E">
        <w:t>e</w:t>
      </w:r>
      <w:r w:rsidRPr="0053737E">
        <w:t xml:space="preserve">stimativas e os </w:t>
      </w:r>
      <w:r w:rsidR="00595A08" w:rsidRPr="0053737E">
        <w:t>j</w:t>
      </w:r>
      <w:r w:rsidRPr="0053737E">
        <w:t xml:space="preserve">ulgamentos </w:t>
      </w:r>
      <w:r w:rsidR="00595A08" w:rsidRPr="0053737E">
        <w:t>c</w:t>
      </w:r>
      <w:r w:rsidRPr="0053737E">
        <w:t>ontábeis são continuamente avaliados baseando-se na experiência histórica e em outros</w:t>
      </w:r>
      <w:r w:rsidR="00CB0153" w:rsidRPr="0053737E">
        <w:t xml:space="preserve"> fatores, incluindo expectativa</w:t>
      </w:r>
      <w:r w:rsidRPr="0053737E">
        <w:t xml:space="preserve"> de eventos futuros, políticas governamentais, orientações dos Órgãos Setoriais de Controle do M</w:t>
      </w:r>
      <w:r w:rsidR="008B663F" w:rsidRPr="0053737E">
        <w:t>inistério da Educação (MEC)</w:t>
      </w:r>
      <w:r w:rsidRPr="0053737E">
        <w:t xml:space="preserve"> e da </w:t>
      </w:r>
      <w:r w:rsidR="008B663F" w:rsidRPr="0053737E">
        <w:t>Secretaria do Tesouro Nacional (</w:t>
      </w:r>
      <w:r w:rsidRPr="0053737E">
        <w:t>STN</w:t>
      </w:r>
      <w:r w:rsidR="008B663F" w:rsidRPr="0053737E">
        <w:t>)</w:t>
      </w:r>
      <w:r w:rsidR="00EC44BE" w:rsidRPr="0053737E">
        <w:t>,</w:t>
      </w:r>
      <w:r w:rsidR="008B663F" w:rsidRPr="0053737E">
        <w:t xml:space="preserve"> assim como d</w:t>
      </w:r>
      <w:r w:rsidR="00EC44BE" w:rsidRPr="0053737E">
        <w:t>a</w:t>
      </w:r>
      <w:r w:rsidR="00497EE9" w:rsidRPr="0053737E">
        <w:t xml:space="preserve"> </w:t>
      </w:r>
      <w:r w:rsidR="008B663F" w:rsidRPr="0053737E">
        <w:t>Controladoria</w:t>
      </w:r>
      <w:r w:rsidR="00497EE9" w:rsidRPr="0053737E">
        <w:t>-</w:t>
      </w:r>
      <w:r w:rsidR="008B663F" w:rsidRPr="0053737E">
        <w:t>Geral da União (</w:t>
      </w:r>
      <w:r w:rsidRPr="0053737E">
        <w:t>CGU</w:t>
      </w:r>
      <w:r w:rsidR="008B663F" w:rsidRPr="0053737E">
        <w:t>)</w:t>
      </w:r>
      <w:r w:rsidR="00CB0153" w:rsidRPr="0053737E">
        <w:t>,</w:t>
      </w:r>
      <w:r w:rsidRPr="0053737E">
        <w:t xml:space="preserve"> </w:t>
      </w:r>
      <w:r w:rsidR="008B663F" w:rsidRPr="0053737E">
        <w:t>do Tribunal de Contas da União (</w:t>
      </w:r>
      <w:r w:rsidRPr="0053737E">
        <w:t>TCU</w:t>
      </w:r>
      <w:r w:rsidR="008B663F" w:rsidRPr="0053737E">
        <w:t>)</w:t>
      </w:r>
      <w:r w:rsidR="00BB0E67" w:rsidRPr="0053737E">
        <w:t>,</w:t>
      </w:r>
      <w:r w:rsidRPr="0053737E">
        <w:t xml:space="preserve"> e demais fatores considerados razoáveis para as circunstâncias. Com base em diversas premissas, a Instituição faz estimativas c</w:t>
      </w:r>
      <w:r w:rsidR="00977701" w:rsidRPr="0053737E">
        <w:t>om relação ao futuro, resultante</w:t>
      </w:r>
      <w:r w:rsidRPr="0053737E">
        <w:t xml:space="preserve"> de um orçamento econômico, continuamente acompanhado pela Coordenadoria </w:t>
      </w:r>
      <w:r w:rsidR="00E87205" w:rsidRPr="0053737E">
        <w:t xml:space="preserve">de Gestão </w:t>
      </w:r>
      <w:r w:rsidR="000D13A3" w:rsidRPr="0053737E">
        <w:t>Financeira</w:t>
      </w:r>
      <w:r w:rsidR="00EC44BE" w:rsidRPr="0053737E">
        <w:t xml:space="preserve"> </w:t>
      </w:r>
      <w:r w:rsidR="00527F6F" w:rsidRPr="0053737E">
        <w:t xml:space="preserve">e pela </w:t>
      </w:r>
      <w:r w:rsidR="007B2064" w:rsidRPr="0053737E">
        <w:t>Diretoria Executiva</w:t>
      </w:r>
      <w:r w:rsidR="00527F6F" w:rsidRPr="0053737E">
        <w:t xml:space="preserve"> do HCPA</w:t>
      </w:r>
      <w:r w:rsidRPr="0053737E">
        <w:t xml:space="preserve">. As </w:t>
      </w:r>
      <w:r w:rsidR="00823C0E" w:rsidRPr="0053737E">
        <w:t>d</w:t>
      </w:r>
      <w:r w:rsidRPr="0053737E">
        <w:t xml:space="preserve">emonstrações </w:t>
      </w:r>
      <w:r w:rsidR="00823C0E" w:rsidRPr="0053737E">
        <w:t>c</w:t>
      </w:r>
      <w:r w:rsidR="0058514F" w:rsidRPr="0053737E">
        <w:t>ontábeis</w:t>
      </w:r>
      <w:r w:rsidRPr="0053737E">
        <w:t xml:space="preserve"> incluem, portanto, várias estimativas, </w:t>
      </w:r>
      <w:r w:rsidR="00AB7073" w:rsidRPr="0053737E">
        <w:t>dentre elas</w:t>
      </w:r>
      <w:r w:rsidRPr="0053737E">
        <w:t>: seleção de vida útil dos bens do imobilizado, provisões para créditos de liquidação duvidosa, provisões para contingências tributárias, cíveis e trabalhistas, redução do valor recuperável de ativos</w:t>
      </w:r>
      <w:r w:rsidR="00AB7073" w:rsidRPr="0053737E">
        <w:t>, entre outras</w:t>
      </w:r>
      <w:r w:rsidRPr="0053737E">
        <w:t>.</w:t>
      </w:r>
    </w:p>
    <w:p w14:paraId="77458872" w14:textId="77777777" w:rsidR="00D82A27" w:rsidRPr="0053737E" w:rsidRDefault="00D82A27" w:rsidP="009657C6">
      <w:pPr>
        <w:jc w:val="both"/>
      </w:pPr>
    </w:p>
    <w:p w14:paraId="34AC961B" w14:textId="77777777" w:rsidR="00FF3CFF" w:rsidRPr="0053737E" w:rsidRDefault="00FF3CFF" w:rsidP="009657C6">
      <w:pPr>
        <w:jc w:val="both"/>
      </w:pPr>
    </w:p>
    <w:p w14:paraId="1EACB556" w14:textId="77777777" w:rsidR="009657C6" w:rsidRPr="0053737E" w:rsidRDefault="001A2A78" w:rsidP="00086B22">
      <w:pPr>
        <w:pStyle w:val="Ttulo1"/>
        <w:numPr>
          <w:ilvl w:val="0"/>
          <w:numId w:val="5"/>
        </w:numPr>
        <w:ind w:left="0" w:hanging="567"/>
        <w:jc w:val="left"/>
      </w:pPr>
      <w:bookmarkStart w:id="19" w:name="_Toc229497689"/>
      <w:r w:rsidRPr="0053737E">
        <w:t>G</w:t>
      </w:r>
      <w:r w:rsidR="00E65AC5" w:rsidRPr="0053737E">
        <w:t>estão de Risco Financeiro</w:t>
      </w:r>
      <w:bookmarkEnd w:id="19"/>
    </w:p>
    <w:p w14:paraId="62B577B6" w14:textId="77777777" w:rsidR="0000204B" w:rsidRPr="0053737E" w:rsidRDefault="0000204B" w:rsidP="009657C6">
      <w:pPr>
        <w:jc w:val="both"/>
      </w:pPr>
    </w:p>
    <w:p w14:paraId="66BE684B" w14:textId="77777777" w:rsidR="009657C6" w:rsidRPr="0053737E" w:rsidRDefault="009657C6" w:rsidP="00086B22">
      <w:pPr>
        <w:pStyle w:val="Subttulo"/>
        <w:numPr>
          <w:ilvl w:val="0"/>
          <w:numId w:val="2"/>
        </w:numPr>
        <w:ind w:left="0" w:hanging="426"/>
        <w:rPr>
          <w:iCs/>
        </w:rPr>
      </w:pPr>
      <w:r w:rsidRPr="0053737E">
        <w:rPr>
          <w:iCs/>
        </w:rPr>
        <w:t>Risco de Liquidez</w:t>
      </w:r>
    </w:p>
    <w:p w14:paraId="31B3E3A8" w14:textId="77777777" w:rsidR="009657C6" w:rsidRPr="0053737E" w:rsidRDefault="009657C6" w:rsidP="009657C6">
      <w:pPr>
        <w:jc w:val="both"/>
      </w:pPr>
    </w:p>
    <w:p w14:paraId="5D3178C6" w14:textId="54DB4440" w:rsidR="006338C6" w:rsidRPr="0053737E" w:rsidRDefault="009657C6" w:rsidP="009657C6">
      <w:pPr>
        <w:jc w:val="both"/>
      </w:pPr>
      <w:r w:rsidRPr="0053737E">
        <w:t>O risco da Instituição</w:t>
      </w:r>
      <w:r w:rsidR="00084779" w:rsidRPr="0053737E">
        <w:t xml:space="preserve"> de</w:t>
      </w:r>
      <w:r w:rsidRPr="0053737E">
        <w:t xml:space="preserve"> não dispor de recursos suficientes para honrar seus compromissos financeiros é administrado </w:t>
      </w:r>
      <w:r w:rsidR="00E34300" w:rsidRPr="0053737E">
        <w:t>com o</w:t>
      </w:r>
      <w:r w:rsidRPr="0053737E">
        <w:t xml:space="preserve"> monitoramento das previsões de um fluxo orçamentário</w:t>
      </w:r>
      <w:r w:rsidR="003617F5" w:rsidRPr="0053737E">
        <w:t xml:space="preserve">/financeiro </w:t>
      </w:r>
      <w:r w:rsidRPr="0053737E">
        <w:t xml:space="preserve">realizado pela Coordenadoria </w:t>
      </w:r>
      <w:r w:rsidR="00AD068B" w:rsidRPr="0053737E">
        <w:t xml:space="preserve">de Gestão </w:t>
      </w:r>
      <w:r w:rsidRPr="0053737E">
        <w:t xml:space="preserve">Financeira. A </w:t>
      </w:r>
      <w:r w:rsidR="00A97DA4" w:rsidRPr="0053737E">
        <w:t>esta Coordenadoria</w:t>
      </w:r>
      <w:r w:rsidRPr="0053737E">
        <w:t xml:space="preserve"> compete assegurar que haja caixa suficiente para atender as n</w:t>
      </w:r>
      <w:r w:rsidR="00AB7073" w:rsidRPr="0053737E">
        <w:t xml:space="preserve">ecessidades operacionais, </w:t>
      </w:r>
      <w:r w:rsidRPr="0053737E">
        <w:t xml:space="preserve">obedecendo às leis vigentes e assegurando que haja empenho prévio para os compromissos assumidos dentro dos recursos orçamentários previstos. A realização de despesas com recursos diretamente arrecadados </w:t>
      </w:r>
      <w:r w:rsidR="00AD068B" w:rsidRPr="0053737E">
        <w:t>é</w:t>
      </w:r>
      <w:r w:rsidRPr="0053737E">
        <w:t xml:space="preserve"> efetivada após o recebimento dos mesmos.</w:t>
      </w:r>
    </w:p>
    <w:p w14:paraId="4DF32E7A" w14:textId="77777777" w:rsidR="00407FFA" w:rsidRPr="0053737E" w:rsidRDefault="00407FFA" w:rsidP="009657C6">
      <w:pPr>
        <w:jc w:val="both"/>
      </w:pPr>
    </w:p>
    <w:p w14:paraId="054AE367" w14:textId="77777777" w:rsidR="009657C6" w:rsidRPr="0053737E" w:rsidRDefault="009657C6" w:rsidP="00086B22">
      <w:pPr>
        <w:pStyle w:val="Subttulo"/>
        <w:numPr>
          <w:ilvl w:val="0"/>
          <w:numId w:val="2"/>
        </w:numPr>
        <w:ind w:left="0" w:hanging="426"/>
        <w:rPr>
          <w:iCs/>
        </w:rPr>
      </w:pPr>
      <w:r w:rsidRPr="0053737E">
        <w:rPr>
          <w:iCs/>
        </w:rPr>
        <w:t>Risco de Crédito</w:t>
      </w:r>
    </w:p>
    <w:p w14:paraId="25029B2B" w14:textId="77777777" w:rsidR="009657C6" w:rsidRPr="0053737E" w:rsidRDefault="009657C6" w:rsidP="009657C6">
      <w:pPr>
        <w:jc w:val="both"/>
      </w:pPr>
    </w:p>
    <w:p w14:paraId="634578AB" w14:textId="5D2AD0F2" w:rsidR="009657C6" w:rsidRPr="0053737E" w:rsidRDefault="0055760E" w:rsidP="009657C6">
      <w:pPr>
        <w:jc w:val="both"/>
      </w:pPr>
      <w:r w:rsidRPr="0053737E">
        <w:t>Os riscos de crédito da I</w:t>
      </w:r>
      <w:r w:rsidR="009657C6" w:rsidRPr="0053737E">
        <w:t>nstituição, decorrentes de caixa e equivalente</w:t>
      </w:r>
      <w:r w:rsidR="00E34300" w:rsidRPr="0053737E">
        <w:t>s de caixa, depósitos em bancos</w:t>
      </w:r>
      <w:r w:rsidR="009657C6" w:rsidRPr="0053737E">
        <w:t xml:space="preserve"> e dos clientes de convênios e particulares, são mínimos e administrados corporativamente.</w:t>
      </w:r>
      <w:r w:rsidR="00E34300" w:rsidRPr="0053737E">
        <w:t xml:space="preserve"> </w:t>
      </w:r>
      <w:r w:rsidR="009657C6" w:rsidRPr="0053737E">
        <w:t xml:space="preserve">A administração não espera nenhuma perda decorrente </w:t>
      </w:r>
      <w:r w:rsidR="00B1137F" w:rsidRPr="0053737E">
        <w:t>por</w:t>
      </w:r>
      <w:r w:rsidR="009657C6" w:rsidRPr="0053737E">
        <w:t xml:space="preserve"> inadimplência</w:t>
      </w:r>
      <w:r w:rsidR="00B1137F" w:rsidRPr="0053737E">
        <w:t xml:space="preserve"> em valor superior</w:t>
      </w:r>
      <w:r w:rsidR="008E4A95" w:rsidRPr="0053737E">
        <w:t xml:space="preserve"> ao</w:t>
      </w:r>
      <w:r w:rsidR="00B1137F" w:rsidRPr="0053737E">
        <w:t xml:space="preserve"> </w:t>
      </w:r>
      <w:r w:rsidR="009657C6" w:rsidRPr="0053737E">
        <w:t>já provisionado.</w:t>
      </w:r>
    </w:p>
    <w:p w14:paraId="7B3322BE" w14:textId="77777777" w:rsidR="009657C6" w:rsidRPr="0053737E" w:rsidRDefault="009657C6" w:rsidP="009657C6">
      <w:pPr>
        <w:jc w:val="both"/>
      </w:pPr>
    </w:p>
    <w:p w14:paraId="5CC2B2A4" w14:textId="7491133D" w:rsidR="00D128DA" w:rsidRPr="0053737E" w:rsidRDefault="009657C6" w:rsidP="00D128DA">
      <w:pPr>
        <w:jc w:val="both"/>
      </w:pPr>
      <w:r w:rsidRPr="0053737E">
        <w:t>Os recursos oriundos do Tesouro Nacional são deliberados pela Lei de Diretrizes Orçamentárias e fixados pela Lei Orçamentária Anual e suas regulamentações.</w:t>
      </w:r>
      <w:r w:rsidR="00E34300" w:rsidRPr="0053737E">
        <w:t xml:space="preserve"> </w:t>
      </w:r>
      <w:r w:rsidR="003E123B" w:rsidRPr="0053737E">
        <w:t>Para o</w:t>
      </w:r>
      <w:r w:rsidR="00E14775" w:rsidRPr="0053737E">
        <w:t xml:space="preserve"> exercício de 202</w:t>
      </w:r>
      <w:r w:rsidR="00D2491C" w:rsidRPr="0053737E">
        <w:t>6</w:t>
      </w:r>
      <w:r w:rsidR="003E123B" w:rsidRPr="0053737E">
        <w:t>,</w:t>
      </w:r>
      <w:r w:rsidR="00D128DA" w:rsidRPr="0053737E">
        <w:t xml:space="preserve"> os recursos orçamen</w:t>
      </w:r>
      <w:r w:rsidR="00E14775" w:rsidRPr="0053737E">
        <w:t>tári</w:t>
      </w:r>
      <w:r w:rsidR="007367FA" w:rsidRPr="0053737E">
        <w:t xml:space="preserve">os foram fixados pela Lei </w:t>
      </w:r>
      <w:r w:rsidR="00D14986" w:rsidRPr="0053737E">
        <w:t>15</w:t>
      </w:r>
      <w:r w:rsidR="007367FA" w:rsidRPr="0053737E">
        <w:t>.</w:t>
      </w:r>
      <w:r w:rsidR="00D2491C" w:rsidRPr="0053737E">
        <w:t>346</w:t>
      </w:r>
      <w:r w:rsidR="00D128DA" w:rsidRPr="0053737E">
        <w:t>,</w:t>
      </w:r>
      <w:r w:rsidR="007367FA" w:rsidRPr="0053737E">
        <w:t xml:space="preserve"> de </w:t>
      </w:r>
      <w:r w:rsidR="00D14986" w:rsidRPr="0053737E">
        <w:t>1</w:t>
      </w:r>
      <w:r w:rsidR="00D2491C" w:rsidRPr="0053737E">
        <w:t>4</w:t>
      </w:r>
      <w:r w:rsidR="008C0FB4" w:rsidRPr="0053737E">
        <w:t xml:space="preserve"> </w:t>
      </w:r>
      <w:r w:rsidR="00D128DA" w:rsidRPr="0053737E">
        <w:t xml:space="preserve">de </w:t>
      </w:r>
      <w:r w:rsidR="00D2491C" w:rsidRPr="0053737E">
        <w:t>janeiro</w:t>
      </w:r>
      <w:r w:rsidR="00E14775" w:rsidRPr="0053737E">
        <w:t xml:space="preserve"> de 202</w:t>
      </w:r>
      <w:r w:rsidR="00D2491C" w:rsidRPr="0053737E">
        <w:t>6</w:t>
      </w:r>
      <w:r w:rsidR="00C63971" w:rsidRPr="0053737E">
        <w:t>.</w:t>
      </w:r>
    </w:p>
    <w:p w14:paraId="26F16444" w14:textId="5E8745A1" w:rsidR="007308BB" w:rsidRPr="0053737E" w:rsidRDefault="007308BB" w:rsidP="00D128DA">
      <w:pPr>
        <w:jc w:val="both"/>
      </w:pPr>
    </w:p>
    <w:p w14:paraId="6664B2F4" w14:textId="77777777" w:rsidR="009657C6" w:rsidRPr="0053737E" w:rsidRDefault="009657C6" w:rsidP="00086B22">
      <w:pPr>
        <w:pStyle w:val="Subttulo"/>
        <w:numPr>
          <w:ilvl w:val="0"/>
          <w:numId w:val="2"/>
        </w:numPr>
        <w:ind w:left="0" w:hanging="426"/>
        <w:rPr>
          <w:iCs/>
        </w:rPr>
      </w:pPr>
      <w:r w:rsidRPr="0053737E">
        <w:rPr>
          <w:iCs/>
        </w:rPr>
        <w:t>Estimativa do Valor Justo</w:t>
      </w:r>
    </w:p>
    <w:p w14:paraId="403234B3" w14:textId="77777777" w:rsidR="009657C6" w:rsidRPr="0053737E" w:rsidRDefault="009657C6" w:rsidP="009657C6">
      <w:pPr>
        <w:jc w:val="both"/>
      </w:pPr>
    </w:p>
    <w:p w14:paraId="611C8CBE" w14:textId="77777777" w:rsidR="009657C6" w:rsidRPr="0053737E" w:rsidRDefault="009657C6" w:rsidP="009657C6">
      <w:pPr>
        <w:jc w:val="both"/>
      </w:pPr>
      <w:r w:rsidRPr="0053737E">
        <w:t>Os saldos das Contas a Receber dos</w:t>
      </w:r>
      <w:r w:rsidR="00A909E4" w:rsidRPr="0053737E">
        <w:t xml:space="preserve"> Clientes e Contas a Pagar aos F</w:t>
      </w:r>
      <w:r w:rsidRPr="0053737E">
        <w:t>ornecedores estão próximos de seus valores justos.</w:t>
      </w:r>
    </w:p>
    <w:p w14:paraId="1F504D6F" w14:textId="77777777" w:rsidR="009657C6" w:rsidRPr="0053737E" w:rsidRDefault="009657C6" w:rsidP="009657C6">
      <w:pPr>
        <w:jc w:val="both"/>
      </w:pPr>
    </w:p>
    <w:p w14:paraId="66B77131" w14:textId="2298F05D" w:rsidR="00B457E8" w:rsidRDefault="009657C6" w:rsidP="009657C6">
      <w:pPr>
        <w:jc w:val="both"/>
      </w:pPr>
      <w:r w:rsidRPr="0053737E">
        <w:t xml:space="preserve">A Instituição aprovou no </w:t>
      </w:r>
      <w:r w:rsidR="005B0555" w:rsidRPr="0053737E">
        <w:t>Conselho de Administração</w:t>
      </w:r>
      <w:r w:rsidR="006C603A" w:rsidRPr="0053737E">
        <w:t>,</w:t>
      </w:r>
      <w:r w:rsidR="00214EAD" w:rsidRPr="0053737E">
        <w:t xml:space="preserve"> </w:t>
      </w:r>
      <w:r w:rsidR="00ED2518" w:rsidRPr="0053737E">
        <w:rPr>
          <w:shd w:val="clear" w:color="auto" w:fill="FFFFFF" w:themeFill="background1"/>
        </w:rPr>
        <w:t xml:space="preserve">na reunião n° </w:t>
      </w:r>
      <w:r w:rsidR="00985314" w:rsidRPr="0053737E">
        <w:rPr>
          <w:shd w:val="clear" w:color="auto" w:fill="FFFFFF" w:themeFill="background1"/>
        </w:rPr>
        <w:t>4</w:t>
      </w:r>
      <w:r w:rsidR="00272DDD" w:rsidRPr="0053737E">
        <w:rPr>
          <w:shd w:val="clear" w:color="auto" w:fill="FFFFFF" w:themeFill="background1"/>
        </w:rPr>
        <w:t>68</w:t>
      </w:r>
      <w:r w:rsidR="00ED2518" w:rsidRPr="0053737E">
        <w:rPr>
          <w:shd w:val="clear" w:color="auto" w:fill="FFFFFF" w:themeFill="background1"/>
        </w:rPr>
        <w:t xml:space="preserve">, realizada em </w:t>
      </w:r>
      <w:r w:rsidR="00AA61AA" w:rsidRPr="0053737E">
        <w:rPr>
          <w:shd w:val="clear" w:color="auto" w:fill="FFFFFF" w:themeFill="background1"/>
        </w:rPr>
        <w:t>1</w:t>
      </w:r>
      <w:r w:rsidR="00272DDD" w:rsidRPr="0053737E">
        <w:rPr>
          <w:shd w:val="clear" w:color="auto" w:fill="FFFFFF" w:themeFill="background1"/>
        </w:rPr>
        <w:t>3</w:t>
      </w:r>
      <w:r w:rsidRPr="0053737E">
        <w:rPr>
          <w:shd w:val="clear" w:color="auto" w:fill="FFFFFF" w:themeFill="background1"/>
        </w:rPr>
        <w:t xml:space="preserve"> de </w:t>
      </w:r>
      <w:r w:rsidR="00AA61AA" w:rsidRPr="0053737E">
        <w:rPr>
          <w:shd w:val="clear" w:color="auto" w:fill="FFFFFF" w:themeFill="background1"/>
        </w:rPr>
        <w:t>dezembro</w:t>
      </w:r>
      <w:r w:rsidRPr="0053737E">
        <w:rPr>
          <w:shd w:val="clear" w:color="auto" w:fill="FFFFFF" w:themeFill="background1"/>
        </w:rPr>
        <w:t xml:space="preserve"> de </w:t>
      </w:r>
      <w:r w:rsidR="004E413F" w:rsidRPr="0053737E">
        <w:rPr>
          <w:shd w:val="clear" w:color="auto" w:fill="FFFFFF" w:themeFill="background1"/>
        </w:rPr>
        <w:t>20</w:t>
      </w:r>
      <w:r w:rsidR="00985314" w:rsidRPr="0053737E">
        <w:rPr>
          <w:shd w:val="clear" w:color="auto" w:fill="FFFFFF" w:themeFill="background1"/>
        </w:rPr>
        <w:t>2</w:t>
      </w:r>
      <w:r w:rsidR="00272DDD" w:rsidRPr="0053737E">
        <w:rPr>
          <w:shd w:val="clear" w:color="auto" w:fill="FFFFFF" w:themeFill="background1"/>
        </w:rPr>
        <w:t>1</w:t>
      </w:r>
      <w:r w:rsidRPr="0053737E">
        <w:t xml:space="preserve">, </w:t>
      </w:r>
      <w:r w:rsidR="00EA5B0B" w:rsidRPr="0053737E">
        <w:t>o critério de apuração d</w:t>
      </w:r>
      <w:r w:rsidRPr="0053737E">
        <w:t>a</w:t>
      </w:r>
      <w:r w:rsidR="00E95153" w:rsidRPr="0053737E">
        <w:t>s</w:t>
      </w:r>
      <w:r w:rsidRPr="0053737E">
        <w:t xml:space="preserve"> </w:t>
      </w:r>
      <w:r w:rsidR="003C7B56" w:rsidRPr="0053737E">
        <w:t>p</w:t>
      </w:r>
      <w:r w:rsidR="003B5EE2" w:rsidRPr="0053737E">
        <w:t>erdas</w:t>
      </w:r>
      <w:r w:rsidRPr="0053737E">
        <w:t xml:space="preserve"> </w:t>
      </w:r>
      <w:r w:rsidR="003C7B56" w:rsidRPr="0053737E">
        <w:t>e</w:t>
      </w:r>
      <w:r w:rsidR="003B5EE2" w:rsidRPr="0053737E">
        <w:t xml:space="preserve">stimadas </w:t>
      </w:r>
      <w:r w:rsidRPr="0053737E">
        <w:t xml:space="preserve">para </w:t>
      </w:r>
      <w:r w:rsidR="003C7B56" w:rsidRPr="0053737E">
        <w:t>c</w:t>
      </w:r>
      <w:r w:rsidR="003B5EE2" w:rsidRPr="0053737E">
        <w:t xml:space="preserve">réditos de </w:t>
      </w:r>
      <w:r w:rsidR="003C7B56" w:rsidRPr="0053737E">
        <w:t>l</w:t>
      </w:r>
      <w:r w:rsidR="003B5EE2" w:rsidRPr="0053737E">
        <w:t>iquidação</w:t>
      </w:r>
      <w:r w:rsidRPr="0053737E">
        <w:t xml:space="preserve"> </w:t>
      </w:r>
      <w:r w:rsidR="003C7B56" w:rsidRPr="0053737E">
        <w:t>d</w:t>
      </w:r>
      <w:r w:rsidRPr="0053737E">
        <w:t>uvidos</w:t>
      </w:r>
      <w:r w:rsidR="003B5EE2" w:rsidRPr="0053737E">
        <w:t>a</w:t>
      </w:r>
      <w:r w:rsidR="00EB37E3" w:rsidRPr="0053737E">
        <w:t xml:space="preserve"> (</w:t>
      </w:r>
      <w:r w:rsidR="00E95153" w:rsidRPr="0053737E">
        <w:t>PECLD</w:t>
      </w:r>
      <w:r w:rsidR="00EB37E3" w:rsidRPr="0053737E">
        <w:t>)</w:t>
      </w:r>
      <w:r w:rsidR="003B5EE2" w:rsidRPr="0053737E">
        <w:t xml:space="preserve"> </w:t>
      </w:r>
      <w:r w:rsidRPr="0053737E">
        <w:t>relativ</w:t>
      </w:r>
      <w:r w:rsidR="003C7B56" w:rsidRPr="0053737E">
        <w:t>a</w:t>
      </w:r>
      <w:r w:rsidRPr="0053737E">
        <w:t xml:space="preserve">s a perdas prováveis </w:t>
      </w:r>
      <w:r w:rsidRPr="0053737E">
        <w:rPr>
          <w:i/>
        </w:rPr>
        <w:t>(</w:t>
      </w:r>
      <w:proofErr w:type="spellStart"/>
      <w:r w:rsidRPr="0053737E">
        <w:rPr>
          <w:i/>
        </w:rPr>
        <w:t>impairment</w:t>
      </w:r>
      <w:proofErr w:type="spellEnd"/>
      <w:r w:rsidRPr="0053737E">
        <w:t xml:space="preserve">) de </w:t>
      </w:r>
      <w:r w:rsidR="003C7B56" w:rsidRPr="0053737E">
        <w:t>c</w:t>
      </w:r>
      <w:r w:rsidRPr="0053737E">
        <w:t xml:space="preserve">ontas a </w:t>
      </w:r>
      <w:r w:rsidR="003C7B56" w:rsidRPr="0053737E">
        <w:t>r</w:t>
      </w:r>
      <w:r w:rsidRPr="0053737E">
        <w:t xml:space="preserve">eceber de </w:t>
      </w:r>
      <w:r w:rsidR="003C7B56" w:rsidRPr="0053737E">
        <w:t>c</w:t>
      </w:r>
      <w:r w:rsidRPr="0053737E">
        <w:t>lientes, utilizando como critério as contas vencidas há pelo menos seis (6) meses, acrescido</w:t>
      </w:r>
      <w:r w:rsidR="003C7B56" w:rsidRPr="0053737E">
        <w:t xml:space="preserve"> da totalidade de títulos em glosa ou protestados</w:t>
      </w:r>
      <w:r w:rsidR="008F1108" w:rsidRPr="0053737E">
        <w:t>.</w:t>
      </w:r>
    </w:p>
    <w:p w14:paraId="7E9E6AD8" w14:textId="50CA1348" w:rsidR="00196D9E" w:rsidRPr="0053737E" w:rsidRDefault="00196D9E" w:rsidP="00086B22">
      <w:pPr>
        <w:pStyle w:val="Ttulo1"/>
        <w:numPr>
          <w:ilvl w:val="0"/>
          <w:numId w:val="5"/>
        </w:numPr>
        <w:ind w:left="0" w:hanging="567"/>
        <w:jc w:val="left"/>
      </w:pPr>
      <w:bookmarkStart w:id="20" w:name="_Ref457927830"/>
      <w:bookmarkStart w:id="21" w:name="_Toc229497690"/>
      <w:r w:rsidRPr="0053737E">
        <w:lastRenderedPageBreak/>
        <w:t>Caixa e Equivalentes de Caixa</w:t>
      </w:r>
      <w:bookmarkEnd w:id="20"/>
      <w:bookmarkEnd w:id="21"/>
    </w:p>
    <w:tbl>
      <w:tblPr>
        <w:tblW w:w="5000" w:type="pct"/>
        <w:tblCellMar>
          <w:left w:w="70" w:type="dxa"/>
          <w:right w:w="70" w:type="dxa"/>
        </w:tblCellMar>
        <w:tblLook w:val="04A0" w:firstRow="1" w:lastRow="0" w:firstColumn="1" w:lastColumn="0" w:noHBand="0" w:noVBand="1"/>
      </w:tblPr>
      <w:tblGrid>
        <w:gridCol w:w="4760"/>
        <w:gridCol w:w="2097"/>
        <w:gridCol w:w="198"/>
        <w:gridCol w:w="2016"/>
      </w:tblGrid>
      <w:tr w:rsidR="0077035A" w:rsidRPr="0053737E" w14:paraId="77B32A9A" w14:textId="77777777" w:rsidTr="0077035A">
        <w:tc>
          <w:tcPr>
            <w:tcW w:w="2624" w:type="pct"/>
            <w:tcBorders>
              <w:top w:val="nil"/>
              <w:left w:val="nil"/>
              <w:bottom w:val="nil"/>
              <w:right w:val="nil"/>
            </w:tcBorders>
            <w:shd w:val="clear" w:color="000000" w:fill="FFFFFF"/>
            <w:noWrap/>
            <w:vAlign w:val="center"/>
            <w:hideMark/>
          </w:tcPr>
          <w:p w14:paraId="28E5F2EE" w14:textId="77777777" w:rsidR="0077035A" w:rsidRPr="0053737E" w:rsidRDefault="0077035A" w:rsidP="0077035A">
            <w:pPr>
              <w:rPr>
                <w:b/>
              </w:rPr>
            </w:pPr>
            <w:bookmarkStart w:id="22" w:name="OLE_LINK2"/>
            <w:r w:rsidRPr="0053737E">
              <w:rPr>
                <w:b/>
              </w:rPr>
              <w:t> </w:t>
            </w:r>
          </w:p>
        </w:tc>
        <w:tc>
          <w:tcPr>
            <w:tcW w:w="1156" w:type="pct"/>
            <w:tcBorders>
              <w:top w:val="nil"/>
              <w:left w:val="nil"/>
              <w:bottom w:val="single" w:sz="8" w:space="0" w:color="auto"/>
              <w:right w:val="nil"/>
            </w:tcBorders>
            <w:shd w:val="clear" w:color="000000" w:fill="FFFFFF"/>
            <w:vAlign w:val="center"/>
            <w:hideMark/>
          </w:tcPr>
          <w:p w14:paraId="18A5508E" w14:textId="296AB805" w:rsidR="0077035A" w:rsidRPr="0053737E" w:rsidRDefault="0077035A" w:rsidP="0077035A">
            <w:pPr>
              <w:jc w:val="right"/>
              <w:rPr>
                <w:b/>
                <w:bCs/>
              </w:rPr>
            </w:pPr>
            <w:r w:rsidRPr="0053737E">
              <w:rPr>
                <w:b/>
                <w:bCs/>
              </w:rPr>
              <w:t>31/03/2026</w:t>
            </w:r>
          </w:p>
        </w:tc>
        <w:tc>
          <w:tcPr>
            <w:tcW w:w="109" w:type="pct"/>
            <w:tcBorders>
              <w:top w:val="nil"/>
              <w:left w:val="nil"/>
              <w:bottom w:val="nil"/>
              <w:right w:val="nil"/>
            </w:tcBorders>
            <w:shd w:val="clear" w:color="000000" w:fill="FFFFFF"/>
            <w:vAlign w:val="center"/>
            <w:hideMark/>
          </w:tcPr>
          <w:p w14:paraId="191024FD" w14:textId="77777777" w:rsidR="0077035A" w:rsidRPr="0053737E" w:rsidRDefault="0077035A" w:rsidP="0077035A">
            <w:pPr>
              <w:rPr>
                <w:b/>
                <w:bCs/>
              </w:rPr>
            </w:pPr>
            <w:r w:rsidRPr="0053737E">
              <w:rPr>
                <w:b/>
                <w:bCs/>
              </w:rPr>
              <w:t> </w:t>
            </w:r>
          </w:p>
        </w:tc>
        <w:tc>
          <w:tcPr>
            <w:tcW w:w="1111" w:type="pct"/>
            <w:tcBorders>
              <w:top w:val="nil"/>
              <w:left w:val="nil"/>
              <w:bottom w:val="single" w:sz="8" w:space="0" w:color="auto"/>
              <w:right w:val="nil"/>
            </w:tcBorders>
            <w:shd w:val="clear" w:color="000000" w:fill="FFFFFF"/>
            <w:vAlign w:val="center"/>
          </w:tcPr>
          <w:p w14:paraId="65113389" w14:textId="685F702B" w:rsidR="0077035A" w:rsidRPr="0053737E" w:rsidRDefault="0077035A" w:rsidP="0077035A">
            <w:pPr>
              <w:jc w:val="right"/>
              <w:rPr>
                <w:b/>
                <w:bCs/>
              </w:rPr>
            </w:pPr>
            <w:r w:rsidRPr="0053737E">
              <w:rPr>
                <w:b/>
                <w:bCs/>
              </w:rPr>
              <w:t>31/12/2025</w:t>
            </w:r>
          </w:p>
        </w:tc>
      </w:tr>
      <w:tr w:rsidR="0077035A" w:rsidRPr="0053737E" w14:paraId="6D735D84" w14:textId="77777777" w:rsidTr="0077035A">
        <w:tc>
          <w:tcPr>
            <w:tcW w:w="2624" w:type="pct"/>
            <w:tcBorders>
              <w:top w:val="nil"/>
              <w:left w:val="nil"/>
              <w:bottom w:val="nil"/>
              <w:right w:val="nil"/>
            </w:tcBorders>
            <w:shd w:val="clear" w:color="000000" w:fill="FFFFFF"/>
            <w:noWrap/>
            <w:vAlign w:val="center"/>
            <w:hideMark/>
          </w:tcPr>
          <w:p w14:paraId="2F765912" w14:textId="77777777" w:rsidR="0077035A" w:rsidRPr="0053737E" w:rsidRDefault="0077035A" w:rsidP="0077035A">
            <w:r w:rsidRPr="0053737E">
              <w:t>Caixa</w:t>
            </w:r>
          </w:p>
        </w:tc>
        <w:tc>
          <w:tcPr>
            <w:tcW w:w="1156" w:type="pct"/>
            <w:tcBorders>
              <w:top w:val="nil"/>
              <w:left w:val="nil"/>
              <w:bottom w:val="nil"/>
              <w:right w:val="nil"/>
            </w:tcBorders>
            <w:shd w:val="clear" w:color="000000" w:fill="FFFFFF"/>
            <w:noWrap/>
          </w:tcPr>
          <w:p w14:paraId="6A43DC95" w14:textId="79583058" w:rsidR="0077035A" w:rsidRPr="0053737E" w:rsidRDefault="007C09FB" w:rsidP="007C09FB">
            <w:pPr>
              <w:jc w:val="right"/>
            </w:pPr>
            <w:r w:rsidRPr="0053737E">
              <w:t>13</w:t>
            </w:r>
          </w:p>
        </w:tc>
        <w:tc>
          <w:tcPr>
            <w:tcW w:w="109" w:type="pct"/>
            <w:tcBorders>
              <w:top w:val="nil"/>
              <w:left w:val="nil"/>
              <w:bottom w:val="nil"/>
              <w:right w:val="nil"/>
            </w:tcBorders>
            <w:shd w:val="clear" w:color="000000" w:fill="FFFFFF"/>
            <w:vAlign w:val="center"/>
            <w:hideMark/>
          </w:tcPr>
          <w:p w14:paraId="48722030" w14:textId="77777777" w:rsidR="0077035A" w:rsidRPr="0053737E" w:rsidRDefault="0077035A" w:rsidP="0077035A">
            <w:r w:rsidRPr="0053737E">
              <w:t> </w:t>
            </w:r>
          </w:p>
        </w:tc>
        <w:tc>
          <w:tcPr>
            <w:tcW w:w="1111" w:type="pct"/>
            <w:tcBorders>
              <w:top w:val="nil"/>
              <w:left w:val="nil"/>
              <w:bottom w:val="nil"/>
              <w:right w:val="nil"/>
            </w:tcBorders>
            <w:shd w:val="clear" w:color="000000" w:fill="FFFFFF"/>
          </w:tcPr>
          <w:p w14:paraId="077E9B91" w14:textId="305F1610" w:rsidR="0077035A" w:rsidRPr="0053737E" w:rsidRDefault="0077035A" w:rsidP="0077035A">
            <w:pPr>
              <w:jc w:val="right"/>
            </w:pPr>
            <w:r w:rsidRPr="0053737E">
              <w:t>15</w:t>
            </w:r>
          </w:p>
        </w:tc>
      </w:tr>
      <w:tr w:rsidR="0077035A" w:rsidRPr="0053737E" w14:paraId="7CF7A175" w14:textId="77777777" w:rsidTr="0077035A">
        <w:tc>
          <w:tcPr>
            <w:tcW w:w="2624" w:type="pct"/>
            <w:tcBorders>
              <w:top w:val="nil"/>
              <w:left w:val="nil"/>
              <w:bottom w:val="nil"/>
              <w:right w:val="nil"/>
            </w:tcBorders>
            <w:shd w:val="clear" w:color="000000" w:fill="FFFFFF"/>
            <w:noWrap/>
            <w:vAlign w:val="center"/>
            <w:hideMark/>
          </w:tcPr>
          <w:p w14:paraId="7DD77E45" w14:textId="77777777" w:rsidR="0077035A" w:rsidRPr="0053737E" w:rsidRDefault="0077035A" w:rsidP="0077035A">
            <w:r w:rsidRPr="0053737E">
              <w:t>Bancos – Conta Corrente</w:t>
            </w:r>
          </w:p>
        </w:tc>
        <w:tc>
          <w:tcPr>
            <w:tcW w:w="1156" w:type="pct"/>
            <w:tcBorders>
              <w:top w:val="nil"/>
              <w:left w:val="nil"/>
              <w:bottom w:val="nil"/>
              <w:right w:val="nil"/>
            </w:tcBorders>
            <w:shd w:val="clear" w:color="000000" w:fill="FFFFFF"/>
            <w:noWrap/>
          </w:tcPr>
          <w:p w14:paraId="4F141DDE" w14:textId="5CCAB9BE" w:rsidR="0077035A" w:rsidRPr="0053737E" w:rsidRDefault="007C09FB" w:rsidP="0077035A">
            <w:pPr>
              <w:jc w:val="right"/>
            </w:pPr>
            <w:r w:rsidRPr="0053737E">
              <w:t>2.492</w:t>
            </w:r>
          </w:p>
        </w:tc>
        <w:tc>
          <w:tcPr>
            <w:tcW w:w="109" w:type="pct"/>
            <w:tcBorders>
              <w:top w:val="nil"/>
              <w:left w:val="nil"/>
              <w:bottom w:val="nil"/>
              <w:right w:val="nil"/>
            </w:tcBorders>
            <w:shd w:val="clear" w:color="000000" w:fill="FFFFFF"/>
            <w:vAlign w:val="center"/>
            <w:hideMark/>
          </w:tcPr>
          <w:p w14:paraId="51CAB0C7" w14:textId="77777777" w:rsidR="0077035A" w:rsidRPr="0053737E" w:rsidRDefault="0077035A" w:rsidP="0077035A">
            <w:r w:rsidRPr="0053737E">
              <w:t> </w:t>
            </w:r>
          </w:p>
        </w:tc>
        <w:tc>
          <w:tcPr>
            <w:tcW w:w="1111" w:type="pct"/>
            <w:tcBorders>
              <w:top w:val="nil"/>
              <w:left w:val="nil"/>
              <w:bottom w:val="nil"/>
              <w:right w:val="nil"/>
            </w:tcBorders>
            <w:shd w:val="clear" w:color="000000" w:fill="FFFFFF"/>
          </w:tcPr>
          <w:p w14:paraId="152C36E9" w14:textId="4ADE21A1" w:rsidR="0077035A" w:rsidRPr="0053737E" w:rsidRDefault="0077035A" w:rsidP="0077035A">
            <w:pPr>
              <w:jc w:val="right"/>
            </w:pPr>
            <w:r w:rsidRPr="0053737E">
              <w:t>1.915</w:t>
            </w:r>
          </w:p>
        </w:tc>
      </w:tr>
      <w:tr w:rsidR="0077035A" w:rsidRPr="0053737E" w14:paraId="38574020" w14:textId="77777777" w:rsidTr="0077035A">
        <w:tc>
          <w:tcPr>
            <w:tcW w:w="2624" w:type="pct"/>
            <w:tcBorders>
              <w:top w:val="nil"/>
              <w:left w:val="nil"/>
              <w:bottom w:val="nil"/>
              <w:right w:val="nil"/>
            </w:tcBorders>
            <w:shd w:val="clear" w:color="000000" w:fill="FFFFFF"/>
            <w:noWrap/>
            <w:vAlign w:val="center"/>
            <w:hideMark/>
          </w:tcPr>
          <w:p w14:paraId="42FA022F" w14:textId="373678BC" w:rsidR="0077035A" w:rsidRPr="0053737E" w:rsidRDefault="0077035A" w:rsidP="0077035A">
            <w:r w:rsidRPr="0053737E">
              <w:t>Depósitos Bancários – Poupança</w:t>
            </w:r>
          </w:p>
        </w:tc>
        <w:tc>
          <w:tcPr>
            <w:tcW w:w="1156" w:type="pct"/>
            <w:tcBorders>
              <w:top w:val="nil"/>
              <w:left w:val="nil"/>
              <w:right w:val="nil"/>
            </w:tcBorders>
            <w:shd w:val="clear" w:color="000000" w:fill="FFFFFF"/>
            <w:noWrap/>
          </w:tcPr>
          <w:p w14:paraId="0C32A882" w14:textId="641BF563" w:rsidR="0077035A" w:rsidRPr="0053737E" w:rsidRDefault="007C09FB" w:rsidP="0077035A">
            <w:pPr>
              <w:jc w:val="right"/>
            </w:pPr>
            <w:r w:rsidRPr="0053737E">
              <w:t>420</w:t>
            </w:r>
          </w:p>
        </w:tc>
        <w:tc>
          <w:tcPr>
            <w:tcW w:w="109" w:type="pct"/>
            <w:tcBorders>
              <w:top w:val="nil"/>
              <w:left w:val="nil"/>
              <w:right w:val="nil"/>
            </w:tcBorders>
            <w:shd w:val="clear" w:color="000000" w:fill="FFFFFF"/>
            <w:vAlign w:val="center"/>
            <w:hideMark/>
          </w:tcPr>
          <w:p w14:paraId="0E773821" w14:textId="77777777" w:rsidR="0077035A" w:rsidRPr="0053737E" w:rsidRDefault="0077035A" w:rsidP="0077035A">
            <w:r w:rsidRPr="0053737E">
              <w:t> </w:t>
            </w:r>
          </w:p>
        </w:tc>
        <w:tc>
          <w:tcPr>
            <w:tcW w:w="1111" w:type="pct"/>
            <w:tcBorders>
              <w:top w:val="nil"/>
              <w:left w:val="nil"/>
              <w:right w:val="nil"/>
            </w:tcBorders>
            <w:shd w:val="clear" w:color="000000" w:fill="FFFFFF"/>
          </w:tcPr>
          <w:p w14:paraId="192A1129" w14:textId="46BCF1B5" w:rsidR="0077035A" w:rsidRPr="0053737E" w:rsidRDefault="0077035A" w:rsidP="0077035A">
            <w:pPr>
              <w:jc w:val="right"/>
            </w:pPr>
            <w:r w:rsidRPr="0053737E">
              <w:t>435</w:t>
            </w:r>
          </w:p>
        </w:tc>
      </w:tr>
      <w:tr w:rsidR="0077035A" w:rsidRPr="0053737E" w14:paraId="38146352" w14:textId="77777777" w:rsidTr="0077035A">
        <w:tc>
          <w:tcPr>
            <w:tcW w:w="2624" w:type="pct"/>
            <w:tcBorders>
              <w:top w:val="nil"/>
              <w:left w:val="nil"/>
              <w:bottom w:val="nil"/>
              <w:right w:val="nil"/>
            </w:tcBorders>
            <w:shd w:val="clear" w:color="000000" w:fill="FFFFFF"/>
            <w:noWrap/>
            <w:vAlign w:val="center"/>
          </w:tcPr>
          <w:p w14:paraId="71835982" w14:textId="52C0E43C" w:rsidR="0077035A" w:rsidRPr="0053737E" w:rsidRDefault="0077035A" w:rsidP="0077035A">
            <w:r w:rsidRPr="0053737E">
              <w:t>Limite de Saque – Conta Única do Tesouro Nacional</w:t>
            </w:r>
          </w:p>
        </w:tc>
        <w:tc>
          <w:tcPr>
            <w:tcW w:w="1156" w:type="pct"/>
            <w:tcBorders>
              <w:top w:val="nil"/>
              <w:left w:val="nil"/>
              <w:right w:val="nil"/>
            </w:tcBorders>
            <w:shd w:val="clear" w:color="000000" w:fill="FFFFFF"/>
            <w:noWrap/>
          </w:tcPr>
          <w:p w14:paraId="570DC543" w14:textId="302D8E8E" w:rsidR="0077035A" w:rsidRPr="0053737E" w:rsidRDefault="007C09FB" w:rsidP="0077035A">
            <w:pPr>
              <w:jc w:val="right"/>
            </w:pPr>
            <w:r w:rsidRPr="0053737E">
              <w:t>153.385</w:t>
            </w:r>
          </w:p>
        </w:tc>
        <w:tc>
          <w:tcPr>
            <w:tcW w:w="109" w:type="pct"/>
            <w:tcBorders>
              <w:top w:val="nil"/>
              <w:left w:val="nil"/>
              <w:right w:val="nil"/>
            </w:tcBorders>
            <w:shd w:val="clear" w:color="000000" w:fill="FFFFFF"/>
            <w:vAlign w:val="center"/>
          </w:tcPr>
          <w:p w14:paraId="4655910D" w14:textId="02663BBF" w:rsidR="0077035A" w:rsidRPr="0053737E" w:rsidRDefault="0077035A" w:rsidP="0077035A">
            <w:r w:rsidRPr="0053737E">
              <w:t> </w:t>
            </w:r>
          </w:p>
        </w:tc>
        <w:tc>
          <w:tcPr>
            <w:tcW w:w="1111" w:type="pct"/>
            <w:tcBorders>
              <w:top w:val="nil"/>
              <w:left w:val="nil"/>
              <w:right w:val="nil"/>
            </w:tcBorders>
            <w:shd w:val="clear" w:color="000000" w:fill="FFFFFF"/>
          </w:tcPr>
          <w:p w14:paraId="413829E7" w14:textId="59918CE3" w:rsidR="0077035A" w:rsidRPr="0053737E" w:rsidRDefault="0077035A" w:rsidP="0077035A">
            <w:pPr>
              <w:jc w:val="right"/>
            </w:pPr>
            <w:r w:rsidRPr="0053737E">
              <w:t>188.669</w:t>
            </w:r>
          </w:p>
        </w:tc>
      </w:tr>
      <w:tr w:rsidR="0077035A" w:rsidRPr="0053737E" w14:paraId="13C5EB96" w14:textId="77777777" w:rsidTr="0077035A">
        <w:tc>
          <w:tcPr>
            <w:tcW w:w="2624" w:type="pct"/>
            <w:tcBorders>
              <w:top w:val="nil"/>
              <w:left w:val="nil"/>
              <w:bottom w:val="nil"/>
              <w:right w:val="nil"/>
            </w:tcBorders>
            <w:shd w:val="clear" w:color="000000" w:fill="FFFFFF"/>
            <w:noWrap/>
            <w:vAlign w:val="center"/>
            <w:hideMark/>
          </w:tcPr>
          <w:p w14:paraId="0643E0F9" w14:textId="50E2DF9E" w:rsidR="0077035A" w:rsidRPr="0053737E" w:rsidRDefault="0077035A" w:rsidP="0077035A">
            <w:r w:rsidRPr="0053737E">
              <w:t>Recursos da Conta Única Aplicados</w:t>
            </w:r>
          </w:p>
        </w:tc>
        <w:tc>
          <w:tcPr>
            <w:tcW w:w="1156" w:type="pct"/>
            <w:tcBorders>
              <w:left w:val="nil"/>
              <w:bottom w:val="single" w:sz="8" w:space="0" w:color="auto"/>
              <w:right w:val="nil"/>
            </w:tcBorders>
            <w:shd w:val="clear" w:color="000000" w:fill="FFFFFF"/>
            <w:noWrap/>
          </w:tcPr>
          <w:p w14:paraId="751A5FA9" w14:textId="12979072" w:rsidR="0077035A" w:rsidRPr="0053737E" w:rsidRDefault="007C09FB" w:rsidP="0077035A">
            <w:pPr>
              <w:jc w:val="right"/>
            </w:pPr>
            <w:r w:rsidRPr="0053737E">
              <w:t>74.458</w:t>
            </w:r>
          </w:p>
        </w:tc>
        <w:tc>
          <w:tcPr>
            <w:tcW w:w="109" w:type="pct"/>
            <w:tcBorders>
              <w:left w:val="nil"/>
              <w:bottom w:val="nil"/>
              <w:right w:val="nil"/>
            </w:tcBorders>
            <w:shd w:val="clear" w:color="000000" w:fill="FFFFFF"/>
            <w:vAlign w:val="center"/>
          </w:tcPr>
          <w:p w14:paraId="0FD4C0DF" w14:textId="1A503830" w:rsidR="0077035A" w:rsidRPr="0053737E" w:rsidRDefault="0077035A" w:rsidP="0077035A"/>
        </w:tc>
        <w:tc>
          <w:tcPr>
            <w:tcW w:w="1111" w:type="pct"/>
            <w:tcBorders>
              <w:left w:val="nil"/>
              <w:bottom w:val="single" w:sz="8" w:space="0" w:color="auto"/>
              <w:right w:val="nil"/>
            </w:tcBorders>
            <w:shd w:val="clear" w:color="000000" w:fill="FFFFFF"/>
          </w:tcPr>
          <w:p w14:paraId="47E861BD" w14:textId="3FD6BC07" w:rsidR="0077035A" w:rsidRPr="0053737E" w:rsidRDefault="0077035A" w:rsidP="0077035A">
            <w:pPr>
              <w:jc w:val="right"/>
            </w:pPr>
            <w:r w:rsidRPr="0053737E">
              <w:t>85.458</w:t>
            </w:r>
          </w:p>
        </w:tc>
      </w:tr>
      <w:tr w:rsidR="0077035A" w:rsidRPr="0053737E" w14:paraId="1571DB6A" w14:textId="77777777" w:rsidTr="0077035A">
        <w:tc>
          <w:tcPr>
            <w:tcW w:w="2624" w:type="pct"/>
            <w:tcBorders>
              <w:top w:val="nil"/>
              <w:left w:val="nil"/>
              <w:bottom w:val="nil"/>
              <w:right w:val="nil"/>
            </w:tcBorders>
            <w:shd w:val="clear" w:color="000000" w:fill="FFFFFF"/>
            <w:noWrap/>
            <w:vAlign w:val="center"/>
            <w:hideMark/>
          </w:tcPr>
          <w:p w14:paraId="2AEB83AE" w14:textId="77777777" w:rsidR="0077035A" w:rsidRPr="0053737E" w:rsidRDefault="0077035A" w:rsidP="0077035A">
            <w:pPr>
              <w:rPr>
                <w:b/>
                <w:bCs/>
              </w:rPr>
            </w:pPr>
            <w:r w:rsidRPr="0053737E">
              <w:rPr>
                <w:b/>
                <w:bCs/>
              </w:rPr>
              <w:t>Saldo Contábil</w:t>
            </w:r>
          </w:p>
        </w:tc>
        <w:tc>
          <w:tcPr>
            <w:tcW w:w="1156" w:type="pct"/>
            <w:tcBorders>
              <w:top w:val="nil"/>
              <w:left w:val="nil"/>
              <w:bottom w:val="double" w:sz="6" w:space="0" w:color="auto"/>
              <w:right w:val="nil"/>
            </w:tcBorders>
            <w:shd w:val="clear" w:color="000000" w:fill="FFFFFF"/>
            <w:noWrap/>
          </w:tcPr>
          <w:p w14:paraId="282767CE" w14:textId="350E77C7" w:rsidR="0077035A" w:rsidRPr="0053737E" w:rsidRDefault="007C09FB" w:rsidP="0077035A">
            <w:pPr>
              <w:jc w:val="right"/>
              <w:rPr>
                <w:b/>
              </w:rPr>
            </w:pPr>
            <w:r w:rsidRPr="0053737E">
              <w:rPr>
                <w:b/>
              </w:rPr>
              <w:t>230.768</w:t>
            </w:r>
          </w:p>
        </w:tc>
        <w:tc>
          <w:tcPr>
            <w:tcW w:w="109" w:type="pct"/>
            <w:tcBorders>
              <w:top w:val="nil"/>
              <w:left w:val="nil"/>
              <w:bottom w:val="nil"/>
              <w:right w:val="nil"/>
            </w:tcBorders>
            <w:shd w:val="clear" w:color="000000" w:fill="FFFFFF"/>
            <w:vAlign w:val="center"/>
            <w:hideMark/>
          </w:tcPr>
          <w:p w14:paraId="0AC60927" w14:textId="77777777" w:rsidR="0077035A" w:rsidRPr="0053737E" w:rsidRDefault="0077035A" w:rsidP="0077035A">
            <w:pPr>
              <w:rPr>
                <w:b/>
                <w:bCs/>
              </w:rPr>
            </w:pPr>
            <w:r w:rsidRPr="0053737E">
              <w:rPr>
                <w:b/>
                <w:bCs/>
              </w:rPr>
              <w:t> </w:t>
            </w:r>
          </w:p>
        </w:tc>
        <w:tc>
          <w:tcPr>
            <w:tcW w:w="1111" w:type="pct"/>
            <w:tcBorders>
              <w:top w:val="nil"/>
              <w:left w:val="nil"/>
              <w:bottom w:val="double" w:sz="6" w:space="0" w:color="auto"/>
              <w:right w:val="nil"/>
            </w:tcBorders>
            <w:shd w:val="clear" w:color="000000" w:fill="FFFFFF"/>
          </w:tcPr>
          <w:p w14:paraId="775DFFCF" w14:textId="2BF83109" w:rsidR="0077035A" w:rsidRPr="0053737E" w:rsidRDefault="0077035A" w:rsidP="0077035A">
            <w:pPr>
              <w:jc w:val="right"/>
              <w:rPr>
                <w:b/>
              </w:rPr>
            </w:pPr>
            <w:r w:rsidRPr="0053737E">
              <w:rPr>
                <w:b/>
              </w:rPr>
              <w:t>276.492</w:t>
            </w:r>
          </w:p>
        </w:tc>
      </w:tr>
      <w:bookmarkEnd w:id="22"/>
    </w:tbl>
    <w:p w14:paraId="5B67B7D5" w14:textId="77777777" w:rsidR="0036569A" w:rsidRPr="0053737E" w:rsidRDefault="0036569A" w:rsidP="002A2DA7">
      <w:pPr>
        <w:jc w:val="both"/>
      </w:pPr>
    </w:p>
    <w:p w14:paraId="05822CAF" w14:textId="2A3A8001" w:rsidR="00115BDC" w:rsidRPr="0053737E" w:rsidRDefault="00115BDC" w:rsidP="00115BDC">
      <w:pPr>
        <w:jc w:val="both"/>
      </w:pPr>
      <w:r w:rsidRPr="0053737E">
        <w:t>A conta banco</w:t>
      </w:r>
      <w:r w:rsidR="008922FA" w:rsidRPr="0053737E">
        <w:t>s – conta corrente – é composta</w:t>
      </w:r>
      <w:r w:rsidRPr="0053737E">
        <w:t>, desde janeiro de 2025, por depósitos re</w:t>
      </w:r>
      <w:r w:rsidR="00983ABB" w:rsidRPr="0053737E">
        <w:t>cebidos da Secretaria da Saúde</w:t>
      </w:r>
      <w:r w:rsidR="00184F1B" w:rsidRPr="0053737E">
        <w:t xml:space="preserve"> no Banrisul</w:t>
      </w:r>
      <w:r w:rsidRPr="0053737E">
        <w:t xml:space="preserve">, conforme Termo FPE nº 4857/2024 - Processo nº 24/2000-0051889-5 e Termo FPE nº 5703/2024 - Processo 24/2000-0025583-5 respectivamente. O recurso é destinado ao projeto </w:t>
      </w:r>
      <w:r w:rsidR="00B87310" w:rsidRPr="0053737E">
        <w:t xml:space="preserve">do Centro Integrado de Oncologia – </w:t>
      </w:r>
      <w:r w:rsidRPr="0053737E">
        <w:t>CIONCO. </w:t>
      </w:r>
    </w:p>
    <w:p w14:paraId="7853AFDC" w14:textId="77777777" w:rsidR="00115BDC" w:rsidRPr="0053737E" w:rsidRDefault="00115BDC" w:rsidP="00115BDC">
      <w:pPr>
        <w:jc w:val="both"/>
      </w:pPr>
    </w:p>
    <w:p w14:paraId="7E28394F" w14:textId="735AB192" w:rsidR="002A2DA7" w:rsidRPr="00505685" w:rsidRDefault="00B87310" w:rsidP="002A2DA7">
      <w:pPr>
        <w:jc w:val="both"/>
      </w:pPr>
      <w:r w:rsidRPr="00505685">
        <w:t>Já a</w:t>
      </w:r>
      <w:r w:rsidR="00744C61" w:rsidRPr="00505685">
        <w:t xml:space="preserve"> conta limite de saque é composta pelo saldo dos recursos públicos vinculados a convênios ou recursos especiais que não podem ser aplicados em Fundos de Curto Prazo. Estes recurs</w:t>
      </w:r>
      <w:r w:rsidR="00EC3FA0" w:rsidRPr="00505685">
        <w:t>os estão disponíveis para pagar</w:t>
      </w:r>
      <w:r w:rsidR="00744C61" w:rsidRPr="00505685">
        <w:t xml:space="preserve"> despesas de capital ou </w:t>
      </w:r>
      <w:r w:rsidR="00443B0B" w:rsidRPr="00505685">
        <w:t xml:space="preserve">de </w:t>
      </w:r>
      <w:r w:rsidR="00744C61" w:rsidRPr="00505685">
        <w:t>custeio.</w:t>
      </w:r>
    </w:p>
    <w:p w14:paraId="2A4C55B7" w14:textId="47D139E2" w:rsidR="00EC3527" w:rsidRPr="00505685" w:rsidRDefault="00EC3527" w:rsidP="002A2DA7">
      <w:pPr>
        <w:jc w:val="both"/>
        <w:rPr>
          <w:shd w:val="clear" w:color="auto" w:fill="FFFFFF"/>
        </w:rPr>
      </w:pPr>
    </w:p>
    <w:p w14:paraId="62C8F512" w14:textId="77777777" w:rsidR="00EC3527" w:rsidRPr="00505685" w:rsidRDefault="00EC3527" w:rsidP="002A2DA7">
      <w:pPr>
        <w:jc w:val="both"/>
      </w:pPr>
    </w:p>
    <w:p w14:paraId="21065ED2" w14:textId="19AF7F63" w:rsidR="00B20F98" w:rsidRPr="0053737E" w:rsidRDefault="005963AE" w:rsidP="00086B22">
      <w:pPr>
        <w:pStyle w:val="Ttulo1"/>
        <w:numPr>
          <w:ilvl w:val="0"/>
          <w:numId w:val="5"/>
        </w:numPr>
        <w:ind w:left="0" w:hanging="567"/>
        <w:jc w:val="left"/>
      </w:pPr>
      <w:bookmarkStart w:id="23" w:name="_Ref457927885"/>
      <w:bookmarkStart w:id="24" w:name="_Toc229497691"/>
      <w:r w:rsidRPr="0053737E">
        <w:t>Créditos de Fornecimento de Serviços</w:t>
      </w:r>
      <w:bookmarkEnd w:id="23"/>
      <w:bookmarkEnd w:id="24"/>
    </w:p>
    <w:p w14:paraId="7F8F392B" w14:textId="77777777" w:rsidR="00BC2E1B" w:rsidRPr="0053737E" w:rsidRDefault="00BC2E1B" w:rsidP="00BC2E1B"/>
    <w:tbl>
      <w:tblPr>
        <w:tblW w:w="5001" w:type="pct"/>
        <w:tblCellMar>
          <w:left w:w="70" w:type="dxa"/>
          <w:right w:w="70" w:type="dxa"/>
        </w:tblCellMar>
        <w:tblLook w:val="04A0" w:firstRow="1" w:lastRow="0" w:firstColumn="1" w:lastColumn="0" w:noHBand="0" w:noVBand="1"/>
      </w:tblPr>
      <w:tblGrid>
        <w:gridCol w:w="4820"/>
        <w:gridCol w:w="2069"/>
        <w:gridCol w:w="250"/>
        <w:gridCol w:w="1934"/>
      </w:tblGrid>
      <w:tr w:rsidR="007722B4" w:rsidRPr="0053737E" w14:paraId="5A0C7974" w14:textId="77777777" w:rsidTr="00A40719">
        <w:tc>
          <w:tcPr>
            <w:tcW w:w="2656" w:type="pct"/>
            <w:tcBorders>
              <w:top w:val="nil"/>
              <w:left w:val="nil"/>
              <w:bottom w:val="nil"/>
              <w:right w:val="nil"/>
            </w:tcBorders>
            <w:shd w:val="clear" w:color="000000" w:fill="FFFFFF"/>
            <w:vAlign w:val="center"/>
            <w:hideMark/>
          </w:tcPr>
          <w:p w14:paraId="4F4AB7DA" w14:textId="77777777" w:rsidR="007722B4" w:rsidRPr="0053737E" w:rsidRDefault="007722B4" w:rsidP="007722B4">
            <w:pPr>
              <w:rPr>
                <w:b/>
              </w:rPr>
            </w:pPr>
            <w:r w:rsidRPr="0053737E">
              <w:rPr>
                <w:b/>
              </w:rPr>
              <w:t> </w:t>
            </w:r>
          </w:p>
        </w:tc>
        <w:tc>
          <w:tcPr>
            <w:tcW w:w="1140" w:type="pct"/>
            <w:tcBorders>
              <w:top w:val="nil"/>
              <w:left w:val="nil"/>
              <w:bottom w:val="single" w:sz="8" w:space="0" w:color="auto"/>
              <w:right w:val="nil"/>
            </w:tcBorders>
            <w:shd w:val="clear" w:color="000000" w:fill="FFFFFF"/>
            <w:vAlign w:val="center"/>
            <w:hideMark/>
          </w:tcPr>
          <w:p w14:paraId="007C0FA0" w14:textId="1C3D7C2E" w:rsidR="007722B4" w:rsidRPr="0053737E" w:rsidRDefault="00F85C9A" w:rsidP="0077035A">
            <w:pPr>
              <w:jc w:val="right"/>
              <w:rPr>
                <w:b/>
                <w:bCs/>
              </w:rPr>
            </w:pPr>
            <w:r w:rsidRPr="0053737E">
              <w:rPr>
                <w:b/>
                <w:bCs/>
              </w:rPr>
              <w:t>31/</w:t>
            </w:r>
            <w:r w:rsidR="0077035A" w:rsidRPr="0053737E">
              <w:rPr>
                <w:b/>
                <w:bCs/>
              </w:rPr>
              <w:t>03</w:t>
            </w:r>
            <w:r w:rsidRPr="0053737E">
              <w:rPr>
                <w:b/>
                <w:bCs/>
              </w:rPr>
              <w:t>/202</w:t>
            </w:r>
            <w:r w:rsidR="0077035A" w:rsidRPr="0053737E">
              <w:rPr>
                <w:b/>
                <w:bCs/>
              </w:rPr>
              <w:t>6</w:t>
            </w:r>
          </w:p>
        </w:tc>
        <w:tc>
          <w:tcPr>
            <w:tcW w:w="138" w:type="pct"/>
            <w:tcBorders>
              <w:top w:val="nil"/>
              <w:left w:val="nil"/>
              <w:bottom w:val="nil"/>
              <w:right w:val="nil"/>
            </w:tcBorders>
            <w:shd w:val="clear" w:color="000000" w:fill="FFFFFF"/>
            <w:vAlign w:val="center"/>
            <w:hideMark/>
          </w:tcPr>
          <w:p w14:paraId="3270100B" w14:textId="77777777" w:rsidR="007722B4" w:rsidRPr="0053737E" w:rsidRDefault="007722B4" w:rsidP="007722B4">
            <w:pPr>
              <w:jc w:val="right"/>
              <w:rPr>
                <w:b/>
                <w:bCs/>
              </w:rPr>
            </w:pPr>
            <w:r w:rsidRPr="0053737E">
              <w:rPr>
                <w:b/>
                <w:bCs/>
              </w:rPr>
              <w:t> </w:t>
            </w:r>
          </w:p>
        </w:tc>
        <w:tc>
          <w:tcPr>
            <w:tcW w:w="1066" w:type="pct"/>
            <w:tcBorders>
              <w:top w:val="nil"/>
              <w:left w:val="nil"/>
              <w:bottom w:val="single" w:sz="8" w:space="0" w:color="auto"/>
              <w:right w:val="nil"/>
            </w:tcBorders>
            <w:vAlign w:val="center"/>
          </w:tcPr>
          <w:p w14:paraId="3B78037D" w14:textId="33CDD101" w:rsidR="007722B4" w:rsidRPr="0053737E" w:rsidRDefault="007722B4" w:rsidP="0077035A">
            <w:pPr>
              <w:jc w:val="right"/>
              <w:rPr>
                <w:b/>
              </w:rPr>
            </w:pPr>
            <w:r w:rsidRPr="0053737E">
              <w:rPr>
                <w:b/>
                <w:bCs/>
              </w:rPr>
              <w:t>31/12/202</w:t>
            </w:r>
            <w:r w:rsidR="0077035A" w:rsidRPr="0053737E">
              <w:rPr>
                <w:b/>
                <w:bCs/>
              </w:rPr>
              <w:t>5</w:t>
            </w:r>
          </w:p>
        </w:tc>
      </w:tr>
      <w:tr w:rsidR="00C34F6B" w:rsidRPr="0053737E" w14:paraId="6CA15E45" w14:textId="77777777" w:rsidTr="00A40719">
        <w:tc>
          <w:tcPr>
            <w:tcW w:w="2656" w:type="pct"/>
            <w:tcBorders>
              <w:top w:val="nil"/>
              <w:left w:val="nil"/>
              <w:bottom w:val="nil"/>
              <w:right w:val="nil"/>
            </w:tcBorders>
            <w:shd w:val="clear" w:color="000000" w:fill="FFFFFF"/>
            <w:vAlign w:val="center"/>
            <w:hideMark/>
          </w:tcPr>
          <w:p w14:paraId="2B9C2DF2" w14:textId="77777777" w:rsidR="00C34F6B" w:rsidRPr="0053737E" w:rsidRDefault="00C34F6B" w:rsidP="00C34F6B">
            <w:r w:rsidRPr="0053737E">
              <w:t>Sistema Único de Saúde (SUS)</w:t>
            </w:r>
          </w:p>
        </w:tc>
        <w:tc>
          <w:tcPr>
            <w:tcW w:w="1140" w:type="pct"/>
            <w:tcBorders>
              <w:top w:val="nil"/>
              <w:left w:val="nil"/>
              <w:bottom w:val="nil"/>
              <w:right w:val="nil"/>
            </w:tcBorders>
            <w:shd w:val="clear" w:color="auto" w:fill="auto"/>
          </w:tcPr>
          <w:p w14:paraId="219B7422" w14:textId="778E3D7F" w:rsidR="00C34F6B" w:rsidRPr="0053737E" w:rsidRDefault="00C34F6B" w:rsidP="00C34F6B">
            <w:pPr>
              <w:jc w:val="right"/>
            </w:pPr>
            <w:r w:rsidRPr="0053737E">
              <w:t xml:space="preserve"> 61.546 </w:t>
            </w:r>
          </w:p>
        </w:tc>
        <w:tc>
          <w:tcPr>
            <w:tcW w:w="138" w:type="pct"/>
            <w:tcBorders>
              <w:top w:val="nil"/>
              <w:left w:val="nil"/>
              <w:bottom w:val="nil"/>
              <w:right w:val="nil"/>
            </w:tcBorders>
            <w:shd w:val="clear" w:color="000000" w:fill="FFFFFF"/>
            <w:vAlign w:val="center"/>
            <w:hideMark/>
          </w:tcPr>
          <w:p w14:paraId="63C3004F" w14:textId="77777777" w:rsidR="00C34F6B" w:rsidRPr="0053737E" w:rsidRDefault="00C34F6B" w:rsidP="00C34F6B">
            <w:pPr>
              <w:jc w:val="right"/>
            </w:pPr>
            <w:r w:rsidRPr="0053737E">
              <w:t> </w:t>
            </w:r>
          </w:p>
        </w:tc>
        <w:tc>
          <w:tcPr>
            <w:tcW w:w="1066" w:type="pct"/>
            <w:tcBorders>
              <w:top w:val="nil"/>
              <w:left w:val="nil"/>
              <w:bottom w:val="nil"/>
              <w:right w:val="nil"/>
            </w:tcBorders>
          </w:tcPr>
          <w:p w14:paraId="2E4CE2DB" w14:textId="48596196" w:rsidR="00C34F6B" w:rsidRPr="0053737E" w:rsidRDefault="00C34F6B" w:rsidP="00C34F6B">
            <w:pPr>
              <w:jc w:val="right"/>
            </w:pPr>
            <w:r w:rsidRPr="0053737E">
              <w:t>57.558</w:t>
            </w:r>
          </w:p>
        </w:tc>
      </w:tr>
      <w:tr w:rsidR="00C34F6B" w:rsidRPr="0053737E" w14:paraId="106EA0B3" w14:textId="77777777" w:rsidTr="00A40719">
        <w:tc>
          <w:tcPr>
            <w:tcW w:w="2656" w:type="pct"/>
            <w:tcBorders>
              <w:top w:val="nil"/>
              <w:left w:val="nil"/>
              <w:bottom w:val="nil"/>
              <w:right w:val="nil"/>
            </w:tcBorders>
            <w:shd w:val="clear" w:color="000000" w:fill="FFFFFF"/>
            <w:vAlign w:val="center"/>
            <w:hideMark/>
          </w:tcPr>
          <w:p w14:paraId="05AA775A" w14:textId="77777777" w:rsidR="00C34F6B" w:rsidRPr="0053737E" w:rsidRDefault="00C34F6B" w:rsidP="00C34F6B">
            <w:r w:rsidRPr="0053737E">
              <w:t>Convênios Privados</w:t>
            </w:r>
          </w:p>
        </w:tc>
        <w:tc>
          <w:tcPr>
            <w:tcW w:w="1140" w:type="pct"/>
            <w:tcBorders>
              <w:top w:val="nil"/>
              <w:left w:val="nil"/>
              <w:bottom w:val="nil"/>
              <w:right w:val="nil"/>
            </w:tcBorders>
            <w:shd w:val="clear" w:color="auto" w:fill="auto"/>
          </w:tcPr>
          <w:p w14:paraId="77B17BF4" w14:textId="26DA1DB6" w:rsidR="00C34F6B" w:rsidRPr="0053737E" w:rsidRDefault="00C34F6B" w:rsidP="00C34F6B">
            <w:pPr>
              <w:jc w:val="right"/>
            </w:pPr>
            <w:r w:rsidRPr="0053737E">
              <w:t xml:space="preserve"> 13.761 </w:t>
            </w:r>
          </w:p>
        </w:tc>
        <w:tc>
          <w:tcPr>
            <w:tcW w:w="138" w:type="pct"/>
            <w:tcBorders>
              <w:top w:val="nil"/>
              <w:left w:val="nil"/>
              <w:bottom w:val="nil"/>
              <w:right w:val="nil"/>
            </w:tcBorders>
            <w:shd w:val="clear" w:color="000000" w:fill="FFFFFF"/>
            <w:vAlign w:val="center"/>
            <w:hideMark/>
          </w:tcPr>
          <w:p w14:paraId="6EED2BAF" w14:textId="77777777" w:rsidR="00C34F6B" w:rsidRPr="0053737E" w:rsidRDefault="00C34F6B" w:rsidP="00C34F6B">
            <w:pPr>
              <w:jc w:val="right"/>
            </w:pPr>
            <w:r w:rsidRPr="0053737E">
              <w:t> </w:t>
            </w:r>
          </w:p>
        </w:tc>
        <w:tc>
          <w:tcPr>
            <w:tcW w:w="1066" w:type="pct"/>
            <w:tcBorders>
              <w:top w:val="nil"/>
              <w:left w:val="nil"/>
              <w:bottom w:val="nil"/>
              <w:right w:val="nil"/>
            </w:tcBorders>
          </w:tcPr>
          <w:p w14:paraId="79199C17" w14:textId="5CBBB7DF" w:rsidR="00C34F6B" w:rsidRPr="0053737E" w:rsidRDefault="00C34F6B" w:rsidP="00C34F6B">
            <w:pPr>
              <w:jc w:val="right"/>
            </w:pPr>
            <w:r w:rsidRPr="0053737E">
              <w:t>13.131</w:t>
            </w:r>
          </w:p>
        </w:tc>
      </w:tr>
      <w:tr w:rsidR="00C34F6B" w:rsidRPr="0053737E" w14:paraId="7B778AEA" w14:textId="77777777" w:rsidTr="00A40719">
        <w:tc>
          <w:tcPr>
            <w:tcW w:w="2656" w:type="pct"/>
            <w:tcBorders>
              <w:top w:val="nil"/>
              <w:left w:val="nil"/>
              <w:bottom w:val="nil"/>
              <w:right w:val="nil"/>
            </w:tcBorders>
            <w:shd w:val="clear" w:color="000000" w:fill="FFFFFF"/>
            <w:vAlign w:val="center"/>
            <w:hideMark/>
          </w:tcPr>
          <w:p w14:paraId="7F17A7EC" w14:textId="77777777" w:rsidR="00C34F6B" w:rsidRPr="0053737E" w:rsidRDefault="00C34F6B" w:rsidP="00C34F6B">
            <w:r w:rsidRPr="0053737E">
              <w:t>Clientes Particulares</w:t>
            </w:r>
          </w:p>
        </w:tc>
        <w:tc>
          <w:tcPr>
            <w:tcW w:w="1140" w:type="pct"/>
            <w:tcBorders>
              <w:top w:val="nil"/>
              <w:left w:val="nil"/>
              <w:bottom w:val="nil"/>
              <w:right w:val="nil"/>
            </w:tcBorders>
            <w:shd w:val="clear" w:color="auto" w:fill="auto"/>
          </w:tcPr>
          <w:p w14:paraId="49921214" w14:textId="18B28A3D" w:rsidR="00C34F6B" w:rsidRPr="0053737E" w:rsidRDefault="00C34F6B" w:rsidP="00C34F6B">
            <w:pPr>
              <w:jc w:val="right"/>
            </w:pPr>
            <w:r w:rsidRPr="0053737E">
              <w:t xml:space="preserve"> 9.098 </w:t>
            </w:r>
          </w:p>
        </w:tc>
        <w:tc>
          <w:tcPr>
            <w:tcW w:w="138" w:type="pct"/>
            <w:tcBorders>
              <w:top w:val="nil"/>
              <w:left w:val="nil"/>
              <w:bottom w:val="nil"/>
              <w:right w:val="nil"/>
            </w:tcBorders>
            <w:shd w:val="clear" w:color="000000" w:fill="FFFFFF"/>
            <w:vAlign w:val="center"/>
            <w:hideMark/>
          </w:tcPr>
          <w:p w14:paraId="03CC6129" w14:textId="77777777" w:rsidR="00C34F6B" w:rsidRPr="0053737E" w:rsidRDefault="00C34F6B" w:rsidP="00C34F6B">
            <w:pPr>
              <w:jc w:val="right"/>
            </w:pPr>
            <w:r w:rsidRPr="0053737E">
              <w:t> </w:t>
            </w:r>
          </w:p>
        </w:tc>
        <w:tc>
          <w:tcPr>
            <w:tcW w:w="1066" w:type="pct"/>
            <w:tcBorders>
              <w:top w:val="nil"/>
              <w:left w:val="nil"/>
              <w:bottom w:val="nil"/>
              <w:right w:val="nil"/>
            </w:tcBorders>
          </w:tcPr>
          <w:p w14:paraId="43409AD5" w14:textId="4A85DDDB" w:rsidR="00C34F6B" w:rsidRPr="0053737E" w:rsidRDefault="00C34F6B" w:rsidP="00C34F6B">
            <w:pPr>
              <w:jc w:val="right"/>
            </w:pPr>
            <w:r w:rsidRPr="0053737E">
              <w:t>8.390</w:t>
            </w:r>
          </w:p>
        </w:tc>
      </w:tr>
      <w:tr w:rsidR="0077035A" w:rsidRPr="0053737E" w14:paraId="136A14F7" w14:textId="77777777" w:rsidTr="00A40719">
        <w:tc>
          <w:tcPr>
            <w:tcW w:w="2656" w:type="pct"/>
            <w:tcBorders>
              <w:top w:val="nil"/>
              <w:left w:val="nil"/>
              <w:bottom w:val="nil"/>
              <w:right w:val="nil"/>
            </w:tcBorders>
            <w:shd w:val="clear" w:color="000000" w:fill="FFFFFF"/>
            <w:vAlign w:val="center"/>
          </w:tcPr>
          <w:p w14:paraId="147CC735" w14:textId="51F48496" w:rsidR="0077035A" w:rsidRPr="0053737E" w:rsidRDefault="0077035A" w:rsidP="0077035A">
            <w:r w:rsidRPr="0053737E">
              <w:t>Pesquisa</w:t>
            </w:r>
          </w:p>
        </w:tc>
        <w:tc>
          <w:tcPr>
            <w:tcW w:w="1140" w:type="pct"/>
            <w:tcBorders>
              <w:top w:val="nil"/>
              <w:left w:val="nil"/>
              <w:bottom w:val="nil"/>
              <w:right w:val="nil"/>
            </w:tcBorders>
            <w:shd w:val="clear" w:color="auto" w:fill="auto"/>
          </w:tcPr>
          <w:p w14:paraId="11F30862" w14:textId="048DA24F" w:rsidR="0077035A" w:rsidRPr="0053737E" w:rsidRDefault="00C34F6B" w:rsidP="0077035A">
            <w:pPr>
              <w:jc w:val="right"/>
            </w:pPr>
            <w:r w:rsidRPr="0053737E">
              <w:t>1.830</w:t>
            </w:r>
          </w:p>
        </w:tc>
        <w:tc>
          <w:tcPr>
            <w:tcW w:w="138" w:type="pct"/>
            <w:tcBorders>
              <w:top w:val="nil"/>
              <w:left w:val="nil"/>
              <w:bottom w:val="nil"/>
              <w:right w:val="nil"/>
            </w:tcBorders>
            <w:shd w:val="clear" w:color="000000" w:fill="FFFFFF"/>
            <w:vAlign w:val="center"/>
          </w:tcPr>
          <w:p w14:paraId="3395600F" w14:textId="77777777" w:rsidR="0077035A" w:rsidRPr="0053737E" w:rsidRDefault="0077035A" w:rsidP="0077035A">
            <w:pPr>
              <w:jc w:val="right"/>
            </w:pPr>
          </w:p>
        </w:tc>
        <w:tc>
          <w:tcPr>
            <w:tcW w:w="1066" w:type="pct"/>
            <w:tcBorders>
              <w:top w:val="nil"/>
              <w:left w:val="nil"/>
              <w:bottom w:val="nil"/>
              <w:right w:val="nil"/>
            </w:tcBorders>
          </w:tcPr>
          <w:p w14:paraId="0492EBBB" w14:textId="7AD4B02F" w:rsidR="0077035A" w:rsidRPr="0053737E" w:rsidRDefault="0077035A" w:rsidP="0077035A">
            <w:pPr>
              <w:jc w:val="right"/>
            </w:pPr>
            <w:r w:rsidRPr="0053737E">
              <w:t>2.650</w:t>
            </w:r>
          </w:p>
        </w:tc>
      </w:tr>
      <w:tr w:rsidR="0077035A" w:rsidRPr="0053737E" w14:paraId="16CE9C99" w14:textId="77777777" w:rsidTr="00A40719">
        <w:tc>
          <w:tcPr>
            <w:tcW w:w="2656" w:type="pct"/>
            <w:tcBorders>
              <w:top w:val="nil"/>
              <w:left w:val="nil"/>
              <w:bottom w:val="nil"/>
              <w:right w:val="nil"/>
            </w:tcBorders>
            <w:shd w:val="clear" w:color="000000" w:fill="FFFFFF"/>
            <w:vAlign w:val="center"/>
          </w:tcPr>
          <w:p w14:paraId="4A7B6175" w14:textId="29236E71" w:rsidR="0077035A" w:rsidRPr="0053737E" w:rsidRDefault="0077035A" w:rsidP="0077035A">
            <w:r w:rsidRPr="0053737E">
              <w:t xml:space="preserve">Fundação Médica do Rio Grande do Sul - </w:t>
            </w:r>
            <w:proofErr w:type="spellStart"/>
            <w:r w:rsidRPr="0053737E">
              <w:t>PDIs</w:t>
            </w:r>
            <w:proofErr w:type="spellEnd"/>
          </w:p>
        </w:tc>
        <w:tc>
          <w:tcPr>
            <w:tcW w:w="1140" w:type="pct"/>
            <w:tcBorders>
              <w:top w:val="nil"/>
              <w:left w:val="nil"/>
              <w:bottom w:val="nil"/>
              <w:right w:val="nil"/>
            </w:tcBorders>
            <w:shd w:val="clear" w:color="auto" w:fill="auto"/>
          </w:tcPr>
          <w:p w14:paraId="7A568F3B" w14:textId="4D597961" w:rsidR="0077035A" w:rsidRPr="0053737E" w:rsidRDefault="00C34F6B" w:rsidP="0077035A">
            <w:pPr>
              <w:jc w:val="right"/>
            </w:pPr>
            <w:r w:rsidRPr="0053737E">
              <w:t>5.701</w:t>
            </w:r>
          </w:p>
        </w:tc>
        <w:tc>
          <w:tcPr>
            <w:tcW w:w="138" w:type="pct"/>
            <w:tcBorders>
              <w:top w:val="nil"/>
              <w:left w:val="nil"/>
              <w:bottom w:val="nil"/>
              <w:right w:val="nil"/>
            </w:tcBorders>
            <w:shd w:val="clear" w:color="000000" w:fill="FFFFFF"/>
            <w:vAlign w:val="center"/>
          </w:tcPr>
          <w:p w14:paraId="65C1C072" w14:textId="77777777" w:rsidR="0077035A" w:rsidRPr="0053737E" w:rsidRDefault="0077035A" w:rsidP="0077035A">
            <w:pPr>
              <w:jc w:val="right"/>
            </w:pPr>
          </w:p>
        </w:tc>
        <w:tc>
          <w:tcPr>
            <w:tcW w:w="1066" w:type="pct"/>
            <w:tcBorders>
              <w:top w:val="nil"/>
              <w:left w:val="nil"/>
              <w:bottom w:val="nil"/>
              <w:right w:val="nil"/>
            </w:tcBorders>
          </w:tcPr>
          <w:p w14:paraId="5500B28D" w14:textId="2F01665F" w:rsidR="0077035A" w:rsidRPr="0053737E" w:rsidRDefault="0077035A" w:rsidP="0077035A">
            <w:pPr>
              <w:jc w:val="right"/>
            </w:pPr>
            <w:r w:rsidRPr="0053737E">
              <w:t>4.284</w:t>
            </w:r>
          </w:p>
        </w:tc>
      </w:tr>
      <w:tr w:rsidR="0077035A" w:rsidRPr="0053737E" w14:paraId="03CAB408" w14:textId="77777777" w:rsidTr="00A40719">
        <w:tc>
          <w:tcPr>
            <w:tcW w:w="2656" w:type="pct"/>
            <w:tcBorders>
              <w:top w:val="nil"/>
              <w:left w:val="nil"/>
              <w:bottom w:val="nil"/>
              <w:right w:val="nil"/>
            </w:tcBorders>
            <w:shd w:val="clear" w:color="000000" w:fill="FFFFFF"/>
            <w:vAlign w:val="center"/>
            <w:hideMark/>
          </w:tcPr>
          <w:p w14:paraId="34191DDB" w14:textId="77777777" w:rsidR="0077035A" w:rsidRPr="0053737E" w:rsidRDefault="0077035A" w:rsidP="0077035A">
            <w:r w:rsidRPr="0053737E">
              <w:t>Créditos Diversos</w:t>
            </w:r>
          </w:p>
        </w:tc>
        <w:tc>
          <w:tcPr>
            <w:tcW w:w="1140" w:type="pct"/>
            <w:tcBorders>
              <w:top w:val="nil"/>
              <w:left w:val="nil"/>
              <w:bottom w:val="single" w:sz="8" w:space="0" w:color="auto"/>
              <w:right w:val="nil"/>
            </w:tcBorders>
            <w:shd w:val="clear" w:color="000000" w:fill="FFFFFF"/>
          </w:tcPr>
          <w:p w14:paraId="429B354C" w14:textId="5198824E" w:rsidR="0077035A" w:rsidRPr="0053737E" w:rsidRDefault="007405B3" w:rsidP="007D193C">
            <w:pPr>
              <w:jc w:val="right"/>
              <w:rPr>
                <w:color w:val="FF0000"/>
              </w:rPr>
            </w:pPr>
            <w:r w:rsidRPr="0053737E">
              <w:t>1.</w:t>
            </w:r>
            <w:r w:rsidR="007D193C" w:rsidRPr="0053737E">
              <w:t>4</w:t>
            </w:r>
            <w:r w:rsidRPr="0053737E">
              <w:t>31</w:t>
            </w:r>
          </w:p>
        </w:tc>
        <w:tc>
          <w:tcPr>
            <w:tcW w:w="138" w:type="pct"/>
            <w:tcBorders>
              <w:top w:val="nil"/>
              <w:left w:val="nil"/>
              <w:bottom w:val="nil"/>
              <w:right w:val="nil"/>
            </w:tcBorders>
            <w:shd w:val="clear" w:color="000000" w:fill="FFFFFF"/>
          </w:tcPr>
          <w:p w14:paraId="57587D2C" w14:textId="695A7259" w:rsidR="0077035A" w:rsidRPr="0053737E" w:rsidRDefault="0077035A" w:rsidP="0077035A">
            <w:pPr>
              <w:jc w:val="right"/>
              <w:rPr>
                <w:color w:val="FF0000"/>
              </w:rPr>
            </w:pPr>
          </w:p>
        </w:tc>
        <w:tc>
          <w:tcPr>
            <w:tcW w:w="1066" w:type="pct"/>
            <w:tcBorders>
              <w:top w:val="nil"/>
              <w:left w:val="nil"/>
              <w:bottom w:val="single" w:sz="8" w:space="0" w:color="auto"/>
              <w:right w:val="nil"/>
            </w:tcBorders>
          </w:tcPr>
          <w:p w14:paraId="05D94752" w14:textId="0018AADA" w:rsidR="0077035A" w:rsidRPr="0053737E" w:rsidRDefault="0077035A" w:rsidP="0077035A">
            <w:pPr>
              <w:jc w:val="right"/>
            </w:pPr>
            <w:r w:rsidRPr="0053737E">
              <w:t>806</w:t>
            </w:r>
          </w:p>
        </w:tc>
      </w:tr>
      <w:tr w:rsidR="0077035A" w:rsidRPr="0053737E" w14:paraId="7BAD8E25" w14:textId="77777777" w:rsidTr="00A40719">
        <w:tc>
          <w:tcPr>
            <w:tcW w:w="2656" w:type="pct"/>
            <w:tcBorders>
              <w:top w:val="nil"/>
              <w:left w:val="nil"/>
              <w:bottom w:val="nil"/>
              <w:right w:val="nil"/>
            </w:tcBorders>
            <w:shd w:val="clear" w:color="000000" w:fill="FFFFFF"/>
            <w:vAlign w:val="center"/>
            <w:hideMark/>
          </w:tcPr>
          <w:p w14:paraId="12693867" w14:textId="77777777" w:rsidR="0077035A" w:rsidRPr="0053737E" w:rsidRDefault="0077035A" w:rsidP="0077035A">
            <w:pPr>
              <w:rPr>
                <w:b/>
                <w:bCs/>
              </w:rPr>
            </w:pPr>
            <w:r w:rsidRPr="0053737E">
              <w:rPr>
                <w:b/>
                <w:bCs/>
              </w:rPr>
              <w:t>Subtotal</w:t>
            </w:r>
          </w:p>
        </w:tc>
        <w:tc>
          <w:tcPr>
            <w:tcW w:w="1140" w:type="pct"/>
            <w:tcBorders>
              <w:top w:val="nil"/>
              <w:left w:val="nil"/>
              <w:bottom w:val="single" w:sz="8" w:space="0" w:color="auto"/>
              <w:right w:val="nil"/>
            </w:tcBorders>
            <w:shd w:val="clear" w:color="000000" w:fill="FFFFFF"/>
          </w:tcPr>
          <w:p w14:paraId="69A5824F" w14:textId="48175BB4" w:rsidR="0077035A" w:rsidRPr="0053737E" w:rsidRDefault="007405B3" w:rsidP="007D193C">
            <w:pPr>
              <w:jc w:val="right"/>
              <w:rPr>
                <w:b/>
              </w:rPr>
            </w:pPr>
            <w:r w:rsidRPr="0053737E">
              <w:rPr>
                <w:b/>
              </w:rPr>
              <w:t>93.</w:t>
            </w:r>
            <w:r w:rsidR="007D193C" w:rsidRPr="0053737E">
              <w:rPr>
                <w:b/>
              </w:rPr>
              <w:t>3</w:t>
            </w:r>
            <w:r w:rsidRPr="0053737E">
              <w:rPr>
                <w:b/>
              </w:rPr>
              <w:t>67</w:t>
            </w:r>
          </w:p>
        </w:tc>
        <w:tc>
          <w:tcPr>
            <w:tcW w:w="138" w:type="pct"/>
            <w:tcBorders>
              <w:top w:val="nil"/>
              <w:left w:val="nil"/>
              <w:bottom w:val="nil"/>
              <w:right w:val="nil"/>
            </w:tcBorders>
            <w:shd w:val="clear" w:color="000000" w:fill="FFFFFF"/>
            <w:vAlign w:val="center"/>
            <w:hideMark/>
          </w:tcPr>
          <w:p w14:paraId="0D850810" w14:textId="77777777" w:rsidR="0077035A" w:rsidRPr="0053737E" w:rsidRDefault="0077035A" w:rsidP="0077035A">
            <w:pPr>
              <w:jc w:val="right"/>
              <w:rPr>
                <w:b/>
                <w:bCs/>
              </w:rPr>
            </w:pPr>
            <w:r w:rsidRPr="0053737E">
              <w:rPr>
                <w:b/>
                <w:bCs/>
              </w:rPr>
              <w:t> </w:t>
            </w:r>
          </w:p>
        </w:tc>
        <w:tc>
          <w:tcPr>
            <w:tcW w:w="1066" w:type="pct"/>
            <w:tcBorders>
              <w:top w:val="nil"/>
              <w:left w:val="nil"/>
              <w:bottom w:val="single" w:sz="8" w:space="0" w:color="auto"/>
              <w:right w:val="nil"/>
            </w:tcBorders>
          </w:tcPr>
          <w:p w14:paraId="22580EE7" w14:textId="533931E5" w:rsidR="0077035A" w:rsidRPr="0053737E" w:rsidRDefault="0077035A" w:rsidP="0077035A">
            <w:pPr>
              <w:jc w:val="right"/>
              <w:rPr>
                <w:b/>
              </w:rPr>
            </w:pPr>
            <w:r w:rsidRPr="0053737E">
              <w:rPr>
                <w:b/>
              </w:rPr>
              <w:t>86.819</w:t>
            </w:r>
          </w:p>
        </w:tc>
      </w:tr>
      <w:tr w:rsidR="0077035A" w:rsidRPr="0053737E" w14:paraId="65F0C4D5" w14:textId="77777777" w:rsidTr="00A40719">
        <w:tc>
          <w:tcPr>
            <w:tcW w:w="2656" w:type="pct"/>
            <w:tcBorders>
              <w:top w:val="nil"/>
              <w:left w:val="nil"/>
              <w:bottom w:val="nil"/>
              <w:right w:val="nil"/>
            </w:tcBorders>
            <w:shd w:val="clear" w:color="000000" w:fill="FFFFFF"/>
            <w:vAlign w:val="center"/>
            <w:hideMark/>
          </w:tcPr>
          <w:p w14:paraId="4C33102F" w14:textId="77777777" w:rsidR="0077035A" w:rsidRPr="0053737E" w:rsidRDefault="0077035A" w:rsidP="0077035A">
            <w:pPr>
              <w:jc w:val="both"/>
            </w:pPr>
            <w:r w:rsidRPr="0053737E">
              <w:t>Perdas Estimadas com Créditos de Liquidação Duvidosa</w:t>
            </w:r>
          </w:p>
        </w:tc>
        <w:tc>
          <w:tcPr>
            <w:tcW w:w="1140" w:type="pct"/>
            <w:tcBorders>
              <w:top w:val="nil"/>
              <w:left w:val="nil"/>
              <w:bottom w:val="single" w:sz="8" w:space="0" w:color="auto"/>
              <w:right w:val="nil"/>
            </w:tcBorders>
            <w:shd w:val="clear" w:color="000000" w:fill="FFFFFF"/>
            <w:vAlign w:val="bottom"/>
          </w:tcPr>
          <w:p w14:paraId="5E00C6E5" w14:textId="0578A158" w:rsidR="0077035A" w:rsidRPr="0053737E" w:rsidRDefault="00C34F6B" w:rsidP="0077035A">
            <w:pPr>
              <w:jc w:val="right"/>
            </w:pPr>
            <w:r w:rsidRPr="0053737E">
              <w:t>(10.457)</w:t>
            </w:r>
          </w:p>
        </w:tc>
        <w:tc>
          <w:tcPr>
            <w:tcW w:w="138" w:type="pct"/>
            <w:tcBorders>
              <w:top w:val="nil"/>
              <w:left w:val="nil"/>
              <w:bottom w:val="nil"/>
              <w:right w:val="nil"/>
            </w:tcBorders>
            <w:shd w:val="clear" w:color="000000" w:fill="FFFFFF"/>
            <w:vAlign w:val="center"/>
            <w:hideMark/>
          </w:tcPr>
          <w:p w14:paraId="5EDB27A4" w14:textId="77777777" w:rsidR="0077035A" w:rsidRPr="0053737E" w:rsidRDefault="0077035A" w:rsidP="0077035A">
            <w:pPr>
              <w:jc w:val="center"/>
            </w:pPr>
            <w:r w:rsidRPr="0053737E">
              <w:t> </w:t>
            </w:r>
          </w:p>
        </w:tc>
        <w:tc>
          <w:tcPr>
            <w:tcW w:w="1066" w:type="pct"/>
            <w:tcBorders>
              <w:top w:val="nil"/>
              <w:left w:val="nil"/>
              <w:bottom w:val="single" w:sz="8" w:space="0" w:color="auto"/>
              <w:right w:val="nil"/>
            </w:tcBorders>
            <w:vAlign w:val="bottom"/>
          </w:tcPr>
          <w:p w14:paraId="711B2DB3" w14:textId="1A0C0F13" w:rsidR="0077035A" w:rsidRPr="0053737E" w:rsidRDefault="0077035A" w:rsidP="0077035A">
            <w:pPr>
              <w:jc w:val="right"/>
            </w:pPr>
            <w:r w:rsidRPr="0053737E">
              <w:t>(9.944)</w:t>
            </w:r>
          </w:p>
        </w:tc>
      </w:tr>
      <w:tr w:rsidR="0077035A" w:rsidRPr="0053737E" w14:paraId="37936B11" w14:textId="77777777" w:rsidTr="00A40719">
        <w:tc>
          <w:tcPr>
            <w:tcW w:w="2656" w:type="pct"/>
            <w:tcBorders>
              <w:top w:val="nil"/>
              <w:left w:val="nil"/>
              <w:bottom w:val="nil"/>
              <w:right w:val="nil"/>
            </w:tcBorders>
            <w:shd w:val="clear" w:color="000000" w:fill="FFFFFF"/>
            <w:vAlign w:val="center"/>
            <w:hideMark/>
          </w:tcPr>
          <w:p w14:paraId="60BC104B" w14:textId="77777777" w:rsidR="0077035A" w:rsidRPr="0053737E" w:rsidRDefault="0077035A" w:rsidP="0077035A">
            <w:pPr>
              <w:rPr>
                <w:b/>
                <w:bCs/>
              </w:rPr>
            </w:pPr>
            <w:r w:rsidRPr="0053737E">
              <w:rPr>
                <w:b/>
                <w:bCs/>
              </w:rPr>
              <w:t>Valor Líquido a Receber</w:t>
            </w:r>
          </w:p>
        </w:tc>
        <w:tc>
          <w:tcPr>
            <w:tcW w:w="1140" w:type="pct"/>
            <w:tcBorders>
              <w:top w:val="single" w:sz="8" w:space="0" w:color="auto"/>
              <w:left w:val="nil"/>
              <w:bottom w:val="double" w:sz="4" w:space="0" w:color="auto"/>
              <w:right w:val="nil"/>
            </w:tcBorders>
            <w:shd w:val="clear" w:color="000000" w:fill="FFFFFF"/>
            <w:vAlign w:val="bottom"/>
          </w:tcPr>
          <w:p w14:paraId="29CA032F" w14:textId="66E9DF49" w:rsidR="0077035A" w:rsidRPr="0053737E" w:rsidRDefault="007405B3" w:rsidP="0077035A">
            <w:pPr>
              <w:jc w:val="right"/>
              <w:rPr>
                <w:b/>
              </w:rPr>
            </w:pPr>
            <w:r w:rsidRPr="0053737E">
              <w:rPr>
                <w:b/>
              </w:rPr>
              <w:t>82.910</w:t>
            </w:r>
          </w:p>
        </w:tc>
        <w:tc>
          <w:tcPr>
            <w:tcW w:w="138" w:type="pct"/>
            <w:tcBorders>
              <w:top w:val="nil"/>
              <w:left w:val="nil"/>
              <w:bottom w:val="nil"/>
              <w:right w:val="nil"/>
            </w:tcBorders>
            <w:shd w:val="clear" w:color="000000" w:fill="FFFFFF"/>
            <w:vAlign w:val="center"/>
            <w:hideMark/>
          </w:tcPr>
          <w:p w14:paraId="45E8F82B" w14:textId="77777777" w:rsidR="0077035A" w:rsidRPr="0053737E" w:rsidRDefault="0077035A" w:rsidP="0077035A">
            <w:pPr>
              <w:jc w:val="right"/>
              <w:rPr>
                <w:b/>
                <w:bCs/>
              </w:rPr>
            </w:pPr>
            <w:r w:rsidRPr="0053737E">
              <w:rPr>
                <w:b/>
                <w:bCs/>
              </w:rPr>
              <w:t> </w:t>
            </w:r>
          </w:p>
        </w:tc>
        <w:tc>
          <w:tcPr>
            <w:tcW w:w="1066" w:type="pct"/>
            <w:tcBorders>
              <w:top w:val="nil"/>
              <w:left w:val="nil"/>
              <w:bottom w:val="double" w:sz="4" w:space="0" w:color="auto"/>
              <w:right w:val="nil"/>
            </w:tcBorders>
            <w:vAlign w:val="bottom"/>
          </w:tcPr>
          <w:p w14:paraId="51ED7682" w14:textId="4C1686C3" w:rsidR="0077035A" w:rsidRPr="0053737E" w:rsidRDefault="0077035A" w:rsidP="0077035A">
            <w:pPr>
              <w:jc w:val="right"/>
              <w:rPr>
                <w:b/>
              </w:rPr>
            </w:pPr>
            <w:r w:rsidRPr="0053737E">
              <w:rPr>
                <w:b/>
              </w:rPr>
              <w:t>76.875</w:t>
            </w:r>
          </w:p>
        </w:tc>
      </w:tr>
    </w:tbl>
    <w:p w14:paraId="6CBAC722" w14:textId="77777777" w:rsidR="004C46D7" w:rsidRPr="0053737E" w:rsidRDefault="004C46D7" w:rsidP="008B0DEB">
      <w:pPr>
        <w:jc w:val="both"/>
      </w:pPr>
    </w:p>
    <w:p w14:paraId="2D7F4D09" w14:textId="04FF5415" w:rsidR="005641A2" w:rsidRPr="0053737E" w:rsidRDefault="00ED5B2D" w:rsidP="008B0DEB">
      <w:pPr>
        <w:jc w:val="both"/>
      </w:pPr>
      <w:r w:rsidRPr="0053737E">
        <w:t>Estes créditos</w:t>
      </w:r>
      <w:r w:rsidR="00B20F98" w:rsidRPr="0053737E">
        <w:t xml:space="preserve"> correspondem aos valores a receber de clientes pela prestação de serviços no curso normal das atividades da Instituição.</w:t>
      </w:r>
      <w:r w:rsidRPr="0053737E">
        <w:t xml:space="preserve"> </w:t>
      </w:r>
      <w:r w:rsidR="008B0DEB" w:rsidRPr="0053737E">
        <w:t>As contas a receber são, inicialmente, reconhecidas pelo valor justo e, subsequentemente, mensuradas pelo custo menos a</w:t>
      </w:r>
      <w:r w:rsidR="00E56B52" w:rsidRPr="0053737E">
        <w:t>s</w:t>
      </w:r>
      <w:r w:rsidR="008B0DEB" w:rsidRPr="0053737E">
        <w:t xml:space="preserve"> </w:t>
      </w:r>
      <w:r w:rsidR="00B73948" w:rsidRPr="0053737E">
        <w:t xml:space="preserve">Perdas Estimadas para </w:t>
      </w:r>
      <w:r w:rsidR="008B0DEB" w:rsidRPr="0053737E">
        <w:t>Créditos de Liquidação Duvidosa (“P</w:t>
      </w:r>
      <w:r w:rsidR="00B73948" w:rsidRPr="0053737E">
        <w:t>E</w:t>
      </w:r>
      <w:r w:rsidR="008B0DEB" w:rsidRPr="0053737E">
        <w:t>CLD” ou “</w:t>
      </w:r>
      <w:proofErr w:type="spellStart"/>
      <w:r w:rsidR="008B0DEB" w:rsidRPr="0053737E">
        <w:rPr>
          <w:i/>
        </w:rPr>
        <w:t>Impairment</w:t>
      </w:r>
      <w:proofErr w:type="spellEnd"/>
      <w:r w:rsidR="008B0DEB" w:rsidRPr="0053737E">
        <w:t>”).</w:t>
      </w:r>
    </w:p>
    <w:p w14:paraId="52495250" w14:textId="00C7D126" w:rsidR="00EE327F" w:rsidRPr="0053737E" w:rsidRDefault="00EE327F" w:rsidP="008B0DEB">
      <w:pPr>
        <w:jc w:val="both"/>
      </w:pPr>
    </w:p>
    <w:p w14:paraId="3B32E586" w14:textId="68C991F9" w:rsidR="002F3935" w:rsidRPr="0053737E" w:rsidRDefault="00555B80" w:rsidP="003E54B7">
      <w:pPr>
        <w:shd w:val="clear" w:color="auto" w:fill="FFFFFF" w:themeFill="background1"/>
        <w:autoSpaceDE w:val="0"/>
        <w:autoSpaceDN w:val="0"/>
        <w:adjustRightInd w:val="0"/>
        <w:jc w:val="both"/>
      </w:pPr>
      <w:r w:rsidRPr="0053737E">
        <w:t xml:space="preserve">Os valores a receber </w:t>
      </w:r>
      <w:r w:rsidR="000C4665" w:rsidRPr="0053737E">
        <w:t xml:space="preserve">da Fundação Médica do Rio Grande do Sul, fundação de apoio ao HCPA nos projetos de </w:t>
      </w:r>
      <w:r w:rsidR="004B5B45" w:rsidRPr="0053737E">
        <w:t xml:space="preserve">pesquisa, ensino e extensão, </w:t>
      </w:r>
      <w:r w:rsidR="000C4665" w:rsidRPr="0053737E">
        <w:t>desenvolvimento institucional, científico e tecnol</w:t>
      </w:r>
      <w:r w:rsidRPr="0053737E">
        <w:t>ógico e de estímulo à inovação, estão amparados em acordos de cooperação, cujos objetos são ações conjuntas para a execução de projetos de desenvolvimento institucionais (</w:t>
      </w:r>
      <w:proofErr w:type="spellStart"/>
      <w:r w:rsidRPr="0053737E">
        <w:t>PDIs</w:t>
      </w:r>
      <w:proofErr w:type="spellEnd"/>
      <w:r w:rsidRPr="0053737E">
        <w:t>).</w:t>
      </w:r>
      <w:r w:rsidR="002F3935" w:rsidRPr="0053737E">
        <w:t xml:space="preserve"> </w:t>
      </w:r>
    </w:p>
    <w:p w14:paraId="4B4F7D5A" w14:textId="6F00FA76" w:rsidR="00074139" w:rsidRDefault="00074139"/>
    <w:p w14:paraId="139560EE" w14:textId="77777777" w:rsidR="00C073B8" w:rsidRPr="0053737E" w:rsidRDefault="00C073B8"/>
    <w:p w14:paraId="1AC63A60" w14:textId="1B209060" w:rsidR="00B8764F" w:rsidRPr="0053737E" w:rsidRDefault="00B8764F" w:rsidP="00086B22">
      <w:pPr>
        <w:pStyle w:val="Ttulo1"/>
        <w:numPr>
          <w:ilvl w:val="0"/>
          <w:numId w:val="5"/>
        </w:numPr>
        <w:ind w:left="0" w:hanging="567"/>
        <w:jc w:val="left"/>
      </w:pPr>
      <w:bookmarkStart w:id="25" w:name="_Toc229497692"/>
      <w:r w:rsidRPr="0053737E">
        <w:t>Adiantamentos de Pessoal</w:t>
      </w:r>
      <w:bookmarkEnd w:id="25"/>
      <w:r w:rsidRPr="0053737E">
        <w:t xml:space="preserve"> </w:t>
      </w:r>
    </w:p>
    <w:tbl>
      <w:tblPr>
        <w:tblW w:w="4963" w:type="pct"/>
        <w:tblCellMar>
          <w:left w:w="70" w:type="dxa"/>
          <w:right w:w="70" w:type="dxa"/>
        </w:tblCellMar>
        <w:tblLook w:val="04A0" w:firstRow="1" w:lastRow="0" w:firstColumn="1" w:lastColumn="0" w:noHBand="0" w:noVBand="1"/>
      </w:tblPr>
      <w:tblGrid>
        <w:gridCol w:w="4675"/>
        <w:gridCol w:w="2154"/>
        <w:gridCol w:w="214"/>
        <w:gridCol w:w="1961"/>
      </w:tblGrid>
      <w:tr w:rsidR="0077035A" w:rsidRPr="0053737E" w14:paraId="16889850" w14:textId="77777777" w:rsidTr="0077035A">
        <w:tc>
          <w:tcPr>
            <w:tcW w:w="2596" w:type="pct"/>
            <w:tcBorders>
              <w:top w:val="nil"/>
              <w:left w:val="nil"/>
              <w:bottom w:val="nil"/>
              <w:right w:val="nil"/>
            </w:tcBorders>
            <w:shd w:val="clear" w:color="auto" w:fill="auto"/>
            <w:noWrap/>
            <w:vAlign w:val="center"/>
            <w:hideMark/>
          </w:tcPr>
          <w:p w14:paraId="41BA4772" w14:textId="77777777" w:rsidR="0077035A" w:rsidRPr="0053737E" w:rsidRDefault="0077035A" w:rsidP="0077035A">
            <w:pPr>
              <w:rPr>
                <w:b/>
              </w:rPr>
            </w:pPr>
          </w:p>
        </w:tc>
        <w:tc>
          <w:tcPr>
            <w:tcW w:w="1196" w:type="pct"/>
            <w:tcBorders>
              <w:top w:val="nil"/>
              <w:left w:val="nil"/>
              <w:bottom w:val="single" w:sz="8" w:space="0" w:color="auto"/>
              <w:right w:val="nil"/>
            </w:tcBorders>
            <w:shd w:val="clear" w:color="auto" w:fill="auto"/>
            <w:vAlign w:val="center"/>
            <w:hideMark/>
          </w:tcPr>
          <w:p w14:paraId="2253C0B3" w14:textId="1F5095C3" w:rsidR="0077035A" w:rsidRPr="0053737E" w:rsidRDefault="0077035A" w:rsidP="0077035A">
            <w:pPr>
              <w:jc w:val="right"/>
              <w:rPr>
                <w:b/>
                <w:bCs/>
              </w:rPr>
            </w:pPr>
            <w:r w:rsidRPr="0053737E">
              <w:rPr>
                <w:b/>
                <w:bCs/>
              </w:rPr>
              <w:t>31/03/2026</w:t>
            </w:r>
          </w:p>
        </w:tc>
        <w:tc>
          <w:tcPr>
            <w:tcW w:w="119" w:type="pct"/>
            <w:tcBorders>
              <w:top w:val="nil"/>
              <w:left w:val="nil"/>
              <w:bottom w:val="nil"/>
              <w:right w:val="nil"/>
            </w:tcBorders>
            <w:shd w:val="clear" w:color="auto" w:fill="auto"/>
            <w:vAlign w:val="center"/>
            <w:hideMark/>
          </w:tcPr>
          <w:p w14:paraId="0214562B" w14:textId="77777777" w:rsidR="0077035A" w:rsidRPr="0053737E" w:rsidRDefault="0077035A" w:rsidP="0077035A">
            <w:pPr>
              <w:rPr>
                <w:b/>
                <w:bCs/>
              </w:rPr>
            </w:pPr>
          </w:p>
        </w:tc>
        <w:tc>
          <w:tcPr>
            <w:tcW w:w="1089" w:type="pct"/>
            <w:tcBorders>
              <w:top w:val="nil"/>
              <w:left w:val="nil"/>
              <w:bottom w:val="single" w:sz="8" w:space="0" w:color="auto"/>
              <w:right w:val="nil"/>
            </w:tcBorders>
            <w:vAlign w:val="center"/>
          </w:tcPr>
          <w:p w14:paraId="15C52745" w14:textId="4F6D0737" w:rsidR="0077035A" w:rsidRPr="0053737E" w:rsidRDefault="0077035A" w:rsidP="0077035A">
            <w:pPr>
              <w:jc w:val="right"/>
              <w:rPr>
                <w:b/>
              </w:rPr>
            </w:pPr>
            <w:r w:rsidRPr="0053737E">
              <w:rPr>
                <w:b/>
                <w:bCs/>
              </w:rPr>
              <w:t>31/12/2025</w:t>
            </w:r>
          </w:p>
        </w:tc>
      </w:tr>
      <w:tr w:rsidR="00574F4B" w:rsidRPr="0053737E" w14:paraId="6B8A3832" w14:textId="77777777" w:rsidTr="0077035A">
        <w:tc>
          <w:tcPr>
            <w:tcW w:w="2596" w:type="pct"/>
            <w:tcBorders>
              <w:top w:val="nil"/>
              <w:left w:val="nil"/>
              <w:bottom w:val="nil"/>
              <w:right w:val="nil"/>
            </w:tcBorders>
            <w:shd w:val="clear" w:color="auto" w:fill="auto"/>
            <w:noWrap/>
            <w:vAlign w:val="center"/>
            <w:hideMark/>
          </w:tcPr>
          <w:p w14:paraId="1147F581" w14:textId="77777777" w:rsidR="00574F4B" w:rsidRPr="0053737E" w:rsidRDefault="00574F4B" w:rsidP="00574F4B">
            <w:r w:rsidRPr="0053737E">
              <w:t>Décimo Terceiro Salário</w:t>
            </w:r>
          </w:p>
        </w:tc>
        <w:tc>
          <w:tcPr>
            <w:tcW w:w="1196" w:type="pct"/>
            <w:tcBorders>
              <w:top w:val="nil"/>
              <w:left w:val="nil"/>
              <w:bottom w:val="nil"/>
              <w:right w:val="nil"/>
            </w:tcBorders>
            <w:shd w:val="clear" w:color="auto" w:fill="auto"/>
          </w:tcPr>
          <w:p w14:paraId="10A2116F" w14:textId="415497C9" w:rsidR="00574F4B" w:rsidRPr="0053737E" w:rsidRDefault="00574F4B" w:rsidP="00574F4B">
            <w:pPr>
              <w:jc w:val="right"/>
            </w:pPr>
            <w:r w:rsidRPr="0053737E">
              <w:t>27.966</w:t>
            </w:r>
          </w:p>
        </w:tc>
        <w:tc>
          <w:tcPr>
            <w:tcW w:w="119" w:type="pct"/>
            <w:tcBorders>
              <w:top w:val="nil"/>
              <w:left w:val="nil"/>
              <w:bottom w:val="nil"/>
              <w:right w:val="nil"/>
            </w:tcBorders>
            <w:shd w:val="clear" w:color="auto" w:fill="auto"/>
            <w:vAlign w:val="center"/>
            <w:hideMark/>
          </w:tcPr>
          <w:p w14:paraId="34839250" w14:textId="77777777" w:rsidR="00574F4B" w:rsidRPr="0053737E" w:rsidRDefault="00574F4B" w:rsidP="00574F4B"/>
        </w:tc>
        <w:tc>
          <w:tcPr>
            <w:tcW w:w="1089" w:type="pct"/>
            <w:tcBorders>
              <w:top w:val="nil"/>
              <w:left w:val="nil"/>
              <w:bottom w:val="nil"/>
              <w:right w:val="nil"/>
            </w:tcBorders>
          </w:tcPr>
          <w:p w14:paraId="1FEB80A2" w14:textId="24BAADB0" w:rsidR="00574F4B" w:rsidRPr="0053737E" w:rsidRDefault="00574F4B" w:rsidP="00574F4B">
            <w:pPr>
              <w:jc w:val="right"/>
            </w:pPr>
            <w:r w:rsidRPr="0053737E">
              <w:t>13.485</w:t>
            </w:r>
          </w:p>
        </w:tc>
      </w:tr>
      <w:tr w:rsidR="00574F4B" w:rsidRPr="0053737E" w14:paraId="2E904E82" w14:textId="77777777" w:rsidTr="0077035A">
        <w:tc>
          <w:tcPr>
            <w:tcW w:w="2596" w:type="pct"/>
            <w:tcBorders>
              <w:top w:val="nil"/>
              <w:left w:val="nil"/>
              <w:bottom w:val="nil"/>
              <w:right w:val="nil"/>
            </w:tcBorders>
            <w:shd w:val="clear" w:color="auto" w:fill="auto"/>
            <w:noWrap/>
            <w:vAlign w:val="center"/>
            <w:hideMark/>
          </w:tcPr>
          <w:p w14:paraId="309ACB94" w14:textId="77777777" w:rsidR="00574F4B" w:rsidRPr="0053737E" w:rsidRDefault="00574F4B" w:rsidP="00574F4B">
            <w:r w:rsidRPr="0053737E">
              <w:t>Férias</w:t>
            </w:r>
          </w:p>
        </w:tc>
        <w:tc>
          <w:tcPr>
            <w:tcW w:w="1196" w:type="pct"/>
            <w:tcBorders>
              <w:top w:val="nil"/>
              <w:left w:val="nil"/>
              <w:bottom w:val="nil"/>
              <w:right w:val="nil"/>
            </w:tcBorders>
            <w:shd w:val="clear" w:color="auto" w:fill="auto"/>
          </w:tcPr>
          <w:p w14:paraId="3D80B885" w14:textId="05E2352F" w:rsidR="00574F4B" w:rsidRPr="0053737E" w:rsidRDefault="00574F4B" w:rsidP="00574F4B">
            <w:pPr>
              <w:jc w:val="right"/>
            </w:pPr>
            <w:r w:rsidRPr="0053737E">
              <w:t>3.232</w:t>
            </w:r>
          </w:p>
        </w:tc>
        <w:tc>
          <w:tcPr>
            <w:tcW w:w="119" w:type="pct"/>
            <w:tcBorders>
              <w:top w:val="nil"/>
              <w:left w:val="nil"/>
              <w:bottom w:val="nil"/>
              <w:right w:val="nil"/>
            </w:tcBorders>
            <w:shd w:val="clear" w:color="auto" w:fill="auto"/>
            <w:vAlign w:val="center"/>
            <w:hideMark/>
          </w:tcPr>
          <w:p w14:paraId="0E33924C" w14:textId="77777777" w:rsidR="00574F4B" w:rsidRPr="0053737E" w:rsidRDefault="00574F4B" w:rsidP="00574F4B"/>
        </w:tc>
        <w:tc>
          <w:tcPr>
            <w:tcW w:w="1089" w:type="pct"/>
            <w:tcBorders>
              <w:top w:val="nil"/>
              <w:left w:val="nil"/>
              <w:bottom w:val="nil"/>
              <w:right w:val="nil"/>
            </w:tcBorders>
          </w:tcPr>
          <w:p w14:paraId="61E93BBD" w14:textId="28A5F136" w:rsidR="00574F4B" w:rsidRPr="0053737E" w:rsidRDefault="00574F4B" w:rsidP="00574F4B">
            <w:pPr>
              <w:jc w:val="right"/>
            </w:pPr>
            <w:r w:rsidRPr="0053737E">
              <w:t>13.459</w:t>
            </w:r>
          </w:p>
        </w:tc>
      </w:tr>
      <w:tr w:rsidR="00574F4B" w:rsidRPr="0053737E" w14:paraId="0CD185B3" w14:textId="77777777" w:rsidTr="0077035A">
        <w:tc>
          <w:tcPr>
            <w:tcW w:w="2596" w:type="pct"/>
            <w:tcBorders>
              <w:top w:val="nil"/>
              <w:left w:val="nil"/>
              <w:bottom w:val="nil"/>
              <w:right w:val="nil"/>
            </w:tcBorders>
            <w:shd w:val="clear" w:color="auto" w:fill="auto"/>
            <w:noWrap/>
            <w:vAlign w:val="center"/>
            <w:hideMark/>
          </w:tcPr>
          <w:p w14:paraId="7120A6DE" w14:textId="77777777" w:rsidR="00574F4B" w:rsidRPr="0053737E" w:rsidRDefault="00574F4B" w:rsidP="00574F4B">
            <w:r w:rsidRPr="0053737E">
              <w:t>Outros Adiantamentos Concedidos a Pessoal</w:t>
            </w:r>
          </w:p>
        </w:tc>
        <w:tc>
          <w:tcPr>
            <w:tcW w:w="1196" w:type="pct"/>
            <w:tcBorders>
              <w:top w:val="nil"/>
              <w:left w:val="nil"/>
              <w:bottom w:val="single" w:sz="8" w:space="0" w:color="auto"/>
              <w:right w:val="nil"/>
            </w:tcBorders>
            <w:shd w:val="clear" w:color="auto" w:fill="auto"/>
          </w:tcPr>
          <w:p w14:paraId="0CAE8418" w14:textId="1FDBCD41" w:rsidR="00574F4B" w:rsidRPr="0053737E" w:rsidRDefault="00574F4B" w:rsidP="00574F4B">
            <w:pPr>
              <w:jc w:val="right"/>
            </w:pPr>
            <w:r w:rsidRPr="0053737E">
              <w:t>21</w:t>
            </w:r>
          </w:p>
        </w:tc>
        <w:tc>
          <w:tcPr>
            <w:tcW w:w="119" w:type="pct"/>
            <w:tcBorders>
              <w:top w:val="nil"/>
              <w:left w:val="nil"/>
              <w:bottom w:val="nil"/>
              <w:right w:val="nil"/>
            </w:tcBorders>
            <w:shd w:val="clear" w:color="auto" w:fill="auto"/>
            <w:vAlign w:val="center"/>
            <w:hideMark/>
          </w:tcPr>
          <w:p w14:paraId="1E0E407F" w14:textId="77777777" w:rsidR="00574F4B" w:rsidRPr="0053737E" w:rsidRDefault="00574F4B" w:rsidP="00574F4B"/>
        </w:tc>
        <w:tc>
          <w:tcPr>
            <w:tcW w:w="1089" w:type="pct"/>
            <w:tcBorders>
              <w:top w:val="nil"/>
              <w:left w:val="nil"/>
              <w:bottom w:val="single" w:sz="8" w:space="0" w:color="auto"/>
              <w:right w:val="nil"/>
            </w:tcBorders>
          </w:tcPr>
          <w:p w14:paraId="2CE37CCF" w14:textId="012367E8" w:rsidR="00574F4B" w:rsidRPr="0053737E" w:rsidRDefault="00574F4B" w:rsidP="00574F4B">
            <w:pPr>
              <w:jc w:val="right"/>
            </w:pPr>
            <w:r w:rsidRPr="0053737E">
              <w:t>7</w:t>
            </w:r>
          </w:p>
        </w:tc>
      </w:tr>
      <w:tr w:rsidR="0077035A" w:rsidRPr="0053737E" w14:paraId="7E299332" w14:textId="77777777" w:rsidTr="0077035A">
        <w:tc>
          <w:tcPr>
            <w:tcW w:w="2596" w:type="pct"/>
            <w:tcBorders>
              <w:top w:val="nil"/>
              <w:left w:val="nil"/>
              <w:bottom w:val="nil"/>
              <w:right w:val="nil"/>
            </w:tcBorders>
            <w:shd w:val="clear" w:color="auto" w:fill="auto"/>
            <w:noWrap/>
            <w:vAlign w:val="center"/>
            <w:hideMark/>
          </w:tcPr>
          <w:p w14:paraId="5D02CD63" w14:textId="77777777" w:rsidR="0077035A" w:rsidRPr="0053737E" w:rsidRDefault="0077035A" w:rsidP="0077035A">
            <w:pPr>
              <w:rPr>
                <w:b/>
              </w:rPr>
            </w:pPr>
            <w:r w:rsidRPr="0053737E">
              <w:rPr>
                <w:b/>
                <w:bCs/>
              </w:rPr>
              <w:t>Saldo Contábil</w:t>
            </w:r>
          </w:p>
        </w:tc>
        <w:tc>
          <w:tcPr>
            <w:tcW w:w="1196" w:type="pct"/>
            <w:tcBorders>
              <w:top w:val="nil"/>
              <w:left w:val="nil"/>
              <w:bottom w:val="double" w:sz="6" w:space="0" w:color="auto"/>
              <w:right w:val="nil"/>
            </w:tcBorders>
            <w:shd w:val="clear" w:color="auto" w:fill="auto"/>
          </w:tcPr>
          <w:p w14:paraId="4F8E32FE" w14:textId="4616ADEE" w:rsidR="0077035A" w:rsidRPr="0053737E" w:rsidRDefault="00574F4B" w:rsidP="0077035A">
            <w:pPr>
              <w:jc w:val="right"/>
              <w:rPr>
                <w:b/>
              </w:rPr>
            </w:pPr>
            <w:r w:rsidRPr="0053737E">
              <w:rPr>
                <w:b/>
              </w:rPr>
              <w:t>31.219</w:t>
            </w:r>
          </w:p>
        </w:tc>
        <w:tc>
          <w:tcPr>
            <w:tcW w:w="119" w:type="pct"/>
            <w:tcBorders>
              <w:top w:val="nil"/>
              <w:left w:val="nil"/>
              <w:bottom w:val="nil"/>
              <w:right w:val="nil"/>
            </w:tcBorders>
            <w:shd w:val="clear" w:color="auto" w:fill="auto"/>
            <w:vAlign w:val="center"/>
            <w:hideMark/>
          </w:tcPr>
          <w:p w14:paraId="1D4726EC" w14:textId="77777777" w:rsidR="0077035A" w:rsidRPr="0053737E" w:rsidRDefault="0077035A" w:rsidP="0077035A">
            <w:pPr>
              <w:rPr>
                <w:b/>
                <w:bCs/>
              </w:rPr>
            </w:pPr>
          </w:p>
        </w:tc>
        <w:tc>
          <w:tcPr>
            <w:tcW w:w="1089" w:type="pct"/>
            <w:tcBorders>
              <w:top w:val="nil"/>
              <w:left w:val="nil"/>
              <w:bottom w:val="double" w:sz="6" w:space="0" w:color="auto"/>
              <w:right w:val="nil"/>
            </w:tcBorders>
          </w:tcPr>
          <w:p w14:paraId="30B9C1E5" w14:textId="4655E71A" w:rsidR="0077035A" w:rsidRPr="0053737E" w:rsidRDefault="0077035A" w:rsidP="0077035A">
            <w:pPr>
              <w:jc w:val="right"/>
              <w:rPr>
                <w:b/>
              </w:rPr>
            </w:pPr>
            <w:r w:rsidRPr="0053737E">
              <w:rPr>
                <w:b/>
              </w:rPr>
              <w:t>26.951</w:t>
            </w:r>
          </w:p>
        </w:tc>
      </w:tr>
    </w:tbl>
    <w:p w14:paraId="1C00EB10" w14:textId="77777777" w:rsidR="00B8764F" w:rsidRPr="0053737E" w:rsidRDefault="00B8764F" w:rsidP="00B8764F">
      <w:pPr>
        <w:tabs>
          <w:tab w:val="left" w:pos="993"/>
        </w:tabs>
        <w:jc w:val="both"/>
      </w:pPr>
    </w:p>
    <w:p w14:paraId="2A860319" w14:textId="7F2675B9" w:rsidR="00616077" w:rsidRPr="0053737E" w:rsidRDefault="00B8764F" w:rsidP="00B8764F">
      <w:pPr>
        <w:tabs>
          <w:tab w:val="left" w:pos="993"/>
        </w:tabs>
        <w:jc w:val="both"/>
      </w:pPr>
      <w:r w:rsidRPr="0053737E">
        <w:t>Por ocasião do pagamento das férias de pessoal, é norma da Instituição adiantar 50% do décimo terceiro salário do exercício de competência. O saldo do adiantamento de décimo terceiro salári</w:t>
      </w:r>
      <w:r w:rsidR="00806183" w:rsidRPr="0053737E">
        <w:t>o refere-se ao exercício de 20</w:t>
      </w:r>
      <w:r w:rsidR="004602BA" w:rsidRPr="0053737E">
        <w:t>26</w:t>
      </w:r>
      <w:r w:rsidRPr="0053737E">
        <w:t xml:space="preserve">, enquanto que o saldo de férias </w:t>
      </w:r>
      <w:r w:rsidR="00D41D14" w:rsidRPr="0053737E">
        <w:t>se refere</w:t>
      </w:r>
      <w:r w:rsidRPr="0053737E">
        <w:t xml:space="preserve"> ao pagamento em </w:t>
      </w:r>
      <w:r w:rsidR="00897CDF" w:rsidRPr="0053737E">
        <w:t>março</w:t>
      </w:r>
      <w:r w:rsidR="007722B4" w:rsidRPr="0053737E">
        <w:t xml:space="preserve"> </w:t>
      </w:r>
      <w:r w:rsidRPr="0053737E">
        <w:t xml:space="preserve">relativo à competência </w:t>
      </w:r>
      <w:r w:rsidR="00897CDF" w:rsidRPr="0053737E">
        <w:t>abril</w:t>
      </w:r>
      <w:r w:rsidR="004602BA" w:rsidRPr="0053737E">
        <w:t xml:space="preserve"> de 2026</w:t>
      </w:r>
      <w:r w:rsidR="00806183" w:rsidRPr="0053737E">
        <w:t>.</w:t>
      </w:r>
    </w:p>
    <w:p w14:paraId="6A468F10" w14:textId="5F832626" w:rsidR="00B8764F" w:rsidRPr="0053737E" w:rsidRDefault="00B8764F" w:rsidP="00B8764F">
      <w:pPr>
        <w:tabs>
          <w:tab w:val="left" w:pos="993"/>
        </w:tabs>
        <w:jc w:val="both"/>
      </w:pPr>
    </w:p>
    <w:p w14:paraId="455B78F7" w14:textId="77777777" w:rsidR="00074139" w:rsidRPr="0053737E" w:rsidRDefault="00074139" w:rsidP="00B8764F">
      <w:pPr>
        <w:tabs>
          <w:tab w:val="left" w:pos="993"/>
        </w:tabs>
        <w:jc w:val="both"/>
      </w:pPr>
    </w:p>
    <w:p w14:paraId="7F24A2AF" w14:textId="3088CC4F" w:rsidR="00E96EF1" w:rsidRPr="0053737E" w:rsidRDefault="00E96EF1" w:rsidP="00086B22">
      <w:pPr>
        <w:pStyle w:val="Ttulo1"/>
        <w:numPr>
          <w:ilvl w:val="0"/>
          <w:numId w:val="5"/>
        </w:numPr>
        <w:ind w:left="0" w:hanging="567"/>
        <w:jc w:val="left"/>
      </w:pPr>
      <w:bookmarkStart w:id="26" w:name="_Ref457927938"/>
      <w:bookmarkStart w:id="27" w:name="_Toc229497693"/>
      <w:r w:rsidRPr="0053737E">
        <w:lastRenderedPageBreak/>
        <w:t xml:space="preserve">Estoques </w:t>
      </w:r>
      <w:r w:rsidR="002010E3" w:rsidRPr="0053737E">
        <w:t>de Materiais</w:t>
      </w:r>
      <w:r w:rsidRPr="0053737E">
        <w:t xml:space="preserve"> de Consumo</w:t>
      </w:r>
      <w:bookmarkEnd w:id="26"/>
      <w:bookmarkEnd w:id="27"/>
    </w:p>
    <w:tbl>
      <w:tblPr>
        <w:tblW w:w="4962" w:type="pct"/>
        <w:tblCellMar>
          <w:left w:w="70" w:type="dxa"/>
          <w:right w:w="70" w:type="dxa"/>
        </w:tblCellMar>
        <w:tblLook w:val="04A0" w:firstRow="1" w:lastRow="0" w:firstColumn="1" w:lastColumn="0" w:noHBand="0" w:noVBand="1"/>
      </w:tblPr>
      <w:tblGrid>
        <w:gridCol w:w="4674"/>
        <w:gridCol w:w="2070"/>
        <w:gridCol w:w="191"/>
        <w:gridCol w:w="2067"/>
      </w:tblGrid>
      <w:tr w:rsidR="00351DC0" w:rsidRPr="0053737E" w14:paraId="73320DC7" w14:textId="77777777" w:rsidTr="00901199">
        <w:tc>
          <w:tcPr>
            <w:tcW w:w="2596" w:type="pct"/>
            <w:tcBorders>
              <w:top w:val="nil"/>
              <w:left w:val="nil"/>
              <w:bottom w:val="nil"/>
              <w:right w:val="nil"/>
            </w:tcBorders>
            <w:shd w:val="clear" w:color="auto" w:fill="FFFFFF" w:themeFill="background1"/>
            <w:noWrap/>
            <w:vAlign w:val="center"/>
            <w:hideMark/>
          </w:tcPr>
          <w:p w14:paraId="3B82094A" w14:textId="77777777" w:rsidR="00351DC0" w:rsidRPr="0053737E" w:rsidRDefault="00351DC0" w:rsidP="00351DC0">
            <w:pPr>
              <w:rPr>
                <w:b/>
              </w:rPr>
            </w:pPr>
            <w:r w:rsidRPr="0053737E">
              <w:rPr>
                <w:b/>
              </w:rPr>
              <w:t> </w:t>
            </w:r>
          </w:p>
        </w:tc>
        <w:tc>
          <w:tcPr>
            <w:tcW w:w="1150" w:type="pct"/>
            <w:tcBorders>
              <w:top w:val="nil"/>
              <w:left w:val="nil"/>
              <w:bottom w:val="single" w:sz="8" w:space="0" w:color="auto"/>
              <w:right w:val="nil"/>
            </w:tcBorders>
            <w:shd w:val="clear" w:color="auto" w:fill="auto"/>
            <w:vAlign w:val="center"/>
            <w:hideMark/>
          </w:tcPr>
          <w:p w14:paraId="06AB1D26" w14:textId="405B31E2" w:rsidR="00351DC0" w:rsidRPr="0053737E" w:rsidRDefault="00351DC0" w:rsidP="00351DC0">
            <w:pPr>
              <w:jc w:val="right"/>
              <w:rPr>
                <w:b/>
                <w:bCs/>
              </w:rPr>
            </w:pPr>
            <w:r w:rsidRPr="0053737E">
              <w:rPr>
                <w:b/>
                <w:bCs/>
              </w:rPr>
              <w:t>31/03/2026</w:t>
            </w:r>
          </w:p>
        </w:tc>
        <w:tc>
          <w:tcPr>
            <w:tcW w:w="106" w:type="pct"/>
            <w:tcBorders>
              <w:top w:val="nil"/>
              <w:left w:val="nil"/>
              <w:bottom w:val="nil"/>
              <w:right w:val="nil"/>
            </w:tcBorders>
            <w:shd w:val="clear" w:color="auto" w:fill="auto"/>
            <w:vAlign w:val="center"/>
            <w:hideMark/>
          </w:tcPr>
          <w:p w14:paraId="6D89F64C" w14:textId="77777777" w:rsidR="00351DC0" w:rsidRPr="0053737E" w:rsidRDefault="00351DC0" w:rsidP="00351DC0">
            <w:pPr>
              <w:jc w:val="right"/>
              <w:rPr>
                <w:b/>
                <w:bCs/>
              </w:rPr>
            </w:pPr>
            <w:r w:rsidRPr="0053737E">
              <w:rPr>
                <w:b/>
                <w:bCs/>
              </w:rPr>
              <w:t> </w:t>
            </w:r>
          </w:p>
        </w:tc>
        <w:tc>
          <w:tcPr>
            <w:tcW w:w="1148" w:type="pct"/>
            <w:tcBorders>
              <w:top w:val="nil"/>
              <w:left w:val="nil"/>
              <w:bottom w:val="single" w:sz="8" w:space="0" w:color="auto"/>
              <w:right w:val="nil"/>
            </w:tcBorders>
            <w:vAlign w:val="center"/>
          </w:tcPr>
          <w:p w14:paraId="539B3BBD" w14:textId="6582867F" w:rsidR="00351DC0" w:rsidRPr="0053737E" w:rsidRDefault="00351DC0" w:rsidP="00351DC0">
            <w:pPr>
              <w:jc w:val="right"/>
              <w:rPr>
                <w:b/>
                <w:bCs/>
              </w:rPr>
            </w:pPr>
            <w:r w:rsidRPr="0053737E">
              <w:rPr>
                <w:b/>
                <w:bCs/>
              </w:rPr>
              <w:t>31/12/2025</w:t>
            </w:r>
          </w:p>
        </w:tc>
      </w:tr>
      <w:tr w:rsidR="00901199" w:rsidRPr="0053737E" w14:paraId="3AC23ABC" w14:textId="77777777" w:rsidTr="00901199">
        <w:tc>
          <w:tcPr>
            <w:tcW w:w="2596" w:type="pct"/>
            <w:tcBorders>
              <w:top w:val="nil"/>
              <w:left w:val="nil"/>
              <w:bottom w:val="nil"/>
              <w:right w:val="nil"/>
            </w:tcBorders>
            <w:shd w:val="clear" w:color="auto" w:fill="FFFFFF" w:themeFill="background1"/>
            <w:noWrap/>
            <w:vAlign w:val="center"/>
            <w:hideMark/>
          </w:tcPr>
          <w:p w14:paraId="62478892" w14:textId="77777777" w:rsidR="00901199" w:rsidRPr="0053737E" w:rsidRDefault="00901199" w:rsidP="00901199">
            <w:r w:rsidRPr="0053737E">
              <w:t>Medicamentos</w:t>
            </w:r>
          </w:p>
        </w:tc>
        <w:tc>
          <w:tcPr>
            <w:tcW w:w="1150" w:type="pct"/>
            <w:tcBorders>
              <w:top w:val="nil"/>
              <w:left w:val="nil"/>
              <w:bottom w:val="nil"/>
              <w:right w:val="nil"/>
            </w:tcBorders>
            <w:shd w:val="clear" w:color="000000" w:fill="FFFFFF"/>
          </w:tcPr>
          <w:p w14:paraId="6D4F3DDA" w14:textId="62E2B1D9" w:rsidR="00901199" w:rsidRPr="0053737E" w:rsidRDefault="00901199" w:rsidP="00901199">
            <w:pPr>
              <w:jc w:val="right"/>
            </w:pPr>
            <w:r w:rsidRPr="0053737E">
              <w:t>8.162</w:t>
            </w:r>
          </w:p>
        </w:tc>
        <w:tc>
          <w:tcPr>
            <w:tcW w:w="106" w:type="pct"/>
            <w:tcBorders>
              <w:top w:val="nil"/>
              <w:left w:val="nil"/>
              <w:bottom w:val="nil"/>
              <w:right w:val="nil"/>
            </w:tcBorders>
            <w:shd w:val="clear" w:color="auto" w:fill="auto"/>
            <w:vAlign w:val="center"/>
            <w:hideMark/>
          </w:tcPr>
          <w:p w14:paraId="1404B4DB" w14:textId="77777777" w:rsidR="00901199" w:rsidRPr="0053737E" w:rsidRDefault="00901199" w:rsidP="00901199">
            <w:pPr>
              <w:jc w:val="right"/>
            </w:pPr>
            <w:r w:rsidRPr="0053737E">
              <w:t> </w:t>
            </w:r>
          </w:p>
        </w:tc>
        <w:tc>
          <w:tcPr>
            <w:tcW w:w="1148" w:type="pct"/>
            <w:tcBorders>
              <w:top w:val="nil"/>
              <w:left w:val="nil"/>
              <w:bottom w:val="nil"/>
              <w:right w:val="nil"/>
            </w:tcBorders>
          </w:tcPr>
          <w:p w14:paraId="5E0CA121" w14:textId="5B6E9691" w:rsidR="00901199" w:rsidRPr="0053737E" w:rsidRDefault="00901199" w:rsidP="00901199">
            <w:pPr>
              <w:jc w:val="right"/>
            </w:pPr>
            <w:r w:rsidRPr="0053737E">
              <w:t>8.818</w:t>
            </w:r>
          </w:p>
        </w:tc>
      </w:tr>
      <w:tr w:rsidR="00901199" w:rsidRPr="0053737E" w14:paraId="0A433376" w14:textId="77777777" w:rsidTr="00901199">
        <w:tc>
          <w:tcPr>
            <w:tcW w:w="2596" w:type="pct"/>
            <w:tcBorders>
              <w:top w:val="nil"/>
              <w:left w:val="nil"/>
              <w:bottom w:val="nil"/>
              <w:right w:val="nil"/>
            </w:tcBorders>
            <w:shd w:val="clear" w:color="auto" w:fill="FFFFFF" w:themeFill="background1"/>
            <w:noWrap/>
            <w:vAlign w:val="center"/>
            <w:hideMark/>
          </w:tcPr>
          <w:p w14:paraId="48540002" w14:textId="77777777" w:rsidR="00901199" w:rsidRPr="0053737E" w:rsidRDefault="00901199" w:rsidP="00901199">
            <w:r w:rsidRPr="0053737E">
              <w:t>Material Médico, Hospitalar e Laboratorial</w:t>
            </w:r>
          </w:p>
        </w:tc>
        <w:tc>
          <w:tcPr>
            <w:tcW w:w="1150" w:type="pct"/>
            <w:tcBorders>
              <w:top w:val="nil"/>
              <w:left w:val="nil"/>
              <w:bottom w:val="nil"/>
              <w:right w:val="nil"/>
            </w:tcBorders>
            <w:shd w:val="clear" w:color="000000" w:fill="FFFFFF"/>
          </w:tcPr>
          <w:p w14:paraId="59913207" w14:textId="2DCDC1C7" w:rsidR="00901199" w:rsidRPr="0053737E" w:rsidRDefault="00901199" w:rsidP="00901199">
            <w:pPr>
              <w:jc w:val="right"/>
            </w:pPr>
            <w:r w:rsidRPr="0053737E">
              <w:t>11.100</w:t>
            </w:r>
          </w:p>
        </w:tc>
        <w:tc>
          <w:tcPr>
            <w:tcW w:w="106" w:type="pct"/>
            <w:tcBorders>
              <w:top w:val="nil"/>
              <w:left w:val="nil"/>
              <w:bottom w:val="nil"/>
              <w:right w:val="nil"/>
            </w:tcBorders>
            <w:shd w:val="clear" w:color="auto" w:fill="auto"/>
            <w:vAlign w:val="center"/>
            <w:hideMark/>
          </w:tcPr>
          <w:p w14:paraId="32392690" w14:textId="77777777" w:rsidR="00901199" w:rsidRPr="0053737E" w:rsidRDefault="00901199" w:rsidP="00901199">
            <w:pPr>
              <w:jc w:val="right"/>
            </w:pPr>
            <w:r w:rsidRPr="0053737E">
              <w:t> </w:t>
            </w:r>
          </w:p>
        </w:tc>
        <w:tc>
          <w:tcPr>
            <w:tcW w:w="1148" w:type="pct"/>
            <w:tcBorders>
              <w:top w:val="nil"/>
              <w:left w:val="nil"/>
              <w:bottom w:val="nil"/>
              <w:right w:val="nil"/>
            </w:tcBorders>
          </w:tcPr>
          <w:p w14:paraId="62D6CD48" w14:textId="3C93301D" w:rsidR="00901199" w:rsidRPr="0053737E" w:rsidRDefault="00901199" w:rsidP="00901199">
            <w:pPr>
              <w:jc w:val="right"/>
            </w:pPr>
            <w:r w:rsidRPr="0053737E">
              <w:t>10.602</w:t>
            </w:r>
          </w:p>
        </w:tc>
      </w:tr>
      <w:tr w:rsidR="00901199" w:rsidRPr="0053737E" w14:paraId="41CCB4C2" w14:textId="77777777" w:rsidTr="00901199">
        <w:tc>
          <w:tcPr>
            <w:tcW w:w="2596" w:type="pct"/>
            <w:tcBorders>
              <w:top w:val="nil"/>
              <w:left w:val="nil"/>
              <w:bottom w:val="nil"/>
              <w:right w:val="nil"/>
            </w:tcBorders>
            <w:shd w:val="clear" w:color="auto" w:fill="FFFFFF" w:themeFill="background1"/>
            <w:noWrap/>
            <w:vAlign w:val="center"/>
            <w:hideMark/>
          </w:tcPr>
          <w:p w14:paraId="4F19D988" w14:textId="77777777" w:rsidR="00901199" w:rsidRPr="0053737E" w:rsidRDefault="00901199" w:rsidP="00901199">
            <w:r w:rsidRPr="0053737E">
              <w:t>Material de Órtese e Prótese</w:t>
            </w:r>
          </w:p>
        </w:tc>
        <w:tc>
          <w:tcPr>
            <w:tcW w:w="1150" w:type="pct"/>
            <w:tcBorders>
              <w:top w:val="nil"/>
              <w:left w:val="nil"/>
              <w:bottom w:val="nil"/>
              <w:right w:val="nil"/>
            </w:tcBorders>
            <w:shd w:val="clear" w:color="000000" w:fill="FFFFFF"/>
          </w:tcPr>
          <w:p w14:paraId="2DBB21EE" w14:textId="498FB101" w:rsidR="00901199" w:rsidRPr="0053737E" w:rsidRDefault="00901199" w:rsidP="00901199">
            <w:pPr>
              <w:jc w:val="right"/>
            </w:pPr>
            <w:r w:rsidRPr="0053737E">
              <w:t>3.402</w:t>
            </w:r>
          </w:p>
        </w:tc>
        <w:tc>
          <w:tcPr>
            <w:tcW w:w="106" w:type="pct"/>
            <w:tcBorders>
              <w:top w:val="nil"/>
              <w:left w:val="nil"/>
              <w:bottom w:val="nil"/>
              <w:right w:val="nil"/>
            </w:tcBorders>
            <w:shd w:val="clear" w:color="auto" w:fill="auto"/>
            <w:vAlign w:val="center"/>
            <w:hideMark/>
          </w:tcPr>
          <w:p w14:paraId="7F117409" w14:textId="77777777" w:rsidR="00901199" w:rsidRPr="0053737E" w:rsidRDefault="00901199" w:rsidP="00901199">
            <w:pPr>
              <w:jc w:val="right"/>
            </w:pPr>
            <w:r w:rsidRPr="0053737E">
              <w:t> </w:t>
            </w:r>
          </w:p>
        </w:tc>
        <w:tc>
          <w:tcPr>
            <w:tcW w:w="1148" w:type="pct"/>
            <w:tcBorders>
              <w:top w:val="nil"/>
              <w:left w:val="nil"/>
              <w:bottom w:val="nil"/>
              <w:right w:val="nil"/>
            </w:tcBorders>
          </w:tcPr>
          <w:p w14:paraId="1D75F533" w14:textId="75A9908A" w:rsidR="00901199" w:rsidRPr="0053737E" w:rsidRDefault="00901199" w:rsidP="00901199">
            <w:pPr>
              <w:jc w:val="right"/>
            </w:pPr>
            <w:r w:rsidRPr="0053737E">
              <w:t>3.424</w:t>
            </w:r>
          </w:p>
        </w:tc>
      </w:tr>
      <w:tr w:rsidR="00901199" w:rsidRPr="0053737E" w14:paraId="0B563F3E" w14:textId="77777777" w:rsidTr="00901199">
        <w:tc>
          <w:tcPr>
            <w:tcW w:w="2596" w:type="pct"/>
            <w:tcBorders>
              <w:top w:val="nil"/>
              <w:left w:val="nil"/>
              <w:bottom w:val="nil"/>
              <w:right w:val="nil"/>
            </w:tcBorders>
            <w:shd w:val="clear" w:color="auto" w:fill="FFFFFF" w:themeFill="background1"/>
            <w:noWrap/>
            <w:vAlign w:val="center"/>
            <w:hideMark/>
          </w:tcPr>
          <w:p w14:paraId="653F5615" w14:textId="378B7B14" w:rsidR="00901199" w:rsidRPr="0053737E" w:rsidRDefault="00901199" w:rsidP="00901199">
            <w:r w:rsidRPr="0053737E">
              <w:t>Materiais e Utensílios de Copa e Cozinha</w:t>
            </w:r>
          </w:p>
        </w:tc>
        <w:tc>
          <w:tcPr>
            <w:tcW w:w="1150" w:type="pct"/>
            <w:tcBorders>
              <w:top w:val="nil"/>
              <w:left w:val="nil"/>
              <w:bottom w:val="nil"/>
              <w:right w:val="nil"/>
            </w:tcBorders>
            <w:shd w:val="clear" w:color="000000" w:fill="FFFFFF"/>
          </w:tcPr>
          <w:p w14:paraId="49D65B24" w14:textId="288658AB" w:rsidR="00901199" w:rsidRPr="0053737E" w:rsidRDefault="00901199" w:rsidP="00901199">
            <w:pPr>
              <w:jc w:val="right"/>
            </w:pPr>
            <w:r w:rsidRPr="0053737E">
              <w:t>810</w:t>
            </w:r>
          </w:p>
        </w:tc>
        <w:tc>
          <w:tcPr>
            <w:tcW w:w="106" w:type="pct"/>
            <w:tcBorders>
              <w:top w:val="nil"/>
              <w:left w:val="nil"/>
              <w:bottom w:val="nil"/>
              <w:right w:val="nil"/>
            </w:tcBorders>
            <w:shd w:val="clear" w:color="auto" w:fill="auto"/>
            <w:vAlign w:val="center"/>
            <w:hideMark/>
          </w:tcPr>
          <w:p w14:paraId="3F73430E" w14:textId="77777777" w:rsidR="00901199" w:rsidRPr="0053737E" w:rsidRDefault="00901199" w:rsidP="00901199">
            <w:pPr>
              <w:jc w:val="right"/>
            </w:pPr>
            <w:r w:rsidRPr="0053737E">
              <w:t> </w:t>
            </w:r>
          </w:p>
        </w:tc>
        <w:tc>
          <w:tcPr>
            <w:tcW w:w="1148" w:type="pct"/>
            <w:tcBorders>
              <w:top w:val="nil"/>
              <w:left w:val="nil"/>
              <w:bottom w:val="nil"/>
              <w:right w:val="nil"/>
            </w:tcBorders>
          </w:tcPr>
          <w:p w14:paraId="7C40E787" w14:textId="051AED55" w:rsidR="00901199" w:rsidRPr="0053737E" w:rsidRDefault="00901199" w:rsidP="00901199">
            <w:pPr>
              <w:jc w:val="right"/>
            </w:pPr>
            <w:r w:rsidRPr="0053737E">
              <w:t>819</w:t>
            </w:r>
          </w:p>
        </w:tc>
      </w:tr>
      <w:tr w:rsidR="00901199" w:rsidRPr="0053737E" w14:paraId="381024D6" w14:textId="77777777" w:rsidTr="00901199">
        <w:tc>
          <w:tcPr>
            <w:tcW w:w="2596" w:type="pct"/>
            <w:tcBorders>
              <w:top w:val="nil"/>
              <w:left w:val="nil"/>
              <w:bottom w:val="nil"/>
              <w:right w:val="nil"/>
            </w:tcBorders>
            <w:shd w:val="clear" w:color="auto" w:fill="FFFFFF" w:themeFill="background1"/>
            <w:noWrap/>
            <w:vAlign w:val="center"/>
            <w:hideMark/>
          </w:tcPr>
          <w:p w14:paraId="06C4EBCB" w14:textId="092F9935" w:rsidR="00901199" w:rsidRPr="0053737E" w:rsidRDefault="00901199" w:rsidP="00901199">
            <w:r w:rsidRPr="0053737E">
              <w:t>Rouparia (Uniformes)</w:t>
            </w:r>
          </w:p>
        </w:tc>
        <w:tc>
          <w:tcPr>
            <w:tcW w:w="1150" w:type="pct"/>
            <w:tcBorders>
              <w:top w:val="nil"/>
              <w:left w:val="nil"/>
              <w:bottom w:val="nil"/>
              <w:right w:val="nil"/>
            </w:tcBorders>
            <w:shd w:val="clear" w:color="000000" w:fill="FFFFFF"/>
          </w:tcPr>
          <w:p w14:paraId="4B967C0C" w14:textId="450461C7" w:rsidR="00901199" w:rsidRPr="0053737E" w:rsidRDefault="00901199" w:rsidP="00901199">
            <w:pPr>
              <w:jc w:val="right"/>
            </w:pPr>
            <w:r w:rsidRPr="0053737E">
              <w:t>1.489</w:t>
            </w:r>
          </w:p>
        </w:tc>
        <w:tc>
          <w:tcPr>
            <w:tcW w:w="106" w:type="pct"/>
            <w:tcBorders>
              <w:top w:val="nil"/>
              <w:left w:val="nil"/>
              <w:bottom w:val="nil"/>
              <w:right w:val="nil"/>
            </w:tcBorders>
            <w:shd w:val="clear" w:color="auto" w:fill="auto"/>
            <w:vAlign w:val="center"/>
            <w:hideMark/>
          </w:tcPr>
          <w:p w14:paraId="6721C621" w14:textId="77777777" w:rsidR="00901199" w:rsidRPr="0053737E" w:rsidRDefault="00901199" w:rsidP="00901199">
            <w:pPr>
              <w:jc w:val="right"/>
            </w:pPr>
            <w:r w:rsidRPr="0053737E">
              <w:t> </w:t>
            </w:r>
          </w:p>
        </w:tc>
        <w:tc>
          <w:tcPr>
            <w:tcW w:w="1148" w:type="pct"/>
            <w:tcBorders>
              <w:top w:val="nil"/>
              <w:left w:val="nil"/>
              <w:bottom w:val="nil"/>
              <w:right w:val="nil"/>
            </w:tcBorders>
          </w:tcPr>
          <w:p w14:paraId="36799B7F" w14:textId="750F7845" w:rsidR="00901199" w:rsidRPr="0053737E" w:rsidRDefault="00901199" w:rsidP="00901199">
            <w:pPr>
              <w:jc w:val="right"/>
            </w:pPr>
            <w:r w:rsidRPr="0053737E">
              <w:t>1.555</w:t>
            </w:r>
          </w:p>
        </w:tc>
      </w:tr>
      <w:tr w:rsidR="00901199" w:rsidRPr="0053737E" w14:paraId="787B3622" w14:textId="77777777" w:rsidTr="00901199">
        <w:tc>
          <w:tcPr>
            <w:tcW w:w="2596" w:type="pct"/>
            <w:tcBorders>
              <w:top w:val="nil"/>
              <w:left w:val="nil"/>
              <w:bottom w:val="nil"/>
              <w:right w:val="nil"/>
            </w:tcBorders>
            <w:shd w:val="clear" w:color="auto" w:fill="FFFFFF" w:themeFill="background1"/>
            <w:noWrap/>
            <w:vAlign w:val="center"/>
            <w:hideMark/>
          </w:tcPr>
          <w:p w14:paraId="5E61E488" w14:textId="77777777" w:rsidR="00901199" w:rsidRPr="0053737E" w:rsidRDefault="00901199" w:rsidP="00901199">
            <w:r w:rsidRPr="0053737E">
              <w:t>Higiene, Limpeza, Segurança, Proteção</w:t>
            </w:r>
          </w:p>
        </w:tc>
        <w:tc>
          <w:tcPr>
            <w:tcW w:w="1150" w:type="pct"/>
            <w:tcBorders>
              <w:top w:val="nil"/>
              <w:left w:val="nil"/>
              <w:bottom w:val="nil"/>
              <w:right w:val="nil"/>
            </w:tcBorders>
            <w:shd w:val="clear" w:color="000000" w:fill="FFFFFF"/>
          </w:tcPr>
          <w:p w14:paraId="6C89177C" w14:textId="5427D7F9" w:rsidR="00901199" w:rsidRPr="0053737E" w:rsidRDefault="00901199" w:rsidP="00901199">
            <w:pPr>
              <w:jc w:val="right"/>
            </w:pPr>
            <w:r w:rsidRPr="0053737E">
              <w:t>340</w:t>
            </w:r>
          </w:p>
        </w:tc>
        <w:tc>
          <w:tcPr>
            <w:tcW w:w="106" w:type="pct"/>
            <w:tcBorders>
              <w:top w:val="nil"/>
              <w:left w:val="nil"/>
              <w:bottom w:val="nil"/>
              <w:right w:val="nil"/>
            </w:tcBorders>
            <w:shd w:val="clear" w:color="auto" w:fill="auto"/>
            <w:vAlign w:val="center"/>
            <w:hideMark/>
          </w:tcPr>
          <w:p w14:paraId="6256E755" w14:textId="77777777" w:rsidR="00901199" w:rsidRPr="0053737E" w:rsidRDefault="00901199" w:rsidP="00901199">
            <w:pPr>
              <w:jc w:val="right"/>
            </w:pPr>
            <w:r w:rsidRPr="0053737E">
              <w:t> </w:t>
            </w:r>
          </w:p>
        </w:tc>
        <w:tc>
          <w:tcPr>
            <w:tcW w:w="1148" w:type="pct"/>
            <w:tcBorders>
              <w:top w:val="nil"/>
              <w:left w:val="nil"/>
              <w:bottom w:val="nil"/>
              <w:right w:val="nil"/>
            </w:tcBorders>
          </w:tcPr>
          <w:p w14:paraId="64334BB0" w14:textId="6D85D737" w:rsidR="00901199" w:rsidRPr="0053737E" w:rsidRDefault="00901199" w:rsidP="00901199">
            <w:pPr>
              <w:jc w:val="right"/>
            </w:pPr>
            <w:r w:rsidRPr="0053737E">
              <w:t>330</w:t>
            </w:r>
          </w:p>
        </w:tc>
      </w:tr>
      <w:tr w:rsidR="00901199" w:rsidRPr="0053737E" w14:paraId="3E389102" w14:textId="77777777" w:rsidTr="00901199">
        <w:tc>
          <w:tcPr>
            <w:tcW w:w="2596" w:type="pct"/>
            <w:tcBorders>
              <w:top w:val="nil"/>
              <w:left w:val="nil"/>
              <w:bottom w:val="nil"/>
              <w:right w:val="nil"/>
            </w:tcBorders>
            <w:shd w:val="clear" w:color="auto" w:fill="FFFFFF" w:themeFill="background1"/>
            <w:noWrap/>
            <w:vAlign w:val="center"/>
            <w:hideMark/>
          </w:tcPr>
          <w:p w14:paraId="29D8A4B9" w14:textId="77777777" w:rsidR="00901199" w:rsidRPr="0053737E" w:rsidRDefault="00901199" w:rsidP="00901199">
            <w:r w:rsidRPr="0053737E">
              <w:t>Material de Expediente, Informática e Gráfico</w:t>
            </w:r>
          </w:p>
        </w:tc>
        <w:tc>
          <w:tcPr>
            <w:tcW w:w="1150" w:type="pct"/>
            <w:tcBorders>
              <w:top w:val="nil"/>
              <w:left w:val="nil"/>
              <w:bottom w:val="nil"/>
              <w:right w:val="nil"/>
            </w:tcBorders>
            <w:shd w:val="clear" w:color="000000" w:fill="FFFFFF"/>
          </w:tcPr>
          <w:p w14:paraId="7734161C" w14:textId="17954CA4" w:rsidR="00901199" w:rsidRPr="0053737E" w:rsidRDefault="00901199" w:rsidP="00901199">
            <w:pPr>
              <w:jc w:val="right"/>
            </w:pPr>
            <w:r w:rsidRPr="0053737E">
              <w:t>186</w:t>
            </w:r>
          </w:p>
        </w:tc>
        <w:tc>
          <w:tcPr>
            <w:tcW w:w="106" w:type="pct"/>
            <w:tcBorders>
              <w:top w:val="nil"/>
              <w:left w:val="nil"/>
              <w:bottom w:val="nil"/>
              <w:right w:val="nil"/>
            </w:tcBorders>
            <w:shd w:val="clear" w:color="auto" w:fill="auto"/>
            <w:vAlign w:val="center"/>
            <w:hideMark/>
          </w:tcPr>
          <w:p w14:paraId="24412643" w14:textId="77777777" w:rsidR="00901199" w:rsidRPr="0053737E" w:rsidRDefault="00901199" w:rsidP="00901199">
            <w:pPr>
              <w:jc w:val="right"/>
            </w:pPr>
            <w:r w:rsidRPr="0053737E">
              <w:t> </w:t>
            </w:r>
          </w:p>
        </w:tc>
        <w:tc>
          <w:tcPr>
            <w:tcW w:w="1148" w:type="pct"/>
            <w:tcBorders>
              <w:top w:val="nil"/>
              <w:left w:val="nil"/>
              <w:bottom w:val="nil"/>
              <w:right w:val="nil"/>
            </w:tcBorders>
          </w:tcPr>
          <w:p w14:paraId="4C90646D" w14:textId="429E4567" w:rsidR="00901199" w:rsidRPr="0053737E" w:rsidRDefault="00901199" w:rsidP="00901199">
            <w:pPr>
              <w:jc w:val="right"/>
            </w:pPr>
            <w:r w:rsidRPr="0053737E">
              <w:t>127</w:t>
            </w:r>
          </w:p>
        </w:tc>
      </w:tr>
      <w:tr w:rsidR="00901199" w:rsidRPr="0053737E" w14:paraId="79344366" w14:textId="77777777" w:rsidTr="00901199">
        <w:tc>
          <w:tcPr>
            <w:tcW w:w="2596" w:type="pct"/>
            <w:tcBorders>
              <w:top w:val="nil"/>
              <w:left w:val="nil"/>
              <w:bottom w:val="nil"/>
              <w:right w:val="nil"/>
            </w:tcBorders>
            <w:shd w:val="clear" w:color="auto" w:fill="FFFFFF" w:themeFill="background1"/>
            <w:noWrap/>
            <w:vAlign w:val="center"/>
            <w:hideMark/>
          </w:tcPr>
          <w:p w14:paraId="1B1FE241" w14:textId="77777777" w:rsidR="00901199" w:rsidRPr="0053737E" w:rsidRDefault="00901199" w:rsidP="00901199">
            <w:r w:rsidRPr="0053737E">
              <w:t>Combustíveis, Lubrificantes e Gases</w:t>
            </w:r>
          </w:p>
        </w:tc>
        <w:tc>
          <w:tcPr>
            <w:tcW w:w="1150" w:type="pct"/>
            <w:tcBorders>
              <w:top w:val="nil"/>
              <w:left w:val="nil"/>
              <w:bottom w:val="nil"/>
              <w:right w:val="nil"/>
            </w:tcBorders>
            <w:shd w:val="clear" w:color="000000" w:fill="FFFFFF"/>
          </w:tcPr>
          <w:p w14:paraId="31379A00" w14:textId="55A9F99B" w:rsidR="00901199" w:rsidRPr="0053737E" w:rsidRDefault="00901199" w:rsidP="00901199">
            <w:pPr>
              <w:jc w:val="right"/>
            </w:pPr>
            <w:r w:rsidRPr="0053737E">
              <w:t>74</w:t>
            </w:r>
          </w:p>
        </w:tc>
        <w:tc>
          <w:tcPr>
            <w:tcW w:w="106" w:type="pct"/>
            <w:tcBorders>
              <w:top w:val="nil"/>
              <w:left w:val="nil"/>
              <w:bottom w:val="nil"/>
              <w:right w:val="nil"/>
            </w:tcBorders>
            <w:shd w:val="clear" w:color="auto" w:fill="auto"/>
            <w:vAlign w:val="center"/>
            <w:hideMark/>
          </w:tcPr>
          <w:p w14:paraId="3D1BC94B" w14:textId="77777777" w:rsidR="00901199" w:rsidRPr="0053737E" w:rsidRDefault="00901199" w:rsidP="00901199">
            <w:pPr>
              <w:jc w:val="right"/>
            </w:pPr>
            <w:r w:rsidRPr="0053737E">
              <w:t> </w:t>
            </w:r>
          </w:p>
        </w:tc>
        <w:tc>
          <w:tcPr>
            <w:tcW w:w="1148" w:type="pct"/>
            <w:tcBorders>
              <w:top w:val="nil"/>
              <w:left w:val="nil"/>
              <w:bottom w:val="nil"/>
              <w:right w:val="nil"/>
            </w:tcBorders>
          </w:tcPr>
          <w:p w14:paraId="1F681465" w14:textId="4CD953F6" w:rsidR="00901199" w:rsidRPr="0053737E" w:rsidRDefault="00901199" w:rsidP="00901199">
            <w:pPr>
              <w:jc w:val="right"/>
            </w:pPr>
            <w:r w:rsidRPr="0053737E">
              <w:t>62</w:t>
            </w:r>
          </w:p>
        </w:tc>
      </w:tr>
      <w:tr w:rsidR="00901199" w:rsidRPr="0053737E" w14:paraId="5D776F3A" w14:textId="77777777" w:rsidTr="00901199">
        <w:tc>
          <w:tcPr>
            <w:tcW w:w="2596" w:type="pct"/>
            <w:tcBorders>
              <w:top w:val="nil"/>
              <w:left w:val="nil"/>
              <w:bottom w:val="nil"/>
              <w:right w:val="nil"/>
            </w:tcBorders>
            <w:shd w:val="clear" w:color="auto" w:fill="FFFFFF" w:themeFill="background1"/>
            <w:noWrap/>
            <w:vAlign w:val="center"/>
            <w:hideMark/>
          </w:tcPr>
          <w:p w14:paraId="650A87FA" w14:textId="786ACF58" w:rsidR="00901199" w:rsidRPr="0053737E" w:rsidRDefault="00901199" w:rsidP="00901199">
            <w:r w:rsidRPr="0053737E">
              <w:t>Materiais de Engenharia e Ferramentas</w:t>
            </w:r>
          </w:p>
        </w:tc>
        <w:tc>
          <w:tcPr>
            <w:tcW w:w="1150" w:type="pct"/>
            <w:tcBorders>
              <w:top w:val="nil"/>
              <w:left w:val="nil"/>
              <w:bottom w:val="nil"/>
              <w:right w:val="nil"/>
            </w:tcBorders>
            <w:shd w:val="clear" w:color="000000" w:fill="FFFFFF"/>
            <w:noWrap/>
          </w:tcPr>
          <w:p w14:paraId="600F7FA0" w14:textId="74D99AD4" w:rsidR="00901199" w:rsidRPr="0053737E" w:rsidRDefault="00901199" w:rsidP="00901199">
            <w:pPr>
              <w:jc w:val="right"/>
            </w:pPr>
            <w:r w:rsidRPr="0053737E">
              <w:t>4.712</w:t>
            </w:r>
          </w:p>
        </w:tc>
        <w:tc>
          <w:tcPr>
            <w:tcW w:w="106" w:type="pct"/>
            <w:tcBorders>
              <w:top w:val="nil"/>
              <w:left w:val="nil"/>
              <w:bottom w:val="nil"/>
              <w:right w:val="nil"/>
            </w:tcBorders>
            <w:shd w:val="clear" w:color="auto" w:fill="auto"/>
            <w:noWrap/>
            <w:vAlign w:val="center"/>
            <w:hideMark/>
          </w:tcPr>
          <w:p w14:paraId="4D9FF5FD" w14:textId="77777777" w:rsidR="00901199" w:rsidRPr="0053737E" w:rsidRDefault="00901199" w:rsidP="00901199">
            <w:pPr>
              <w:jc w:val="right"/>
            </w:pPr>
            <w:r w:rsidRPr="0053737E">
              <w:t> </w:t>
            </w:r>
          </w:p>
        </w:tc>
        <w:tc>
          <w:tcPr>
            <w:tcW w:w="1148" w:type="pct"/>
            <w:tcBorders>
              <w:top w:val="nil"/>
              <w:left w:val="nil"/>
              <w:bottom w:val="single" w:sz="8" w:space="0" w:color="auto"/>
              <w:right w:val="nil"/>
            </w:tcBorders>
          </w:tcPr>
          <w:p w14:paraId="01027A36" w14:textId="4876F283" w:rsidR="00901199" w:rsidRPr="0053737E" w:rsidRDefault="00901199" w:rsidP="00901199">
            <w:pPr>
              <w:jc w:val="right"/>
            </w:pPr>
            <w:r w:rsidRPr="0053737E">
              <w:t>4.413</w:t>
            </w:r>
          </w:p>
        </w:tc>
      </w:tr>
      <w:tr w:rsidR="00901199" w:rsidRPr="0053737E" w14:paraId="4FF9E0AB" w14:textId="77777777" w:rsidTr="00901199">
        <w:tc>
          <w:tcPr>
            <w:tcW w:w="2596" w:type="pct"/>
            <w:tcBorders>
              <w:top w:val="nil"/>
              <w:left w:val="nil"/>
              <w:bottom w:val="nil"/>
              <w:right w:val="nil"/>
            </w:tcBorders>
            <w:shd w:val="clear" w:color="auto" w:fill="FFFFFF" w:themeFill="background1"/>
            <w:noWrap/>
            <w:vAlign w:val="center"/>
            <w:hideMark/>
          </w:tcPr>
          <w:p w14:paraId="49F2F3CA" w14:textId="77777777" w:rsidR="00901199" w:rsidRPr="0053737E" w:rsidRDefault="00901199" w:rsidP="00901199">
            <w:pPr>
              <w:rPr>
                <w:b/>
                <w:bCs/>
              </w:rPr>
            </w:pPr>
            <w:r w:rsidRPr="0053737E">
              <w:rPr>
                <w:b/>
                <w:bCs/>
              </w:rPr>
              <w:t>Saldo Contábil</w:t>
            </w:r>
          </w:p>
        </w:tc>
        <w:tc>
          <w:tcPr>
            <w:tcW w:w="1150" w:type="pct"/>
            <w:tcBorders>
              <w:top w:val="single" w:sz="4" w:space="0" w:color="auto"/>
              <w:left w:val="nil"/>
              <w:bottom w:val="double" w:sz="6" w:space="0" w:color="auto"/>
              <w:right w:val="nil"/>
            </w:tcBorders>
            <w:shd w:val="clear" w:color="auto" w:fill="auto"/>
            <w:noWrap/>
          </w:tcPr>
          <w:p w14:paraId="087F5F8F" w14:textId="5B15A9F4" w:rsidR="00901199" w:rsidRPr="0053737E" w:rsidRDefault="00901199" w:rsidP="00901199">
            <w:pPr>
              <w:jc w:val="right"/>
              <w:rPr>
                <w:b/>
              </w:rPr>
            </w:pPr>
            <w:r w:rsidRPr="0053737E">
              <w:rPr>
                <w:b/>
              </w:rPr>
              <w:t>30.275</w:t>
            </w:r>
          </w:p>
        </w:tc>
        <w:tc>
          <w:tcPr>
            <w:tcW w:w="106" w:type="pct"/>
            <w:tcBorders>
              <w:top w:val="nil"/>
              <w:left w:val="nil"/>
              <w:bottom w:val="nil"/>
              <w:right w:val="nil"/>
            </w:tcBorders>
            <w:shd w:val="clear" w:color="auto" w:fill="auto"/>
            <w:noWrap/>
            <w:vAlign w:val="center"/>
            <w:hideMark/>
          </w:tcPr>
          <w:p w14:paraId="198195E4" w14:textId="77777777" w:rsidR="00901199" w:rsidRPr="0053737E" w:rsidRDefault="00901199" w:rsidP="00901199">
            <w:pPr>
              <w:jc w:val="right"/>
              <w:rPr>
                <w:b/>
                <w:bCs/>
              </w:rPr>
            </w:pPr>
            <w:r w:rsidRPr="0053737E">
              <w:rPr>
                <w:b/>
                <w:bCs/>
              </w:rPr>
              <w:t> </w:t>
            </w:r>
          </w:p>
        </w:tc>
        <w:tc>
          <w:tcPr>
            <w:tcW w:w="1148" w:type="pct"/>
            <w:tcBorders>
              <w:top w:val="nil"/>
              <w:left w:val="nil"/>
              <w:bottom w:val="double" w:sz="6" w:space="0" w:color="auto"/>
              <w:right w:val="nil"/>
            </w:tcBorders>
          </w:tcPr>
          <w:p w14:paraId="2D2B6EBD" w14:textId="164265E2" w:rsidR="00901199" w:rsidRPr="0053737E" w:rsidRDefault="00901199" w:rsidP="00901199">
            <w:pPr>
              <w:jc w:val="right"/>
              <w:rPr>
                <w:b/>
              </w:rPr>
            </w:pPr>
            <w:r w:rsidRPr="0053737E">
              <w:rPr>
                <w:b/>
              </w:rPr>
              <w:t>30.150</w:t>
            </w:r>
          </w:p>
        </w:tc>
      </w:tr>
    </w:tbl>
    <w:p w14:paraId="1D3DB7CD" w14:textId="77777777" w:rsidR="00351DC0" w:rsidRPr="0053737E" w:rsidRDefault="00351DC0" w:rsidP="00CB0153">
      <w:pPr>
        <w:jc w:val="both"/>
      </w:pPr>
    </w:p>
    <w:p w14:paraId="18F55C0C" w14:textId="137D8E2A" w:rsidR="00CB0153" w:rsidRPr="0053737E" w:rsidRDefault="008602D8" w:rsidP="00CB0153">
      <w:pPr>
        <w:jc w:val="both"/>
      </w:pPr>
      <w:r w:rsidRPr="0053737E">
        <w:t xml:space="preserve">Os estoques representam os materiais em almoxarifado a serem consumidos na prestação de serviços e no curso normal das atividades da Instituição. São avaliados pelo custo médio ponderado de aquisição e não excedem o </w:t>
      </w:r>
      <w:bookmarkStart w:id="28" w:name="_Ref466465931"/>
      <w:bookmarkStart w:id="29" w:name="_Ref466472128"/>
      <w:r w:rsidR="00081C72" w:rsidRPr="0053737E">
        <w:t>valor de mercado.</w:t>
      </w:r>
      <w:r w:rsidR="00CB0153" w:rsidRPr="0053737E">
        <w:t xml:space="preserve"> Em </w:t>
      </w:r>
      <w:r w:rsidR="007722B4" w:rsidRPr="0053737E">
        <w:t>3</w:t>
      </w:r>
      <w:r w:rsidR="004602BA" w:rsidRPr="0053737E">
        <w:t>1</w:t>
      </w:r>
      <w:r w:rsidR="007722B4" w:rsidRPr="0053737E">
        <w:t xml:space="preserve"> de </w:t>
      </w:r>
      <w:r w:rsidR="00901199" w:rsidRPr="0053737E">
        <w:t>março</w:t>
      </w:r>
      <w:r w:rsidR="00CB0153" w:rsidRPr="0053737E">
        <w:t xml:space="preserve"> de 202</w:t>
      </w:r>
      <w:r w:rsidR="00901199" w:rsidRPr="0053737E">
        <w:t>6</w:t>
      </w:r>
      <w:r w:rsidR="00CB0153" w:rsidRPr="0053737E">
        <w:t xml:space="preserve"> os estoques garantiam </w:t>
      </w:r>
      <w:r w:rsidR="00A717E6" w:rsidRPr="0053737E">
        <w:t>37</w:t>
      </w:r>
      <w:r w:rsidR="00CB0153" w:rsidRPr="0053737E">
        <w:t xml:space="preserve"> dias de utilização.</w:t>
      </w:r>
    </w:p>
    <w:p w14:paraId="1290311B" w14:textId="7727B1A3" w:rsidR="00E14EFC" w:rsidRPr="0053737E" w:rsidRDefault="00E14EFC" w:rsidP="00081C72">
      <w:pPr>
        <w:tabs>
          <w:tab w:val="left" w:pos="993"/>
        </w:tabs>
        <w:jc w:val="both"/>
      </w:pPr>
    </w:p>
    <w:p w14:paraId="759710DB" w14:textId="4FC336E6" w:rsidR="005D2782" w:rsidRPr="0053737E" w:rsidRDefault="005D2782">
      <w:bookmarkStart w:id="30" w:name="_Ref476905400"/>
    </w:p>
    <w:p w14:paraId="3CEF4244" w14:textId="304581F3" w:rsidR="00D92A4D" w:rsidRPr="0053737E" w:rsidRDefault="00D92A4D" w:rsidP="00086B22">
      <w:pPr>
        <w:pStyle w:val="Ttulo1"/>
        <w:numPr>
          <w:ilvl w:val="0"/>
          <w:numId w:val="5"/>
        </w:numPr>
        <w:ind w:left="0" w:hanging="567"/>
        <w:jc w:val="left"/>
      </w:pPr>
      <w:bookmarkStart w:id="31" w:name="_Toc229497694"/>
      <w:r w:rsidRPr="0053737E">
        <w:t>Imobilizado</w:t>
      </w:r>
      <w:bookmarkEnd w:id="28"/>
      <w:bookmarkEnd w:id="29"/>
      <w:bookmarkEnd w:id="30"/>
      <w:bookmarkEnd w:id="31"/>
    </w:p>
    <w:p w14:paraId="41CE0033" w14:textId="77777777" w:rsidR="0066161E" w:rsidRPr="0053737E" w:rsidRDefault="0066161E" w:rsidP="00534053">
      <w:pPr>
        <w:tabs>
          <w:tab w:val="left" w:pos="851"/>
        </w:tabs>
        <w:jc w:val="both"/>
      </w:pPr>
    </w:p>
    <w:tbl>
      <w:tblPr>
        <w:tblW w:w="5000" w:type="pct"/>
        <w:tblCellMar>
          <w:left w:w="70" w:type="dxa"/>
          <w:right w:w="70" w:type="dxa"/>
        </w:tblCellMar>
        <w:tblLook w:val="04A0" w:firstRow="1" w:lastRow="0" w:firstColumn="1" w:lastColumn="0" w:noHBand="0" w:noVBand="1"/>
      </w:tblPr>
      <w:tblGrid>
        <w:gridCol w:w="3136"/>
        <w:gridCol w:w="190"/>
        <w:gridCol w:w="744"/>
        <w:gridCol w:w="190"/>
        <w:gridCol w:w="940"/>
        <w:gridCol w:w="190"/>
        <w:gridCol w:w="1197"/>
        <w:gridCol w:w="190"/>
        <w:gridCol w:w="1052"/>
        <w:gridCol w:w="190"/>
        <w:gridCol w:w="1052"/>
      </w:tblGrid>
      <w:tr w:rsidR="00E31F6B" w:rsidRPr="0053737E" w14:paraId="09865812" w14:textId="77777777" w:rsidTr="00032056">
        <w:tc>
          <w:tcPr>
            <w:tcW w:w="1729" w:type="pct"/>
            <w:tcBorders>
              <w:top w:val="nil"/>
              <w:left w:val="nil"/>
              <w:bottom w:val="nil"/>
              <w:right w:val="nil"/>
            </w:tcBorders>
            <w:shd w:val="clear" w:color="000000" w:fill="FFFFFF"/>
            <w:vAlign w:val="center"/>
            <w:hideMark/>
          </w:tcPr>
          <w:p w14:paraId="16EA78AD" w14:textId="77777777" w:rsidR="00E31F6B" w:rsidRPr="0053737E" w:rsidRDefault="00E31F6B" w:rsidP="00E31F6B">
            <w:r w:rsidRPr="0053737E">
              <w:t> </w:t>
            </w:r>
          </w:p>
        </w:tc>
        <w:tc>
          <w:tcPr>
            <w:tcW w:w="105" w:type="pct"/>
            <w:tcBorders>
              <w:top w:val="nil"/>
              <w:left w:val="nil"/>
              <w:bottom w:val="nil"/>
              <w:right w:val="nil"/>
            </w:tcBorders>
            <w:shd w:val="clear" w:color="000000" w:fill="FFFFFF"/>
            <w:vAlign w:val="center"/>
            <w:hideMark/>
          </w:tcPr>
          <w:p w14:paraId="3C2437A6" w14:textId="77777777" w:rsidR="00E31F6B" w:rsidRPr="0053737E" w:rsidRDefault="00E31F6B" w:rsidP="00E31F6B">
            <w:pPr>
              <w:jc w:val="right"/>
            </w:pPr>
            <w:r w:rsidRPr="0053737E">
              <w:t> </w:t>
            </w:r>
          </w:p>
        </w:tc>
        <w:tc>
          <w:tcPr>
            <w:tcW w:w="410" w:type="pct"/>
            <w:tcBorders>
              <w:top w:val="nil"/>
              <w:left w:val="nil"/>
              <w:bottom w:val="single" w:sz="8" w:space="0" w:color="auto"/>
              <w:right w:val="nil"/>
            </w:tcBorders>
            <w:shd w:val="clear" w:color="000000" w:fill="FFFFFF"/>
            <w:vAlign w:val="center"/>
            <w:hideMark/>
          </w:tcPr>
          <w:p w14:paraId="5477BAFD" w14:textId="7F55E787" w:rsidR="00E31F6B" w:rsidRPr="0053737E" w:rsidRDefault="00E31F6B" w:rsidP="00E31F6B">
            <w:pPr>
              <w:jc w:val="center"/>
              <w:rPr>
                <w:b/>
                <w:bCs/>
              </w:rPr>
            </w:pPr>
            <w:proofErr w:type="spellStart"/>
            <w:r w:rsidRPr="0053737E">
              <w:rPr>
                <w:b/>
                <w:bCs/>
              </w:rPr>
              <w:t>Tx</w:t>
            </w:r>
            <w:proofErr w:type="spellEnd"/>
            <w:r w:rsidRPr="0053737E">
              <w:rPr>
                <w:b/>
                <w:bCs/>
              </w:rPr>
              <w:t>.%</w:t>
            </w:r>
          </w:p>
        </w:tc>
        <w:tc>
          <w:tcPr>
            <w:tcW w:w="105" w:type="pct"/>
            <w:tcBorders>
              <w:top w:val="nil"/>
              <w:left w:val="nil"/>
              <w:bottom w:val="nil"/>
              <w:right w:val="nil"/>
            </w:tcBorders>
            <w:shd w:val="clear" w:color="000000" w:fill="FFFFFF"/>
            <w:vAlign w:val="center"/>
            <w:hideMark/>
          </w:tcPr>
          <w:p w14:paraId="104D5407" w14:textId="77777777" w:rsidR="00E31F6B" w:rsidRPr="0053737E" w:rsidRDefault="00E31F6B" w:rsidP="00E31F6B">
            <w:pPr>
              <w:jc w:val="right"/>
              <w:rPr>
                <w:b/>
                <w:bCs/>
              </w:rPr>
            </w:pPr>
            <w:r w:rsidRPr="0053737E">
              <w:rPr>
                <w:b/>
                <w:bCs/>
              </w:rPr>
              <w:t> </w:t>
            </w:r>
          </w:p>
        </w:tc>
        <w:tc>
          <w:tcPr>
            <w:tcW w:w="518" w:type="pct"/>
            <w:tcBorders>
              <w:top w:val="nil"/>
              <w:left w:val="nil"/>
              <w:bottom w:val="single" w:sz="8" w:space="0" w:color="auto"/>
              <w:right w:val="nil"/>
            </w:tcBorders>
            <w:shd w:val="clear" w:color="auto" w:fill="auto"/>
            <w:vAlign w:val="center"/>
            <w:hideMark/>
          </w:tcPr>
          <w:p w14:paraId="019D5B67" w14:textId="77777777" w:rsidR="00E31F6B" w:rsidRPr="0053737E" w:rsidRDefault="00E31F6B" w:rsidP="00E31F6B">
            <w:pPr>
              <w:jc w:val="right"/>
              <w:rPr>
                <w:b/>
                <w:bCs/>
              </w:rPr>
            </w:pPr>
            <w:r w:rsidRPr="0053737E">
              <w:rPr>
                <w:b/>
                <w:bCs/>
              </w:rPr>
              <w:t>Custo</w:t>
            </w:r>
          </w:p>
        </w:tc>
        <w:tc>
          <w:tcPr>
            <w:tcW w:w="105" w:type="pct"/>
            <w:tcBorders>
              <w:top w:val="nil"/>
              <w:left w:val="nil"/>
              <w:bottom w:val="nil"/>
              <w:right w:val="nil"/>
            </w:tcBorders>
            <w:shd w:val="clear" w:color="auto" w:fill="auto"/>
            <w:vAlign w:val="center"/>
            <w:hideMark/>
          </w:tcPr>
          <w:p w14:paraId="0CC81D24" w14:textId="77777777" w:rsidR="00E31F6B" w:rsidRPr="0053737E" w:rsidRDefault="00E31F6B" w:rsidP="00E31F6B">
            <w:pPr>
              <w:jc w:val="right"/>
              <w:rPr>
                <w:b/>
                <w:bCs/>
              </w:rPr>
            </w:pPr>
            <w:r w:rsidRPr="0053737E">
              <w:rPr>
                <w:b/>
                <w:bCs/>
              </w:rPr>
              <w:t> </w:t>
            </w:r>
          </w:p>
        </w:tc>
        <w:tc>
          <w:tcPr>
            <w:tcW w:w="660" w:type="pct"/>
            <w:tcBorders>
              <w:top w:val="nil"/>
              <w:left w:val="nil"/>
              <w:bottom w:val="single" w:sz="8" w:space="0" w:color="auto"/>
              <w:right w:val="nil"/>
            </w:tcBorders>
            <w:shd w:val="clear" w:color="auto" w:fill="auto"/>
            <w:vAlign w:val="center"/>
            <w:hideMark/>
          </w:tcPr>
          <w:p w14:paraId="7412B3AF" w14:textId="77777777" w:rsidR="00E31F6B" w:rsidRPr="0053737E" w:rsidRDefault="00E31F6B" w:rsidP="00E31F6B">
            <w:pPr>
              <w:jc w:val="right"/>
              <w:rPr>
                <w:b/>
                <w:bCs/>
              </w:rPr>
            </w:pPr>
            <w:r w:rsidRPr="0053737E">
              <w:rPr>
                <w:b/>
                <w:bCs/>
              </w:rPr>
              <w:t>Depreciação</w:t>
            </w:r>
          </w:p>
        </w:tc>
        <w:tc>
          <w:tcPr>
            <w:tcW w:w="105" w:type="pct"/>
            <w:tcBorders>
              <w:top w:val="nil"/>
              <w:left w:val="nil"/>
              <w:bottom w:val="nil"/>
              <w:right w:val="nil"/>
            </w:tcBorders>
            <w:shd w:val="clear" w:color="auto" w:fill="auto"/>
            <w:vAlign w:val="center"/>
            <w:hideMark/>
          </w:tcPr>
          <w:p w14:paraId="0C844277" w14:textId="77777777" w:rsidR="00E31F6B" w:rsidRPr="0053737E" w:rsidRDefault="00E31F6B" w:rsidP="00E31F6B">
            <w:pPr>
              <w:jc w:val="right"/>
              <w:rPr>
                <w:b/>
                <w:bCs/>
              </w:rPr>
            </w:pPr>
            <w:r w:rsidRPr="0053737E">
              <w:rPr>
                <w:b/>
                <w:bCs/>
              </w:rPr>
              <w:t> </w:t>
            </w:r>
          </w:p>
        </w:tc>
        <w:tc>
          <w:tcPr>
            <w:tcW w:w="580" w:type="pct"/>
            <w:tcBorders>
              <w:top w:val="nil"/>
              <w:left w:val="nil"/>
              <w:bottom w:val="single" w:sz="8" w:space="0" w:color="auto"/>
              <w:right w:val="nil"/>
            </w:tcBorders>
            <w:shd w:val="clear" w:color="auto" w:fill="auto"/>
            <w:vAlign w:val="center"/>
            <w:hideMark/>
          </w:tcPr>
          <w:p w14:paraId="48F69118" w14:textId="4943AF45" w:rsidR="00E31F6B" w:rsidRPr="0053737E" w:rsidRDefault="00E31F6B" w:rsidP="00E31F6B">
            <w:pPr>
              <w:jc w:val="right"/>
              <w:rPr>
                <w:b/>
                <w:bCs/>
              </w:rPr>
            </w:pPr>
            <w:r w:rsidRPr="0053737E">
              <w:rPr>
                <w:b/>
                <w:bCs/>
              </w:rPr>
              <w:t>31/03/2026</w:t>
            </w:r>
          </w:p>
        </w:tc>
        <w:tc>
          <w:tcPr>
            <w:tcW w:w="105" w:type="pct"/>
            <w:tcBorders>
              <w:top w:val="nil"/>
              <w:left w:val="nil"/>
              <w:bottom w:val="nil"/>
              <w:right w:val="nil"/>
            </w:tcBorders>
            <w:shd w:val="clear" w:color="000000" w:fill="FFFFFF"/>
            <w:vAlign w:val="center"/>
            <w:hideMark/>
          </w:tcPr>
          <w:p w14:paraId="36291299" w14:textId="77777777" w:rsidR="00E31F6B" w:rsidRPr="0053737E" w:rsidRDefault="00E31F6B" w:rsidP="00E31F6B">
            <w:pPr>
              <w:jc w:val="right"/>
              <w:rPr>
                <w:b/>
                <w:bCs/>
              </w:rPr>
            </w:pPr>
            <w:r w:rsidRPr="0053737E">
              <w:rPr>
                <w:b/>
                <w:bCs/>
              </w:rPr>
              <w:t> </w:t>
            </w:r>
          </w:p>
        </w:tc>
        <w:tc>
          <w:tcPr>
            <w:tcW w:w="580" w:type="pct"/>
            <w:tcBorders>
              <w:top w:val="nil"/>
              <w:left w:val="nil"/>
              <w:bottom w:val="single" w:sz="8" w:space="0" w:color="auto"/>
              <w:right w:val="nil"/>
            </w:tcBorders>
            <w:shd w:val="clear" w:color="000000" w:fill="FFFFFF"/>
            <w:vAlign w:val="center"/>
          </w:tcPr>
          <w:p w14:paraId="1326EBA1" w14:textId="42CA9AC8" w:rsidR="00E31F6B" w:rsidRPr="0053737E" w:rsidRDefault="00E31F6B" w:rsidP="00E31F6B">
            <w:pPr>
              <w:rPr>
                <w:b/>
                <w:bCs/>
              </w:rPr>
            </w:pPr>
            <w:r w:rsidRPr="0053737E">
              <w:rPr>
                <w:b/>
                <w:bCs/>
              </w:rPr>
              <w:t>31/12/2025</w:t>
            </w:r>
          </w:p>
        </w:tc>
      </w:tr>
      <w:tr w:rsidR="00032056" w:rsidRPr="0053737E" w14:paraId="2323DF35" w14:textId="77777777" w:rsidTr="00032056">
        <w:tc>
          <w:tcPr>
            <w:tcW w:w="1729" w:type="pct"/>
            <w:tcBorders>
              <w:top w:val="nil"/>
              <w:left w:val="nil"/>
              <w:bottom w:val="nil"/>
              <w:right w:val="nil"/>
            </w:tcBorders>
            <w:shd w:val="clear" w:color="000000" w:fill="FFFFFF"/>
            <w:vAlign w:val="center"/>
            <w:hideMark/>
          </w:tcPr>
          <w:p w14:paraId="01ED5E52" w14:textId="77777777" w:rsidR="00032056" w:rsidRPr="0053737E" w:rsidRDefault="00032056" w:rsidP="00032056">
            <w:r w:rsidRPr="0053737E">
              <w:t>Edifícios</w:t>
            </w:r>
          </w:p>
        </w:tc>
        <w:tc>
          <w:tcPr>
            <w:tcW w:w="105" w:type="pct"/>
            <w:tcBorders>
              <w:top w:val="nil"/>
              <w:left w:val="nil"/>
              <w:bottom w:val="nil"/>
              <w:right w:val="nil"/>
            </w:tcBorders>
            <w:shd w:val="clear" w:color="000000" w:fill="FFFFFF"/>
            <w:vAlign w:val="center"/>
            <w:hideMark/>
          </w:tcPr>
          <w:p w14:paraId="0A48109C" w14:textId="77777777" w:rsidR="00032056" w:rsidRPr="0053737E" w:rsidRDefault="00032056" w:rsidP="00032056">
            <w:pPr>
              <w:jc w:val="right"/>
            </w:pPr>
            <w:r w:rsidRPr="0053737E">
              <w:t> </w:t>
            </w:r>
          </w:p>
        </w:tc>
        <w:tc>
          <w:tcPr>
            <w:tcW w:w="410" w:type="pct"/>
            <w:tcBorders>
              <w:top w:val="nil"/>
              <w:left w:val="nil"/>
              <w:bottom w:val="nil"/>
              <w:right w:val="nil"/>
            </w:tcBorders>
            <w:shd w:val="clear" w:color="000000" w:fill="FFFFFF"/>
            <w:vAlign w:val="center"/>
            <w:hideMark/>
          </w:tcPr>
          <w:p w14:paraId="09B1F995" w14:textId="77777777" w:rsidR="00032056" w:rsidRPr="0053737E" w:rsidRDefault="00032056" w:rsidP="00032056">
            <w:pPr>
              <w:jc w:val="center"/>
            </w:pPr>
            <w:r w:rsidRPr="0053737E">
              <w:t>1</w:t>
            </w:r>
          </w:p>
        </w:tc>
        <w:tc>
          <w:tcPr>
            <w:tcW w:w="105" w:type="pct"/>
            <w:tcBorders>
              <w:top w:val="nil"/>
              <w:left w:val="nil"/>
              <w:bottom w:val="nil"/>
              <w:right w:val="nil"/>
            </w:tcBorders>
            <w:shd w:val="clear" w:color="000000" w:fill="FFFFFF"/>
            <w:vAlign w:val="center"/>
            <w:hideMark/>
          </w:tcPr>
          <w:p w14:paraId="0BC0897D" w14:textId="77777777" w:rsidR="00032056" w:rsidRPr="0053737E" w:rsidRDefault="00032056" w:rsidP="00032056">
            <w:pPr>
              <w:jc w:val="right"/>
            </w:pPr>
            <w:r w:rsidRPr="0053737E">
              <w:t> </w:t>
            </w:r>
          </w:p>
        </w:tc>
        <w:tc>
          <w:tcPr>
            <w:tcW w:w="518" w:type="pct"/>
            <w:tcBorders>
              <w:top w:val="nil"/>
              <w:left w:val="nil"/>
              <w:bottom w:val="nil"/>
              <w:right w:val="nil"/>
            </w:tcBorders>
            <w:shd w:val="clear" w:color="auto" w:fill="auto"/>
          </w:tcPr>
          <w:p w14:paraId="746725C0" w14:textId="2C02AD7C" w:rsidR="00032056" w:rsidRPr="0053737E" w:rsidRDefault="00032056" w:rsidP="00032056">
            <w:pPr>
              <w:jc w:val="right"/>
            </w:pPr>
            <w:r w:rsidRPr="0053737E">
              <w:t>811.520</w:t>
            </w:r>
          </w:p>
        </w:tc>
        <w:tc>
          <w:tcPr>
            <w:tcW w:w="105" w:type="pct"/>
            <w:tcBorders>
              <w:top w:val="nil"/>
              <w:left w:val="nil"/>
              <w:bottom w:val="nil"/>
              <w:right w:val="nil"/>
            </w:tcBorders>
            <w:shd w:val="clear" w:color="auto" w:fill="auto"/>
          </w:tcPr>
          <w:p w14:paraId="34202988" w14:textId="77777777" w:rsidR="00032056" w:rsidRPr="0053737E" w:rsidRDefault="00032056" w:rsidP="00032056">
            <w:pPr>
              <w:jc w:val="right"/>
            </w:pPr>
          </w:p>
        </w:tc>
        <w:tc>
          <w:tcPr>
            <w:tcW w:w="660" w:type="pct"/>
          </w:tcPr>
          <w:p w14:paraId="50E61B99" w14:textId="4861A9E9" w:rsidR="00032056" w:rsidRPr="0053737E" w:rsidRDefault="00032056" w:rsidP="00032056">
            <w:pPr>
              <w:jc w:val="right"/>
            </w:pPr>
            <w:r w:rsidRPr="0053737E">
              <w:t>(127.836)</w:t>
            </w:r>
          </w:p>
        </w:tc>
        <w:tc>
          <w:tcPr>
            <w:tcW w:w="105" w:type="pct"/>
            <w:tcBorders>
              <w:top w:val="nil"/>
              <w:left w:val="nil"/>
              <w:bottom w:val="nil"/>
              <w:right w:val="nil"/>
            </w:tcBorders>
            <w:shd w:val="clear" w:color="auto" w:fill="auto"/>
          </w:tcPr>
          <w:p w14:paraId="26BDAA94" w14:textId="21533DEE" w:rsidR="00032056" w:rsidRPr="0053737E" w:rsidRDefault="00032056" w:rsidP="00032056">
            <w:pPr>
              <w:jc w:val="right"/>
            </w:pPr>
            <w:r w:rsidRPr="0053737E">
              <w:t xml:space="preserve"> </w:t>
            </w:r>
          </w:p>
        </w:tc>
        <w:tc>
          <w:tcPr>
            <w:tcW w:w="580" w:type="pct"/>
            <w:tcBorders>
              <w:top w:val="nil"/>
              <w:left w:val="nil"/>
              <w:bottom w:val="nil"/>
              <w:right w:val="nil"/>
            </w:tcBorders>
          </w:tcPr>
          <w:p w14:paraId="5545BC1E" w14:textId="36AC26BB" w:rsidR="00032056" w:rsidRPr="0053737E" w:rsidRDefault="00032056" w:rsidP="00032056">
            <w:pPr>
              <w:jc w:val="right"/>
            </w:pPr>
            <w:r w:rsidRPr="0053737E">
              <w:t>683.684</w:t>
            </w:r>
          </w:p>
        </w:tc>
        <w:tc>
          <w:tcPr>
            <w:tcW w:w="105" w:type="pct"/>
            <w:tcBorders>
              <w:top w:val="nil"/>
              <w:left w:val="nil"/>
              <w:bottom w:val="nil"/>
              <w:right w:val="nil"/>
            </w:tcBorders>
            <w:shd w:val="clear" w:color="000000" w:fill="FFFFFF"/>
            <w:hideMark/>
          </w:tcPr>
          <w:p w14:paraId="6F4EA842" w14:textId="7BF1194C" w:rsidR="00032056" w:rsidRPr="0053737E" w:rsidRDefault="00032056" w:rsidP="00032056">
            <w:pPr>
              <w:jc w:val="right"/>
            </w:pPr>
          </w:p>
        </w:tc>
        <w:tc>
          <w:tcPr>
            <w:tcW w:w="580" w:type="pct"/>
            <w:tcBorders>
              <w:top w:val="nil"/>
              <w:left w:val="nil"/>
              <w:bottom w:val="nil"/>
              <w:right w:val="nil"/>
            </w:tcBorders>
            <w:shd w:val="clear" w:color="000000" w:fill="FFFFFF"/>
          </w:tcPr>
          <w:p w14:paraId="0BB23FB9" w14:textId="71A0C338" w:rsidR="00032056" w:rsidRPr="0053737E" w:rsidRDefault="00032056" w:rsidP="00032056">
            <w:pPr>
              <w:jc w:val="right"/>
            </w:pPr>
            <w:r w:rsidRPr="0053737E">
              <w:t>686.606</w:t>
            </w:r>
          </w:p>
        </w:tc>
      </w:tr>
      <w:tr w:rsidR="00032056" w:rsidRPr="0053737E" w14:paraId="43F8BE5C" w14:textId="77777777" w:rsidTr="00032056">
        <w:tc>
          <w:tcPr>
            <w:tcW w:w="1729" w:type="pct"/>
            <w:tcBorders>
              <w:top w:val="nil"/>
              <w:left w:val="nil"/>
              <w:bottom w:val="nil"/>
              <w:right w:val="nil"/>
            </w:tcBorders>
            <w:shd w:val="clear" w:color="000000" w:fill="FFFFFF"/>
            <w:vAlign w:val="center"/>
            <w:hideMark/>
          </w:tcPr>
          <w:p w14:paraId="3236B4B2" w14:textId="77777777" w:rsidR="00032056" w:rsidRPr="0053737E" w:rsidRDefault="00032056" w:rsidP="00032056">
            <w:r w:rsidRPr="0053737E">
              <w:t>Terrenos</w:t>
            </w:r>
          </w:p>
        </w:tc>
        <w:tc>
          <w:tcPr>
            <w:tcW w:w="105" w:type="pct"/>
            <w:tcBorders>
              <w:top w:val="nil"/>
              <w:left w:val="nil"/>
              <w:bottom w:val="nil"/>
              <w:right w:val="nil"/>
            </w:tcBorders>
            <w:shd w:val="clear" w:color="000000" w:fill="FFFFFF"/>
            <w:vAlign w:val="center"/>
            <w:hideMark/>
          </w:tcPr>
          <w:p w14:paraId="77BECC3B" w14:textId="77777777" w:rsidR="00032056" w:rsidRPr="0053737E" w:rsidRDefault="00032056" w:rsidP="00032056">
            <w:pPr>
              <w:jc w:val="right"/>
            </w:pPr>
            <w:r w:rsidRPr="0053737E">
              <w:t> </w:t>
            </w:r>
          </w:p>
        </w:tc>
        <w:tc>
          <w:tcPr>
            <w:tcW w:w="410" w:type="pct"/>
            <w:tcBorders>
              <w:top w:val="nil"/>
              <w:left w:val="nil"/>
              <w:bottom w:val="nil"/>
              <w:right w:val="nil"/>
            </w:tcBorders>
            <w:shd w:val="clear" w:color="000000" w:fill="FFFFFF"/>
            <w:vAlign w:val="center"/>
            <w:hideMark/>
          </w:tcPr>
          <w:p w14:paraId="6DADDCC8" w14:textId="15DFC79F" w:rsidR="00032056" w:rsidRPr="0053737E" w:rsidRDefault="00032056" w:rsidP="00032056">
            <w:pPr>
              <w:jc w:val="center"/>
            </w:pPr>
            <w:r w:rsidRPr="0053737E">
              <w:t>-</w:t>
            </w:r>
          </w:p>
        </w:tc>
        <w:tc>
          <w:tcPr>
            <w:tcW w:w="105" w:type="pct"/>
            <w:tcBorders>
              <w:top w:val="nil"/>
              <w:left w:val="nil"/>
              <w:bottom w:val="nil"/>
              <w:right w:val="nil"/>
            </w:tcBorders>
            <w:shd w:val="clear" w:color="000000" w:fill="FFFFFF"/>
            <w:vAlign w:val="center"/>
            <w:hideMark/>
          </w:tcPr>
          <w:p w14:paraId="41FBCD7B" w14:textId="77777777" w:rsidR="00032056" w:rsidRPr="0053737E" w:rsidRDefault="00032056" w:rsidP="00032056">
            <w:pPr>
              <w:jc w:val="right"/>
            </w:pPr>
            <w:r w:rsidRPr="0053737E">
              <w:t> </w:t>
            </w:r>
          </w:p>
        </w:tc>
        <w:tc>
          <w:tcPr>
            <w:tcW w:w="518" w:type="pct"/>
          </w:tcPr>
          <w:p w14:paraId="7406C604" w14:textId="3ACF007E" w:rsidR="00032056" w:rsidRPr="0053737E" w:rsidRDefault="00032056" w:rsidP="00032056">
            <w:pPr>
              <w:jc w:val="right"/>
            </w:pPr>
            <w:r w:rsidRPr="0053737E">
              <w:t>67.406</w:t>
            </w:r>
          </w:p>
        </w:tc>
        <w:tc>
          <w:tcPr>
            <w:tcW w:w="105" w:type="pct"/>
            <w:tcBorders>
              <w:top w:val="nil"/>
              <w:left w:val="nil"/>
              <w:bottom w:val="nil"/>
              <w:right w:val="nil"/>
            </w:tcBorders>
            <w:shd w:val="clear" w:color="auto" w:fill="auto"/>
          </w:tcPr>
          <w:p w14:paraId="42E77B98" w14:textId="7A8FCDC8" w:rsidR="00032056" w:rsidRPr="0053737E" w:rsidRDefault="00032056" w:rsidP="00032056">
            <w:pPr>
              <w:jc w:val="right"/>
            </w:pPr>
            <w:r w:rsidRPr="0053737E">
              <w:t xml:space="preserve"> </w:t>
            </w:r>
          </w:p>
        </w:tc>
        <w:tc>
          <w:tcPr>
            <w:tcW w:w="660" w:type="pct"/>
          </w:tcPr>
          <w:p w14:paraId="457D3EAD" w14:textId="76235BCD" w:rsidR="00032056" w:rsidRPr="0053737E" w:rsidRDefault="002E2D71" w:rsidP="00032056">
            <w:pPr>
              <w:jc w:val="right"/>
            </w:pPr>
            <w:r w:rsidRPr="0053737E">
              <w:t>-</w:t>
            </w:r>
            <w:r w:rsidR="00032056" w:rsidRPr="0053737E">
              <w:t xml:space="preserve"> </w:t>
            </w:r>
          </w:p>
        </w:tc>
        <w:tc>
          <w:tcPr>
            <w:tcW w:w="105" w:type="pct"/>
            <w:tcBorders>
              <w:top w:val="nil"/>
              <w:left w:val="nil"/>
              <w:bottom w:val="nil"/>
              <w:right w:val="nil"/>
            </w:tcBorders>
            <w:shd w:val="clear" w:color="auto" w:fill="auto"/>
          </w:tcPr>
          <w:p w14:paraId="70DA3F1F" w14:textId="20E89B0C" w:rsidR="00032056" w:rsidRPr="0053737E" w:rsidRDefault="00032056" w:rsidP="00032056">
            <w:pPr>
              <w:jc w:val="right"/>
            </w:pPr>
            <w:r w:rsidRPr="0053737E">
              <w:t xml:space="preserve"> </w:t>
            </w:r>
          </w:p>
        </w:tc>
        <w:tc>
          <w:tcPr>
            <w:tcW w:w="580" w:type="pct"/>
          </w:tcPr>
          <w:p w14:paraId="7FB48504" w14:textId="0556ACBB" w:rsidR="00032056" w:rsidRPr="0053737E" w:rsidRDefault="00032056" w:rsidP="00032056">
            <w:pPr>
              <w:jc w:val="right"/>
            </w:pPr>
            <w:r w:rsidRPr="0053737E">
              <w:t>67.406</w:t>
            </w:r>
          </w:p>
        </w:tc>
        <w:tc>
          <w:tcPr>
            <w:tcW w:w="105" w:type="pct"/>
            <w:tcBorders>
              <w:top w:val="nil"/>
              <w:left w:val="nil"/>
              <w:bottom w:val="nil"/>
              <w:right w:val="nil"/>
            </w:tcBorders>
            <w:shd w:val="clear" w:color="000000" w:fill="FFFFFF"/>
            <w:hideMark/>
          </w:tcPr>
          <w:p w14:paraId="4B5FD4ED" w14:textId="5ACAAFEC" w:rsidR="00032056" w:rsidRPr="0053737E" w:rsidRDefault="00032056" w:rsidP="00032056">
            <w:pPr>
              <w:jc w:val="right"/>
            </w:pPr>
          </w:p>
        </w:tc>
        <w:tc>
          <w:tcPr>
            <w:tcW w:w="580" w:type="pct"/>
            <w:tcBorders>
              <w:top w:val="nil"/>
              <w:left w:val="nil"/>
              <w:bottom w:val="nil"/>
              <w:right w:val="nil"/>
            </w:tcBorders>
            <w:shd w:val="clear" w:color="000000" w:fill="FFFFFF"/>
          </w:tcPr>
          <w:p w14:paraId="3F6EF41A" w14:textId="3F6E3002" w:rsidR="00032056" w:rsidRPr="0053737E" w:rsidRDefault="00032056" w:rsidP="00032056">
            <w:pPr>
              <w:jc w:val="right"/>
            </w:pPr>
            <w:r w:rsidRPr="0053737E">
              <w:t>67.406</w:t>
            </w:r>
          </w:p>
        </w:tc>
      </w:tr>
      <w:tr w:rsidR="00032056" w:rsidRPr="0053737E" w14:paraId="08D01996" w14:textId="77777777" w:rsidTr="00032056">
        <w:tc>
          <w:tcPr>
            <w:tcW w:w="1729" w:type="pct"/>
            <w:tcBorders>
              <w:top w:val="nil"/>
              <w:left w:val="nil"/>
              <w:bottom w:val="nil"/>
              <w:right w:val="nil"/>
            </w:tcBorders>
            <w:shd w:val="clear" w:color="auto" w:fill="auto"/>
            <w:noWrap/>
            <w:vAlign w:val="bottom"/>
            <w:hideMark/>
          </w:tcPr>
          <w:p w14:paraId="38AB9FF8" w14:textId="1E1CCAD0" w:rsidR="00032056" w:rsidRPr="0053737E" w:rsidRDefault="00032056" w:rsidP="00032056">
            <w:r w:rsidRPr="0053737E">
              <w:t>Obras Andamento/Estudos e Projetos</w:t>
            </w:r>
          </w:p>
        </w:tc>
        <w:tc>
          <w:tcPr>
            <w:tcW w:w="105" w:type="pct"/>
            <w:tcBorders>
              <w:top w:val="nil"/>
              <w:left w:val="nil"/>
              <w:bottom w:val="nil"/>
              <w:right w:val="nil"/>
            </w:tcBorders>
            <w:shd w:val="clear" w:color="auto" w:fill="auto"/>
            <w:vAlign w:val="center"/>
            <w:hideMark/>
          </w:tcPr>
          <w:p w14:paraId="2B24D10D" w14:textId="77777777" w:rsidR="00032056" w:rsidRPr="0053737E" w:rsidRDefault="00032056" w:rsidP="00032056">
            <w:r w:rsidRPr="0053737E">
              <w:t> </w:t>
            </w:r>
          </w:p>
        </w:tc>
        <w:tc>
          <w:tcPr>
            <w:tcW w:w="410" w:type="pct"/>
            <w:tcBorders>
              <w:top w:val="nil"/>
              <w:left w:val="nil"/>
              <w:bottom w:val="nil"/>
              <w:right w:val="nil"/>
            </w:tcBorders>
            <w:shd w:val="clear" w:color="auto" w:fill="auto"/>
            <w:vAlign w:val="center"/>
            <w:hideMark/>
          </w:tcPr>
          <w:p w14:paraId="3E749F0A" w14:textId="44F9E86B" w:rsidR="00032056" w:rsidRPr="0053737E" w:rsidRDefault="00032056" w:rsidP="00032056">
            <w:pPr>
              <w:jc w:val="center"/>
            </w:pPr>
            <w:r w:rsidRPr="0053737E">
              <w:t>-</w:t>
            </w:r>
          </w:p>
        </w:tc>
        <w:tc>
          <w:tcPr>
            <w:tcW w:w="105" w:type="pct"/>
            <w:tcBorders>
              <w:top w:val="nil"/>
              <w:left w:val="nil"/>
              <w:bottom w:val="nil"/>
              <w:right w:val="nil"/>
            </w:tcBorders>
            <w:shd w:val="clear" w:color="auto" w:fill="auto"/>
            <w:vAlign w:val="center"/>
            <w:hideMark/>
          </w:tcPr>
          <w:p w14:paraId="1B0608C5" w14:textId="77777777" w:rsidR="00032056" w:rsidRPr="0053737E" w:rsidRDefault="00032056" w:rsidP="00032056">
            <w:r w:rsidRPr="0053737E">
              <w:t> </w:t>
            </w:r>
          </w:p>
        </w:tc>
        <w:tc>
          <w:tcPr>
            <w:tcW w:w="518" w:type="pct"/>
          </w:tcPr>
          <w:p w14:paraId="518B21A4" w14:textId="5EFF7BB2" w:rsidR="00032056" w:rsidRPr="0053737E" w:rsidRDefault="00032056" w:rsidP="00032056">
            <w:pPr>
              <w:jc w:val="right"/>
            </w:pPr>
            <w:r w:rsidRPr="0053737E">
              <w:t>57.327</w:t>
            </w:r>
          </w:p>
        </w:tc>
        <w:tc>
          <w:tcPr>
            <w:tcW w:w="105" w:type="pct"/>
            <w:tcBorders>
              <w:top w:val="nil"/>
              <w:left w:val="nil"/>
              <w:bottom w:val="nil"/>
              <w:right w:val="nil"/>
            </w:tcBorders>
            <w:shd w:val="clear" w:color="auto" w:fill="auto"/>
          </w:tcPr>
          <w:p w14:paraId="619673A2" w14:textId="5F7DFA0F" w:rsidR="00032056" w:rsidRPr="0053737E" w:rsidRDefault="00032056" w:rsidP="00032056">
            <w:pPr>
              <w:jc w:val="right"/>
            </w:pPr>
            <w:r w:rsidRPr="0053737E">
              <w:t xml:space="preserve"> </w:t>
            </w:r>
          </w:p>
        </w:tc>
        <w:tc>
          <w:tcPr>
            <w:tcW w:w="660" w:type="pct"/>
          </w:tcPr>
          <w:p w14:paraId="63DEECA2" w14:textId="0CEDFC3E" w:rsidR="00032056" w:rsidRPr="0053737E" w:rsidRDefault="002E2D71" w:rsidP="00032056">
            <w:pPr>
              <w:jc w:val="right"/>
            </w:pPr>
            <w:r w:rsidRPr="0053737E">
              <w:t>-</w:t>
            </w:r>
          </w:p>
        </w:tc>
        <w:tc>
          <w:tcPr>
            <w:tcW w:w="105" w:type="pct"/>
            <w:tcBorders>
              <w:top w:val="nil"/>
              <w:left w:val="nil"/>
              <w:bottom w:val="nil"/>
              <w:right w:val="nil"/>
            </w:tcBorders>
            <w:shd w:val="clear" w:color="auto" w:fill="auto"/>
          </w:tcPr>
          <w:p w14:paraId="7A28FA6F" w14:textId="6F0346E3" w:rsidR="00032056" w:rsidRPr="0053737E" w:rsidRDefault="00032056" w:rsidP="00032056">
            <w:pPr>
              <w:jc w:val="right"/>
            </w:pPr>
            <w:r w:rsidRPr="0053737E">
              <w:t xml:space="preserve"> </w:t>
            </w:r>
          </w:p>
        </w:tc>
        <w:tc>
          <w:tcPr>
            <w:tcW w:w="580" w:type="pct"/>
          </w:tcPr>
          <w:p w14:paraId="111C70A2" w14:textId="692D2F6A" w:rsidR="00032056" w:rsidRPr="0053737E" w:rsidRDefault="00032056" w:rsidP="00032056">
            <w:pPr>
              <w:jc w:val="right"/>
            </w:pPr>
            <w:r w:rsidRPr="0053737E">
              <w:t>57.327</w:t>
            </w:r>
          </w:p>
        </w:tc>
        <w:tc>
          <w:tcPr>
            <w:tcW w:w="105" w:type="pct"/>
            <w:tcBorders>
              <w:top w:val="nil"/>
              <w:left w:val="nil"/>
              <w:bottom w:val="nil"/>
              <w:right w:val="nil"/>
            </w:tcBorders>
            <w:shd w:val="clear" w:color="000000" w:fill="FFFFFF"/>
            <w:vAlign w:val="center"/>
            <w:hideMark/>
          </w:tcPr>
          <w:p w14:paraId="0B19B785" w14:textId="5DB66491" w:rsidR="00032056" w:rsidRPr="0053737E" w:rsidRDefault="00032056" w:rsidP="00032056">
            <w:pPr>
              <w:jc w:val="right"/>
            </w:pPr>
          </w:p>
        </w:tc>
        <w:tc>
          <w:tcPr>
            <w:tcW w:w="580" w:type="pct"/>
            <w:tcBorders>
              <w:top w:val="nil"/>
              <w:left w:val="nil"/>
              <w:bottom w:val="nil"/>
              <w:right w:val="nil"/>
            </w:tcBorders>
            <w:shd w:val="clear" w:color="000000" w:fill="FFFFFF"/>
          </w:tcPr>
          <w:p w14:paraId="319A8FC0" w14:textId="01348F87" w:rsidR="00032056" w:rsidRPr="0053737E" w:rsidRDefault="00032056" w:rsidP="00032056">
            <w:pPr>
              <w:jc w:val="right"/>
            </w:pPr>
            <w:r w:rsidRPr="0053737E">
              <w:t>55.334</w:t>
            </w:r>
          </w:p>
        </w:tc>
      </w:tr>
      <w:tr w:rsidR="00032056" w:rsidRPr="0053737E" w14:paraId="5D4BE4E9" w14:textId="77777777" w:rsidTr="00032056">
        <w:tc>
          <w:tcPr>
            <w:tcW w:w="1729" w:type="pct"/>
            <w:tcBorders>
              <w:top w:val="nil"/>
              <w:left w:val="nil"/>
              <w:bottom w:val="nil"/>
              <w:right w:val="nil"/>
            </w:tcBorders>
            <w:shd w:val="clear" w:color="auto" w:fill="auto"/>
            <w:vAlign w:val="center"/>
          </w:tcPr>
          <w:p w14:paraId="318092EE" w14:textId="17EC08E0" w:rsidR="00032056" w:rsidRPr="0053737E" w:rsidRDefault="00032056" w:rsidP="00032056">
            <w:r w:rsidRPr="0053737E">
              <w:t>Instalações</w:t>
            </w:r>
          </w:p>
        </w:tc>
        <w:tc>
          <w:tcPr>
            <w:tcW w:w="105" w:type="pct"/>
            <w:tcBorders>
              <w:top w:val="nil"/>
              <w:left w:val="nil"/>
              <w:bottom w:val="nil"/>
              <w:right w:val="nil"/>
            </w:tcBorders>
            <w:shd w:val="clear" w:color="auto" w:fill="auto"/>
            <w:vAlign w:val="center"/>
          </w:tcPr>
          <w:p w14:paraId="2C916FBB" w14:textId="77777777" w:rsidR="00032056" w:rsidRPr="0053737E" w:rsidRDefault="00032056" w:rsidP="00032056">
            <w:pPr>
              <w:jc w:val="right"/>
            </w:pPr>
          </w:p>
        </w:tc>
        <w:tc>
          <w:tcPr>
            <w:tcW w:w="410" w:type="pct"/>
            <w:tcBorders>
              <w:top w:val="nil"/>
              <w:left w:val="nil"/>
              <w:bottom w:val="nil"/>
              <w:right w:val="nil"/>
            </w:tcBorders>
            <w:shd w:val="clear" w:color="auto" w:fill="auto"/>
            <w:vAlign w:val="center"/>
          </w:tcPr>
          <w:p w14:paraId="62782668" w14:textId="605E5EC9" w:rsidR="00032056" w:rsidRPr="0053737E" w:rsidRDefault="00032056" w:rsidP="00032056">
            <w:pPr>
              <w:jc w:val="center"/>
            </w:pPr>
            <w:r w:rsidRPr="0053737E">
              <w:t>10</w:t>
            </w:r>
          </w:p>
        </w:tc>
        <w:tc>
          <w:tcPr>
            <w:tcW w:w="105" w:type="pct"/>
            <w:tcBorders>
              <w:top w:val="nil"/>
              <w:left w:val="nil"/>
              <w:bottom w:val="nil"/>
              <w:right w:val="nil"/>
            </w:tcBorders>
            <w:shd w:val="clear" w:color="auto" w:fill="auto"/>
            <w:vAlign w:val="center"/>
          </w:tcPr>
          <w:p w14:paraId="36665CF1" w14:textId="77777777" w:rsidR="00032056" w:rsidRPr="0053737E" w:rsidRDefault="00032056" w:rsidP="00032056">
            <w:pPr>
              <w:jc w:val="right"/>
            </w:pPr>
          </w:p>
        </w:tc>
        <w:tc>
          <w:tcPr>
            <w:tcW w:w="518" w:type="pct"/>
          </w:tcPr>
          <w:p w14:paraId="10085861" w14:textId="5926D357" w:rsidR="00032056" w:rsidRPr="0053737E" w:rsidRDefault="00032056" w:rsidP="00032056">
            <w:pPr>
              <w:jc w:val="right"/>
            </w:pPr>
            <w:r w:rsidRPr="0053737E">
              <w:t>25.712</w:t>
            </w:r>
          </w:p>
        </w:tc>
        <w:tc>
          <w:tcPr>
            <w:tcW w:w="105" w:type="pct"/>
            <w:tcBorders>
              <w:top w:val="nil"/>
              <w:left w:val="nil"/>
              <w:bottom w:val="nil"/>
              <w:right w:val="nil"/>
            </w:tcBorders>
            <w:shd w:val="clear" w:color="auto" w:fill="auto"/>
          </w:tcPr>
          <w:p w14:paraId="2B333803" w14:textId="7B15FA7D" w:rsidR="00032056" w:rsidRPr="0053737E" w:rsidRDefault="00032056" w:rsidP="00032056">
            <w:pPr>
              <w:jc w:val="right"/>
            </w:pPr>
          </w:p>
        </w:tc>
        <w:tc>
          <w:tcPr>
            <w:tcW w:w="660" w:type="pct"/>
          </w:tcPr>
          <w:p w14:paraId="66F89C76" w14:textId="25E8CFA1" w:rsidR="00032056" w:rsidRPr="0053737E" w:rsidRDefault="00032056" w:rsidP="00032056">
            <w:pPr>
              <w:jc w:val="right"/>
            </w:pPr>
            <w:r w:rsidRPr="0053737E">
              <w:t>(17.261)</w:t>
            </w:r>
          </w:p>
        </w:tc>
        <w:tc>
          <w:tcPr>
            <w:tcW w:w="105" w:type="pct"/>
            <w:tcBorders>
              <w:top w:val="nil"/>
              <w:left w:val="nil"/>
              <w:bottom w:val="nil"/>
              <w:right w:val="nil"/>
            </w:tcBorders>
            <w:shd w:val="clear" w:color="auto" w:fill="auto"/>
          </w:tcPr>
          <w:p w14:paraId="6A973EBF" w14:textId="56BEA3FC" w:rsidR="00032056" w:rsidRPr="0053737E" w:rsidRDefault="00032056" w:rsidP="00032056">
            <w:pPr>
              <w:jc w:val="right"/>
            </w:pPr>
          </w:p>
        </w:tc>
        <w:tc>
          <w:tcPr>
            <w:tcW w:w="580" w:type="pct"/>
          </w:tcPr>
          <w:p w14:paraId="474F0419" w14:textId="6E5C7ABE" w:rsidR="00032056" w:rsidRPr="0053737E" w:rsidRDefault="00032056" w:rsidP="00E51EF1">
            <w:pPr>
              <w:jc w:val="right"/>
            </w:pPr>
            <w:r w:rsidRPr="0053737E">
              <w:t>8.45</w:t>
            </w:r>
            <w:r w:rsidR="00E51EF1" w:rsidRPr="0053737E">
              <w:t>1</w:t>
            </w:r>
          </w:p>
        </w:tc>
        <w:tc>
          <w:tcPr>
            <w:tcW w:w="105" w:type="pct"/>
            <w:tcBorders>
              <w:top w:val="nil"/>
              <w:left w:val="nil"/>
              <w:bottom w:val="nil"/>
              <w:right w:val="nil"/>
            </w:tcBorders>
            <w:shd w:val="clear" w:color="000000" w:fill="FFFFFF"/>
          </w:tcPr>
          <w:p w14:paraId="3D5CFD56" w14:textId="77777777" w:rsidR="00032056" w:rsidRPr="0053737E" w:rsidRDefault="00032056" w:rsidP="00032056">
            <w:pPr>
              <w:jc w:val="right"/>
            </w:pPr>
          </w:p>
        </w:tc>
        <w:tc>
          <w:tcPr>
            <w:tcW w:w="580" w:type="pct"/>
            <w:tcBorders>
              <w:top w:val="nil"/>
              <w:left w:val="nil"/>
              <w:bottom w:val="nil"/>
              <w:right w:val="nil"/>
            </w:tcBorders>
            <w:shd w:val="clear" w:color="000000" w:fill="FFFFFF"/>
          </w:tcPr>
          <w:p w14:paraId="66A112D3" w14:textId="5872D681" w:rsidR="00032056" w:rsidRPr="0053737E" w:rsidRDefault="00032056" w:rsidP="00032056">
            <w:pPr>
              <w:jc w:val="right"/>
            </w:pPr>
            <w:r w:rsidRPr="0053737E">
              <w:t>8.823</w:t>
            </w:r>
          </w:p>
        </w:tc>
      </w:tr>
      <w:tr w:rsidR="00032056" w:rsidRPr="0053737E" w14:paraId="290FBA76" w14:textId="77777777" w:rsidTr="00032056">
        <w:tc>
          <w:tcPr>
            <w:tcW w:w="1729" w:type="pct"/>
            <w:tcBorders>
              <w:top w:val="nil"/>
              <w:left w:val="nil"/>
              <w:bottom w:val="nil"/>
              <w:right w:val="nil"/>
            </w:tcBorders>
            <w:shd w:val="clear" w:color="auto" w:fill="auto"/>
            <w:vAlign w:val="center"/>
            <w:hideMark/>
          </w:tcPr>
          <w:p w14:paraId="32725301" w14:textId="77777777" w:rsidR="00032056" w:rsidRPr="0053737E" w:rsidRDefault="00032056" w:rsidP="00032056">
            <w:r w:rsidRPr="0053737E">
              <w:t>Bens Móveis e Máquinas</w:t>
            </w:r>
          </w:p>
        </w:tc>
        <w:tc>
          <w:tcPr>
            <w:tcW w:w="105" w:type="pct"/>
            <w:tcBorders>
              <w:top w:val="nil"/>
              <w:left w:val="nil"/>
              <w:bottom w:val="nil"/>
              <w:right w:val="nil"/>
            </w:tcBorders>
            <w:shd w:val="clear" w:color="auto" w:fill="auto"/>
            <w:vAlign w:val="center"/>
            <w:hideMark/>
          </w:tcPr>
          <w:p w14:paraId="66E71A16" w14:textId="77777777" w:rsidR="00032056" w:rsidRPr="0053737E" w:rsidRDefault="00032056" w:rsidP="00032056">
            <w:pPr>
              <w:jc w:val="right"/>
            </w:pPr>
            <w:r w:rsidRPr="0053737E">
              <w:t> </w:t>
            </w:r>
          </w:p>
        </w:tc>
        <w:tc>
          <w:tcPr>
            <w:tcW w:w="410" w:type="pct"/>
            <w:tcBorders>
              <w:top w:val="nil"/>
              <w:left w:val="nil"/>
              <w:bottom w:val="nil"/>
              <w:right w:val="nil"/>
            </w:tcBorders>
            <w:shd w:val="clear" w:color="auto" w:fill="auto"/>
            <w:vAlign w:val="center"/>
            <w:hideMark/>
          </w:tcPr>
          <w:p w14:paraId="4AE0BE32" w14:textId="77777777" w:rsidR="00032056" w:rsidRPr="0053737E" w:rsidRDefault="00032056" w:rsidP="00032056">
            <w:pPr>
              <w:jc w:val="center"/>
            </w:pPr>
            <w:r w:rsidRPr="0053737E">
              <w:t>10 a 20</w:t>
            </w:r>
          </w:p>
        </w:tc>
        <w:tc>
          <w:tcPr>
            <w:tcW w:w="105" w:type="pct"/>
            <w:tcBorders>
              <w:top w:val="nil"/>
              <w:left w:val="nil"/>
              <w:bottom w:val="nil"/>
              <w:right w:val="nil"/>
            </w:tcBorders>
            <w:shd w:val="clear" w:color="auto" w:fill="auto"/>
            <w:vAlign w:val="center"/>
            <w:hideMark/>
          </w:tcPr>
          <w:p w14:paraId="2AED55D6" w14:textId="77777777" w:rsidR="00032056" w:rsidRPr="0053737E" w:rsidRDefault="00032056" w:rsidP="00032056">
            <w:pPr>
              <w:jc w:val="right"/>
            </w:pPr>
            <w:r w:rsidRPr="0053737E">
              <w:t> </w:t>
            </w:r>
          </w:p>
        </w:tc>
        <w:tc>
          <w:tcPr>
            <w:tcW w:w="518" w:type="pct"/>
          </w:tcPr>
          <w:p w14:paraId="6E02CC21" w14:textId="34A7825C" w:rsidR="00032056" w:rsidRPr="0053737E" w:rsidRDefault="00032056" w:rsidP="00032056">
            <w:pPr>
              <w:jc w:val="right"/>
            </w:pPr>
            <w:r w:rsidRPr="0053737E">
              <w:t>361.67</w:t>
            </w:r>
            <w:r w:rsidR="00056835" w:rsidRPr="0053737E">
              <w:t>9</w:t>
            </w:r>
          </w:p>
        </w:tc>
        <w:tc>
          <w:tcPr>
            <w:tcW w:w="105" w:type="pct"/>
            <w:tcBorders>
              <w:top w:val="nil"/>
              <w:left w:val="nil"/>
              <w:bottom w:val="nil"/>
              <w:right w:val="nil"/>
            </w:tcBorders>
            <w:shd w:val="clear" w:color="auto" w:fill="auto"/>
          </w:tcPr>
          <w:p w14:paraId="7C5E0293" w14:textId="2C055C36" w:rsidR="00032056" w:rsidRPr="0053737E" w:rsidRDefault="00032056" w:rsidP="00032056">
            <w:pPr>
              <w:jc w:val="right"/>
            </w:pPr>
            <w:r w:rsidRPr="0053737E">
              <w:t xml:space="preserve"> </w:t>
            </w:r>
          </w:p>
        </w:tc>
        <w:tc>
          <w:tcPr>
            <w:tcW w:w="660" w:type="pct"/>
          </w:tcPr>
          <w:p w14:paraId="3D95B385" w14:textId="06B8556E" w:rsidR="00032056" w:rsidRPr="0053737E" w:rsidRDefault="00032056" w:rsidP="00032056">
            <w:pPr>
              <w:jc w:val="right"/>
            </w:pPr>
            <w:r w:rsidRPr="0053737E">
              <w:t>(231.981)</w:t>
            </w:r>
          </w:p>
        </w:tc>
        <w:tc>
          <w:tcPr>
            <w:tcW w:w="105" w:type="pct"/>
            <w:tcBorders>
              <w:top w:val="nil"/>
              <w:left w:val="nil"/>
              <w:bottom w:val="nil"/>
              <w:right w:val="nil"/>
            </w:tcBorders>
            <w:shd w:val="clear" w:color="auto" w:fill="auto"/>
          </w:tcPr>
          <w:p w14:paraId="3314C15F" w14:textId="446F947D" w:rsidR="00032056" w:rsidRPr="0053737E" w:rsidRDefault="00032056" w:rsidP="00032056">
            <w:pPr>
              <w:jc w:val="right"/>
            </w:pPr>
            <w:r w:rsidRPr="0053737E">
              <w:t xml:space="preserve"> </w:t>
            </w:r>
          </w:p>
        </w:tc>
        <w:tc>
          <w:tcPr>
            <w:tcW w:w="580" w:type="pct"/>
          </w:tcPr>
          <w:p w14:paraId="3E4B1B00" w14:textId="7F3ED26A" w:rsidR="00032056" w:rsidRPr="0053737E" w:rsidRDefault="00032056" w:rsidP="00032056">
            <w:pPr>
              <w:jc w:val="right"/>
            </w:pPr>
            <w:r w:rsidRPr="0053737E">
              <w:t>129.69</w:t>
            </w:r>
            <w:r w:rsidR="002E2D71" w:rsidRPr="0053737E">
              <w:t>8</w:t>
            </w:r>
          </w:p>
        </w:tc>
        <w:tc>
          <w:tcPr>
            <w:tcW w:w="105" w:type="pct"/>
            <w:tcBorders>
              <w:top w:val="nil"/>
              <w:left w:val="nil"/>
              <w:bottom w:val="nil"/>
              <w:right w:val="nil"/>
            </w:tcBorders>
            <w:shd w:val="clear" w:color="000000" w:fill="FFFFFF"/>
            <w:hideMark/>
          </w:tcPr>
          <w:p w14:paraId="62579F65" w14:textId="266EB270" w:rsidR="00032056" w:rsidRPr="0053737E" w:rsidRDefault="00032056" w:rsidP="00032056">
            <w:pPr>
              <w:jc w:val="right"/>
            </w:pPr>
            <w:r w:rsidRPr="0053737E">
              <w:t xml:space="preserve">   </w:t>
            </w:r>
          </w:p>
        </w:tc>
        <w:tc>
          <w:tcPr>
            <w:tcW w:w="580" w:type="pct"/>
            <w:tcBorders>
              <w:top w:val="nil"/>
              <w:left w:val="nil"/>
              <w:bottom w:val="nil"/>
              <w:right w:val="nil"/>
            </w:tcBorders>
            <w:shd w:val="clear" w:color="000000" w:fill="FFFFFF"/>
          </w:tcPr>
          <w:p w14:paraId="06338FC3" w14:textId="489BF000" w:rsidR="00032056" w:rsidRPr="0053737E" w:rsidRDefault="00032056" w:rsidP="00032056">
            <w:pPr>
              <w:jc w:val="right"/>
            </w:pPr>
            <w:r w:rsidRPr="0053737E">
              <w:t>127.947</w:t>
            </w:r>
          </w:p>
        </w:tc>
      </w:tr>
      <w:tr w:rsidR="00032056" w:rsidRPr="0053737E" w14:paraId="61A8C67E" w14:textId="77777777" w:rsidTr="00032056">
        <w:tc>
          <w:tcPr>
            <w:tcW w:w="1729" w:type="pct"/>
            <w:tcBorders>
              <w:top w:val="nil"/>
              <w:left w:val="nil"/>
              <w:bottom w:val="nil"/>
              <w:right w:val="nil"/>
            </w:tcBorders>
            <w:shd w:val="clear" w:color="auto" w:fill="auto"/>
            <w:vAlign w:val="center"/>
            <w:hideMark/>
          </w:tcPr>
          <w:p w14:paraId="5B710640" w14:textId="77777777" w:rsidR="00032056" w:rsidRPr="0053737E" w:rsidRDefault="00032056" w:rsidP="00032056">
            <w:r w:rsidRPr="0053737E">
              <w:t>Informática</w:t>
            </w:r>
          </w:p>
        </w:tc>
        <w:tc>
          <w:tcPr>
            <w:tcW w:w="105" w:type="pct"/>
            <w:tcBorders>
              <w:top w:val="nil"/>
              <w:left w:val="nil"/>
              <w:bottom w:val="nil"/>
              <w:right w:val="nil"/>
            </w:tcBorders>
            <w:shd w:val="clear" w:color="auto" w:fill="auto"/>
            <w:vAlign w:val="center"/>
            <w:hideMark/>
          </w:tcPr>
          <w:p w14:paraId="1A09A6BC" w14:textId="77777777" w:rsidR="00032056" w:rsidRPr="0053737E" w:rsidRDefault="00032056" w:rsidP="00032056">
            <w:pPr>
              <w:jc w:val="right"/>
            </w:pPr>
            <w:r w:rsidRPr="0053737E">
              <w:t> </w:t>
            </w:r>
          </w:p>
        </w:tc>
        <w:tc>
          <w:tcPr>
            <w:tcW w:w="410" w:type="pct"/>
            <w:tcBorders>
              <w:top w:val="nil"/>
              <w:left w:val="nil"/>
              <w:bottom w:val="nil"/>
              <w:right w:val="nil"/>
            </w:tcBorders>
            <w:shd w:val="clear" w:color="auto" w:fill="auto"/>
            <w:vAlign w:val="center"/>
            <w:hideMark/>
          </w:tcPr>
          <w:p w14:paraId="7F4E39D5" w14:textId="77777777" w:rsidR="00032056" w:rsidRPr="0053737E" w:rsidRDefault="00032056" w:rsidP="00032056">
            <w:pPr>
              <w:jc w:val="center"/>
            </w:pPr>
            <w:r w:rsidRPr="0053737E">
              <w:t>20 a 50</w:t>
            </w:r>
          </w:p>
        </w:tc>
        <w:tc>
          <w:tcPr>
            <w:tcW w:w="105" w:type="pct"/>
            <w:tcBorders>
              <w:top w:val="nil"/>
              <w:left w:val="nil"/>
              <w:bottom w:val="nil"/>
              <w:right w:val="nil"/>
            </w:tcBorders>
            <w:shd w:val="clear" w:color="auto" w:fill="auto"/>
            <w:vAlign w:val="center"/>
            <w:hideMark/>
          </w:tcPr>
          <w:p w14:paraId="770DA1C7" w14:textId="77777777" w:rsidR="00032056" w:rsidRPr="0053737E" w:rsidRDefault="00032056" w:rsidP="00032056">
            <w:pPr>
              <w:jc w:val="right"/>
            </w:pPr>
            <w:r w:rsidRPr="0053737E">
              <w:t> </w:t>
            </w:r>
          </w:p>
        </w:tc>
        <w:tc>
          <w:tcPr>
            <w:tcW w:w="518" w:type="pct"/>
          </w:tcPr>
          <w:p w14:paraId="610443CE" w14:textId="79EF5FB6" w:rsidR="00032056" w:rsidRPr="0053737E" w:rsidRDefault="00032056" w:rsidP="00032056">
            <w:pPr>
              <w:jc w:val="right"/>
            </w:pPr>
            <w:r w:rsidRPr="0053737E">
              <w:t>47.754</w:t>
            </w:r>
          </w:p>
        </w:tc>
        <w:tc>
          <w:tcPr>
            <w:tcW w:w="105" w:type="pct"/>
            <w:tcBorders>
              <w:top w:val="nil"/>
              <w:left w:val="nil"/>
              <w:bottom w:val="nil"/>
              <w:right w:val="nil"/>
            </w:tcBorders>
            <w:shd w:val="clear" w:color="auto" w:fill="auto"/>
          </w:tcPr>
          <w:p w14:paraId="7BAA210E" w14:textId="5CB30893" w:rsidR="00032056" w:rsidRPr="0053737E" w:rsidRDefault="00032056" w:rsidP="00032056">
            <w:pPr>
              <w:jc w:val="right"/>
            </w:pPr>
            <w:r w:rsidRPr="0053737E">
              <w:t xml:space="preserve"> </w:t>
            </w:r>
          </w:p>
        </w:tc>
        <w:tc>
          <w:tcPr>
            <w:tcW w:w="660" w:type="pct"/>
          </w:tcPr>
          <w:p w14:paraId="48C31384" w14:textId="1363DC65" w:rsidR="00032056" w:rsidRPr="0053737E" w:rsidRDefault="00032056" w:rsidP="00032056">
            <w:pPr>
              <w:jc w:val="right"/>
            </w:pPr>
            <w:r w:rsidRPr="0053737E">
              <w:t>(26.789)</w:t>
            </w:r>
          </w:p>
        </w:tc>
        <w:tc>
          <w:tcPr>
            <w:tcW w:w="105" w:type="pct"/>
            <w:tcBorders>
              <w:top w:val="nil"/>
              <w:left w:val="nil"/>
              <w:bottom w:val="nil"/>
              <w:right w:val="nil"/>
            </w:tcBorders>
            <w:shd w:val="clear" w:color="auto" w:fill="auto"/>
          </w:tcPr>
          <w:p w14:paraId="7ED08B7C" w14:textId="3972A0E2" w:rsidR="00032056" w:rsidRPr="0053737E" w:rsidRDefault="00032056" w:rsidP="00032056">
            <w:pPr>
              <w:jc w:val="right"/>
            </w:pPr>
            <w:r w:rsidRPr="0053737E">
              <w:t xml:space="preserve"> </w:t>
            </w:r>
          </w:p>
        </w:tc>
        <w:tc>
          <w:tcPr>
            <w:tcW w:w="580" w:type="pct"/>
          </w:tcPr>
          <w:p w14:paraId="218420C4" w14:textId="29C4651D" w:rsidR="00032056" w:rsidRPr="0053737E" w:rsidRDefault="00032056" w:rsidP="00E51EF1">
            <w:pPr>
              <w:jc w:val="right"/>
            </w:pPr>
            <w:r w:rsidRPr="0053737E">
              <w:t>20.96</w:t>
            </w:r>
            <w:r w:rsidR="00E51EF1" w:rsidRPr="0053737E">
              <w:t>5</w:t>
            </w:r>
          </w:p>
        </w:tc>
        <w:tc>
          <w:tcPr>
            <w:tcW w:w="105" w:type="pct"/>
            <w:tcBorders>
              <w:top w:val="nil"/>
              <w:left w:val="nil"/>
              <w:bottom w:val="nil"/>
              <w:right w:val="nil"/>
            </w:tcBorders>
            <w:shd w:val="clear" w:color="000000" w:fill="FFFFFF"/>
            <w:hideMark/>
          </w:tcPr>
          <w:p w14:paraId="64E9B779" w14:textId="0816B3E7" w:rsidR="00032056" w:rsidRPr="0053737E" w:rsidRDefault="00032056" w:rsidP="00032056">
            <w:pPr>
              <w:jc w:val="right"/>
            </w:pPr>
            <w:r w:rsidRPr="0053737E">
              <w:t xml:space="preserve">   </w:t>
            </w:r>
          </w:p>
        </w:tc>
        <w:tc>
          <w:tcPr>
            <w:tcW w:w="580" w:type="pct"/>
            <w:tcBorders>
              <w:top w:val="nil"/>
              <w:left w:val="nil"/>
              <w:right w:val="nil"/>
            </w:tcBorders>
            <w:shd w:val="clear" w:color="000000" w:fill="FFFFFF"/>
          </w:tcPr>
          <w:p w14:paraId="50F728C8" w14:textId="21530CD7" w:rsidR="00032056" w:rsidRPr="0053737E" w:rsidRDefault="00032056" w:rsidP="00032056">
            <w:pPr>
              <w:jc w:val="right"/>
            </w:pPr>
            <w:r w:rsidRPr="0053737E">
              <w:t>14.723</w:t>
            </w:r>
          </w:p>
        </w:tc>
      </w:tr>
      <w:tr w:rsidR="00032056" w:rsidRPr="0053737E" w14:paraId="37E568B6" w14:textId="77777777" w:rsidTr="00032056">
        <w:tc>
          <w:tcPr>
            <w:tcW w:w="1729" w:type="pct"/>
            <w:tcBorders>
              <w:top w:val="nil"/>
              <w:left w:val="nil"/>
              <w:bottom w:val="nil"/>
              <w:right w:val="nil"/>
            </w:tcBorders>
            <w:shd w:val="clear" w:color="auto" w:fill="auto"/>
            <w:vAlign w:val="center"/>
            <w:hideMark/>
          </w:tcPr>
          <w:p w14:paraId="22D3B60D" w14:textId="77777777" w:rsidR="00032056" w:rsidRPr="0053737E" w:rsidRDefault="00032056" w:rsidP="00032056">
            <w:r w:rsidRPr="0053737E">
              <w:t>Veículos Diversos</w:t>
            </w:r>
          </w:p>
        </w:tc>
        <w:tc>
          <w:tcPr>
            <w:tcW w:w="105" w:type="pct"/>
            <w:tcBorders>
              <w:top w:val="nil"/>
              <w:left w:val="nil"/>
              <w:bottom w:val="nil"/>
              <w:right w:val="nil"/>
            </w:tcBorders>
            <w:shd w:val="clear" w:color="auto" w:fill="auto"/>
            <w:vAlign w:val="center"/>
            <w:hideMark/>
          </w:tcPr>
          <w:p w14:paraId="2EFBE83E" w14:textId="77777777" w:rsidR="00032056" w:rsidRPr="0053737E" w:rsidRDefault="00032056" w:rsidP="00032056">
            <w:pPr>
              <w:jc w:val="right"/>
            </w:pPr>
            <w:r w:rsidRPr="0053737E">
              <w:t> </w:t>
            </w:r>
          </w:p>
        </w:tc>
        <w:tc>
          <w:tcPr>
            <w:tcW w:w="410" w:type="pct"/>
            <w:tcBorders>
              <w:top w:val="nil"/>
              <w:left w:val="nil"/>
              <w:bottom w:val="nil"/>
              <w:right w:val="nil"/>
            </w:tcBorders>
            <w:shd w:val="clear" w:color="auto" w:fill="auto"/>
            <w:vAlign w:val="center"/>
            <w:hideMark/>
          </w:tcPr>
          <w:p w14:paraId="11094BFF" w14:textId="77777777" w:rsidR="00032056" w:rsidRPr="0053737E" w:rsidRDefault="00032056" w:rsidP="00032056">
            <w:pPr>
              <w:jc w:val="center"/>
            </w:pPr>
            <w:r w:rsidRPr="0053737E">
              <w:t>10 a 20</w:t>
            </w:r>
          </w:p>
        </w:tc>
        <w:tc>
          <w:tcPr>
            <w:tcW w:w="105" w:type="pct"/>
            <w:tcBorders>
              <w:top w:val="nil"/>
              <w:left w:val="nil"/>
              <w:bottom w:val="nil"/>
              <w:right w:val="nil"/>
            </w:tcBorders>
            <w:shd w:val="clear" w:color="auto" w:fill="auto"/>
            <w:vAlign w:val="center"/>
            <w:hideMark/>
          </w:tcPr>
          <w:p w14:paraId="2CB53554" w14:textId="77777777" w:rsidR="00032056" w:rsidRPr="0053737E" w:rsidRDefault="00032056" w:rsidP="00032056">
            <w:pPr>
              <w:jc w:val="right"/>
            </w:pPr>
            <w:r w:rsidRPr="0053737E">
              <w:t> </w:t>
            </w:r>
          </w:p>
        </w:tc>
        <w:tc>
          <w:tcPr>
            <w:tcW w:w="518" w:type="pct"/>
            <w:tcBorders>
              <w:top w:val="nil"/>
              <w:left w:val="nil"/>
              <w:bottom w:val="single" w:sz="8" w:space="0" w:color="auto"/>
              <w:right w:val="nil"/>
            </w:tcBorders>
          </w:tcPr>
          <w:p w14:paraId="3ECB9A21" w14:textId="471CA407" w:rsidR="00032056" w:rsidRPr="0053737E" w:rsidRDefault="00032056" w:rsidP="00032056">
            <w:pPr>
              <w:jc w:val="right"/>
            </w:pPr>
            <w:r w:rsidRPr="0053737E">
              <w:t>1.155</w:t>
            </w:r>
          </w:p>
        </w:tc>
        <w:tc>
          <w:tcPr>
            <w:tcW w:w="105" w:type="pct"/>
            <w:tcBorders>
              <w:top w:val="nil"/>
              <w:left w:val="nil"/>
              <w:bottom w:val="nil"/>
              <w:right w:val="nil"/>
            </w:tcBorders>
            <w:shd w:val="clear" w:color="auto" w:fill="auto"/>
          </w:tcPr>
          <w:p w14:paraId="23E4A9D3" w14:textId="7BF02A46" w:rsidR="00032056" w:rsidRPr="0053737E" w:rsidRDefault="00032056" w:rsidP="00032056">
            <w:pPr>
              <w:jc w:val="right"/>
            </w:pPr>
            <w:r w:rsidRPr="0053737E">
              <w:t xml:space="preserve"> </w:t>
            </w:r>
          </w:p>
        </w:tc>
        <w:tc>
          <w:tcPr>
            <w:tcW w:w="660" w:type="pct"/>
            <w:tcBorders>
              <w:top w:val="nil"/>
              <w:left w:val="nil"/>
              <w:bottom w:val="single" w:sz="8" w:space="0" w:color="auto"/>
              <w:right w:val="nil"/>
            </w:tcBorders>
          </w:tcPr>
          <w:p w14:paraId="1653C238" w14:textId="2F00E3B0" w:rsidR="00032056" w:rsidRPr="0053737E" w:rsidRDefault="00032056" w:rsidP="00032056">
            <w:pPr>
              <w:jc w:val="right"/>
            </w:pPr>
            <w:r w:rsidRPr="0053737E">
              <w:t>(846)</w:t>
            </w:r>
          </w:p>
        </w:tc>
        <w:tc>
          <w:tcPr>
            <w:tcW w:w="105" w:type="pct"/>
            <w:tcBorders>
              <w:top w:val="nil"/>
              <w:left w:val="nil"/>
              <w:bottom w:val="nil"/>
              <w:right w:val="nil"/>
            </w:tcBorders>
            <w:shd w:val="clear" w:color="auto" w:fill="auto"/>
          </w:tcPr>
          <w:p w14:paraId="264EAB86" w14:textId="001C372C" w:rsidR="00032056" w:rsidRPr="0053737E" w:rsidRDefault="00032056" w:rsidP="00032056">
            <w:pPr>
              <w:jc w:val="right"/>
            </w:pPr>
            <w:r w:rsidRPr="0053737E">
              <w:t xml:space="preserve"> </w:t>
            </w:r>
          </w:p>
        </w:tc>
        <w:tc>
          <w:tcPr>
            <w:tcW w:w="580" w:type="pct"/>
            <w:tcBorders>
              <w:top w:val="nil"/>
              <w:left w:val="nil"/>
              <w:bottom w:val="single" w:sz="8" w:space="0" w:color="auto"/>
              <w:right w:val="nil"/>
            </w:tcBorders>
          </w:tcPr>
          <w:p w14:paraId="3316EA9A" w14:textId="5616DAE6" w:rsidR="00032056" w:rsidRPr="0053737E" w:rsidRDefault="00032056" w:rsidP="00032056">
            <w:pPr>
              <w:jc w:val="right"/>
            </w:pPr>
            <w:r w:rsidRPr="0053737E">
              <w:t>309</w:t>
            </w:r>
          </w:p>
        </w:tc>
        <w:tc>
          <w:tcPr>
            <w:tcW w:w="105" w:type="pct"/>
            <w:tcBorders>
              <w:top w:val="nil"/>
              <w:left w:val="nil"/>
              <w:bottom w:val="nil"/>
              <w:right w:val="nil"/>
            </w:tcBorders>
            <w:shd w:val="clear" w:color="000000" w:fill="FFFFFF"/>
            <w:hideMark/>
          </w:tcPr>
          <w:p w14:paraId="1132F542" w14:textId="7F49E5AD" w:rsidR="00032056" w:rsidRPr="0053737E" w:rsidRDefault="00032056" w:rsidP="00032056">
            <w:pPr>
              <w:jc w:val="right"/>
            </w:pPr>
            <w:r w:rsidRPr="0053737E">
              <w:t xml:space="preserve">   </w:t>
            </w:r>
          </w:p>
        </w:tc>
        <w:tc>
          <w:tcPr>
            <w:tcW w:w="580" w:type="pct"/>
            <w:tcBorders>
              <w:top w:val="nil"/>
              <w:left w:val="nil"/>
              <w:bottom w:val="single" w:sz="4" w:space="0" w:color="auto"/>
              <w:right w:val="nil"/>
            </w:tcBorders>
            <w:shd w:val="clear" w:color="000000" w:fill="FFFFFF"/>
          </w:tcPr>
          <w:p w14:paraId="368D8D07" w14:textId="0A20499C" w:rsidR="00032056" w:rsidRPr="0053737E" w:rsidRDefault="00032056" w:rsidP="00032056">
            <w:pPr>
              <w:jc w:val="right"/>
            </w:pPr>
            <w:r w:rsidRPr="0053737E">
              <w:t>115</w:t>
            </w:r>
          </w:p>
        </w:tc>
      </w:tr>
      <w:tr w:rsidR="00032056" w:rsidRPr="0053737E" w14:paraId="6112AE1A" w14:textId="77777777" w:rsidTr="00032056">
        <w:tc>
          <w:tcPr>
            <w:tcW w:w="1729" w:type="pct"/>
            <w:tcBorders>
              <w:top w:val="nil"/>
              <w:left w:val="nil"/>
              <w:right w:val="nil"/>
            </w:tcBorders>
            <w:shd w:val="clear" w:color="auto" w:fill="auto"/>
            <w:vAlign w:val="center"/>
            <w:hideMark/>
          </w:tcPr>
          <w:p w14:paraId="76EED17A" w14:textId="77777777" w:rsidR="00032056" w:rsidRPr="0053737E" w:rsidRDefault="00032056" w:rsidP="00032056">
            <w:pPr>
              <w:rPr>
                <w:b/>
              </w:rPr>
            </w:pPr>
            <w:r w:rsidRPr="0053737E">
              <w:rPr>
                <w:b/>
              </w:rPr>
              <w:t>Subtotal Imobilizado</w:t>
            </w:r>
          </w:p>
        </w:tc>
        <w:tc>
          <w:tcPr>
            <w:tcW w:w="105" w:type="pct"/>
            <w:tcBorders>
              <w:top w:val="nil"/>
              <w:left w:val="nil"/>
              <w:bottom w:val="nil"/>
              <w:right w:val="nil"/>
            </w:tcBorders>
            <w:shd w:val="clear" w:color="auto" w:fill="auto"/>
            <w:vAlign w:val="center"/>
            <w:hideMark/>
          </w:tcPr>
          <w:p w14:paraId="42E71A79" w14:textId="77777777" w:rsidR="00032056" w:rsidRPr="0053737E" w:rsidRDefault="00032056" w:rsidP="00032056">
            <w:pPr>
              <w:jc w:val="right"/>
              <w:rPr>
                <w:b/>
              </w:rPr>
            </w:pPr>
            <w:r w:rsidRPr="0053737E">
              <w:rPr>
                <w:b/>
              </w:rPr>
              <w:t> </w:t>
            </w:r>
          </w:p>
        </w:tc>
        <w:tc>
          <w:tcPr>
            <w:tcW w:w="410" w:type="pct"/>
            <w:tcBorders>
              <w:top w:val="nil"/>
              <w:left w:val="nil"/>
              <w:bottom w:val="nil"/>
              <w:right w:val="nil"/>
            </w:tcBorders>
            <w:shd w:val="clear" w:color="auto" w:fill="auto"/>
            <w:vAlign w:val="center"/>
            <w:hideMark/>
          </w:tcPr>
          <w:p w14:paraId="36EF7630" w14:textId="77777777" w:rsidR="00032056" w:rsidRPr="0053737E" w:rsidRDefault="00032056" w:rsidP="00032056">
            <w:pPr>
              <w:jc w:val="center"/>
              <w:rPr>
                <w:b/>
              </w:rPr>
            </w:pPr>
            <w:r w:rsidRPr="0053737E">
              <w:rPr>
                <w:b/>
              </w:rPr>
              <w:t> </w:t>
            </w:r>
          </w:p>
        </w:tc>
        <w:tc>
          <w:tcPr>
            <w:tcW w:w="105" w:type="pct"/>
            <w:tcBorders>
              <w:top w:val="nil"/>
              <w:left w:val="nil"/>
              <w:bottom w:val="nil"/>
              <w:right w:val="nil"/>
            </w:tcBorders>
            <w:shd w:val="clear" w:color="auto" w:fill="auto"/>
            <w:vAlign w:val="center"/>
            <w:hideMark/>
          </w:tcPr>
          <w:p w14:paraId="1B95EE4D" w14:textId="77777777" w:rsidR="00032056" w:rsidRPr="0053737E" w:rsidRDefault="00032056" w:rsidP="00032056">
            <w:pPr>
              <w:jc w:val="right"/>
              <w:rPr>
                <w:b/>
              </w:rPr>
            </w:pPr>
            <w:r w:rsidRPr="0053737E">
              <w:rPr>
                <w:b/>
              </w:rPr>
              <w:t> </w:t>
            </w:r>
          </w:p>
        </w:tc>
        <w:tc>
          <w:tcPr>
            <w:tcW w:w="518" w:type="pct"/>
            <w:tcBorders>
              <w:top w:val="nil"/>
              <w:left w:val="nil"/>
              <w:bottom w:val="single" w:sz="8" w:space="0" w:color="auto"/>
              <w:right w:val="nil"/>
            </w:tcBorders>
            <w:shd w:val="clear" w:color="auto" w:fill="auto"/>
          </w:tcPr>
          <w:p w14:paraId="61E3B1CC" w14:textId="0EB30D5E" w:rsidR="00032056" w:rsidRPr="0053737E" w:rsidRDefault="00032056" w:rsidP="00056835">
            <w:pPr>
              <w:jc w:val="right"/>
              <w:rPr>
                <w:b/>
              </w:rPr>
            </w:pPr>
            <w:r w:rsidRPr="0053737E">
              <w:rPr>
                <w:b/>
              </w:rPr>
              <w:t>1.372.5</w:t>
            </w:r>
            <w:r w:rsidR="00056835" w:rsidRPr="0053737E">
              <w:rPr>
                <w:b/>
              </w:rPr>
              <w:t>53</w:t>
            </w:r>
          </w:p>
        </w:tc>
        <w:tc>
          <w:tcPr>
            <w:tcW w:w="105" w:type="pct"/>
            <w:tcBorders>
              <w:top w:val="nil"/>
              <w:left w:val="nil"/>
              <w:bottom w:val="nil"/>
              <w:right w:val="nil"/>
            </w:tcBorders>
            <w:shd w:val="clear" w:color="auto" w:fill="auto"/>
          </w:tcPr>
          <w:p w14:paraId="7728D74B" w14:textId="1C756AC7" w:rsidR="00032056" w:rsidRPr="0053737E" w:rsidRDefault="00032056" w:rsidP="00032056">
            <w:pPr>
              <w:jc w:val="right"/>
              <w:rPr>
                <w:b/>
              </w:rPr>
            </w:pPr>
            <w:r w:rsidRPr="0053737E">
              <w:rPr>
                <w:b/>
              </w:rPr>
              <w:t xml:space="preserve"> </w:t>
            </w:r>
          </w:p>
        </w:tc>
        <w:tc>
          <w:tcPr>
            <w:tcW w:w="660" w:type="pct"/>
            <w:tcBorders>
              <w:top w:val="single" w:sz="8" w:space="0" w:color="auto"/>
              <w:left w:val="nil"/>
              <w:bottom w:val="single" w:sz="4" w:space="0" w:color="auto"/>
              <w:right w:val="nil"/>
            </w:tcBorders>
          </w:tcPr>
          <w:p w14:paraId="74D83F92" w14:textId="358BA697" w:rsidR="00032056" w:rsidRPr="0053737E" w:rsidRDefault="00032056" w:rsidP="00032056">
            <w:pPr>
              <w:jc w:val="right"/>
              <w:rPr>
                <w:b/>
              </w:rPr>
            </w:pPr>
            <w:r w:rsidRPr="0053737E">
              <w:rPr>
                <w:b/>
              </w:rPr>
              <w:t>(404.713)</w:t>
            </w:r>
          </w:p>
        </w:tc>
        <w:tc>
          <w:tcPr>
            <w:tcW w:w="105" w:type="pct"/>
            <w:tcBorders>
              <w:top w:val="nil"/>
              <w:left w:val="nil"/>
              <w:bottom w:val="nil"/>
              <w:right w:val="nil"/>
            </w:tcBorders>
            <w:shd w:val="clear" w:color="auto" w:fill="auto"/>
          </w:tcPr>
          <w:p w14:paraId="270BB076" w14:textId="2B9BDF9E" w:rsidR="00032056" w:rsidRPr="0053737E" w:rsidRDefault="00032056" w:rsidP="00032056">
            <w:pPr>
              <w:jc w:val="right"/>
              <w:rPr>
                <w:b/>
              </w:rPr>
            </w:pPr>
            <w:r w:rsidRPr="0053737E">
              <w:rPr>
                <w:b/>
              </w:rPr>
              <w:t xml:space="preserve"> </w:t>
            </w:r>
          </w:p>
        </w:tc>
        <w:tc>
          <w:tcPr>
            <w:tcW w:w="580" w:type="pct"/>
            <w:tcBorders>
              <w:top w:val="nil"/>
              <w:left w:val="nil"/>
              <w:bottom w:val="single" w:sz="8" w:space="0" w:color="auto"/>
              <w:right w:val="nil"/>
            </w:tcBorders>
            <w:shd w:val="clear" w:color="auto" w:fill="auto"/>
          </w:tcPr>
          <w:p w14:paraId="067D726B" w14:textId="02F369A5" w:rsidR="00032056" w:rsidRPr="0053737E" w:rsidRDefault="002E2D71" w:rsidP="00032056">
            <w:pPr>
              <w:jc w:val="right"/>
              <w:rPr>
                <w:b/>
              </w:rPr>
            </w:pPr>
            <w:r w:rsidRPr="0053737E">
              <w:rPr>
                <w:b/>
              </w:rPr>
              <w:t>967.840</w:t>
            </w:r>
          </w:p>
        </w:tc>
        <w:tc>
          <w:tcPr>
            <w:tcW w:w="105" w:type="pct"/>
            <w:tcBorders>
              <w:top w:val="nil"/>
              <w:left w:val="nil"/>
              <w:bottom w:val="nil"/>
              <w:right w:val="nil"/>
            </w:tcBorders>
            <w:shd w:val="clear" w:color="000000" w:fill="FFFFFF"/>
            <w:hideMark/>
          </w:tcPr>
          <w:p w14:paraId="159B144B" w14:textId="6736607B" w:rsidR="00032056" w:rsidRPr="0053737E" w:rsidRDefault="00032056" w:rsidP="00032056">
            <w:pPr>
              <w:jc w:val="right"/>
              <w:rPr>
                <w:b/>
              </w:rPr>
            </w:pPr>
          </w:p>
        </w:tc>
        <w:tc>
          <w:tcPr>
            <w:tcW w:w="580" w:type="pct"/>
            <w:tcBorders>
              <w:top w:val="nil"/>
              <w:left w:val="nil"/>
              <w:bottom w:val="single" w:sz="8" w:space="0" w:color="auto"/>
              <w:right w:val="nil"/>
            </w:tcBorders>
            <w:shd w:val="clear" w:color="000000" w:fill="FFFFFF"/>
          </w:tcPr>
          <w:p w14:paraId="09E77480" w14:textId="13B48D50" w:rsidR="00032056" w:rsidRPr="0053737E" w:rsidRDefault="00032056" w:rsidP="00032056">
            <w:pPr>
              <w:jc w:val="right"/>
              <w:rPr>
                <w:b/>
              </w:rPr>
            </w:pPr>
            <w:r w:rsidRPr="0053737E">
              <w:rPr>
                <w:b/>
              </w:rPr>
              <w:t>960.954</w:t>
            </w:r>
          </w:p>
        </w:tc>
      </w:tr>
      <w:tr w:rsidR="00032056" w:rsidRPr="0053737E" w14:paraId="3FDB73A2" w14:textId="77777777" w:rsidTr="00032056">
        <w:tc>
          <w:tcPr>
            <w:tcW w:w="1729" w:type="pct"/>
            <w:tcBorders>
              <w:top w:val="nil"/>
              <w:bottom w:val="nil"/>
              <w:right w:val="nil"/>
            </w:tcBorders>
            <w:shd w:val="clear" w:color="auto" w:fill="auto"/>
            <w:vAlign w:val="center"/>
            <w:hideMark/>
          </w:tcPr>
          <w:p w14:paraId="24AE0279" w14:textId="77777777" w:rsidR="00032056" w:rsidRPr="0053737E" w:rsidRDefault="00032056" w:rsidP="00032056">
            <w:r w:rsidRPr="0053737E">
              <w:t>Bens Móveis em Andamento</w:t>
            </w:r>
          </w:p>
        </w:tc>
        <w:tc>
          <w:tcPr>
            <w:tcW w:w="105" w:type="pct"/>
            <w:tcBorders>
              <w:top w:val="nil"/>
              <w:left w:val="nil"/>
              <w:bottom w:val="nil"/>
              <w:right w:val="nil"/>
            </w:tcBorders>
            <w:shd w:val="clear" w:color="auto" w:fill="auto"/>
            <w:vAlign w:val="center"/>
            <w:hideMark/>
          </w:tcPr>
          <w:p w14:paraId="42A1AC6E" w14:textId="77777777" w:rsidR="00032056" w:rsidRPr="0053737E" w:rsidRDefault="00032056" w:rsidP="00032056">
            <w:pPr>
              <w:jc w:val="right"/>
            </w:pPr>
            <w:r w:rsidRPr="0053737E">
              <w:t> </w:t>
            </w:r>
          </w:p>
        </w:tc>
        <w:tc>
          <w:tcPr>
            <w:tcW w:w="410" w:type="pct"/>
            <w:tcBorders>
              <w:top w:val="nil"/>
              <w:left w:val="nil"/>
              <w:bottom w:val="nil"/>
              <w:right w:val="nil"/>
            </w:tcBorders>
            <w:shd w:val="clear" w:color="auto" w:fill="auto"/>
            <w:vAlign w:val="center"/>
            <w:hideMark/>
          </w:tcPr>
          <w:p w14:paraId="4F60D4F2" w14:textId="77777777" w:rsidR="00032056" w:rsidRPr="0053737E" w:rsidRDefault="00032056" w:rsidP="00032056">
            <w:pPr>
              <w:jc w:val="center"/>
            </w:pPr>
            <w:r w:rsidRPr="0053737E">
              <w:t> </w:t>
            </w:r>
          </w:p>
        </w:tc>
        <w:tc>
          <w:tcPr>
            <w:tcW w:w="105" w:type="pct"/>
            <w:tcBorders>
              <w:top w:val="nil"/>
              <w:left w:val="nil"/>
              <w:bottom w:val="nil"/>
              <w:right w:val="nil"/>
            </w:tcBorders>
            <w:shd w:val="clear" w:color="auto" w:fill="auto"/>
            <w:vAlign w:val="center"/>
            <w:hideMark/>
          </w:tcPr>
          <w:p w14:paraId="50D631B6" w14:textId="77777777" w:rsidR="00032056" w:rsidRPr="0053737E" w:rsidRDefault="00032056" w:rsidP="00032056">
            <w:pPr>
              <w:jc w:val="right"/>
            </w:pPr>
            <w:r w:rsidRPr="0053737E">
              <w:t> </w:t>
            </w:r>
          </w:p>
        </w:tc>
        <w:tc>
          <w:tcPr>
            <w:tcW w:w="518" w:type="pct"/>
            <w:tcBorders>
              <w:top w:val="nil"/>
              <w:left w:val="nil"/>
              <w:bottom w:val="single" w:sz="8" w:space="0" w:color="auto"/>
              <w:right w:val="nil"/>
            </w:tcBorders>
            <w:shd w:val="clear" w:color="auto" w:fill="auto"/>
          </w:tcPr>
          <w:p w14:paraId="443DFF3D" w14:textId="7F05DE4B" w:rsidR="00032056" w:rsidRPr="0053737E" w:rsidRDefault="00032056" w:rsidP="00032056">
            <w:pPr>
              <w:jc w:val="right"/>
            </w:pPr>
            <w:r w:rsidRPr="0053737E">
              <w:t>1.499</w:t>
            </w:r>
          </w:p>
        </w:tc>
        <w:tc>
          <w:tcPr>
            <w:tcW w:w="105" w:type="pct"/>
            <w:tcBorders>
              <w:top w:val="nil"/>
              <w:left w:val="nil"/>
              <w:bottom w:val="nil"/>
              <w:right w:val="nil"/>
            </w:tcBorders>
            <w:shd w:val="clear" w:color="auto" w:fill="auto"/>
          </w:tcPr>
          <w:p w14:paraId="1975A51F" w14:textId="77777777" w:rsidR="00032056" w:rsidRPr="0053737E" w:rsidRDefault="00032056" w:rsidP="00032056">
            <w:pPr>
              <w:jc w:val="right"/>
            </w:pPr>
          </w:p>
        </w:tc>
        <w:tc>
          <w:tcPr>
            <w:tcW w:w="660" w:type="pct"/>
            <w:tcBorders>
              <w:top w:val="single" w:sz="4" w:space="0" w:color="auto"/>
              <w:left w:val="nil"/>
              <w:bottom w:val="single" w:sz="8" w:space="0" w:color="auto"/>
              <w:right w:val="nil"/>
            </w:tcBorders>
            <w:shd w:val="clear" w:color="auto" w:fill="auto"/>
          </w:tcPr>
          <w:p w14:paraId="514C678F" w14:textId="512B9709" w:rsidR="00032056" w:rsidRPr="0053737E" w:rsidRDefault="00032056" w:rsidP="00032056">
            <w:pPr>
              <w:jc w:val="right"/>
            </w:pPr>
            <w:r w:rsidRPr="0053737E">
              <w:t>-</w:t>
            </w:r>
          </w:p>
        </w:tc>
        <w:tc>
          <w:tcPr>
            <w:tcW w:w="105" w:type="pct"/>
            <w:tcBorders>
              <w:top w:val="nil"/>
              <w:left w:val="nil"/>
              <w:bottom w:val="nil"/>
              <w:right w:val="nil"/>
            </w:tcBorders>
            <w:shd w:val="clear" w:color="auto" w:fill="auto"/>
          </w:tcPr>
          <w:p w14:paraId="7B2DB5DB" w14:textId="77777777" w:rsidR="00032056" w:rsidRPr="0053737E" w:rsidRDefault="00032056" w:rsidP="00032056">
            <w:pPr>
              <w:jc w:val="right"/>
            </w:pPr>
          </w:p>
        </w:tc>
        <w:tc>
          <w:tcPr>
            <w:tcW w:w="580" w:type="pct"/>
            <w:tcBorders>
              <w:top w:val="nil"/>
              <w:left w:val="nil"/>
              <w:bottom w:val="single" w:sz="8" w:space="0" w:color="auto"/>
              <w:right w:val="nil"/>
            </w:tcBorders>
            <w:shd w:val="clear" w:color="auto" w:fill="auto"/>
          </w:tcPr>
          <w:p w14:paraId="23A69BC1" w14:textId="5CE15DD5" w:rsidR="00032056" w:rsidRPr="0053737E" w:rsidRDefault="00032056" w:rsidP="00032056">
            <w:pPr>
              <w:jc w:val="right"/>
            </w:pPr>
            <w:r w:rsidRPr="0053737E">
              <w:t>1.499</w:t>
            </w:r>
          </w:p>
        </w:tc>
        <w:tc>
          <w:tcPr>
            <w:tcW w:w="105" w:type="pct"/>
            <w:tcBorders>
              <w:top w:val="nil"/>
              <w:left w:val="nil"/>
              <w:bottom w:val="nil"/>
              <w:right w:val="nil"/>
            </w:tcBorders>
            <w:shd w:val="clear" w:color="000000" w:fill="FFFFFF"/>
            <w:hideMark/>
          </w:tcPr>
          <w:p w14:paraId="49B20511" w14:textId="04C01FCB" w:rsidR="00032056" w:rsidRPr="0053737E" w:rsidRDefault="00032056" w:rsidP="00032056">
            <w:pPr>
              <w:jc w:val="right"/>
            </w:pPr>
          </w:p>
        </w:tc>
        <w:tc>
          <w:tcPr>
            <w:tcW w:w="580" w:type="pct"/>
            <w:tcBorders>
              <w:top w:val="nil"/>
              <w:left w:val="nil"/>
              <w:bottom w:val="single" w:sz="8" w:space="0" w:color="auto"/>
              <w:right w:val="nil"/>
            </w:tcBorders>
            <w:shd w:val="clear" w:color="000000" w:fill="FFFFFF"/>
          </w:tcPr>
          <w:p w14:paraId="63DEA140" w14:textId="109DECEA" w:rsidR="00032056" w:rsidRPr="0053737E" w:rsidRDefault="00032056" w:rsidP="00032056">
            <w:pPr>
              <w:jc w:val="right"/>
            </w:pPr>
            <w:r w:rsidRPr="0053737E">
              <w:t>860</w:t>
            </w:r>
          </w:p>
        </w:tc>
      </w:tr>
      <w:tr w:rsidR="00032056" w:rsidRPr="0053737E" w14:paraId="4E84433D" w14:textId="77777777" w:rsidTr="00032056">
        <w:tc>
          <w:tcPr>
            <w:tcW w:w="1729" w:type="pct"/>
            <w:tcBorders>
              <w:top w:val="nil"/>
              <w:left w:val="nil"/>
              <w:bottom w:val="nil"/>
              <w:right w:val="nil"/>
            </w:tcBorders>
            <w:shd w:val="clear" w:color="auto" w:fill="auto"/>
            <w:vAlign w:val="center"/>
            <w:hideMark/>
          </w:tcPr>
          <w:p w14:paraId="60EFD961" w14:textId="77777777" w:rsidR="00032056" w:rsidRPr="0053737E" w:rsidRDefault="00032056" w:rsidP="00032056">
            <w:pPr>
              <w:rPr>
                <w:b/>
                <w:bCs/>
              </w:rPr>
            </w:pPr>
            <w:r w:rsidRPr="0053737E">
              <w:rPr>
                <w:b/>
                <w:bCs/>
              </w:rPr>
              <w:t>Saldo Contábil</w:t>
            </w:r>
          </w:p>
        </w:tc>
        <w:tc>
          <w:tcPr>
            <w:tcW w:w="105" w:type="pct"/>
            <w:tcBorders>
              <w:top w:val="nil"/>
              <w:left w:val="nil"/>
              <w:bottom w:val="nil"/>
              <w:right w:val="nil"/>
            </w:tcBorders>
            <w:shd w:val="clear" w:color="auto" w:fill="auto"/>
            <w:vAlign w:val="center"/>
            <w:hideMark/>
          </w:tcPr>
          <w:p w14:paraId="6C733BAC" w14:textId="77777777" w:rsidR="00032056" w:rsidRPr="0053737E" w:rsidRDefault="00032056" w:rsidP="00032056">
            <w:pPr>
              <w:jc w:val="right"/>
              <w:rPr>
                <w:b/>
                <w:bCs/>
              </w:rPr>
            </w:pPr>
            <w:r w:rsidRPr="0053737E">
              <w:rPr>
                <w:b/>
                <w:bCs/>
              </w:rPr>
              <w:t> </w:t>
            </w:r>
          </w:p>
        </w:tc>
        <w:tc>
          <w:tcPr>
            <w:tcW w:w="410" w:type="pct"/>
            <w:tcBorders>
              <w:top w:val="nil"/>
              <w:left w:val="nil"/>
              <w:bottom w:val="nil"/>
              <w:right w:val="nil"/>
            </w:tcBorders>
            <w:shd w:val="clear" w:color="auto" w:fill="auto"/>
            <w:vAlign w:val="center"/>
            <w:hideMark/>
          </w:tcPr>
          <w:p w14:paraId="1BC522BB" w14:textId="77777777" w:rsidR="00032056" w:rsidRPr="0053737E" w:rsidRDefault="00032056" w:rsidP="00032056">
            <w:pPr>
              <w:jc w:val="center"/>
              <w:rPr>
                <w:b/>
                <w:bCs/>
              </w:rPr>
            </w:pPr>
            <w:r w:rsidRPr="0053737E">
              <w:rPr>
                <w:b/>
                <w:bCs/>
              </w:rPr>
              <w:t> </w:t>
            </w:r>
          </w:p>
        </w:tc>
        <w:tc>
          <w:tcPr>
            <w:tcW w:w="105" w:type="pct"/>
            <w:tcBorders>
              <w:top w:val="nil"/>
              <w:left w:val="nil"/>
              <w:bottom w:val="nil"/>
              <w:right w:val="nil"/>
            </w:tcBorders>
            <w:shd w:val="clear" w:color="auto" w:fill="auto"/>
            <w:vAlign w:val="center"/>
            <w:hideMark/>
          </w:tcPr>
          <w:p w14:paraId="74D2337A" w14:textId="77777777" w:rsidR="00032056" w:rsidRPr="0053737E" w:rsidRDefault="00032056" w:rsidP="00032056">
            <w:pPr>
              <w:jc w:val="right"/>
              <w:rPr>
                <w:b/>
                <w:bCs/>
              </w:rPr>
            </w:pPr>
            <w:r w:rsidRPr="0053737E">
              <w:rPr>
                <w:b/>
                <w:bCs/>
              </w:rPr>
              <w:t> </w:t>
            </w:r>
          </w:p>
        </w:tc>
        <w:tc>
          <w:tcPr>
            <w:tcW w:w="518" w:type="pct"/>
            <w:tcBorders>
              <w:top w:val="nil"/>
              <w:left w:val="nil"/>
              <w:bottom w:val="double" w:sz="6" w:space="0" w:color="auto"/>
              <w:right w:val="nil"/>
            </w:tcBorders>
            <w:shd w:val="clear" w:color="auto" w:fill="auto"/>
          </w:tcPr>
          <w:p w14:paraId="3F0DBD77" w14:textId="5B074946" w:rsidR="00032056" w:rsidRPr="0053737E" w:rsidRDefault="00032056" w:rsidP="00056835">
            <w:pPr>
              <w:jc w:val="right"/>
              <w:rPr>
                <w:b/>
              </w:rPr>
            </w:pPr>
            <w:r w:rsidRPr="0053737E">
              <w:rPr>
                <w:b/>
              </w:rPr>
              <w:t>1.374.0</w:t>
            </w:r>
            <w:r w:rsidR="00056835" w:rsidRPr="0053737E">
              <w:rPr>
                <w:b/>
              </w:rPr>
              <w:t>52</w:t>
            </w:r>
          </w:p>
        </w:tc>
        <w:tc>
          <w:tcPr>
            <w:tcW w:w="105" w:type="pct"/>
            <w:tcBorders>
              <w:top w:val="nil"/>
              <w:left w:val="nil"/>
              <w:bottom w:val="nil"/>
              <w:right w:val="nil"/>
            </w:tcBorders>
            <w:shd w:val="clear" w:color="auto" w:fill="auto"/>
          </w:tcPr>
          <w:p w14:paraId="0D2A58AC" w14:textId="360416DB" w:rsidR="00032056" w:rsidRPr="0053737E" w:rsidRDefault="00032056" w:rsidP="00032056">
            <w:pPr>
              <w:jc w:val="right"/>
              <w:rPr>
                <w:b/>
              </w:rPr>
            </w:pPr>
          </w:p>
        </w:tc>
        <w:tc>
          <w:tcPr>
            <w:tcW w:w="660" w:type="pct"/>
            <w:tcBorders>
              <w:top w:val="nil"/>
              <w:left w:val="nil"/>
              <w:bottom w:val="double" w:sz="6" w:space="0" w:color="auto"/>
              <w:right w:val="nil"/>
            </w:tcBorders>
            <w:shd w:val="clear" w:color="auto" w:fill="auto"/>
          </w:tcPr>
          <w:p w14:paraId="2C987B2E" w14:textId="12E4A8C0" w:rsidR="00032056" w:rsidRPr="0053737E" w:rsidRDefault="00032056" w:rsidP="00272DE6">
            <w:pPr>
              <w:jc w:val="right"/>
              <w:rPr>
                <w:b/>
              </w:rPr>
            </w:pPr>
            <w:r w:rsidRPr="0053737E">
              <w:rPr>
                <w:b/>
              </w:rPr>
              <w:t>(404.7</w:t>
            </w:r>
            <w:r w:rsidR="00272DE6" w:rsidRPr="0053737E">
              <w:rPr>
                <w:b/>
              </w:rPr>
              <w:t>13</w:t>
            </w:r>
            <w:r w:rsidRPr="0053737E">
              <w:rPr>
                <w:b/>
              </w:rPr>
              <w:t>)</w:t>
            </w:r>
          </w:p>
        </w:tc>
        <w:tc>
          <w:tcPr>
            <w:tcW w:w="105" w:type="pct"/>
            <w:tcBorders>
              <w:top w:val="nil"/>
              <w:left w:val="nil"/>
              <w:bottom w:val="nil"/>
              <w:right w:val="nil"/>
            </w:tcBorders>
            <w:shd w:val="clear" w:color="auto" w:fill="auto"/>
          </w:tcPr>
          <w:p w14:paraId="70BA4C21" w14:textId="24CBD539" w:rsidR="00032056" w:rsidRPr="0053737E" w:rsidRDefault="00032056" w:rsidP="00032056">
            <w:pPr>
              <w:jc w:val="right"/>
              <w:rPr>
                <w:b/>
              </w:rPr>
            </w:pPr>
          </w:p>
        </w:tc>
        <w:tc>
          <w:tcPr>
            <w:tcW w:w="580" w:type="pct"/>
            <w:tcBorders>
              <w:top w:val="nil"/>
              <w:left w:val="nil"/>
              <w:bottom w:val="double" w:sz="6" w:space="0" w:color="auto"/>
              <w:right w:val="nil"/>
            </w:tcBorders>
            <w:shd w:val="clear" w:color="auto" w:fill="auto"/>
          </w:tcPr>
          <w:p w14:paraId="36078593" w14:textId="3266A16B" w:rsidR="00032056" w:rsidRPr="0053737E" w:rsidRDefault="00E51EF1" w:rsidP="00A573FF">
            <w:pPr>
              <w:jc w:val="right"/>
              <w:rPr>
                <w:b/>
              </w:rPr>
            </w:pPr>
            <w:r w:rsidRPr="0053737E">
              <w:rPr>
                <w:b/>
              </w:rPr>
              <w:t>969.33</w:t>
            </w:r>
            <w:r w:rsidR="00A573FF" w:rsidRPr="0053737E">
              <w:rPr>
                <w:b/>
              </w:rPr>
              <w:t>9</w:t>
            </w:r>
          </w:p>
        </w:tc>
        <w:tc>
          <w:tcPr>
            <w:tcW w:w="105" w:type="pct"/>
            <w:tcBorders>
              <w:top w:val="nil"/>
              <w:left w:val="nil"/>
              <w:bottom w:val="nil"/>
              <w:right w:val="nil"/>
            </w:tcBorders>
            <w:shd w:val="clear" w:color="000000" w:fill="FFFFFF"/>
            <w:hideMark/>
          </w:tcPr>
          <w:p w14:paraId="599C2E58" w14:textId="7A088BA6" w:rsidR="00032056" w:rsidRPr="0053737E" w:rsidRDefault="00032056" w:rsidP="00032056">
            <w:pPr>
              <w:jc w:val="right"/>
              <w:rPr>
                <w:b/>
                <w:bCs/>
              </w:rPr>
            </w:pPr>
          </w:p>
        </w:tc>
        <w:tc>
          <w:tcPr>
            <w:tcW w:w="580" w:type="pct"/>
            <w:tcBorders>
              <w:top w:val="nil"/>
              <w:left w:val="nil"/>
              <w:bottom w:val="double" w:sz="6" w:space="0" w:color="auto"/>
              <w:right w:val="nil"/>
            </w:tcBorders>
            <w:shd w:val="clear" w:color="000000" w:fill="FFFFFF"/>
          </w:tcPr>
          <w:p w14:paraId="2F24DD51" w14:textId="15967EFD" w:rsidR="00032056" w:rsidRPr="0053737E" w:rsidRDefault="00032056" w:rsidP="00032056">
            <w:pPr>
              <w:jc w:val="right"/>
              <w:rPr>
                <w:b/>
              </w:rPr>
            </w:pPr>
            <w:r w:rsidRPr="0053737E">
              <w:rPr>
                <w:b/>
              </w:rPr>
              <w:t>961.814</w:t>
            </w:r>
          </w:p>
        </w:tc>
      </w:tr>
    </w:tbl>
    <w:p w14:paraId="7EEB3EFD" w14:textId="45215BBA" w:rsidR="00E2129A" w:rsidRPr="0053737E" w:rsidRDefault="001C069A" w:rsidP="00534053">
      <w:pPr>
        <w:tabs>
          <w:tab w:val="left" w:pos="851"/>
        </w:tabs>
        <w:jc w:val="both"/>
      </w:pPr>
      <w:r w:rsidRPr="0053737E">
        <w:t xml:space="preserve"> </w:t>
      </w:r>
    </w:p>
    <w:p w14:paraId="35180E3C" w14:textId="3FE5F754" w:rsidR="00534053" w:rsidRDefault="00534053" w:rsidP="00C00515">
      <w:pPr>
        <w:tabs>
          <w:tab w:val="left" w:pos="851"/>
        </w:tabs>
        <w:jc w:val="both"/>
      </w:pPr>
      <w:r w:rsidRPr="0053737E">
        <w:t xml:space="preserve">O Imobilizado </w:t>
      </w:r>
      <w:r w:rsidR="00C00515" w:rsidRPr="0053737E">
        <w:t>é</w:t>
      </w:r>
      <w:r w:rsidRPr="0053737E">
        <w:t xml:space="preserve"> </w:t>
      </w:r>
      <w:r w:rsidR="00C00515" w:rsidRPr="0053737E">
        <w:t>mensurado</w:t>
      </w:r>
      <w:r w:rsidRPr="0053737E">
        <w:t xml:space="preserve"> pelo seu custo histórico, menos depreciação acumulada. </w:t>
      </w:r>
      <w:r w:rsidR="00232EA0" w:rsidRPr="0053737E">
        <w:t>A depreciação</w:t>
      </w:r>
      <w:r w:rsidRPr="0053737E">
        <w:t xml:space="preserve"> está demonstrada pelo valor acumulado da data do início d</w:t>
      </w:r>
      <w:r w:rsidR="00C762F4" w:rsidRPr="0053737E">
        <w:t>a</w:t>
      </w:r>
      <w:r w:rsidRPr="0053737E">
        <w:t xml:space="preserve"> operação na Instituição</w:t>
      </w:r>
      <w:r w:rsidR="00655B1A" w:rsidRPr="0053737E">
        <w:t>,</w:t>
      </w:r>
      <w:r w:rsidRPr="0053737E">
        <w:t xml:space="preserve"> acrescido da depreciação do custo atribuído</w:t>
      </w:r>
      <w:r w:rsidR="00DE2C92" w:rsidRPr="0053737E">
        <w:t xml:space="preserve"> a partir do exercício de 2010. </w:t>
      </w:r>
      <w:r w:rsidR="00C00515" w:rsidRPr="0053737E">
        <w:t>A</w:t>
      </w:r>
      <w:r w:rsidRPr="0053737E">
        <w:t>s depreciações são calculadas usando o método linear, considerando</w:t>
      </w:r>
      <w:r w:rsidR="005F4F1E" w:rsidRPr="0053737E">
        <w:t xml:space="preserve"> o valor residual e </w:t>
      </w:r>
      <w:r w:rsidRPr="0053737E">
        <w:t xml:space="preserve">os custos </w:t>
      </w:r>
      <w:r w:rsidR="002010E3" w:rsidRPr="0053737E">
        <w:t xml:space="preserve">dos ativos </w:t>
      </w:r>
      <w:r w:rsidRPr="0053737E">
        <w:t>durante a vida útil estimada</w:t>
      </w:r>
      <w:r w:rsidR="002010E3" w:rsidRPr="0053737E">
        <w:t xml:space="preserve"> dos mesmos</w:t>
      </w:r>
      <w:r w:rsidRPr="0053737E">
        <w:t>.</w:t>
      </w:r>
    </w:p>
    <w:p w14:paraId="744E1CE4" w14:textId="77777777" w:rsidR="00C073B8" w:rsidRPr="0053737E" w:rsidRDefault="00C073B8" w:rsidP="00C00515">
      <w:pPr>
        <w:tabs>
          <w:tab w:val="left" w:pos="851"/>
        </w:tabs>
        <w:jc w:val="both"/>
      </w:pPr>
    </w:p>
    <w:p w14:paraId="360C237F" w14:textId="73765C1E" w:rsidR="00C07681" w:rsidRPr="0053737E" w:rsidRDefault="00C07681" w:rsidP="00C073B8">
      <w:pPr>
        <w:rPr>
          <w:b/>
        </w:rPr>
      </w:pPr>
      <w:r w:rsidRPr="0053737E">
        <w:rPr>
          <w:b/>
        </w:rPr>
        <w:t>Movimentação do Ativo Imobilizado</w:t>
      </w:r>
    </w:p>
    <w:p w14:paraId="76E6D3B5" w14:textId="77777777" w:rsidR="00CF6F87" w:rsidRPr="0053737E" w:rsidRDefault="00CF6F87" w:rsidP="00C00515">
      <w:pPr>
        <w:tabs>
          <w:tab w:val="left" w:pos="851"/>
        </w:tabs>
        <w:jc w:val="both"/>
        <w:rPr>
          <w:sz w:val="16"/>
          <w:szCs w:val="16"/>
        </w:rPr>
      </w:pPr>
    </w:p>
    <w:tbl>
      <w:tblPr>
        <w:tblW w:w="5000" w:type="pct"/>
        <w:tblCellMar>
          <w:left w:w="0" w:type="dxa"/>
          <w:right w:w="0" w:type="dxa"/>
        </w:tblCellMar>
        <w:tblLook w:val="04A0" w:firstRow="1" w:lastRow="0" w:firstColumn="1" w:lastColumn="0" w:noHBand="0" w:noVBand="1"/>
      </w:tblPr>
      <w:tblGrid>
        <w:gridCol w:w="2303"/>
        <w:gridCol w:w="190"/>
        <w:gridCol w:w="1156"/>
        <w:gridCol w:w="190"/>
        <w:gridCol w:w="1141"/>
        <w:gridCol w:w="190"/>
        <w:gridCol w:w="1419"/>
        <w:gridCol w:w="190"/>
        <w:gridCol w:w="1050"/>
        <w:gridCol w:w="190"/>
        <w:gridCol w:w="1052"/>
      </w:tblGrid>
      <w:tr w:rsidR="00C07681" w:rsidRPr="0053737E" w14:paraId="61C1581E" w14:textId="77777777" w:rsidTr="00E83317">
        <w:tc>
          <w:tcPr>
            <w:tcW w:w="1269" w:type="pct"/>
            <w:noWrap/>
            <w:tcMar>
              <w:top w:w="0" w:type="dxa"/>
              <w:left w:w="70" w:type="dxa"/>
              <w:bottom w:w="0" w:type="dxa"/>
              <w:right w:w="70" w:type="dxa"/>
            </w:tcMar>
            <w:vAlign w:val="bottom"/>
            <w:hideMark/>
          </w:tcPr>
          <w:p w14:paraId="627DA94B" w14:textId="77777777" w:rsidR="00C07681" w:rsidRPr="0053737E" w:rsidRDefault="00C07681" w:rsidP="00C07681">
            <w:pPr>
              <w:rPr>
                <w:rFonts w:ascii="Arial" w:hAnsi="Arial" w:cs="Arial"/>
              </w:rPr>
            </w:pPr>
          </w:p>
        </w:tc>
        <w:tc>
          <w:tcPr>
            <w:tcW w:w="105" w:type="pct"/>
            <w:noWrap/>
            <w:tcMar>
              <w:top w:w="0" w:type="dxa"/>
              <w:left w:w="70" w:type="dxa"/>
              <w:bottom w:w="0" w:type="dxa"/>
              <w:right w:w="70" w:type="dxa"/>
            </w:tcMar>
            <w:vAlign w:val="bottom"/>
            <w:hideMark/>
          </w:tcPr>
          <w:p w14:paraId="09D48B73" w14:textId="77777777" w:rsidR="00C07681" w:rsidRPr="0053737E" w:rsidRDefault="00C07681" w:rsidP="00C07681">
            <w:pPr>
              <w:rPr>
                <w:rFonts w:ascii="Arial" w:hAnsi="Arial" w:cs="Arial"/>
              </w:rPr>
            </w:pPr>
          </w:p>
        </w:tc>
        <w:tc>
          <w:tcPr>
            <w:tcW w:w="637" w:type="pct"/>
            <w:tcBorders>
              <w:top w:val="nil"/>
              <w:left w:val="nil"/>
              <w:bottom w:val="single" w:sz="8" w:space="0" w:color="auto"/>
              <w:right w:val="nil"/>
            </w:tcBorders>
            <w:tcMar>
              <w:top w:w="0" w:type="dxa"/>
              <w:left w:w="70" w:type="dxa"/>
              <w:bottom w:w="0" w:type="dxa"/>
              <w:right w:w="70" w:type="dxa"/>
            </w:tcMar>
            <w:vAlign w:val="center"/>
            <w:hideMark/>
          </w:tcPr>
          <w:p w14:paraId="39F66F27" w14:textId="7C219011" w:rsidR="00C07681" w:rsidRPr="0053737E" w:rsidRDefault="00C07681" w:rsidP="0066062E">
            <w:pPr>
              <w:jc w:val="center"/>
            </w:pPr>
            <w:r w:rsidRPr="0053737E">
              <w:rPr>
                <w:b/>
                <w:bCs/>
              </w:rPr>
              <w:t>Custo 01/01/202</w:t>
            </w:r>
            <w:r w:rsidR="0066062E" w:rsidRPr="0053737E">
              <w:rPr>
                <w:b/>
                <w:bCs/>
              </w:rPr>
              <w:t>6</w:t>
            </w:r>
          </w:p>
        </w:tc>
        <w:tc>
          <w:tcPr>
            <w:tcW w:w="105" w:type="pct"/>
            <w:tcMar>
              <w:top w:w="0" w:type="dxa"/>
              <w:left w:w="70" w:type="dxa"/>
              <w:bottom w:w="0" w:type="dxa"/>
              <w:right w:w="70" w:type="dxa"/>
            </w:tcMar>
            <w:vAlign w:val="center"/>
            <w:hideMark/>
          </w:tcPr>
          <w:p w14:paraId="3E1303BC" w14:textId="77777777" w:rsidR="00C07681" w:rsidRPr="0053737E" w:rsidRDefault="00C07681" w:rsidP="00C07681">
            <w:pPr>
              <w:rPr>
                <w:rFonts w:ascii="Arial" w:hAnsi="Arial" w:cs="Arial"/>
              </w:rPr>
            </w:pPr>
          </w:p>
        </w:tc>
        <w:tc>
          <w:tcPr>
            <w:tcW w:w="629" w:type="pct"/>
            <w:tcBorders>
              <w:top w:val="nil"/>
              <w:left w:val="nil"/>
              <w:bottom w:val="single" w:sz="8" w:space="0" w:color="auto"/>
              <w:right w:val="nil"/>
            </w:tcBorders>
            <w:tcMar>
              <w:top w:w="0" w:type="dxa"/>
              <w:left w:w="70" w:type="dxa"/>
              <w:bottom w:w="0" w:type="dxa"/>
              <w:right w:w="70" w:type="dxa"/>
            </w:tcMar>
            <w:vAlign w:val="center"/>
            <w:hideMark/>
          </w:tcPr>
          <w:p w14:paraId="7A831198" w14:textId="77777777" w:rsidR="00C07681" w:rsidRPr="0053737E" w:rsidRDefault="00C07681" w:rsidP="00C07681">
            <w:pPr>
              <w:jc w:val="center"/>
            </w:pPr>
            <w:r w:rsidRPr="0053737E">
              <w:rPr>
                <w:b/>
                <w:bCs/>
              </w:rPr>
              <w:t>Aquisições</w:t>
            </w:r>
          </w:p>
        </w:tc>
        <w:tc>
          <w:tcPr>
            <w:tcW w:w="105" w:type="pct"/>
            <w:tcMar>
              <w:top w:w="0" w:type="dxa"/>
              <w:left w:w="70" w:type="dxa"/>
              <w:bottom w:w="0" w:type="dxa"/>
              <w:right w:w="70" w:type="dxa"/>
            </w:tcMar>
            <w:vAlign w:val="center"/>
            <w:hideMark/>
          </w:tcPr>
          <w:p w14:paraId="1146ED4E" w14:textId="77777777" w:rsidR="00C07681" w:rsidRPr="0053737E" w:rsidRDefault="00C07681" w:rsidP="00C07681">
            <w:pPr>
              <w:rPr>
                <w:rFonts w:ascii="Arial" w:hAnsi="Arial" w:cs="Arial"/>
              </w:rPr>
            </w:pPr>
          </w:p>
        </w:tc>
        <w:tc>
          <w:tcPr>
            <w:tcW w:w="782" w:type="pct"/>
            <w:tcBorders>
              <w:top w:val="nil"/>
              <w:left w:val="nil"/>
              <w:bottom w:val="single" w:sz="8" w:space="0" w:color="auto"/>
              <w:right w:val="nil"/>
            </w:tcBorders>
            <w:tcMar>
              <w:top w:w="0" w:type="dxa"/>
              <w:left w:w="70" w:type="dxa"/>
              <w:bottom w:w="0" w:type="dxa"/>
              <w:right w:w="70" w:type="dxa"/>
            </w:tcMar>
            <w:vAlign w:val="center"/>
            <w:hideMark/>
          </w:tcPr>
          <w:p w14:paraId="690A9131" w14:textId="77777777" w:rsidR="00C07681" w:rsidRPr="0053737E" w:rsidRDefault="00C07681" w:rsidP="00C07681">
            <w:pPr>
              <w:jc w:val="center"/>
            </w:pPr>
            <w:r w:rsidRPr="0053737E">
              <w:rPr>
                <w:b/>
                <w:bCs/>
              </w:rPr>
              <w:t>Transferências</w:t>
            </w:r>
          </w:p>
        </w:tc>
        <w:tc>
          <w:tcPr>
            <w:tcW w:w="105" w:type="pct"/>
            <w:tcMar>
              <w:top w:w="0" w:type="dxa"/>
              <w:left w:w="70" w:type="dxa"/>
              <w:bottom w:w="0" w:type="dxa"/>
              <w:right w:w="70" w:type="dxa"/>
            </w:tcMar>
            <w:hideMark/>
          </w:tcPr>
          <w:p w14:paraId="5570E60F" w14:textId="77777777" w:rsidR="00C07681" w:rsidRPr="0053737E" w:rsidRDefault="00C07681" w:rsidP="00C07681">
            <w:pPr>
              <w:jc w:val="center"/>
            </w:pPr>
            <w:r w:rsidRPr="0053737E">
              <w:rPr>
                <w:b/>
                <w:bCs/>
              </w:rPr>
              <w:t> </w:t>
            </w:r>
          </w:p>
        </w:tc>
        <w:tc>
          <w:tcPr>
            <w:tcW w:w="579" w:type="pct"/>
            <w:tcBorders>
              <w:top w:val="nil"/>
              <w:left w:val="nil"/>
              <w:bottom w:val="single" w:sz="8" w:space="0" w:color="auto"/>
              <w:right w:val="nil"/>
            </w:tcBorders>
            <w:tcMar>
              <w:top w:w="0" w:type="dxa"/>
              <w:left w:w="70" w:type="dxa"/>
              <w:bottom w:w="0" w:type="dxa"/>
              <w:right w:w="70" w:type="dxa"/>
            </w:tcMar>
            <w:vAlign w:val="center"/>
            <w:hideMark/>
          </w:tcPr>
          <w:p w14:paraId="67369E72" w14:textId="11DE8D7C" w:rsidR="00C07681" w:rsidRPr="0053737E" w:rsidRDefault="00C07681" w:rsidP="00B47E36">
            <w:pPr>
              <w:jc w:val="center"/>
              <w:rPr>
                <w:b/>
              </w:rPr>
            </w:pPr>
            <w:r w:rsidRPr="0053737E">
              <w:rPr>
                <w:b/>
                <w:bCs/>
              </w:rPr>
              <w:t>Baixas</w:t>
            </w:r>
            <w:r w:rsidR="00B47E36" w:rsidRPr="0053737E">
              <w:rPr>
                <w:b/>
                <w:bCs/>
              </w:rPr>
              <w:t xml:space="preserve"> </w:t>
            </w:r>
            <w:r w:rsidR="00B47E36" w:rsidRPr="0053737E">
              <w:rPr>
                <w:b/>
                <w:sz w:val="18"/>
                <w:szCs w:val="18"/>
              </w:rPr>
              <w:t>[2]</w:t>
            </w:r>
          </w:p>
        </w:tc>
        <w:tc>
          <w:tcPr>
            <w:tcW w:w="105" w:type="pct"/>
            <w:tcMar>
              <w:top w:w="0" w:type="dxa"/>
              <w:left w:w="70" w:type="dxa"/>
              <w:bottom w:w="0" w:type="dxa"/>
              <w:right w:w="70" w:type="dxa"/>
            </w:tcMar>
            <w:vAlign w:val="center"/>
            <w:hideMark/>
          </w:tcPr>
          <w:p w14:paraId="356962D1" w14:textId="77777777" w:rsidR="00C07681" w:rsidRPr="0053737E" w:rsidRDefault="00C07681" w:rsidP="00C07681">
            <w:pPr>
              <w:rPr>
                <w:rFonts w:ascii="Arial" w:hAnsi="Arial" w:cs="Arial"/>
              </w:rPr>
            </w:pPr>
          </w:p>
        </w:tc>
        <w:tc>
          <w:tcPr>
            <w:tcW w:w="580" w:type="pct"/>
            <w:tcBorders>
              <w:top w:val="nil"/>
              <w:left w:val="nil"/>
              <w:bottom w:val="single" w:sz="8" w:space="0" w:color="auto"/>
              <w:right w:val="nil"/>
            </w:tcBorders>
            <w:tcMar>
              <w:top w:w="0" w:type="dxa"/>
              <w:left w:w="70" w:type="dxa"/>
              <w:bottom w:w="0" w:type="dxa"/>
              <w:right w:w="70" w:type="dxa"/>
            </w:tcMar>
            <w:vAlign w:val="center"/>
            <w:hideMark/>
          </w:tcPr>
          <w:p w14:paraId="2700B8E1" w14:textId="3F5E26C3" w:rsidR="00C07681" w:rsidRPr="0053737E" w:rsidRDefault="00C07681" w:rsidP="0066062E">
            <w:pPr>
              <w:jc w:val="center"/>
            </w:pPr>
            <w:r w:rsidRPr="0053737E">
              <w:rPr>
                <w:b/>
                <w:bCs/>
              </w:rPr>
              <w:t xml:space="preserve">Custo </w:t>
            </w:r>
            <w:r w:rsidR="00C22639" w:rsidRPr="0053737E">
              <w:rPr>
                <w:b/>
                <w:bCs/>
              </w:rPr>
              <w:t>31/</w:t>
            </w:r>
            <w:r w:rsidR="0066062E" w:rsidRPr="0053737E">
              <w:rPr>
                <w:b/>
                <w:bCs/>
              </w:rPr>
              <w:t>03</w:t>
            </w:r>
            <w:r w:rsidR="00F4151C" w:rsidRPr="0053737E">
              <w:rPr>
                <w:b/>
                <w:bCs/>
              </w:rPr>
              <w:t>/202</w:t>
            </w:r>
            <w:r w:rsidR="0066062E" w:rsidRPr="0053737E">
              <w:rPr>
                <w:b/>
                <w:bCs/>
              </w:rPr>
              <w:t>6</w:t>
            </w:r>
          </w:p>
        </w:tc>
      </w:tr>
      <w:tr w:rsidR="008B3F75" w:rsidRPr="0053737E" w14:paraId="2475CF2E" w14:textId="77777777" w:rsidTr="00BF48C0">
        <w:tc>
          <w:tcPr>
            <w:tcW w:w="1269" w:type="pct"/>
            <w:tcMar>
              <w:top w:w="0" w:type="dxa"/>
              <w:left w:w="70" w:type="dxa"/>
              <w:bottom w:w="0" w:type="dxa"/>
              <w:right w:w="70" w:type="dxa"/>
            </w:tcMar>
            <w:vAlign w:val="center"/>
            <w:hideMark/>
          </w:tcPr>
          <w:p w14:paraId="515E6292" w14:textId="77777777" w:rsidR="008B3F75" w:rsidRPr="0053737E" w:rsidRDefault="008B3F75" w:rsidP="008B3F75">
            <w:r w:rsidRPr="0053737E">
              <w:t xml:space="preserve">Edifícios </w:t>
            </w:r>
          </w:p>
        </w:tc>
        <w:tc>
          <w:tcPr>
            <w:tcW w:w="105" w:type="pct"/>
            <w:tcMar>
              <w:top w:w="0" w:type="dxa"/>
              <w:left w:w="70" w:type="dxa"/>
              <w:bottom w:w="0" w:type="dxa"/>
              <w:right w:w="70" w:type="dxa"/>
            </w:tcMar>
            <w:vAlign w:val="center"/>
            <w:hideMark/>
          </w:tcPr>
          <w:p w14:paraId="2CF8558E" w14:textId="77777777" w:rsidR="008B3F75" w:rsidRPr="0053737E" w:rsidRDefault="008B3F75" w:rsidP="008B3F75">
            <w:pPr>
              <w:jc w:val="right"/>
            </w:pPr>
            <w:r w:rsidRPr="0053737E">
              <w:t> </w:t>
            </w:r>
          </w:p>
        </w:tc>
        <w:tc>
          <w:tcPr>
            <w:tcW w:w="637" w:type="pct"/>
            <w:shd w:val="clear" w:color="auto" w:fill="auto"/>
            <w:tcMar>
              <w:top w:w="0" w:type="dxa"/>
              <w:left w:w="70" w:type="dxa"/>
              <w:bottom w:w="0" w:type="dxa"/>
              <w:right w:w="70" w:type="dxa"/>
            </w:tcMar>
            <w:hideMark/>
          </w:tcPr>
          <w:p w14:paraId="4DF6EC3F" w14:textId="3D348234" w:rsidR="008B3F75" w:rsidRPr="0053737E" w:rsidRDefault="008B3F75" w:rsidP="008B3F75">
            <w:pPr>
              <w:jc w:val="right"/>
            </w:pPr>
            <w:r w:rsidRPr="0053737E">
              <w:t>811.520</w:t>
            </w:r>
          </w:p>
        </w:tc>
        <w:tc>
          <w:tcPr>
            <w:tcW w:w="105" w:type="pct"/>
            <w:shd w:val="clear" w:color="auto" w:fill="auto"/>
            <w:tcMar>
              <w:top w:w="0" w:type="dxa"/>
              <w:left w:w="70" w:type="dxa"/>
              <w:bottom w:w="0" w:type="dxa"/>
              <w:right w:w="70" w:type="dxa"/>
            </w:tcMar>
            <w:vAlign w:val="center"/>
            <w:hideMark/>
          </w:tcPr>
          <w:p w14:paraId="14D2078E" w14:textId="77777777" w:rsidR="008B3F75" w:rsidRPr="0053737E" w:rsidRDefault="008B3F75" w:rsidP="008B3F75">
            <w:pPr>
              <w:jc w:val="right"/>
              <w:rPr>
                <w:rFonts w:ascii="Arial" w:hAnsi="Arial" w:cs="Arial"/>
              </w:rPr>
            </w:pPr>
          </w:p>
        </w:tc>
        <w:tc>
          <w:tcPr>
            <w:tcW w:w="629" w:type="pct"/>
            <w:shd w:val="clear" w:color="auto" w:fill="auto"/>
            <w:tcMar>
              <w:top w:w="0" w:type="dxa"/>
              <w:left w:w="70" w:type="dxa"/>
              <w:bottom w:w="0" w:type="dxa"/>
              <w:right w:w="70" w:type="dxa"/>
            </w:tcMar>
          </w:tcPr>
          <w:p w14:paraId="58787DD2" w14:textId="0BC65F9D" w:rsidR="008B3F75" w:rsidRPr="0053737E" w:rsidRDefault="008B3F75" w:rsidP="008B3F75">
            <w:pPr>
              <w:jc w:val="right"/>
            </w:pPr>
            <w:r w:rsidRPr="0053737E">
              <w:t xml:space="preserve">- </w:t>
            </w:r>
          </w:p>
        </w:tc>
        <w:tc>
          <w:tcPr>
            <w:tcW w:w="105" w:type="pct"/>
            <w:shd w:val="clear" w:color="auto" w:fill="auto"/>
            <w:tcMar>
              <w:top w:w="0" w:type="dxa"/>
              <w:left w:w="70" w:type="dxa"/>
              <w:bottom w:w="0" w:type="dxa"/>
              <w:right w:w="70" w:type="dxa"/>
            </w:tcMar>
          </w:tcPr>
          <w:p w14:paraId="217FB3B6" w14:textId="76041725" w:rsidR="008B3F75" w:rsidRPr="0053737E" w:rsidRDefault="008B3F75" w:rsidP="008B3F75">
            <w:pPr>
              <w:jc w:val="right"/>
            </w:pPr>
            <w:r w:rsidRPr="0053737E">
              <w:t xml:space="preserve"> </w:t>
            </w:r>
          </w:p>
        </w:tc>
        <w:tc>
          <w:tcPr>
            <w:tcW w:w="782" w:type="pct"/>
            <w:tcBorders>
              <w:top w:val="nil"/>
              <w:left w:val="nil"/>
              <w:bottom w:val="nil"/>
              <w:right w:val="nil"/>
            </w:tcBorders>
            <w:shd w:val="clear" w:color="auto" w:fill="auto"/>
            <w:tcMar>
              <w:top w:w="0" w:type="dxa"/>
              <w:left w:w="70" w:type="dxa"/>
              <w:bottom w:w="0" w:type="dxa"/>
              <w:right w:w="70" w:type="dxa"/>
            </w:tcMar>
          </w:tcPr>
          <w:p w14:paraId="3B1E1F77" w14:textId="6B7A6CE8" w:rsidR="008B3F75" w:rsidRPr="0053737E" w:rsidRDefault="008B3F75" w:rsidP="008B3F75">
            <w:pPr>
              <w:jc w:val="right"/>
            </w:pPr>
            <w:r w:rsidRPr="0053737E">
              <w:t>-</w:t>
            </w:r>
          </w:p>
        </w:tc>
        <w:tc>
          <w:tcPr>
            <w:tcW w:w="105" w:type="pct"/>
            <w:shd w:val="clear" w:color="auto" w:fill="auto"/>
            <w:tcMar>
              <w:top w:w="0" w:type="dxa"/>
              <w:left w:w="70" w:type="dxa"/>
              <w:bottom w:w="0" w:type="dxa"/>
              <w:right w:w="70" w:type="dxa"/>
            </w:tcMar>
          </w:tcPr>
          <w:p w14:paraId="0DA9E39D" w14:textId="15F8EFA3" w:rsidR="008B3F75" w:rsidRPr="0053737E" w:rsidRDefault="008B3F75" w:rsidP="008B3F75">
            <w:pPr>
              <w:jc w:val="right"/>
            </w:pPr>
            <w:r w:rsidRPr="0053737E">
              <w:t xml:space="preserve"> </w:t>
            </w:r>
          </w:p>
        </w:tc>
        <w:tc>
          <w:tcPr>
            <w:tcW w:w="579" w:type="pct"/>
            <w:shd w:val="clear" w:color="auto" w:fill="auto"/>
            <w:tcMar>
              <w:top w:w="0" w:type="dxa"/>
              <w:left w:w="70" w:type="dxa"/>
              <w:bottom w:w="0" w:type="dxa"/>
              <w:right w:w="70" w:type="dxa"/>
            </w:tcMar>
          </w:tcPr>
          <w:p w14:paraId="498DA72C" w14:textId="3F2970E7" w:rsidR="008B3F75" w:rsidRPr="0053737E" w:rsidRDefault="008B3F75" w:rsidP="008B3F75">
            <w:pPr>
              <w:jc w:val="right"/>
            </w:pPr>
            <w:r w:rsidRPr="0053737E">
              <w:t xml:space="preserve">- </w:t>
            </w:r>
          </w:p>
        </w:tc>
        <w:tc>
          <w:tcPr>
            <w:tcW w:w="105" w:type="pct"/>
            <w:shd w:val="clear" w:color="auto" w:fill="auto"/>
            <w:tcMar>
              <w:top w:w="0" w:type="dxa"/>
              <w:left w:w="70" w:type="dxa"/>
              <w:bottom w:w="0" w:type="dxa"/>
              <w:right w:w="70" w:type="dxa"/>
            </w:tcMar>
            <w:hideMark/>
          </w:tcPr>
          <w:p w14:paraId="5A53121B" w14:textId="57A8F82C" w:rsidR="008B3F75" w:rsidRPr="0053737E" w:rsidRDefault="008B3F75" w:rsidP="008B3F75">
            <w:pPr>
              <w:jc w:val="right"/>
            </w:pPr>
            <w:r w:rsidRPr="0053737E">
              <w:t xml:space="preserve"> </w:t>
            </w:r>
          </w:p>
        </w:tc>
        <w:tc>
          <w:tcPr>
            <w:tcW w:w="580" w:type="pct"/>
            <w:shd w:val="clear" w:color="auto" w:fill="auto"/>
            <w:tcMar>
              <w:top w:w="0" w:type="dxa"/>
              <w:left w:w="70" w:type="dxa"/>
              <w:bottom w:w="0" w:type="dxa"/>
              <w:right w:w="70" w:type="dxa"/>
            </w:tcMar>
          </w:tcPr>
          <w:p w14:paraId="3FEA8ED1" w14:textId="482EF741" w:rsidR="008B3F75" w:rsidRPr="0053737E" w:rsidRDefault="008B3F75" w:rsidP="008B3F75">
            <w:pPr>
              <w:jc w:val="right"/>
            </w:pPr>
            <w:r w:rsidRPr="0053737E">
              <w:t>811.520</w:t>
            </w:r>
          </w:p>
        </w:tc>
      </w:tr>
      <w:tr w:rsidR="008B3F75" w:rsidRPr="0053737E" w14:paraId="1C58CC8E" w14:textId="77777777" w:rsidTr="00BF48C0">
        <w:tc>
          <w:tcPr>
            <w:tcW w:w="1269" w:type="pct"/>
            <w:tcMar>
              <w:top w:w="0" w:type="dxa"/>
              <w:left w:w="70" w:type="dxa"/>
              <w:bottom w:w="0" w:type="dxa"/>
              <w:right w:w="70" w:type="dxa"/>
            </w:tcMar>
            <w:vAlign w:val="center"/>
            <w:hideMark/>
          </w:tcPr>
          <w:p w14:paraId="5699D6B9" w14:textId="77777777" w:rsidR="008B3F75" w:rsidRPr="0053737E" w:rsidRDefault="008B3F75" w:rsidP="008B3F75">
            <w:r w:rsidRPr="0053737E">
              <w:t>Terrenos</w:t>
            </w:r>
          </w:p>
        </w:tc>
        <w:tc>
          <w:tcPr>
            <w:tcW w:w="105" w:type="pct"/>
            <w:tcMar>
              <w:top w:w="0" w:type="dxa"/>
              <w:left w:w="70" w:type="dxa"/>
              <w:bottom w:w="0" w:type="dxa"/>
              <w:right w:w="70" w:type="dxa"/>
            </w:tcMar>
            <w:vAlign w:val="center"/>
            <w:hideMark/>
          </w:tcPr>
          <w:p w14:paraId="66CF6E31" w14:textId="77777777" w:rsidR="008B3F75" w:rsidRPr="0053737E" w:rsidRDefault="008B3F75" w:rsidP="008B3F75">
            <w:pPr>
              <w:jc w:val="right"/>
            </w:pPr>
            <w:r w:rsidRPr="0053737E">
              <w:t> </w:t>
            </w:r>
          </w:p>
        </w:tc>
        <w:tc>
          <w:tcPr>
            <w:tcW w:w="637" w:type="pct"/>
            <w:shd w:val="clear" w:color="auto" w:fill="auto"/>
            <w:tcMar>
              <w:top w:w="0" w:type="dxa"/>
              <w:left w:w="70" w:type="dxa"/>
              <w:bottom w:w="0" w:type="dxa"/>
              <w:right w:w="70" w:type="dxa"/>
            </w:tcMar>
            <w:hideMark/>
          </w:tcPr>
          <w:p w14:paraId="3EC338B9" w14:textId="53AA2CCB" w:rsidR="008B3F75" w:rsidRPr="0053737E" w:rsidRDefault="008B3F75" w:rsidP="008B3F75">
            <w:pPr>
              <w:jc w:val="right"/>
            </w:pPr>
            <w:r w:rsidRPr="0053737E">
              <w:t>67.406</w:t>
            </w:r>
          </w:p>
        </w:tc>
        <w:tc>
          <w:tcPr>
            <w:tcW w:w="105" w:type="pct"/>
            <w:shd w:val="clear" w:color="auto" w:fill="auto"/>
            <w:tcMar>
              <w:top w:w="0" w:type="dxa"/>
              <w:left w:w="70" w:type="dxa"/>
              <w:bottom w:w="0" w:type="dxa"/>
              <w:right w:w="70" w:type="dxa"/>
            </w:tcMar>
            <w:vAlign w:val="center"/>
            <w:hideMark/>
          </w:tcPr>
          <w:p w14:paraId="6263F2C3" w14:textId="77777777" w:rsidR="008B3F75" w:rsidRPr="0053737E" w:rsidRDefault="008B3F75" w:rsidP="008B3F75">
            <w:pPr>
              <w:jc w:val="right"/>
            </w:pPr>
            <w:r w:rsidRPr="0053737E">
              <w:t> </w:t>
            </w:r>
          </w:p>
        </w:tc>
        <w:tc>
          <w:tcPr>
            <w:tcW w:w="629" w:type="pct"/>
            <w:shd w:val="clear" w:color="auto" w:fill="auto"/>
            <w:tcMar>
              <w:top w:w="0" w:type="dxa"/>
              <w:left w:w="70" w:type="dxa"/>
              <w:bottom w:w="0" w:type="dxa"/>
              <w:right w:w="70" w:type="dxa"/>
            </w:tcMar>
          </w:tcPr>
          <w:p w14:paraId="2F650FB6" w14:textId="7BB43A22" w:rsidR="008B3F75" w:rsidRPr="0053737E" w:rsidRDefault="008B3F75" w:rsidP="008B3F75">
            <w:pPr>
              <w:jc w:val="right"/>
            </w:pPr>
            <w:r w:rsidRPr="0053737E">
              <w:t xml:space="preserve">- </w:t>
            </w:r>
          </w:p>
        </w:tc>
        <w:tc>
          <w:tcPr>
            <w:tcW w:w="105" w:type="pct"/>
            <w:shd w:val="clear" w:color="auto" w:fill="auto"/>
            <w:tcMar>
              <w:top w:w="0" w:type="dxa"/>
              <w:left w:w="70" w:type="dxa"/>
              <w:bottom w:w="0" w:type="dxa"/>
              <w:right w:w="70" w:type="dxa"/>
            </w:tcMar>
          </w:tcPr>
          <w:p w14:paraId="53189008" w14:textId="1DE0DBE7" w:rsidR="008B3F75" w:rsidRPr="0053737E" w:rsidRDefault="008B3F75" w:rsidP="008B3F75">
            <w:pPr>
              <w:jc w:val="right"/>
            </w:pPr>
            <w:r w:rsidRPr="0053737E">
              <w:t xml:space="preserve"> </w:t>
            </w:r>
          </w:p>
        </w:tc>
        <w:tc>
          <w:tcPr>
            <w:tcW w:w="782" w:type="pct"/>
            <w:shd w:val="clear" w:color="auto" w:fill="auto"/>
            <w:tcMar>
              <w:top w:w="0" w:type="dxa"/>
              <w:left w:w="70" w:type="dxa"/>
              <w:bottom w:w="0" w:type="dxa"/>
              <w:right w:w="70" w:type="dxa"/>
            </w:tcMar>
          </w:tcPr>
          <w:p w14:paraId="705A77B8" w14:textId="752C8542" w:rsidR="008B3F75" w:rsidRPr="0053737E" w:rsidRDefault="008B3F75" w:rsidP="008B3F75">
            <w:pPr>
              <w:jc w:val="right"/>
            </w:pPr>
            <w:r w:rsidRPr="0053737E">
              <w:t xml:space="preserve">- </w:t>
            </w:r>
          </w:p>
        </w:tc>
        <w:tc>
          <w:tcPr>
            <w:tcW w:w="105" w:type="pct"/>
            <w:shd w:val="clear" w:color="auto" w:fill="auto"/>
            <w:tcMar>
              <w:top w:w="0" w:type="dxa"/>
              <w:left w:w="70" w:type="dxa"/>
              <w:bottom w:w="0" w:type="dxa"/>
              <w:right w:w="70" w:type="dxa"/>
            </w:tcMar>
          </w:tcPr>
          <w:p w14:paraId="59AFAE80" w14:textId="6078B2BD" w:rsidR="008B3F75" w:rsidRPr="0053737E" w:rsidRDefault="008B3F75" w:rsidP="008B3F75">
            <w:pPr>
              <w:jc w:val="right"/>
            </w:pPr>
            <w:r w:rsidRPr="0053737E">
              <w:t xml:space="preserve"> </w:t>
            </w:r>
          </w:p>
        </w:tc>
        <w:tc>
          <w:tcPr>
            <w:tcW w:w="579" w:type="pct"/>
            <w:shd w:val="clear" w:color="auto" w:fill="auto"/>
            <w:tcMar>
              <w:top w:w="0" w:type="dxa"/>
              <w:left w:w="70" w:type="dxa"/>
              <w:bottom w:w="0" w:type="dxa"/>
              <w:right w:w="70" w:type="dxa"/>
            </w:tcMar>
          </w:tcPr>
          <w:p w14:paraId="43C64AA1" w14:textId="5046BAB9" w:rsidR="008B3F75" w:rsidRPr="0053737E" w:rsidRDefault="008B3F75" w:rsidP="008B3F75">
            <w:pPr>
              <w:jc w:val="right"/>
            </w:pPr>
            <w:r w:rsidRPr="0053737E">
              <w:t>-</w:t>
            </w:r>
          </w:p>
        </w:tc>
        <w:tc>
          <w:tcPr>
            <w:tcW w:w="105" w:type="pct"/>
            <w:shd w:val="clear" w:color="auto" w:fill="auto"/>
            <w:tcMar>
              <w:top w:w="0" w:type="dxa"/>
              <w:left w:w="70" w:type="dxa"/>
              <w:bottom w:w="0" w:type="dxa"/>
              <w:right w:w="70" w:type="dxa"/>
            </w:tcMar>
            <w:hideMark/>
          </w:tcPr>
          <w:p w14:paraId="2929CC12" w14:textId="116DD8C0" w:rsidR="008B3F75" w:rsidRPr="0053737E" w:rsidRDefault="008B3F75" w:rsidP="008B3F75">
            <w:pPr>
              <w:jc w:val="right"/>
            </w:pPr>
            <w:r w:rsidRPr="0053737E">
              <w:t xml:space="preserve"> </w:t>
            </w:r>
          </w:p>
        </w:tc>
        <w:tc>
          <w:tcPr>
            <w:tcW w:w="580" w:type="pct"/>
            <w:shd w:val="clear" w:color="auto" w:fill="auto"/>
            <w:tcMar>
              <w:top w:w="0" w:type="dxa"/>
              <w:left w:w="70" w:type="dxa"/>
              <w:bottom w:w="0" w:type="dxa"/>
              <w:right w:w="70" w:type="dxa"/>
            </w:tcMar>
          </w:tcPr>
          <w:p w14:paraId="43869040" w14:textId="2F93CAD6" w:rsidR="008B3F75" w:rsidRPr="0053737E" w:rsidRDefault="008B3F75" w:rsidP="008B3F75">
            <w:pPr>
              <w:jc w:val="right"/>
            </w:pPr>
            <w:r w:rsidRPr="0053737E">
              <w:t>67.406</w:t>
            </w:r>
          </w:p>
        </w:tc>
      </w:tr>
      <w:tr w:rsidR="008B3F75" w:rsidRPr="0053737E" w14:paraId="6EEF5E92" w14:textId="77777777" w:rsidTr="00BF48C0">
        <w:tc>
          <w:tcPr>
            <w:tcW w:w="1269" w:type="pct"/>
            <w:tcMar>
              <w:top w:w="0" w:type="dxa"/>
              <w:left w:w="70" w:type="dxa"/>
              <w:bottom w:w="0" w:type="dxa"/>
              <w:right w:w="70" w:type="dxa"/>
            </w:tcMar>
            <w:vAlign w:val="center"/>
            <w:hideMark/>
          </w:tcPr>
          <w:p w14:paraId="15AC2D3E" w14:textId="23DC56AB" w:rsidR="008B3F75" w:rsidRPr="0053737E" w:rsidRDefault="008B3F75" w:rsidP="008B3F75">
            <w:r w:rsidRPr="0053737E">
              <w:t>Obras em Andamento [1]</w:t>
            </w:r>
          </w:p>
        </w:tc>
        <w:tc>
          <w:tcPr>
            <w:tcW w:w="105" w:type="pct"/>
            <w:tcMar>
              <w:top w:w="0" w:type="dxa"/>
              <w:left w:w="70" w:type="dxa"/>
              <w:bottom w:w="0" w:type="dxa"/>
              <w:right w:w="70" w:type="dxa"/>
            </w:tcMar>
            <w:vAlign w:val="center"/>
            <w:hideMark/>
          </w:tcPr>
          <w:p w14:paraId="09506C35" w14:textId="77777777" w:rsidR="008B3F75" w:rsidRPr="0053737E" w:rsidRDefault="008B3F75" w:rsidP="008B3F75">
            <w:pPr>
              <w:jc w:val="right"/>
            </w:pPr>
            <w:r w:rsidRPr="0053737E">
              <w:t> </w:t>
            </w:r>
          </w:p>
        </w:tc>
        <w:tc>
          <w:tcPr>
            <w:tcW w:w="637" w:type="pct"/>
            <w:shd w:val="clear" w:color="auto" w:fill="auto"/>
            <w:tcMar>
              <w:top w:w="0" w:type="dxa"/>
              <w:left w:w="70" w:type="dxa"/>
              <w:bottom w:w="0" w:type="dxa"/>
              <w:right w:w="70" w:type="dxa"/>
            </w:tcMar>
            <w:hideMark/>
          </w:tcPr>
          <w:p w14:paraId="6D53E812" w14:textId="0D54679E" w:rsidR="008B3F75" w:rsidRPr="0053737E" w:rsidRDefault="008B3F75" w:rsidP="008B3F75">
            <w:pPr>
              <w:jc w:val="right"/>
            </w:pPr>
            <w:r w:rsidRPr="0053737E">
              <w:t>55.334</w:t>
            </w:r>
          </w:p>
        </w:tc>
        <w:tc>
          <w:tcPr>
            <w:tcW w:w="105" w:type="pct"/>
            <w:shd w:val="clear" w:color="auto" w:fill="auto"/>
            <w:tcMar>
              <w:top w:w="0" w:type="dxa"/>
              <w:left w:w="70" w:type="dxa"/>
              <w:bottom w:w="0" w:type="dxa"/>
              <w:right w:w="70" w:type="dxa"/>
            </w:tcMar>
            <w:vAlign w:val="center"/>
            <w:hideMark/>
          </w:tcPr>
          <w:p w14:paraId="46FAEAEE" w14:textId="77777777" w:rsidR="008B3F75" w:rsidRPr="0053737E" w:rsidRDefault="008B3F75" w:rsidP="008B3F75">
            <w:pPr>
              <w:jc w:val="right"/>
            </w:pPr>
            <w:r w:rsidRPr="0053737E">
              <w:t> </w:t>
            </w:r>
          </w:p>
        </w:tc>
        <w:tc>
          <w:tcPr>
            <w:tcW w:w="629" w:type="pct"/>
            <w:shd w:val="clear" w:color="auto" w:fill="auto"/>
            <w:tcMar>
              <w:top w:w="0" w:type="dxa"/>
              <w:left w:w="70" w:type="dxa"/>
              <w:bottom w:w="0" w:type="dxa"/>
              <w:right w:w="70" w:type="dxa"/>
            </w:tcMar>
          </w:tcPr>
          <w:p w14:paraId="231397FC" w14:textId="3145B657" w:rsidR="008B3F75" w:rsidRPr="0053737E" w:rsidRDefault="008B3F75" w:rsidP="008B3F75">
            <w:pPr>
              <w:jc w:val="right"/>
            </w:pPr>
            <w:r w:rsidRPr="0053737E">
              <w:t>1.993</w:t>
            </w:r>
          </w:p>
        </w:tc>
        <w:tc>
          <w:tcPr>
            <w:tcW w:w="105" w:type="pct"/>
            <w:shd w:val="clear" w:color="auto" w:fill="auto"/>
            <w:tcMar>
              <w:top w:w="0" w:type="dxa"/>
              <w:left w:w="70" w:type="dxa"/>
              <w:bottom w:w="0" w:type="dxa"/>
              <w:right w:w="70" w:type="dxa"/>
            </w:tcMar>
          </w:tcPr>
          <w:p w14:paraId="41BA6B20" w14:textId="2B57D22F" w:rsidR="008B3F75" w:rsidRPr="0053737E" w:rsidRDefault="008B3F75" w:rsidP="008B3F75">
            <w:pPr>
              <w:jc w:val="right"/>
            </w:pPr>
            <w:r w:rsidRPr="0053737E">
              <w:t xml:space="preserve"> </w:t>
            </w:r>
          </w:p>
        </w:tc>
        <w:tc>
          <w:tcPr>
            <w:tcW w:w="782" w:type="pct"/>
            <w:shd w:val="clear" w:color="auto" w:fill="auto"/>
            <w:tcMar>
              <w:top w:w="0" w:type="dxa"/>
              <w:left w:w="70" w:type="dxa"/>
              <w:bottom w:w="0" w:type="dxa"/>
              <w:right w:w="70" w:type="dxa"/>
            </w:tcMar>
          </w:tcPr>
          <w:p w14:paraId="27AC7687" w14:textId="71810809" w:rsidR="008B3F75" w:rsidRPr="0053737E" w:rsidRDefault="008B3F75" w:rsidP="008B3F75">
            <w:pPr>
              <w:jc w:val="right"/>
            </w:pPr>
            <w:r w:rsidRPr="0053737E">
              <w:t>-</w:t>
            </w:r>
          </w:p>
        </w:tc>
        <w:tc>
          <w:tcPr>
            <w:tcW w:w="105" w:type="pct"/>
            <w:shd w:val="clear" w:color="auto" w:fill="auto"/>
            <w:tcMar>
              <w:top w:w="0" w:type="dxa"/>
              <w:left w:w="70" w:type="dxa"/>
              <w:bottom w:w="0" w:type="dxa"/>
              <w:right w:w="70" w:type="dxa"/>
            </w:tcMar>
          </w:tcPr>
          <w:p w14:paraId="1E4BF2F6" w14:textId="63272A44" w:rsidR="008B3F75" w:rsidRPr="0053737E" w:rsidRDefault="008B3F75" w:rsidP="008B3F75">
            <w:pPr>
              <w:jc w:val="right"/>
            </w:pPr>
            <w:r w:rsidRPr="0053737E">
              <w:t xml:space="preserve"> </w:t>
            </w:r>
          </w:p>
        </w:tc>
        <w:tc>
          <w:tcPr>
            <w:tcW w:w="579" w:type="pct"/>
            <w:shd w:val="clear" w:color="auto" w:fill="auto"/>
            <w:tcMar>
              <w:top w:w="0" w:type="dxa"/>
              <w:left w:w="70" w:type="dxa"/>
              <w:bottom w:w="0" w:type="dxa"/>
              <w:right w:w="70" w:type="dxa"/>
            </w:tcMar>
          </w:tcPr>
          <w:p w14:paraId="62B479A4" w14:textId="1209661D" w:rsidR="008B3F75" w:rsidRPr="0053737E" w:rsidRDefault="008B3F75" w:rsidP="008B3F75">
            <w:pPr>
              <w:jc w:val="right"/>
            </w:pPr>
            <w:r w:rsidRPr="0053737E">
              <w:t>-</w:t>
            </w:r>
          </w:p>
        </w:tc>
        <w:tc>
          <w:tcPr>
            <w:tcW w:w="105" w:type="pct"/>
            <w:shd w:val="clear" w:color="auto" w:fill="auto"/>
            <w:tcMar>
              <w:top w:w="0" w:type="dxa"/>
              <w:left w:w="70" w:type="dxa"/>
              <w:bottom w:w="0" w:type="dxa"/>
              <w:right w:w="70" w:type="dxa"/>
            </w:tcMar>
            <w:hideMark/>
          </w:tcPr>
          <w:p w14:paraId="40AB8436" w14:textId="708D60B2" w:rsidR="008B3F75" w:rsidRPr="0053737E" w:rsidRDefault="008B3F75" w:rsidP="008B3F75">
            <w:pPr>
              <w:jc w:val="right"/>
            </w:pPr>
            <w:r w:rsidRPr="0053737E">
              <w:t xml:space="preserve"> </w:t>
            </w:r>
          </w:p>
        </w:tc>
        <w:tc>
          <w:tcPr>
            <w:tcW w:w="580" w:type="pct"/>
            <w:shd w:val="clear" w:color="auto" w:fill="auto"/>
            <w:tcMar>
              <w:top w:w="0" w:type="dxa"/>
              <w:left w:w="70" w:type="dxa"/>
              <w:bottom w:w="0" w:type="dxa"/>
              <w:right w:w="70" w:type="dxa"/>
            </w:tcMar>
          </w:tcPr>
          <w:p w14:paraId="0EFBDA38" w14:textId="034445B7" w:rsidR="008B3F75" w:rsidRPr="0053737E" w:rsidRDefault="008B3F75" w:rsidP="008B3F75">
            <w:pPr>
              <w:jc w:val="right"/>
            </w:pPr>
            <w:r w:rsidRPr="0053737E">
              <w:t>57.327</w:t>
            </w:r>
          </w:p>
        </w:tc>
      </w:tr>
      <w:tr w:rsidR="008B3F75" w:rsidRPr="0053737E" w14:paraId="0AA7A70E" w14:textId="77777777" w:rsidTr="00BF48C0">
        <w:tc>
          <w:tcPr>
            <w:tcW w:w="1269" w:type="pct"/>
            <w:tcMar>
              <w:top w:w="0" w:type="dxa"/>
              <w:left w:w="70" w:type="dxa"/>
              <w:bottom w:w="0" w:type="dxa"/>
              <w:right w:w="70" w:type="dxa"/>
            </w:tcMar>
            <w:vAlign w:val="center"/>
          </w:tcPr>
          <w:p w14:paraId="51EA00F0" w14:textId="01815424" w:rsidR="008B3F75" w:rsidRPr="0053737E" w:rsidRDefault="008B3F75" w:rsidP="008B3F75">
            <w:r w:rsidRPr="0053737E">
              <w:t>Instalações</w:t>
            </w:r>
          </w:p>
        </w:tc>
        <w:tc>
          <w:tcPr>
            <w:tcW w:w="105" w:type="pct"/>
            <w:tcMar>
              <w:top w:w="0" w:type="dxa"/>
              <w:left w:w="70" w:type="dxa"/>
              <w:bottom w:w="0" w:type="dxa"/>
              <w:right w:w="70" w:type="dxa"/>
            </w:tcMar>
            <w:vAlign w:val="center"/>
          </w:tcPr>
          <w:p w14:paraId="1932DEF7" w14:textId="77777777" w:rsidR="008B3F75" w:rsidRPr="0053737E" w:rsidRDefault="008B3F75" w:rsidP="008B3F75">
            <w:pPr>
              <w:jc w:val="right"/>
            </w:pPr>
          </w:p>
        </w:tc>
        <w:tc>
          <w:tcPr>
            <w:tcW w:w="637" w:type="pct"/>
            <w:shd w:val="clear" w:color="auto" w:fill="auto"/>
            <w:tcMar>
              <w:top w:w="0" w:type="dxa"/>
              <w:left w:w="70" w:type="dxa"/>
              <w:bottom w:w="0" w:type="dxa"/>
              <w:right w:w="70" w:type="dxa"/>
            </w:tcMar>
          </w:tcPr>
          <w:p w14:paraId="4FA07329" w14:textId="7C3A75F6" w:rsidR="008B3F75" w:rsidRPr="0053737E" w:rsidRDefault="008B3F75" w:rsidP="008B3F75">
            <w:pPr>
              <w:jc w:val="right"/>
            </w:pPr>
            <w:r w:rsidRPr="0053737E">
              <w:t>25.776</w:t>
            </w:r>
          </w:p>
        </w:tc>
        <w:tc>
          <w:tcPr>
            <w:tcW w:w="105" w:type="pct"/>
            <w:shd w:val="clear" w:color="auto" w:fill="auto"/>
            <w:tcMar>
              <w:top w:w="0" w:type="dxa"/>
              <w:left w:w="70" w:type="dxa"/>
              <w:bottom w:w="0" w:type="dxa"/>
              <w:right w:w="70" w:type="dxa"/>
            </w:tcMar>
            <w:vAlign w:val="center"/>
          </w:tcPr>
          <w:p w14:paraId="596EC608" w14:textId="77777777" w:rsidR="008B3F75" w:rsidRPr="0053737E" w:rsidRDefault="008B3F75" w:rsidP="008B3F75">
            <w:pPr>
              <w:jc w:val="right"/>
            </w:pPr>
          </w:p>
        </w:tc>
        <w:tc>
          <w:tcPr>
            <w:tcW w:w="629" w:type="pct"/>
            <w:shd w:val="clear" w:color="auto" w:fill="auto"/>
            <w:tcMar>
              <w:top w:w="0" w:type="dxa"/>
              <w:left w:w="70" w:type="dxa"/>
              <w:bottom w:w="0" w:type="dxa"/>
              <w:right w:w="70" w:type="dxa"/>
            </w:tcMar>
          </w:tcPr>
          <w:p w14:paraId="09B00E74" w14:textId="760047EB" w:rsidR="008B3F75" w:rsidRPr="0053737E" w:rsidRDefault="008B3F75" w:rsidP="008B3F75">
            <w:pPr>
              <w:jc w:val="right"/>
            </w:pPr>
            <w:r w:rsidRPr="0053737E">
              <w:t>-</w:t>
            </w:r>
          </w:p>
        </w:tc>
        <w:tc>
          <w:tcPr>
            <w:tcW w:w="105" w:type="pct"/>
            <w:shd w:val="clear" w:color="auto" w:fill="auto"/>
            <w:tcMar>
              <w:top w:w="0" w:type="dxa"/>
              <w:left w:w="70" w:type="dxa"/>
              <w:bottom w:w="0" w:type="dxa"/>
              <w:right w:w="70" w:type="dxa"/>
            </w:tcMar>
          </w:tcPr>
          <w:p w14:paraId="4227410C" w14:textId="77777777" w:rsidR="008B3F75" w:rsidRPr="0053737E" w:rsidRDefault="008B3F75" w:rsidP="008B3F75">
            <w:pPr>
              <w:jc w:val="right"/>
            </w:pPr>
          </w:p>
        </w:tc>
        <w:tc>
          <w:tcPr>
            <w:tcW w:w="782" w:type="pct"/>
            <w:shd w:val="clear" w:color="auto" w:fill="auto"/>
            <w:tcMar>
              <w:top w:w="0" w:type="dxa"/>
              <w:left w:w="70" w:type="dxa"/>
              <w:bottom w:w="0" w:type="dxa"/>
              <w:right w:w="70" w:type="dxa"/>
            </w:tcMar>
          </w:tcPr>
          <w:p w14:paraId="76F73914" w14:textId="40FA711B" w:rsidR="008B3F75" w:rsidRPr="0053737E" w:rsidRDefault="008B3F75" w:rsidP="008B3F75">
            <w:pPr>
              <w:jc w:val="right"/>
            </w:pPr>
            <w:r w:rsidRPr="0053737E">
              <w:t>-</w:t>
            </w:r>
          </w:p>
        </w:tc>
        <w:tc>
          <w:tcPr>
            <w:tcW w:w="105" w:type="pct"/>
            <w:shd w:val="clear" w:color="auto" w:fill="auto"/>
            <w:tcMar>
              <w:top w:w="0" w:type="dxa"/>
              <w:left w:w="70" w:type="dxa"/>
              <w:bottom w:w="0" w:type="dxa"/>
              <w:right w:w="70" w:type="dxa"/>
            </w:tcMar>
          </w:tcPr>
          <w:p w14:paraId="0555BEA9" w14:textId="77777777" w:rsidR="008B3F75" w:rsidRPr="0053737E" w:rsidRDefault="008B3F75" w:rsidP="008B3F75">
            <w:pPr>
              <w:jc w:val="right"/>
            </w:pPr>
          </w:p>
        </w:tc>
        <w:tc>
          <w:tcPr>
            <w:tcW w:w="579" w:type="pct"/>
            <w:shd w:val="clear" w:color="auto" w:fill="auto"/>
            <w:tcMar>
              <w:top w:w="0" w:type="dxa"/>
              <w:left w:w="70" w:type="dxa"/>
              <w:bottom w:w="0" w:type="dxa"/>
              <w:right w:w="70" w:type="dxa"/>
            </w:tcMar>
          </w:tcPr>
          <w:p w14:paraId="45801FC1" w14:textId="346982BA" w:rsidR="008B3F75" w:rsidRPr="0053737E" w:rsidRDefault="008B3F75" w:rsidP="008B3F75">
            <w:pPr>
              <w:jc w:val="right"/>
            </w:pPr>
            <w:r w:rsidRPr="0053737E">
              <w:t>(64)</w:t>
            </w:r>
          </w:p>
        </w:tc>
        <w:tc>
          <w:tcPr>
            <w:tcW w:w="105" w:type="pct"/>
            <w:shd w:val="clear" w:color="auto" w:fill="auto"/>
            <w:tcMar>
              <w:top w:w="0" w:type="dxa"/>
              <w:left w:w="70" w:type="dxa"/>
              <w:bottom w:w="0" w:type="dxa"/>
              <w:right w:w="70" w:type="dxa"/>
            </w:tcMar>
          </w:tcPr>
          <w:p w14:paraId="5F4EF818" w14:textId="77777777" w:rsidR="008B3F75" w:rsidRPr="0053737E" w:rsidRDefault="008B3F75" w:rsidP="008B3F75">
            <w:pPr>
              <w:jc w:val="right"/>
            </w:pPr>
          </w:p>
        </w:tc>
        <w:tc>
          <w:tcPr>
            <w:tcW w:w="580" w:type="pct"/>
            <w:shd w:val="clear" w:color="auto" w:fill="auto"/>
            <w:tcMar>
              <w:top w:w="0" w:type="dxa"/>
              <w:left w:w="70" w:type="dxa"/>
              <w:bottom w:w="0" w:type="dxa"/>
              <w:right w:w="70" w:type="dxa"/>
            </w:tcMar>
          </w:tcPr>
          <w:p w14:paraId="73908768" w14:textId="7469C0FF" w:rsidR="008B3F75" w:rsidRPr="0053737E" w:rsidRDefault="008B3F75" w:rsidP="008B3F75">
            <w:pPr>
              <w:jc w:val="right"/>
            </w:pPr>
            <w:r w:rsidRPr="0053737E">
              <w:t>25.712</w:t>
            </w:r>
          </w:p>
        </w:tc>
      </w:tr>
      <w:tr w:rsidR="008B3F75" w:rsidRPr="0053737E" w14:paraId="3A7A434B" w14:textId="77777777" w:rsidTr="00BF48C0">
        <w:tc>
          <w:tcPr>
            <w:tcW w:w="1269" w:type="pct"/>
            <w:tcMar>
              <w:top w:w="0" w:type="dxa"/>
              <w:left w:w="70" w:type="dxa"/>
              <w:bottom w:w="0" w:type="dxa"/>
              <w:right w:w="70" w:type="dxa"/>
            </w:tcMar>
            <w:vAlign w:val="center"/>
            <w:hideMark/>
          </w:tcPr>
          <w:p w14:paraId="700C0B23" w14:textId="3D1C287F" w:rsidR="008B3F75" w:rsidRPr="0053737E" w:rsidRDefault="008B3F75" w:rsidP="008B3F75">
            <w:r w:rsidRPr="0053737E">
              <w:t>Bens Móveis e Máquinas</w:t>
            </w:r>
          </w:p>
        </w:tc>
        <w:tc>
          <w:tcPr>
            <w:tcW w:w="105" w:type="pct"/>
            <w:tcMar>
              <w:top w:w="0" w:type="dxa"/>
              <w:left w:w="70" w:type="dxa"/>
              <w:bottom w:w="0" w:type="dxa"/>
              <w:right w:w="70" w:type="dxa"/>
            </w:tcMar>
            <w:vAlign w:val="center"/>
            <w:hideMark/>
          </w:tcPr>
          <w:p w14:paraId="1914208C" w14:textId="77777777" w:rsidR="008B3F75" w:rsidRPr="0053737E" w:rsidRDefault="008B3F75" w:rsidP="008B3F75">
            <w:pPr>
              <w:jc w:val="right"/>
            </w:pPr>
            <w:r w:rsidRPr="0053737E">
              <w:t> </w:t>
            </w:r>
          </w:p>
        </w:tc>
        <w:tc>
          <w:tcPr>
            <w:tcW w:w="637" w:type="pct"/>
            <w:shd w:val="clear" w:color="auto" w:fill="auto"/>
            <w:tcMar>
              <w:top w:w="0" w:type="dxa"/>
              <w:left w:w="70" w:type="dxa"/>
              <w:bottom w:w="0" w:type="dxa"/>
              <w:right w:w="70" w:type="dxa"/>
            </w:tcMar>
            <w:hideMark/>
          </w:tcPr>
          <w:p w14:paraId="343164D1" w14:textId="5DA2F7D3" w:rsidR="008B3F75" w:rsidRPr="0053737E" w:rsidRDefault="008B3F75" w:rsidP="008B3F75">
            <w:pPr>
              <w:jc w:val="right"/>
            </w:pPr>
            <w:r w:rsidRPr="0053737E">
              <w:t>364.236</w:t>
            </w:r>
          </w:p>
        </w:tc>
        <w:tc>
          <w:tcPr>
            <w:tcW w:w="105" w:type="pct"/>
            <w:shd w:val="clear" w:color="auto" w:fill="auto"/>
            <w:tcMar>
              <w:top w:w="0" w:type="dxa"/>
              <w:left w:w="70" w:type="dxa"/>
              <w:bottom w:w="0" w:type="dxa"/>
              <w:right w:w="70" w:type="dxa"/>
            </w:tcMar>
            <w:vAlign w:val="center"/>
            <w:hideMark/>
          </w:tcPr>
          <w:p w14:paraId="65F5641D" w14:textId="77777777" w:rsidR="008B3F75" w:rsidRPr="0053737E" w:rsidRDefault="008B3F75" w:rsidP="008B3F75">
            <w:pPr>
              <w:jc w:val="right"/>
            </w:pPr>
            <w:r w:rsidRPr="0053737E">
              <w:t> </w:t>
            </w:r>
          </w:p>
        </w:tc>
        <w:tc>
          <w:tcPr>
            <w:tcW w:w="629" w:type="pct"/>
            <w:shd w:val="clear" w:color="auto" w:fill="auto"/>
            <w:tcMar>
              <w:top w:w="0" w:type="dxa"/>
              <w:left w:w="70" w:type="dxa"/>
              <w:bottom w:w="0" w:type="dxa"/>
              <w:right w:w="70" w:type="dxa"/>
            </w:tcMar>
          </w:tcPr>
          <w:p w14:paraId="120EA399" w14:textId="3851EEFD" w:rsidR="008B3F75" w:rsidRPr="0053737E" w:rsidRDefault="008B3F75" w:rsidP="00E00270">
            <w:pPr>
              <w:jc w:val="right"/>
            </w:pPr>
            <w:r w:rsidRPr="0053737E">
              <w:t>8.47</w:t>
            </w:r>
            <w:r w:rsidR="00E00270" w:rsidRPr="0053737E">
              <w:t>3</w:t>
            </w:r>
          </w:p>
        </w:tc>
        <w:tc>
          <w:tcPr>
            <w:tcW w:w="105" w:type="pct"/>
            <w:shd w:val="clear" w:color="auto" w:fill="auto"/>
            <w:tcMar>
              <w:top w:w="0" w:type="dxa"/>
              <w:left w:w="70" w:type="dxa"/>
              <w:bottom w:w="0" w:type="dxa"/>
              <w:right w:w="70" w:type="dxa"/>
            </w:tcMar>
          </w:tcPr>
          <w:p w14:paraId="56A6F01C" w14:textId="7E8078CD" w:rsidR="008B3F75" w:rsidRPr="0053737E" w:rsidRDefault="008B3F75" w:rsidP="008B3F75">
            <w:pPr>
              <w:jc w:val="right"/>
            </w:pPr>
            <w:r w:rsidRPr="0053737E">
              <w:t xml:space="preserve"> </w:t>
            </w:r>
          </w:p>
        </w:tc>
        <w:tc>
          <w:tcPr>
            <w:tcW w:w="782" w:type="pct"/>
            <w:shd w:val="clear" w:color="auto" w:fill="auto"/>
            <w:tcMar>
              <w:top w:w="0" w:type="dxa"/>
              <w:left w:w="70" w:type="dxa"/>
              <w:bottom w:w="0" w:type="dxa"/>
              <w:right w:w="70" w:type="dxa"/>
            </w:tcMar>
          </w:tcPr>
          <w:p w14:paraId="5D563F9B" w14:textId="18CB934A" w:rsidR="008B3F75" w:rsidRPr="0053737E" w:rsidRDefault="008B3F75" w:rsidP="008B3F75">
            <w:pPr>
              <w:jc w:val="right"/>
            </w:pPr>
            <w:r w:rsidRPr="0053737E">
              <w:t xml:space="preserve">- </w:t>
            </w:r>
          </w:p>
        </w:tc>
        <w:tc>
          <w:tcPr>
            <w:tcW w:w="105" w:type="pct"/>
            <w:shd w:val="clear" w:color="auto" w:fill="auto"/>
            <w:tcMar>
              <w:top w:w="0" w:type="dxa"/>
              <w:left w:w="70" w:type="dxa"/>
              <w:bottom w:w="0" w:type="dxa"/>
              <w:right w:w="70" w:type="dxa"/>
            </w:tcMar>
          </w:tcPr>
          <w:p w14:paraId="50D30A8E" w14:textId="2AE2EDC4" w:rsidR="008B3F75" w:rsidRPr="0053737E" w:rsidRDefault="008B3F75" w:rsidP="008B3F75">
            <w:pPr>
              <w:jc w:val="right"/>
            </w:pPr>
            <w:r w:rsidRPr="0053737E">
              <w:t xml:space="preserve"> </w:t>
            </w:r>
          </w:p>
        </w:tc>
        <w:tc>
          <w:tcPr>
            <w:tcW w:w="579" w:type="pct"/>
            <w:shd w:val="clear" w:color="auto" w:fill="auto"/>
            <w:tcMar>
              <w:top w:w="0" w:type="dxa"/>
              <w:left w:w="70" w:type="dxa"/>
              <w:bottom w:w="0" w:type="dxa"/>
              <w:right w:w="70" w:type="dxa"/>
            </w:tcMar>
          </w:tcPr>
          <w:p w14:paraId="4B48BCFB" w14:textId="0DF27789" w:rsidR="008B3F75" w:rsidRPr="0053737E" w:rsidRDefault="008B3F75" w:rsidP="008B3F75">
            <w:pPr>
              <w:jc w:val="right"/>
            </w:pPr>
            <w:r w:rsidRPr="0053737E">
              <w:t>(11.030)</w:t>
            </w:r>
          </w:p>
        </w:tc>
        <w:tc>
          <w:tcPr>
            <w:tcW w:w="105" w:type="pct"/>
            <w:shd w:val="clear" w:color="auto" w:fill="auto"/>
            <w:tcMar>
              <w:top w:w="0" w:type="dxa"/>
              <w:left w:w="70" w:type="dxa"/>
              <w:bottom w:w="0" w:type="dxa"/>
              <w:right w:w="70" w:type="dxa"/>
            </w:tcMar>
            <w:hideMark/>
          </w:tcPr>
          <w:p w14:paraId="4086C964" w14:textId="43B2FC2E" w:rsidR="008B3F75" w:rsidRPr="0053737E" w:rsidRDefault="008B3F75" w:rsidP="008B3F75">
            <w:pPr>
              <w:jc w:val="right"/>
            </w:pPr>
            <w:r w:rsidRPr="0053737E">
              <w:t xml:space="preserve"> </w:t>
            </w:r>
          </w:p>
        </w:tc>
        <w:tc>
          <w:tcPr>
            <w:tcW w:w="580" w:type="pct"/>
            <w:shd w:val="clear" w:color="auto" w:fill="auto"/>
            <w:tcMar>
              <w:top w:w="0" w:type="dxa"/>
              <w:left w:w="70" w:type="dxa"/>
              <w:bottom w:w="0" w:type="dxa"/>
              <w:right w:w="70" w:type="dxa"/>
            </w:tcMar>
          </w:tcPr>
          <w:p w14:paraId="0DE8E3DD" w14:textId="55D86EFA" w:rsidR="008B3F75" w:rsidRPr="0053737E" w:rsidRDefault="008B3F75" w:rsidP="002E2D71">
            <w:pPr>
              <w:jc w:val="right"/>
            </w:pPr>
            <w:r w:rsidRPr="0053737E">
              <w:t>361.67</w:t>
            </w:r>
            <w:r w:rsidR="002E2D71" w:rsidRPr="0053737E">
              <w:t>9</w:t>
            </w:r>
          </w:p>
        </w:tc>
      </w:tr>
      <w:tr w:rsidR="008B3F75" w:rsidRPr="0053737E" w14:paraId="49865FE8" w14:textId="77777777" w:rsidTr="00BF48C0">
        <w:tc>
          <w:tcPr>
            <w:tcW w:w="1269" w:type="pct"/>
            <w:tcMar>
              <w:top w:w="0" w:type="dxa"/>
              <w:left w:w="70" w:type="dxa"/>
              <w:bottom w:w="0" w:type="dxa"/>
              <w:right w:w="70" w:type="dxa"/>
            </w:tcMar>
            <w:vAlign w:val="center"/>
            <w:hideMark/>
          </w:tcPr>
          <w:p w14:paraId="7F745BF3" w14:textId="77777777" w:rsidR="008B3F75" w:rsidRPr="0053737E" w:rsidRDefault="008B3F75" w:rsidP="008B3F75">
            <w:r w:rsidRPr="0053737E">
              <w:t>Informática</w:t>
            </w:r>
          </w:p>
        </w:tc>
        <w:tc>
          <w:tcPr>
            <w:tcW w:w="105" w:type="pct"/>
            <w:tcMar>
              <w:top w:w="0" w:type="dxa"/>
              <w:left w:w="70" w:type="dxa"/>
              <w:bottom w:w="0" w:type="dxa"/>
              <w:right w:w="70" w:type="dxa"/>
            </w:tcMar>
            <w:vAlign w:val="center"/>
            <w:hideMark/>
          </w:tcPr>
          <w:p w14:paraId="2DF872F6" w14:textId="77777777" w:rsidR="008B3F75" w:rsidRPr="0053737E" w:rsidRDefault="008B3F75" w:rsidP="008B3F75">
            <w:pPr>
              <w:jc w:val="right"/>
            </w:pPr>
            <w:r w:rsidRPr="0053737E">
              <w:t> </w:t>
            </w:r>
          </w:p>
        </w:tc>
        <w:tc>
          <w:tcPr>
            <w:tcW w:w="637" w:type="pct"/>
            <w:shd w:val="clear" w:color="auto" w:fill="auto"/>
            <w:tcMar>
              <w:top w:w="0" w:type="dxa"/>
              <w:left w:w="70" w:type="dxa"/>
              <w:bottom w:w="0" w:type="dxa"/>
              <w:right w:w="70" w:type="dxa"/>
            </w:tcMar>
            <w:hideMark/>
          </w:tcPr>
          <w:p w14:paraId="2F5F209C" w14:textId="321E5DAE" w:rsidR="008B3F75" w:rsidRPr="0053737E" w:rsidRDefault="008B3F75" w:rsidP="008B3F75">
            <w:pPr>
              <w:jc w:val="right"/>
            </w:pPr>
            <w:r w:rsidRPr="0053737E">
              <w:t>40.472</w:t>
            </w:r>
          </w:p>
        </w:tc>
        <w:tc>
          <w:tcPr>
            <w:tcW w:w="105" w:type="pct"/>
            <w:shd w:val="clear" w:color="auto" w:fill="auto"/>
            <w:tcMar>
              <w:top w:w="0" w:type="dxa"/>
              <w:left w:w="70" w:type="dxa"/>
              <w:bottom w:w="0" w:type="dxa"/>
              <w:right w:w="70" w:type="dxa"/>
            </w:tcMar>
            <w:vAlign w:val="center"/>
            <w:hideMark/>
          </w:tcPr>
          <w:p w14:paraId="6F72C0F5" w14:textId="77777777" w:rsidR="008B3F75" w:rsidRPr="0053737E" w:rsidRDefault="008B3F75" w:rsidP="008B3F75">
            <w:pPr>
              <w:jc w:val="right"/>
            </w:pPr>
            <w:r w:rsidRPr="0053737E">
              <w:t> </w:t>
            </w:r>
          </w:p>
        </w:tc>
        <w:tc>
          <w:tcPr>
            <w:tcW w:w="629" w:type="pct"/>
            <w:shd w:val="clear" w:color="auto" w:fill="auto"/>
            <w:tcMar>
              <w:top w:w="0" w:type="dxa"/>
              <w:left w:w="70" w:type="dxa"/>
              <w:bottom w:w="0" w:type="dxa"/>
              <w:right w:w="70" w:type="dxa"/>
            </w:tcMar>
          </w:tcPr>
          <w:p w14:paraId="2061715D" w14:textId="4ADDF8E4" w:rsidR="008B3F75" w:rsidRPr="0053737E" w:rsidRDefault="008B3F75" w:rsidP="008B3F75">
            <w:pPr>
              <w:jc w:val="right"/>
            </w:pPr>
            <w:r w:rsidRPr="0053737E">
              <w:t>7.349</w:t>
            </w:r>
          </w:p>
        </w:tc>
        <w:tc>
          <w:tcPr>
            <w:tcW w:w="105" w:type="pct"/>
            <w:shd w:val="clear" w:color="auto" w:fill="auto"/>
            <w:tcMar>
              <w:top w:w="0" w:type="dxa"/>
              <w:left w:w="70" w:type="dxa"/>
              <w:bottom w:w="0" w:type="dxa"/>
              <w:right w:w="70" w:type="dxa"/>
            </w:tcMar>
          </w:tcPr>
          <w:p w14:paraId="5546C816" w14:textId="1AF54009" w:rsidR="008B3F75" w:rsidRPr="0053737E" w:rsidRDefault="008B3F75" w:rsidP="008B3F75">
            <w:pPr>
              <w:jc w:val="right"/>
            </w:pPr>
            <w:r w:rsidRPr="0053737E">
              <w:t xml:space="preserve"> </w:t>
            </w:r>
          </w:p>
        </w:tc>
        <w:tc>
          <w:tcPr>
            <w:tcW w:w="782" w:type="pct"/>
            <w:shd w:val="clear" w:color="auto" w:fill="auto"/>
            <w:tcMar>
              <w:top w:w="0" w:type="dxa"/>
              <w:left w:w="70" w:type="dxa"/>
              <w:bottom w:w="0" w:type="dxa"/>
              <w:right w:w="70" w:type="dxa"/>
            </w:tcMar>
          </w:tcPr>
          <w:p w14:paraId="1776E2E4" w14:textId="316DE739" w:rsidR="008B3F75" w:rsidRPr="0053737E" w:rsidRDefault="008B3F75" w:rsidP="008B3F75">
            <w:pPr>
              <w:jc w:val="right"/>
            </w:pPr>
            <w:r w:rsidRPr="0053737E">
              <w:t xml:space="preserve">- </w:t>
            </w:r>
          </w:p>
        </w:tc>
        <w:tc>
          <w:tcPr>
            <w:tcW w:w="105" w:type="pct"/>
            <w:shd w:val="clear" w:color="auto" w:fill="auto"/>
            <w:tcMar>
              <w:top w:w="0" w:type="dxa"/>
              <w:left w:w="70" w:type="dxa"/>
              <w:bottom w:w="0" w:type="dxa"/>
              <w:right w:w="70" w:type="dxa"/>
            </w:tcMar>
          </w:tcPr>
          <w:p w14:paraId="46EAF1B6" w14:textId="04251BA9" w:rsidR="008B3F75" w:rsidRPr="0053737E" w:rsidRDefault="008B3F75" w:rsidP="008B3F75">
            <w:pPr>
              <w:jc w:val="right"/>
            </w:pPr>
            <w:r w:rsidRPr="0053737E">
              <w:t xml:space="preserve"> </w:t>
            </w:r>
          </w:p>
        </w:tc>
        <w:tc>
          <w:tcPr>
            <w:tcW w:w="579" w:type="pct"/>
            <w:shd w:val="clear" w:color="auto" w:fill="auto"/>
            <w:tcMar>
              <w:top w:w="0" w:type="dxa"/>
              <w:left w:w="70" w:type="dxa"/>
              <w:bottom w:w="0" w:type="dxa"/>
              <w:right w:w="70" w:type="dxa"/>
            </w:tcMar>
          </w:tcPr>
          <w:p w14:paraId="3E47A564" w14:textId="248C7065" w:rsidR="008B3F75" w:rsidRPr="0053737E" w:rsidRDefault="008B3F75" w:rsidP="008B3F75">
            <w:pPr>
              <w:jc w:val="right"/>
              <w:rPr>
                <w:rStyle w:val="nfaseSutil"/>
                <w:color w:val="auto"/>
              </w:rPr>
            </w:pPr>
            <w:r w:rsidRPr="0053737E">
              <w:t xml:space="preserve">    (67)</w:t>
            </w:r>
          </w:p>
        </w:tc>
        <w:tc>
          <w:tcPr>
            <w:tcW w:w="105" w:type="pct"/>
            <w:shd w:val="clear" w:color="auto" w:fill="auto"/>
            <w:tcMar>
              <w:top w:w="0" w:type="dxa"/>
              <w:left w:w="70" w:type="dxa"/>
              <w:bottom w:w="0" w:type="dxa"/>
              <w:right w:w="70" w:type="dxa"/>
            </w:tcMar>
            <w:hideMark/>
          </w:tcPr>
          <w:p w14:paraId="5DA0B1BC" w14:textId="67AEA0C9" w:rsidR="008B3F75" w:rsidRPr="0053737E" w:rsidRDefault="008B3F75" w:rsidP="008B3F75">
            <w:pPr>
              <w:jc w:val="right"/>
            </w:pPr>
            <w:r w:rsidRPr="0053737E">
              <w:t xml:space="preserve"> </w:t>
            </w:r>
          </w:p>
        </w:tc>
        <w:tc>
          <w:tcPr>
            <w:tcW w:w="580" w:type="pct"/>
            <w:shd w:val="clear" w:color="auto" w:fill="auto"/>
            <w:tcMar>
              <w:top w:w="0" w:type="dxa"/>
              <w:left w:w="70" w:type="dxa"/>
              <w:bottom w:w="0" w:type="dxa"/>
              <w:right w:w="70" w:type="dxa"/>
            </w:tcMar>
          </w:tcPr>
          <w:p w14:paraId="78CF7347" w14:textId="4EEFBABC" w:rsidR="008B3F75" w:rsidRPr="0053737E" w:rsidRDefault="008B3F75" w:rsidP="008B3F75">
            <w:pPr>
              <w:jc w:val="right"/>
            </w:pPr>
            <w:r w:rsidRPr="0053737E">
              <w:t>47.754</w:t>
            </w:r>
          </w:p>
        </w:tc>
      </w:tr>
      <w:tr w:rsidR="008B3F75" w:rsidRPr="0053737E" w14:paraId="7F4891F8" w14:textId="77777777" w:rsidTr="00BF48C0">
        <w:tc>
          <w:tcPr>
            <w:tcW w:w="1269" w:type="pct"/>
            <w:tcMar>
              <w:top w:w="0" w:type="dxa"/>
              <w:left w:w="70" w:type="dxa"/>
              <w:bottom w:w="0" w:type="dxa"/>
              <w:right w:w="70" w:type="dxa"/>
            </w:tcMar>
            <w:vAlign w:val="center"/>
            <w:hideMark/>
          </w:tcPr>
          <w:p w14:paraId="431A1D86" w14:textId="77777777" w:rsidR="008B3F75" w:rsidRPr="0053737E" w:rsidRDefault="008B3F75" w:rsidP="008B3F75">
            <w:r w:rsidRPr="0053737E">
              <w:t>Veículos Diversos</w:t>
            </w:r>
          </w:p>
        </w:tc>
        <w:tc>
          <w:tcPr>
            <w:tcW w:w="105" w:type="pct"/>
            <w:tcMar>
              <w:top w:w="0" w:type="dxa"/>
              <w:left w:w="70" w:type="dxa"/>
              <w:bottom w:w="0" w:type="dxa"/>
              <w:right w:w="70" w:type="dxa"/>
            </w:tcMar>
            <w:vAlign w:val="center"/>
            <w:hideMark/>
          </w:tcPr>
          <w:p w14:paraId="5BEB7A24" w14:textId="77777777" w:rsidR="008B3F75" w:rsidRPr="0053737E" w:rsidRDefault="008B3F75" w:rsidP="008B3F75">
            <w:pPr>
              <w:jc w:val="right"/>
            </w:pPr>
            <w:r w:rsidRPr="0053737E">
              <w:t> </w:t>
            </w:r>
          </w:p>
        </w:tc>
        <w:tc>
          <w:tcPr>
            <w:tcW w:w="637" w:type="pct"/>
            <w:tcBorders>
              <w:top w:val="nil"/>
              <w:left w:val="nil"/>
              <w:bottom w:val="single" w:sz="8" w:space="0" w:color="auto"/>
              <w:right w:val="nil"/>
            </w:tcBorders>
            <w:shd w:val="clear" w:color="auto" w:fill="auto"/>
            <w:tcMar>
              <w:top w:w="0" w:type="dxa"/>
              <w:left w:w="70" w:type="dxa"/>
              <w:bottom w:w="0" w:type="dxa"/>
              <w:right w:w="70" w:type="dxa"/>
            </w:tcMar>
            <w:hideMark/>
          </w:tcPr>
          <w:p w14:paraId="73B99676" w14:textId="6500D7FD" w:rsidR="008B3F75" w:rsidRPr="0053737E" w:rsidRDefault="008B3F75" w:rsidP="008B3F75">
            <w:pPr>
              <w:jc w:val="right"/>
            </w:pPr>
            <w:r w:rsidRPr="0053737E">
              <w:t>946</w:t>
            </w:r>
          </w:p>
        </w:tc>
        <w:tc>
          <w:tcPr>
            <w:tcW w:w="105" w:type="pct"/>
            <w:shd w:val="clear" w:color="auto" w:fill="auto"/>
            <w:tcMar>
              <w:top w:w="0" w:type="dxa"/>
              <w:left w:w="70" w:type="dxa"/>
              <w:bottom w:w="0" w:type="dxa"/>
              <w:right w:w="70" w:type="dxa"/>
            </w:tcMar>
            <w:vAlign w:val="center"/>
            <w:hideMark/>
          </w:tcPr>
          <w:p w14:paraId="31CE0F79" w14:textId="77777777" w:rsidR="008B3F75" w:rsidRPr="0053737E" w:rsidRDefault="008B3F75" w:rsidP="008B3F75">
            <w:pPr>
              <w:jc w:val="right"/>
            </w:pPr>
            <w:r w:rsidRPr="0053737E">
              <w:t> </w:t>
            </w:r>
          </w:p>
        </w:tc>
        <w:tc>
          <w:tcPr>
            <w:tcW w:w="629" w:type="pct"/>
            <w:tcBorders>
              <w:top w:val="nil"/>
              <w:left w:val="nil"/>
              <w:bottom w:val="single" w:sz="8" w:space="0" w:color="auto"/>
              <w:right w:val="nil"/>
            </w:tcBorders>
            <w:shd w:val="clear" w:color="auto" w:fill="auto"/>
            <w:tcMar>
              <w:top w:w="0" w:type="dxa"/>
              <w:left w:w="70" w:type="dxa"/>
              <w:bottom w:w="0" w:type="dxa"/>
              <w:right w:w="70" w:type="dxa"/>
            </w:tcMar>
          </w:tcPr>
          <w:p w14:paraId="4934704B" w14:textId="4F409416" w:rsidR="008B3F75" w:rsidRPr="0053737E" w:rsidRDefault="008B3F75" w:rsidP="00344DF4">
            <w:pPr>
              <w:jc w:val="right"/>
            </w:pPr>
            <w:r w:rsidRPr="0053737E">
              <w:t>2</w:t>
            </w:r>
            <w:r w:rsidR="00344DF4" w:rsidRPr="0053737E">
              <w:t>09</w:t>
            </w:r>
          </w:p>
        </w:tc>
        <w:tc>
          <w:tcPr>
            <w:tcW w:w="105" w:type="pct"/>
            <w:shd w:val="clear" w:color="auto" w:fill="auto"/>
            <w:tcMar>
              <w:top w:w="0" w:type="dxa"/>
              <w:left w:w="70" w:type="dxa"/>
              <w:bottom w:w="0" w:type="dxa"/>
              <w:right w:w="70" w:type="dxa"/>
            </w:tcMar>
          </w:tcPr>
          <w:p w14:paraId="7BC4D731" w14:textId="12171C18" w:rsidR="008B3F75" w:rsidRPr="0053737E" w:rsidRDefault="008B3F75" w:rsidP="008B3F75">
            <w:pPr>
              <w:jc w:val="right"/>
            </w:pPr>
            <w:r w:rsidRPr="0053737E">
              <w:t xml:space="preserve"> </w:t>
            </w:r>
          </w:p>
        </w:tc>
        <w:tc>
          <w:tcPr>
            <w:tcW w:w="782" w:type="pct"/>
            <w:tcBorders>
              <w:top w:val="nil"/>
              <w:left w:val="nil"/>
              <w:bottom w:val="single" w:sz="8" w:space="0" w:color="auto"/>
              <w:right w:val="nil"/>
            </w:tcBorders>
            <w:shd w:val="clear" w:color="auto" w:fill="auto"/>
            <w:tcMar>
              <w:top w:w="0" w:type="dxa"/>
              <w:left w:w="70" w:type="dxa"/>
              <w:bottom w:w="0" w:type="dxa"/>
              <w:right w:w="70" w:type="dxa"/>
            </w:tcMar>
          </w:tcPr>
          <w:p w14:paraId="49806CDC" w14:textId="3B4E3BD7" w:rsidR="008B3F75" w:rsidRPr="0053737E" w:rsidRDefault="008B3F75" w:rsidP="008B3F75">
            <w:pPr>
              <w:jc w:val="right"/>
            </w:pPr>
            <w:r w:rsidRPr="0053737E">
              <w:t xml:space="preserve">- </w:t>
            </w:r>
          </w:p>
        </w:tc>
        <w:tc>
          <w:tcPr>
            <w:tcW w:w="105" w:type="pct"/>
            <w:shd w:val="clear" w:color="auto" w:fill="auto"/>
            <w:tcMar>
              <w:top w:w="0" w:type="dxa"/>
              <w:left w:w="70" w:type="dxa"/>
              <w:bottom w:w="0" w:type="dxa"/>
              <w:right w:w="70" w:type="dxa"/>
            </w:tcMar>
          </w:tcPr>
          <w:p w14:paraId="5EDD09B7" w14:textId="022772B4" w:rsidR="008B3F75" w:rsidRPr="0053737E" w:rsidRDefault="008B3F75" w:rsidP="008B3F75">
            <w:pPr>
              <w:jc w:val="right"/>
            </w:pPr>
            <w:r w:rsidRPr="0053737E">
              <w:t xml:space="preserve"> </w:t>
            </w:r>
          </w:p>
        </w:tc>
        <w:tc>
          <w:tcPr>
            <w:tcW w:w="579" w:type="pct"/>
            <w:tcBorders>
              <w:top w:val="nil"/>
              <w:left w:val="nil"/>
              <w:bottom w:val="single" w:sz="8" w:space="0" w:color="auto"/>
              <w:right w:val="nil"/>
            </w:tcBorders>
            <w:shd w:val="clear" w:color="auto" w:fill="auto"/>
            <w:tcMar>
              <w:top w:w="0" w:type="dxa"/>
              <w:left w:w="70" w:type="dxa"/>
              <w:bottom w:w="0" w:type="dxa"/>
              <w:right w:w="70" w:type="dxa"/>
            </w:tcMar>
          </w:tcPr>
          <w:p w14:paraId="60CA8A7E" w14:textId="1FFEAAB5" w:rsidR="008B3F75" w:rsidRPr="0053737E" w:rsidRDefault="008B3F75" w:rsidP="008B3F75">
            <w:pPr>
              <w:jc w:val="right"/>
            </w:pPr>
            <w:r w:rsidRPr="0053737E">
              <w:t xml:space="preserve">    -</w:t>
            </w:r>
          </w:p>
        </w:tc>
        <w:tc>
          <w:tcPr>
            <w:tcW w:w="105" w:type="pct"/>
            <w:shd w:val="clear" w:color="auto" w:fill="auto"/>
            <w:tcMar>
              <w:top w:w="0" w:type="dxa"/>
              <w:left w:w="70" w:type="dxa"/>
              <w:bottom w:w="0" w:type="dxa"/>
              <w:right w:w="70" w:type="dxa"/>
            </w:tcMar>
            <w:hideMark/>
          </w:tcPr>
          <w:p w14:paraId="552FFBE2" w14:textId="3E681751" w:rsidR="008B3F75" w:rsidRPr="0053737E" w:rsidRDefault="008B3F75" w:rsidP="008B3F75">
            <w:pPr>
              <w:jc w:val="right"/>
            </w:pPr>
            <w:r w:rsidRPr="0053737E">
              <w:t xml:space="preserve"> </w:t>
            </w:r>
          </w:p>
        </w:tc>
        <w:tc>
          <w:tcPr>
            <w:tcW w:w="580" w:type="pct"/>
            <w:tcBorders>
              <w:top w:val="nil"/>
              <w:left w:val="nil"/>
              <w:bottom w:val="single" w:sz="8" w:space="0" w:color="auto"/>
              <w:right w:val="nil"/>
            </w:tcBorders>
            <w:shd w:val="clear" w:color="auto" w:fill="auto"/>
            <w:tcMar>
              <w:top w:w="0" w:type="dxa"/>
              <w:left w:w="70" w:type="dxa"/>
              <w:bottom w:w="0" w:type="dxa"/>
              <w:right w:w="70" w:type="dxa"/>
            </w:tcMar>
          </w:tcPr>
          <w:p w14:paraId="2CDEED76" w14:textId="5BA00B95" w:rsidR="008B3F75" w:rsidRPr="0053737E" w:rsidRDefault="008B3F75" w:rsidP="008B3F75">
            <w:pPr>
              <w:jc w:val="right"/>
            </w:pPr>
            <w:r w:rsidRPr="0053737E">
              <w:t>1.15</w:t>
            </w:r>
            <w:r w:rsidR="002E2D71" w:rsidRPr="0053737E">
              <w:t>5</w:t>
            </w:r>
          </w:p>
        </w:tc>
      </w:tr>
      <w:tr w:rsidR="008B3F75" w:rsidRPr="0053737E" w14:paraId="32C5447B" w14:textId="77777777" w:rsidTr="00BF48C0">
        <w:tc>
          <w:tcPr>
            <w:tcW w:w="1269" w:type="pct"/>
            <w:tcMar>
              <w:top w:w="0" w:type="dxa"/>
              <w:left w:w="70" w:type="dxa"/>
              <w:bottom w:w="0" w:type="dxa"/>
              <w:right w:w="70" w:type="dxa"/>
            </w:tcMar>
            <w:vAlign w:val="center"/>
            <w:hideMark/>
          </w:tcPr>
          <w:p w14:paraId="1E14C996" w14:textId="77777777" w:rsidR="008B3F75" w:rsidRPr="0053737E" w:rsidRDefault="008B3F75" w:rsidP="008B3F75">
            <w:pPr>
              <w:rPr>
                <w:b/>
              </w:rPr>
            </w:pPr>
            <w:r w:rsidRPr="0053737E">
              <w:rPr>
                <w:b/>
                <w:bCs/>
              </w:rPr>
              <w:t>Total Imobilizado</w:t>
            </w:r>
          </w:p>
        </w:tc>
        <w:tc>
          <w:tcPr>
            <w:tcW w:w="105" w:type="pct"/>
            <w:tcMar>
              <w:top w:w="0" w:type="dxa"/>
              <w:left w:w="70" w:type="dxa"/>
              <w:bottom w:w="0" w:type="dxa"/>
              <w:right w:w="70" w:type="dxa"/>
            </w:tcMar>
            <w:vAlign w:val="center"/>
            <w:hideMark/>
          </w:tcPr>
          <w:p w14:paraId="1E8647F3" w14:textId="77777777" w:rsidR="008B3F75" w:rsidRPr="0053737E" w:rsidRDefault="008B3F75" w:rsidP="008B3F75">
            <w:pPr>
              <w:jc w:val="right"/>
              <w:rPr>
                <w:b/>
              </w:rPr>
            </w:pPr>
            <w:r w:rsidRPr="0053737E">
              <w:rPr>
                <w:b/>
                <w:bCs/>
              </w:rPr>
              <w:t> </w:t>
            </w:r>
          </w:p>
        </w:tc>
        <w:tc>
          <w:tcPr>
            <w:tcW w:w="637" w:type="pct"/>
            <w:tcBorders>
              <w:top w:val="nil"/>
              <w:left w:val="nil"/>
              <w:bottom w:val="double" w:sz="6" w:space="0" w:color="auto"/>
              <w:right w:val="nil"/>
            </w:tcBorders>
            <w:shd w:val="clear" w:color="auto" w:fill="auto"/>
            <w:tcMar>
              <w:top w:w="0" w:type="dxa"/>
              <w:left w:w="70" w:type="dxa"/>
              <w:bottom w:w="0" w:type="dxa"/>
              <w:right w:w="70" w:type="dxa"/>
            </w:tcMar>
            <w:hideMark/>
          </w:tcPr>
          <w:p w14:paraId="2083018E" w14:textId="60459FFE" w:rsidR="008B3F75" w:rsidRPr="0053737E" w:rsidRDefault="008B3F75" w:rsidP="008B3F75">
            <w:pPr>
              <w:jc w:val="right"/>
              <w:rPr>
                <w:b/>
              </w:rPr>
            </w:pPr>
            <w:r w:rsidRPr="0053737E">
              <w:rPr>
                <w:b/>
              </w:rPr>
              <w:t>1.365.690</w:t>
            </w:r>
          </w:p>
        </w:tc>
        <w:tc>
          <w:tcPr>
            <w:tcW w:w="105" w:type="pct"/>
            <w:shd w:val="clear" w:color="auto" w:fill="auto"/>
            <w:tcMar>
              <w:top w:w="0" w:type="dxa"/>
              <w:left w:w="70" w:type="dxa"/>
              <w:bottom w:w="0" w:type="dxa"/>
              <w:right w:w="70" w:type="dxa"/>
            </w:tcMar>
            <w:vAlign w:val="center"/>
            <w:hideMark/>
          </w:tcPr>
          <w:p w14:paraId="5CDF7AFA" w14:textId="77777777" w:rsidR="008B3F75" w:rsidRPr="0053737E" w:rsidRDefault="008B3F75" w:rsidP="008B3F75">
            <w:pPr>
              <w:jc w:val="right"/>
              <w:rPr>
                <w:b/>
              </w:rPr>
            </w:pPr>
            <w:r w:rsidRPr="0053737E">
              <w:rPr>
                <w:b/>
                <w:bCs/>
              </w:rPr>
              <w:t> </w:t>
            </w:r>
          </w:p>
        </w:tc>
        <w:tc>
          <w:tcPr>
            <w:tcW w:w="629" w:type="pct"/>
            <w:tcBorders>
              <w:top w:val="nil"/>
              <w:left w:val="nil"/>
              <w:bottom w:val="double" w:sz="6" w:space="0" w:color="auto"/>
              <w:right w:val="nil"/>
            </w:tcBorders>
            <w:shd w:val="clear" w:color="auto" w:fill="auto"/>
            <w:tcMar>
              <w:top w:w="0" w:type="dxa"/>
              <w:left w:w="70" w:type="dxa"/>
              <w:bottom w:w="0" w:type="dxa"/>
              <w:right w:w="70" w:type="dxa"/>
            </w:tcMar>
          </w:tcPr>
          <w:p w14:paraId="047DB339" w14:textId="091681D8" w:rsidR="008B3F75" w:rsidRPr="0053737E" w:rsidRDefault="008B3F75" w:rsidP="00E00270">
            <w:pPr>
              <w:jc w:val="right"/>
              <w:rPr>
                <w:b/>
              </w:rPr>
            </w:pPr>
            <w:r w:rsidRPr="0053737E">
              <w:rPr>
                <w:b/>
              </w:rPr>
              <w:t>18.02</w:t>
            </w:r>
            <w:r w:rsidR="00E00270" w:rsidRPr="0053737E">
              <w:rPr>
                <w:b/>
              </w:rPr>
              <w:t>4</w:t>
            </w:r>
          </w:p>
        </w:tc>
        <w:tc>
          <w:tcPr>
            <w:tcW w:w="105" w:type="pct"/>
            <w:shd w:val="clear" w:color="auto" w:fill="auto"/>
            <w:tcMar>
              <w:top w:w="0" w:type="dxa"/>
              <w:left w:w="70" w:type="dxa"/>
              <w:bottom w:w="0" w:type="dxa"/>
              <w:right w:w="70" w:type="dxa"/>
            </w:tcMar>
          </w:tcPr>
          <w:p w14:paraId="6551427C" w14:textId="38497773" w:rsidR="008B3F75" w:rsidRPr="0053737E" w:rsidRDefault="008B3F75" w:rsidP="008B3F75">
            <w:pPr>
              <w:jc w:val="right"/>
              <w:rPr>
                <w:b/>
              </w:rPr>
            </w:pPr>
            <w:r w:rsidRPr="0053737E">
              <w:rPr>
                <w:b/>
              </w:rPr>
              <w:t xml:space="preserve"> </w:t>
            </w:r>
          </w:p>
        </w:tc>
        <w:tc>
          <w:tcPr>
            <w:tcW w:w="782" w:type="pct"/>
            <w:tcBorders>
              <w:top w:val="nil"/>
              <w:left w:val="nil"/>
              <w:bottom w:val="double" w:sz="4" w:space="0" w:color="auto"/>
              <w:right w:val="nil"/>
            </w:tcBorders>
            <w:shd w:val="clear" w:color="auto" w:fill="auto"/>
            <w:tcMar>
              <w:top w:w="0" w:type="dxa"/>
              <w:left w:w="70" w:type="dxa"/>
              <w:bottom w:w="0" w:type="dxa"/>
              <w:right w:w="70" w:type="dxa"/>
            </w:tcMar>
          </w:tcPr>
          <w:p w14:paraId="79707266" w14:textId="75785496" w:rsidR="008B3F75" w:rsidRPr="0053737E" w:rsidRDefault="008B3F75" w:rsidP="008B3F75">
            <w:pPr>
              <w:jc w:val="right"/>
              <w:rPr>
                <w:b/>
              </w:rPr>
            </w:pPr>
            <w:r w:rsidRPr="0053737E">
              <w:rPr>
                <w:b/>
              </w:rPr>
              <w:t xml:space="preserve">- </w:t>
            </w:r>
          </w:p>
        </w:tc>
        <w:tc>
          <w:tcPr>
            <w:tcW w:w="105" w:type="pct"/>
            <w:shd w:val="clear" w:color="auto" w:fill="auto"/>
            <w:tcMar>
              <w:top w:w="0" w:type="dxa"/>
              <w:left w:w="70" w:type="dxa"/>
              <w:bottom w:w="0" w:type="dxa"/>
              <w:right w:w="70" w:type="dxa"/>
            </w:tcMar>
          </w:tcPr>
          <w:p w14:paraId="69E1ADB6" w14:textId="2451E838" w:rsidR="008B3F75" w:rsidRPr="0053737E" w:rsidRDefault="008B3F75" w:rsidP="008B3F75">
            <w:pPr>
              <w:jc w:val="right"/>
              <w:rPr>
                <w:b/>
              </w:rPr>
            </w:pPr>
            <w:r w:rsidRPr="0053737E">
              <w:rPr>
                <w:b/>
              </w:rPr>
              <w:t xml:space="preserve"> </w:t>
            </w:r>
          </w:p>
        </w:tc>
        <w:tc>
          <w:tcPr>
            <w:tcW w:w="579" w:type="pct"/>
            <w:tcBorders>
              <w:top w:val="nil"/>
              <w:left w:val="nil"/>
              <w:bottom w:val="double" w:sz="6" w:space="0" w:color="auto"/>
              <w:right w:val="nil"/>
            </w:tcBorders>
            <w:shd w:val="clear" w:color="auto" w:fill="auto"/>
            <w:tcMar>
              <w:top w:w="0" w:type="dxa"/>
              <w:left w:w="70" w:type="dxa"/>
              <w:bottom w:w="0" w:type="dxa"/>
              <w:right w:w="70" w:type="dxa"/>
            </w:tcMar>
          </w:tcPr>
          <w:p w14:paraId="11D2064C" w14:textId="437EBABA" w:rsidR="008B3F75" w:rsidRPr="0053737E" w:rsidRDefault="008B3F75" w:rsidP="008B3F75">
            <w:pPr>
              <w:jc w:val="right"/>
              <w:rPr>
                <w:b/>
              </w:rPr>
            </w:pPr>
            <w:r w:rsidRPr="0053737E">
              <w:rPr>
                <w:b/>
              </w:rPr>
              <w:t>(11.161)</w:t>
            </w:r>
          </w:p>
        </w:tc>
        <w:tc>
          <w:tcPr>
            <w:tcW w:w="105" w:type="pct"/>
            <w:shd w:val="clear" w:color="auto" w:fill="auto"/>
            <w:tcMar>
              <w:top w:w="0" w:type="dxa"/>
              <w:left w:w="70" w:type="dxa"/>
              <w:bottom w:w="0" w:type="dxa"/>
              <w:right w:w="70" w:type="dxa"/>
            </w:tcMar>
            <w:hideMark/>
          </w:tcPr>
          <w:p w14:paraId="414849A8" w14:textId="298BB94E" w:rsidR="008B3F75" w:rsidRPr="0053737E" w:rsidRDefault="008B3F75" w:rsidP="008B3F75">
            <w:pPr>
              <w:jc w:val="right"/>
              <w:rPr>
                <w:b/>
              </w:rPr>
            </w:pPr>
            <w:r w:rsidRPr="0053737E">
              <w:rPr>
                <w:b/>
              </w:rPr>
              <w:t xml:space="preserve"> </w:t>
            </w:r>
          </w:p>
        </w:tc>
        <w:tc>
          <w:tcPr>
            <w:tcW w:w="580" w:type="pct"/>
            <w:tcBorders>
              <w:top w:val="nil"/>
              <w:left w:val="nil"/>
              <w:bottom w:val="double" w:sz="6" w:space="0" w:color="auto"/>
              <w:right w:val="nil"/>
            </w:tcBorders>
            <w:shd w:val="clear" w:color="auto" w:fill="auto"/>
            <w:tcMar>
              <w:top w:w="0" w:type="dxa"/>
              <w:left w:w="70" w:type="dxa"/>
              <w:bottom w:w="0" w:type="dxa"/>
              <w:right w:w="70" w:type="dxa"/>
            </w:tcMar>
          </w:tcPr>
          <w:p w14:paraId="0D3E86C7" w14:textId="6A612F94" w:rsidR="008B3F75" w:rsidRPr="0053737E" w:rsidRDefault="008B3F75" w:rsidP="008B3F75">
            <w:pPr>
              <w:jc w:val="right"/>
              <w:rPr>
                <w:b/>
              </w:rPr>
            </w:pPr>
            <w:r w:rsidRPr="0053737E">
              <w:rPr>
                <w:b/>
              </w:rPr>
              <w:t>1.372.5</w:t>
            </w:r>
            <w:r w:rsidR="002E2D71" w:rsidRPr="0053737E">
              <w:rPr>
                <w:b/>
              </w:rPr>
              <w:t>53</w:t>
            </w:r>
          </w:p>
        </w:tc>
      </w:tr>
    </w:tbl>
    <w:p w14:paraId="5AC5F835" w14:textId="55E568B1" w:rsidR="00606CDA" w:rsidRPr="0053737E" w:rsidRDefault="008B4D8E" w:rsidP="008B4D8E">
      <w:pPr>
        <w:ind w:left="142"/>
        <w:jc w:val="both"/>
      </w:pPr>
      <w:r w:rsidRPr="0053737E">
        <w:rPr>
          <w:sz w:val="18"/>
          <w:szCs w:val="18"/>
        </w:rPr>
        <w:t>[1] O saldo de obras em andamento está acrescido de instalações e de estudos e projetos</w:t>
      </w:r>
      <w:r w:rsidRPr="0053737E">
        <w:t>.</w:t>
      </w:r>
    </w:p>
    <w:p w14:paraId="198B6C0D" w14:textId="5869AD81" w:rsidR="008B4D8E" w:rsidRPr="0053737E" w:rsidRDefault="008B4D8E" w:rsidP="00520B08">
      <w:pPr>
        <w:jc w:val="both"/>
        <w:rPr>
          <w:sz w:val="16"/>
          <w:szCs w:val="16"/>
        </w:rPr>
      </w:pPr>
    </w:p>
    <w:p w14:paraId="0528C35A" w14:textId="142AAC6A" w:rsidR="00B47E36" w:rsidRPr="0053737E" w:rsidRDefault="00B47E36" w:rsidP="00F62EDE">
      <w:pPr>
        <w:jc w:val="both"/>
      </w:pPr>
      <w:r w:rsidRPr="0053737E">
        <w:rPr>
          <w:sz w:val="18"/>
          <w:szCs w:val="18"/>
        </w:rPr>
        <w:t xml:space="preserve">[2] </w:t>
      </w:r>
      <w:r w:rsidR="00B3450F" w:rsidRPr="0053737E">
        <w:t>A</w:t>
      </w:r>
      <w:r w:rsidRPr="0053737E">
        <w:t xml:space="preserve"> inst</w:t>
      </w:r>
      <w:r w:rsidR="0082699C" w:rsidRPr="0053737E">
        <w:t>it</w:t>
      </w:r>
      <w:r w:rsidRPr="0053737E">
        <w:t xml:space="preserve">uição realizou a baixa de </w:t>
      </w:r>
      <w:r w:rsidR="004114E8" w:rsidRPr="0053737E">
        <w:t>1.643</w:t>
      </w:r>
      <w:r w:rsidRPr="0053737E">
        <w:t xml:space="preserve"> bens imobilizados</w:t>
      </w:r>
      <w:r w:rsidR="004114E8" w:rsidRPr="0053737E">
        <w:t xml:space="preserve"> considerados</w:t>
      </w:r>
      <w:r w:rsidRPr="0053737E">
        <w:t xml:space="preserve"> irrecuperáveis e</w:t>
      </w:r>
      <w:r w:rsidR="004114E8" w:rsidRPr="0053737E">
        <w:t>/ou</w:t>
      </w:r>
      <w:r w:rsidRPr="0053737E">
        <w:t xml:space="preserve"> antieconômicos, </w:t>
      </w:r>
      <w:r w:rsidR="004114E8" w:rsidRPr="0053737E">
        <w:t>sendo que 85% do valor total refere-se a</w:t>
      </w:r>
      <w:r w:rsidRPr="0053737E">
        <w:t xml:space="preserve"> equipamentos hospitalares de </w:t>
      </w:r>
      <w:r w:rsidR="004114E8" w:rsidRPr="0053737E">
        <w:t xml:space="preserve">médio e </w:t>
      </w:r>
      <w:r w:rsidRPr="0053737E">
        <w:t xml:space="preserve">grande porte, os quais foram leiloados. </w:t>
      </w:r>
    </w:p>
    <w:p w14:paraId="75675569" w14:textId="77777777" w:rsidR="00A10285" w:rsidRPr="0053737E" w:rsidRDefault="00A10285" w:rsidP="00A10285">
      <w:pPr>
        <w:tabs>
          <w:tab w:val="left" w:pos="851"/>
        </w:tabs>
        <w:jc w:val="both"/>
      </w:pPr>
    </w:p>
    <w:p w14:paraId="6B51EE3C" w14:textId="77777777" w:rsidR="00CB0153" w:rsidRPr="0053737E" w:rsidRDefault="00CB0153" w:rsidP="00A10285">
      <w:pPr>
        <w:tabs>
          <w:tab w:val="left" w:pos="851"/>
        </w:tabs>
        <w:jc w:val="both"/>
      </w:pPr>
      <w:bookmarkStart w:id="32" w:name="_Toc31373361"/>
    </w:p>
    <w:p w14:paraId="07EA6C81" w14:textId="70550FA6" w:rsidR="002A6B4D" w:rsidRPr="0053737E" w:rsidRDefault="002A6B4D" w:rsidP="00086B22">
      <w:pPr>
        <w:pStyle w:val="Ttulo1"/>
        <w:numPr>
          <w:ilvl w:val="0"/>
          <w:numId w:val="5"/>
        </w:numPr>
        <w:ind w:left="0" w:hanging="567"/>
        <w:jc w:val="left"/>
      </w:pPr>
      <w:bookmarkStart w:id="33" w:name="_Toc229497695"/>
      <w:r w:rsidRPr="0053737E">
        <w:lastRenderedPageBreak/>
        <w:t>Intangível</w:t>
      </w:r>
      <w:bookmarkEnd w:id="32"/>
      <w:bookmarkEnd w:id="33"/>
    </w:p>
    <w:p w14:paraId="47515785" w14:textId="77777777" w:rsidR="002A6B4D" w:rsidRPr="0053737E" w:rsidRDefault="002A6B4D" w:rsidP="002A6B4D">
      <w:pPr>
        <w:rPr>
          <w:b/>
          <w:sz w:val="16"/>
          <w:szCs w:val="16"/>
        </w:rPr>
      </w:pPr>
    </w:p>
    <w:tbl>
      <w:tblPr>
        <w:tblW w:w="4999" w:type="pct"/>
        <w:tblCellMar>
          <w:left w:w="70" w:type="dxa"/>
          <w:right w:w="70" w:type="dxa"/>
        </w:tblCellMar>
        <w:tblLook w:val="04A0" w:firstRow="1" w:lastRow="0" w:firstColumn="1" w:lastColumn="0" w:noHBand="0" w:noVBand="1"/>
      </w:tblPr>
      <w:tblGrid>
        <w:gridCol w:w="2109"/>
        <w:gridCol w:w="192"/>
        <w:gridCol w:w="1232"/>
        <w:gridCol w:w="218"/>
        <w:gridCol w:w="1123"/>
        <w:gridCol w:w="190"/>
        <w:gridCol w:w="1241"/>
        <w:gridCol w:w="190"/>
        <w:gridCol w:w="1252"/>
        <w:gridCol w:w="190"/>
        <w:gridCol w:w="1132"/>
      </w:tblGrid>
      <w:tr w:rsidR="0066062E" w:rsidRPr="0053737E" w14:paraId="7C8204F9" w14:textId="77777777" w:rsidTr="00C870AA">
        <w:tc>
          <w:tcPr>
            <w:tcW w:w="1163" w:type="pct"/>
            <w:tcBorders>
              <w:top w:val="nil"/>
              <w:left w:val="nil"/>
              <w:bottom w:val="nil"/>
              <w:right w:val="nil"/>
            </w:tcBorders>
            <w:shd w:val="clear" w:color="000000" w:fill="FFFFFF"/>
            <w:vAlign w:val="center"/>
            <w:hideMark/>
          </w:tcPr>
          <w:p w14:paraId="16976E2C" w14:textId="77777777" w:rsidR="0066062E" w:rsidRPr="0053737E" w:rsidRDefault="0066062E" w:rsidP="0066062E">
            <w:pPr>
              <w:rPr>
                <w:b/>
              </w:rPr>
            </w:pPr>
            <w:r w:rsidRPr="0053737E">
              <w:rPr>
                <w:b/>
              </w:rPr>
              <w:t> </w:t>
            </w:r>
          </w:p>
        </w:tc>
        <w:tc>
          <w:tcPr>
            <w:tcW w:w="106" w:type="pct"/>
            <w:tcBorders>
              <w:top w:val="nil"/>
              <w:left w:val="nil"/>
              <w:bottom w:val="nil"/>
              <w:right w:val="nil"/>
            </w:tcBorders>
            <w:shd w:val="clear" w:color="000000" w:fill="FFFFFF"/>
            <w:vAlign w:val="center"/>
            <w:hideMark/>
          </w:tcPr>
          <w:p w14:paraId="4A6A5431" w14:textId="77777777" w:rsidR="0066062E" w:rsidRPr="0053737E" w:rsidRDefault="0066062E" w:rsidP="0066062E">
            <w:pPr>
              <w:jc w:val="right"/>
              <w:rPr>
                <w:b/>
              </w:rPr>
            </w:pPr>
            <w:r w:rsidRPr="0053737E">
              <w:rPr>
                <w:b/>
              </w:rPr>
              <w:t> </w:t>
            </w:r>
          </w:p>
        </w:tc>
        <w:tc>
          <w:tcPr>
            <w:tcW w:w="679" w:type="pct"/>
            <w:tcBorders>
              <w:top w:val="nil"/>
              <w:left w:val="nil"/>
              <w:bottom w:val="single" w:sz="4" w:space="0" w:color="auto"/>
              <w:right w:val="nil"/>
            </w:tcBorders>
            <w:shd w:val="clear" w:color="000000" w:fill="FFFFFF"/>
            <w:vAlign w:val="center"/>
            <w:hideMark/>
          </w:tcPr>
          <w:p w14:paraId="6C2CBD35" w14:textId="77777777" w:rsidR="0066062E" w:rsidRPr="0053737E" w:rsidRDefault="0066062E" w:rsidP="0066062E">
            <w:pPr>
              <w:jc w:val="center"/>
              <w:rPr>
                <w:b/>
              </w:rPr>
            </w:pPr>
            <w:proofErr w:type="spellStart"/>
            <w:r w:rsidRPr="0053737E">
              <w:rPr>
                <w:b/>
              </w:rPr>
              <w:t>Tx</w:t>
            </w:r>
            <w:proofErr w:type="spellEnd"/>
            <w:r w:rsidRPr="0053737E">
              <w:rPr>
                <w:b/>
              </w:rPr>
              <w:t xml:space="preserve"> % </w:t>
            </w:r>
          </w:p>
        </w:tc>
        <w:tc>
          <w:tcPr>
            <w:tcW w:w="120" w:type="pct"/>
            <w:tcBorders>
              <w:top w:val="nil"/>
              <w:left w:val="nil"/>
              <w:right w:val="nil"/>
            </w:tcBorders>
            <w:shd w:val="clear" w:color="000000" w:fill="FFFFFF"/>
            <w:vAlign w:val="center"/>
            <w:hideMark/>
          </w:tcPr>
          <w:p w14:paraId="0B637931" w14:textId="77777777" w:rsidR="0066062E" w:rsidRPr="0053737E" w:rsidRDefault="0066062E" w:rsidP="0066062E">
            <w:pPr>
              <w:jc w:val="right"/>
              <w:rPr>
                <w:b/>
              </w:rPr>
            </w:pPr>
            <w:r w:rsidRPr="0053737E">
              <w:rPr>
                <w:b/>
              </w:rPr>
              <w:t> </w:t>
            </w:r>
          </w:p>
        </w:tc>
        <w:tc>
          <w:tcPr>
            <w:tcW w:w="619" w:type="pct"/>
            <w:tcBorders>
              <w:top w:val="nil"/>
              <w:left w:val="nil"/>
              <w:bottom w:val="single" w:sz="4" w:space="0" w:color="auto"/>
              <w:right w:val="nil"/>
            </w:tcBorders>
            <w:shd w:val="clear" w:color="000000" w:fill="FFFFFF"/>
            <w:vAlign w:val="center"/>
            <w:hideMark/>
          </w:tcPr>
          <w:p w14:paraId="022D05AD" w14:textId="77777777" w:rsidR="0066062E" w:rsidRPr="0053737E" w:rsidRDefault="0066062E" w:rsidP="0066062E">
            <w:pPr>
              <w:jc w:val="center"/>
              <w:rPr>
                <w:b/>
                <w:bCs/>
              </w:rPr>
            </w:pPr>
            <w:r w:rsidRPr="0053737E">
              <w:rPr>
                <w:b/>
                <w:bCs/>
              </w:rPr>
              <w:t>Custo</w:t>
            </w:r>
          </w:p>
        </w:tc>
        <w:tc>
          <w:tcPr>
            <w:tcW w:w="105" w:type="pct"/>
            <w:tcBorders>
              <w:top w:val="nil"/>
              <w:left w:val="nil"/>
              <w:right w:val="nil"/>
            </w:tcBorders>
            <w:shd w:val="clear" w:color="000000" w:fill="FFFFFF"/>
            <w:vAlign w:val="center"/>
            <w:hideMark/>
          </w:tcPr>
          <w:p w14:paraId="143F6C28" w14:textId="77777777" w:rsidR="0066062E" w:rsidRPr="0053737E" w:rsidRDefault="0066062E" w:rsidP="0066062E">
            <w:pPr>
              <w:jc w:val="center"/>
              <w:rPr>
                <w:b/>
              </w:rPr>
            </w:pPr>
            <w:r w:rsidRPr="0053737E">
              <w:rPr>
                <w:b/>
              </w:rPr>
              <w:t> </w:t>
            </w:r>
          </w:p>
        </w:tc>
        <w:tc>
          <w:tcPr>
            <w:tcW w:w="684" w:type="pct"/>
            <w:tcBorders>
              <w:top w:val="nil"/>
              <w:left w:val="nil"/>
              <w:bottom w:val="single" w:sz="4" w:space="0" w:color="auto"/>
              <w:right w:val="nil"/>
            </w:tcBorders>
            <w:shd w:val="clear" w:color="000000" w:fill="FFFFFF"/>
            <w:vAlign w:val="center"/>
            <w:hideMark/>
          </w:tcPr>
          <w:p w14:paraId="6024F7C0" w14:textId="77777777" w:rsidR="0066062E" w:rsidRPr="0053737E" w:rsidRDefault="0066062E" w:rsidP="0066062E">
            <w:pPr>
              <w:jc w:val="center"/>
              <w:rPr>
                <w:b/>
                <w:bCs/>
              </w:rPr>
            </w:pPr>
            <w:r w:rsidRPr="0053737E">
              <w:rPr>
                <w:b/>
                <w:bCs/>
              </w:rPr>
              <w:t>Amortização</w:t>
            </w:r>
          </w:p>
        </w:tc>
        <w:tc>
          <w:tcPr>
            <w:tcW w:w="105" w:type="pct"/>
            <w:tcBorders>
              <w:top w:val="nil"/>
              <w:left w:val="nil"/>
              <w:right w:val="nil"/>
            </w:tcBorders>
            <w:shd w:val="clear" w:color="000000" w:fill="FFFFFF"/>
            <w:vAlign w:val="center"/>
            <w:hideMark/>
          </w:tcPr>
          <w:p w14:paraId="05415A98" w14:textId="77777777" w:rsidR="0066062E" w:rsidRPr="0053737E" w:rsidRDefault="0066062E" w:rsidP="0066062E">
            <w:pPr>
              <w:jc w:val="right"/>
              <w:rPr>
                <w:b/>
              </w:rPr>
            </w:pPr>
            <w:r w:rsidRPr="0053737E">
              <w:rPr>
                <w:b/>
              </w:rPr>
              <w:t> </w:t>
            </w:r>
          </w:p>
        </w:tc>
        <w:tc>
          <w:tcPr>
            <w:tcW w:w="690" w:type="pct"/>
            <w:tcBorders>
              <w:top w:val="nil"/>
              <w:left w:val="nil"/>
              <w:bottom w:val="single" w:sz="4" w:space="0" w:color="auto"/>
              <w:right w:val="nil"/>
            </w:tcBorders>
            <w:shd w:val="clear" w:color="000000" w:fill="FFFFFF"/>
            <w:vAlign w:val="center"/>
            <w:hideMark/>
          </w:tcPr>
          <w:p w14:paraId="373D2487" w14:textId="4F67EAD8" w:rsidR="0066062E" w:rsidRPr="0053737E" w:rsidRDefault="0066062E" w:rsidP="0066062E">
            <w:pPr>
              <w:jc w:val="right"/>
              <w:rPr>
                <w:b/>
                <w:bCs/>
              </w:rPr>
            </w:pPr>
            <w:r w:rsidRPr="0053737E">
              <w:rPr>
                <w:b/>
                <w:bCs/>
              </w:rPr>
              <w:t>31/03/2026</w:t>
            </w:r>
          </w:p>
        </w:tc>
        <w:tc>
          <w:tcPr>
            <w:tcW w:w="105" w:type="pct"/>
            <w:tcBorders>
              <w:top w:val="nil"/>
              <w:left w:val="nil"/>
              <w:right w:val="nil"/>
            </w:tcBorders>
            <w:shd w:val="clear" w:color="000000" w:fill="FFFFFF"/>
            <w:vAlign w:val="center"/>
            <w:hideMark/>
          </w:tcPr>
          <w:p w14:paraId="3FAF286F" w14:textId="77777777" w:rsidR="0066062E" w:rsidRPr="0053737E" w:rsidRDefault="0066062E" w:rsidP="0066062E">
            <w:pPr>
              <w:jc w:val="right"/>
              <w:rPr>
                <w:b/>
                <w:bCs/>
              </w:rPr>
            </w:pPr>
            <w:r w:rsidRPr="0053737E">
              <w:rPr>
                <w:b/>
                <w:bCs/>
              </w:rPr>
              <w:t> </w:t>
            </w:r>
          </w:p>
        </w:tc>
        <w:tc>
          <w:tcPr>
            <w:tcW w:w="624" w:type="pct"/>
            <w:tcBorders>
              <w:top w:val="nil"/>
              <w:left w:val="nil"/>
              <w:bottom w:val="single" w:sz="4" w:space="0" w:color="auto"/>
              <w:right w:val="nil"/>
            </w:tcBorders>
            <w:shd w:val="clear" w:color="000000" w:fill="FFFFFF"/>
          </w:tcPr>
          <w:p w14:paraId="3DD0F27E" w14:textId="66F433BF" w:rsidR="0066062E" w:rsidRPr="0053737E" w:rsidRDefault="0066062E" w:rsidP="0066062E">
            <w:pPr>
              <w:jc w:val="right"/>
              <w:rPr>
                <w:b/>
                <w:bCs/>
              </w:rPr>
            </w:pPr>
            <w:r w:rsidRPr="0053737E">
              <w:rPr>
                <w:b/>
              </w:rPr>
              <w:t>31/12/2025</w:t>
            </w:r>
          </w:p>
        </w:tc>
      </w:tr>
      <w:tr w:rsidR="0066062E" w:rsidRPr="0053737E" w14:paraId="370E0EBB" w14:textId="77777777" w:rsidTr="00AE518D">
        <w:tc>
          <w:tcPr>
            <w:tcW w:w="1163" w:type="pct"/>
            <w:tcBorders>
              <w:top w:val="nil"/>
              <w:left w:val="nil"/>
              <w:bottom w:val="nil"/>
              <w:right w:val="nil"/>
            </w:tcBorders>
            <w:shd w:val="clear" w:color="000000" w:fill="FFFFFF"/>
            <w:vAlign w:val="center"/>
            <w:hideMark/>
          </w:tcPr>
          <w:p w14:paraId="61DB561B" w14:textId="77777777" w:rsidR="0066062E" w:rsidRPr="0053737E" w:rsidRDefault="0066062E" w:rsidP="0066062E">
            <w:r w:rsidRPr="0053737E">
              <w:t>Software</w:t>
            </w:r>
          </w:p>
        </w:tc>
        <w:tc>
          <w:tcPr>
            <w:tcW w:w="106" w:type="pct"/>
            <w:tcBorders>
              <w:top w:val="nil"/>
              <w:left w:val="nil"/>
              <w:bottom w:val="nil"/>
              <w:right w:val="nil"/>
            </w:tcBorders>
            <w:shd w:val="clear" w:color="000000" w:fill="FFFFFF"/>
            <w:vAlign w:val="center"/>
            <w:hideMark/>
          </w:tcPr>
          <w:p w14:paraId="36832479" w14:textId="77777777" w:rsidR="0066062E" w:rsidRPr="0053737E" w:rsidRDefault="0066062E" w:rsidP="0066062E">
            <w:pPr>
              <w:jc w:val="right"/>
            </w:pPr>
            <w:r w:rsidRPr="0053737E">
              <w:t> </w:t>
            </w:r>
          </w:p>
        </w:tc>
        <w:tc>
          <w:tcPr>
            <w:tcW w:w="679" w:type="pct"/>
            <w:tcBorders>
              <w:top w:val="single" w:sz="4" w:space="0" w:color="auto"/>
              <w:left w:val="nil"/>
              <w:right w:val="nil"/>
            </w:tcBorders>
            <w:shd w:val="clear" w:color="000000" w:fill="FFFFFF"/>
            <w:vAlign w:val="center"/>
            <w:hideMark/>
          </w:tcPr>
          <w:p w14:paraId="601B078D" w14:textId="53A6C7B8" w:rsidR="0066062E" w:rsidRPr="0053737E" w:rsidRDefault="0066062E" w:rsidP="0066062E">
            <w:pPr>
              <w:jc w:val="center"/>
            </w:pPr>
            <w:r w:rsidRPr="0053737E">
              <w:t>10 a 20</w:t>
            </w:r>
          </w:p>
        </w:tc>
        <w:tc>
          <w:tcPr>
            <w:tcW w:w="120" w:type="pct"/>
            <w:tcBorders>
              <w:left w:val="nil"/>
              <w:right w:val="nil"/>
            </w:tcBorders>
            <w:shd w:val="clear" w:color="000000" w:fill="FFFFFF"/>
            <w:vAlign w:val="center"/>
            <w:hideMark/>
          </w:tcPr>
          <w:p w14:paraId="07FDA503" w14:textId="77777777" w:rsidR="0066062E" w:rsidRPr="0053737E" w:rsidRDefault="0066062E" w:rsidP="0066062E">
            <w:pPr>
              <w:jc w:val="right"/>
            </w:pPr>
            <w:r w:rsidRPr="0053737E">
              <w:t> </w:t>
            </w:r>
          </w:p>
        </w:tc>
        <w:tc>
          <w:tcPr>
            <w:tcW w:w="619" w:type="pct"/>
            <w:tcBorders>
              <w:top w:val="single" w:sz="4" w:space="0" w:color="auto"/>
              <w:left w:val="nil"/>
              <w:right w:val="nil"/>
            </w:tcBorders>
            <w:shd w:val="clear" w:color="000000" w:fill="FFFFFF"/>
          </w:tcPr>
          <w:p w14:paraId="28B01013" w14:textId="77777777" w:rsidR="0066062E" w:rsidRPr="0053737E" w:rsidRDefault="0066062E" w:rsidP="0066062E">
            <w:pPr>
              <w:jc w:val="right"/>
            </w:pPr>
            <w:r w:rsidRPr="0053737E">
              <w:t xml:space="preserve">9.260 </w:t>
            </w:r>
          </w:p>
        </w:tc>
        <w:tc>
          <w:tcPr>
            <w:tcW w:w="105" w:type="pct"/>
            <w:tcBorders>
              <w:left w:val="nil"/>
              <w:right w:val="nil"/>
            </w:tcBorders>
            <w:shd w:val="clear" w:color="000000" w:fill="FFFFFF"/>
          </w:tcPr>
          <w:p w14:paraId="05657449" w14:textId="77777777" w:rsidR="0066062E" w:rsidRPr="0053737E" w:rsidRDefault="0066062E" w:rsidP="0066062E">
            <w:pPr>
              <w:jc w:val="right"/>
            </w:pPr>
            <w:r w:rsidRPr="0053737E">
              <w:t xml:space="preserve"> </w:t>
            </w:r>
          </w:p>
        </w:tc>
        <w:tc>
          <w:tcPr>
            <w:tcW w:w="684" w:type="pct"/>
            <w:tcBorders>
              <w:top w:val="single" w:sz="4" w:space="0" w:color="auto"/>
              <w:left w:val="nil"/>
              <w:right w:val="nil"/>
            </w:tcBorders>
            <w:shd w:val="clear" w:color="000000" w:fill="FFFFFF"/>
          </w:tcPr>
          <w:p w14:paraId="202ABDA8" w14:textId="3D0274D9" w:rsidR="0066062E" w:rsidRPr="0053737E" w:rsidRDefault="0066062E" w:rsidP="00431E35">
            <w:pPr>
              <w:jc w:val="right"/>
            </w:pPr>
            <w:r w:rsidRPr="0053737E">
              <w:t>(7.9</w:t>
            </w:r>
            <w:r w:rsidR="00431E35" w:rsidRPr="0053737E">
              <w:t>97</w:t>
            </w:r>
            <w:r w:rsidRPr="0053737E">
              <w:t>)</w:t>
            </w:r>
          </w:p>
        </w:tc>
        <w:tc>
          <w:tcPr>
            <w:tcW w:w="105" w:type="pct"/>
            <w:tcBorders>
              <w:left w:val="nil"/>
              <w:right w:val="nil"/>
            </w:tcBorders>
            <w:shd w:val="clear" w:color="000000" w:fill="FFFFFF"/>
          </w:tcPr>
          <w:p w14:paraId="22BAA528" w14:textId="77777777" w:rsidR="0066062E" w:rsidRPr="0053737E" w:rsidRDefault="0066062E" w:rsidP="0066062E">
            <w:pPr>
              <w:jc w:val="right"/>
            </w:pPr>
          </w:p>
        </w:tc>
        <w:tc>
          <w:tcPr>
            <w:tcW w:w="690" w:type="pct"/>
            <w:tcBorders>
              <w:top w:val="single" w:sz="4" w:space="0" w:color="auto"/>
              <w:left w:val="nil"/>
              <w:right w:val="nil"/>
            </w:tcBorders>
            <w:shd w:val="clear" w:color="000000" w:fill="FFFFFF"/>
          </w:tcPr>
          <w:p w14:paraId="6D5EC22D" w14:textId="262F0943" w:rsidR="0066062E" w:rsidRPr="0053737E" w:rsidRDefault="00431E35" w:rsidP="0066062E">
            <w:pPr>
              <w:jc w:val="right"/>
            </w:pPr>
            <w:r w:rsidRPr="0053737E">
              <w:t>1.263</w:t>
            </w:r>
          </w:p>
        </w:tc>
        <w:tc>
          <w:tcPr>
            <w:tcW w:w="105" w:type="pct"/>
            <w:tcBorders>
              <w:left w:val="nil"/>
              <w:right w:val="nil"/>
            </w:tcBorders>
            <w:shd w:val="clear" w:color="000000" w:fill="FFFFFF"/>
            <w:vAlign w:val="center"/>
            <w:hideMark/>
          </w:tcPr>
          <w:p w14:paraId="674C1F99" w14:textId="77777777" w:rsidR="0066062E" w:rsidRPr="0053737E" w:rsidRDefault="0066062E" w:rsidP="0066062E">
            <w:pPr>
              <w:jc w:val="right"/>
            </w:pPr>
            <w:r w:rsidRPr="0053737E">
              <w:t> </w:t>
            </w:r>
          </w:p>
        </w:tc>
        <w:tc>
          <w:tcPr>
            <w:tcW w:w="624" w:type="pct"/>
            <w:tcBorders>
              <w:top w:val="single" w:sz="4" w:space="0" w:color="auto"/>
              <w:left w:val="nil"/>
              <w:right w:val="nil"/>
            </w:tcBorders>
            <w:shd w:val="clear" w:color="000000" w:fill="FFFFFF"/>
          </w:tcPr>
          <w:p w14:paraId="6E65161B" w14:textId="4E00DCEC" w:rsidR="0066062E" w:rsidRPr="0053737E" w:rsidRDefault="0066062E" w:rsidP="0066062E">
            <w:pPr>
              <w:jc w:val="right"/>
            </w:pPr>
            <w:r w:rsidRPr="0053737E">
              <w:t>1.340</w:t>
            </w:r>
          </w:p>
        </w:tc>
      </w:tr>
      <w:tr w:rsidR="0066062E" w:rsidRPr="0053737E" w14:paraId="31789605" w14:textId="77777777" w:rsidTr="00AE518D">
        <w:tc>
          <w:tcPr>
            <w:tcW w:w="1163" w:type="pct"/>
            <w:tcBorders>
              <w:top w:val="nil"/>
              <w:left w:val="nil"/>
              <w:bottom w:val="nil"/>
              <w:right w:val="nil"/>
            </w:tcBorders>
            <w:shd w:val="clear" w:color="000000" w:fill="FFFFFF"/>
            <w:vAlign w:val="center"/>
            <w:hideMark/>
          </w:tcPr>
          <w:p w14:paraId="2305B6CD" w14:textId="20F587E5" w:rsidR="0066062E" w:rsidRPr="0053737E" w:rsidRDefault="0066062E" w:rsidP="0066062E">
            <w:r w:rsidRPr="0053737E">
              <w:t>Direito de Propriedade</w:t>
            </w:r>
          </w:p>
        </w:tc>
        <w:tc>
          <w:tcPr>
            <w:tcW w:w="106" w:type="pct"/>
            <w:tcBorders>
              <w:top w:val="nil"/>
              <w:left w:val="nil"/>
              <w:bottom w:val="nil"/>
              <w:right w:val="nil"/>
            </w:tcBorders>
            <w:shd w:val="clear" w:color="000000" w:fill="FFFFFF"/>
            <w:vAlign w:val="center"/>
            <w:hideMark/>
          </w:tcPr>
          <w:p w14:paraId="2D429125" w14:textId="77777777" w:rsidR="0066062E" w:rsidRPr="0053737E" w:rsidRDefault="0066062E" w:rsidP="0066062E">
            <w:pPr>
              <w:jc w:val="right"/>
            </w:pPr>
            <w:r w:rsidRPr="0053737E">
              <w:t> </w:t>
            </w:r>
          </w:p>
        </w:tc>
        <w:tc>
          <w:tcPr>
            <w:tcW w:w="679" w:type="pct"/>
            <w:tcBorders>
              <w:left w:val="nil"/>
              <w:bottom w:val="nil"/>
              <w:right w:val="nil"/>
            </w:tcBorders>
            <w:shd w:val="clear" w:color="000000" w:fill="FFFFFF"/>
            <w:vAlign w:val="center"/>
            <w:hideMark/>
          </w:tcPr>
          <w:p w14:paraId="6DC6F488" w14:textId="7E1930E2" w:rsidR="0066062E" w:rsidRPr="0053737E" w:rsidRDefault="0066062E" w:rsidP="0066062E">
            <w:pPr>
              <w:jc w:val="center"/>
            </w:pPr>
            <w:r w:rsidRPr="0053737E">
              <w:t>10 a 20</w:t>
            </w:r>
          </w:p>
        </w:tc>
        <w:tc>
          <w:tcPr>
            <w:tcW w:w="120" w:type="pct"/>
            <w:tcBorders>
              <w:left w:val="nil"/>
              <w:bottom w:val="nil"/>
              <w:right w:val="nil"/>
            </w:tcBorders>
            <w:shd w:val="clear" w:color="000000" w:fill="FFFFFF"/>
            <w:vAlign w:val="center"/>
            <w:hideMark/>
          </w:tcPr>
          <w:p w14:paraId="049FF92D" w14:textId="77777777" w:rsidR="0066062E" w:rsidRPr="0053737E" w:rsidRDefault="0066062E" w:rsidP="0066062E">
            <w:pPr>
              <w:jc w:val="right"/>
            </w:pPr>
            <w:r w:rsidRPr="0053737E">
              <w:t> </w:t>
            </w:r>
          </w:p>
        </w:tc>
        <w:tc>
          <w:tcPr>
            <w:tcW w:w="619" w:type="pct"/>
            <w:tcBorders>
              <w:left w:val="nil"/>
              <w:bottom w:val="single" w:sz="8" w:space="0" w:color="auto"/>
              <w:right w:val="nil"/>
            </w:tcBorders>
            <w:shd w:val="clear" w:color="000000" w:fill="FFFFFF"/>
          </w:tcPr>
          <w:p w14:paraId="0826D8E4" w14:textId="397258FA" w:rsidR="0066062E" w:rsidRPr="0053737E" w:rsidRDefault="0066062E" w:rsidP="0066062E">
            <w:pPr>
              <w:jc w:val="right"/>
            </w:pPr>
            <w:r w:rsidRPr="0053737E">
              <w:t xml:space="preserve">52 </w:t>
            </w:r>
          </w:p>
        </w:tc>
        <w:tc>
          <w:tcPr>
            <w:tcW w:w="105" w:type="pct"/>
            <w:tcBorders>
              <w:left w:val="nil"/>
              <w:bottom w:val="nil"/>
              <w:right w:val="nil"/>
            </w:tcBorders>
            <w:shd w:val="clear" w:color="000000" w:fill="FFFFFF"/>
          </w:tcPr>
          <w:p w14:paraId="555B5661" w14:textId="6C38DD1D" w:rsidR="0066062E" w:rsidRPr="0053737E" w:rsidRDefault="0066062E" w:rsidP="0066062E">
            <w:pPr>
              <w:jc w:val="right"/>
            </w:pPr>
            <w:r w:rsidRPr="0053737E">
              <w:t xml:space="preserve"> </w:t>
            </w:r>
          </w:p>
        </w:tc>
        <w:tc>
          <w:tcPr>
            <w:tcW w:w="684" w:type="pct"/>
            <w:tcBorders>
              <w:left w:val="nil"/>
              <w:bottom w:val="single" w:sz="8" w:space="0" w:color="auto"/>
              <w:right w:val="nil"/>
            </w:tcBorders>
            <w:shd w:val="clear" w:color="000000" w:fill="FFFFFF"/>
          </w:tcPr>
          <w:p w14:paraId="2C0D9FE1" w14:textId="0F0050AC" w:rsidR="0066062E" w:rsidRPr="0053737E" w:rsidRDefault="0066062E" w:rsidP="00431E35">
            <w:pPr>
              <w:jc w:val="right"/>
            </w:pPr>
            <w:r w:rsidRPr="0053737E">
              <w:t>(</w:t>
            </w:r>
            <w:r w:rsidR="00431E35" w:rsidRPr="0053737E">
              <w:t>2</w:t>
            </w:r>
            <w:r w:rsidRPr="0053737E">
              <w:t>)</w:t>
            </w:r>
          </w:p>
        </w:tc>
        <w:tc>
          <w:tcPr>
            <w:tcW w:w="105" w:type="pct"/>
            <w:tcBorders>
              <w:left w:val="nil"/>
              <w:bottom w:val="nil"/>
              <w:right w:val="nil"/>
            </w:tcBorders>
            <w:shd w:val="clear" w:color="000000" w:fill="FFFFFF"/>
          </w:tcPr>
          <w:p w14:paraId="21BB5002" w14:textId="49BFCD96" w:rsidR="0066062E" w:rsidRPr="0053737E" w:rsidRDefault="0066062E" w:rsidP="0066062E">
            <w:pPr>
              <w:jc w:val="right"/>
            </w:pPr>
          </w:p>
        </w:tc>
        <w:tc>
          <w:tcPr>
            <w:tcW w:w="690" w:type="pct"/>
            <w:tcBorders>
              <w:left w:val="nil"/>
              <w:bottom w:val="single" w:sz="8" w:space="0" w:color="auto"/>
              <w:right w:val="nil"/>
            </w:tcBorders>
            <w:shd w:val="clear" w:color="000000" w:fill="FFFFFF"/>
          </w:tcPr>
          <w:p w14:paraId="29F92B54" w14:textId="590B32CA" w:rsidR="0066062E" w:rsidRPr="0053737E" w:rsidRDefault="00431E35" w:rsidP="0066062E">
            <w:pPr>
              <w:jc w:val="right"/>
            </w:pPr>
            <w:r w:rsidRPr="0053737E">
              <w:t>50</w:t>
            </w:r>
          </w:p>
        </w:tc>
        <w:tc>
          <w:tcPr>
            <w:tcW w:w="105" w:type="pct"/>
            <w:tcBorders>
              <w:left w:val="nil"/>
              <w:bottom w:val="nil"/>
              <w:right w:val="nil"/>
            </w:tcBorders>
            <w:shd w:val="clear" w:color="000000" w:fill="FFFFFF"/>
            <w:vAlign w:val="center"/>
            <w:hideMark/>
          </w:tcPr>
          <w:p w14:paraId="56FFFDBF" w14:textId="77777777" w:rsidR="0066062E" w:rsidRPr="0053737E" w:rsidRDefault="0066062E" w:rsidP="0066062E">
            <w:pPr>
              <w:jc w:val="right"/>
            </w:pPr>
            <w:r w:rsidRPr="0053737E">
              <w:t> </w:t>
            </w:r>
          </w:p>
        </w:tc>
        <w:tc>
          <w:tcPr>
            <w:tcW w:w="624" w:type="pct"/>
            <w:tcBorders>
              <w:left w:val="nil"/>
              <w:bottom w:val="single" w:sz="8" w:space="0" w:color="auto"/>
              <w:right w:val="nil"/>
            </w:tcBorders>
            <w:shd w:val="clear" w:color="000000" w:fill="FFFFFF"/>
          </w:tcPr>
          <w:p w14:paraId="0542086B" w14:textId="29CCA5DC" w:rsidR="0066062E" w:rsidRPr="0053737E" w:rsidRDefault="0066062E" w:rsidP="0066062E">
            <w:pPr>
              <w:jc w:val="right"/>
            </w:pPr>
            <w:r w:rsidRPr="0053737E">
              <w:t>51</w:t>
            </w:r>
          </w:p>
        </w:tc>
      </w:tr>
      <w:tr w:rsidR="0066062E" w:rsidRPr="0053737E" w14:paraId="685D838C" w14:textId="77777777" w:rsidTr="00A33631">
        <w:tc>
          <w:tcPr>
            <w:tcW w:w="1163" w:type="pct"/>
            <w:tcBorders>
              <w:top w:val="nil"/>
              <w:left w:val="nil"/>
              <w:bottom w:val="nil"/>
              <w:right w:val="nil"/>
            </w:tcBorders>
            <w:shd w:val="clear" w:color="000000" w:fill="FFFFFF"/>
            <w:vAlign w:val="center"/>
            <w:hideMark/>
          </w:tcPr>
          <w:p w14:paraId="7A2000B9" w14:textId="77777777" w:rsidR="0066062E" w:rsidRPr="0053737E" w:rsidRDefault="0066062E" w:rsidP="0066062E">
            <w:pPr>
              <w:rPr>
                <w:b/>
                <w:bCs/>
              </w:rPr>
            </w:pPr>
            <w:r w:rsidRPr="0053737E">
              <w:rPr>
                <w:b/>
                <w:bCs/>
              </w:rPr>
              <w:t>Saldo Contábil</w:t>
            </w:r>
          </w:p>
        </w:tc>
        <w:tc>
          <w:tcPr>
            <w:tcW w:w="106" w:type="pct"/>
            <w:tcBorders>
              <w:top w:val="nil"/>
              <w:left w:val="nil"/>
              <w:bottom w:val="nil"/>
              <w:right w:val="nil"/>
            </w:tcBorders>
            <w:shd w:val="clear" w:color="000000" w:fill="FFFFFF"/>
            <w:vAlign w:val="center"/>
            <w:hideMark/>
          </w:tcPr>
          <w:p w14:paraId="38C8C147" w14:textId="77777777" w:rsidR="0066062E" w:rsidRPr="0053737E" w:rsidRDefault="0066062E" w:rsidP="0066062E">
            <w:pPr>
              <w:jc w:val="right"/>
              <w:rPr>
                <w:b/>
                <w:bCs/>
              </w:rPr>
            </w:pPr>
            <w:r w:rsidRPr="0053737E">
              <w:rPr>
                <w:b/>
                <w:bCs/>
              </w:rPr>
              <w:t> </w:t>
            </w:r>
          </w:p>
        </w:tc>
        <w:tc>
          <w:tcPr>
            <w:tcW w:w="679" w:type="pct"/>
            <w:tcBorders>
              <w:top w:val="nil"/>
              <w:left w:val="nil"/>
              <w:bottom w:val="nil"/>
              <w:right w:val="nil"/>
            </w:tcBorders>
            <w:shd w:val="clear" w:color="000000" w:fill="FFFFFF"/>
            <w:vAlign w:val="center"/>
            <w:hideMark/>
          </w:tcPr>
          <w:p w14:paraId="08AB953E" w14:textId="77777777" w:rsidR="0066062E" w:rsidRPr="0053737E" w:rsidRDefault="0066062E" w:rsidP="0066062E">
            <w:pPr>
              <w:jc w:val="center"/>
              <w:rPr>
                <w:b/>
                <w:bCs/>
              </w:rPr>
            </w:pPr>
            <w:r w:rsidRPr="0053737E">
              <w:rPr>
                <w:b/>
                <w:bCs/>
              </w:rPr>
              <w:t> </w:t>
            </w:r>
          </w:p>
        </w:tc>
        <w:tc>
          <w:tcPr>
            <w:tcW w:w="120" w:type="pct"/>
            <w:tcBorders>
              <w:top w:val="nil"/>
              <w:left w:val="nil"/>
              <w:bottom w:val="nil"/>
              <w:right w:val="nil"/>
            </w:tcBorders>
            <w:shd w:val="clear" w:color="000000" w:fill="FFFFFF"/>
            <w:vAlign w:val="center"/>
            <w:hideMark/>
          </w:tcPr>
          <w:p w14:paraId="398913D6" w14:textId="77777777" w:rsidR="0066062E" w:rsidRPr="0053737E" w:rsidRDefault="0066062E" w:rsidP="0066062E">
            <w:pPr>
              <w:jc w:val="right"/>
              <w:rPr>
                <w:b/>
                <w:bCs/>
              </w:rPr>
            </w:pPr>
            <w:r w:rsidRPr="0053737E">
              <w:rPr>
                <w:b/>
                <w:bCs/>
              </w:rPr>
              <w:t> </w:t>
            </w:r>
          </w:p>
        </w:tc>
        <w:tc>
          <w:tcPr>
            <w:tcW w:w="619" w:type="pct"/>
            <w:tcBorders>
              <w:top w:val="nil"/>
              <w:left w:val="nil"/>
              <w:bottom w:val="double" w:sz="6" w:space="0" w:color="auto"/>
              <w:right w:val="nil"/>
            </w:tcBorders>
            <w:shd w:val="clear" w:color="000000" w:fill="FFFFFF"/>
          </w:tcPr>
          <w:p w14:paraId="5ACAC7F1" w14:textId="071F741D" w:rsidR="0066062E" w:rsidRPr="0053737E" w:rsidRDefault="0066062E" w:rsidP="0066062E">
            <w:pPr>
              <w:jc w:val="right"/>
              <w:rPr>
                <w:b/>
              </w:rPr>
            </w:pPr>
            <w:r w:rsidRPr="0053737E">
              <w:rPr>
                <w:b/>
              </w:rPr>
              <w:t xml:space="preserve">          9.312</w:t>
            </w:r>
          </w:p>
        </w:tc>
        <w:tc>
          <w:tcPr>
            <w:tcW w:w="105" w:type="pct"/>
            <w:tcBorders>
              <w:top w:val="nil"/>
              <w:left w:val="nil"/>
              <w:bottom w:val="nil"/>
              <w:right w:val="nil"/>
            </w:tcBorders>
            <w:shd w:val="clear" w:color="000000" w:fill="FFFFFF"/>
          </w:tcPr>
          <w:p w14:paraId="3065422B" w14:textId="35978365" w:rsidR="0066062E" w:rsidRPr="0053737E" w:rsidRDefault="0066062E" w:rsidP="0066062E">
            <w:pPr>
              <w:jc w:val="right"/>
              <w:rPr>
                <w:b/>
              </w:rPr>
            </w:pPr>
            <w:r w:rsidRPr="0053737E">
              <w:rPr>
                <w:b/>
              </w:rPr>
              <w:t xml:space="preserve"> </w:t>
            </w:r>
          </w:p>
        </w:tc>
        <w:tc>
          <w:tcPr>
            <w:tcW w:w="684" w:type="pct"/>
            <w:tcBorders>
              <w:top w:val="nil"/>
              <w:left w:val="nil"/>
              <w:bottom w:val="double" w:sz="6" w:space="0" w:color="auto"/>
              <w:right w:val="nil"/>
            </w:tcBorders>
            <w:shd w:val="clear" w:color="000000" w:fill="FFFFFF"/>
          </w:tcPr>
          <w:p w14:paraId="37A82864" w14:textId="67B93127" w:rsidR="0066062E" w:rsidRPr="0053737E" w:rsidRDefault="0066062E" w:rsidP="00431E35">
            <w:pPr>
              <w:jc w:val="right"/>
              <w:rPr>
                <w:b/>
              </w:rPr>
            </w:pPr>
            <w:r w:rsidRPr="0053737E">
              <w:rPr>
                <w:b/>
              </w:rPr>
              <w:t>(7.9</w:t>
            </w:r>
            <w:r w:rsidR="00431E35" w:rsidRPr="0053737E">
              <w:rPr>
                <w:b/>
              </w:rPr>
              <w:t>99</w:t>
            </w:r>
            <w:r w:rsidRPr="0053737E">
              <w:rPr>
                <w:b/>
              </w:rPr>
              <w:t>)</w:t>
            </w:r>
          </w:p>
        </w:tc>
        <w:tc>
          <w:tcPr>
            <w:tcW w:w="105" w:type="pct"/>
            <w:tcBorders>
              <w:top w:val="nil"/>
              <w:left w:val="nil"/>
              <w:bottom w:val="nil"/>
              <w:right w:val="nil"/>
            </w:tcBorders>
            <w:shd w:val="clear" w:color="000000" w:fill="FFFFFF"/>
          </w:tcPr>
          <w:p w14:paraId="492243B8" w14:textId="1A0C526D" w:rsidR="0066062E" w:rsidRPr="0053737E" w:rsidRDefault="0066062E" w:rsidP="0066062E">
            <w:pPr>
              <w:jc w:val="right"/>
              <w:rPr>
                <w:b/>
              </w:rPr>
            </w:pPr>
          </w:p>
        </w:tc>
        <w:tc>
          <w:tcPr>
            <w:tcW w:w="690" w:type="pct"/>
            <w:tcBorders>
              <w:top w:val="nil"/>
              <w:left w:val="nil"/>
              <w:bottom w:val="double" w:sz="6" w:space="0" w:color="auto"/>
              <w:right w:val="nil"/>
            </w:tcBorders>
            <w:shd w:val="clear" w:color="000000" w:fill="FFFFFF"/>
          </w:tcPr>
          <w:p w14:paraId="428CB6F2" w14:textId="62A4AD1A" w:rsidR="0066062E" w:rsidRPr="0053737E" w:rsidRDefault="00431E35" w:rsidP="0066062E">
            <w:pPr>
              <w:jc w:val="right"/>
              <w:rPr>
                <w:b/>
              </w:rPr>
            </w:pPr>
            <w:r w:rsidRPr="0053737E">
              <w:rPr>
                <w:b/>
              </w:rPr>
              <w:t>1.313</w:t>
            </w:r>
          </w:p>
        </w:tc>
        <w:tc>
          <w:tcPr>
            <w:tcW w:w="105" w:type="pct"/>
            <w:tcBorders>
              <w:top w:val="nil"/>
              <w:left w:val="nil"/>
              <w:bottom w:val="nil"/>
              <w:right w:val="nil"/>
            </w:tcBorders>
            <w:shd w:val="clear" w:color="000000" w:fill="FFFFFF"/>
            <w:vAlign w:val="center"/>
            <w:hideMark/>
          </w:tcPr>
          <w:p w14:paraId="2B53383C" w14:textId="77777777" w:rsidR="0066062E" w:rsidRPr="0053737E" w:rsidRDefault="0066062E" w:rsidP="0066062E">
            <w:pPr>
              <w:jc w:val="right"/>
              <w:rPr>
                <w:b/>
                <w:bCs/>
              </w:rPr>
            </w:pPr>
            <w:r w:rsidRPr="0053737E">
              <w:rPr>
                <w:b/>
                <w:bCs/>
              </w:rPr>
              <w:t> </w:t>
            </w:r>
          </w:p>
        </w:tc>
        <w:tc>
          <w:tcPr>
            <w:tcW w:w="624" w:type="pct"/>
            <w:tcBorders>
              <w:top w:val="nil"/>
              <w:left w:val="nil"/>
              <w:bottom w:val="double" w:sz="6" w:space="0" w:color="auto"/>
              <w:right w:val="nil"/>
            </w:tcBorders>
            <w:shd w:val="clear" w:color="000000" w:fill="FFFFFF"/>
          </w:tcPr>
          <w:p w14:paraId="10B441B3" w14:textId="4776857D" w:rsidR="0066062E" w:rsidRPr="0053737E" w:rsidRDefault="0066062E" w:rsidP="0066062E">
            <w:pPr>
              <w:jc w:val="right"/>
              <w:rPr>
                <w:b/>
              </w:rPr>
            </w:pPr>
            <w:r w:rsidRPr="0053737E">
              <w:rPr>
                <w:b/>
              </w:rPr>
              <w:t>1.391</w:t>
            </w:r>
          </w:p>
        </w:tc>
      </w:tr>
    </w:tbl>
    <w:p w14:paraId="1EC5ECDF" w14:textId="77777777" w:rsidR="00B3450F" w:rsidRPr="0053737E" w:rsidRDefault="00B3450F" w:rsidP="002A6B4D">
      <w:pPr>
        <w:jc w:val="both"/>
        <w:rPr>
          <w:sz w:val="16"/>
          <w:szCs w:val="16"/>
        </w:rPr>
      </w:pPr>
    </w:p>
    <w:p w14:paraId="356B33EC" w14:textId="2ABFE521" w:rsidR="002A6B4D" w:rsidRPr="0053737E" w:rsidRDefault="002A6B4D" w:rsidP="002A6B4D">
      <w:pPr>
        <w:jc w:val="both"/>
      </w:pPr>
      <w:r w:rsidRPr="0053737E">
        <w:t>O Intangível é mensurado pelo seu custo histórico, menos a amortização acumulada. A amortização está demonstrada pelo valor acumulado desde a data do início de operação na Instituição, acrescido da amortização do custo atribuído a partir do exercício de 2010. As amortizações são calculadas usando o método linear, considerando os custos dos ativos durante a vida útil estimada dos mesmos.</w:t>
      </w:r>
    </w:p>
    <w:p w14:paraId="6763B2B8" w14:textId="77777777" w:rsidR="00376475" w:rsidRPr="0053737E" w:rsidRDefault="00376475" w:rsidP="00DE481F">
      <w:pPr>
        <w:tabs>
          <w:tab w:val="left" w:pos="851"/>
        </w:tabs>
        <w:jc w:val="both"/>
        <w:rPr>
          <w:b/>
          <w:sz w:val="16"/>
          <w:szCs w:val="16"/>
        </w:rPr>
      </w:pPr>
    </w:p>
    <w:p w14:paraId="4F53205E" w14:textId="1BB4FDF2" w:rsidR="00DE481F" w:rsidRPr="0053737E" w:rsidRDefault="00DE481F" w:rsidP="00DE481F">
      <w:pPr>
        <w:tabs>
          <w:tab w:val="left" w:pos="851"/>
        </w:tabs>
        <w:jc w:val="both"/>
        <w:rPr>
          <w:b/>
        </w:rPr>
      </w:pPr>
      <w:r w:rsidRPr="0053737E">
        <w:rPr>
          <w:b/>
        </w:rPr>
        <w:t>Movimentação do Ativo Intangível</w:t>
      </w:r>
    </w:p>
    <w:p w14:paraId="0D1FEBF6" w14:textId="52D0ECED" w:rsidR="00D6616C" w:rsidRPr="0053737E" w:rsidRDefault="00D6616C" w:rsidP="002A6B4D">
      <w:pPr>
        <w:jc w:val="both"/>
        <w:rPr>
          <w:sz w:val="16"/>
          <w:szCs w:val="16"/>
        </w:rPr>
      </w:pPr>
    </w:p>
    <w:tbl>
      <w:tblPr>
        <w:tblW w:w="5000" w:type="pct"/>
        <w:tblCellMar>
          <w:left w:w="0" w:type="dxa"/>
          <w:right w:w="0" w:type="dxa"/>
        </w:tblCellMar>
        <w:tblLook w:val="04A0" w:firstRow="1" w:lastRow="0" w:firstColumn="1" w:lastColumn="0" w:noHBand="0" w:noVBand="1"/>
      </w:tblPr>
      <w:tblGrid>
        <w:gridCol w:w="2789"/>
        <w:gridCol w:w="238"/>
        <w:gridCol w:w="1379"/>
        <w:gridCol w:w="236"/>
        <w:gridCol w:w="1381"/>
        <w:gridCol w:w="236"/>
        <w:gridCol w:w="1268"/>
        <w:gridCol w:w="236"/>
        <w:gridCol w:w="1308"/>
      </w:tblGrid>
      <w:tr w:rsidR="003257BA" w:rsidRPr="0053737E" w14:paraId="25EE6C02" w14:textId="77777777" w:rsidTr="00C870AA">
        <w:tc>
          <w:tcPr>
            <w:tcW w:w="1537" w:type="pct"/>
            <w:noWrap/>
            <w:tcMar>
              <w:top w:w="0" w:type="dxa"/>
              <w:left w:w="70" w:type="dxa"/>
              <w:bottom w:w="0" w:type="dxa"/>
              <w:right w:w="70" w:type="dxa"/>
            </w:tcMar>
            <w:vAlign w:val="bottom"/>
            <w:hideMark/>
          </w:tcPr>
          <w:p w14:paraId="2E9A6C60" w14:textId="77777777" w:rsidR="003257BA" w:rsidRPr="0053737E" w:rsidRDefault="003257BA" w:rsidP="003257BA">
            <w:pPr>
              <w:rPr>
                <w:rFonts w:ascii="Arial" w:hAnsi="Arial" w:cs="Arial"/>
              </w:rPr>
            </w:pPr>
          </w:p>
        </w:tc>
        <w:tc>
          <w:tcPr>
            <w:tcW w:w="131" w:type="pct"/>
            <w:noWrap/>
            <w:tcMar>
              <w:top w:w="0" w:type="dxa"/>
              <w:left w:w="70" w:type="dxa"/>
              <w:bottom w:w="0" w:type="dxa"/>
              <w:right w:w="70" w:type="dxa"/>
            </w:tcMar>
            <w:vAlign w:val="bottom"/>
            <w:hideMark/>
          </w:tcPr>
          <w:p w14:paraId="753C7916" w14:textId="77777777" w:rsidR="003257BA" w:rsidRPr="0053737E" w:rsidRDefault="003257BA" w:rsidP="003257BA">
            <w:pPr>
              <w:rPr>
                <w:rFonts w:ascii="Arial" w:hAnsi="Arial" w:cs="Arial"/>
              </w:rPr>
            </w:pPr>
          </w:p>
        </w:tc>
        <w:tc>
          <w:tcPr>
            <w:tcW w:w="760" w:type="pct"/>
            <w:tcBorders>
              <w:top w:val="nil"/>
              <w:left w:val="nil"/>
              <w:bottom w:val="single" w:sz="4" w:space="0" w:color="auto"/>
              <w:right w:val="nil"/>
            </w:tcBorders>
            <w:tcMar>
              <w:top w:w="0" w:type="dxa"/>
              <w:left w:w="70" w:type="dxa"/>
              <w:bottom w:w="0" w:type="dxa"/>
              <w:right w:w="70" w:type="dxa"/>
            </w:tcMar>
            <w:hideMark/>
          </w:tcPr>
          <w:p w14:paraId="2BFE3582" w14:textId="5BF95CC0" w:rsidR="003257BA" w:rsidRPr="0053737E" w:rsidRDefault="003257BA" w:rsidP="003257BA">
            <w:pPr>
              <w:jc w:val="center"/>
              <w:rPr>
                <w:b/>
              </w:rPr>
            </w:pPr>
            <w:r w:rsidRPr="0053737E">
              <w:rPr>
                <w:b/>
              </w:rPr>
              <w:t>Custo 01/01/2026</w:t>
            </w:r>
          </w:p>
        </w:tc>
        <w:tc>
          <w:tcPr>
            <w:tcW w:w="130" w:type="pct"/>
            <w:tcMar>
              <w:top w:w="0" w:type="dxa"/>
              <w:left w:w="70" w:type="dxa"/>
              <w:bottom w:w="0" w:type="dxa"/>
              <w:right w:w="70" w:type="dxa"/>
            </w:tcMar>
            <w:vAlign w:val="center"/>
            <w:hideMark/>
          </w:tcPr>
          <w:p w14:paraId="52578116" w14:textId="77777777" w:rsidR="003257BA" w:rsidRPr="0053737E" w:rsidRDefault="003257BA" w:rsidP="003257BA">
            <w:pPr>
              <w:rPr>
                <w:rFonts w:ascii="Arial" w:hAnsi="Arial" w:cs="Arial"/>
              </w:rPr>
            </w:pPr>
          </w:p>
        </w:tc>
        <w:tc>
          <w:tcPr>
            <w:tcW w:w="761" w:type="pct"/>
            <w:tcBorders>
              <w:top w:val="nil"/>
              <w:left w:val="nil"/>
              <w:bottom w:val="single" w:sz="4" w:space="0" w:color="auto"/>
              <w:right w:val="nil"/>
            </w:tcBorders>
            <w:tcMar>
              <w:top w:w="0" w:type="dxa"/>
              <w:left w:w="70" w:type="dxa"/>
              <w:bottom w:w="0" w:type="dxa"/>
              <w:right w:w="70" w:type="dxa"/>
            </w:tcMar>
            <w:vAlign w:val="center"/>
            <w:hideMark/>
          </w:tcPr>
          <w:p w14:paraId="02000010" w14:textId="77777777" w:rsidR="003257BA" w:rsidRPr="0053737E" w:rsidRDefault="003257BA" w:rsidP="003257BA">
            <w:pPr>
              <w:jc w:val="center"/>
            </w:pPr>
            <w:r w:rsidRPr="0053737E">
              <w:rPr>
                <w:b/>
                <w:bCs/>
                <w:color w:val="000000"/>
              </w:rPr>
              <w:t>Aquisições</w:t>
            </w:r>
          </w:p>
        </w:tc>
        <w:tc>
          <w:tcPr>
            <w:tcW w:w="130" w:type="pct"/>
            <w:tcMar>
              <w:top w:w="0" w:type="dxa"/>
              <w:left w:w="70" w:type="dxa"/>
              <w:bottom w:w="0" w:type="dxa"/>
              <w:right w:w="70" w:type="dxa"/>
            </w:tcMar>
            <w:vAlign w:val="center"/>
            <w:hideMark/>
          </w:tcPr>
          <w:p w14:paraId="550F1BD6" w14:textId="77777777" w:rsidR="003257BA" w:rsidRPr="0053737E" w:rsidRDefault="003257BA" w:rsidP="003257BA">
            <w:pPr>
              <w:rPr>
                <w:rFonts w:ascii="Arial" w:hAnsi="Arial" w:cs="Arial"/>
              </w:rPr>
            </w:pPr>
          </w:p>
        </w:tc>
        <w:tc>
          <w:tcPr>
            <w:tcW w:w="699" w:type="pct"/>
            <w:tcBorders>
              <w:top w:val="nil"/>
              <w:left w:val="nil"/>
              <w:bottom w:val="single" w:sz="4" w:space="0" w:color="auto"/>
              <w:right w:val="nil"/>
            </w:tcBorders>
            <w:tcMar>
              <w:top w:w="0" w:type="dxa"/>
              <w:left w:w="70" w:type="dxa"/>
              <w:bottom w:w="0" w:type="dxa"/>
              <w:right w:w="70" w:type="dxa"/>
            </w:tcMar>
            <w:vAlign w:val="center"/>
            <w:hideMark/>
          </w:tcPr>
          <w:p w14:paraId="0ECDA93D" w14:textId="77777777" w:rsidR="003257BA" w:rsidRPr="0053737E" w:rsidRDefault="003257BA" w:rsidP="003257BA">
            <w:pPr>
              <w:jc w:val="center"/>
            </w:pPr>
            <w:r w:rsidRPr="0053737E">
              <w:rPr>
                <w:b/>
                <w:bCs/>
                <w:color w:val="000000"/>
              </w:rPr>
              <w:t>Baixas</w:t>
            </w:r>
          </w:p>
        </w:tc>
        <w:tc>
          <w:tcPr>
            <w:tcW w:w="130" w:type="pct"/>
            <w:tcMar>
              <w:top w:w="0" w:type="dxa"/>
              <w:left w:w="70" w:type="dxa"/>
              <w:bottom w:w="0" w:type="dxa"/>
              <w:right w:w="70" w:type="dxa"/>
            </w:tcMar>
            <w:vAlign w:val="center"/>
            <w:hideMark/>
          </w:tcPr>
          <w:p w14:paraId="02E25118" w14:textId="77777777" w:rsidR="003257BA" w:rsidRPr="0053737E" w:rsidRDefault="003257BA" w:rsidP="003257BA">
            <w:pPr>
              <w:rPr>
                <w:rFonts w:ascii="Arial" w:hAnsi="Arial" w:cs="Arial"/>
              </w:rPr>
            </w:pPr>
          </w:p>
        </w:tc>
        <w:tc>
          <w:tcPr>
            <w:tcW w:w="721" w:type="pct"/>
            <w:tcBorders>
              <w:top w:val="nil"/>
              <w:left w:val="nil"/>
              <w:bottom w:val="single" w:sz="4" w:space="0" w:color="auto"/>
              <w:right w:val="nil"/>
            </w:tcBorders>
            <w:tcMar>
              <w:top w:w="0" w:type="dxa"/>
              <w:left w:w="70" w:type="dxa"/>
              <w:bottom w:w="0" w:type="dxa"/>
              <w:right w:w="70" w:type="dxa"/>
            </w:tcMar>
            <w:vAlign w:val="center"/>
            <w:hideMark/>
          </w:tcPr>
          <w:p w14:paraId="3F4DC795" w14:textId="6B410427" w:rsidR="003257BA" w:rsidRPr="0053737E" w:rsidRDefault="003257BA" w:rsidP="003257BA">
            <w:pPr>
              <w:jc w:val="center"/>
            </w:pPr>
            <w:r w:rsidRPr="0053737E">
              <w:rPr>
                <w:b/>
                <w:bCs/>
                <w:color w:val="000000"/>
              </w:rPr>
              <w:t>Custo 31/03/2026</w:t>
            </w:r>
          </w:p>
        </w:tc>
      </w:tr>
      <w:tr w:rsidR="00431E35" w:rsidRPr="0053737E" w14:paraId="38CDDC27" w14:textId="77777777" w:rsidTr="003257BA">
        <w:tc>
          <w:tcPr>
            <w:tcW w:w="1537" w:type="pct"/>
            <w:tcMar>
              <w:top w:w="0" w:type="dxa"/>
              <w:left w:w="70" w:type="dxa"/>
              <w:bottom w:w="0" w:type="dxa"/>
              <w:right w:w="70" w:type="dxa"/>
            </w:tcMar>
            <w:vAlign w:val="center"/>
            <w:hideMark/>
          </w:tcPr>
          <w:p w14:paraId="46B26124" w14:textId="1540000E" w:rsidR="00431E35" w:rsidRPr="0053737E" w:rsidRDefault="00431E35" w:rsidP="00431E35">
            <w:r w:rsidRPr="0053737E">
              <w:rPr>
                <w:color w:val="000000"/>
              </w:rPr>
              <w:t>Software</w:t>
            </w:r>
          </w:p>
        </w:tc>
        <w:tc>
          <w:tcPr>
            <w:tcW w:w="131" w:type="pct"/>
            <w:tcMar>
              <w:top w:w="0" w:type="dxa"/>
              <w:left w:w="70" w:type="dxa"/>
              <w:bottom w:w="0" w:type="dxa"/>
              <w:right w:w="70" w:type="dxa"/>
            </w:tcMar>
            <w:vAlign w:val="center"/>
            <w:hideMark/>
          </w:tcPr>
          <w:p w14:paraId="444588CE" w14:textId="77777777" w:rsidR="00431E35" w:rsidRPr="0053737E" w:rsidRDefault="00431E35" w:rsidP="00431E35">
            <w:pPr>
              <w:jc w:val="right"/>
            </w:pPr>
            <w:r w:rsidRPr="0053737E">
              <w:rPr>
                <w:color w:val="000000"/>
              </w:rPr>
              <w:t> </w:t>
            </w:r>
          </w:p>
        </w:tc>
        <w:tc>
          <w:tcPr>
            <w:tcW w:w="760" w:type="pct"/>
            <w:tcBorders>
              <w:top w:val="single" w:sz="4" w:space="0" w:color="auto"/>
            </w:tcBorders>
            <w:tcMar>
              <w:top w:w="0" w:type="dxa"/>
              <w:left w:w="70" w:type="dxa"/>
              <w:bottom w:w="0" w:type="dxa"/>
              <w:right w:w="70" w:type="dxa"/>
            </w:tcMar>
            <w:hideMark/>
          </w:tcPr>
          <w:p w14:paraId="3A9E21CD" w14:textId="541771B0" w:rsidR="00431E35" w:rsidRPr="0053737E" w:rsidRDefault="00431E35" w:rsidP="00431E35">
            <w:pPr>
              <w:jc w:val="right"/>
            </w:pPr>
            <w:r w:rsidRPr="0053737E">
              <w:t>9.260</w:t>
            </w:r>
          </w:p>
        </w:tc>
        <w:tc>
          <w:tcPr>
            <w:tcW w:w="130" w:type="pct"/>
            <w:tcMar>
              <w:top w:w="0" w:type="dxa"/>
              <w:left w:w="70" w:type="dxa"/>
              <w:bottom w:w="0" w:type="dxa"/>
              <w:right w:w="70" w:type="dxa"/>
            </w:tcMar>
            <w:vAlign w:val="center"/>
            <w:hideMark/>
          </w:tcPr>
          <w:p w14:paraId="5F837C94" w14:textId="77777777" w:rsidR="00431E35" w:rsidRPr="0053737E" w:rsidRDefault="00431E35" w:rsidP="00431E35">
            <w:pPr>
              <w:jc w:val="right"/>
              <w:rPr>
                <w:rFonts w:ascii="Arial" w:hAnsi="Arial" w:cs="Arial"/>
              </w:rPr>
            </w:pPr>
          </w:p>
        </w:tc>
        <w:tc>
          <w:tcPr>
            <w:tcW w:w="761" w:type="pct"/>
            <w:tcBorders>
              <w:top w:val="single" w:sz="4" w:space="0" w:color="auto"/>
            </w:tcBorders>
            <w:tcMar>
              <w:top w:w="0" w:type="dxa"/>
              <w:left w:w="70" w:type="dxa"/>
              <w:bottom w:w="0" w:type="dxa"/>
              <w:right w:w="70" w:type="dxa"/>
            </w:tcMar>
          </w:tcPr>
          <w:p w14:paraId="524F2211" w14:textId="11398390" w:rsidR="00431E35" w:rsidRPr="0053737E" w:rsidRDefault="00431E35" w:rsidP="00431E35">
            <w:pPr>
              <w:jc w:val="right"/>
            </w:pPr>
            <w:r w:rsidRPr="0053737E">
              <w:t>-</w:t>
            </w:r>
          </w:p>
        </w:tc>
        <w:tc>
          <w:tcPr>
            <w:tcW w:w="130" w:type="pct"/>
            <w:tcMar>
              <w:top w:w="0" w:type="dxa"/>
              <w:left w:w="70" w:type="dxa"/>
              <w:bottom w:w="0" w:type="dxa"/>
              <w:right w:w="70" w:type="dxa"/>
            </w:tcMar>
            <w:vAlign w:val="center"/>
            <w:hideMark/>
          </w:tcPr>
          <w:p w14:paraId="40DABA05" w14:textId="77777777" w:rsidR="00431E35" w:rsidRPr="0053737E" w:rsidRDefault="00431E35" w:rsidP="00431E35">
            <w:pPr>
              <w:jc w:val="right"/>
            </w:pPr>
            <w:r w:rsidRPr="0053737E">
              <w:t> </w:t>
            </w:r>
          </w:p>
        </w:tc>
        <w:tc>
          <w:tcPr>
            <w:tcW w:w="699" w:type="pct"/>
            <w:tcBorders>
              <w:top w:val="single" w:sz="4" w:space="0" w:color="auto"/>
            </w:tcBorders>
            <w:tcMar>
              <w:top w:w="0" w:type="dxa"/>
              <w:left w:w="70" w:type="dxa"/>
              <w:bottom w:w="0" w:type="dxa"/>
              <w:right w:w="70" w:type="dxa"/>
            </w:tcMar>
            <w:vAlign w:val="center"/>
            <w:hideMark/>
          </w:tcPr>
          <w:p w14:paraId="6BE90B74" w14:textId="2430D505" w:rsidR="00431E35" w:rsidRPr="0053737E" w:rsidRDefault="00431E35" w:rsidP="00431E35">
            <w:pPr>
              <w:jc w:val="right"/>
            </w:pPr>
            <w:r w:rsidRPr="0053737E">
              <w:t>- </w:t>
            </w:r>
          </w:p>
        </w:tc>
        <w:tc>
          <w:tcPr>
            <w:tcW w:w="130" w:type="pct"/>
            <w:tcMar>
              <w:top w:w="0" w:type="dxa"/>
              <w:left w:w="70" w:type="dxa"/>
              <w:bottom w:w="0" w:type="dxa"/>
              <w:right w:w="70" w:type="dxa"/>
            </w:tcMar>
            <w:vAlign w:val="center"/>
            <w:hideMark/>
          </w:tcPr>
          <w:p w14:paraId="66696071" w14:textId="77777777" w:rsidR="00431E35" w:rsidRPr="0053737E" w:rsidRDefault="00431E35" w:rsidP="00431E35">
            <w:pPr>
              <w:jc w:val="right"/>
            </w:pPr>
            <w:r w:rsidRPr="0053737E">
              <w:t> </w:t>
            </w:r>
          </w:p>
        </w:tc>
        <w:tc>
          <w:tcPr>
            <w:tcW w:w="721" w:type="pct"/>
            <w:tcBorders>
              <w:top w:val="single" w:sz="4" w:space="0" w:color="auto"/>
            </w:tcBorders>
            <w:tcMar>
              <w:top w:w="0" w:type="dxa"/>
              <w:left w:w="70" w:type="dxa"/>
              <w:bottom w:w="0" w:type="dxa"/>
              <w:right w:w="70" w:type="dxa"/>
            </w:tcMar>
          </w:tcPr>
          <w:p w14:paraId="73A5C044" w14:textId="12402187" w:rsidR="00431E35" w:rsidRPr="0053737E" w:rsidRDefault="00431E35" w:rsidP="00431E35">
            <w:pPr>
              <w:jc w:val="right"/>
            </w:pPr>
            <w:r w:rsidRPr="0053737E">
              <w:t>9.260</w:t>
            </w:r>
          </w:p>
        </w:tc>
      </w:tr>
      <w:tr w:rsidR="00431E35" w:rsidRPr="0053737E" w14:paraId="7078A4FF" w14:textId="77777777" w:rsidTr="003257BA">
        <w:tc>
          <w:tcPr>
            <w:tcW w:w="1537" w:type="pct"/>
            <w:tcMar>
              <w:top w:w="0" w:type="dxa"/>
              <w:left w:w="70" w:type="dxa"/>
              <w:bottom w:w="0" w:type="dxa"/>
              <w:right w:w="70" w:type="dxa"/>
            </w:tcMar>
            <w:vAlign w:val="center"/>
          </w:tcPr>
          <w:p w14:paraId="7D67B6A2" w14:textId="1ED0C088" w:rsidR="00431E35" w:rsidRPr="0053737E" w:rsidRDefault="00431E35" w:rsidP="00431E35">
            <w:pPr>
              <w:rPr>
                <w:b/>
                <w:bCs/>
                <w:color w:val="000000"/>
              </w:rPr>
            </w:pPr>
            <w:r w:rsidRPr="0053737E">
              <w:rPr>
                <w:color w:val="000000"/>
              </w:rPr>
              <w:t>Direito de Propriedade</w:t>
            </w:r>
          </w:p>
        </w:tc>
        <w:tc>
          <w:tcPr>
            <w:tcW w:w="131" w:type="pct"/>
            <w:tcMar>
              <w:top w:w="0" w:type="dxa"/>
              <w:left w:w="70" w:type="dxa"/>
              <w:bottom w:w="0" w:type="dxa"/>
              <w:right w:w="70" w:type="dxa"/>
            </w:tcMar>
            <w:vAlign w:val="center"/>
          </w:tcPr>
          <w:p w14:paraId="0ED66A4D" w14:textId="74462642" w:rsidR="00431E35" w:rsidRPr="0053737E" w:rsidRDefault="00431E35" w:rsidP="00431E35">
            <w:pPr>
              <w:jc w:val="right"/>
              <w:rPr>
                <w:b/>
                <w:bCs/>
                <w:color w:val="000000"/>
              </w:rPr>
            </w:pPr>
            <w:r w:rsidRPr="0053737E">
              <w:rPr>
                <w:color w:val="000000"/>
              </w:rPr>
              <w:t> </w:t>
            </w:r>
          </w:p>
        </w:tc>
        <w:tc>
          <w:tcPr>
            <w:tcW w:w="760" w:type="pct"/>
            <w:tcBorders>
              <w:left w:val="nil"/>
              <w:bottom w:val="single" w:sz="4" w:space="0" w:color="auto"/>
              <w:right w:val="nil"/>
            </w:tcBorders>
            <w:tcMar>
              <w:top w:w="0" w:type="dxa"/>
              <w:left w:w="70" w:type="dxa"/>
              <w:bottom w:w="0" w:type="dxa"/>
              <w:right w:w="70" w:type="dxa"/>
            </w:tcMar>
          </w:tcPr>
          <w:p w14:paraId="52B8D2C7" w14:textId="6EC37151" w:rsidR="00431E35" w:rsidRPr="0053737E" w:rsidRDefault="00431E35" w:rsidP="00431E35">
            <w:pPr>
              <w:jc w:val="right"/>
              <w:rPr>
                <w:b/>
                <w:bCs/>
              </w:rPr>
            </w:pPr>
            <w:r w:rsidRPr="0053737E">
              <w:t>52</w:t>
            </w:r>
          </w:p>
        </w:tc>
        <w:tc>
          <w:tcPr>
            <w:tcW w:w="130" w:type="pct"/>
            <w:tcMar>
              <w:top w:w="0" w:type="dxa"/>
              <w:left w:w="70" w:type="dxa"/>
              <w:bottom w:w="0" w:type="dxa"/>
              <w:right w:w="70" w:type="dxa"/>
            </w:tcMar>
            <w:vAlign w:val="center"/>
          </w:tcPr>
          <w:p w14:paraId="177B0F16" w14:textId="77777777" w:rsidR="00431E35" w:rsidRPr="0053737E" w:rsidRDefault="00431E35" w:rsidP="00431E35">
            <w:pPr>
              <w:jc w:val="right"/>
              <w:rPr>
                <w:b/>
                <w:bCs/>
                <w:color w:val="000000"/>
              </w:rPr>
            </w:pPr>
          </w:p>
        </w:tc>
        <w:tc>
          <w:tcPr>
            <w:tcW w:w="761" w:type="pct"/>
            <w:tcBorders>
              <w:left w:val="nil"/>
              <w:bottom w:val="single" w:sz="4" w:space="0" w:color="auto"/>
              <w:right w:val="nil"/>
            </w:tcBorders>
            <w:tcMar>
              <w:top w:w="0" w:type="dxa"/>
              <w:left w:w="70" w:type="dxa"/>
              <w:bottom w:w="0" w:type="dxa"/>
              <w:right w:w="70" w:type="dxa"/>
            </w:tcMar>
          </w:tcPr>
          <w:p w14:paraId="66FE7CF5" w14:textId="2227504F" w:rsidR="00431E35" w:rsidRPr="0053737E" w:rsidRDefault="00431E35" w:rsidP="00431E35">
            <w:pPr>
              <w:jc w:val="right"/>
              <w:rPr>
                <w:b/>
              </w:rPr>
            </w:pPr>
            <w:r w:rsidRPr="0053737E">
              <w:t>-</w:t>
            </w:r>
          </w:p>
        </w:tc>
        <w:tc>
          <w:tcPr>
            <w:tcW w:w="130" w:type="pct"/>
            <w:tcMar>
              <w:top w:w="0" w:type="dxa"/>
              <w:left w:w="70" w:type="dxa"/>
              <w:bottom w:w="0" w:type="dxa"/>
              <w:right w:w="70" w:type="dxa"/>
            </w:tcMar>
            <w:vAlign w:val="center"/>
          </w:tcPr>
          <w:p w14:paraId="4C0CA529" w14:textId="61CEA927" w:rsidR="00431E35" w:rsidRPr="0053737E" w:rsidRDefault="00431E35" w:rsidP="00431E35">
            <w:pPr>
              <w:jc w:val="right"/>
              <w:rPr>
                <w:b/>
                <w:bCs/>
              </w:rPr>
            </w:pPr>
            <w:r w:rsidRPr="0053737E">
              <w:t> </w:t>
            </w:r>
          </w:p>
        </w:tc>
        <w:tc>
          <w:tcPr>
            <w:tcW w:w="699" w:type="pct"/>
            <w:tcBorders>
              <w:left w:val="nil"/>
              <w:bottom w:val="single" w:sz="4" w:space="0" w:color="auto"/>
              <w:right w:val="nil"/>
            </w:tcBorders>
            <w:tcMar>
              <w:top w:w="0" w:type="dxa"/>
              <w:left w:w="70" w:type="dxa"/>
              <w:bottom w:w="0" w:type="dxa"/>
              <w:right w:w="70" w:type="dxa"/>
            </w:tcMar>
            <w:vAlign w:val="center"/>
          </w:tcPr>
          <w:p w14:paraId="1C28EDCA" w14:textId="503C26E4" w:rsidR="00431E35" w:rsidRPr="0053737E" w:rsidRDefault="00431E35" w:rsidP="00431E35">
            <w:pPr>
              <w:jc w:val="right"/>
              <w:rPr>
                <w:b/>
                <w:bCs/>
              </w:rPr>
            </w:pPr>
            <w:r w:rsidRPr="0053737E">
              <w:t>- </w:t>
            </w:r>
          </w:p>
        </w:tc>
        <w:tc>
          <w:tcPr>
            <w:tcW w:w="130" w:type="pct"/>
            <w:tcMar>
              <w:top w:w="0" w:type="dxa"/>
              <w:left w:w="70" w:type="dxa"/>
              <w:bottom w:w="0" w:type="dxa"/>
              <w:right w:w="70" w:type="dxa"/>
            </w:tcMar>
            <w:vAlign w:val="center"/>
          </w:tcPr>
          <w:p w14:paraId="69371454" w14:textId="2EACDDFC" w:rsidR="00431E35" w:rsidRPr="0053737E" w:rsidRDefault="00431E35" w:rsidP="00431E35">
            <w:pPr>
              <w:jc w:val="right"/>
              <w:rPr>
                <w:b/>
                <w:bCs/>
              </w:rPr>
            </w:pPr>
            <w:r w:rsidRPr="0053737E">
              <w:t> </w:t>
            </w:r>
          </w:p>
        </w:tc>
        <w:tc>
          <w:tcPr>
            <w:tcW w:w="721" w:type="pct"/>
            <w:tcBorders>
              <w:left w:val="nil"/>
              <w:bottom w:val="single" w:sz="4" w:space="0" w:color="auto"/>
              <w:right w:val="nil"/>
            </w:tcBorders>
            <w:tcMar>
              <w:top w:w="0" w:type="dxa"/>
              <w:left w:w="70" w:type="dxa"/>
              <w:bottom w:w="0" w:type="dxa"/>
              <w:right w:w="70" w:type="dxa"/>
            </w:tcMar>
          </w:tcPr>
          <w:p w14:paraId="0113D255" w14:textId="4152EA05" w:rsidR="00431E35" w:rsidRPr="0053737E" w:rsidRDefault="00431E35" w:rsidP="00431E35">
            <w:pPr>
              <w:jc w:val="right"/>
              <w:rPr>
                <w:b/>
              </w:rPr>
            </w:pPr>
            <w:r w:rsidRPr="0053737E">
              <w:t>52</w:t>
            </w:r>
          </w:p>
        </w:tc>
      </w:tr>
      <w:tr w:rsidR="00431E35" w:rsidRPr="0053737E" w14:paraId="2673C49D" w14:textId="77777777" w:rsidTr="00C870AA">
        <w:tc>
          <w:tcPr>
            <w:tcW w:w="1537" w:type="pct"/>
            <w:tcMar>
              <w:top w:w="0" w:type="dxa"/>
              <w:left w:w="70" w:type="dxa"/>
              <w:bottom w:w="0" w:type="dxa"/>
              <w:right w:w="70" w:type="dxa"/>
            </w:tcMar>
            <w:vAlign w:val="center"/>
            <w:hideMark/>
          </w:tcPr>
          <w:p w14:paraId="4C8389ED" w14:textId="77777777" w:rsidR="00431E35" w:rsidRPr="0053737E" w:rsidRDefault="00431E35" w:rsidP="00431E35">
            <w:pPr>
              <w:rPr>
                <w:b/>
              </w:rPr>
            </w:pPr>
            <w:r w:rsidRPr="0053737E">
              <w:rPr>
                <w:b/>
                <w:bCs/>
                <w:color w:val="000000"/>
              </w:rPr>
              <w:t>Total Intangível</w:t>
            </w:r>
          </w:p>
        </w:tc>
        <w:tc>
          <w:tcPr>
            <w:tcW w:w="131" w:type="pct"/>
            <w:tcMar>
              <w:top w:w="0" w:type="dxa"/>
              <w:left w:w="70" w:type="dxa"/>
              <w:bottom w:w="0" w:type="dxa"/>
              <w:right w:w="70" w:type="dxa"/>
            </w:tcMar>
            <w:vAlign w:val="center"/>
            <w:hideMark/>
          </w:tcPr>
          <w:p w14:paraId="6D4F270E" w14:textId="77777777" w:rsidR="00431E35" w:rsidRPr="0053737E" w:rsidRDefault="00431E35" w:rsidP="00431E35">
            <w:pPr>
              <w:jc w:val="right"/>
              <w:rPr>
                <w:b/>
              </w:rPr>
            </w:pPr>
            <w:r w:rsidRPr="0053737E">
              <w:rPr>
                <w:b/>
                <w:bCs/>
                <w:color w:val="000000"/>
              </w:rPr>
              <w:t> </w:t>
            </w:r>
          </w:p>
        </w:tc>
        <w:tc>
          <w:tcPr>
            <w:tcW w:w="760" w:type="pct"/>
            <w:tcBorders>
              <w:top w:val="single" w:sz="4" w:space="0" w:color="auto"/>
              <w:left w:val="nil"/>
              <w:bottom w:val="double" w:sz="6" w:space="0" w:color="auto"/>
              <w:right w:val="nil"/>
            </w:tcBorders>
            <w:tcMar>
              <w:top w:w="0" w:type="dxa"/>
              <w:left w:w="70" w:type="dxa"/>
              <w:bottom w:w="0" w:type="dxa"/>
              <w:right w:w="70" w:type="dxa"/>
            </w:tcMar>
            <w:hideMark/>
          </w:tcPr>
          <w:p w14:paraId="109A3BC0" w14:textId="3C31A6A7" w:rsidR="00431E35" w:rsidRPr="0053737E" w:rsidRDefault="00431E35" w:rsidP="00431E35">
            <w:pPr>
              <w:jc w:val="right"/>
              <w:rPr>
                <w:b/>
              </w:rPr>
            </w:pPr>
            <w:r w:rsidRPr="0053737E">
              <w:rPr>
                <w:b/>
              </w:rPr>
              <w:t>9.312</w:t>
            </w:r>
          </w:p>
        </w:tc>
        <w:tc>
          <w:tcPr>
            <w:tcW w:w="130" w:type="pct"/>
            <w:tcMar>
              <w:top w:w="0" w:type="dxa"/>
              <w:left w:w="70" w:type="dxa"/>
              <w:bottom w:w="0" w:type="dxa"/>
              <w:right w:w="70" w:type="dxa"/>
            </w:tcMar>
            <w:vAlign w:val="center"/>
            <w:hideMark/>
          </w:tcPr>
          <w:p w14:paraId="07F2EB60" w14:textId="77777777" w:rsidR="00431E35" w:rsidRPr="0053737E" w:rsidRDefault="00431E35" w:rsidP="00431E35">
            <w:pPr>
              <w:jc w:val="right"/>
              <w:rPr>
                <w:b/>
              </w:rPr>
            </w:pPr>
            <w:r w:rsidRPr="0053737E">
              <w:rPr>
                <w:b/>
                <w:bCs/>
                <w:color w:val="000000"/>
              </w:rPr>
              <w:t> </w:t>
            </w:r>
          </w:p>
        </w:tc>
        <w:tc>
          <w:tcPr>
            <w:tcW w:w="761" w:type="pct"/>
            <w:tcBorders>
              <w:top w:val="single" w:sz="4" w:space="0" w:color="auto"/>
              <w:left w:val="nil"/>
              <w:bottom w:val="double" w:sz="6" w:space="0" w:color="auto"/>
              <w:right w:val="nil"/>
            </w:tcBorders>
            <w:tcMar>
              <w:top w:w="0" w:type="dxa"/>
              <w:left w:w="70" w:type="dxa"/>
              <w:bottom w:w="0" w:type="dxa"/>
              <w:right w:w="70" w:type="dxa"/>
            </w:tcMar>
          </w:tcPr>
          <w:p w14:paraId="0D3C8550" w14:textId="1957E23B" w:rsidR="00431E35" w:rsidRPr="0053737E" w:rsidRDefault="00431E35" w:rsidP="00431E35">
            <w:pPr>
              <w:jc w:val="right"/>
              <w:rPr>
                <w:b/>
              </w:rPr>
            </w:pPr>
            <w:r w:rsidRPr="0053737E">
              <w:rPr>
                <w:b/>
              </w:rPr>
              <w:t>-</w:t>
            </w:r>
          </w:p>
        </w:tc>
        <w:tc>
          <w:tcPr>
            <w:tcW w:w="130" w:type="pct"/>
            <w:tcMar>
              <w:top w:w="0" w:type="dxa"/>
              <w:left w:w="70" w:type="dxa"/>
              <w:bottom w:w="0" w:type="dxa"/>
              <w:right w:w="70" w:type="dxa"/>
            </w:tcMar>
            <w:vAlign w:val="center"/>
            <w:hideMark/>
          </w:tcPr>
          <w:p w14:paraId="65D313D2" w14:textId="77777777" w:rsidR="00431E35" w:rsidRPr="0053737E" w:rsidRDefault="00431E35" w:rsidP="00431E35">
            <w:pPr>
              <w:jc w:val="right"/>
              <w:rPr>
                <w:b/>
              </w:rPr>
            </w:pPr>
            <w:r w:rsidRPr="0053737E">
              <w:rPr>
                <w:b/>
                <w:bCs/>
              </w:rPr>
              <w:t> </w:t>
            </w:r>
          </w:p>
        </w:tc>
        <w:tc>
          <w:tcPr>
            <w:tcW w:w="699" w:type="pct"/>
            <w:tcBorders>
              <w:top w:val="single" w:sz="4" w:space="0" w:color="auto"/>
              <w:left w:val="nil"/>
              <w:bottom w:val="double" w:sz="6" w:space="0" w:color="auto"/>
              <w:right w:val="nil"/>
            </w:tcBorders>
            <w:tcMar>
              <w:top w:w="0" w:type="dxa"/>
              <w:left w:w="70" w:type="dxa"/>
              <w:bottom w:w="0" w:type="dxa"/>
              <w:right w:w="70" w:type="dxa"/>
            </w:tcMar>
            <w:vAlign w:val="center"/>
            <w:hideMark/>
          </w:tcPr>
          <w:p w14:paraId="0DFA84D9" w14:textId="4269F73F" w:rsidR="00431E35" w:rsidRPr="0053737E" w:rsidRDefault="00431E35" w:rsidP="00431E35">
            <w:pPr>
              <w:jc w:val="right"/>
              <w:rPr>
                <w:b/>
              </w:rPr>
            </w:pPr>
            <w:r w:rsidRPr="0053737E">
              <w:rPr>
                <w:b/>
                <w:bCs/>
              </w:rPr>
              <w:t>-</w:t>
            </w:r>
          </w:p>
        </w:tc>
        <w:tc>
          <w:tcPr>
            <w:tcW w:w="130" w:type="pct"/>
            <w:tcMar>
              <w:top w:w="0" w:type="dxa"/>
              <w:left w:w="70" w:type="dxa"/>
              <w:bottom w:w="0" w:type="dxa"/>
              <w:right w:w="70" w:type="dxa"/>
            </w:tcMar>
            <w:vAlign w:val="center"/>
            <w:hideMark/>
          </w:tcPr>
          <w:p w14:paraId="5EC73C44" w14:textId="77777777" w:rsidR="00431E35" w:rsidRPr="0053737E" w:rsidRDefault="00431E35" w:rsidP="00431E35">
            <w:pPr>
              <w:jc w:val="right"/>
              <w:rPr>
                <w:b/>
              </w:rPr>
            </w:pPr>
            <w:r w:rsidRPr="0053737E">
              <w:rPr>
                <w:b/>
                <w:bCs/>
              </w:rPr>
              <w:t> </w:t>
            </w:r>
          </w:p>
        </w:tc>
        <w:tc>
          <w:tcPr>
            <w:tcW w:w="721" w:type="pct"/>
            <w:tcBorders>
              <w:top w:val="single" w:sz="4" w:space="0" w:color="auto"/>
              <w:left w:val="nil"/>
              <w:bottom w:val="double" w:sz="6" w:space="0" w:color="auto"/>
              <w:right w:val="nil"/>
            </w:tcBorders>
            <w:tcMar>
              <w:top w:w="0" w:type="dxa"/>
              <w:left w:w="70" w:type="dxa"/>
              <w:bottom w:w="0" w:type="dxa"/>
              <w:right w:w="70" w:type="dxa"/>
            </w:tcMar>
          </w:tcPr>
          <w:p w14:paraId="1C5FE8D4" w14:textId="24E8A194" w:rsidR="00431E35" w:rsidRPr="0053737E" w:rsidRDefault="00431E35" w:rsidP="00431E35">
            <w:pPr>
              <w:jc w:val="right"/>
              <w:rPr>
                <w:b/>
              </w:rPr>
            </w:pPr>
            <w:r w:rsidRPr="0053737E">
              <w:rPr>
                <w:b/>
              </w:rPr>
              <w:t>9.312</w:t>
            </w:r>
          </w:p>
        </w:tc>
      </w:tr>
    </w:tbl>
    <w:p w14:paraId="65F8789B" w14:textId="7985C498" w:rsidR="00376475" w:rsidRPr="0053737E" w:rsidRDefault="00376475" w:rsidP="00376475">
      <w:pPr>
        <w:pStyle w:val="Ttulo1"/>
        <w:jc w:val="left"/>
      </w:pPr>
      <w:bookmarkStart w:id="34" w:name="_Toc31373362"/>
    </w:p>
    <w:p w14:paraId="1BD3EC4A" w14:textId="77777777" w:rsidR="00376475" w:rsidRPr="0053737E" w:rsidRDefault="00376475" w:rsidP="00376475"/>
    <w:p w14:paraId="18D3E401" w14:textId="3174B960" w:rsidR="002A6B4D" w:rsidRPr="0053737E" w:rsidRDefault="002A6B4D" w:rsidP="00086B22">
      <w:pPr>
        <w:pStyle w:val="Ttulo1"/>
        <w:numPr>
          <w:ilvl w:val="0"/>
          <w:numId w:val="5"/>
        </w:numPr>
        <w:ind w:left="0" w:hanging="567"/>
        <w:jc w:val="left"/>
      </w:pPr>
      <w:bookmarkStart w:id="35" w:name="_Toc229497696"/>
      <w:r w:rsidRPr="0053737E">
        <w:t>Fornecedores</w:t>
      </w:r>
      <w:bookmarkEnd w:id="34"/>
      <w:bookmarkEnd w:id="35"/>
      <w:r w:rsidRPr="0053737E">
        <w:t xml:space="preserve"> </w:t>
      </w:r>
    </w:p>
    <w:tbl>
      <w:tblPr>
        <w:tblW w:w="4923" w:type="pct"/>
        <w:tblCellMar>
          <w:left w:w="70" w:type="dxa"/>
          <w:right w:w="70" w:type="dxa"/>
        </w:tblCellMar>
        <w:tblLook w:val="04A0" w:firstRow="1" w:lastRow="0" w:firstColumn="1" w:lastColumn="0" w:noHBand="0" w:noVBand="1"/>
      </w:tblPr>
      <w:tblGrid>
        <w:gridCol w:w="5942"/>
        <w:gridCol w:w="1402"/>
        <w:gridCol w:w="190"/>
        <w:gridCol w:w="1397"/>
      </w:tblGrid>
      <w:tr w:rsidR="00147F36" w:rsidRPr="0053737E" w14:paraId="6DB147A5" w14:textId="77777777" w:rsidTr="00C870AA">
        <w:tc>
          <w:tcPr>
            <w:tcW w:w="3327" w:type="pct"/>
            <w:tcBorders>
              <w:top w:val="nil"/>
              <w:left w:val="nil"/>
              <w:bottom w:val="nil"/>
              <w:right w:val="nil"/>
            </w:tcBorders>
            <w:shd w:val="clear" w:color="auto" w:fill="auto"/>
            <w:noWrap/>
            <w:vAlign w:val="bottom"/>
            <w:hideMark/>
          </w:tcPr>
          <w:p w14:paraId="3BAE6B14" w14:textId="77777777" w:rsidR="00147F36" w:rsidRPr="0053737E" w:rsidRDefault="00147F36" w:rsidP="00147F36">
            <w:pPr>
              <w:rPr>
                <w:b/>
              </w:rPr>
            </w:pPr>
          </w:p>
        </w:tc>
        <w:tc>
          <w:tcPr>
            <w:tcW w:w="785" w:type="pct"/>
            <w:tcBorders>
              <w:top w:val="nil"/>
              <w:left w:val="nil"/>
              <w:bottom w:val="single" w:sz="8" w:space="0" w:color="auto"/>
              <w:right w:val="nil"/>
            </w:tcBorders>
            <w:shd w:val="clear" w:color="auto" w:fill="auto"/>
            <w:vAlign w:val="center"/>
            <w:hideMark/>
          </w:tcPr>
          <w:p w14:paraId="2D4EB08A" w14:textId="3D6EE947" w:rsidR="00147F36" w:rsidRPr="0053737E" w:rsidRDefault="00147F36" w:rsidP="00147F36">
            <w:pPr>
              <w:jc w:val="right"/>
              <w:rPr>
                <w:b/>
                <w:bCs/>
              </w:rPr>
            </w:pPr>
            <w:r w:rsidRPr="0053737E">
              <w:rPr>
                <w:b/>
                <w:bCs/>
              </w:rPr>
              <w:t>31/03/2026</w:t>
            </w:r>
          </w:p>
        </w:tc>
        <w:tc>
          <w:tcPr>
            <w:tcW w:w="106" w:type="pct"/>
            <w:tcBorders>
              <w:top w:val="nil"/>
              <w:left w:val="nil"/>
              <w:bottom w:val="nil"/>
              <w:right w:val="nil"/>
            </w:tcBorders>
            <w:shd w:val="clear" w:color="auto" w:fill="auto"/>
            <w:vAlign w:val="center"/>
            <w:hideMark/>
          </w:tcPr>
          <w:p w14:paraId="3ED7628B" w14:textId="77777777" w:rsidR="00147F36" w:rsidRPr="0053737E" w:rsidRDefault="00147F36" w:rsidP="00147F36">
            <w:pPr>
              <w:jc w:val="right"/>
              <w:rPr>
                <w:b/>
                <w:bCs/>
              </w:rPr>
            </w:pPr>
          </w:p>
        </w:tc>
        <w:tc>
          <w:tcPr>
            <w:tcW w:w="782" w:type="pct"/>
            <w:tcBorders>
              <w:top w:val="nil"/>
              <w:left w:val="nil"/>
              <w:bottom w:val="single" w:sz="8" w:space="0" w:color="auto"/>
              <w:right w:val="nil"/>
            </w:tcBorders>
          </w:tcPr>
          <w:p w14:paraId="357120C9" w14:textId="6D08C24B" w:rsidR="00147F36" w:rsidRPr="0053737E" w:rsidRDefault="00147F36" w:rsidP="00147F36">
            <w:pPr>
              <w:jc w:val="right"/>
              <w:rPr>
                <w:b/>
              </w:rPr>
            </w:pPr>
            <w:r w:rsidRPr="0053737E">
              <w:rPr>
                <w:b/>
              </w:rPr>
              <w:t>31/12/2025</w:t>
            </w:r>
          </w:p>
        </w:tc>
      </w:tr>
      <w:tr w:rsidR="002F7E77" w:rsidRPr="0053737E" w14:paraId="007EB993" w14:textId="77777777" w:rsidTr="009A152D">
        <w:tc>
          <w:tcPr>
            <w:tcW w:w="3327" w:type="pct"/>
            <w:tcBorders>
              <w:top w:val="nil"/>
              <w:left w:val="nil"/>
              <w:bottom w:val="nil"/>
              <w:right w:val="nil"/>
            </w:tcBorders>
            <w:shd w:val="clear" w:color="auto" w:fill="auto"/>
            <w:noWrap/>
            <w:vAlign w:val="bottom"/>
          </w:tcPr>
          <w:p w14:paraId="7C47EAE3" w14:textId="3B075087" w:rsidR="002F7E77" w:rsidRPr="0053737E" w:rsidRDefault="002F7E77" w:rsidP="002F7E77">
            <w:pPr>
              <w:rPr>
                <w:color w:val="000000"/>
              </w:rPr>
            </w:pPr>
            <w:proofErr w:type="spellStart"/>
            <w:r w:rsidRPr="0053737E">
              <w:rPr>
                <w:color w:val="000000"/>
              </w:rPr>
              <w:t>Inovart</w:t>
            </w:r>
            <w:proofErr w:type="spellEnd"/>
            <w:r w:rsidRPr="0053737E">
              <w:rPr>
                <w:color w:val="000000"/>
              </w:rPr>
              <w:t xml:space="preserve"> - </w:t>
            </w:r>
            <w:r w:rsidR="00C54B4A" w:rsidRPr="0053737E">
              <w:rPr>
                <w:color w:val="000000"/>
              </w:rPr>
              <w:t>Comé</w:t>
            </w:r>
            <w:r w:rsidRPr="0053737E">
              <w:rPr>
                <w:color w:val="000000"/>
              </w:rPr>
              <w:t xml:space="preserve">rcio </w:t>
            </w:r>
            <w:r w:rsidR="00C54B4A" w:rsidRPr="0053737E">
              <w:rPr>
                <w:color w:val="000000"/>
              </w:rPr>
              <w:t>d</w:t>
            </w:r>
            <w:r w:rsidRPr="0053737E">
              <w:rPr>
                <w:color w:val="000000"/>
              </w:rPr>
              <w:t>e Equipamentos Ltda</w:t>
            </w:r>
            <w:r w:rsidR="00E01341" w:rsidRPr="0053737E">
              <w:rPr>
                <w:color w:val="000000"/>
              </w:rPr>
              <w:t>.</w:t>
            </w:r>
          </w:p>
        </w:tc>
        <w:tc>
          <w:tcPr>
            <w:tcW w:w="785" w:type="pct"/>
            <w:tcBorders>
              <w:top w:val="nil"/>
              <w:left w:val="nil"/>
              <w:right w:val="nil"/>
            </w:tcBorders>
            <w:shd w:val="clear" w:color="auto" w:fill="auto"/>
          </w:tcPr>
          <w:p w14:paraId="6E0AFB33" w14:textId="5FC404F9" w:rsidR="002F7E77" w:rsidRPr="0053737E" w:rsidRDefault="002F7E77" w:rsidP="002F7E77">
            <w:pPr>
              <w:jc w:val="right"/>
              <w:rPr>
                <w:bCs/>
              </w:rPr>
            </w:pPr>
            <w:r w:rsidRPr="0053737E">
              <w:t xml:space="preserve"> 2.125 </w:t>
            </w:r>
          </w:p>
        </w:tc>
        <w:tc>
          <w:tcPr>
            <w:tcW w:w="106" w:type="pct"/>
            <w:tcBorders>
              <w:top w:val="nil"/>
              <w:left w:val="nil"/>
              <w:right w:val="nil"/>
            </w:tcBorders>
            <w:shd w:val="clear" w:color="auto" w:fill="auto"/>
            <w:vAlign w:val="center"/>
          </w:tcPr>
          <w:p w14:paraId="3653D3BB" w14:textId="77777777" w:rsidR="002F7E77" w:rsidRPr="0053737E" w:rsidRDefault="002F7E77" w:rsidP="002F7E77">
            <w:pPr>
              <w:jc w:val="right"/>
              <w:rPr>
                <w:bCs/>
              </w:rPr>
            </w:pPr>
          </w:p>
        </w:tc>
        <w:tc>
          <w:tcPr>
            <w:tcW w:w="782" w:type="pct"/>
            <w:tcBorders>
              <w:top w:val="nil"/>
              <w:left w:val="nil"/>
              <w:right w:val="nil"/>
            </w:tcBorders>
          </w:tcPr>
          <w:p w14:paraId="48EE7EAE" w14:textId="412E59F5" w:rsidR="002F7E77" w:rsidRPr="0053737E" w:rsidRDefault="00B05BA6" w:rsidP="002F7E77">
            <w:pPr>
              <w:jc w:val="right"/>
            </w:pPr>
            <w:r w:rsidRPr="0053737E">
              <w:t>-</w:t>
            </w:r>
          </w:p>
        </w:tc>
      </w:tr>
      <w:tr w:rsidR="00373F54" w:rsidRPr="0053737E" w14:paraId="00DF951E" w14:textId="77777777" w:rsidTr="009A152D">
        <w:tc>
          <w:tcPr>
            <w:tcW w:w="3327" w:type="pct"/>
            <w:tcBorders>
              <w:top w:val="nil"/>
              <w:left w:val="nil"/>
              <w:bottom w:val="nil"/>
              <w:right w:val="nil"/>
            </w:tcBorders>
            <w:shd w:val="clear" w:color="auto" w:fill="auto"/>
            <w:noWrap/>
            <w:vAlign w:val="bottom"/>
          </w:tcPr>
          <w:p w14:paraId="00555307" w14:textId="3D40AD93" w:rsidR="00373F54" w:rsidRPr="0053737E" w:rsidRDefault="00C54B4A" w:rsidP="009A152D">
            <w:pPr>
              <w:rPr>
                <w:color w:val="000000"/>
              </w:rPr>
            </w:pPr>
            <w:proofErr w:type="spellStart"/>
            <w:r w:rsidRPr="0053737E">
              <w:rPr>
                <w:color w:val="000000"/>
              </w:rPr>
              <w:t>Abbott</w:t>
            </w:r>
            <w:proofErr w:type="spellEnd"/>
            <w:r w:rsidRPr="0053737E">
              <w:rPr>
                <w:color w:val="000000"/>
              </w:rPr>
              <w:t xml:space="preserve"> Laborató</w:t>
            </w:r>
            <w:r w:rsidR="00373F54" w:rsidRPr="0053737E">
              <w:rPr>
                <w:color w:val="000000"/>
              </w:rPr>
              <w:t xml:space="preserve">rios </w:t>
            </w:r>
            <w:r w:rsidRPr="0053737E">
              <w:rPr>
                <w:color w:val="000000"/>
              </w:rPr>
              <w:t>d</w:t>
            </w:r>
            <w:r w:rsidR="00373F54" w:rsidRPr="0053737E">
              <w:rPr>
                <w:color w:val="000000"/>
              </w:rPr>
              <w:t>o Brasil Ltda</w:t>
            </w:r>
            <w:r w:rsidR="00E01341" w:rsidRPr="0053737E">
              <w:rPr>
                <w:color w:val="000000"/>
              </w:rPr>
              <w:t>.</w:t>
            </w:r>
          </w:p>
        </w:tc>
        <w:tc>
          <w:tcPr>
            <w:tcW w:w="785" w:type="pct"/>
            <w:tcBorders>
              <w:top w:val="nil"/>
              <w:left w:val="nil"/>
              <w:right w:val="nil"/>
            </w:tcBorders>
            <w:shd w:val="clear" w:color="auto" w:fill="auto"/>
          </w:tcPr>
          <w:p w14:paraId="645ED7F5" w14:textId="77777777" w:rsidR="00373F54" w:rsidRPr="0053737E" w:rsidRDefault="00373F54" w:rsidP="009A152D">
            <w:pPr>
              <w:jc w:val="right"/>
              <w:rPr>
                <w:bCs/>
              </w:rPr>
            </w:pPr>
            <w:r w:rsidRPr="0053737E">
              <w:t xml:space="preserve"> 990 </w:t>
            </w:r>
          </w:p>
        </w:tc>
        <w:tc>
          <w:tcPr>
            <w:tcW w:w="106" w:type="pct"/>
            <w:tcBorders>
              <w:top w:val="nil"/>
              <w:left w:val="nil"/>
              <w:right w:val="nil"/>
            </w:tcBorders>
            <w:shd w:val="clear" w:color="auto" w:fill="auto"/>
            <w:vAlign w:val="center"/>
          </w:tcPr>
          <w:p w14:paraId="258FB67C" w14:textId="77777777" w:rsidR="00373F54" w:rsidRPr="0053737E" w:rsidRDefault="00373F54" w:rsidP="009A152D">
            <w:pPr>
              <w:jc w:val="right"/>
              <w:rPr>
                <w:bCs/>
              </w:rPr>
            </w:pPr>
          </w:p>
        </w:tc>
        <w:tc>
          <w:tcPr>
            <w:tcW w:w="782" w:type="pct"/>
            <w:tcBorders>
              <w:top w:val="nil"/>
              <w:left w:val="nil"/>
              <w:right w:val="nil"/>
            </w:tcBorders>
          </w:tcPr>
          <w:p w14:paraId="15588B2A" w14:textId="6BDBBC0C" w:rsidR="00373F54" w:rsidRPr="0053737E" w:rsidRDefault="00B05BA6" w:rsidP="009A152D">
            <w:pPr>
              <w:jc w:val="right"/>
            </w:pPr>
            <w:r w:rsidRPr="0053737E">
              <w:t>430</w:t>
            </w:r>
          </w:p>
        </w:tc>
      </w:tr>
      <w:tr w:rsidR="00373F54" w:rsidRPr="0053737E" w14:paraId="63FA14DE" w14:textId="77777777" w:rsidTr="009A152D">
        <w:tc>
          <w:tcPr>
            <w:tcW w:w="3327" w:type="pct"/>
            <w:tcBorders>
              <w:top w:val="nil"/>
              <w:left w:val="nil"/>
              <w:bottom w:val="nil"/>
              <w:right w:val="nil"/>
            </w:tcBorders>
            <w:shd w:val="clear" w:color="auto" w:fill="auto"/>
            <w:noWrap/>
            <w:vAlign w:val="bottom"/>
          </w:tcPr>
          <w:p w14:paraId="2395CCDD" w14:textId="0D1AA8B3" w:rsidR="00373F54" w:rsidRPr="0053737E" w:rsidRDefault="00373F54" w:rsidP="009A152D">
            <w:pPr>
              <w:rPr>
                <w:color w:val="000000"/>
              </w:rPr>
            </w:pPr>
            <w:r w:rsidRPr="0053737E">
              <w:rPr>
                <w:color w:val="000000"/>
              </w:rPr>
              <w:t xml:space="preserve">Oracle </w:t>
            </w:r>
            <w:r w:rsidR="00C54B4A" w:rsidRPr="0053737E">
              <w:rPr>
                <w:color w:val="000000"/>
              </w:rPr>
              <w:t>d</w:t>
            </w:r>
            <w:r w:rsidRPr="0053737E">
              <w:rPr>
                <w:color w:val="000000"/>
              </w:rPr>
              <w:t>o Brasil Sistemas Ltda</w:t>
            </w:r>
            <w:r w:rsidR="00E01341" w:rsidRPr="0053737E">
              <w:rPr>
                <w:color w:val="000000"/>
              </w:rPr>
              <w:t>.</w:t>
            </w:r>
          </w:p>
        </w:tc>
        <w:tc>
          <w:tcPr>
            <w:tcW w:w="785" w:type="pct"/>
            <w:tcBorders>
              <w:top w:val="nil"/>
              <w:left w:val="nil"/>
              <w:right w:val="nil"/>
            </w:tcBorders>
            <w:shd w:val="clear" w:color="auto" w:fill="auto"/>
          </w:tcPr>
          <w:p w14:paraId="44E10FEE" w14:textId="77777777" w:rsidR="00373F54" w:rsidRPr="0053737E" w:rsidRDefault="00373F54" w:rsidP="009A152D">
            <w:pPr>
              <w:jc w:val="right"/>
              <w:rPr>
                <w:bCs/>
              </w:rPr>
            </w:pPr>
            <w:r w:rsidRPr="0053737E">
              <w:t xml:space="preserve">940 </w:t>
            </w:r>
          </w:p>
        </w:tc>
        <w:tc>
          <w:tcPr>
            <w:tcW w:w="106" w:type="pct"/>
            <w:tcBorders>
              <w:top w:val="nil"/>
              <w:left w:val="nil"/>
              <w:right w:val="nil"/>
            </w:tcBorders>
            <w:shd w:val="clear" w:color="auto" w:fill="auto"/>
            <w:vAlign w:val="center"/>
          </w:tcPr>
          <w:p w14:paraId="092CE88B" w14:textId="77777777" w:rsidR="00373F54" w:rsidRPr="0053737E" w:rsidRDefault="00373F54" w:rsidP="009A152D">
            <w:pPr>
              <w:jc w:val="right"/>
              <w:rPr>
                <w:bCs/>
              </w:rPr>
            </w:pPr>
          </w:p>
        </w:tc>
        <w:tc>
          <w:tcPr>
            <w:tcW w:w="782" w:type="pct"/>
            <w:tcBorders>
              <w:top w:val="nil"/>
              <w:left w:val="nil"/>
              <w:right w:val="nil"/>
            </w:tcBorders>
          </w:tcPr>
          <w:p w14:paraId="1AE1D020" w14:textId="5537C6D5" w:rsidR="00373F54" w:rsidRPr="0053737E" w:rsidRDefault="00B05BA6" w:rsidP="009A152D">
            <w:pPr>
              <w:jc w:val="right"/>
            </w:pPr>
            <w:r w:rsidRPr="0053737E">
              <w:t>322</w:t>
            </w:r>
          </w:p>
        </w:tc>
      </w:tr>
      <w:tr w:rsidR="002F7E77" w:rsidRPr="0053737E" w14:paraId="1E87C674" w14:textId="77777777" w:rsidTr="009A152D">
        <w:tc>
          <w:tcPr>
            <w:tcW w:w="3327" w:type="pct"/>
            <w:tcBorders>
              <w:top w:val="nil"/>
              <w:left w:val="nil"/>
              <w:bottom w:val="nil"/>
              <w:right w:val="nil"/>
            </w:tcBorders>
            <w:shd w:val="clear" w:color="auto" w:fill="auto"/>
            <w:noWrap/>
            <w:vAlign w:val="bottom"/>
          </w:tcPr>
          <w:p w14:paraId="7FBF2552" w14:textId="3CC5BEA6" w:rsidR="002F7E77" w:rsidRPr="0053737E" w:rsidRDefault="002F7E77" w:rsidP="00C54B4A">
            <w:pPr>
              <w:rPr>
                <w:color w:val="000000"/>
              </w:rPr>
            </w:pPr>
            <w:proofErr w:type="spellStart"/>
            <w:r w:rsidRPr="0053737E">
              <w:rPr>
                <w:color w:val="000000"/>
              </w:rPr>
              <w:t>Betron</w:t>
            </w:r>
            <w:proofErr w:type="spellEnd"/>
            <w:r w:rsidRPr="0053737E">
              <w:rPr>
                <w:color w:val="000000"/>
              </w:rPr>
              <w:t xml:space="preserve"> Tecnologia </w:t>
            </w:r>
            <w:r w:rsidR="00C54B4A" w:rsidRPr="0053737E">
              <w:rPr>
                <w:color w:val="000000"/>
              </w:rPr>
              <w:t>e</w:t>
            </w:r>
            <w:r w:rsidRPr="0053737E">
              <w:rPr>
                <w:color w:val="000000"/>
              </w:rPr>
              <w:t>m Segurança Ltda.</w:t>
            </w:r>
          </w:p>
        </w:tc>
        <w:tc>
          <w:tcPr>
            <w:tcW w:w="785" w:type="pct"/>
            <w:tcBorders>
              <w:top w:val="nil"/>
              <w:left w:val="nil"/>
              <w:right w:val="nil"/>
            </w:tcBorders>
            <w:shd w:val="clear" w:color="auto" w:fill="auto"/>
          </w:tcPr>
          <w:p w14:paraId="6307C840" w14:textId="7DFFB692" w:rsidR="002F7E77" w:rsidRPr="0053737E" w:rsidRDefault="002F7E77" w:rsidP="002F7E77">
            <w:pPr>
              <w:jc w:val="right"/>
              <w:rPr>
                <w:bCs/>
              </w:rPr>
            </w:pPr>
            <w:r w:rsidRPr="0053737E">
              <w:t xml:space="preserve"> 878 </w:t>
            </w:r>
          </w:p>
        </w:tc>
        <w:tc>
          <w:tcPr>
            <w:tcW w:w="106" w:type="pct"/>
            <w:tcBorders>
              <w:top w:val="nil"/>
              <w:left w:val="nil"/>
              <w:right w:val="nil"/>
            </w:tcBorders>
            <w:shd w:val="clear" w:color="auto" w:fill="auto"/>
            <w:vAlign w:val="center"/>
          </w:tcPr>
          <w:p w14:paraId="3C9A3D0E" w14:textId="77777777" w:rsidR="002F7E77" w:rsidRPr="0053737E" w:rsidRDefault="002F7E77" w:rsidP="002F7E77">
            <w:pPr>
              <w:jc w:val="right"/>
              <w:rPr>
                <w:bCs/>
              </w:rPr>
            </w:pPr>
          </w:p>
        </w:tc>
        <w:tc>
          <w:tcPr>
            <w:tcW w:w="782" w:type="pct"/>
            <w:tcBorders>
              <w:top w:val="nil"/>
              <w:left w:val="nil"/>
              <w:right w:val="nil"/>
            </w:tcBorders>
            <w:shd w:val="clear" w:color="auto" w:fill="auto"/>
          </w:tcPr>
          <w:p w14:paraId="04251AF4" w14:textId="77777777" w:rsidR="002F7E77" w:rsidRPr="0053737E" w:rsidRDefault="002F7E77" w:rsidP="002F7E77">
            <w:pPr>
              <w:jc w:val="right"/>
            </w:pPr>
            <w:r w:rsidRPr="0053737E">
              <w:t>496</w:t>
            </w:r>
          </w:p>
        </w:tc>
      </w:tr>
      <w:tr w:rsidR="002F7E77" w:rsidRPr="0053737E" w14:paraId="583D9577" w14:textId="77777777" w:rsidTr="009A152D">
        <w:tc>
          <w:tcPr>
            <w:tcW w:w="3327" w:type="pct"/>
            <w:tcBorders>
              <w:top w:val="nil"/>
              <w:left w:val="nil"/>
              <w:bottom w:val="nil"/>
              <w:right w:val="nil"/>
            </w:tcBorders>
            <w:shd w:val="clear" w:color="auto" w:fill="auto"/>
            <w:noWrap/>
            <w:vAlign w:val="bottom"/>
          </w:tcPr>
          <w:p w14:paraId="33FDD677" w14:textId="7F65E310" w:rsidR="002F7E77" w:rsidRPr="0053737E" w:rsidRDefault="002F7E77" w:rsidP="002F7E77">
            <w:pPr>
              <w:rPr>
                <w:color w:val="000000"/>
              </w:rPr>
            </w:pPr>
            <w:r w:rsidRPr="0053737E">
              <w:rPr>
                <w:color w:val="000000"/>
              </w:rPr>
              <w:t xml:space="preserve">Centro Saneamento </w:t>
            </w:r>
            <w:r w:rsidR="00C54B4A" w:rsidRPr="0053737E">
              <w:rPr>
                <w:color w:val="000000"/>
              </w:rPr>
              <w:t>e</w:t>
            </w:r>
            <w:r w:rsidRPr="0053737E">
              <w:rPr>
                <w:color w:val="000000"/>
              </w:rPr>
              <w:t xml:space="preserve"> Serviços Avançados Ltda.</w:t>
            </w:r>
          </w:p>
        </w:tc>
        <w:tc>
          <w:tcPr>
            <w:tcW w:w="785" w:type="pct"/>
            <w:tcBorders>
              <w:top w:val="nil"/>
              <w:left w:val="nil"/>
              <w:right w:val="nil"/>
            </w:tcBorders>
            <w:shd w:val="clear" w:color="auto" w:fill="auto"/>
          </w:tcPr>
          <w:p w14:paraId="2C197038" w14:textId="560BF161" w:rsidR="002F7E77" w:rsidRPr="0053737E" w:rsidRDefault="002F7E77" w:rsidP="002F7E77">
            <w:pPr>
              <w:jc w:val="right"/>
              <w:rPr>
                <w:bCs/>
              </w:rPr>
            </w:pPr>
            <w:r w:rsidRPr="0053737E">
              <w:t xml:space="preserve"> 766 </w:t>
            </w:r>
          </w:p>
        </w:tc>
        <w:tc>
          <w:tcPr>
            <w:tcW w:w="106" w:type="pct"/>
            <w:tcBorders>
              <w:top w:val="nil"/>
              <w:left w:val="nil"/>
              <w:right w:val="nil"/>
            </w:tcBorders>
            <w:shd w:val="clear" w:color="auto" w:fill="auto"/>
            <w:vAlign w:val="center"/>
          </w:tcPr>
          <w:p w14:paraId="66F2D7C7" w14:textId="77777777" w:rsidR="002F7E77" w:rsidRPr="0053737E" w:rsidRDefault="002F7E77" w:rsidP="002F7E77">
            <w:pPr>
              <w:jc w:val="right"/>
              <w:rPr>
                <w:bCs/>
              </w:rPr>
            </w:pPr>
          </w:p>
        </w:tc>
        <w:tc>
          <w:tcPr>
            <w:tcW w:w="782" w:type="pct"/>
            <w:tcBorders>
              <w:top w:val="nil"/>
              <w:left w:val="nil"/>
              <w:right w:val="nil"/>
            </w:tcBorders>
            <w:shd w:val="clear" w:color="auto" w:fill="auto"/>
          </w:tcPr>
          <w:p w14:paraId="0D4CD96B" w14:textId="77777777" w:rsidR="002F7E77" w:rsidRPr="0053737E" w:rsidRDefault="002F7E77" w:rsidP="002F7E77">
            <w:pPr>
              <w:jc w:val="right"/>
              <w:rPr>
                <w:bCs/>
              </w:rPr>
            </w:pPr>
            <w:r w:rsidRPr="0053737E">
              <w:t>567</w:t>
            </w:r>
          </w:p>
        </w:tc>
      </w:tr>
      <w:tr w:rsidR="002F7E77" w:rsidRPr="0053737E" w14:paraId="077A29A2" w14:textId="77777777" w:rsidTr="009A152D">
        <w:tc>
          <w:tcPr>
            <w:tcW w:w="3327" w:type="pct"/>
            <w:tcBorders>
              <w:top w:val="nil"/>
              <w:left w:val="nil"/>
              <w:bottom w:val="nil"/>
              <w:right w:val="nil"/>
            </w:tcBorders>
            <w:shd w:val="clear" w:color="auto" w:fill="auto"/>
            <w:noWrap/>
            <w:vAlign w:val="bottom"/>
          </w:tcPr>
          <w:p w14:paraId="3F972464" w14:textId="494D0976" w:rsidR="002F7E77" w:rsidRPr="0053737E" w:rsidRDefault="002F7E77" w:rsidP="00C54B4A">
            <w:pPr>
              <w:rPr>
                <w:color w:val="000000"/>
              </w:rPr>
            </w:pPr>
            <w:proofErr w:type="spellStart"/>
            <w:r w:rsidRPr="0053737E">
              <w:rPr>
                <w:color w:val="000000"/>
              </w:rPr>
              <w:t>Trimedcall</w:t>
            </w:r>
            <w:proofErr w:type="spellEnd"/>
            <w:r w:rsidRPr="0053737E">
              <w:rPr>
                <w:color w:val="000000"/>
              </w:rPr>
              <w:t xml:space="preserve"> Com</w:t>
            </w:r>
            <w:r w:rsidR="00C54B4A" w:rsidRPr="0053737E">
              <w:rPr>
                <w:color w:val="000000"/>
              </w:rPr>
              <w:t>é</w:t>
            </w:r>
            <w:r w:rsidRPr="0053737E">
              <w:rPr>
                <w:color w:val="000000"/>
              </w:rPr>
              <w:t xml:space="preserve">rcio </w:t>
            </w:r>
            <w:r w:rsidR="00C54B4A" w:rsidRPr="0053737E">
              <w:rPr>
                <w:color w:val="000000"/>
              </w:rPr>
              <w:t>d</w:t>
            </w:r>
            <w:r w:rsidRPr="0053737E">
              <w:rPr>
                <w:color w:val="000000"/>
              </w:rPr>
              <w:t xml:space="preserve">e Materiais Médicos </w:t>
            </w:r>
          </w:p>
        </w:tc>
        <w:tc>
          <w:tcPr>
            <w:tcW w:w="785" w:type="pct"/>
            <w:tcBorders>
              <w:top w:val="nil"/>
              <w:left w:val="nil"/>
              <w:right w:val="nil"/>
            </w:tcBorders>
            <w:shd w:val="clear" w:color="auto" w:fill="auto"/>
          </w:tcPr>
          <w:p w14:paraId="245BD99C" w14:textId="4F02A113" w:rsidR="002F7E77" w:rsidRPr="0053737E" w:rsidRDefault="002F7E77" w:rsidP="00373F54">
            <w:pPr>
              <w:jc w:val="right"/>
              <w:rPr>
                <w:bCs/>
              </w:rPr>
            </w:pPr>
            <w:r w:rsidRPr="0053737E">
              <w:t xml:space="preserve"> </w:t>
            </w:r>
            <w:r w:rsidR="00373F54" w:rsidRPr="0053737E">
              <w:t>754</w:t>
            </w:r>
            <w:r w:rsidRPr="0053737E">
              <w:t xml:space="preserve"> </w:t>
            </w:r>
          </w:p>
        </w:tc>
        <w:tc>
          <w:tcPr>
            <w:tcW w:w="106" w:type="pct"/>
            <w:tcBorders>
              <w:top w:val="nil"/>
              <w:left w:val="nil"/>
              <w:right w:val="nil"/>
            </w:tcBorders>
            <w:shd w:val="clear" w:color="auto" w:fill="auto"/>
            <w:vAlign w:val="center"/>
          </w:tcPr>
          <w:p w14:paraId="72B801DF" w14:textId="77777777" w:rsidR="002F7E77" w:rsidRPr="0053737E" w:rsidRDefault="002F7E77" w:rsidP="002F7E77">
            <w:pPr>
              <w:jc w:val="right"/>
              <w:rPr>
                <w:bCs/>
              </w:rPr>
            </w:pPr>
          </w:p>
        </w:tc>
        <w:tc>
          <w:tcPr>
            <w:tcW w:w="782" w:type="pct"/>
            <w:tcBorders>
              <w:top w:val="nil"/>
              <w:left w:val="nil"/>
              <w:right w:val="nil"/>
            </w:tcBorders>
            <w:shd w:val="clear" w:color="auto" w:fill="auto"/>
          </w:tcPr>
          <w:p w14:paraId="182CBDCD" w14:textId="77777777" w:rsidR="002F7E77" w:rsidRPr="0053737E" w:rsidRDefault="002F7E77" w:rsidP="002F7E77">
            <w:pPr>
              <w:jc w:val="right"/>
            </w:pPr>
            <w:r w:rsidRPr="0053737E">
              <w:t>423</w:t>
            </w:r>
          </w:p>
        </w:tc>
      </w:tr>
      <w:tr w:rsidR="002F7E77" w:rsidRPr="0053737E" w14:paraId="0D6CD3C9" w14:textId="77777777" w:rsidTr="009A152D">
        <w:tc>
          <w:tcPr>
            <w:tcW w:w="3327" w:type="pct"/>
            <w:tcBorders>
              <w:top w:val="nil"/>
              <w:left w:val="nil"/>
              <w:bottom w:val="nil"/>
              <w:right w:val="nil"/>
            </w:tcBorders>
            <w:shd w:val="clear" w:color="auto" w:fill="auto"/>
            <w:noWrap/>
            <w:vAlign w:val="bottom"/>
          </w:tcPr>
          <w:p w14:paraId="382504F3" w14:textId="4F05E76E" w:rsidR="002F7E77" w:rsidRPr="0053737E" w:rsidRDefault="002F7E77" w:rsidP="00C54B4A">
            <w:pPr>
              <w:rPr>
                <w:color w:val="000000"/>
              </w:rPr>
            </w:pPr>
            <w:proofErr w:type="spellStart"/>
            <w:r w:rsidRPr="0053737E">
              <w:rPr>
                <w:color w:val="000000"/>
              </w:rPr>
              <w:t>Fornari</w:t>
            </w:r>
            <w:proofErr w:type="spellEnd"/>
            <w:r w:rsidRPr="0053737E">
              <w:rPr>
                <w:color w:val="000000"/>
              </w:rPr>
              <w:t xml:space="preserve"> Constru</w:t>
            </w:r>
            <w:r w:rsidR="00C54B4A" w:rsidRPr="0053737E">
              <w:rPr>
                <w:color w:val="000000"/>
              </w:rPr>
              <w:t>çõ</w:t>
            </w:r>
            <w:r w:rsidRPr="0053737E">
              <w:rPr>
                <w:color w:val="000000"/>
              </w:rPr>
              <w:t>es Corporativas Ltda</w:t>
            </w:r>
            <w:r w:rsidR="00E01341" w:rsidRPr="0053737E">
              <w:rPr>
                <w:color w:val="000000"/>
              </w:rPr>
              <w:t>.</w:t>
            </w:r>
          </w:p>
        </w:tc>
        <w:tc>
          <w:tcPr>
            <w:tcW w:w="785" w:type="pct"/>
            <w:tcBorders>
              <w:top w:val="nil"/>
              <w:left w:val="nil"/>
              <w:right w:val="nil"/>
            </w:tcBorders>
            <w:shd w:val="clear" w:color="auto" w:fill="auto"/>
          </w:tcPr>
          <w:p w14:paraId="7F3BA05C" w14:textId="3515F486" w:rsidR="002F7E77" w:rsidRPr="0053737E" w:rsidRDefault="002F7E77" w:rsidP="002F7E77">
            <w:pPr>
              <w:jc w:val="right"/>
              <w:rPr>
                <w:bCs/>
              </w:rPr>
            </w:pPr>
            <w:r w:rsidRPr="0053737E">
              <w:t xml:space="preserve"> 672 </w:t>
            </w:r>
          </w:p>
        </w:tc>
        <w:tc>
          <w:tcPr>
            <w:tcW w:w="106" w:type="pct"/>
            <w:tcBorders>
              <w:top w:val="nil"/>
              <w:left w:val="nil"/>
              <w:right w:val="nil"/>
            </w:tcBorders>
            <w:shd w:val="clear" w:color="auto" w:fill="auto"/>
            <w:vAlign w:val="center"/>
          </w:tcPr>
          <w:p w14:paraId="2D83F191" w14:textId="77777777" w:rsidR="002F7E77" w:rsidRPr="0053737E" w:rsidRDefault="002F7E77" w:rsidP="002F7E77">
            <w:pPr>
              <w:jc w:val="right"/>
              <w:rPr>
                <w:bCs/>
              </w:rPr>
            </w:pPr>
          </w:p>
        </w:tc>
        <w:tc>
          <w:tcPr>
            <w:tcW w:w="782" w:type="pct"/>
            <w:tcBorders>
              <w:top w:val="nil"/>
              <w:left w:val="nil"/>
              <w:right w:val="nil"/>
            </w:tcBorders>
          </w:tcPr>
          <w:p w14:paraId="39D7232A" w14:textId="7D8B8B42" w:rsidR="002F7E77" w:rsidRPr="0053737E" w:rsidRDefault="00B05BA6" w:rsidP="002F7E77">
            <w:pPr>
              <w:jc w:val="right"/>
            </w:pPr>
            <w:r w:rsidRPr="0053737E">
              <w:t>-</w:t>
            </w:r>
          </w:p>
        </w:tc>
      </w:tr>
      <w:tr w:rsidR="002F7E77" w:rsidRPr="0053737E" w14:paraId="33A928DC" w14:textId="77777777" w:rsidTr="009A152D">
        <w:tc>
          <w:tcPr>
            <w:tcW w:w="3327" w:type="pct"/>
            <w:tcBorders>
              <w:top w:val="nil"/>
              <w:left w:val="nil"/>
              <w:bottom w:val="nil"/>
              <w:right w:val="nil"/>
            </w:tcBorders>
            <w:shd w:val="clear" w:color="auto" w:fill="auto"/>
            <w:noWrap/>
            <w:vAlign w:val="bottom"/>
          </w:tcPr>
          <w:p w14:paraId="6E2CB82B" w14:textId="1982EFB9" w:rsidR="002F7E77" w:rsidRPr="0053737E" w:rsidRDefault="002F7E77" w:rsidP="002F7E77">
            <w:pPr>
              <w:rPr>
                <w:color w:val="000000"/>
              </w:rPr>
            </w:pPr>
            <w:proofErr w:type="spellStart"/>
            <w:r w:rsidRPr="0053737E">
              <w:rPr>
                <w:color w:val="000000"/>
              </w:rPr>
              <w:t>Fortpel</w:t>
            </w:r>
            <w:proofErr w:type="spellEnd"/>
            <w:r w:rsidRPr="0053737E">
              <w:rPr>
                <w:color w:val="000000"/>
              </w:rPr>
              <w:t xml:space="preserve"> - Comércio </w:t>
            </w:r>
            <w:r w:rsidR="00C54B4A" w:rsidRPr="0053737E">
              <w:rPr>
                <w:color w:val="000000"/>
              </w:rPr>
              <w:t>d</w:t>
            </w:r>
            <w:r w:rsidRPr="0053737E">
              <w:rPr>
                <w:color w:val="000000"/>
              </w:rPr>
              <w:t>e Descartáveis Ltda.</w:t>
            </w:r>
          </w:p>
        </w:tc>
        <w:tc>
          <w:tcPr>
            <w:tcW w:w="785" w:type="pct"/>
            <w:tcBorders>
              <w:top w:val="nil"/>
              <w:left w:val="nil"/>
              <w:right w:val="nil"/>
            </w:tcBorders>
            <w:shd w:val="clear" w:color="auto" w:fill="auto"/>
          </w:tcPr>
          <w:p w14:paraId="44A2300C" w14:textId="26528615" w:rsidR="002F7E77" w:rsidRPr="0053737E" w:rsidRDefault="002F7E77" w:rsidP="002F7E77">
            <w:pPr>
              <w:jc w:val="right"/>
              <w:rPr>
                <w:bCs/>
              </w:rPr>
            </w:pPr>
            <w:r w:rsidRPr="0053737E">
              <w:t xml:space="preserve"> 671 </w:t>
            </w:r>
          </w:p>
        </w:tc>
        <w:tc>
          <w:tcPr>
            <w:tcW w:w="106" w:type="pct"/>
            <w:tcBorders>
              <w:top w:val="nil"/>
              <w:left w:val="nil"/>
              <w:right w:val="nil"/>
            </w:tcBorders>
            <w:shd w:val="clear" w:color="auto" w:fill="auto"/>
            <w:vAlign w:val="center"/>
          </w:tcPr>
          <w:p w14:paraId="1D1A21E4" w14:textId="77777777" w:rsidR="002F7E77" w:rsidRPr="0053737E" w:rsidRDefault="002F7E77" w:rsidP="002F7E77">
            <w:pPr>
              <w:jc w:val="right"/>
              <w:rPr>
                <w:bCs/>
              </w:rPr>
            </w:pPr>
          </w:p>
        </w:tc>
        <w:tc>
          <w:tcPr>
            <w:tcW w:w="782" w:type="pct"/>
            <w:tcBorders>
              <w:top w:val="nil"/>
              <w:left w:val="nil"/>
              <w:right w:val="nil"/>
            </w:tcBorders>
            <w:shd w:val="clear" w:color="auto" w:fill="auto"/>
          </w:tcPr>
          <w:p w14:paraId="0E92E007" w14:textId="77777777" w:rsidR="002F7E77" w:rsidRPr="0053737E" w:rsidRDefault="002F7E77" w:rsidP="002F7E77">
            <w:pPr>
              <w:jc w:val="right"/>
              <w:rPr>
                <w:color w:val="000000"/>
              </w:rPr>
            </w:pPr>
            <w:r w:rsidRPr="0053737E">
              <w:t>551</w:t>
            </w:r>
          </w:p>
        </w:tc>
      </w:tr>
      <w:tr w:rsidR="002F7E77" w:rsidRPr="0053737E" w14:paraId="72DF0E27" w14:textId="77777777" w:rsidTr="009A152D">
        <w:tc>
          <w:tcPr>
            <w:tcW w:w="3327" w:type="pct"/>
            <w:tcBorders>
              <w:top w:val="nil"/>
              <w:left w:val="nil"/>
              <w:bottom w:val="nil"/>
              <w:right w:val="nil"/>
            </w:tcBorders>
            <w:shd w:val="clear" w:color="auto" w:fill="auto"/>
            <w:noWrap/>
            <w:vAlign w:val="bottom"/>
          </w:tcPr>
          <w:p w14:paraId="107B39E7" w14:textId="3DED67B4" w:rsidR="002F7E77" w:rsidRPr="0053737E" w:rsidRDefault="00C54B4A" w:rsidP="00E01341">
            <w:pPr>
              <w:rPr>
                <w:color w:val="000000"/>
              </w:rPr>
            </w:pPr>
            <w:r w:rsidRPr="0053737E">
              <w:rPr>
                <w:color w:val="000000"/>
              </w:rPr>
              <w:t>Companhia d</w:t>
            </w:r>
            <w:r w:rsidR="002F7E77" w:rsidRPr="0053737E">
              <w:rPr>
                <w:color w:val="000000"/>
              </w:rPr>
              <w:t xml:space="preserve">e Gás </w:t>
            </w:r>
            <w:r w:rsidRPr="0053737E">
              <w:rPr>
                <w:color w:val="000000"/>
              </w:rPr>
              <w:t>d</w:t>
            </w:r>
            <w:r w:rsidR="002F7E77" w:rsidRPr="0053737E">
              <w:rPr>
                <w:color w:val="000000"/>
              </w:rPr>
              <w:t xml:space="preserve">o </w:t>
            </w:r>
            <w:r w:rsidRPr="0053737E">
              <w:rPr>
                <w:color w:val="000000"/>
              </w:rPr>
              <w:t>Estado d</w:t>
            </w:r>
            <w:r w:rsidR="002F7E77" w:rsidRPr="0053737E">
              <w:rPr>
                <w:color w:val="000000"/>
              </w:rPr>
              <w:t>o R</w:t>
            </w:r>
            <w:r w:rsidR="00E01341" w:rsidRPr="0053737E">
              <w:rPr>
                <w:color w:val="000000"/>
              </w:rPr>
              <w:t>S</w:t>
            </w:r>
          </w:p>
        </w:tc>
        <w:tc>
          <w:tcPr>
            <w:tcW w:w="785" w:type="pct"/>
            <w:tcBorders>
              <w:top w:val="nil"/>
              <w:left w:val="nil"/>
              <w:right w:val="nil"/>
            </w:tcBorders>
            <w:shd w:val="clear" w:color="auto" w:fill="auto"/>
          </w:tcPr>
          <w:p w14:paraId="6268FE73" w14:textId="46EE9F75" w:rsidR="002F7E77" w:rsidRPr="0053737E" w:rsidRDefault="002F7E77" w:rsidP="002F7E77">
            <w:pPr>
              <w:jc w:val="right"/>
              <w:rPr>
                <w:bCs/>
              </w:rPr>
            </w:pPr>
            <w:r w:rsidRPr="0053737E">
              <w:t xml:space="preserve"> 664 </w:t>
            </w:r>
          </w:p>
        </w:tc>
        <w:tc>
          <w:tcPr>
            <w:tcW w:w="106" w:type="pct"/>
            <w:tcBorders>
              <w:top w:val="nil"/>
              <w:left w:val="nil"/>
              <w:right w:val="nil"/>
            </w:tcBorders>
            <w:shd w:val="clear" w:color="auto" w:fill="auto"/>
            <w:vAlign w:val="center"/>
          </w:tcPr>
          <w:p w14:paraId="70F67012" w14:textId="77777777" w:rsidR="002F7E77" w:rsidRPr="0053737E" w:rsidRDefault="002F7E77" w:rsidP="002F7E77">
            <w:pPr>
              <w:jc w:val="right"/>
              <w:rPr>
                <w:bCs/>
              </w:rPr>
            </w:pPr>
          </w:p>
        </w:tc>
        <w:tc>
          <w:tcPr>
            <w:tcW w:w="782" w:type="pct"/>
            <w:tcBorders>
              <w:top w:val="nil"/>
              <w:left w:val="nil"/>
              <w:right w:val="nil"/>
            </w:tcBorders>
            <w:shd w:val="clear" w:color="auto" w:fill="auto"/>
          </w:tcPr>
          <w:p w14:paraId="39364AC4" w14:textId="77777777" w:rsidR="002F7E77" w:rsidRPr="0053737E" w:rsidRDefault="002F7E77" w:rsidP="002F7E77">
            <w:pPr>
              <w:jc w:val="right"/>
              <w:rPr>
                <w:color w:val="000000"/>
              </w:rPr>
            </w:pPr>
            <w:r w:rsidRPr="0053737E">
              <w:t>564</w:t>
            </w:r>
          </w:p>
        </w:tc>
      </w:tr>
      <w:tr w:rsidR="002F7E77" w:rsidRPr="0053737E" w14:paraId="5862689F" w14:textId="77777777" w:rsidTr="009A152D">
        <w:tc>
          <w:tcPr>
            <w:tcW w:w="3327" w:type="pct"/>
            <w:tcBorders>
              <w:top w:val="nil"/>
              <w:left w:val="nil"/>
              <w:bottom w:val="nil"/>
              <w:right w:val="nil"/>
            </w:tcBorders>
            <w:shd w:val="clear" w:color="auto" w:fill="auto"/>
            <w:noWrap/>
            <w:vAlign w:val="bottom"/>
          </w:tcPr>
          <w:p w14:paraId="43449A61" w14:textId="07435753" w:rsidR="002F7E77" w:rsidRPr="0053737E" w:rsidRDefault="002F7E77" w:rsidP="002F7E77">
            <w:pPr>
              <w:rPr>
                <w:color w:val="000000"/>
              </w:rPr>
            </w:pPr>
            <w:proofErr w:type="spellStart"/>
            <w:r w:rsidRPr="0053737E">
              <w:rPr>
                <w:color w:val="000000"/>
              </w:rPr>
              <w:t>Panmédica</w:t>
            </w:r>
            <w:proofErr w:type="spellEnd"/>
            <w:r w:rsidRPr="0053737E">
              <w:rPr>
                <w:color w:val="000000"/>
              </w:rPr>
              <w:t xml:space="preserve"> Negócios Hospitalares Ltda</w:t>
            </w:r>
            <w:r w:rsidR="00E01341" w:rsidRPr="0053737E">
              <w:rPr>
                <w:color w:val="000000"/>
              </w:rPr>
              <w:t>.</w:t>
            </w:r>
          </w:p>
        </w:tc>
        <w:tc>
          <w:tcPr>
            <w:tcW w:w="785" w:type="pct"/>
            <w:tcBorders>
              <w:top w:val="nil"/>
              <w:left w:val="nil"/>
              <w:right w:val="nil"/>
            </w:tcBorders>
            <w:shd w:val="clear" w:color="auto" w:fill="auto"/>
          </w:tcPr>
          <w:p w14:paraId="39E35082" w14:textId="7464FE89" w:rsidR="002F7E77" w:rsidRPr="0053737E" w:rsidRDefault="002F7E77" w:rsidP="002F7E77">
            <w:pPr>
              <w:jc w:val="right"/>
              <w:rPr>
                <w:bCs/>
              </w:rPr>
            </w:pPr>
            <w:r w:rsidRPr="0053737E">
              <w:t xml:space="preserve"> 635 </w:t>
            </w:r>
          </w:p>
        </w:tc>
        <w:tc>
          <w:tcPr>
            <w:tcW w:w="106" w:type="pct"/>
            <w:tcBorders>
              <w:top w:val="nil"/>
              <w:left w:val="nil"/>
              <w:right w:val="nil"/>
            </w:tcBorders>
            <w:shd w:val="clear" w:color="auto" w:fill="auto"/>
            <w:vAlign w:val="center"/>
          </w:tcPr>
          <w:p w14:paraId="609459D3" w14:textId="77777777" w:rsidR="002F7E77" w:rsidRPr="0053737E" w:rsidRDefault="002F7E77" w:rsidP="002F7E77">
            <w:pPr>
              <w:jc w:val="right"/>
              <w:rPr>
                <w:bCs/>
              </w:rPr>
            </w:pPr>
          </w:p>
        </w:tc>
        <w:tc>
          <w:tcPr>
            <w:tcW w:w="782" w:type="pct"/>
            <w:tcBorders>
              <w:top w:val="nil"/>
              <w:left w:val="nil"/>
              <w:right w:val="nil"/>
            </w:tcBorders>
          </w:tcPr>
          <w:p w14:paraId="3646E23F" w14:textId="20034B19" w:rsidR="002F7E77" w:rsidRPr="0053737E" w:rsidRDefault="00B05BA6" w:rsidP="002F7E77">
            <w:pPr>
              <w:jc w:val="right"/>
            </w:pPr>
            <w:r w:rsidRPr="0053737E">
              <w:t>-</w:t>
            </w:r>
          </w:p>
        </w:tc>
      </w:tr>
      <w:tr w:rsidR="00B05BA6" w:rsidRPr="0053737E" w14:paraId="5AF1D44D" w14:textId="77777777" w:rsidTr="00C271A4">
        <w:tc>
          <w:tcPr>
            <w:tcW w:w="3327" w:type="pct"/>
            <w:tcBorders>
              <w:top w:val="nil"/>
              <w:left w:val="nil"/>
              <w:bottom w:val="nil"/>
              <w:right w:val="nil"/>
            </w:tcBorders>
            <w:shd w:val="clear" w:color="auto" w:fill="auto"/>
            <w:vAlign w:val="center"/>
            <w:hideMark/>
          </w:tcPr>
          <w:p w14:paraId="349290B0" w14:textId="77777777" w:rsidR="00B05BA6" w:rsidRPr="0053737E" w:rsidRDefault="00B05BA6" w:rsidP="00B05BA6">
            <w:pPr>
              <w:jc w:val="right"/>
              <w:rPr>
                <w:b/>
              </w:rPr>
            </w:pPr>
          </w:p>
        </w:tc>
        <w:tc>
          <w:tcPr>
            <w:tcW w:w="785" w:type="pct"/>
            <w:tcBorders>
              <w:top w:val="single" w:sz="8" w:space="0" w:color="auto"/>
              <w:left w:val="nil"/>
              <w:bottom w:val="nil"/>
              <w:right w:val="nil"/>
            </w:tcBorders>
            <w:shd w:val="clear" w:color="auto" w:fill="auto"/>
          </w:tcPr>
          <w:p w14:paraId="75C58F9E" w14:textId="7056497F" w:rsidR="00B05BA6" w:rsidRPr="0053737E" w:rsidRDefault="00B05BA6" w:rsidP="00B05BA6">
            <w:pPr>
              <w:jc w:val="right"/>
              <w:rPr>
                <w:bCs/>
              </w:rPr>
            </w:pPr>
            <w:r w:rsidRPr="0053737E">
              <w:t>9.095</w:t>
            </w:r>
          </w:p>
        </w:tc>
        <w:tc>
          <w:tcPr>
            <w:tcW w:w="106" w:type="pct"/>
            <w:tcBorders>
              <w:top w:val="nil"/>
              <w:left w:val="nil"/>
              <w:bottom w:val="nil"/>
              <w:right w:val="nil"/>
            </w:tcBorders>
            <w:shd w:val="clear" w:color="000000" w:fill="FFFFFF"/>
          </w:tcPr>
          <w:p w14:paraId="37239EE1" w14:textId="7772D48D" w:rsidR="00B05BA6" w:rsidRPr="0053737E" w:rsidRDefault="00B05BA6" w:rsidP="00B05BA6">
            <w:pPr>
              <w:rPr>
                <w:bCs/>
              </w:rPr>
            </w:pPr>
          </w:p>
        </w:tc>
        <w:tc>
          <w:tcPr>
            <w:tcW w:w="782" w:type="pct"/>
            <w:tcBorders>
              <w:top w:val="single" w:sz="8" w:space="0" w:color="auto"/>
              <w:left w:val="nil"/>
              <w:bottom w:val="nil"/>
              <w:right w:val="nil"/>
            </w:tcBorders>
          </w:tcPr>
          <w:p w14:paraId="1C04FA4C" w14:textId="11C86003" w:rsidR="00B05BA6" w:rsidRPr="0053737E" w:rsidRDefault="00B05BA6" w:rsidP="00B05BA6">
            <w:pPr>
              <w:jc w:val="right"/>
            </w:pPr>
            <w:r w:rsidRPr="0053737E">
              <w:t>3.353</w:t>
            </w:r>
          </w:p>
        </w:tc>
      </w:tr>
      <w:tr w:rsidR="00B05BA6" w:rsidRPr="0053737E" w14:paraId="2445058C" w14:textId="77777777" w:rsidTr="00C271A4">
        <w:tc>
          <w:tcPr>
            <w:tcW w:w="3327" w:type="pct"/>
            <w:tcBorders>
              <w:top w:val="nil"/>
              <w:left w:val="nil"/>
              <w:bottom w:val="nil"/>
              <w:right w:val="nil"/>
            </w:tcBorders>
            <w:shd w:val="clear" w:color="auto" w:fill="auto"/>
            <w:vAlign w:val="center"/>
            <w:hideMark/>
          </w:tcPr>
          <w:p w14:paraId="0A6A7A19" w14:textId="77777777" w:rsidR="00B05BA6" w:rsidRPr="0053737E" w:rsidRDefault="00B05BA6" w:rsidP="00B05BA6">
            <w:r w:rsidRPr="0053737E">
              <w:rPr>
                <w:bCs/>
              </w:rPr>
              <w:t>Demais fornecedores</w:t>
            </w:r>
          </w:p>
        </w:tc>
        <w:tc>
          <w:tcPr>
            <w:tcW w:w="785" w:type="pct"/>
            <w:tcBorders>
              <w:top w:val="nil"/>
              <w:left w:val="nil"/>
              <w:bottom w:val="single" w:sz="8" w:space="0" w:color="auto"/>
              <w:right w:val="nil"/>
            </w:tcBorders>
            <w:shd w:val="clear" w:color="auto" w:fill="auto"/>
          </w:tcPr>
          <w:p w14:paraId="31DAC8AE" w14:textId="4F181BC5" w:rsidR="00B05BA6" w:rsidRPr="0053737E" w:rsidRDefault="00B05BA6" w:rsidP="00B05BA6">
            <w:pPr>
              <w:jc w:val="right"/>
            </w:pPr>
            <w:r w:rsidRPr="0053737E">
              <w:t>22.791</w:t>
            </w:r>
          </w:p>
        </w:tc>
        <w:tc>
          <w:tcPr>
            <w:tcW w:w="106" w:type="pct"/>
            <w:tcBorders>
              <w:top w:val="nil"/>
              <w:left w:val="nil"/>
              <w:bottom w:val="nil"/>
              <w:right w:val="nil"/>
            </w:tcBorders>
            <w:shd w:val="clear" w:color="000000" w:fill="FFFFFF"/>
          </w:tcPr>
          <w:p w14:paraId="31518C82" w14:textId="409935C2" w:rsidR="00B05BA6" w:rsidRPr="0053737E" w:rsidRDefault="00B05BA6" w:rsidP="00B05BA6"/>
        </w:tc>
        <w:tc>
          <w:tcPr>
            <w:tcW w:w="782" w:type="pct"/>
            <w:tcBorders>
              <w:top w:val="nil"/>
              <w:left w:val="nil"/>
              <w:bottom w:val="single" w:sz="8" w:space="0" w:color="auto"/>
              <w:right w:val="nil"/>
            </w:tcBorders>
            <w:shd w:val="clear" w:color="000000" w:fill="FFFFFF"/>
          </w:tcPr>
          <w:p w14:paraId="3CDC52D0" w14:textId="4F90D0C7" w:rsidR="00B05BA6" w:rsidRPr="0053737E" w:rsidRDefault="00B05BA6" w:rsidP="00B05BA6">
            <w:pPr>
              <w:jc w:val="right"/>
            </w:pPr>
            <w:r w:rsidRPr="0053737E">
              <w:t>30.576</w:t>
            </w:r>
          </w:p>
        </w:tc>
      </w:tr>
      <w:tr w:rsidR="00147F36" w:rsidRPr="0053737E" w14:paraId="4125693D" w14:textId="77777777" w:rsidTr="00C870AA">
        <w:tc>
          <w:tcPr>
            <w:tcW w:w="3327" w:type="pct"/>
            <w:tcBorders>
              <w:top w:val="nil"/>
              <w:left w:val="nil"/>
              <w:bottom w:val="nil"/>
              <w:right w:val="nil"/>
            </w:tcBorders>
            <w:shd w:val="clear" w:color="auto" w:fill="auto"/>
            <w:vAlign w:val="center"/>
            <w:hideMark/>
          </w:tcPr>
          <w:p w14:paraId="06F295BE" w14:textId="77777777" w:rsidR="00147F36" w:rsidRPr="0053737E" w:rsidRDefault="00147F36" w:rsidP="00147F36">
            <w:pPr>
              <w:rPr>
                <w:b/>
                <w:bCs/>
              </w:rPr>
            </w:pPr>
            <w:r w:rsidRPr="0053737E">
              <w:rPr>
                <w:b/>
                <w:bCs/>
              </w:rPr>
              <w:t>Saldo Contábil</w:t>
            </w:r>
          </w:p>
        </w:tc>
        <w:tc>
          <w:tcPr>
            <w:tcW w:w="785" w:type="pct"/>
            <w:tcBorders>
              <w:top w:val="nil"/>
              <w:left w:val="nil"/>
              <w:bottom w:val="double" w:sz="6" w:space="0" w:color="auto"/>
              <w:right w:val="nil"/>
            </w:tcBorders>
            <w:shd w:val="clear" w:color="auto" w:fill="auto"/>
            <w:vAlign w:val="center"/>
          </w:tcPr>
          <w:p w14:paraId="2367513F" w14:textId="2B2E6716" w:rsidR="00147F36" w:rsidRPr="0053737E" w:rsidRDefault="003B248C" w:rsidP="00147F36">
            <w:pPr>
              <w:jc w:val="right"/>
              <w:rPr>
                <w:b/>
                <w:bCs/>
              </w:rPr>
            </w:pPr>
            <w:r w:rsidRPr="0053737E">
              <w:rPr>
                <w:b/>
                <w:bCs/>
              </w:rPr>
              <w:t>31.886</w:t>
            </w:r>
          </w:p>
        </w:tc>
        <w:tc>
          <w:tcPr>
            <w:tcW w:w="106" w:type="pct"/>
            <w:tcBorders>
              <w:top w:val="nil"/>
              <w:left w:val="nil"/>
              <w:bottom w:val="nil"/>
              <w:right w:val="nil"/>
            </w:tcBorders>
            <w:shd w:val="clear" w:color="000000" w:fill="FFFFFF"/>
            <w:vAlign w:val="center"/>
            <w:hideMark/>
          </w:tcPr>
          <w:p w14:paraId="4DA4B2B4" w14:textId="77777777" w:rsidR="00147F36" w:rsidRPr="0053737E" w:rsidRDefault="00147F36" w:rsidP="00147F36">
            <w:pPr>
              <w:rPr>
                <w:b/>
              </w:rPr>
            </w:pPr>
            <w:r w:rsidRPr="0053737E">
              <w:rPr>
                <w:b/>
              </w:rPr>
              <w:t> </w:t>
            </w:r>
          </w:p>
        </w:tc>
        <w:tc>
          <w:tcPr>
            <w:tcW w:w="782" w:type="pct"/>
            <w:tcBorders>
              <w:top w:val="nil"/>
              <w:left w:val="nil"/>
              <w:bottom w:val="double" w:sz="6" w:space="0" w:color="auto"/>
              <w:right w:val="nil"/>
            </w:tcBorders>
            <w:shd w:val="clear" w:color="000000" w:fill="FFFFFF"/>
          </w:tcPr>
          <w:p w14:paraId="23C2E40E" w14:textId="40F71E05" w:rsidR="00147F36" w:rsidRPr="0053737E" w:rsidRDefault="00147F36" w:rsidP="00147F36">
            <w:pPr>
              <w:jc w:val="right"/>
              <w:rPr>
                <w:b/>
              </w:rPr>
            </w:pPr>
            <w:r w:rsidRPr="0053737E">
              <w:rPr>
                <w:b/>
              </w:rPr>
              <w:t>33.929</w:t>
            </w:r>
          </w:p>
        </w:tc>
      </w:tr>
    </w:tbl>
    <w:p w14:paraId="438E9E7F" w14:textId="2F464F25" w:rsidR="0089140C" w:rsidRPr="0053737E" w:rsidRDefault="00872B11" w:rsidP="001B0EF5">
      <w:pPr>
        <w:jc w:val="both"/>
      </w:pPr>
      <w:r w:rsidRPr="0053737E">
        <w:t>Os saldos dos fornecedores estão apresentados em ordem de</w:t>
      </w:r>
      <w:r w:rsidR="00F85F7D" w:rsidRPr="0053737E">
        <w:t xml:space="preserve">crescente. O montante de R$ </w:t>
      </w:r>
      <w:r w:rsidR="00E01341" w:rsidRPr="0053737E">
        <w:t>22.791</w:t>
      </w:r>
      <w:r w:rsidR="008F1512" w:rsidRPr="0053737E">
        <w:t xml:space="preserve"> </w:t>
      </w:r>
      <w:r w:rsidRPr="0053737E">
        <w:t xml:space="preserve">está pulverizado em </w:t>
      </w:r>
      <w:r w:rsidR="00B5289F" w:rsidRPr="0053737E">
        <w:t>5</w:t>
      </w:r>
      <w:r w:rsidR="00E01341" w:rsidRPr="0053737E">
        <w:t>7</w:t>
      </w:r>
      <w:r w:rsidR="00B5289F" w:rsidRPr="0053737E">
        <w:t>4</w:t>
      </w:r>
      <w:r w:rsidR="00A453F3" w:rsidRPr="0053737E">
        <w:t xml:space="preserve"> fornecedores em </w:t>
      </w:r>
      <w:r w:rsidR="004602BA" w:rsidRPr="0053737E">
        <w:t xml:space="preserve">31 </w:t>
      </w:r>
      <w:r w:rsidR="00D67E3F" w:rsidRPr="0053737E">
        <w:t>de março</w:t>
      </w:r>
      <w:r w:rsidR="004602BA" w:rsidRPr="0053737E">
        <w:t xml:space="preserve"> de 202</w:t>
      </w:r>
      <w:r w:rsidR="00D67E3F" w:rsidRPr="0053737E">
        <w:t>6</w:t>
      </w:r>
      <w:r w:rsidR="00A453F3" w:rsidRPr="0053737E">
        <w:t>.</w:t>
      </w:r>
    </w:p>
    <w:p w14:paraId="3D387E65" w14:textId="1D6B20BE" w:rsidR="00872B11" w:rsidRPr="0053737E" w:rsidRDefault="00872B11" w:rsidP="001B0EF5">
      <w:pPr>
        <w:jc w:val="both"/>
      </w:pPr>
    </w:p>
    <w:p w14:paraId="31D3E48D" w14:textId="77777777" w:rsidR="00872B11" w:rsidRPr="0053737E" w:rsidRDefault="00872B11" w:rsidP="001B0EF5">
      <w:pPr>
        <w:jc w:val="both"/>
      </w:pPr>
    </w:p>
    <w:p w14:paraId="263F6E9A" w14:textId="77777777" w:rsidR="00B20F98" w:rsidRPr="0053737E" w:rsidRDefault="00FE0281" w:rsidP="00086B22">
      <w:pPr>
        <w:pStyle w:val="Ttulo1"/>
        <w:numPr>
          <w:ilvl w:val="0"/>
          <w:numId w:val="5"/>
        </w:numPr>
        <w:ind w:left="0" w:hanging="567"/>
        <w:jc w:val="left"/>
      </w:pPr>
      <w:bookmarkStart w:id="36" w:name="_Ref466465991"/>
      <w:bookmarkStart w:id="37" w:name="_Ref466472218"/>
      <w:bookmarkStart w:id="38" w:name="_Toc229497697"/>
      <w:r w:rsidRPr="0053737E">
        <w:t>Obrigações Tributárias e Sociais</w:t>
      </w:r>
      <w:bookmarkEnd w:id="36"/>
      <w:bookmarkEnd w:id="37"/>
      <w:bookmarkEnd w:id="38"/>
      <w:r w:rsidR="00A35EF4" w:rsidRPr="0053737E">
        <w:t xml:space="preserve"> </w:t>
      </w:r>
    </w:p>
    <w:tbl>
      <w:tblPr>
        <w:tblW w:w="4923" w:type="pct"/>
        <w:tblCellMar>
          <w:left w:w="70" w:type="dxa"/>
          <w:right w:w="70" w:type="dxa"/>
        </w:tblCellMar>
        <w:tblLook w:val="04A0" w:firstRow="1" w:lastRow="0" w:firstColumn="1" w:lastColumn="0" w:noHBand="0" w:noVBand="1"/>
      </w:tblPr>
      <w:tblGrid>
        <w:gridCol w:w="5955"/>
        <w:gridCol w:w="1416"/>
        <w:gridCol w:w="161"/>
        <w:gridCol w:w="1399"/>
      </w:tblGrid>
      <w:tr w:rsidR="00BC4E0F" w:rsidRPr="0053737E" w14:paraId="359CE46E" w14:textId="77777777" w:rsidTr="00C870AA">
        <w:tc>
          <w:tcPr>
            <w:tcW w:w="3334" w:type="pct"/>
            <w:tcBorders>
              <w:top w:val="nil"/>
              <w:left w:val="nil"/>
              <w:right w:val="nil"/>
            </w:tcBorders>
            <w:shd w:val="clear" w:color="auto" w:fill="auto"/>
            <w:vAlign w:val="center"/>
            <w:hideMark/>
          </w:tcPr>
          <w:p w14:paraId="36A67304" w14:textId="77777777" w:rsidR="00BC4E0F" w:rsidRPr="0053737E" w:rsidRDefault="00BC4E0F" w:rsidP="00BC4E0F">
            <w:pPr>
              <w:rPr>
                <w:b/>
              </w:rPr>
            </w:pPr>
          </w:p>
        </w:tc>
        <w:tc>
          <w:tcPr>
            <w:tcW w:w="793" w:type="pct"/>
            <w:tcBorders>
              <w:top w:val="nil"/>
              <w:left w:val="nil"/>
              <w:bottom w:val="single" w:sz="4" w:space="0" w:color="auto"/>
              <w:right w:val="nil"/>
            </w:tcBorders>
            <w:shd w:val="clear" w:color="auto" w:fill="auto"/>
            <w:vAlign w:val="center"/>
            <w:hideMark/>
          </w:tcPr>
          <w:p w14:paraId="2A973952" w14:textId="0FCDCD13" w:rsidR="00BC4E0F" w:rsidRPr="0053737E" w:rsidRDefault="00BC4E0F" w:rsidP="00BC4E0F">
            <w:pPr>
              <w:jc w:val="right"/>
              <w:rPr>
                <w:b/>
                <w:bCs/>
              </w:rPr>
            </w:pPr>
            <w:r w:rsidRPr="0053737E">
              <w:rPr>
                <w:b/>
                <w:bCs/>
              </w:rPr>
              <w:t>31/03/2026</w:t>
            </w:r>
          </w:p>
        </w:tc>
        <w:tc>
          <w:tcPr>
            <w:tcW w:w="90" w:type="pct"/>
            <w:tcBorders>
              <w:top w:val="nil"/>
              <w:left w:val="nil"/>
              <w:right w:val="nil"/>
            </w:tcBorders>
            <w:shd w:val="clear" w:color="auto" w:fill="auto"/>
            <w:vAlign w:val="center"/>
            <w:hideMark/>
          </w:tcPr>
          <w:p w14:paraId="067EC29A" w14:textId="77777777" w:rsidR="00BC4E0F" w:rsidRPr="0053737E" w:rsidRDefault="00BC4E0F" w:rsidP="00BC4E0F">
            <w:pPr>
              <w:rPr>
                <w:b/>
              </w:rPr>
            </w:pPr>
          </w:p>
        </w:tc>
        <w:tc>
          <w:tcPr>
            <w:tcW w:w="783" w:type="pct"/>
            <w:tcBorders>
              <w:top w:val="nil"/>
              <w:left w:val="nil"/>
              <w:bottom w:val="single" w:sz="4" w:space="0" w:color="auto"/>
              <w:right w:val="nil"/>
            </w:tcBorders>
          </w:tcPr>
          <w:p w14:paraId="2167BF14" w14:textId="684D7858" w:rsidR="00BC4E0F" w:rsidRPr="0053737E" w:rsidRDefault="00BC4E0F" w:rsidP="00BC4E0F">
            <w:pPr>
              <w:jc w:val="right"/>
              <w:rPr>
                <w:b/>
              </w:rPr>
            </w:pPr>
            <w:r w:rsidRPr="0053737E">
              <w:rPr>
                <w:b/>
              </w:rPr>
              <w:t>31/12/2025</w:t>
            </w:r>
          </w:p>
        </w:tc>
      </w:tr>
      <w:tr w:rsidR="00BC4E0F" w:rsidRPr="0053737E" w14:paraId="22EB3767" w14:textId="77777777" w:rsidTr="00676BD2">
        <w:tc>
          <w:tcPr>
            <w:tcW w:w="3334" w:type="pct"/>
            <w:tcBorders>
              <w:top w:val="nil"/>
              <w:left w:val="nil"/>
              <w:right w:val="nil"/>
            </w:tcBorders>
            <w:shd w:val="clear" w:color="auto" w:fill="auto"/>
            <w:vAlign w:val="center"/>
            <w:hideMark/>
          </w:tcPr>
          <w:p w14:paraId="20B3C0CC" w14:textId="77777777" w:rsidR="00BC4E0F" w:rsidRPr="0053737E" w:rsidRDefault="00BC4E0F" w:rsidP="00BC4E0F">
            <w:r w:rsidRPr="0053737E">
              <w:t>PIS sobre Faturamento</w:t>
            </w:r>
          </w:p>
        </w:tc>
        <w:tc>
          <w:tcPr>
            <w:tcW w:w="793" w:type="pct"/>
            <w:tcBorders>
              <w:top w:val="single" w:sz="4" w:space="0" w:color="auto"/>
              <w:left w:val="nil"/>
              <w:right w:val="nil"/>
            </w:tcBorders>
            <w:shd w:val="clear" w:color="auto" w:fill="auto"/>
          </w:tcPr>
          <w:p w14:paraId="2AF81D30" w14:textId="5C8B51A5" w:rsidR="00BC4E0F" w:rsidRPr="0053737E" w:rsidRDefault="00E3721B" w:rsidP="00BC4E0F">
            <w:pPr>
              <w:jc w:val="right"/>
            </w:pPr>
            <w:r w:rsidRPr="0053737E">
              <w:t>55</w:t>
            </w:r>
          </w:p>
        </w:tc>
        <w:tc>
          <w:tcPr>
            <w:tcW w:w="90" w:type="pct"/>
            <w:tcBorders>
              <w:top w:val="nil"/>
              <w:left w:val="nil"/>
              <w:right w:val="nil"/>
            </w:tcBorders>
            <w:shd w:val="clear" w:color="auto" w:fill="auto"/>
            <w:vAlign w:val="center"/>
            <w:hideMark/>
          </w:tcPr>
          <w:p w14:paraId="0B84946E" w14:textId="77777777" w:rsidR="00BC4E0F" w:rsidRPr="0053737E" w:rsidRDefault="00BC4E0F" w:rsidP="00BC4E0F"/>
        </w:tc>
        <w:tc>
          <w:tcPr>
            <w:tcW w:w="783" w:type="pct"/>
            <w:tcBorders>
              <w:top w:val="single" w:sz="4" w:space="0" w:color="auto"/>
              <w:left w:val="nil"/>
              <w:right w:val="nil"/>
            </w:tcBorders>
          </w:tcPr>
          <w:p w14:paraId="5451F93B" w14:textId="72D7AC09" w:rsidR="00BC4E0F" w:rsidRPr="0053737E" w:rsidRDefault="00BC4E0F" w:rsidP="00BC4E0F">
            <w:pPr>
              <w:jc w:val="right"/>
            </w:pPr>
            <w:r w:rsidRPr="0053737E">
              <w:t>57</w:t>
            </w:r>
          </w:p>
        </w:tc>
      </w:tr>
      <w:tr w:rsidR="00BC4E0F" w:rsidRPr="0053737E" w14:paraId="62A895AA" w14:textId="77777777" w:rsidTr="00676BD2">
        <w:tc>
          <w:tcPr>
            <w:tcW w:w="3334" w:type="pct"/>
            <w:tcBorders>
              <w:left w:val="nil"/>
              <w:bottom w:val="nil"/>
              <w:right w:val="nil"/>
            </w:tcBorders>
            <w:shd w:val="clear" w:color="auto" w:fill="auto"/>
            <w:vAlign w:val="center"/>
            <w:hideMark/>
          </w:tcPr>
          <w:p w14:paraId="524E7190" w14:textId="77777777" w:rsidR="00BC4E0F" w:rsidRPr="0053737E" w:rsidRDefault="00BC4E0F" w:rsidP="00BC4E0F">
            <w:r w:rsidRPr="0053737E">
              <w:t>COFINS sobre Faturamento</w:t>
            </w:r>
          </w:p>
        </w:tc>
        <w:tc>
          <w:tcPr>
            <w:tcW w:w="793" w:type="pct"/>
            <w:tcBorders>
              <w:left w:val="nil"/>
              <w:bottom w:val="nil"/>
              <w:right w:val="nil"/>
            </w:tcBorders>
            <w:shd w:val="clear" w:color="auto" w:fill="auto"/>
          </w:tcPr>
          <w:p w14:paraId="26677323" w14:textId="7EB27808" w:rsidR="00BC4E0F" w:rsidRPr="0053737E" w:rsidRDefault="00E3721B" w:rsidP="00BC4E0F">
            <w:pPr>
              <w:jc w:val="right"/>
            </w:pPr>
            <w:r w:rsidRPr="0053737E">
              <w:t>256</w:t>
            </w:r>
          </w:p>
        </w:tc>
        <w:tc>
          <w:tcPr>
            <w:tcW w:w="90" w:type="pct"/>
            <w:tcBorders>
              <w:left w:val="nil"/>
              <w:bottom w:val="nil"/>
              <w:right w:val="nil"/>
            </w:tcBorders>
            <w:shd w:val="clear" w:color="auto" w:fill="auto"/>
            <w:vAlign w:val="center"/>
            <w:hideMark/>
          </w:tcPr>
          <w:p w14:paraId="69B8C6AD" w14:textId="77777777" w:rsidR="00BC4E0F" w:rsidRPr="0053737E" w:rsidRDefault="00BC4E0F" w:rsidP="00BC4E0F"/>
        </w:tc>
        <w:tc>
          <w:tcPr>
            <w:tcW w:w="783" w:type="pct"/>
            <w:tcBorders>
              <w:left w:val="nil"/>
              <w:bottom w:val="nil"/>
              <w:right w:val="nil"/>
            </w:tcBorders>
          </w:tcPr>
          <w:p w14:paraId="70AAC731" w14:textId="49535AE9" w:rsidR="00BC4E0F" w:rsidRPr="0053737E" w:rsidRDefault="00BC4E0F" w:rsidP="00BC4E0F">
            <w:pPr>
              <w:jc w:val="right"/>
            </w:pPr>
            <w:r w:rsidRPr="0053737E">
              <w:t>262</w:t>
            </w:r>
          </w:p>
        </w:tc>
      </w:tr>
      <w:tr w:rsidR="00BC4E0F" w:rsidRPr="0053737E" w14:paraId="079A81BD" w14:textId="77777777" w:rsidTr="002B0EF6">
        <w:tc>
          <w:tcPr>
            <w:tcW w:w="3334" w:type="pct"/>
            <w:tcBorders>
              <w:top w:val="nil"/>
              <w:left w:val="nil"/>
              <w:bottom w:val="nil"/>
              <w:right w:val="nil"/>
            </w:tcBorders>
            <w:shd w:val="clear" w:color="auto" w:fill="auto"/>
            <w:vAlign w:val="center"/>
            <w:hideMark/>
          </w:tcPr>
          <w:p w14:paraId="639C7EFF" w14:textId="77777777" w:rsidR="00BC4E0F" w:rsidRPr="0053737E" w:rsidRDefault="00BC4E0F" w:rsidP="00BC4E0F">
            <w:r w:rsidRPr="0053737E">
              <w:t>Tributos Federais e Municipais retidos de Fornecedores</w:t>
            </w:r>
          </w:p>
        </w:tc>
        <w:tc>
          <w:tcPr>
            <w:tcW w:w="793" w:type="pct"/>
            <w:tcBorders>
              <w:top w:val="nil"/>
              <w:left w:val="nil"/>
              <w:right w:val="nil"/>
            </w:tcBorders>
            <w:shd w:val="clear" w:color="auto" w:fill="auto"/>
          </w:tcPr>
          <w:p w14:paraId="05C0F041" w14:textId="0A40BFE7" w:rsidR="00BC4E0F" w:rsidRPr="0053737E" w:rsidRDefault="00E3721B" w:rsidP="0007382B">
            <w:pPr>
              <w:jc w:val="right"/>
            </w:pPr>
            <w:r w:rsidRPr="0053737E">
              <w:t>3.78</w:t>
            </w:r>
            <w:r w:rsidR="0007382B" w:rsidRPr="0053737E">
              <w:t>4</w:t>
            </w:r>
          </w:p>
        </w:tc>
        <w:tc>
          <w:tcPr>
            <w:tcW w:w="90" w:type="pct"/>
            <w:tcBorders>
              <w:top w:val="nil"/>
              <w:left w:val="nil"/>
              <w:bottom w:val="nil"/>
              <w:right w:val="nil"/>
            </w:tcBorders>
            <w:shd w:val="clear" w:color="auto" w:fill="auto"/>
            <w:vAlign w:val="center"/>
            <w:hideMark/>
          </w:tcPr>
          <w:p w14:paraId="55CDAB81" w14:textId="77777777" w:rsidR="00BC4E0F" w:rsidRPr="0053737E" w:rsidRDefault="00BC4E0F" w:rsidP="00BC4E0F"/>
        </w:tc>
        <w:tc>
          <w:tcPr>
            <w:tcW w:w="783" w:type="pct"/>
            <w:tcBorders>
              <w:top w:val="nil"/>
              <w:left w:val="nil"/>
              <w:right w:val="nil"/>
            </w:tcBorders>
          </w:tcPr>
          <w:p w14:paraId="4E394F0D" w14:textId="56554F1F" w:rsidR="00BC4E0F" w:rsidRPr="0053737E" w:rsidRDefault="00BC4E0F" w:rsidP="00BC4E0F">
            <w:pPr>
              <w:jc w:val="right"/>
            </w:pPr>
            <w:r w:rsidRPr="0053737E">
              <w:t>3.689</w:t>
            </w:r>
          </w:p>
        </w:tc>
      </w:tr>
      <w:tr w:rsidR="00BC4E0F" w:rsidRPr="0053737E" w14:paraId="7F0FC04F" w14:textId="77777777" w:rsidTr="002B0EF6">
        <w:tc>
          <w:tcPr>
            <w:tcW w:w="3334" w:type="pct"/>
            <w:tcBorders>
              <w:top w:val="nil"/>
              <w:left w:val="nil"/>
              <w:bottom w:val="nil"/>
              <w:right w:val="nil"/>
            </w:tcBorders>
            <w:shd w:val="clear" w:color="auto" w:fill="auto"/>
            <w:vAlign w:val="center"/>
          </w:tcPr>
          <w:p w14:paraId="73D591C1" w14:textId="77777777" w:rsidR="00BC4E0F" w:rsidRPr="0053737E" w:rsidRDefault="00BC4E0F" w:rsidP="00BC4E0F">
            <w:r w:rsidRPr="0053737E">
              <w:t>IRRF sobre Folha de Pagamento</w:t>
            </w:r>
          </w:p>
        </w:tc>
        <w:tc>
          <w:tcPr>
            <w:tcW w:w="793" w:type="pct"/>
            <w:tcBorders>
              <w:top w:val="nil"/>
              <w:left w:val="nil"/>
              <w:bottom w:val="single" w:sz="4" w:space="0" w:color="auto"/>
              <w:right w:val="nil"/>
            </w:tcBorders>
            <w:shd w:val="clear" w:color="auto" w:fill="auto"/>
          </w:tcPr>
          <w:p w14:paraId="634594F8" w14:textId="382D3242" w:rsidR="00BC4E0F" w:rsidRPr="0053737E" w:rsidRDefault="00E3721B" w:rsidP="00BC4E0F">
            <w:pPr>
              <w:jc w:val="right"/>
            </w:pPr>
            <w:r w:rsidRPr="0053737E">
              <w:t>32.079</w:t>
            </w:r>
          </w:p>
        </w:tc>
        <w:tc>
          <w:tcPr>
            <w:tcW w:w="90" w:type="pct"/>
            <w:tcBorders>
              <w:top w:val="nil"/>
              <w:left w:val="nil"/>
              <w:bottom w:val="nil"/>
              <w:right w:val="nil"/>
            </w:tcBorders>
            <w:shd w:val="clear" w:color="auto" w:fill="auto"/>
            <w:vAlign w:val="center"/>
          </w:tcPr>
          <w:p w14:paraId="7F70D1AB" w14:textId="77777777" w:rsidR="00BC4E0F" w:rsidRPr="0053737E" w:rsidRDefault="00BC4E0F" w:rsidP="00BC4E0F"/>
        </w:tc>
        <w:tc>
          <w:tcPr>
            <w:tcW w:w="783" w:type="pct"/>
            <w:tcBorders>
              <w:top w:val="nil"/>
              <w:left w:val="nil"/>
              <w:bottom w:val="single" w:sz="4" w:space="0" w:color="auto"/>
              <w:right w:val="nil"/>
            </w:tcBorders>
          </w:tcPr>
          <w:p w14:paraId="26289CB0" w14:textId="3EDBBDE2" w:rsidR="00BC4E0F" w:rsidRPr="0053737E" w:rsidRDefault="00BC4E0F" w:rsidP="00BC4E0F">
            <w:pPr>
              <w:jc w:val="right"/>
            </w:pPr>
            <w:r w:rsidRPr="0053737E">
              <w:t>53.140</w:t>
            </w:r>
          </w:p>
        </w:tc>
      </w:tr>
      <w:tr w:rsidR="00BC4E0F" w:rsidRPr="0053737E" w14:paraId="54D27172" w14:textId="77777777" w:rsidTr="002B0EF6">
        <w:tc>
          <w:tcPr>
            <w:tcW w:w="3334" w:type="pct"/>
            <w:tcBorders>
              <w:top w:val="nil"/>
              <w:left w:val="nil"/>
              <w:bottom w:val="nil"/>
              <w:right w:val="nil"/>
            </w:tcBorders>
            <w:shd w:val="clear" w:color="auto" w:fill="auto"/>
            <w:vAlign w:val="center"/>
            <w:hideMark/>
          </w:tcPr>
          <w:p w14:paraId="34B93978" w14:textId="77777777" w:rsidR="00BC4E0F" w:rsidRPr="0053737E" w:rsidRDefault="00BC4E0F" w:rsidP="00BC4E0F">
            <w:pPr>
              <w:rPr>
                <w:b/>
                <w:bCs/>
              </w:rPr>
            </w:pPr>
            <w:r w:rsidRPr="0053737E">
              <w:rPr>
                <w:b/>
                <w:bCs/>
              </w:rPr>
              <w:t>Obrigações Tributárias</w:t>
            </w:r>
          </w:p>
        </w:tc>
        <w:tc>
          <w:tcPr>
            <w:tcW w:w="793" w:type="pct"/>
            <w:tcBorders>
              <w:top w:val="single" w:sz="4" w:space="0" w:color="auto"/>
              <w:left w:val="nil"/>
              <w:bottom w:val="single" w:sz="4" w:space="0" w:color="auto"/>
              <w:right w:val="nil"/>
            </w:tcBorders>
            <w:shd w:val="clear" w:color="auto" w:fill="auto"/>
          </w:tcPr>
          <w:p w14:paraId="40DE7C46" w14:textId="4727FD4D" w:rsidR="00BC4E0F" w:rsidRPr="0053737E" w:rsidRDefault="00E3721B" w:rsidP="0007382B">
            <w:pPr>
              <w:jc w:val="right"/>
              <w:rPr>
                <w:b/>
              </w:rPr>
            </w:pPr>
            <w:r w:rsidRPr="0053737E">
              <w:rPr>
                <w:b/>
              </w:rPr>
              <w:t>36.17</w:t>
            </w:r>
            <w:r w:rsidR="0007382B" w:rsidRPr="0053737E">
              <w:rPr>
                <w:b/>
              </w:rPr>
              <w:t>4</w:t>
            </w:r>
          </w:p>
        </w:tc>
        <w:tc>
          <w:tcPr>
            <w:tcW w:w="90" w:type="pct"/>
            <w:tcBorders>
              <w:top w:val="nil"/>
              <w:left w:val="nil"/>
              <w:bottom w:val="nil"/>
              <w:right w:val="nil"/>
            </w:tcBorders>
            <w:shd w:val="clear" w:color="auto" w:fill="auto"/>
            <w:vAlign w:val="center"/>
            <w:hideMark/>
          </w:tcPr>
          <w:p w14:paraId="32524E71" w14:textId="77777777" w:rsidR="00BC4E0F" w:rsidRPr="0053737E" w:rsidRDefault="00BC4E0F" w:rsidP="00BC4E0F">
            <w:pPr>
              <w:rPr>
                <w:b/>
              </w:rPr>
            </w:pPr>
          </w:p>
        </w:tc>
        <w:tc>
          <w:tcPr>
            <w:tcW w:w="783" w:type="pct"/>
            <w:tcBorders>
              <w:top w:val="single" w:sz="4" w:space="0" w:color="auto"/>
              <w:left w:val="nil"/>
              <w:bottom w:val="single" w:sz="4" w:space="0" w:color="auto"/>
              <w:right w:val="nil"/>
            </w:tcBorders>
          </w:tcPr>
          <w:p w14:paraId="293F6AD0" w14:textId="04215B2E" w:rsidR="00BC4E0F" w:rsidRPr="0053737E" w:rsidRDefault="00BC4E0F" w:rsidP="00BC4E0F">
            <w:pPr>
              <w:jc w:val="right"/>
              <w:rPr>
                <w:b/>
              </w:rPr>
            </w:pPr>
            <w:r w:rsidRPr="0053737E">
              <w:rPr>
                <w:b/>
              </w:rPr>
              <w:t>57.148</w:t>
            </w:r>
          </w:p>
        </w:tc>
      </w:tr>
      <w:tr w:rsidR="00BC4E0F" w:rsidRPr="0053737E" w14:paraId="13CED472" w14:textId="77777777" w:rsidTr="002B0EF6">
        <w:tc>
          <w:tcPr>
            <w:tcW w:w="3334" w:type="pct"/>
            <w:tcBorders>
              <w:top w:val="nil"/>
              <w:left w:val="nil"/>
              <w:bottom w:val="nil"/>
              <w:right w:val="nil"/>
            </w:tcBorders>
            <w:shd w:val="clear" w:color="auto" w:fill="auto"/>
            <w:vAlign w:val="center"/>
            <w:hideMark/>
          </w:tcPr>
          <w:p w14:paraId="2856FB95" w14:textId="3481742D" w:rsidR="00BC4E0F" w:rsidRPr="0053737E" w:rsidRDefault="00BC4E0F" w:rsidP="00BC4E0F">
            <w:r w:rsidRPr="0053737E">
              <w:t>Encargos Previdenciários de Fornecedores</w:t>
            </w:r>
          </w:p>
        </w:tc>
        <w:tc>
          <w:tcPr>
            <w:tcW w:w="793" w:type="pct"/>
            <w:tcBorders>
              <w:top w:val="single" w:sz="4" w:space="0" w:color="auto"/>
              <w:left w:val="nil"/>
              <w:bottom w:val="nil"/>
              <w:right w:val="nil"/>
            </w:tcBorders>
            <w:shd w:val="clear" w:color="auto" w:fill="auto"/>
          </w:tcPr>
          <w:p w14:paraId="2BFE3C73" w14:textId="198833B1" w:rsidR="00BC4E0F" w:rsidRPr="0053737E" w:rsidRDefault="00E3721B" w:rsidP="00BC4E0F">
            <w:pPr>
              <w:jc w:val="right"/>
            </w:pPr>
            <w:r w:rsidRPr="0053737E">
              <w:t>338</w:t>
            </w:r>
          </w:p>
        </w:tc>
        <w:tc>
          <w:tcPr>
            <w:tcW w:w="90" w:type="pct"/>
            <w:tcBorders>
              <w:top w:val="nil"/>
              <w:left w:val="nil"/>
              <w:bottom w:val="nil"/>
              <w:right w:val="nil"/>
            </w:tcBorders>
            <w:shd w:val="clear" w:color="auto" w:fill="auto"/>
            <w:vAlign w:val="center"/>
            <w:hideMark/>
          </w:tcPr>
          <w:p w14:paraId="5361DFE4" w14:textId="77777777" w:rsidR="00BC4E0F" w:rsidRPr="0053737E" w:rsidRDefault="00BC4E0F" w:rsidP="00BC4E0F"/>
        </w:tc>
        <w:tc>
          <w:tcPr>
            <w:tcW w:w="783" w:type="pct"/>
            <w:tcBorders>
              <w:top w:val="single" w:sz="4" w:space="0" w:color="auto"/>
              <w:left w:val="nil"/>
              <w:bottom w:val="nil"/>
              <w:right w:val="nil"/>
            </w:tcBorders>
          </w:tcPr>
          <w:p w14:paraId="494C7579" w14:textId="1F12F7BD" w:rsidR="00BC4E0F" w:rsidRPr="0053737E" w:rsidRDefault="00BC4E0F" w:rsidP="00BC4E0F">
            <w:pPr>
              <w:jc w:val="right"/>
            </w:pPr>
            <w:r w:rsidRPr="0053737E">
              <w:t>147</w:t>
            </w:r>
          </w:p>
        </w:tc>
      </w:tr>
      <w:tr w:rsidR="00BC4E0F" w:rsidRPr="0053737E" w14:paraId="0F61DC9F" w14:textId="77777777" w:rsidTr="00187241">
        <w:tc>
          <w:tcPr>
            <w:tcW w:w="3334" w:type="pct"/>
            <w:tcBorders>
              <w:top w:val="nil"/>
              <w:left w:val="nil"/>
              <w:bottom w:val="nil"/>
              <w:right w:val="nil"/>
            </w:tcBorders>
            <w:shd w:val="clear" w:color="auto" w:fill="auto"/>
            <w:vAlign w:val="center"/>
          </w:tcPr>
          <w:p w14:paraId="4149A2D6" w14:textId="19CC87BA" w:rsidR="00BC4E0F" w:rsidRPr="0053737E" w:rsidRDefault="00BC4E0F" w:rsidP="00BC4E0F">
            <w:r w:rsidRPr="0053737E">
              <w:t>Encargos Previdenciários de Pessoal</w:t>
            </w:r>
          </w:p>
        </w:tc>
        <w:tc>
          <w:tcPr>
            <w:tcW w:w="793" w:type="pct"/>
            <w:tcBorders>
              <w:top w:val="nil"/>
              <w:left w:val="nil"/>
              <w:bottom w:val="nil"/>
              <w:right w:val="nil"/>
            </w:tcBorders>
            <w:shd w:val="clear" w:color="auto" w:fill="auto"/>
          </w:tcPr>
          <w:p w14:paraId="40F8B2C6" w14:textId="42B97299" w:rsidR="00BC4E0F" w:rsidRPr="0053737E" w:rsidRDefault="00E3721B" w:rsidP="00BC4E0F">
            <w:pPr>
              <w:jc w:val="right"/>
            </w:pPr>
            <w:r w:rsidRPr="0053737E">
              <w:t>34.222</w:t>
            </w:r>
          </w:p>
        </w:tc>
        <w:tc>
          <w:tcPr>
            <w:tcW w:w="90" w:type="pct"/>
            <w:tcBorders>
              <w:top w:val="nil"/>
              <w:left w:val="nil"/>
              <w:bottom w:val="nil"/>
              <w:right w:val="nil"/>
            </w:tcBorders>
            <w:shd w:val="clear" w:color="auto" w:fill="auto"/>
            <w:vAlign w:val="center"/>
          </w:tcPr>
          <w:p w14:paraId="1FEF3744" w14:textId="77777777" w:rsidR="00BC4E0F" w:rsidRPr="0053737E" w:rsidRDefault="00BC4E0F" w:rsidP="00BC4E0F"/>
        </w:tc>
        <w:tc>
          <w:tcPr>
            <w:tcW w:w="783" w:type="pct"/>
            <w:tcBorders>
              <w:top w:val="nil"/>
              <w:left w:val="nil"/>
              <w:bottom w:val="nil"/>
              <w:right w:val="nil"/>
            </w:tcBorders>
          </w:tcPr>
          <w:p w14:paraId="3727DD4E" w14:textId="416F329E" w:rsidR="00BC4E0F" w:rsidRPr="0053737E" w:rsidRDefault="00BC4E0F" w:rsidP="00BC4E0F">
            <w:pPr>
              <w:jc w:val="right"/>
            </w:pPr>
            <w:r w:rsidRPr="0053737E">
              <w:t>36.679</w:t>
            </w:r>
          </w:p>
        </w:tc>
      </w:tr>
      <w:tr w:rsidR="00BC4E0F" w:rsidRPr="0053737E" w14:paraId="30871F3F" w14:textId="77777777" w:rsidTr="00187241">
        <w:tc>
          <w:tcPr>
            <w:tcW w:w="3334" w:type="pct"/>
            <w:tcBorders>
              <w:top w:val="nil"/>
              <w:left w:val="nil"/>
              <w:bottom w:val="nil"/>
              <w:right w:val="nil"/>
            </w:tcBorders>
            <w:shd w:val="clear" w:color="auto" w:fill="auto"/>
            <w:vAlign w:val="center"/>
          </w:tcPr>
          <w:p w14:paraId="1C0A3AF1" w14:textId="62CD08C6" w:rsidR="00BC4E0F" w:rsidRPr="0053737E" w:rsidRDefault="00BC4E0F" w:rsidP="00BC4E0F">
            <w:pPr>
              <w:rPr>
                <w:bCs/>
              </w:rPr>
            </w:pPr>
            <w:r w:rsidRPr="0053737E">
              <w:rPr>
                <w:bCs/>
              </w:rPr>
              <w:t>FGTS</w:t>
            </w:r>
          </w:p>
        </w:tc>
        <w:tc>
          <w:tcPr>
            <w:tcW w:w="793" w:type="pct"/>
            <w:tcBorders>
              <w:top w:val="nil"/>
              <w:left w:val="nil"/>
              <w:bottom w:val="single" w:sz="8" w:space="0" w:color="auto"/>
              <w:right w:val="nil"/>
            </w:tcBorders>
            <w:shd w:val="clear" w:color="auto" w:fill="auto"/>
          </w:tcPr>
          <w:p w14:paraId="4F83FAB5" w14:textId="3E370AED" w:rsidR="00BC4E0F" w:rsidRPr="0053737E" w:rsidRDefault="00E3721B" w:rsidP="0007382B">
            <w:pPr>
              <w:jc w:val="right"/>
            </w:pPr>
            <w:r w:rsidRPr="0053737E">
              <w:t>8.05</w:t>
            </w:r>
            <w:r w:rsidR="0007382B" w:rsidRPr="0053737E">
              <w:t>8</w:t>
            </w:r>
          </w:p>
        </w:tc>
        <w:tc>
          <w:tcPr>
            <w:tcW w:w="90" w:type="pct"/>
            <w:tcBorders>
              <w:top w:val="nil"/>
              <w:left w:val="nil"/>
              <w:bottom w:val="nil"/>
              <w:right w:val="nil"/>
            </w:tcBorders>
            <w:shd w:val="clear" w:color="auto" w:fill="auto"/>
            <w:vAlign w:val="center"/>
          </w:tcPr>
          <w:p w14:paraId="1535C35B" w14:textId="77777777" w:rsidR="00BC4E0F" w:rsidRPr="0053737E" w:rsidRDefault="00BC4E0F" w:rsidP="00BC4E0F"/>
        </w:tc>
        <w:tc>
          <w:tcPr>
            <w:tcW w:w="783" w:type="pct"/>
            <w:tcBorders>
              <w:top w:val="nil"/>
              <w:left w:val="nil"/>
              <w:bottom w:val="single" w:sz="8" w:space="0" w:color="auto"/>
              <w:right w:val="nil"/>
            </w:tcBorders>
          </w:tcPr>
          <w:p w14:paraId="4A94261E" w14:textId="28303342" w:rsidR="00BC4E0F" w:rsidRPr="0053737E" w:rsidRDefault="00BC4E0F" w:rsidP="00BC4E0F">
            <w:pPr>
              <w:jc w:val="right"/>
            </w:pPr>
            <w:r w:rsidRPr="0053737E">
              <w:t>13.963</w:t>
            </w:r>
          </w:p>
        </w:tc>
      </w:tr>
      <w:tr w:rsidR="00BC4E0F" w:rsidRPr="0053737E" w14:paraId="53286316" w14:textId="77777777" w:rsidTr="00187241">
        <w:tc>
          <w:tcPr>
            <w:tcW w:w="3334" w:type="pct"/>
            <w:tcBorders>
              <w:top w:val="nil"/>
              <w:left w:val="nil"/>
              <w:bottom w:val="nil"/>
              <w:right w:val="nil"/>
            </w:tcBorders>
            <w:shd w:val="clear" w:color="auto" w:fill="auto"/>
            <w:vAlign w:val="center"/>
            <w:hideMark/>
          </w:tcPr>
          <w:p w14:paraId="00B8DF2D" w14:textId="77777777" w:rsidR="00BC4E0F" w:rsidRPr="0053737E" w:rsidRDefault="00BC4E0F" w:rsidP="00BC4E0F">
            <w:pPr>
              <w:rPr>
                <w:b/>
                <w:bCs/>
              </w:rPr>
            </w:pPr>
            <w:r w:rsidRPr="0053737E">
              <w:rPr>
                <w:b/>
                <w:bCs/>
              </w:rPr>
              <w:t>Obrigações Sociais</w:t>
            </w:r>
          </w:p>
        </w:tc>
        <w:tc>
          <w:tcPr>
            <w:tcW w:w="793" w:type="pct"/>
            <w:tcBorders>
              <w:top w:val="nil"/>
              <w:left w:val="nil"/>
              <w:bottom w:val="single" w:sz="8" w:space="0" w:color="auto"/>
              <w:right w:val="nil"/>
            </w:tcBorders>
            <w:shd w:val="clear" w:color="auto" w:fill="auto"/>
          </w:tcPr>
          <w:p w14:paraId="4F5678F2" w14:textId="4833D334" w:rsidR="00BC4E0F" w:rsidRPr="0053737E" w:rsidRDefault="0007382B" w:rsidP="00BC4E0F">
            <w:pPr>
              <w:jc w:val="right"/>
              <w:rPr>
                <w:b/>
              </w:rPr>
            </w:pPr>
            <w:r w:rsidRPr="0053737E">
              <w:rPr>
                <w:b/>
              </w:rPr>
              <w:t>42.618</w:t>
            </w:r>
          </w:p>
        </w:tc>
        <w:tc>
          <w:tcPr>
            <w:tcW w:w="90" w:type="pct"/>
            <w:tcBorders>
              <w:top w:val="nil"/>
              <w:left w:val="nil"/>
              <w:bottom w:val="nil"/>
              <w:right w:val="nil"/>
            </w:tcBorders>
            <w:shd w:val="clear" w:color="auto" w:fill="auto"/>
            <w:vAlign w:val="center"/>
            <w:hideMark/>
          </w:tcPr>
          <w:p w14:paraId="436AAD36" w14:textId="77777777" w:rsidR="00BC4E0F" w:rsidRPr="0053737E" w:rsidRDefault="00BC4E0F" w:rsidP="00BC4E0F">
            <w:pPr>
              <w:rPr>
                <w:b/>
              </w:rPr>
            </w:pPr>
          </w:p>
        </w:tc>
        <w:tc>
          <w:tcPr>
            <w:tcW w:w="783" w:type="pct"/>
            <w:tcBorders>
              <w:top w:val="nil"/>
              <w:left w:val="nil"/>
              <w:bottom w:val="single" w:sz="8" w:space="0" w:color="auto"/>
              <w:right w:val="nil"/>
            </w:tcBorders>
          </w:tcPr>
          <w:p w14:paraId="5B2E2330" w14:textId="00DC900B" w:rsidR="00BC4E0F" w:rsidRPr="0053737E" w:rsidRDefault="00BC4E0F" w:rsidP="00BC4E0F">
            <w:pPr>
              <w:jc w:val="right"/>
              <w:rPr>
                <w:b/>
              </w:rPr>
            </w:pPr>
            <w:r w:rsidRPr="0053737E">
              <w:rPr>
                <w:b/>
              </w:rPr>
              <w:t>50.789</w:t>
            </w:r>
          </w:p>
        </w:tc>
      </w:tr>
      <w:tr w:rsidR="00BC4E0F" w:rsidRPr="0053737E" w14:paraId="3BB37BA3" w14:textId="77777777" w:rsidTr="00187241">
        <w:tc>
          <w:tcPr>
            <w:tcW w:w="3334" w:type="pct"/>
            <w:tcBorders>
              <w:top w:val="nil"/>
              <w:left w:val="nil"/>
              <w:bottom w:val="nil"/>
              <w:right w:val="nil"/>
            </w:tcBorders>
            <w:shd w:val="clear" w:color="auto" w:fill="auto"/>
            <w:vAlign w:val="center"/>
            <w:hideMark/>
          </w:tcPr>
          <w:p w14:paraId="4F6E2286" w14:textId="77777777" w:rsidR="00BC4E0F" w:rsidRPr="0053737E" w:rsidRDefault="00BC4E0F" w:rsidP="00BC4E0F">
            <w:pPr>
              <w:rPr>
                <w:b/>
                <w:bCs/>
              </w:rPr>
            </w:pPr>
            <w:r w:rsidRPr="0053737E">
              <w:rPr>
                <w:b/>
                <w:bCs/>
              </w:rPr>
              <w:t>Saldo Contábil</w:t>
            </w:r>
          </w:p>
        </w:tc>
        <w:tc>
          <w:tcPr>
            <w:tcW w:w="793" w:type="pct"/>
            <w:tcBorders>
              <w:top w:val="nil"/>
              <w:left w:val="nil"/>
              <w:bottom w:val="double" w:sz="6" w:space="0" w:color="auto"/>
              <w:right w:val="nil"/>
            </w:tcBorders>
            <w:shd w:val="clear" w:color="auto" w:fill="auto"/>
          </w:tcPr>
          <w:p w14:paraId="4F2F5F39" w14:textId="433C556B" w:rsidR="00BC4E0F" w:rsidRPr="0053737E" w:rsidRDefault="003B248C" w:rsidP="00BC4E0F">
            <w:pPr>
              <w:jc w:val="right"/>
              <w:rPr>
                <w:b/>
              </w:rPr>
            </w:pPr>
            <w:r w:rsidRPr="0053737E">
              <w:rPr>
                <w:b/>
              </w:rPr>
              <w:t>78.792</w:t>
            </w:r>
          </w:p>
        </w:tc>
        <w:tc>
          <w:tcPr>
            <w:tcW w:w="90" w:type="pct"/>
            <w:tcBorders>
              <w:top w:val="nil"/>
              <w:left w:val="nil"/>
              <w:bottom w:val="nil"/>
              <w:right w:val="nil"/>
            </w:tcBorders>
            <w:shd w:val="clear" w:color="auto" w:fill="auto"/>
            <w:vAlign w:val="center"/>
            <w:hideMark/>
          </w:tcPr>
          <w:p w14:paraId="6764E0CD" w14:textId="77777777" w:rsidR="00BC4E0F" w:rsidRPr="0053737E" w:rsidRDefault="00BC4E0F" w:rsidP="00BC4E0F">
            <w:pPr>
              <w:rPr>
                <w:b/>
              </w:rPr>
            </w:pPr>
          </w:p>
        </w:tc>
        <w:tc>
          <w:tcPr>
            <w:tcW w:w="783" w:type="pct"/>
            <w:tcBorders>
              <w:top w:val="nil"/>
              <w:left w:val="nil"/>
              <w:bottom w:val="double" w:sz="6" w:space="0" w:color="auto"/>
              <w:right w:val="nil"/>
            </w:tcBorders>
          </w:tcPr>
          <w:p w14:paraId="33A99A92" w14:textId="05B4A55D" w:rsidR="00BC4E0F" w:rsidRPr="0053737E" w:rsidRDefault="00BC4E0F" w:rsidP="00BC4E0F">
            <w:pPr>
              <w:jc w:val="right"/>
              <w:rPr>
                <w:b/>
              </w:rPr>
            </w:pPr>
            <w:r w:rsidRPr="0053737E">
              <w:rPr>
                <w:b/>
              </w:rPr>
              <w:t>107.937</w:t>
            </w:r>
          </w:p>
        </w:tc>
      </w:tr>
    </w:tbl>
    <w:p w14:paraId="43C9FFF7" w14:textId="77777777" w:rsidR="00C812B5" w:rsidRPr="0053737E" w:rsidRDefault="00C812B5" w:rsidP="00755D20">
      <w:pPr>
        <w:tabs>
          <w:tab w:val="left" w:pos="851"/>
        </w:tabs>
        <w:jc w:val="both"/>
      </w:pPr>
    </w:p>
    <w:p w14:paraId="5BF59B5C" w14:textId="1A6988D4" w:rsidR="00755D20" w:rsidRPr="0053737E" w:rsidRDefault="00755D20" w:rsidP="00755D20">
      <w:pPr>
        <w:tabs>
          <w:tab w:val="left" w:pos="851"/>
        </w:tabs>
        <w:jc w:val="both"/>
      </w:pPr>
      <w:r w:rsidRPr="0053737E">
        <w:t xml:space="preserve">Na conta Obrigações Tributárias são </w:t>
      </w:r>
      <w:proofErr w:type="gramStart"/>
      <w:r w:rsidRPr="0053737E">
        <w:t>registrados</w:t>
      </w:r>
      <w:proofErr w:type="gramEnd"/>
      <w:r w:rsidRPr="0053737E">
        <w:t xml:space="preserve"> </w:t>
      </w:r>
      <w:r w:rsidR="00A97DA4" w:rsidRPr="0053737E">
        <w:t>as contribuições</w:t>
      </w:r>
      <w:r w:rsidRPr="0053737E">
        <w:t xml:space="preserve"> federais (PIS e COFINS) sobre </w:t>
      </w:r>
      <w:r w:rsidR="00524679" w:rsidRPr="0053737E">
        <w:t>as receitas próprias</w:t>
      </w:r>
      <w:r w:rsidR="000445D0" w:rsidRPr="0053737E">
        <w:t>, o imposto sobre a renda retido sobre a folha de pagamento dos funcionários</w:t>
      </w:r>
      <w:r w:rsidRPr="0053737E">
        <w:t xml:space="preserve"> e os valores retidos de fornecedores, conforme Lei Complementar Municipal n° 306/93 e </w:t>
      </w:r>
      <w:r w:rsidR="000445D0" w:rsidRPr="0053737E">
        <w:t xml:space="preserve">n° </w:t>
      </w:r>
      <w:r w:rsidRPr="0053737E">
        <w:t xml:space="preserve">07/73 e IN/RFB n° 1.234/2012 e </w:t>
      </w:r>
      <w:r w:rsidR="000445D0" w:rsidRPr="0053737E">
        <w:t xml:space="preserve">n° </w:t>
      </w:r>
      <w:r w:rsidR="000445D0" w:rsidRPr="0053737E">
        <w:lastRenderedPageBreak/>
        <w:t>2.110</w:t>
      </w:r>
      <w:r w:rsidRPr="0053737E">
        <w:t>/20</w:t>
      </w:r>
      <w:r w:rsidR="000445D0" w:rsidRPr="0053737E">
        <w:t>22</w:t>
      </w:r>
      <w:r w:rsidRPr="0053737E">
        <w:t xml:space="preserve">. </w:t>
      </w:r>
      <w:r w:rsidR="000445D0" w:rsidRPr="0053737E">
        <w:t>O</w:t>
      </w:r>
      <w:r w:rsidR="005A646C" w:rsidRPr="0053737E">
        <w:t>s tributos federais</w:t>
      </w:r>
      <w:r w:rsidRPr="0053737E">
        <w:t xml:space="preserve"> retidos dos fornecedores</w:t>
      </w:r>
      <w:r w:rsidR="000445D0" w:rsidRPr="0053737E">
        <w:t xml:space="preserve">, o imposto sobre a renda </w:t>
      </w:r>
      <w:r w:rsidR="005A646C" w:rsidRPr="0053737E">
        <w:t>d</w:t>
      </w:r>
      <w:r w:rsidR="000445D0" w:rsidRPr="0053737E">
        <w:t xml:space="preserve">a folha de pagamento e os encargos previdenciários </w:t>
      </w:r>
      <w:r w:rsidRPr="0053737E">
        <w:t xml:space="preserve">são recolhidos aos cofres públicos por </w:t>
      </w:r>
      <w:r w:rsidR="000445D0" w:rsidRPr="0053737E">
        <w:t xml:space="preserve">meio de DARF </w:t>
      </w:r>
      <w:r w:rsidR="005B2C5D" w:rsidRPr="0053737E">
        <w:t>ú</w:t>
      </w:r>
      <w:r w:rsidR="000445D0" w:rsidRPr="0053737E">
        <w:t xml:space="preserve">nica </w:t>
      </w:r>
      <w:r w:rsidR="005A646C" w:rsidRPr="0053737E">
        <w:t xml:space="preserve">gerada a partir do fechamento entre </w:t>
      </w:r>
      <w:proofErr w:type="spellStart"/>
      <w:r w:rsidR="005A646C" w:rsidRPr="0053737E">
        <w:t>eSocial</w:t>
      </w:r>
      <w:proofErr w:type="spellEnd"/>
      <w:r w:rsidR="005A646C" w:rsidRPr="0053737E">
        <w:t>, EFD-</w:t>
      </w:r>
      <w:proofErr w:type="spellStart"/>
      <w:r w:rsidR="005A646C" w:rsidRPr="0053737E">
        <w:t>Reinf</w:t>
      </w:r>
      <w:proofErr w:type="spellEnd"/>
      <w:r w:rsidR="005A646C" w:rsidRPr="0053737E">
        <w:t xml:space="preserve"> e transmissão da </w:t>
      </w:r>
      <w:proofErr w:type="spellStart"/>
      <w:r w:rsidR="005A646C" w:rsidRPr="0053737E">
        <w:t>DCTFWeb</w:t>
      </w:r>
      <w:proofErr w:type="spellEnd"/>
      <w:r w:rsidR="005A646C" w:rsidRPr="0053737E">
        <w:t xml:space="preserve">. </w:t>
      </w:r>
      <w:r w:rsidRPr="0053737E">
        <w:t>A Instituição goza de isenção de impostos federais conforme artigo n° 15 da Lei 5.604 de 02 de setembro de 1970.</w:t>
      </w:r>
    </w:p>
    <w:p w14:paraId="1310617B" w14:textId="0BC869F5" w:rsidR="00376475" w:rsidRPr="0053737E" w:rsidRDefault="00376475" w:rsidP="00E87039">
      <w:pPr>
        <w:jc w:val="both"/>
      </w:pPr>
    </w:p>
    <w:p w14:paraId="22958165" w14:textId="77777777" w:rsidR="00376475" w:rsidRPr="0053737E" w:rsidRDefault="00376475" w:rsidP="00E87039">
      <w:pPr>
        <w:jc w:val="both"/>
      </w:pPr>
    </w:p>
    <w:p w14:paraId="356EFEB4" w14:textId="0FE45684" w:rsidR="00B85AF2" w:rsidRPr="0053737E" w:rsidRDefault="006110E4" w:rsidP="00086B22">
      <w:pPr>
        <w:pStyle w:val="Ttulo1"/>
        <w:numPr>
          <w:ilvl w:val="0"/>
          <w:numId w:val="5"/>
        </w:numPr>
        <w:ind w:left="0" w:hanging="567"/>
        <w:jc w:val="left"/>
      </w:pPr>
      <w:bookmarkStart w:id="39" w:name="_Toc229497698"/>
      <w:r w:rsidRPr="0053737E">
        <w:t>Obrigações com Pessoal</w:t>
      </w:r>
      <w:bookmarkEnd w:id="39"/>
      <w:r w:rsidRPr="0053737E">
        <w:t xml:space="preserve"> </w:t>
      </w:r>
    </w:p>
    <w:tbl>
      <w:tblPr>
        <w:tblW w:w="4923" w:type="pct"/>
        <w:tblCellMar>
          <w:left w:w="70" w:type="dxa"/>
          <w:right w:w="70" w:type="dxa"/>
        </w:tblCellMar>
        <w:tblLook w:val="04A0" w:firstRow="1" w:lastRow="0" w:firstColumn="1" w:lastColumn="0" w:noHBand="0" w:noVBand="1"/>
      </w:tblPr>
      <w:tblGrid>
        <w:gridCol w:w="5947"/>
        <w:gridCol w:w="1411"/>
        <w:gridCol w:w="190"/>
        <w:gridCol w:w="1383"/>
      </w:tblGrid>
      <w:tr w:rsidR="00D67E3F" w:rsidRPr="0053737E" w14:paraId="1C77981D" w14:textId="77777777" w:rsidTr="00C870AA">
        <w:tc>
          <w:tcPr>
            <w:tcW w:w="3329" w:type="pct"/>
            <w:tcBorders>
              <w:top w:val="nil"/>
              <w:left w:val="nil"/>
              <w:bottom w:val="nil"/>
              <w:right w:val="nil"/>
            </w:tcBorders>
            <w:shd w:val="clear" w:color="000000" w:fill="FFFFFF"/>
            <w:vAlign w:val="center"/>
            <w:hideMark/>
          </w:tcPr>
          <w:p w14:paraId="7E2E09DE" w14:textId="11E4898A" w:rsidR="00D67E3F" w:rsidRPr="0053737E" w:rsidRDefault="00D67E3F" w:rsidP="00D67E3F">
            <w:pPr>
              <w:rPr>
                <w:b/>
              </w:rPr>
            </w:pPr>
          </w:p>
        </w:tc>
        <w:tc>
          <w:tcPr>
            <w:tcW w:w="790" w:type="pct"/>
            <w:tcBorders>
              <w:top w:val="nil"/>
              <w:left w:val="nil"/>
              <w:bottom w:val="single" w:sz="8" w:space="0" w:color="auto"/>
              <w:right w:val="nil"/>
            </w:tcBorders>
            <w:shd w:val="clear" w:color="auto" w:fill="auto"/>
            <w:vAlign w:val="center"/>
            <w:hideMark/>
          </w:tcPr>
          <w:p w14:paraId="473D789E" w14:textId="3C5A776D" w:rsidR="00D67E3F" w:rsidRPr="0053737E" w:rsidRDefault="00D67E3F" w:rsidP="00D67E3F">
            <w:pPr>
              <w:jc w:val="right"/>
              <w:rPr>
                <w:b/>
                <w:bCs/>
              </w:rPr>
            </w:pPr>
            <w:r w:rsidRPr="0053737E">
              <w:rPr>
                <w:b/>
                <w:bCs/>
              </w:rPr>
              <w:t>31/03/2026</w:t>
            </w:r>
          </w:p>
        </w:tc>
        <w:tc>
          <w:tcPr>
            <w:tcW w:w="106" w:type="pct"/>
            <w:tcBorders>
              <w:top w:val="nil"/>
              <w:left w:val="nil"/>
              <w:bottom w:val="nil"/>
              <w:right w:val="nil"/>
            </w:tcBorders>
            <w:shd w:val="clear" w:color="auto" w:fill="auto"/>
            <w:vAlign w:val="center"/>
            <w:hideMark/>
          </w:tcPr>
          <w:p w14:paraId="1C491FB1" w14:textId="77777777" w:rsidR="00D67E3F" w:rsidRPr="0053737E" w:rsidRDefault="00D67E3F" w:rsidP="00D67E3F">
            <w:pPr>
              <w:rPr>
                <w:b/>
              </w:rPr>
            </w:pPr>
          </w:p>
        </w:tc>
        <w:tc>
          <w:tcPr>
            <w:tcW w:w="774" w:type="pct"/>
            <w:tcBorders>
              <w:top w:val="nil"/>
              <w:left w:val="nil"/>
              <w:bottom w:val="single" w:sz="8" w:space="0" w:color="auto"/>
              <w:right w:val="nil"/>
            </w:tcBorders>
          </w:tcPr>
          <w:p w14:paraId="582F8805" w14:textId="1CB66B0C" w:rsidR="00D67E3F" w:rsidRPr="0053737E" w:rsidRDefault="00D67E3F" w:rsidP="00D67E3F">
            <w:pPr>
              <w:jc w:val="right"/>
              <w:rPr>
                <w:b/>
              </w:rPr>
            </w:pPr>
            <w:r w:rsidRPr="0053737E">
              <w:rPr>
                <w:b/>
              </w:rPr>
              <w:t>31/12/2025</w:t>
            </w:r>
          </w:p>
        </w:tc>
      </w:tr>
      <w:tr w:rsidR="00D94AE3" w:rsidRPr="0053737E" w14:paraId="62719DF2" w14:textId="77777777" w:rsidTr="00306FD3">
        <w:tc>
          <w:tcPr>
            <w:tcW w:w="3329" w:type="pct"/>
            <w:tcBorders>
              <w:top w:val="nil"/>
              <w:left w:val="nil"/>
              <w:bottom w:val="nil"/>
              <w:right w:val="nil"/>
            </w:tcBorders>
            <w:shd w:val="clear" w:color="000000" w:fill="FFFFFF"/>
            <w:vAlign w:val="center"/>
            <w:hideMark/>
          </w:tcPr>
          <w:p w14:paraId="33136102" w14:textId="77777777" w:rsidR="00D94AE3" w:rsidRPr="0053737E" w:rsidRDefault="00D94AE3" w:rsidP="00D94AE3">
            <w:r w:rsidRPr="0053737E">
              <w:t>Salários, Remuneração e Benefícios</w:t>
            </w:r>
          </w:p>
        </w:tc>
        <w:tc>
          <w:tcPr>
            <w:tcW w:w="790" w:type="pct"/>
            <w:tcBorders>
              <w:top w:val="nil"/>
              <w:left w:val="nil"/>
              <w:bottom w:val="nil"/>
              <w:right w:val="nil"/>
            </w:tcBorders>
            <w:shd w:val="clear" w:color="auto" w:fill="auto"/>
          </w:tcPr>
          <w:p w14:paraId="097D66B7" w14:textId="098B54B8" w:rsidR="00D94AE3" w:rsidRPr="0053737E" w:rsidRDefault="00D94AE3" w:rsidP="00D94AE3">
            <w:pPr>
              <w:jc w:val="right"/>
            </w:pPr>
            <w:r w:rsidRPr="0053737E">
              <w:t xml:space="preserve"> 62.011 </w:t>
            </w:r>
          </w:p>
        </w:tc>
        <w:tc>
          <w:tcPr>
            <w:tcW w:w="106" w:type="pct"/>
            <w:tcBorders>
              <w:top w:val="nil"/>
              <w:left w:val="nil"/>
              <w:bottom w:val="nil"/>
              <w:right w:val="nil"/>
            </w:tcBorders>
            <w:shd w:val="clear" w:color="000000" w:fill="FFFFFF"/>
            <w:vAlign w:val="center"/>
            <w:hideMark/>
          </w:tcPr>
          <w:p w14:paraId="2ADA3DEB" w14:textId="77777777" w:rsidR="00D94AE3" w:rsidRPr="0053737E" w:rsidRDefault="00D94AE3" w:rsidP="00D94AE3">
            <w:pPr>
              <w:jc w:val="right"/>
              <w:rPr>
                <w:b/>
                <w:bCs/>
              </w:rPr>
            </w:pPr>
            <w:r w:rsidRPr="0053737E">
              <w:rPr>
                <w:b/>
                <w:bCs/>
              </w:rPr>
              <w:t> </w:t>
            </w:r>
          </w:p>
        </w:tc>
        <w:tc>
          <w:tcPr>
            <w:tcW w:w="774" w:type="pct"/>
            <w:tcBorders>
              <w:top w:val="nil"/>
              <w:left w:val="nil"/>
              <w:bottom w:val="nil"/>
              <w:right w:val="nil"/>
            </w:tcBorders>
          </w:tcPr>
          <w:p w14:paraId="42D960EF" w14:textId="252D7647" w:rsidR="00D94AE3" w:rsidRPr="0053737E" w:rsidRDefault="00D94AE3" w:rsidP="00D94AE3">
            <w:pPr>
              <w:jc w:val="right"/>
            </w:pPr>
            <w:r w:rsidRPr="0053737E">
              <w:t>89.168</w:t>
            </w:r>
          </w:p>
        </w:tc>
      </w:tr>
      <w:tr w:rsidR="00D94AE3" w:rsidRPr="0053737E" w14:paraId="5D8F6E46" w14:textId="77777777" w:rsidTr="00306FD3">
        <w:tc>
          <w:tcPr>
            <w:tcW w:w="3329" w:type="pct"/>
            <w:tcBorders>
              <w:top w:val="nil"/>
              <w:left w:val="nil"/>
              <w:bottom w:val="nil"/>
              <w:right w:val="nil"/>
            </w:tcBorders>
            <w:shd w:val="clear" w:color="000000" w:fill="FFFFFF"/>
            <w:vAlign w:val="center"/>
            <w:hideMark/>
          </w:tcPr>
          <w:p w14:paraId="3BC54493" w14:textId="77777777" w:rsidR="00D94AE3" w:rsidRPr="0053737E" w:rsidRDefault="00D94AE3" w:rsidP="00D94AE3">
            <w:r w:rsidRPr="0053737E">
              <w:t>Previdência e Assistência Médica</w:t>
            </w:r>
          </w:p>
        </w:tc>
        <w:tc>
          <w:tcPr>
            <w:tcW w:w="790" w:type="pct"/>
            <w:tcBorders>
              <w:top w:val="nil"/>
              <w:left w:val="nil"/>
              <w:bottom w:val="nil"/>
              <w:right w:val="nil"/>
            </w:tcBorders>
            <w:shd w:val="clear" w:color="auto" w:fill="auto"/>
          </w:tcPr>
          <w:p w14:paraId="19E49851" w14:textId="413DBB56" w:rsidR="00D94AE3" w:rsidRPr="0053737E" w:rsidRDefault="00D94AE3" w:rsidP="00D94AE3">
            <w:pPr>
              <w:jc w:val="right"/>
            </w:pPr>
            <w:r w:rsidRPr="0053737E">
              <w:t xml:space="preserve"> 7.919 </w:t>
            </w:r>
          </w:p>
        </w:tc>
        <w:tc>
          <w:tcPr>
            <w:tcW w:w="106" w:type="pct"/>
            <w:tcBorders>
              <w:top w:val="nil"/>
              <w:left w:val="nil"/>
              <w:bottom w:val="nil"/>
              <w:right w:val="nil"/>
            </w:tcBorders>
            <w:shd w:val="clear" w:color="000000" w:fill="FFFFFF"/>
            <w:vAlign w:val="center"/>
            <w:hideMark/>
          </w:tcPr>
          <w:p w14:paraId="71B417E4" w14:textId="77777777" w:rsidR="00D94AE3" w:rsidRPr="0053737E" w:rsidRDefault="00D94AE3" w:rsidP="00D94AE3">
            <w:pPr>
              <w:jc w:val="right"/>
              <w:rPr>
                <w:b/>
                <w:bCs/>
              </w:rPr>
            </w:pPr>
            <w:r w:rsidRPr="0053737E">
              <w:rPr>
                <w:b/>
                <w:bCs/>
              </w:rPr>
              <w:t> </w:t>
            </w:r>
          </w:p>
        </w:tc>
        <w:tc>
          <w:tcPr>
            <w:tcW w:w="774" w:type="pct"/>
            <w:tcBorders>
              <w:top w:val="nil"/>
              <w:left w:val="nil"/>
              <w:bottom w:val="nil"/>
              <w:right w:val="nil"/>
            </w:tcBorders>
          </w:tcPr>
          <w:p w14:paraId="4C2F5DDB" w14:textId="34CFA3CA" w:rsidR="00D94AE3" w:rsidRPr="0053737E" w:rsidRDefault="00D94AE3" w:rsidP="00D94AE3">
            <w:pPr>
              <w:jc w:val="right"/>
            </w:pPr>
            <w:r w:rsidRPr="0053737E">
              <w:t>7.626</w:t>
            </w:r>
          </w:p>
        </w:tc>
      </w:tr>
      <w:tr w:rsidR="00D94AE3" w:rsidRPr="0053737E" w14:paraId="70F443F0" w14:textId="77777777" w:rsidTr="00306FD3">
        <w:tc>
          <w:tcPr>
            <w:tcW w:w="3329" w:type="pct"/>
            <w:tcBorders>
              <w:top w:val="nil"/>
              <w:left w:val="nil"/>
              <w:bottom w:val="nil"/>
              <w:right w:val="nil"/>
            </w:tcBorders>
            <w:shd w:val="clear" w:color="000000" w:fill="FFFFFF"/>
            <w:vAlign w:val="center"/>
            <w:hideMark/>
          </w:tcPr>
          <w:p w14:paraId="6286562F" w14:textId="77777777" w:rsidR="00D94AE3" w:rsidRPr="0053737E" w:rsidRDefault="00D94AE3" w:rsidP="00D94AE3">
            <w:r w:rsidRPr="0053737E">
              <w:t>Empréstimos e Financiamentos</w:t>
            </w:r>
          </w:p>
        </w:tc>
        <w:tc>
          <w:tcPr>
            <w:tcW w:w="790" w:type="pct"/>
            <w:tcBorders>
              <w:top w:val="nil"/>
              <w:left w:val="nil"/>
              <w:bottom w:val="nil"/>
              <w:right w:val="nil"/>
            </w:tcBorders>
            <w:shd w:val="clear" w:color="auto" w:fill="auto"/>
          </w:tcPr>
          <w:p w14:paraId="56A53259" w14:textId="78489753" w:rsidR="00D94AE3" w:rsidRPr="0053737E" w:rsidRDefault="00D94AE3" w:rsidP="00D94AE3">
            <w:pPr>
              <w:jc w:val="right"/>
            </w:pPr>
            <w:r w:rsidRPr="0053737E">
              <w:t xml:space="preserve"> 6.080 </w:t>
            </w:r>
          </w:p>
        </w:tc>
        <w:tc>
          <w:tcPr>
            <w:tcW w:w="106" w:type="pct"/>
            <w:tcBorders>
              <w:top w:val="nil"/>
              <w:left w:val="nil"/>
              <w:bottom w:val="nil"/>
              <w:right w:val="nil"/>
            </w:tcBorders>
            <w:shd w:val="clear" w:color="000000" w:fill="FFFFFF"/>
            <w:vAlign w:val="center"/>
            <w:hideMark/>
          </w:tcPr>
          <w:p w14:paraId="1A89620B" w14:textId="77777777" w:rsidR="00D94AE3" w:rsidRPr="0053737E" w:rsidRDefault="00D94AE3" w:rsidP="00D94AE3">
            <w:pPr>
              <w:jc w:val="right"/>
              <w:rPr>
                <w:b/>
                <w:bCs/>
              </w:rPr>
            </w:pPr>
            <w:r w:rsidRPr="0053737E">
              <w:rPr>
                <w:b/>
                <w:bCs/>
              </w:rPr>
              <w:t> </w:t>
            </w:r>
          </w:p>
        </w:tc>
        <w:tc>
          <w:tcPr>
            <w:tcW w:w="774" w:type="pct"/>
            <w:tcBorders>
              <w:top w:val="nil"/>
              <w:left w:val="nil"/>
              <w:bottom w:val="nil"/>
              <w:right w:val="nil"/>
            </w:tcBorders>
          </w:tcPr>
          <w:p w14:paraId="6BCEF72B" w14:textId="3FFC9746" w:rsidR="00D94AE3" w:rsidRPr="0053737E" w:rsidRDefault="00D94AE3" w:rsidP="00D94AE3">
            <w:pPr>
              <w:jc w:val="right"/>
            </w:pPr>
            <w:r w:rsidRPr="0053737E">
              <w:t>5.764</w:t>
            </w:r>
          </w:p>
        </w:tc>
      </w:tr>
      <w:tr w:rsidR="00D94AE3" w:rsidRPr="0053737E" w14:paraId="58C26438" w14:textId="77777777" w:rsidTr="00306FD3">
        <w:tc>
          <w:tcPr>
            <w:tcW w:w="3329" w:type="pct"/>
            <w:tcBorders>
              <w:top w:val="nil"/>
              <w:left w:val="nil"/>
              <w:bottom w:val="nil"/>
              <w:right w:val="nil"/>
            </w:tcBorders>
            <w:shd w:val="clear" w:color="000000" w:fill="FFFFFF"/>
            <w:vAlign w:val="center"/>
            <w:hideMark/>
          </w:tcPr>
          <w:p w14:paraId="65DF43BF" w14:textId="77777777" w:rsidR="00D94AE3" w:rsidRPr="0053737E" w:rsidRDefault="00D94AE3" w:rsidP="00D94AE3">
            <w:r w:rsidRPr="0053737E">
              <w:t>Outras Despesas de Pessoal</w:t>
            </w:r>
          </w:p>
        </w:tc>
        <w:tc>
          <w:tcPr>
            <w:tcW w:w="790" w:type="pct"/>
            <w:tcBorders>
              <w:top w:val="nil"/>
              <w:left w:val="nil"/>
              <w:bottom w:val="single" w:sz="8" w:space="0" w:color="auto"/>
              <w:right w:val="nil"/>
            </w:tcBorders>
            <w:shd w:val="clear" w:color="auto" w:fill="auto"/>
          </w:tcPr>
          <w:p w14:paraId="4136F670" w14:textId="1CB0DA1A" w:rsidR="00D94AE3" w:rsidRPr="0053737E" w:rsidRDefault="00D94AE3" w:rsidP="008046A3">
            <w:pPr>
              <w:tabs>
                <w:tab w:val="left" w:pos="1209"/>
              </w:tabs>
              <w:jc w:val="right"/>
            </w:pPr>
            <w:r w:rsidRPr="0053737E">
              <w:t xml:space="preserve"> 1.2</w:t>
            </w:r>
            <w:r w:rsidR="008046A3" w:rsidRPr="0053737E">
              <w:t>12</w:t>
            </w:r>
            <w:r w:rsidRPr="0053737E">
              <w:t xml:space="preserve"> </w:t>
            </w:r>
          </w:p>
        </w:tc>
        <w:tc>
          <w:tcPr>
            <w:tcW w:w="106" w:type="pct"/>
            <w:tcBorders>
              <w:top w:val="nil"/>
              <w:left w:val="nil"/>
              <w:bottom w:val="nil"/>
              <w:right w:val="nil"/>
            </w:tcBorders>
            <w:shd w:val="clear" w:color="000000" w:fill="FFFFFF"/>
            <w:vAlign w:val="center"/>
            <w:hideMark/>
          </w:tcPr>
          <w:p w14:paraId="749910C8" w14:textId="77777777" w:rsidR="00D94AE3" w:rsidRPr="0053737E" w:rsidRDefault="00D94AE3" w:rsidP="00D94AE3">
            <w:pPr>
              <w:jc w:val="right"/>
              <w:rPr>
                <w:b/>
                <w:bCs/>
              </w:rPr>
            </w:pPr>
            <w:r w:rsidRPr="0053737E">
              <w:rPr>
                <w:b/>
                <w:bCs/>
              </w:rPr>
              <w:t> </w:t>
            </w:r>
          </w:p>
        </w:tc>
        <w:tc>
          <w:tcPr>
            <w:tcW w:w="774" w:type="pct"/>
            <w:tcBorders>
              <w:top w:val="nil"/>
              <w:left w:val="nil"/>
              <w:bottom w:val="single" w:sz="8" w:space="0" w:color="auto"/>
              <w:right w:val="nil"/>
            </w:tcBorders>
          </w:tcPr>
          <w:p w14:paraId="0AC9FB46" w14:textId="4DA4F794" w:rsidR="00D94AE3" w:rsidRPr="0053737E" w:rsidRDefault="00D94AE3" w:rsidP="00D94AE3">
            <w:pPr>
              <w:jc w:val="right"/>
            </w:pPr>
            <w:r w:rsidRPr="0053737E">
              <w:t>1.315</w:t>
            </w:r>
          </w:p>
        </w:tc>
      </w:tr>
      <w:tr w:rsidR="00D67E3F" w:rsidRPr="0053737E" w14:paraId="6CD6B8B3" w14:textId="77777777" w:rsidTr="00306FD3">
        <w:tc>
          <w:tcPr>
            <w:tcW w:w="3329" w:type="pct"/>
            <w:tcBorders>
              <w:top w:val="nil"/>
              <w:left w:val="nil"/>
              <w:bottom w:val="nil"/>
              <w:right w:val="nil"/>
            </w:tcBorders>
            <w:shd w:val="clear" w:color="000000" w:fill="FFFFFF"/>
            <w:noWrap/>
            <w:vAlign w:val="center"/>
            <w:hideMark/>
          </w:tcPr>
          <w:p w14:paraId="348B921C" w14:textId="71E1570D" w:rsidR="00D67E3F" w:rsidRPr="0053737E" w:rsidRDefault="00D67E3F" w:rsidP="00D67E3F">
            <w:pPr>
              <w:rPr>
                <w:b/>
                <w:bCs/>
              </w:rPr>
            </w:pPr>
            <w:r w:rsidRPr="0053737E">
              <w:rPr>
                <w:b/>
                <w:bCs/>
              </w:rPr>
              <w:t>Saldo Contábil</w:t>
            </w:r>
          </w:p>
        </w:tc>
        <w:tc>
          <w:tcPr>
            <w:tcW w:w="790" w:type="pct"/>
            <w:tcBorders>
              <w:top w:val="single" w:sz="8" w:space="0" w:color="auto"/>
              <w:left w:val="nil"/>
              <w:bottom w:val="double" w:sz="4" w:space="0" w:color="auto"/>
              <w:right w:val="nil"/>
            </w:tcBorders>
            <w:shd w:val="clear" w:color="auto" w:fill="auto"/>
          </w:tcPr>
          <w:p w14:paraId="697106E0" w14:textId="2086C9A6" w:rsidR="00D67E3F" w:rsidRPr="0053737E" w:rsidRDefault="00D94AE3" w:rsidP="003B248C">
            <w:pPr>
              <w:jc w:val="right"/>
              <w:rPr>
                <w:b/>
              </w:rPr>
            </w:pPr>
            <w:r w:rsidRPr="0053737E">
              <w:rPr>
                <w:b/>
              </w:rPr>
              <w:t>77.2</w:t>
            </w:r>
            <w:r w:rsidR="003B248C" w:rsidRPr="0053737E">
              <w:rPr>
                <w:b/>
              </w:rPr>
              <w:t>22</w:t>
            </w:r>
          </w:p>
        </w:tc>
        <w:tc>
          <w:tcPr>
            <w:tcW w:w="106" w:type="pct"/>
            <w:tcBorders>
              <w:top w:val="nil"/>
              <w:left w:val="nil"/>
              <w:bottom w:val="nil"/>
              <w:right w:val="nil"/>
            </w:tcBorders>
            <w:shd w:val="clear" w:color="000000" w:fill="FFFFFF"/>
            <w:vAlign w:val="center"/>
            <w:hideMark/>
          </w:tcPr>
          <w:p w14:paraId="30219CE3" w14:textId="77777777" w:rsidR="00D67E3F" w:rsidRPr="0053737E" w:rsidRDefault="00D67E3F" w:rsidP="00D67E3F">
            <w:pPr>
              <w:jc w:val="right"/>
              <w:rPr>
                <w:b/>
                <w:bCs/>
              </w:rPr>
            </w:pPr>
            <w:r w:rsidRPr="0053737E">
              <w:rPr>
                <w:b/>
                <w:bCs/>
              </w:rPr>
              <w:t> </w:t>
            </w:r>
          </w:p>
        </w:tc>
        <w:tc>
          <w:tcPr>
            <w:tcW w:w="774" w:type="pct"/>
            <w:tcBorders>
              <w:top w:val="single" w:sz="8" w:space="0" w:color="auto"/>
              <w:left w:val="nil"/>
              <w:bottom w:val="double" w:sz="4" w:space="0" w:color="auto"/>
              <w:right w:val="nil"/>
            </w:tcBorders>
          </w:tcPr>
          <w:p w14:paraId="3F8A19FD" w14:textId="3640E988" w:rsidR="00D67E3F" w:rsidRPr="0053737E" w:rsidRDefault="00D67E3F" w:rsidP="00D67E3F">
            <w:pPr>
              <w:jc w:val="right"/>
              <w:rPr>
                <w:b/>
              </w:rPr>
            </w:pPr>
            <w:r w:rsidRPr="0053737E">
              <w:rPr>
                <w:b/>
              </w:rPr>
              <w:t>103.873</w:t>
            </w:r>
          </w:p>
        </w:tc>
      </w:tr>
    </w:tbl>
    <w:p w14:paraId="04788B9D" w14:textId="77777777" w:rsidR="005D29A2" w:rsidRPr="0053737E" w:rsidRDefault="005D29A2" w:rsidP="00B20F98">
      <w:pPr>
        <w:jc w:val="both"/>
      </w:pPr>
    </w:p>
    <w:p w14:paraId="2394501B" w14:textId="6F2928D2" w:rsidR="005B23CD" w:rsidRPr="0053737E" w:rsidRDefault="00CF1F80" w:rsidP="00B20F98">
      <w:pPr>
        <w:jc w:val="both"/>
      </w:pPr>
      <w:r w:rsidRPr="0053737E">
        <w:t>C</w:t>
      </w:r>
      <w:r w:rsidR="00385F14" w:rsidRPr="0053737E">
        <w:t>ompõe o saldo</w:t>
      </w:r>
      <w:r w:rsidRPr="0053737E">
        <w:t xml:space="preserve"> de obrigações</w:t>
      </w:r>
      <w:r w:rsidR="002A2DA7" w:rsidRPr="0053737E">
        <w:t xml:space="preserve"> com pessoal o valor referente à</w:t>
      </w:r>
      <w:r w:rsidRPr="0053737E">
        <w:t xml:space="preserve"> folha de pagamento de </w:t>
      </w:r>
      <w:r w:rsidR="00D67E3F" w:rsidRPr="0053737E">
        <w:t>março de 2026</w:t>
      </w:r>
      <w:r w:rsidRPr="0053737E">
        <w:t>. Em contrapartida</w:t>
      </w:r>
      <w:r w:rsidR="003349E3" w:rsidRPr="0053737E">
        <w:t>,</w:t>
      </w:r>
      <w:r w:rsidRPr="0053737E">
        <w:t xml:space="preserve"> </w:t>
      </w:r>
      <w:r w:rsidR="00C84606" w:rsidRPr="0053737E">
        <w:t>estão</w:t>
      </w:r>
      <w:r w:rsidRPr="0053737E">
        <w:t xml:space="preserve"> depositados na c</w:t>
      </w:r>
      <w:r w:rsidR="00385F14" w:rsidRPr="0053737E">
        <w:t xml:space="preserve">onta única os </w:t>
      </w:r>
      <w:r w:rsidR="00D27736" w:rsidRPr="0053737E">
        <w:t>recurso</w:t>
      </w:r>
      <w:r w:rsidR="00385F14" w:rsidRPr="0053737E">
        <w:t>s</w:t>
      </w:r>
      <w:r w:rsidR="00D27736" w:rsidRPr="0053737E">
        <w:t xml:space="preserve"> financeiro</w:t>
      </w:r>
      <w:r w:rsidR="00385F14" w:rsidRPr="0053737E">
        <w:t xml:space="preserve">s para </w:t>
      </w:r>
      <w:r w:rsidRPr="0053737E">
        <w:t xml:space="preserve">o seu pagamento. </w:t>
      </w:r>
      <w:r w:rsidR="00E232AA" w:rsidRPr="0053737E">
        <w:t>A</w:t>
      </w:r>
      <w:r w:rsidR="006343BA" w:rsidRPr="0053737E">
        <w:t xml:space="preserve"> </w:t>
      </w:r>
      <w:r w:rsidR="0000094D" w:rsidRPr="0053737E">
        <w:t>compensação</w:t>
      </w:r>
      <w:r w:rsidR="00E53603" w:rsidRPr="0053737E">
        <w:t xml:space="preserve"> ocorreu no primeiro </w:t>
      </w:r>
      <w:r w:rsidR="00EA358B" w:rsidRPr="0053737E">
        <w:t xml:space="preserve">dia útil </w:t>
      </w:r>
      <w:r w:rsidR="006343BA" w:rsidRPr="0053737E">
        <w:t xml:space="preserve">de </w:t>
      </w:r>
      <w:r w:rsidR="00D67E3F" w:rsidRPr="0053737E">
        <w:t>abril</w:t>
      </w:r>
      <w:r w:rsidR="004602BA" w:rsidRPr="0053737E">
        <w:t xml:space="preserve"> de 2026</w:t>
      </w:r>
      <w:r w:rsidR="00DE00EF" w:rsidRPr="0053737E">
        <w:t>.</w:t>
      </w:r>
    </w:p>
    <w:p w14:paraId="6CCA5352" w14:textId="77777777" w:rsidR="00B22017" w:rsidRPr="0053737E" w:rsidRDefault="00B22017" w:rsidP="00B20F98">
      <w:pPr>
        <w:jc w:val="both"/>
      </w:pPr>
    </w:p>
    <w:p w14:paraId="5BF5A69E" w14:textId="0C257509" w:rsidR="00E97809" w:rsidRPr="0053737E" w:rsidRDefault="00E97809" w:rsidP="00B20F98">
      <w:pPr>
        <w:jc w:val="both"/>
      </w:pPr>
    </w:p>
    <w:p w14:paraId="76C62159" w14:textId="609B34D9" w:rsidR="0021705F" w:rsidRPr="0053737E" w:rsidRDefault="0021705F" w:rsidP="00086B22">
      <w:pPr>
        <w:pStyle w:val="Ttulo1"/>
        <w:numPr>
          <w:ilvl w:val="0"/>
          <w:numId w:val="5"/>
        </w:numPr>
        <w:ind w:left="0" w:hanging="567"/>
        <w:jc w:val="left"/>
      </w:pPr>
      <w:bookmarkStart w:id="40" w:name="_Ref466465804"/>
      <w:bookmarkStart w:id="41" w:name="_Ref466465880"/>
      <w:bookmarkStart w:id="42" w:name="_Ref466466046"/>
      <w:bookmarkStart w:id="43" w:name="_Ref466466081"/>
      <w:bookmarkStart w:id="44" w:name="_Ref466467762"/>
      <w:bookmarkStart w:id="45" w:name="_Ref466467846"/>
      <w:bookmarkStart w:id="46" w:name="_Ref466472309"/>
      <w:bookmarkStart w:id="47" w:name="_Toc229497699"/>
      <w:r w:rsidRPr="0053737E">
        <w:t xml:space="preserve">Contingências Passivas e </w:t>
      </w:r>
      <w:r w:rsidR="00C179F4" w:rsidRPr="0053737E">
        <w:t>Provisões</w:t>
      </w:r>
      <w:r w:rsidRPr="0053737E">
        <w:t xml:space="preserve"> </w:t>
      </w:r>
      <w:r w:rsidR="0010451D" w:rsidRPr="0053737E">
        <w:t>com</w:t>
      </w:r>
      <w:r w:rsidRPr="0053737E">
        <w:t xml:space="preserve"> Despesas </w:t>
      </w:r>
      <w:r w:rsidR="0010451D" w:rsidRPr="0053737E">
        <w:t>de</w:t>
      </w:r>
      <w:r w:rsidRPr="0053737E">
        <w:t xml:space="preserve"> Pessoal</w:t>
      </w:r>
      <w:bookmarkEnd w:id="40"/>
      <w:bookmarkEnd w:id="41"/>
      <w:bookmarkEnd w:id="42"/>
      <w:bookmarkEnd w:id="43"/>
      <w:bookmarkEnd w:id="44"/>
      <w:bookmarkEnd w:id="45"/>
      <w:bookmarkEnd w:id="46"/>
      <w:bookmarkEnd w:id="47"/>
    </w:p>
    <w:p w14:paraId="29FA5B7A" w14:textId="77777777" w:rsidR="0021705F" w:rsidRPr="0053737E" w:rsidRDefault="0021705F" w:rsidP="0021705F">
      <w:pPr>
        <w:jc w:val="both"/>
        <w:rPr>
          <w:sz w:val="16"/>
          <w:szCs w:val="16"/>
        </w:rPr>
      </w:pPr>
    </w:p>
    <w:tbl>
      <w:tblPr>
        <w:tblW w:w="4986" w:type="pct"/>
        <w:tblCellMar>
          <w:left w:w="70" w:type="dxa"/>
          <w:right w:w="70" w:type="dxa"/>
        </w:tblCellMar>
        <w:tblLook w:val="04A0" w:firstRow="1" w:lastRow="0" w:firstColumn="1" w:lastColumn="0" w:noHBand="0" w:noVBand="1"/>
      </w:tblPr>
      <w:tblGrid>
        <w:gridCol w:w="3142"/>
        <w:gridCol w:w="1254"/>
        <w:gridCol w:w="190"/>
        <w:gridCol w:w="1330"/>
        <w:gridCol w:w="156"/>
        <w:gridCol w:w="1192"/>
        <w:gridCol w:w="266"/>
        <w:gridCol w:w="1516"/>
      </w:tblGrid>
      <w:tr w:rsidR="00901F72" w:rsidRPr="0053737E" w14:paraId="208A724A" w14:textId="77777777" w:rsidTr="00145265">
        <w:tc>
          <w:tcPr>
            <w:tcW w:w="1737" w:type="pct"/>
            <w:tcBorders>
              <w:top w:val="nil"/>
              <w:left w:val="nil"/>
              <w:bottom w:val="nil"/>
              <w:right w:val="nil"/>
            </w:tcBorders>
            <w:shd w:val="clear" w:color="auto" w:fill="auto"/>
            <w:vAlign w:val="center"/>
            <w:hideMark/>
          </w:tcPr>
          <w:p w14:paraId="049432D0" w14:textId="77777777" w:rsidR="003A087E" w:rsidRPr="0053737E" w:rsidRDefault="003A087E" w:rsidP="003A087E"/>
        </w:tc>
        <w:tc>
          <w:tcPr>
            <w:tcW w:w="2278" w:type="pct"/>
            <w:gridSpan w:val="5"/>
            <w:tcBorders>
              <w:top w:val="nil"/>
              <w:left w:val="nil"/>
              <w:bottom w:val="single" w:sz="8" w:space="0" w:color="auto"/>
              <w:right w:val="nil"/>
            </w:tcBorders>
            <w:shd w:val="clear" w:color="auto" w:fill="auto"/>
            <w:vAlign w:val="center"/>
            <w:hideMark/>
          </w:tcPr>
          <w:p w14:paraId="446E00B9" w14:textId="450B2184" w:rsidR="003A087E" w:rsidRPr="0053737E" w:rsidRDefault="002E327D" w:rsidP="005C491A">
            <w:pPr>
              <w:jc w:val="right"/>
              <w:rPr>
                <w:b/>
                <w:bCs/>
              </w:rPr>
            </w:pPr>
            <w:r w:rsidRPr="0053737E">
              <w:rPr>
                <w:b/>
                <w:bCs/>
              </w:rPr>
              <w:t>31/</w:t>
            </w:r>
            <w:r w:rsidR="005C491A">
              <w:rPr>
                <w:b/>
                <w:bCs/>
              </w:rPr>
              <w:t>03</w:t>
            </w:r>
            <w:r w:rsidR="0018482C" w:rsidRPr="0053737E">
              <w:rPr>
                <w:b/>
                <w:bCs/>
              </w:rPr>
              <w:t>/202</w:t>
            </w:r>
            <w:r w:rsidR="005C491A">
              <w:rPr>
                <w:b/>
                <w:bCs/>
              </w:rPr>
              <w:t>6</w:t>
            </w:r>
          </w:p>
        </w:tc>
        <w:tc>
          <w:tcPr>
            <w:tcW w:w="147" w:type="pct"/>
            <w:tcBorders>
              <w:top w:val="nil"/>
              <w:left w:val="nil"/>
              <w:bottom w:val="nil"/>
              <w:right w:val="nil"/>
            </w:tcBorders>
            <w:shd w:val="clear" w:color="auto" w:fill="auto"/>
            <w:vAlign w:val="center"/>
            <w:hideMark/>
          </w:tcPr>
          <w:p w14:paraId="4B1E84A9" w14:textId="77777777" w:rsidR="003A087E" w:rsidRPr="0053737E" w:rsidRDefault="003A087E" w:rsidP="003A087E"/>
        </w:tc>
        <w:tc>
          <w:tcPr>
            <w:tcW w:w="838" w:type="pct"/>
            <w:tcBorders>
              <w:top w:val="nil"/>
              <w:left w:val="nil"/>
              <w:bottom w:val="single" w:sz="8" w:space="0" w:color="auto"/>
              <w:right w:val="nil"/>
            </w:tcBorders>
            <w:shd w:val="clear" w:color="auto" w:fill="auto"/>
            <w:vAlign w:val="center"/>
            <w:hideMark/>
          </w:tcPr>
          <w:p w14:paraId="6CD41DDC" w14:textId="30F1BCE4" w:rsidR="003A087E" w:rsidRPr="0053737E" w:rsidRDefault="003A087E" w:rsidP="00F01FD9">
            <w:pPr>
              <w:ind w:left="-55"/>
              <w:jc w:val="right"/>
              <w:rPr>
                <w:b/>
                <w:bCs/>
              </w:rPr>
            </w:pPr>
            <w:r w:rsidRPr="0053737E">
              <w:rPr>
                <w:b/>
                <w:bCs/>
              </w:rPr>
              <w:t>31/12/20</w:t>
            </w:r>
            <w:r w:rsidR="003F03B9" w:rsidRPr="0053737E">
              <w:rPr>
                <w:b/>
                <w:bCs/>
              </w:rPr>
              <w:t>2</w:t>
            </w:r>
            <w:r w:rsidR="008E696E" w:rsidRPr="0053737E">
              <w:rPr>
                <w:b/>
                <w:bCs/>
              </w:rPr>
              <w:t>5</w:t>
            </w:r>
          </w:p>
        </w:tc>
      </w:tr>
      <w:tr w:rsidR="00F01FD9" w:rsidRPr="0053737E" w14:paraId="70E5003E" w14:textId="77777777" w:rsidTr="003E3716">
        <w:tc>
          <w:tcPr>
            <w:tcW w:w="1737" w:type="pct"/>
            <w:tcBorders>
              <w:top w:val="nil"/>
              <w:left w:val="nil"/>
              <w:bottom w:val="nil"/>
              <w:right w:val="nil"/>
            </w:tcBorders>
            <w:shd w:val="clear" w:color="auto" w:fill="auto"/>
            <w:vAlign w:val="center"/>
            <w:hideMark/>
          </w:tcPr>
          <w:p w14:paraId="10794A49" w14:textId="77777777" w:rsidR="00F01FD9" w:rsidRPr="0053737E" w:rsidRDefault="00F01FD9" w:rsidP="00F01FD9">
            <w:pPr>
              <w:rPr>
                <w:b/>
              </w:rPr>
            </w:pPr>
          </w:p>
        </w:tc>
        <w:tc>
          <w:tcPr>
            <w:tcW w:w="693" w:type="pct"/>
            <w:tcBorders>
              <w:top w:val="nil"/>
              <w:left w:val="nil"/>
              <w:bottom w:val="single" w:sz="8" w:space="0" w:color="auto"/>
              <w:right w:val="nil"/>
            </w:tcBorders>
            <w:shd w:val="clear" w:color="auto" w:fill="auto"/>
            <w:vAlign w:val="center"/>
            <w:hideMark/>
          </w:tcPr>
          <w:p w14:paraId="182397D5" w14:textId="11363D5E" w:rsidR="00F01FD9" w:rsidRPr="0053737E" w:rsidRDefault="00F01FD9" w:rsidP="00F01FD9">
            <w:pPr>
              <w:ind w:left="-76"/>
              <w:jc w:val="right"/>
              <w:rPr>
                <w:b/>
                <w:bCs/>
              </w:rPr>
            </w:pPr>
            <w:r w:rsidRPr="0053737E">
              <w:rPr>
                <w:b/>
                <w:bCs/>
              </w:rPr>
              <w:t>Curto Prazo</w:t>
            </w:r>
          </w:p>
        </w:tc>
        <w:tc>
          <w:tcPr>
            <w:tcW w:w="105" w:type="pct"/>
            <w:tcBorders>
              <w:top w:val="nil"/>
              <w:left w:val="nil"/>
              <w:bottom w:val="nil"/>
              <w:right w:val="nil"/>
            </w:tcBorders>
            <w:shd w:val="clear" w:color="auto" w:fill="auto"/>
            <w:vAlign w:val="center"/>
            <w:hideMark/>
          </w:tcPr>
          <w:p w14:paraId="28847A88" w14:textId="77777777" w:rsidR="00F01FD9" w:rsidRPr="0053737E" w:rsidRDefault="00F01FD9" w:rsidP="00F01FD9">
            <w:pPr>
              <w:rPr>
                <w:b/>
              </w:rPr>
            </w:pPr>
          </w:p>
        </w:tc>
        <w:tc>
          <w:tcPr>
            <w:tcW w:w="735" w:type="pct"/>
            <w:tcBorders>
              <w:top w:val="nil"/>
              <w:left w:val="nil"/>
              <w:bottom w:val="single" w:sz="8" w:space="0" w:color="auto"/>
              <w:right w:val="nil"/>
            </w:tcBorders>
            <w:shd w:val="clear" w:color="auto" w:fill="auto"/>
            <w:vAlign w:val="center"/>
            <w:hideMark/>
          </w:tcPr>
          <w:p w14:paraId="7D5D7710" w14:textId="77777777" w:rsidR="00F01FD9" w:rsidRPr="0053737E" w:rsidRDefault="00F01FD9" w:rsidP="00F01FD9">
            <w:pPr>
              <w:jc w:val="right"/>
              <w:rPr>
                <w:b/>
                <w:bCs/>
              </w:rPr>
            </w:pPr>
            <w:r w:rsidRPr="0053737E">
              <w:rPr>
                <w:b/>
                <w:bCs/>
              </w:rPr>
              <w:t>Longo Prazo</w:t>
            </w:r>
          </w:p>
        </w:tc>
        <w:tc>
          <w:tcPr>
            <w:tcW w:w="86" w:type="pct"/>
            <w:tcBorders>
              <w:top w:val="nil"/>
              <w:left w:val="nil"/>
              <w:bottom w:val="nil"/>
              <w:right w:val="nil"/>
            </w:tcBorders>
            <w:shd w:val="clear" w:color="auto" w:fill="auto"/>
            <w:vAlign w:val="center"/>
            <w:hideMark/>
          </w:tcPr>
          <w:p w14:paraId="05ADA1D8" w14:textId="77777777" w:rsidR="00F01FD9" w:rsidRPr="0053737E" w:rsidRDefault="00F01FD9" w:rsidP="00F01FD9">
            <w:pPr>
              <w:rPr>
                <w:b/>
              </w:rPr>
            </w:pPr>
          </w:p>
        </w:tc>
        <w:tc>
          <w:tcPr>
            <w:tcW w:w="659" w:type="pct"/>
            <w:tcBorders>
              <w:top w:val="nil"/>
              <w:left w:val="nil"/>
              <w:bottom w:val="single" w:sz="8" w:space="0" w:color="auto"/>
              <w:right w:val="nil"/>
            </w:tcBorders>
            <w:shd w:val="clear" w:color="auto" w:fill="auto"/>
            <w:vAlign w:val="center"/>
            <w:hideMark/>
          </w:tcPr>
          <w:p w14:paraId="712686D9" w14:textId="77777777" w:rsidR="00F01FD9" w:rsidRPr="0053737E" w:rsidRDefault="00F01FD9" w:rsidP="00F01FD9">
            <w:pPr>
              <w:jc w:val="right"/>
              <w:rPr>
                <w:b/>
                <w:bCs/>
              </w:rPr>
            </w:pPr>
            <w:r w:rsidRPr="0053737E">
              <w:rPr>
                <w:b/>
                <w:bCs/>
              </w:rPr>
              <w:t>Total</w:t>
            </w:r>
          </w:p>
        </w:tc>
        <w:tc>
          <w:tcPr>
            <w:tcW w:w="147" w:type="pct"/>
            <w:tcBorders>
              <w:top w:val="nil"/>
              <w:left w:val="nil"/>
              <w:bottom w:val="nil"/>
              <w:right w:val="nil"/>
            </w:tcBorders>
            <w:shd w:val="clear" w:color="auto" w:fill="auto"/>
            <w:vAlign w:val="center"/>
            <w:hideMark/>
          </w:tcPr>
          <w:p w14:paraId="6E10398D" w14:textId="77777777" w:rsidR="00F01FD9" w:rsidRPr="0053737E" w:rsidRDefault="00F01FD9" w:rsidP="00F01FD9">
            <w:pPr>
              <w:rPr>
                <w:b/>
              </w:rPr>
            </w:pPr>
          </w:p>
        </w:tc>
        <w:tc>
          <w:tcPr>
            <w:tcW w:w="838" w:type="pct"/>
            <w:tcBorders>
              <w:top w:val="nil"/>
              <w:left w:val="nil"/>
              <w:bottom w:val="single" w:sz="8" w:space="0" w:color="auto"/>
              <w:right w:val="nil"/>
            </w:tcBorders>
            <w:shd w:val="clear" w:color="auto" w:fill="auto"/>
            <w:hideMark/>
          </w:tcPr>
          <w:p w14:paraId="7F7CC6D6" w14:textId="61B161DA" w:rsidR="00F01FD9" w:rsidRPr="0053737E" w:rsidRDefault="00F01FD9" w:rsidP="00F01FD9">
            <w:pPr>
              <w:jc w:val="right"/>
              <w:rPr>
                <w:b/>
                <w:bCs/>
              </w:rPr>
            </w:pPr>
            <w:r w:rsidRPr="0053737E">
              <w:rPr>
                <w:b/>
              </w:rPr>
              <w:t>Total</w:t>
            </w:r>
          </w:p>
        </w:tc>
      </w:tr>
      <w:tr w:rsidR="00315415" w:rsidRPr="0053737E" w14:paraId="2075485A" w14:textId="77777777" w:rsidTr="00145265">
        <w:tc>
          <w:tcPr>
            <w:tcW w:w="1737" w:type="pct"/>
            <w:tcBorders>
              <w:top w:val="nil"/>
              <w:left w:val="nil"/>
              <w:bottom w:val="nil"/>
              <w:right w:val="nil"/>
            </w:tcBorders>
            <w:shd w:val="clear" w:color="auto" w:fill="auto"/>
            <w:vAlign w:val="center"/>
            <w:hideMark/>
          </w:tcPr>
          <w:p w14:paraId="1C473825" w14:textId="45159320" w:rsidR="00315415" w:rsidRPr="0053737E" w:rsidRDefault="00315415" w:rsidP="00315415">
            <w:r w:rsidRPr="0053737E">
              <w:t>Contingências (a)</w:t>
            </w:r>
          </w:p>
        </w:tc>
        <w:tc>
          <w:tcPr>
            <w:tcW w:w="693" w:type="pct"/>
            <w:tcBorders>
              <w:top w:val="nil"/>
              <w:left w:val="nil"/>
              <w:bottom w:val="nil"/>
              <w:right w:val="nil"/>
            </w:tcBorders>
            <w:shd w:val="clear" w:color="auto" w:fill="auto"/>
          </w:tcPr>
          <w:p w14:paraId="7341B363" w14:textId="7D323E43" w:rsidR="00315415" w:rsidRPr="0053737E" w:rsidRDefault="00315415" w:rsidP="00315415">
            <w:pPr>
              <w:jc w:val="right"/>
            </w:pPr>
            <w:r w:rsidRPr="0053737E">
              <w:t>-</w:t>
            </w:r>
          </w:p>
        </w:tc>
        <w:tc>
          <w:tcPr>
            <w:tcW w:w="105" w:type="pct"/>
            <w:tcBorders>
              <w:top w:val="nil"/>
              <w:left w:val="nil"/>
              <w:bottom w:val="nil"/>
              <w:right w:val="nil"/>
            </w:tcBorders>
            <w:shd w:val="clear" w:color="auto" w:fill="auto"/>
          </w:tcPr>
          <w:p w14:paraId="3A8BD5E6" w14:textId="77777777" w:rsidR="00315415" w:rsidRPr="0053737E" w:rsidRDefault="00315415" w:rsidP="00315415"/>
        </w:tc>
        <w:tc>
          <w:tcPr>
            <w:tcW w:w="735" w:type="pct"/>
            <w:tcBorders>
              <w:top w:val="nil"/>
              <w:left w:val="nil"/>
              <w:bottom w:val="nil"/>
              <w:right w:val="nil"/>
            </w:tcBorders>
            <w:shd w:val="clear" w:color="auto" w:fill="auto"/>
          </w:tcPr>
          <w:p w14:paraId="2199B8FD" w14:textId="2EF58AD5" w:rsidR="00315415" w:rsidRPr="0053737E" w:rsidRDefault="00315415" w:rsidP="006E01AB">
            <w:pPr>
              <w:jc w:val="right"/>
            </w:pPr>
            <w:r w:rsidRPr="0053737E">
              <w:t xml:space="preserve"> 869.8</w:t>
            </w:r>
            <w:r w:rsidR="006E01AB" w:rsidRPr="0053737E">
              <w:t>79</w:t>
            </w:r>
            <w:r w:rsidRPr="0053737E">
              <w:t xml:space="preserve"> </w:t>
            </w:r>
          </w:p>
        </w:tc>
        <w:tc>
          <w:tcPr>
            <w:tcW w:w="86" w:type="pct"/>
            <w:tcBorders>
              <w:top w:val="nil"/>
              <w:left w:val="nil"/>
              <w:bottom w:val="nil"/>
              <w:right w:val="nil"/>
            </w:tcBorders>
            <w:shd w:val="clear" w:color="auto" w:fill="auto"/>
          </w:tcPr>
          <w:p w14:paraId="215A92FC" w14:textId="77777777" w:rsidR="00315415" w:rsidRPr="0053737E" w:rsidRDefault="00315415" w:rsidP="00315415"/>
        </w:tc>
        <w:tc>
          <w:tcPr>
            <w:tcW w:w="659" w:type="pct"/>
            <w:tcBorders>
              <w:top w:val="nil"/>
              <w:left w:val="nil"/>
              <w:bottom w:val="nil"/>
              <w:right w:val="nil"/>
            </w:tcBorders>
            <w:shd w:val="clear" w:color="auto" w:fill="auto"/>
          </w:tcPr>
          <w:p w14:paraId="2AC5958E" w14:textId="676387CA" w:rsidR="00315415" w:rsidRPr="0053737E" w:rsidRDefault="00315415" w:rsidP="006E01AB">
            <w:pPr>
              <w:jc w:val="right"/>
            </w:pPr>
            <w:r w:rsidRPr="0053737E">
              <w:t xml:space="preserve"> 869.8</w:t>
            </w:r>
            <w:r w:rsidR="006E01AB" w:rsidRPr="0053737E">
              <w:t>79</w:t>
            </w:r>
            <w:r w:rsidRPr="0053737E">
              <w:t xml:space="preserve"> </w:t>
            </w:r>
          </w:p>
        </w:tc>
        <w:tc>
          <w:tcPr>
            <w:tcW w:w="147" w:type="pct"/>
            <w:tcBorders>
              <w:top w:val="nil"/>
              <w:left w:val="nil"/>
              <w:bottom w:val="nil"/>
              <w:right w:val="nil"/>
            </w:tcBorders>
            <w:shd w:val="clear" w:color="auto" w:fill="auto"/>
            <w:vAlign w:val="center"/>
            <w:hideMark/>
          </w:tcPr>
          <w:p w14:paraId="7907316A" w14:textId="174D25CE" w:rsidR="00315415" w:rsidRPr="0053737E" w:rsidRDefault="00315415" w:rsidP="00315415"/>
        </w:tc>
        <w:tc>
          <w:tcPr>
            <w:tcW w:w="838" w:type="pct"/>
            <w:tcBorders>
              <w:top w:val="nil"/>
              <w:left w:val="nil"/>
              <w:bottom w:val="nil"/>
              <w:right w:val="nil"/>
            </w:tcBorders>
            <w:shd w:val="clear" w:color="auto" w:fill="auto"/>
            <w:hideMark/>
          </w:tcPr>
          <w:p w14:paraId="23FF9EA1" w14:textId="36FECA41" w:rsidR="00315415" w:rsidRPr="0053737E" w:rsidRDefault="00315415" w:rsidP="00315415">
            <w:pPr>
              <w:jc w:val="right"/>
            </w:pPr>
            <w:r w:rsidRPr="0053737E">
              <w:t>854.348</w:t>
            </w:r>
          </w:p>
        </w:tc>
      </w:tr>
      <w:tr w:rsidR="00EE43D9" w:rsidRPr="0053737E" w14:paraId="7C7CA58F" w14:textId="77777777" w:rsidTr="00514FD3">
        <w:tc>
          <w:tcPr>
            <w:tcW w:w="1737" w:type="pct"/>
            <w:tcBorders>
              <w:top w:val="nil"/>
              <w:left w:val="nil"/>
              <w:right w:val="nil"/>
            </w:tcBorders>
            <w:shd w:val="clear" w:color="auto" w:fill="auto"/>
            <w:vAlign w:val="center"/>
            <w:hideMark/>
          </w:tcPr>
          <w:p w14:paraId="4E657192" w14:textId="02AF3046" w:rsidR="00EE43D9" w:rsidRPr="0053737E" w:rsidRDefault="00EE43D9" w:rsidP="00EE43D9">
            <w:r w:rsidRPr="0053737E">
              <w:t>Férias a Pagar (b)</w:t>
            </w:r>
          </w:p>
        </w:tc>
        <w:tc>
          <w:tcPr>
            <w:tcW w:w="693" w:type="pct"/>
            <w:tcBorders>
              <w:top w:val="nil"/>
              <w:left w:val="nil"/>
              <w:right w:val="nil"/>
            </w:tcBorders>
            <w:shd w:val="clear" w:color="auto" w:fill="auto"/>
          </w:tcPr>
          <w:p w14:paraId="24C2D5D1" w14:textId="0C63EA76" w:rsidR="00EE43D9" w:rsidRPr="0053737E" w:rsidRDefault="00EE43D9" w:rsidP="00EE43D9">
            <w:pPr>
              <w:jc w:val="right"/>
            </w:pPr>
            <w:r w:rsidRPr="0053737E">
              <w:t>159.909</w:t>
            </w:r>
          </w:p>
        </w:tc>
        <w:tc>
          <w:tcPr>
            <w:tcW w:w="105" w:type="pct"/>
            <w:tcBorders>
              <w:top w:val="nil"/>
              <w:left w:val="nil"/>
              <w:right w:val="nil"/>
            </w:tcBorders>
            <w:shd w:val="clear" w:color="auto" w:fill="auto"/>
          </w:tcPr>
          <w:p w14:paraId="61917C5B" w14:textId="77777777" w:rsidR="00EE43D9" w:rsidRPr="0053737E" w:rsidRDefault="00EE43D9" w:rsidP="00EE43D9"/>
        </w:tc>
        <w:tc>
          <w:tcPr>
            <w:tcW w:w="735" w:type="pct"/>
            <w:tcBorders>
              <w:top w:val="nil"/>
              <w:left w:val="nil"/>
              <w:right w:val="nil"/>
            </w:tcBorders>
            <w:shd w:val="clear" w:color="auto" w:fill="auto"/>
          </w:tcPr>
          <w:p w14:paraId="255C8933" w14:textId="421CB75E" w:rsidR="00EE43D9" w:rsidRPr="0053737E" w:rsidRDefault="00EE43D9" w:rsidP="00EE43D9">
            <w:pPr>
              <w:jc w:val="right"/>
            </w:pPr>
            <w:r w:rsidRPr="0053737E">
              <w:t>-</w:t>
            </w:r>
          </w:p>
        </w:tc>
        <w:tc>
          <w:tcPr>
            <w:tcW w:w="86" w:type="pct"/>
            <w:tcBorders>
              <w:top w:val="nil"/>
              <w:left w:val="nil"/>
              <w:right w:val="nil"/>
            </w:tcBorders>
            <w:shd w:val="clear" w:color="auto" w:fill="auto"/>
          </w:tcPr>
          <w:p w14:paraId="6A0830B5" w14:textId="77777777" w:rsidR="00EE43D9" w:rsidRPr="0053737E" w:rsidRDefault="00EE43D9" w:rsidP="00EE43D9"/>
        </w:tc>
        <w:tc>
          <w:tcPr>
            <w:tcW w:w="659" w:type="pct"/>
            <w:tcBorders>
              <w:top w:val="nil"/>
              <w:left w:val="nil"/>
              <w:right w:val="nil"/>
            </w:tcBorders>
            <w:shd w:val="clear" w:color="auto" w:fill="auto"/>
          </w:tcPr>
          <w:p w14:paraId="57417F05" w14:textId="14D55965" w:rsidR="00EE43D9" w:rsidRPr="0053737E" w:rsidRDefault="00EE43D9" w:rsidP="00EE43D9">
            <w:pPr>
              <w:jc w:val="right"/>
            </w:pPr>
            <w:r w:rsidRPr="0053737E">
              <w:t>159.909</w:t>
            </w:r>
          </w:p>
        </w:tc>
        <w:tc>
          <w:tcPr>
            <w:tcW w:w="147" w:type="pct"/>
            <w:tcBorders>
              <w:top w:val="nil"/>
              <w:left w:val="nil"/>
              <w:right w:val="nil"/>
            </w:tcBorders>
            <w:shd w:val="clear" w:color="auto" w:fill="auto"/>
            <w:vAlign w:val="center"/>
            <w:hideMark/>
          </w:tcPr>
          <w:p w14:paraId="06B2D8E8" w14:textId="77777777" w:rsidR="00EE43D9" w:rsidRPr="0053737E" w:rsidRDefault="00EE43D9" w:rsidP="00EE43D9"/>
        </w:tc>
        <w:tc>
          <w:tcPr>
            <w:tcW w:w="838" w:type="pct"/>
            <w:tcBorders>
              <w:top w:val="nil"/>
              <w:left w:val="nil"/>
              <w:right w:val="nil"/>
            </w:tcBorders>
            <w:shd w:val="clear" w:color="auto" w:fill="auto"/>
            <w:hideMark/>
          </w:tcPr>
          <w:p w14:paraId="1637F9F3" w14:textId="4A9E37D0" w:rsidR="00EE43D9" w:rsidRPr="0053737E" w:rsidRDefault="00EE43D9" w:rsidP="00EE43D9">
            <w:pPr>
              <w:jc w:val="right"/>
            </w:pPr>
            <w:r w:rsidRPr="0053737E">
              <w:t>178.655</w:t>
            </w:r>
          </w:p>
        </w:tc>
      </w:tr>
      <w:tr w:rsidR="00EE43D9" w:rsidRPr="0053737E" w14:paraId="39B0BD2A" w14:textId="77777777" w:rsidTr="00514FD3">
        <w:tc>
          <w:tcPr>
            <w:tcW w:w="1737" w:type="pct"/>
            <w:tcBorders>
              <w:left w:val="nil"/>
              <w:right w:val="nil"/>
            </w:tcBorders>
            <w:shd w:val="clear" w:color="auto" w:fill="auto"/>
            <w:hideMark/>
          </w:tcPr>
          <w:p w14:paraId="54E84753" w14:textId="17F1B3E3" w:rsidR="00EE43D9" w:rsidRPr="0053737E" w:rsidRDefault="00EE43D9" w:rsidP="00EE43D9">
            <w:r w:rsidRPr="0053737E">
              <w:t>Licença Especial (c)</w:t>
            </w:r>
          </w:p>
        </w:tc>
        <w:tc>
          <w:tcPr>
            <w:tcW w:w="693" w:type="pct"/>
            <w:tcBorders>
              <w:left w:val="nil"/>
              <w:right w:val="nil"/>
            </w:tcBorders>
            <w:shd w:val="clear" w:color="auto" w:fill="auto"/>
          </w:tcPr>
          <w:p w14:paraId="6E05160A" w14:textId="040E62E2" w:rsidR="00EE43D9" w:rsidRPr="0053737E" w:rsidRDefault="00EE43D9" w:rsidP="00EE43D9">
            <w:pPr>
              <w:jc w:val="right"/>
            </w:pPr>
            <w:r w:rsidRPr="0053737E">
              <w:t>99.473</w:t>
            </w:r>
          </w:p>
        </w:tc>
        <w:tc>
          <w:tcPr>
            <w:tcW w:w="105" w:type="pct"/>
            <w:tcBorders>
              <w:left w:val="nil"/>
              <w:right w:val="nil"/>
            </w:tcBorders>
            <w:shd w:val="clear" w:color="auto" w:fill="auto"/>
          </w:tcPr>
          <w:p w14:paraId="542B6422" w14:textId="77777777" w:rsidR="00EE43D9" w:rsidRPr="0053737E" w:rsidRDefault="00EE43D9" w:rsidP="00EE43D9"/>
        </w:tc>
        <w:tc>
          <w:tcPr>
            <w:tcW w:w="735" w:type="pct"/>
            <w:tcBorders>
              <w:left w:val="nil"/>
              <w:right w:val="nil"/>
            </w:tcBorders>
            <w:shd w:val="clear" w:color="auto" w:fill="auto"/>
          </w:tcPr>
          <w:p w14:paraId="1FAD58C6" w14:textId="6705DCD7" w:rsidR="00EE43D9" w:rsidRPr="0053737E" w:rsidRDefault="00EE43D9" w:rsidP="00EE43D9">
            <w:pPr>
              <w:jc w:val="right"/>
            </w:pPr>
            <w:r w:rsidRPr="0053737E">
              <w:t>-</w:t>
            </w:r>
          </w:p>
        </w:tc>
        <w:tc>
          <w:tcPr>
            <w:tcW w:w="86" w:type="pct"/>
            <w:tcBorders>
              <w:left w:val="nil"/>
              <w:right w:val="nil"/>
            </w:tcBorders>
            <w:shd w:val="clear" w:color="auto" w:fill="auto"/>
          </w:tcPr>
          <w:p w14:paraId="58337766" w14:textId="77777777" w:rsidR="00EE43D9" w:rsidRPr="0053737E" w:rsidRDefault="00EE43D9" w:rsidP="00EE43D9"/>
        </w:tc>
        <w:tc>
          <w:tcPr>
            <w:tcW w:w="659" w:type="pct"/>
            <w:tcBorders>
              <w:left w:val="nil"/>
              <w:right w:val="nil"/>
            </w:tcBorders>
            <w:shd w:val="clear" w:color="auto" w:fill="auto"/>
          </w:tcPr>
          <w:p w14:paraId="49786B3B" w14:textId="57D34385" w:rsidR="00EE43D9" w:rsidRPr="0053737E" w:rsidRDefault="00EE43D9" w:rsidP="00EE43D9">
            <w:pPr>
              <w:jc w:val="right"/>
            </w:pPr>
            <w:r w:rsidRPr="0053737E">
              <w:t>99.473</w:t>
            </w:r>
          </w:p>
        </w:tc>
        <w:tc>
          <w:tcPr>
            <w:tcW w:w="147" w:type="pct"/>
            <w:tcBorders>
              <w:left w:val="nil"/>
              <w:right w:val="nil"/>
            </w:tcBorders>
            <w:shd w:val="clear" w:color="auto" w:fill="auto"/>
            <w:vAlign w:val="center"/>
            <w:hideMark/>
          </w:tcPr>
          <w:p w14:paraId="2BB694D8" w14:textId="77777777" w:rsidR="00EE43D9" w:rsidRPr="0053737E" w:rsidRDefault="00EE43D9" w:rsidP="00EE43D9"/>
        </w:tc>
        <w:tc>
          <w:tcPr>
            <w:tcW w:w="838" w:type="pct"/>
            <w:tcBorders>
              <w:left w:val="nil"/>
              <w:right w:val="nil"/>
            </w:tcBorders>
            <w:shd w:val="clear" w:color="auto" w:fill="auto"/>
            <w:hideMark/>
          </w:tcPr>
          <w:p w14:paraId="1678F737" w14:textId="73416358" w:rsidR="00EE43D9" w:rsidRPr="0053737E" w:rsidRDefault="00EE43D9" w:rsidP="00EE43D9">
            <w:pPr>
              <w:jc w:val="right"/>
            </w:pPr>
            <w:r w:rsidRPr="0053737E">
              <w:t>97.303</w:t>
            </w:r>
          </w:p>
        </w:tc>
      </w:tr>
      <w:tr w:rsidR="00EE43D9" w:rsidRPr="0053737E" w14:paraId="75D58B80" w14:textId="77777777" w:rsidTr="00514FD3">
        <w:tc>
          <w:tcPr>
            <w:tcW w:w="1737" w:type="pct"/>
            <w:tcBorders>
              <w:top w:val="nil"/>
              <w:left w:val="nil"/>
              <w:bottom w:val="nil"/>
              <w:right w:val="nil"/>
            </w:tcBorders>
            <w:shd w:val="clear" w:color="auto" w:fill="auto"/>
            <w:vAlign w:val="center"/>
          </w:tcPr>
          <w:p w14:paraId="56BAF9FD" w14:textId="209BE73B" w:rsidR="00EE43D9" w:rsidRPr="0053737E" w:rsidRDefault="00EE43D9" w:rsidP="00EE43D9">
            <w:pPr>
              <w:rPr>
                <w:b/>
                <w:bCs/>
              </w:rPr>
            </w:pPr>
            <w:r w:rsidRPr="0053737E">
              <w:t>Décimo Terceiro Salário (d)</w:t>
            </w:r>
          </w:p>
        </w:tc>
        <w:tc>
          <w:tcPr>
            <w:tcW w:w="693" w:type="pct"/>
            <w:tcBorders>
              <w:left w:val="nil"/>
              <w:bottom w:val="single" w:sz="4" w:space="0" w:color="auto"/>
              <w:right w:val="nil"/>
            </w:tcBorders>
            <w:shd w:val="clear" w:color="auto" w:fill="auto"/>
          </w:tcPr>
          <w:p w14:paraId="5E154988" w14:textId="24464377" w:rsidR="00EE43D9" w:rsidRPr="0053737E" w:rsidRDefault="00EE43D9" w:rsidP="00052F53">
            <w:pPr>
              <w:jc w:val="right"/>
              <w:rPr>
                <w:bCs/>
              </w:rPr>
            </w:pPr>
            <w:r w:rsidRPr="0053737E">
              <w:rPr>
                <w:bCs/>
              </w:rPr>
              <w:t>27.15</w:t>
            </w:r>
            <w:r w:rsidR="00052F53" w:rsidRPr="0053737E">
              <w:rPr>
                <w:bCs/>
              </w:rPr>
              <w:t>5</w:t>
            </w:r>
          </w:p>
        </w:tc>
        <w:tc>
          <w:tcPr>
            <w:tcW w:w="105" w:type="pct"/>
            <w:tcBorders>
              <w:left w:val="nil"/>
              <w:right w:val="nil"/>
            </w:tcBorders>
            <w:shd w:val="clear" w:color="auto" w:fill="auto"/>
          </w:tcPr>
          <w:p w14:paraId="71B2D273" w14:textId="77777777" w:rsidR="00EE43D9" w:rsidRPr="0053737E" w:rsidRDefault="00EE43D9" w:rsidP="00EE43D9">
            <w:pPr>
              <w:rPr>
                <w:b/>
              </w:rPr>
            </w:pPr>
          </w:p>
        </w:tc>
        <w:tc>
          <w:tcPr>
            <w:tcW w:w="735" w:type="pct"/>
            <w:tcBorders>
              <w:left w:val="nil"/>
              <w:bottom w:val="single" w:sz="4" w:space="0" w:color="auto"/>
              <w:right w:val="nil"/>
            </w:tcBorders>
            <w:shd w:val="clear" w:color="auto" w:fill="auto"/>
          </w:tcPr>
          <w:p w14:paraId="74408321" w14:textId="70C824D0" w:rsidR="00EE43D9" w:rsidRPr="0053737E" w:rsidRDefault="00EE43D9" w:rsidP="00EE43D9">
            <w:pPr>
              <w:jc w:val="right"/>
              <w:rPr>
                <w:b/>
                <w:bCs/>
              </w:rPr>
            </w:pPr>
            <w:r w:rsidRPr="0053737E">
              <w:rPr>
                <w:b/>
                <w:bCs/>
              </w:rPr>
              <w:t>-</w:t>
            </w:r>
          </w:p>
        </w:tc>
        <w:tc>
          <w:tcPr>
            <w:tcW w:w="86" w:type="pct"/>
            <w:tcBorders>
              <w:left w:val="nil"/>
              <w:right w:val="nil"/>
            </w:tcBorders>
            <w:shd w:val="clear" w:color="auto" w:fill="auto"/>
          </w:tcPr>
          <w:p w14:paraId="69F384D8" w14:textId="77777777" w:rsidR="00EE43D9" w:rsidRPr="0053737E" w:rsidRDefault="00EE43D9" w:rsidP="00EE43D9">
            <w:pPr>
              <w:rPr>
                <w:b/>
              </w:rPr>
            </w:pPr>
          </w:p>
        </w:tc>
        <w:tc>
          <w:tcPr>
            <w:tcW w:w="659" w:type="pct"/>
            <w:tcBorders>
              <w:left w:val="nil"/>
              <w:bottom w:val="single" w:sz="4" w:space="0" w:color="auto"/>
              <w:right w:val="nil"/>
            </w:tcBorders>
            <w:shd w:val="clear" w:color="auto" w:fill="auto"/>
          </w:tcPr>
          <w:p w14:paraId="3E3C360D" w14:textId="1E1ADF9E" w:rsidR="00EE43D9" w:rsidRPr="0053737E" w:rsidRDefault="00EE43D9" w:rsidP="00052F53">
            <w:pPr>
              <w:jc w:val="right"/>
              <w:rPr>
                <w:b/>
              </w:rPr>
            </w:pPr>
            <w:r w:rsidRPr="0053737E">
              <w:t>27.15</w:t>
            </w:r>
            <w:r w:rsidR="00052F53" w:rsidRPr="0053737E">
              <w:t>5</w:t>
            </w:r>
          </w:p>
        </w:tc>
        <w:tc>
          <w:tcPr>
            <w:tcW w:w="147" w:type="pct"/>
            <w:tcBorders>
              <w:left w:val="nil"/>
              <w:right w:val="nil"/>
            </w:tcBorders>
            <w:shd w:val="clear" w:color="auto" w:fill="auto"/>
            <w:vAlign w:val="center"/>
          </w:tcPr>
          <w:p w14:paraId="26F25390" w14:textId="77777777" w:rsidR="00EE43D9" w:rsidRPr="0053737E" w:rsidRDefault="00EE43D9" w:rsidP="00EE43D9">
            <w:pPr>
              <w:rPr>
                <w:b/>
              </w:rPr>
            </w:pPr>
          </w:p>
        </w:tc>
        <w:tc>
          <w:tcPr>
            <w:tcW w:w="838" w:type="pct"/>
            <w:tcBorders>
              <w:left w:val="nil"/>
              <w:bottom w:val="single" w:sz="4" w:space="0" w:color="auto"/>
              <w:right w:val="nil"/>
            </w:tcBorders>
            <w:shd w:val="clear" w:color="auto" w:fill="auto"/>
          </w:tcPr>
          <w:p w14:paraId="397C6FB0" w14:textId="0345B837" w:rsidR="00EE43D9" w:rsidRPr="0053737E" w:rsidRDefault="00EE43D9" w:rsidP="00EE43D9">
            <w:pPr>
              <w:jc w:val="right"/>
              <w:rPr>
                <w:b/>
              </w:rPr>
            </w:pPr>
            <w:r w:rsidRPr="0053737E">
              <w:rPr>
                <w:b/>
              </w:rPr>
              <w:t>-</w:t>
            </w:r>
          </w:p>
        </w:tc>
      </w:tr>
      <w:tr w:rsidR="00315415" w:rsidRPr="0053737E" w14:paraId="4AF02D2B" w14:textId="77777777" w:rsidTr="00514FD3">
        <w:tc>
          <w:tcPr>
            <w:tcW w:w="1737" w:type="pct"/>
            <w:tcBorders>
              <w:top w:val="nil"/>
              <w:left w:val="nil"/>
              <w:bottom w:val="nil"/>
              <w:right w:val="nil"/>
            </w:tcBorders>
            <w:shd w:val="clear" w:color="auto" w:fill="auto"/>
            <w:vAlign w:val="center"/>
            <w:hideMark/>
          </w:tcPr>
          <w:p w14:paraId="729F602B" w14:textId="77777777" w:rsidR="00315415" w:rsidRPr="0053737E" w:rsidRDefault="00315415" w:rsidP="00315415">
            <w:pPr>
              <w:rPr>
                <w:b/>
                <w:bCs/>
              </w:rPr>
            </w:pPr>
            <w:r w:rsidRPr="0053737E">
              <w:rPr>
                <w:b/>
                <w:bCs/>
              </w:rPr>
              <w:t>Saldo Contábil</w:t>
            </w:r>
          </w:p>
        </w:tc>
        <w:tc>
          <w:tcPr>
            <w:tcW w:w="693" w:type="pct"/>
            <w:tcBorders>
              <w:top w:val="single" w:sz="4" w:space="0" w:color="auto"/>
              <w:left w:val="nil"/>
              <w:bottom w:val="double" w:sz="4" w:space="0" w:color="auto"/>
              <w:right w:val="nil"/>
            </w:tcBorders>
            <w:shd w:val="clear" w:color="auto" w:fill="auto"/>
          </w:tcPr>
          <w:p w14:paraId="6739363F" w14:textId="38F94B28" w:rsidR="00315415" w:rsidRPr="0053737E" w:rsidRDefault="00315415" w:rsidP="003B248C">
            <w:pPr>
              <w:jc w:val="right"/>
              <w:rPr>
                <w:b/>
                <w:bCs/>
              </w:rPr>
            </w:pPr>
            <w:r w:rsidRPr="0053737E">
              <w:rPr>
                <w:b/>
              </w:rPr>
              <w:t xml:space="preserve"> 286.53</w:t>
            </w:r>
            <w:r w:rsidR="003B248C" w:rsidRPr="0053737E">
              <w:rPr>
                <w:b/>
              </w:rPr>
              <w:t>7</w:t>
            </w:r>
            <w:r w:rsidRPr="0053737E">
              <w:rPr>
                <w:b/>
              </w:rPr>
              <w:t xml:space="preserve"> </w:t>
            </w:r>
          </w:p>
        </w:tc>
        <w:tc>
          <w:tcPr>
            <w:tcW w:w="105" w:type="pct"/>
            <w:tcBorders>
              <w:left w:val="nil"/>
              <w:bottom w:val="nil"/>
              <w:right w:val="nil"/>
            </w:tcBorders>
            <w:shd w:val="clear" w:color="auto" w:fill="auto"/>
          </w:tcPr>
          <w:p w14:paraId="18E30CFE" w14:textId="77777777" w:rsidR="00315415" w:rsidRPr="0053737E" w:rsidRDefault="00315415" w:rsidP="00315415">
            <w:pPr>
              <w:rPr>
                <w:b/>
              </w:rPr>
            </w:pPr>
          </w:p>
        </w:tc>
        <w:tc>
          <w:tcPr>
            <w:tcW w:w="735" w:type="pct"/>
            <w:tcBorders>
              <w:top w:val="single" w:sz="4" w:space="0" w:color="auto"/>
              <w:left w:val="nil"/>
              <w:bottom w:val="double" w:sz="6" w:space="0" w:color="auto"/>
              <w:right w:val="nil"/>
            </w:tcBorders>
            <w:shd w:val="clear" w:color="auto" w:fill="auto"/>
          </w:tcPr>
          <w:p w14:paraId="59763AA6" w14:textId="131BE10F" w:rsidR="00315415" w:rsidRPr="0053737E" w:rsidRDefault="00315415" w:rsidP="006E01AB">
            <w:pPr>
              <w:jc w:val="right"/>
              <w:rPr>
                <w:b/>
                <w:bCs/>
              </w:rPr>
            </w:pPr>
            <w:r w:rsidRPr="0053737E">
              <w:rPr>
                <w:b/>
              </w:rPr>
              <w:t xml:space="preserve"> 869.8</w:t>
            </w:r>
            <w:r w:rsidR="006E01AB" w:rsidRPr="0053737E">
              <w:rPr>
                <w:b/>
              </w:rPr>
              <w:t>79</w:t>
            </w:r>
            <w:r w:rsidRPr="0053737E">
              <w:rPr>
                <w:b/>
              </w:rPr>
              <w:t xml:space="preserve"> </w:t>
            </w:r>
          </w:p>
        </w:tc>
        <w:tc>
          <w:tcPr>
            <w:tcW w:w="86" w:type="pct"/>
            <w:tcBorders>
              <w:left w:val="nil"/>
              <w:bottom w:val="nil"/>
              <w:right w:val="nil"/>
            </w:tcBorders>
            <w:shd w:val="clear" w:color="auto" w:fill="auto"/>
          </w:tcPr>
          <w:p w14:paraId="27B4CBFF" w14:textId="77777777" w:rsidR="00315415" w:rsidRPr="0053737E" w:rsidRDefault="00315415" w:rsidP="00315415">
            <w:pPr>
              <w:rPr>
                <w:b/>
              </w:rPr>
            </w:pPr>
          </w:p>
        </w:tc>
        <w:tc>
          <w:tcPr>
            <w:tcW w:w="659" w:type="pct"/>
            <w:tcBorders>
              <w:top w:val="single" w:sz="4" w:space="0" w:color="auto"/>
              <w:left w:val="nil"/>
              <w:bottom w:val="double" w:sz="6" w:space="0" w:color="auto"/>
              <w:right w:val="nil"/>
            </w:tcBorders>
            <w:shd w:val="clear" w:color="auto" w:fill="auto"/>
          </w:tcPr>
          <w:p w14:paraId="5E02B95F" w14:textId="0E292D95" w:rsidR="00315415" w:rsidRPr="0053737E" w:rsidRDefault="00315415" w:rsidP="00052F53">
            <w:pPr>
              <w:jc w:val="right"/>
              <w:rPr>
                <w:b/>
              </w:rPr>
            </w:pPr>
            <w:r w:rsidRPr="0053737E">
              <w:rPr>
                <w:b/>
              </w:rPr>
              <w:t xml:space="preserve"> 1.156.41</w:t>
            </w:r>
            <w:r w:rsidR="006E01AB" w:rsidRPr="0053737E">
              <w:rPr>
                <w:b/>
              </w:rPr>
              <w:t>6</w:t>
            </w:r>
            <w:r w:rsidRPr="0053737E">
              <w:rPr>
                <w:b/>
              </w:rPr>
              <w:t xml:space="preserve"> </w:t>
            </w:r>
          </w:p>
        </w:tc>
        <w:tc>
          <w:tcPr>
            <w:tcW w:w="147" w:type="pct"/>
            <w:tcBorders>
              <w:left w:val="nil"/>
              <w:bottom w:val="nil"/>
              <w:right w:val="nil"/>
            </w:tcBorders>
            <w:shd w:val="clear" w:color="auto" w:fill="auto"/>
            <w:vAlign w:val="center"/>
            <w:hideMark/>
          </w:tcPr>
          <w:p w14:paraId="298E5325" w14:textId="77777777" w:rsidR="00315415" w:rsidRPr="0053737E" w:rsidRDefault="00315415" w:rsidP="00315415">
            <w:pPr>
              <w:rPr>
                <w:b/>
              </w:rPr>
            </w:pPr>
          </w:p>
        </w:tc>
        <w:tc>
          <w:tcPr>
            <w:tcW w:w="838" w:type="pct"/>
            <w:tcBorders>
              <w:top w:val="single" w:sz="4" w:space="0" w:color="auto"/>
              <w:left w:val="nil"/>
              <w:bottom w:val="double" w:sz="6" w:space="0" w:color="auto"/>
              <w:right w:val="nil"/>
            </w:tcBorders>
            <w:shd w:val="clear" w:color="auto" w:fill="auto"/>
            <w:hideMark/>
          </w:tcPr>
          <w:p w14:paraId="54187FEB" w14:textId="7402C452" w:rsidR="00315415" w:rsidRPr="0053737E" w:rsidRDefault="00315415" w:rsidP="00315415">
            <w:pPr>
              <w:jc w:val="right"/>
              <w:rPr>
                <w:b/>
              </w:rPr>
            </w:pPr>
            <w:r w:rsidRPr="0053737E">
              <w:rPr>
                <w:b/>
              </w:rPr>
              <w:t>1.130.306</w:t>
            </w:r>
          </w:p>
        </w:tc>
      </w:tr>
    </w:tbl>
    <w:p w14:paraId="7B019971" w14:textId="77777777" w:rsidR="00407390" w:rsidRPr="0053737E" w:rsidRDefault="00407390" w:rsidP="00407390">
      <w:pPr>
        <w:rPr>
          <w:b/>
          <w:sz w:val="16"/>
          <w:szCs w:val="16"/>
        </w:rPr>
      </w:pPr>
    </w:p>
    <w:p w14:paraId="216FC334" w14:textId="77777777" w:rsidR="00407390" w:rsidRPr="0053737E" w:rsidRDefault="00FB6C8E" w:rsidP="00086B22">
      <w:pPr>
        <w:pStyle w:val="Subttulo"/>
        <w:numPr>
          <w:ilvl w:val="0"/>
          <w:numId w:val="3"/>
        </w:numPr>
        <w:jc w:val="both"/>
      </w:pPr>
      <w:r w:rsidRPr="0053737E">
        <w:tab/>
        <w:t>Contingências</w:t>
      </w:r>
    </w:p>
    <w:tbl>
      <w:tblPr>
        <w:tblW w:w="4961" w:type="pct"/>
        <w:tblCellMar>
          <w:left w:w="70" w:type="dxa"/>
          <w:right w:w="70" w:type="dxa"/>
        </w:tblCellMar>
        <w:tblLook w:val="04A0" w:firstRow="1" w:lastRow="0" w:firstColumn="1" w:lastColumn="0" w:noHBand="0" w:noVBand="1"/>
      </w:tblPr>
      <w:tblGrid>
        <w:gridCol w:w="3046"/>
        <w:gridCol w:w="1328"/>
        <w:gridCol w:w="151"/>
        <w:gridCol w:w="1328"/>
        <w:gridCol w:w="164"/>
        <w:gridCol w:w="1204"/>
        <w:gridCol w:w="308"/>
        <w:gridCol w:w="1471"/>
      </w:tblGrid>
      <w:tr w:rsidR="000D5A91" w:rsidRPr="0053737E" w14:paraId="755C8B21" w14:textId="77777777" w:rsidTr="00315415">
        <w:tc>
          <w:tcPr>
            <w:tcW w:w="1692" w:type="pct"/>
            <w:tcBorders>
              <w:top w:val="nil"/>
              <w:left w:val="nil"/>
              <w:bottom w:val="nil"/>
              <w:right w:val="nil"/>
            </w:tcBorders>
            <w:shd w:val="clear" w:color="auto" w:fill="auto"/>
            <w:vAlign w:val="center"/>
            <w:hideMark/>
          </w:tcPr>
          <w:p w14:paraId="57A0786F" w14:textId="77777777" w:rsidR="00645071" w:rsidRPr="0053737E" w:rsidRDefault="00645071" w:rsidP="00645071"/>
        </w:tc>
        <w:tc>
          <w:tcPr>
            <w:tcW w:w="2319" w:type="pct"/>
            <w:gridSpan w:val="5"/>
            <w:tcBorders>
              <w:top w:val="nil"/>
              <w:left w:val="nil"/>
              <w:bottom w:val="single" w:sz="8" w:space="0" w:color="auto"/>
              <w:right w:val="nil"/>
            </w:tcBorders>
            <w:shd w:val="clear" w:color="auto" w:fill="auto"/>
            <w:vAlign w:val="center"/>
            <w:hideMark/>
          </w:tcPr>
          <w:p w14:paraId="42390C4C" w14:textId="1D381E94" w:rsidR="00645071" w:rsidRPr="0053737E" w:rsidRDefault="00407988" w:rsidP="005C491A">
            <w:pPr>
              <w:ind w:right="-75"/>
              <w:jc w:val="right"/>
              <w:rPr>
                <w:b/>
                <w:bCs/>
              </w:rPr>
            </w:pPr>
            <w:r w:rsidRPr="0053737E">
              <w:rPr>
                <w:b/>
                <w:bCs/>
              </w:rPr>
              <w:t>31/</w:t>
            </w:r>
            <w:r w:rsidR="005C491A">
              <w:rPr>
                <w:b/>
                <w:bCs/>
              </w:rPr>
              <w:t>03</w:t>
            </w:r>
            <w:r w:rsidR="0018482C" w:rsidRPr="0053737E">
              <w:rPr>
                <w:b/>
                <w:bCs/>
              </w:rPr>
              <w:t>/202</w:t>
            </w:r>
            <w:r w:rsidR="005C491A">
              <w:rPr>
                <w:b/>
                <w:bCs/>
              </w:rPr>
              <w:t>6</w:t>
            </w:r>
          </w:p>
        </w:tc>
        <w:tc>
          <w:tcPr>
            <w:tcW w:w="171" w:type="pct"/>
            <w:tcBorders>
              <w:top w:val="nil"/>
              <w:left w:val="nil"/>
              <w:bottom w:val="nil"/>
              <w:right w:val="nil"/>
            </w:tcBorders>
            <w:shd w:val="clear" w:color="auto" w:fill="auto"/>
            <w:vAlign w:val="center"/>
            <w:hideMark/>
          </w:tcPr>
          <w:p w14:paraId="21998E83" w14:textId="77777777" w:rsidR="00645071" w:rsidRPr="0053737E" w:rsidRDefault="00645071" w:rsidP="00645071"/>
        </w:tc>
        <w:tc>
          <w:tcPr>
            <w:tcW w:w="818" w:type="pct"/>
            <w:tcBorders>
              <w:top w:val="nil"/>
              <w:left w:val="nil"/>
              <w:bottom w:val="single" w:sz="8" w:space="0" w:color="auto"/>
              <w:right w:val="nil"/>
            </w:tcBorders>
            <w:shd w:val="clear" w:color="auto" w:fill="auto"/>
            <w:vAlign w:val="center"/>
            <w:hideMark/>
          </w:tcPr>
          <w:p w14:paraId="1AFCF555" w14:textId="1AE6D1FB" w:rsidR="00645071" w:rsidRPr="0053737E" w:rsidRDefault="00645071" w:rsidP="008E696E">
            <w:pPr>
              <w:ind w:left="-152" w:hanging="15"/>
              <w:jc w:val="right"/>
              <w:rPr>
                <w:b/>
                <w:bCs/>
              </w:rPr>
            </w:pPr>
            <w:r w:rsidRPr="0053737E">
              <w:rPr>
                <w:b/>
                <w:bCs/>
              </w:rPr>
              <w:t>31/12/20</w:t>
            </w:r>
            <w:r w:rsidR="003F03B9" w:rsidRPr="0053737E">
              <w:rPr>
                <w:b/>
                <w:bCs/>
              </w:rPr>
              <w:t>2</w:t>
            </w:r>
            <w:r w:rsidR="008E696E" w:rsidRPr="0053737E">
              <w:rPr>
                <w:b/>
                <w:bCs/>
              </w:rPr>
              <w:t>5</w:t>
            </w:r>
          </w:p>
        </w:tc>
      </w:tr>
      <w:tr w:rsidR="00C20B8E" w:rsidRPr="0053737E" w14:paraId="53894263" w14:textId="77777777" w:rsidTr="00315415">
        <w:tc>
          <w:tcPr>
            <w:tcW w:w="1692" w:type="pct"/>
            <w:tcBorders>
              <w:top w:val="nil"/>
              <w:left w:val="nil"/>
              <w:bottom w:val="nil"/>
              <w:right w:val="nil"/>
            </w:tcBorders>
            <w:shd w:val="clear" w:color="auto" w:fill="auto"/>
            <w:vAlign w:val="center"/>
            <w:hideMark/>
          </w:tcPr>
          <w:p w14:paraId="7A52553D" w14:textId="77777777" w:rsidR="00C20B8E" w:rsidRPr="0053737E" w:rsidRDefault="00C20B8E" w:rsidP="00C20B8E">
            <w:pPr>
              <w:rPr>
                <w:b/>
              </w:rPr>
            </w:pPr>
          </w:p>
        </w:tc>
        <w:tc>
          <w:tcPr>
            <w:tcW w:w="738" w:type="pct"/>
            <w:tcBorders>
              <w:top w:val="nil"/>
              <w:left w:val="nil"/>
              <w:bottom w:val="single" w:sz="8" w:space="0" w:color="auto"/>
              <w:right w:val="nil"/>
            </w:tcBorders>
            <w:shd w:val="clear" w:color="auto" w:fill="auto"/>
            <w:vAlign w:val="center"/>
            <w:hideMark/>
          </w:tcPr>
          <w:p w14:paraId="439D06DC" w14:textId="77777777" w:rsidR="00C20B8E" w:rsidRPr="0053737E" w:rsidRDefault="00C20B8E" w:rsidP="00C20B8E">
            <w:pPr>
              <w:ind w:right="-67"/>
              <w:jc w:val="right"/>
              <w:rPr>
                <w:b/>
                <w:bCs/>
              </w:rPr>
            </w:pPr>
            <w:r w:rsidRPr="0053737E">
              <w:rPr>
                <w:b/>
                <w:bCs/>
              </w:rPr>
              <w:t>Curto Prazo</w:t>
            </w:r>
          </w:p>
        </w:tc>
        <w:tc>
          <w:tcPr>
            <w:tcW w:w="84" w:type="pct"/>
            <w:tcBorders>
              <w:top w:val="nil"/>
              <w:left w:val="nil"/>
              <w:bottom w:val="nil"/>
              <w:right w:val="nil"/>
            </w:tcBorders>
            <w:shd w:val="clear" w:color="auto" w:fill="auto"/>
            <w:vAlign w:val="center"/>
            <w:hideMark/>
          </w:tcPr>
          <w:p w14:paraId="7A1D0FF1" w14:textId="77777777" w:rsidR="00C20B8E" w:rsidRPr="0053737E" w:rsidRDefault="00C20B8E" w:rsidP="00C20B8E">
            <w:pPr>
              <w:rPr>
                <w:b/>
              </w:rPr>
            </w:pPr>
          </w:p>
        </w:tc>
        <w:tc>
          <w:tcPr>
            <w:tcW w:w="738" w:type="pct"/>
            <w:tcBorders>
              <w:top w:val="nil"/>
              <w:left w:val="nil"/>
              <w:bottom w:val="single" w:sz="8" w:space="0" w:color="auto"/>
              <w:right w:val="nil"/>
            </w:tcBorders>
            <w:shd w:val="clear" w:color="auto" w:fill="auto"/>
            <w:vAlign w:val="center"/>
            <w:hideMark/>
          </w:tcPr>
          <w:p w14:paraId="47F99194" w14:textId="77777777" w:rsidR="00C20B8E" w:rsidRPr="0053737E" w:rsidRDefault="00C20B8E" w:rsidP="00C20B8E">
            <w:pPr>
              <w:jc w:val="right"/>
              <w:rPr>
                <w:b/>
                <w:bCs/>
              </w:rPr>
            </w:pPr>
            <w:r w:rsidRPr="0053737E">
              <w:rPr>
                <w:b/>
                <w:bCs/>
              </w:rPr>
              <w:t>Longo Prazo</w:t>
            </w:r>
          </w:p>
        </w:tc>
        <w:tc>
          <w:tcPr>
            <w:tcW w:w="91" w:type="pct"/>
            <w:tcBorders>
              <w:top w:val="nil"/>
              <w:left w:val="nil"/>
              <w:bottom w:val="nil"/>
              <w:right w:val="nil"/>
            </w:tcBorders>
            <w:shd w:val="clear" w:color="auto" w:fill="auto"/>
            <w:vAlign w:val="center"/>
            <w:hideMark/>
          </w:tcPr>
          <w:p w14:paraId="4C52AC83" w14:textId="77777777" w:rsidR="00C20B8E" w:rsidRPr="0053737E" w:rsidRDefault="00C20B8E" w:rsidP="00C20B8E">
            <w:pPr>
              <w:rPr>
                <w:b/>
              </w:rPr>
            </w:pPr>
          </w:p>
        </w:tc>
        <w:tc>
          <w:tcPr>
            <w:tcW w:w="669" w:type="pct"/>
            <w:tcBorders>
              <w:top w:val="nil"/>
              <w:left w:val="nil"/>
              <w:bottom w:val="single" w:sz="8" w:space="0" w:color="auto"/>
              <w:right w:val="nil"/>
            </w:tcBorders>
            <w:shd w:val="clear" w:color="auto" w:fill="auto"/>
          </w:tcPr>
          <w:p w14:paraId="1AB0FDF3" w14:textId="19F68101" w:rsidR="00C20B8E" w:rsidRPr="0053737E" w:rsidRDefault="00C20B8E" w:rsidP="00C20B8E">
            <w:pPr>
              <w:jc w:val="right"/>
              <w:rPr>
                <w:b/>
                <w:bCs/>
              </w:rPr>
            </w:pPr>
            <w:r w:rsidRPr="0053737E">
              <w:rPr>
                <w:b/>
              </w:rPr>
              <w:t>Total</w:t>
            </w:r>
          </w:p>
        </w:tc>
        <w:tc>
          <w:tcPr>
            <w:tcW w:w="171" w:type="pct"/>
            <w:tcBorders>
              <w:top w:val="nil"/>
              <w:left w:val="nil"/>
              <w:bottom w:val="nil"/>
              <w:right w:val="nil"/>
            </w:tcBorders>
            <w:shd w:val="clear" w:color="auto" w:fill="auto"/>
            <w:vAlign w:val="center"/>
            <w:hideMark/>
          </w:tcPr>
          <w:p w14:paraId="130B1D62" w14:textId="77777777" w:rsidR="00C20B8E" w:rsidRPr="0053737E" w:rsidRDefault="00C20B8E" w:rsidP="00C20B8E">
            <w:pPr>
              <w:rPr>
                <w:b/>
              </w:rPr>
            </w:pPr>
          </w:p>
        </w:tc>
        <w:tc>
          <w:tcPr>
            <w:tcW w:w="818" w:type="pct"/>
            <w:tcBorders>
              <w:top w:val="nil"/>
              <w:left w:val="nil"/>
              <w:bottom w:val="single" w:sz="8" w:space="0" w:color="auto"/>
              <w:right w:val="nil"/>
            </w:tcBorders>
            <w:shd w:val="clear" w:color="auto" w:fill="auto"/>
            <w:vAlign w:val="center"/>
            <w:hideMark/>
          </w:tcPr>
          <w:p w14:paraId="2C7304BB" w14:textId="77777777" w:rsidR="00C20B8E" w:rsidRPr="0053737E" w:rsidRDefault="00C20B8E" w:rsidP="00C20B8E">
            <w:pPr>
              <w:jc w:val="right"/>
              <w:rPr>
                <w:b/>
                <w:bCs/>
              </w:rPr>
            </w:pPr>
            <w:r w:rsidRPr="0053737E">
              <w:rPr>
                <w:b/>
                <w:bCs/>
              </w:rPr>
              <w:t>Total</w:t>
            </w:r>
          </w:p>
        </w:tc>
      </w:tr>
      <w:tr w:rsidR="00315415" w:rsidRPr="0053737E" w14:paraId="0D531E78" w14:textId="77777777" w:rsidTr="00315415">
        <w:tc>
          <w:tcPr>
            <w:tcW w:w="1692" w:type="pct"/>
            <w:tcBorders>
              <w:top w:val="nil"/>
              <w:left w:val="nil"/>
              <w:bottom w:val="nil"/>
              <w:right w:val="nil"/>
            </w:tcBorders>
            <w:shd w:val="clear" w:color="auto" w:fill="auto"/>
            <w:vAlign w:val="center"/>
            <w:hideMark/>
          </w:tcPr>
          <w:p w14:paraId="53C4C29B" w14:textId="5741ACAA" w:rsidR="00315415" w:rsidRPr="0053737E" w:rsidRDefault="00315415" w:rsidP="00315415">
            <w:r w:rsidRPr="0053737E">
              <w:t>Trabalhistas</w:t>
            </w:r>
          </w:p>
        </w:tc>
        <w:tc>
          <w:tcPr>
            <w:tcW w:w="738" w:type="pct"/>
            <w:tcBorders>
              <w:top w:val="nil"/>
              <w:left w:val="nil"/>
              <w:right w:val="nil"/>
            </w:tcBorders>
            <w:shd w:val="clear" w:color="auto" w:fill="auto"/>
          </w:tcPr>
          <w:p w14:paraId="3E6A8AB4" w14:textId="24600CC6" w:rsidR="00315415" w:rsidRPr="0053737E" w:rsidRDefault="00315415" w:rsidP="00315415">
            <w:pPr>
              <w:jc w:val="right"/>
            </w:pPr>
            <w:r w:rsidRPr="0053737E">
              <w:t>-</w:t>
            </w:r>
          </w:p>
        </w:tc>
        <w:tc>
          <w:tcPr>
            <w:tcW w:w="84" w:type="pct"/>
            <w:tcBorders>
              <w:top w:val="nil"/>
              <w:left w:val="nil"/>
              <w:bottom w:val="nil"/>
              <w:right w:val="nil"/>
            </w:tcBorders>
            <w:shd w:val="clear" w:color="auto" w:fill="auto"/>
          </w:tcPr>
          <w:p w14:paraId="1857DF6E" w14:textId="77777777" w:rsidR="00315415" w:rsidRPr="0053737E" w:rsidRDefault="00315415" w:rsidP="00315415">
            <w:pPr>
              <w:jc w:val="right"/>
            </w:pPr>
          </w:p>
        </w:tc>
        <w:tc>
          <w:tcPr>
            <w:tcW w:w="738" w:type="pct"/>
            <w:tcBorders>
              <w:top w:val="nil"/>
              <w:left w:val="nil"/>
              <w:right w:val="nil"/>
            </w:tcBorders>
            <w:shd w:val="clear" w:color="auto" w:fill="auto"/>
          </w:tcPr>
          <w:p w14:paraId="7E232FBC" w14:textId="2C35137C" w:rsidR="00315415" w:rsidRPr="0053737E" w:rsidRDefault="00315415" w:rsidP="00BD3D2C">
            <w:pPr>
              <w:jc w:val="right"/>
            </w:pPr>
            <w:r w:rsidRPr="0053737E">
              <w:t xml:space="preserve"> 834.60</w:t>
            </w:r>
            <w:r w:rsidR="00BD3D2C" w:rsidRPr="0053737E">
              <w:t>7</w:t>
            </w:r>
            <w:r w:rsidRPr="0053737E">
              <w:t xml:space="preserve"> </w:t>
            </w:r>
          </w:p>
        </w:tc>
        <w:tc>
          <w:tcPr>
            <w:tcW w:w="91" w:type="pct"/>
            <w:tcBorders>
              <w:top w:val="nil"/>
              <w:left w:val="nil"/>
              <w:bottom w:val="nil"/>
              <w:right w:val="nil"/>
            </w:tcBorders>
            <w:shd w:val="clear" w:color="auto" w:fill="auto"/>
          </w:tcPr>
          <w:p w14:paraId="26EB4904" w14:textId="77777777" w:rsidR="00315415" w:rsidRPr="0053737E" w:rsidRDefault="00315415" w:rsidP="00315415">
            <w:pPr>
              <w:jc w:val="right"/>
            </w:pPr>
          </w:p>
        </w:tc>
        <w:tc>
          <w:tcPr>
            <w:tcW w:w="669" w:type="pct"/>
            <w:tcBorders>
              <w:top w:val="nil"/>
              <w:left w:val="nil"/>
              <w:bottom w:val="nil"/>
              <w:right w:val="nil"/>
            </w:tcBorders>
            <w:shd w:val="clear" w:color="auto" w:fill="auto"/>
          </w:tcPr>
          <w:p w14:paraId="2B5CF2E6" w14:textId="4DED5F51" w:rsidR="00315415" w:rsidRPr="0053737E" w:rsidRDefault="00315415" w:rsidP="00BD3D2C">
            <w:pPr>
              <w:jc w:val="right"/>
            </w:pPr>
            <w:r w:rsidRPr="0053737E">
              <w:t xml:space="preserve"> 834.60</w:t>
            </w:r>
            <w:r w:rsidR="00BD3D2C" w:rsidRPr="0053737E">
              <w:t>7</w:t>
            </w:r>
            <w:r w:rsidRPr="0053737E">
              <w:t xml:space="preserve"> </w:t>
            </w:r>
          </w:p>
        </w:tc>
        <w:tc>
          <w:tcPr>
            <w:tcW w:w="171" w:type="pct"/>
            <w:tcBorders>
              <w:top w:val="nil"/>
              <w:left w:val="nil"/>
              <w:bottom w:val="nil"/>
              <w:right w:val="nil"/>
            </w:tcBorders>
            <w:shd w:val="clear" w:color="auto" w:fill="auto"/>
            <w:vAlign w:val="center"/>
            <w:hideMark/>
          </w:tcPr>
          <w:p w14:paraId="27DF303B" w14:textId="77777777" w:rsidR="00315415" w:rsidRPr="0053737E" w:rsidRDefault="00315415" w:rsidP="00315415"/>
        </w:tc>
        <w:tc>
          <w:tcPr>
            <w:tcW w:w="818" w:type="pct"/>
            <w:tcBorders>
              <w:top w:val="nil"/>
              <w:left w:val="nil"/>
              <w:right w:val="nil"/>
            </w:tcBorders>
            <w:shd w:val="clear" w:color="auto" w:fill="auto"/>
            <w:hideMark/>
          </w:tcPr>
          <w:p w14:paraId="384A16A2" w14:textId="52C0FDC3" w:rsidR="00315415" w:rsidRPr="0053737E" w:rsidRDefault="00315415" w:rsidP="00315415">
            <w:pPr>
              <w:jc w:val="right"/>
            </w:pPr>
            <w:r w:rsidRPr="0053737E">
              <w:t>821.280</w:t>
            </w:r>
          </w:p>
        </w:tc>
      </w:tr>
      <w:tr w:rsidR="00315415" w:rsidRPr="0053737E" w14:paraId="5DB503AD" w14:textId="77777777" w:rsidTr="00315415">
        <w:tc>
          <w:tcPr>
            <w:tcW w:w="1692" w:type="pct"/>
            <w:tcBorders>
              <w:top w:val="nil"/>
              <w:left w:val="nil"/>
              <w:bottom w:val="nil"/>
              <w:right w:val="nil"/>
            </w:tcBorders>
            <w:shd w:val="clear" w:color="auto" w:fill="auto"/>
            <w:vAlign w:val="center"/>
            <w:hideMark/>
          </w:tcPr>
          <w:p w14:paraId="48C49E5C" w14:textId="0A63C5B1" w:rsidR="00315415" w:rsidRPr="0053737E" w:rsidRDefault="00315415" w:rsidP="00315415">
            <w:r w:rsidRPr="0053737E">
              <w:t>Cíveis</w:t>
            </w:r>
          </w:p>
        </w:tc>
        <w:tc>
          <w:tcPr>
            <w:tcW w:w="738" w:type="pct"/>
            <w:tcBorders>
              <w:top w:val="nil"/>
              <w:left w:val="nil"/>
              <w:bottom w:val="single" w:sz="4" w:space="0" w:color="auto"/>
              <w:right w:val="nil"/>
            </w:tcBorders>
            <w:shd w:val="clear" w:color="auto" w:fill="auto"/>
          </w:tcPr>
          <w:p w14:paraId="39FC152D" w14:textId="0CBCCAA0" w:rsidR="00315415" w:rsidRPr="0053737E" w:rsidRDefault="00315415" w:rsidP="00315415">
            <w:pPr>
              <w:jc w:val="right"/>
            </w:pPr>
            <w:r w:rsidRPr="0053737E">
              <w:t xml:space="preserve"> -   </w:t>
            </w:r>
          </w:p>
        </w:tc>
        <w:tc>
          <w:tcPr>
            <w:tcW w:w="84" w:type="pct"/>
            <w:tcBorders>
              <w:top w:val="nil"/>
              <w:left w:val="nil"/>
              <w:bottom w:val="nil"/>
              <w:right w:val="nil"/>
            </w:tcBorders>
            <w:shd w:val="clear" w:color="auto" w:fill="auto"/>
          </w:tcPr>
          <w:p w14:paraId="16C52C74" w14:textId="77777777" w:rsidR="00315415" w:rsidRPr="0053737E" w:rsidRDefault="00315415" w:rsidP="00315415">
            <w:pPr>
              <w:jc w:val="right"/>
            </w:pPr>
          </w:p>
        </w:tc>
        <w:tc>
          <w:tcPr>
            <w:tcW w:w="738" w:type="pct"/>
            <w:tcBorders>
              <w:top w:val="nil"/>
              <w:left w:val="nil"/>
              <w:bottom w:val="single" w:sz="4" w:space="0" w:color="auto"/>
              <w:right w:val="nil"/>
            </w:tcBorders>
            <w:shd w:val="clear" w:color="auto" w:fill="auto"/>
          </w:tcPr>
          <w:p w14:paraId="25470E19" w14:textId="0F1B1063" w:rsidR="00315415" w:rsidRPr="0053737E" w:rsidRDefault="00315415" w:rsidP="00315415">
            <w:pPr>
              <w:jc w:val="right"/>
            </w:pPr>
            <w:r w:rsidRPr="0053737E">
              <w:t xml:space="preserve"> 35.272 </w:t>
            </w:r>
          </w:p>
        </w:tc>
        <w:tc>
          <w:tcPr>
            <w:tcW w:w="91" w:type="pct"/>
            <w:tcBorders>
              <w:top w:val="nil"/>
              <w:left w:val="nil"/>
              <w:bottom w:val="nil"/>
              <w:right w:val="nil"/>
            </w:tcBorders>
            <w:shd w:val="clear" w:color="auto" w:fill="auto"/>
          </w:tcPr>
          <w:p w14:paraId="31F49226" w14:textId="77777777" w:rsidR="00315415" w:rsidRPr="0053737E" w:rsidRDefault="00315415" w:rsidP="00315415">
            <w:pPr>
              <w:jc w:val="right"/>
            </w:pPr>
          </w:p>
        </w:tc>
        <w:tc>
          <w:tcPr>
            <w:tcW w:w="669" w:type="pct"/>
            <w:tcBorders>
              <w:top w:val="nil"/>
              <w:left w:val="nil"/>
              <w:right w:val="nil"/>
            </w:tcBorders>
            <w:shd w:val="clear" w:color="auto" w:fill="auto"/>
          </w:tcPr>
          <w:p w14:paraId="0E979712" w14:textId="58D1511E" w:rsidR="00315415" w:rsidRPr="0053737E" w:rsidRDefault="00315415" w:rsidP="00315415">
            <w:pPr>
              <w:jc w:val="right"/>
            </w:pPr>
            <w:r w:rsidRPr="0053737E">
              <w:t xml:space="preserve"> 35.272 </w:t>
            </w:r>
          </w:p>
        </w:tc>
        <w:tc>
          <w:tcPr>
            <w:tcW w:w="171" w:type="pct"/>
            <w:tcBorders>
              <w:top w:val="nil"/>
              <w:left w:val="nil"/>
              <w:bottom w:val="nil"/>
              <w:right w:val="nil"/>
            </w:tcBorders>
            <w:shd w:val="clear" w:color="auto" w:fill="auto"/>
            <w:vAlign w:val="center"/>
            <w:hideMark/>
          </w:tcPr>
          <w:p w14:paraId="688B4A27" w14:textId="77777777" w:rsidR="00315415" w:rsidRPr="0053737E" w:rsidRDefault="00315415" w:rsidP="00315415"/>
        </w:tc>
        <w:tc>
          <w:tcPr>
            <w:tcW w:w="818" w:type="pct"/>
            <w:tcBorders>
              <w:top w:val="nil"/>
              <w:left w:val="nil"/>
              <w:bottom w:val="single" w:sz="4" w:space="0" w:color="auto"/>
              <w:right w:val="nil"/>
            </w:tcBorders>
            <w:shd w:val="clear" w:color="auto" w:fill="auto"/>
            <w:hideMark/>
          </w:tcPr>
          <w:p w14:paraId="42A8B859" w14:textId="6DC1A705" w:rsidR="00315415" w:rsidRPr="0053737E" w:rsidRDefault="00315415" w:rsidP="00315415">
            <w:pPr>
              <w:jc w:val="right"/>
            </w:pPr>
            <w:r w:rsidRPr="0053737E">
              <w:t>33.068</w:t>
            </w:r>
          </w:p>
        </w:tc>
      </w:tr>
      <w:tr w:rsidR="00315415" w:rsidRPr="0053737E" w14:paraId="44A8CF23" w14:textId="77777777" w:rsidTr="00315415">
        <w:tc>
          <w:tcPr>
            <w:tcW w:w="1692" w:type="pct"/>
            <w:tcBorders>
              <w:top w:val="nil"/>
              <w:left w:val="nil"/>
              <w:bottom w:val="nil"/>
              <w:right w:val="nil"/>
            </w:tcBorders>
            <w:shd w:val="clear" w:color="auto" w:fill="auto"/>
            <w:vAlign w:val="center"/>
            <w:hideMark/>
          </w:tcPr>
          <w:p w14:paraId="40BF6C63" w14:textId="2569F67C" w:rsidR="00315415" w:rsidRPr="0053737E" w:rsidRDefault="00315415" w:rsidP="00315415">
            <w:pPr>
              <w:rPr>
                <w:b/>
                <w:bCs/>
              </w:rPr>
            </w:pPr>
            <w:r w:rsidRPr="0053737E">
              <w:rPr>
                <w:b/>
                <w:bCs/>
              </w:rPr>
              <w:t>Saldo de Contingências</w:t>
            </w:r>
          </w:p>
        </w:tc>
        <w:tc>
          <w:tcPr>
            <w:tcW w:w="738" w:type="pct"/>
            <w:tcBorders>
              <w:top w:val="single" w:sz="4" w:space="0" w:color="auto"/>
              <w:left w:val="nil"/>
              <w:bottom w:val="double" w:sz="6" w:space="0" w:color="auto"/>
              <w:right w:val="nil"/>
            </w:tcBorders>
            <w:shd w:val="clear" w:color="auto" w:fill="auto"/>
          </w:tcPr>
          <w:p w14:paraId="0AADE091" w14:textId="25F0E09F" w:rsidR="00315415" w:rsidRPr="0053737E" w:rsidRDefault="00315415" w:rsidP="00315415">
            <w:pPr>
              <w:jc w:val="right"/>
              <w:rPr>
                <w:b/>
              </w:rPr>
            </w:pPr>
            <w:r w:rsidRPr="0053737E">
              <w:rPr>
                <w:b/>
              </w:rPr>
              <w:t>-</w:t>
            </w:r>
          </w:p>
        </w:tc>
        <w:tc>
          <w:tcPr>
            <w:tcW w:w="84" w:type="pct"/>
            <w:tcBorders>
              <w:top w:val="nil"/>
              <w:left w:val="nil"/>
              <w:bottom w:val="nil"/>
              <w:right w:val="nil"/>
            </w:tcBorders>
            <w:shd w:val="clear" w:color="auto" w:fill="auto"/>
          </w:tcPr>
          <w:p w14:paraId="4B8CE2E8" w14:textId="77777777" w:rsidR="00315415" w:rsidRPr="0053737E" w:rsidRDefault="00315415" w:rsidP="00315415">
            <w:pPr>
              <w:jc w:val="right"/>
              <w:rPr>
                <w:b/>
              </w:rPr>
            </w:pPr>
          </w:p>
        </w:tc>
        <w:tc>
          <w:tcPr>
            <w:tcW w:w="738" w:type="pct"/>
            <w:tcBorders>
              <w:top w:val="single" w:sz="4" w:space="0" w:color="auto"/>
              <w:left w:val="nil"/>
              <w:bottom w:val="double" w:sz="6" w:space="0" w:color="auto"/>
              <w:right w:val="nil"/>
            </w:tcBorders>
            <w:shd w:val="clear" w:color="auto" w:fill="auto"/>
          </w:tcPr>
          <w:p w14:paraId="76E9BC03" w14:textId="4501813E" w:rsidR="00315415" w:rsidRPr="0053737E" w:rsidRDefault="00315415" w:rsidP="006E01AB">
            <w:pPr>
              <w:jc w:val="right"/>
              <w:rPr>
                <w:b/>
              </w:rPr>
            </w:pPr>
            <w:r w:rsidRPr="0053737E">
              <w:rPr>
                <w:b/>
              </w:rPr>
              <w:t xml:space="preserve"> 869.8</w:t>
            </w:r>
            <w:r w:rsidR="006E01AB" w:rsidRPr="0053737E">
              <w:rPr>
                <w:b/>
              </w:rPr>
              <w:t>79</w:t>
            </w:r>
            <w:r w:rsidRPr="0053737E">
              <w:rPr>
                <w:b/>
              </w:rPr>
              <w:t xml:space="preserve"> </w:t>
            </w:r>
          </w:p>
        </w:tc>
        <w:tc>
          <w:tcPr>
            <w:tcW w:w="91" w:type="pct"/>
            <w:tcBorders>
              <w:top w:val="nil"/>
              <w:left w:val="nil"/>
              <w:bottom w:val="nil"/>
              <w:right w:val="nil"/>
            </w:tcBorders>
            <w:shd w:val="clear" w:color="auto" w:fill="auto"/>
          </w:tcPr>
          <w:p w14:paraId="7FDEC834" w14:textId="569805B9" w:rsidR="00315415" w:rsidRPr="0053737E" w:rsidRDefault="00315415" w:rsidP="00315415">
            <w:pPr>
              <w:jc w:val="right"/>
              <w:rPr>
                <w:b/>
              </w:rPr>
            </w:pPr>
          </w:p>
        </w:tc>
        <w:tc>
          <w:tcPr>
            <w:tcW w:w="669" w:type="pct"/>
            <w:tcBorders>
              <w:top w:val="single" w:sz="4" w:space="0" w:color="auto"/>
              <w:left w:val="nil"/>
              <w:bottom w:val="double" w:sz="6" w:space="0" w:color="auto"/>
              <w:right w:val="nil"/>
            </w:tcBorders>
            <w:shd w:val="clear" w:color="auto" w:fill="auto"/>
          </w:tcPr>
          <w:p w14:paraId="20B382AE" w14:textId="3E77F9B5" w:rsidR="00315415" w:rsidRPr="0053737E" w:rsidRDefault="00315415" w:rsidP="006E01AB">
            <w:pPr>
              <w:jc w:val="right"/>
              <w:rPr>
                <w:b/>
              </w:rPr>
            </w:pPr>
            <w:r w:rsidRPr="0053737E">
              <w:rPr>
                <w:b/>
              </w:rPr>
              <w:t xml:space="preserve"> 869.8</w:t>
            </w:r>
            <w:r w:rsidR="006E01AB" w:rsidRPr="0053737E">
              <w:rPr>
                <w:b/>
              </w:rPr>
              <w:t>79</w:t>
            </w:r>
            <w:r w:rsidRPr="0053737E">
              <w:rPr>
                <w:b/>
              </w:rPr>
              <w:t xml:space="preserve"> </w:t>
            </w:r>
          </w:p>
        </w:tc>
        <w:tc>
          <w:tcPr>
            <w:tcW w:w="171" w:type="pct"/>
            <w:tcBorders>
              <w:top w:val="nil"/>
              <w:left w:val="nil"/>
              <w:bottom w:val="nil"/>
              <w:right w:val="nil"/>
            </w:tcBorders>
            <w:shd w:val="clear" w:color="auto" w:fill="auto"/>
            <w:vAlign w:val="center"/>
            <w:hideMark/>
          </w:tcPr>
          <w:p w14:paraId="21A91691" w14:textId="77777777" w:rsidR="00315415" w:rsidRPr="0053737E" w:rsidRDefault="00315415" w:rsidP="00315415">
            <w:pPr>
              <w:rPr>
                <w:b/>
              </w:rPr>
            </w:pPr>
          </w:p>
        </w:tc>
        <w:tc>
          <w:tcPr>
            <w:tcW w:w="818" w:type="pct"/>
            <w:tcBorders>
              <w:top w:val="single" w:sz="4" w:space="0" w:color="auto"/>
              <w:left w:val="nil"/>
              <w:bottom w:val="double" w:sz="6" w:space="0" w:color="auto"/>
              <w:right w:val="nil"/>
            </w:tcBorders>
            <w:shd w:val="clear" w:color="auto" w:fill="auto"/>
            <w:hideMark/>
          </w:tcPr>
          <w:p w14:paraId="6ED38BD8" w14:textId="373CB811" w:rsidR="00315415" w:rsidRPr="0053737E" w:rsidRDefault="00315415" w:rsidP="00315415">
            <w:pPr>
              <w:jc w:val="right"/>
              <w:rPr>
                <w:b/>
                <w:bCs/>
              </w:rPr>
            </w:pPr>
            <w:r w:rsidRPr="0053737E">
              <w:rPr>
                <w:b/>
              </w:rPr>
              <w:t>854.348</w:t>
            </w:r>
          </w:p>
        </w:tc>
      </w:tr>
    </w:tbl>
    <w:p w14:paraId="7881E830" w14:textId="77777777" w:rsidR="008C57FE" w:rsidRPr="0053737E" w:rsidRDefault="008C57FE" w:rsidP="00B37B93">
      <w:pPr>
        <w:ind w:left="851" w:hanging="851"/>
        <w:jc w:val="both"/>
        <w:rPr>
          <w:sz w:val="16"/>
          <w:szCs w:val="16"/>
        </w:rPr>
      </w:pPr>
    </w:p>
    <w:p w14:paraId="497BDD5B" w14:textId="6C23687E" w:rsidR="00B37B93" w:rsidRPr="0053737E" w:rsidRDefault="00B37B93" w:rsidP="00B37B93">
      <w:pPr>
        <w:ind w:left="851" w:hanging="851"/>
        <w:jc w:val="both"/>
      </w:pPr>
      <w:r w:rsidRPr="0053737E">
        <w:t>A movimentação de precatórios e provisões de contingências do período está demonstrada a seguir:</w:t>
      </w:r>
    </w:p>
    <w:tbl>
      <w:tblPr>
        <w:tblW w:w="4876" w:type="pct"/>
        <w:tblCellMar>
          <w:left w:w="70" w:type="dxa"/>
          <w:right w:w="70" w:type="dxa"/>
        </w:tblCellMar>
        <w:tblLook w:val="04A0" w:firstRow="1" w:lastRow="0" w:firstColumn="1" w:lastColumn="0" w:noHBand="0" w:noVBand="1"/>
      </w:tblPr>
      <w:tblGrid>
        <w:gridCol w:w="3318"/>
        <w:gridCol w:w="239"/>
        <w:gridCol w:w="1555"/>
        <w:gridCol w:w="225"/>
        <w:gridCol w:w="1693"/>
        <w:gridCol w:w="225"/>
        <w:gridCol w:w="1591"/>
      </w:tblGrid>
      <w:tr w:rsidR="009204C3" w:rsidRPr="0053737E" w14:paraId="25D6B62D" w14:textId="77777777" w:rsidTr="009204C3">
        <w:tc>
          <w:tcPr>
            <w:tcW w:w="1875" w:type="pct"/>
            <w:shd w:val="clear" w:color="auto" w:fill="FFFFFF"/>
            <w:vAlign w:val="center"/>
            <w:hideMark/>
          </w:tcPr>
          <w:p w14:paraId="342E0A4F" w14:textId="77777777" w:rsidR="009204C3" w:rsidRPr="0053737E" w:rsidRDefault="009204C3" w:rsidP="00A917FF">
            <w:r w:rsidRPr="0053737E">
              <w:t> </w:t>
            </w:r>
          </w:p>
        </w:tc>
        <w:tc>
          <w:tcPr>
            <w:tcW w:w="135" w:type="pct"/>
            <w:shd w:val="clear" w:color="auto" w:fill="FFFFFF"/>
            <w:vAlign w:val="center"/>
            <w:hideMark/>
          </w:tcPr>
          <w:p w14:paraId="654E3E61" w14:textId="77777777" w:rsidR="009204C3" w:rsidRPr="0053737E" w:rsidRDefault="009204C3" w:rsidP="00A917FF">
            <w:r w:rsidRPr="0053737E">
              <w:t> </w:t>
            </w:r>
          </w:p>
        </w:tc>
        <w:tc>
          <w:tcPr>
            <w:tcW w:w="879" w:type="pct"/>
            <w:tcBorders>
              <w:top w:val="nil"/>
              <w:left w:val="nil"/>
              <w:bottom w:val="single" w:sz="8" w:space="0" w:color="auto"/>
              <w:right w:val="nil"/>
            </w:tcBorders>
            <w:shd w:val="clear" w:color="auto" w:fill="FFFFFF"/>
            <w:vAlign w:val="center"/>
            <w:hideMark/>
          </w:tcPr>
          <w:p w14:paraId="1A3BF8A4" w14:textId="77777777" w:rsidR="009204C3" w:rsidRPr="0053737E" w:rsidRDefault="009204C3" w:rsidP="00A917FF">
            <w:pPr>
              <w:jc w:val="right"/>
              <w:rPr>
                <w:b/>
                <w:bCs/>
              </w:rPr>
            </w:pPr>
            <w:r w:rsidRPr="0053737E">
              <w:rPr>
                <w:b/>
                <w:bCs/>
              </w:rPr>
              <w:t>Trabalhista</w:t>
            </w:r>
          </w:p>
        </w:tc>
        <w:tc>
          <w:tcPr>
            <w:tcW w:w="127" w:type="pct"/>
            <w:shd w:val="clear" w:color="auto" w:fill="FFFFFF"/>
            <w:vAlign w:val="center"/>
            <w:hideMark/>
          </w:tcPr>
          <w:p w14:paraId="09BE61C1" w14:textId="77777777" w:rsidR="009204C3" w:rsidRPr="0053737E" w:rsidRDefault="009204C3" w:rsidP="00A917FF">
            <w:pPr>
              <w:jc w:val="right"/>
              <w:rPr>
                <w:b/>
                <w:bCs/>
              </w:rPr>
            </w:pPr>
            <w:r w:rsidRPr="0053737E">
              <w:rPr>
                <w:b/>
                <w:bCs/>
              </w:rPr>
              <w:t> </w:t>
            </w:r>
          </w:p>
        </w:tc>
        <w:tc>
          <w:tcPr>
            <w:tcW w:w="957" w:type="pct"/>
            <w:tcBorders>
              <w:top w:val="nil"/>
              <w:left w:val="nil"/>
              <w:bottom w:val="single" w:sz="8" w:space="0" w:color="auto"/>
              <w:right w:val="nil"/>
            </w:tcBorders>
            <w:shd w:val="clear" w:color="auto" w:fill="FFFFFF"/>
            <w:vAlign w:val="center"/>
            <w:hideMark/>
          </w:tcPr>
          <w:p w14:paraId="67B8E91A" w14:textId="77777777" w:rsidR="009204C3" w:rsidRPr="0053737E" w:rsidRDefault="009204C3" w:rsidP="00A917FF">
            <w:pPr>
              <w:jc w:val="right"/>
              <w:rPr>
                <w:b/>
                <w:bCs/>
              </w:rPr>
            </w:pPr>
            <w:r w:rsidRPr="0053737E">
              <w:rPr>
                <w:b/>
                <w:bCs/>
              </w:rPr>
              <w:t>Cível e Administrativa</w:t>
            </w:r>
          </w:p>
        </w:tc>
        <w:tc>
          <w:tcPr>
            <w:tcW w:w="127" w:type="pct"/>
            <w:shd w:val="clear" w:color="auto" w:fill="FFFFFF"/>
            <w:vAlign w:val="center"/>
            <w:hideMark/>
          </w:tcPr>
          <w:p w14:paraId="3BD368EE" w14:textId="77777777" w:rsidR="009204C3" w:rsidRPr="0053737E" w:rsidRDefault="009204C3" w:rsidP="00A917FF">
            <w:pPr>
              <w:jc w:val="right"/>
              <w:rPr>
                <w:b/>
                <w:bCs/>
              </w:rPr>
            </w:pPr>
            <w:r w:rsidRPr="0053737E">
              <w:rPr>
                <w:b/>
                <w:bCs/>
              </w:rPr>
              <w:t> </w:t>
            </w:r>
          </w:p>
        </w:tc>
        <w:tc>
          <w:tcPr>
            <w:tcW w:w="899" w:type="pct"/>
            <w:tcBorders>
              <w:top w:val="nil"/>
              <w:left w:val="nil"/>
              <w:bottom w:val="single" w:sz="8" w:space="0" w:color="auto"/>
              <w:right w:val="nil"/>
            </w:tcBorders>
            <w:shd w:val="clear" w:color="auto" w:fill="FFFFFF"/>
            <w:vAlign w:val="center"/>
            <w:hideMark/>
          </w:tcPr>
          <w:p w14:paraId="084DA59A" w14:textId="77777777" w:rsidR="009204C3" w:rsidRPr="0053737E" w:rsidRDefault="009204C3" w:rsidP="00A917FF">
            <w:pPr>
              <w:jc w:val="right"/>
              <w:rPr>
                <w:b/>
                <w:bCs/>
              </w:rPr>
            </w:pPr>
            <w:r w:rsidRPr="0053737E">
              <w:rPr>
                <w:b/>
                <w:bCs/>
              </w:rPr>
              <w:t>Total</w:t>
            </w:r>
          </w:p>
        </w:tc>
      </w:tr>
      <w:tr w:rsidR="009204C3" w:rsidRPr="0053737E" w14:paraId="51F11E97" w14:textId="77777777" w:rsidTr="009204C3">
        <w:tc>
          <w:tcPr>
            <w:tcW w:w="1875" w:type="pct"/>
            <w:vAlign w:val="center"/>
            <w:hideMark/>
          </w:tcPr>
          <w:p w14:paraId="39179CC9" w14:textId="3706B308" w:rsidR="009204C3" w:rsidRPr="0053737E" w:rsidRDefault="009204C3" w:rsidP="009204C3">
            <w:r w:rsidRPr="0053737E">
              <w:t>Saldo Inicial em 01/01/2026</w:t>
            </w:r>
          </w:p>
        </w:tc>
        <w:tc>
          <w:tcPr>
            <w:tcW w:w="135" w:type="pct"/>
            <w:vAlign w:val="center"/>
            <w:hideMark/>
          </w:tcPr>
          <w:p w14:paraId="59E6ACF3" w14:textId="77777777" w:rsidR="009204C3" w:rsidRPr="0053737E" w:rsidRDefault="009204C3" w:rsidP="009204C3">
            <w:r w:rsidRPr="0053737E">
              <w:t> </w:t>
            </w:r>
          </w:p>
        </w:tc>
        <w:tc>
          <w:tcPr>
            <w:tcW w:w="879" w:type="pct"/>
            <w:shd w:val="clear" w:color="auto" w:fill="FFFFFF"/>
            <w:vAlign w:val="center"/>
            <w:hideMark/>
          </w:tcPr>
          <w:p w14:paraId="057B15CE" w14:textId="567F2EF7" w:rsidR="009204C3" w:rsidRPr="0053737E" w:rsidRDefault="009204C3" w:rsidP="009204C3">
            <w:pPr>
              <w:jc w:val="right"/>
            </w:pPr>
            <w:r w:rsidRPr="0053737E">
              <w:t xml:space="preserve"> 821.280 </w:t>
            </w:r>
          </w:p>
        </w:tc>
        <w:tc>
          <w:tcPr>
            <w:tcW w:w="127" w:type="pct"/>
            <w:shd w:val="clear" w:color="auto" w:fill="FFFFFF"/>
            <w:vAlign w:val="center"/>
          </w:tcPr>
          <w:p w14:paraId="5E0029CC" w14:textId="7DCC8509" w:rsidR="009204C3" w:rsidRPr="0053737E" w:rsidRDefault="009204C3" w:rsidP="009204C3"/>
        </w:tc>
        <w:tc>
          <w:tcPr>
            <w:tcW w:w="957" w:type="pct"/>
            <w:shd w:val="clear" w:color="auto" w:fill="FFFFFF"/>
            <w:vAlign w:val="center"/>
            <w:hideMark/>
          </w:tcPr>
          <w:p w14:paraId="475051A8" w14:textId="2262DA87" w:rsidR="009204C3" w:rsidRPr="0053737E" w:rsidRDefault="009204C3" w:rsidP="009204C3">
            <w:pPr>
              <w:jc w:val="right"/>
            </w:pPr>
            <w:r w:rsidRPr="0053737E">
              <w:t xml:space="preserve"> 33.068 </w:t>
            </w:r>
          </w:p>
        </w:tc>
        <w:tc>
          <w:tcPr>
            <w:tcW w:w="127" w:type="pct"/>
            <w:shd w:val="clear" w:color="auto" w:fill="FFFFFF"/>
            <w:vAlign w:val="center"/>
          </w:tcPr>
          <w:p w14:paraId="6F596CC0" w14:textId="03909BE2" w:rsidR="009204C3" w:rsidRPr="0053737E" w:rsidRDefault="009204C3" w:rsidP="009204C3"/>
        </w:tc>
        <w:tc>
          <w:tcPr>
            <w:tcW w:w="899" w:type="pct"/>
            <w:shd w:val="clear" w:color="auto" w:fill="FFFFFF"/>
            <w:vAlign w:val="center"/>
            <w:hideMark/>
          </w:tcPr>
          <w:p w14:paraId="20F0D391" w14:textId="6F35D57D" w:rsidR="009204C3" w:rsidRPr="0053737E" w:rsidRDefault="009204C3" w:rsidP="009204C3">
            <w:pPr>
              <w:jc w:val="right"/>
            </w:pPr>
            <w:r w:rsidRPr="0053737E">
              <w:t xml:space="preserve"> 854.348 </w:t>
            </w:r>
          </w:p>
        </w:tc>
      </w:tr>
      <w:tr w:rsidR="009204C3" w:rsidRPr="0053737E" w14:paraId="34E2F68E" w14:textId="77777777" w:rsidTr="009204C3">
        <w:tc>
          <w:tcPr>
            <w:tcW w:w="1875" w:type="pct"/>
            <w:vAlign w:val="center"/>
            <w:hideMark/>
          </w:tcPr>
          <w:p w14:paraId="2A2F7A8C" w14:textId="0C115AEB" w:rsidR="009204C3" w:rsidRPr="0053737E" w:rsidRDefault="009204C3" w:rsidP="009204C3">
            <w:r w:rsidRPr="0053737E">
              <w:t>Adições (novos)</w:t>
            </w:r>
          </w:p>
        </w:tc>
        <w:tc>
          <w:tcPr>
            <w:tcW w:w="135" w:type="pct"/>
            <w:vAlign w:val="center"/>
            <w:hideMark/>
          </w:tcPr>
          <w:p w14:paraId="7A7D11B7" w14:textId="77777777" w:rsidR="009204C3" w:rsidRPr="0053737E" w:rsidRDefault="009204C3" w:rsidP="009204C3">
            <w:r w:rsidRPr="0053737E">
              <w:t> </w:t>
            </w:r>
          </w:p>
        </w:tc>
        <w:tc>
          <w:tcPr>
            <w:tcW w:w="879" w:type="pct"/>
            <w:shd w:val="clear" w:color="auto" w:fill="FFFFFF"/>
            <w:vAlign w:val="center"/>
          </w:tcPr>
          <w:p w14:paraId="2933452F" w14:textId="11448EE4" w:rsidR="009204C3" w:rsidRPr="0053737E" w:rsidRDefault="009204C3" w:rsidP="009204C3">
            <w:pPr>
              <w:jc w:val="right"/>
            </w:pPr>
            <w:r w:rsidRPr="0053737E">
              <w:t xml:space="preserve"> 789 </w:t>
            </w:r>
          </w:p>
        </w:tc>
        <w:tc>
          <w:tcPr>
            <w:tcW w:w="127" w:type="pct"/>
            <w:shd w:val="clear" w:color="auto" w:fill="FFFFFF"/>
            <w:vAlign w:val="center"/>
          </w:tcPr>
          <w:p w14:paraId="2EF1DC10" w14:textId="2A18B1F7" w:rsidR="009204C3" w:rsidRPr="0053737E" w:rsidRDefault="009204C3" w:rsidP="009204C3"/>
        </w:tc>
        <w:tc>
          <w:tcPr>
            <w:tcW w:w="957" w:type="pct"/>
            <w:shd w:val="clear" w:color="auto" w:fill="FFFFFF"/>
            <w:vAlign w:val="center"/>
          </w:tcPr>
          <w:p w14:paraId="0F94304D" w14:textId="7E69CCE7" w:rsidR="009204C3" w:rsidRPr="0053737E" w:rsidRDefault="009204C3" w:rsidP="009204C3">
            <w:pPr>
              <w:jc w:val="right"/>
            </w:pPr>
            <w:r w:rsidRPr="0053737E">
              <w:t xml:space="preserve"> 2.960 </w:t>
            </w:r>
          </w:p>
        </w:tc>
        <w:tc>
          <w:tcPr>
            <w:tcW w:w="127" w:type="pct"/>
            <w:shd w:val="clear" w:color="auto" w:fill="FFFFFF"/>
            <w:vAlign w:val="center"/>
          </w:tcPr>
          <w:p w14:paraId="430DAF52" w14:textId="5DB8CEAB" w:rsidR="009204C3" w:rsidRPr="0053737E" w:rsidRDefault="009204C3" w:rsidP="009204C3"/>
        </w:tc>
        <w:tc>
          <w:tcPr>
            <w:tcW w:w="899" w:type="pct"/>
            <w:shd w:val="clear" w:color="auto" w:fill="FFFFFF"/>
            <w:vAlign w:val="center"/>
            <w:hideMark/>
          </w:tcPr>
          <w:p w14:paraId="01304C12" w14:textId="23494382" w:rsidR="009204C3" w:rsidRPr="0053737E" w:rsidRDefault="009204C3" w:rsidP="009204C3">
            <w:pPr>
              <w:jc w:val="right"/>
            </w:pPr>
            <w:r w:rsidRPr="0053737E">
              <w:t xml:space="preserve"> 3.749 </w:t>
            </w:r>
          </w:p>
        </w:tc>
      </w:tr>
      <w:tr w:rsidR="009204C3" w:rsidRPr="0053737E" w14:paraId="50EC4D81" w14:textId="77777777" w:rsidTr="009204C3">
        <w:tc>
          <w:tcPr>
            <w:tcW w:w="1875" w:type="pct"/>
            <w:vAlign w:val="center"/>
          </w:tcPr>
          <w:p w14:paraId="0219646A" w14:textId="0A57007F" w:rsidR="009204C3" w:rsidRPr="0053737E" w:rsidRDefault="009204C3" w:rsidP="009204C3">
            <w:r w:rsidRPr="0053737E">
              <w:t>Alterações por andamento</w:t>
            </w:r>
          </w:p>
        </w:tc>
        <w:tc>
          <w:tcPr>
            <w:tcW w:w="135" w:type="pct"/>
            <w:vAlign w:val="center"/>
          </w:tcPr>
          <w:p w14:paraId="232DF1E4" w14:textId="77777777" w:rsidR="009204C3" w:rsidRPr="0053737E" w:rsidRDefault="009204C3" w:rsidP="009204C3"/>
        </w:tc>
        <w:tc>
          <w:tcPr>
            <w:tcW w:w="879" w:type="pct"/>
            <w:shd w:val="clear" w:color="auto" w:fill="FFFFFF"/>
            <w:vAlign w:val="center"/>
          </w:tcPr>
          <w:p w14:paraId="4BA90A33" w14:textId="4D297BBF" w:rsidR="009204C3" w:rsidRPr="0053737E" w:rsidRDefault="009204C3" w:rsidP="009204C3">
            <w:pPr>
              <w:jc w:val="right"/>
            </w:pPr>
            <w:r w:rsidRPr="0053737E">
              <w:t xml:space="preserve"> (3.042)</w:t>
            </w:r>
          </w:p>
        </w:tc>
        <w:tc>
          <w:tcPr>
            <w:tcW w:w="127" w:type="pct"/>
            <w:shd w:val="clear" w:color="auto" w:fill="FFFFFF"/>
            <w:vAlign w:val="center"/>
          </w:tcPr>
          <w:p w14:paraId="2EF93336" w14:textId="107028C6" w:rsidR="009204C3" w:rsidRPr="0053737E" w:rsidRDefault="009204C3" w:rsidP="009204C3"/>
        </w:tc>
        <w:tc>
          <w:tcPr>
            <w:tcW w:w="957" w:type="pct"/>
            <w:shd w:val="clear" w:color="auto" w:fill="FFFFFF"/>
            <w:vAlign w:val="center"/>
          </w:tcPr>
          <w:p w14:paraId="292E7756" w14:textId="1AF2864B" w:rsidR="009204C3" w:rsidRPr="0053737E" w:rsidRDefault="009204C3" w:rsidP="009204C3">
            <w:pPr>
              <w:jc w:val="right"/>
            </w:pPr>
            <w:r w:rsidRPr="0053737E">
              <w:t xml:space="preserve"> -   </w:t>
            </w:r>
          </w:p>
        </w:tc>
        <w:tc>
          <w:tcPr>
            <w:tcW w:w="127" w:type="pct"/>
            <w:shd w:val="clear" w:color="auto" w:fill="FFFFFF"/>
            <w:vAlign w:val="center"/>
          </w:tcPr>
          <w:p w14:paraId="76A4D41D" w14:textId="15DD5E59" w:rsidR="009204C3" w:rsidRPr="0053737E" w:rsidRDefault="009204C3" w:rsidP="009204C3"/>
        </w:tc>
        <w:tc>
          <w:tcPr>
            <w:tcW w:w="899" w:type="pct"/>
            <w:shd w:val="clear" w:color="auto" w:fill="FFFFFF"/>
            <w:vAlign w:val="center"/>
          </w:tcPr>
          <w:p w14:paraId="4F74DA6C" w14:textId="0954E644" w:rsidR="009204C3" w:rsidRPr="0053737E" w:rsidRDefault="009204C3" w:rsidP="009204C3">
            <w:pPr>
              <w:jc w:val="right"/>
            </w:pPr>
            <w:r w:rsidRPr="0053737E">
              <w:t xml:space="preserve"> (3.042)</w:t>
            </w:r>
          </w:p>
        </w:tc>
      </w:tr>
      <w:tr w:rsidR="009204C3" w:rsidRPr="0053737E" w14:paraId="2767A8E1" w14:textId="77777777" w:rsidTr="009204C3">
        <w:tc>
          <w:tcPr>
            <w:tcW w:w="1875" w:type="pct"/>
            <w:vAlign w:val="center"/>
          </w:tcPr>
          <w:p w14:paraId="0E6AD8C1" w14:textId="46BAB17F" w:rsidR="009204C3" w:rsidRPr="0053737E" w:rsidRDefault="009204C3" w:rsidP="009204C3">
            <w:r w:rsidRPr="0053737E">
              <w:t>Atualização monetária</w:t>
            </w:r>
          </w:p>
        </w:tc>
        <w:tc>
          <w:tcPr>
            <w:tcW w:w="135" w:type="pct"/>
            <w:vAlign w:val="center"/>
          </w:tcPr>
          <w:p w14:paraId="340A2AFF" w14:textId="77777777" w:rsidR="009204C3" w:rsidRPr="0053737E" w:rsidRDefault="009204C3" w:rsidP="009204C3"/>
        </w:tc>
        <w:tc>
          <w:tcPr>
            <w:tcW w:w="879" w:type="pct"/>
            <w:shd w:val="clear" w:color="auto" w:fill="FFFFFF"/>
            <w:vAlign w:val="center"/>
          </w:tcPr>
          <w:p w14:paraId="4311AF1D" w14:textId="1B406B78" w:rsidR="009204C3" w:rsidRPr="0053737E" w:rsidRDefault="009204C3" w:rsidP="00BE153D">
            <w:pPr>
              <w:jc w:val="right"/>
            </w:pPr>
            <w:r w:rsidRPr="0053737E">
              <w:t xml:space="preserve"> 16.4</w:t>
            </w:r>
            <w:r w:rsidR="00BE153D" w:rsidRPr="0053737E">
              <w:t>69</w:t>
            </w:r>
            <w:r w:rsidRPr="0053737E">
              <w:t xml:space="preserve"> </w:t>
            </w:r>
          </w:p>
        </w:tc>
        <w:tc>
          <w:tcPr>
            <w:tcW w:w="127" w:type="pct"/>
            <w:shd w:val="clear" w:color="auto" w:fill="FFFFFF"/>
            <w:vAlign w:val="center"/>
          </w:tcPr>
          <w:p w14:paraId="1877CE12" w14:textId="39D8F7D1" w:rsidR="009204C3" w:rsidRPr="0053737E" w:rsidRDefault="009204C3" w:rsidP="009204C3"/>
        </w:tc>
        <w:tc>
          <w:tcPr>
            <w:tcW w:w="957" w:type="pct"/>
            <w:shd w:val="clear" w:color="auto" w:fill="FFFFFF"/>
            <w:vAlign w:val="center"/>
          </w:tcPr>
          <w:p w14:paraId="4729368C" w14:textId="31F8F82E" w:rsidR="009204C3" w:rsidRPr="0053737E" w:rsidRDefault="009204C3" w:rsidP="009204C3">
            <w:pPr>
              <w:jc w:val="right"/>
            </w:pPr>
            <w:r w:rsidRPr="0053737E">
              <w:t xml:space="preserve"> 1.143 </w:t>
            </w:r>
          </w:p>
        </w:tc>
        <w:tc>
          <w:tcPr>
            <w:tcW w:w="127" w:type="pct"/>
            <w:shd w:val="clear" w:color="auto" w:fill="FFFFFF"/>
            <w:vAlign w:val="center"/>
          </w:tcPr>
          <w:p w14:paraId="131E6092" w14:textId="68794935" w:rsidR="009204C3" w:rsidRPr="0053737E" w:rsidRDefault="009204C3" w:rsidP="009204C3"/>
        </w:tc>
        <w:tc>
          <w:tcPr>
            <w:tcW w:w="899" w:type="pct"/>
            <w:shd w:val="clear" w:color="auto" w:fill="FFFFFF"/>
            <w:vAlign w:val="center"/>
          </w:tcPr>
          <w:p w14:paraId="0F6B6E00" w14:textId="1645891F" w:rsidR="009204C3" w:rsidRPr="0053737E" w:rsidRDefault="009204C3" w:rsidP="00BE153D">
            <w:pPr>
              <w:jc w:val="right"/>
            </w:pPr>
            <w:r w:rsidRPr="0053737E">
              <w:t xml:space="preserve"> 17.61</w:t>
            </w:r>
            <w:r w:rsidR="00BE153D" w:rsidRPr="0053737E">
              <w:t>2</w:t>
            </w:r>
            <w:r w:rsidRPr="0053737E">
              <w:t xml:space="preserve"> </w:t>
            </w:r>
          </w:p>
        </w:tc>
      </w:tr>
      <w:tr w:rsidR="009204C3" w:rsidRPr="0053737E" w14:paraId="58703A38" w14:textId="77777777" w:rsidTr="009204C3">
        <w:tc>
          <w:tcPr>
            <w:tcW w:w="1875" w:type="pct"/>
            <w:vAlign w:val="center"/>
            <w:hideMark/>
          </w:tcPr>
          <w:p w14:paraId="146639C3" w14:textId="77777777" w:rsidR="009204C3" w:rsidRPr="0053737E" w:rsidRDefault="009204C3" w:rsidP="009204C3">
            <w:r w:rsidRPr="0053737E">
              <w:t>Baixas por Pagamento</w:t>
            </w:r>
          </w:p>
        </w:tc>
        <w:tc>
          <w:tcPr>
            <w:tcW w:w="135" w:type="pct"/>
            <w:vAlign w:val="center"/>
            <w:hideMark/>
          </w:tcPr>
          <w:p w14:paraId="30C2B6E5" w14:textId="77777777" w:rsidR="009204C3" w:rsidRPr="0053737E" w:rsidRDefault="009204C3" w:rsidP="009204C3">
            <w:r w:rsidRPr="0053737E">
              <w:t> </w:t>
            </w:r>
          </w:p>
        </w:tc>
        <w:tc>
          <w:tcPr>
            <w:tcW w:w="879" w:type="pct"/>
            <w:shd w:val="clear" w:color="auto" w:fill="FFFFFF"/>
            <w:vAlign w:val="center"/>
          </w:tcPr>
          <w:p w14:paraId="4F6422FB" w14:textId="50CD803D" w:rsidR="009204C3" w:rsidRPr="0053737E" w:rsidRDefault="009204C3" w:rsidP="009204C3">
            <w:pPr>
              <w:jc w:val="right"/>
            </w:pPr>
            <w:r w:rsidRPr="0053737E">
              <w:t xml:space="preserve"> (362)</w:t>
            </w:r>
          </w:p>
        </w:tc>
        <w:tc>
          <w:tcPr>
            <w:tcW w:w="127" w:type="pct"/>
            <w:shd w:val="clear" w:color="auto" w:fill="FFFFFF"/>
            <w:vAlign w:val="center"/>
          </w:tcPr>
          <w:p w14:paraId="4F9EE494" w14:textId="53A7D621" w:rsidR="009204C3" w:rsidRPr="0053737E" w:rsidRDefault="009204C3" w:rsidP="009204C3"/>
        </w:tc>
        <w:tc>
          <w:tcPr>
            <w:tcW w:w="957" w:type="pct"/>
            <w:shd w:val="clear" w:color="auto" w:fill="FFFFFF"/>
            <w:vAlign w:val="center"/>
          </w:tcPr>
          <w:p w14:paraId="1DB3E31A" w14:textId="7009B3F0" w:rsidR="009204C3" w:rsidRPr="0053737E" w:rsidRDefault="009204C3" w:rsidP="009204C3">
            <w:pPr>
              <w:jc w:val="right"/>
            </w:pPr>
            <w:r w:rsidRPr="0053737E">
              <w:t xml:space="preserve"> (1.899)</w:t>
            </w:r>
          </w:p>
        </w:tc>
        <w:tc>
          <w:tcPr>
            <w:tcW w:w="127" w:type="pct"/>
            <w:shd w:val="clear" w:color="auto" w:fill="FFFFFF"/>
            <w:vAlign w:val="center"/>
          </w:tcPr>
          <w:p w14:paraId="191C0E0D" w14:textId="0FFA5E08" w:rsidR="009204C3" w:rsidRPr="0053737E" w:rsidRDefault="009204C3" w:rsidP="009204C3"/>
        </w:tc>
        <w:tc>
          <w:tcPr>
            <w:tcW w:w="899" w:type="pct"/>
            <w:shd w:val="clear" w:color="auto" w:fill="FFFFFF"/>
            <w:vAlign w:val="center"/>
          </w:tcPr>
          <w:p w14:paraId="1D3A1625" w14:textId="7C8FA5CC" w:rsidR="009204C3" w:rsidRPr="0053737E" w:rsidRDefault="009204C3" w:rsidP="009204C3">
            <w:pPr>
              <w:jc w:val="right"/>
            </w:pPr>
            <w:r w:rsidRPr="0053737E">
              <w:t xml:space="preserve"> (2.261)</w:t>
            </w:r>
          </w:p>
        </w:tc>
      </w:tr>
      <w:tr w:rsidR="009204C3" w:rsidRPr="0053737E" w14:paraId="594A2F2C" w14:textId="77777777" w:rsidTr="009204C3">
        <w:tc>
          <w:tcPr>
            <w:tcW w:w="1875" w:type="pct"/>
            <w:vAlign w:val="center"/>
            <w:hideMark/>
          </w:tcPr>
          <w:p w14:paraId="647659B2" w14:textId="77777777" w:rsidR="009204C3" w:rsidRPr="0053737E" w:rsidRDefault="009204C3" w:rsidP="009204C3">
            <w:r w:rsidRPr="0053737E">
              <w:t>Baixas por Reversão</w:t>
            </w:r>
          </w:p>
        </w:tc>
        <w:tc>
          <w:tcPr>
            <w:tcW w:w="135" w:type="pct"/>
            <w:vAlign w:val="center"/>
            <w:hideMark/>
          </w:tcPr>
          <w:p w14:paraId="2B5BFC53" w14:textId="77777777" w:rsidR="009204C3" w:rsidRPr="0053737E" w:rsidRDefault="009204C3" w:rsidP="009204C3">
            <w:r w:rsidRPr="0053737E">
              <w:t> </w:t>
            </w:r>
          </w:p>
        </w:tc>
        <w:tc>
          <w:tcPr>
            <w:tcW w:w="879" w:type="pct"/>
            <w:tcBorders>
              <w:top w:val="nil"/>
              <w:left w:val="nil"/>
              <w:bottom w:val="single" w:sz="8" w:space="0" w:color="auto"/>
              <w:right w:val="nil"/>
            </w:tcBorders>
            <w:vAlign w:val="center"/>
          </w:tcPr>
          <w:p w14:paraId="28BA4E45" w14:textId="1B5725D0" w:rsidR="009204C3" w:rsidRPr="0053737E" w:rsidRDefault="009204C3" w:rsidP="009204C3">
            <w:pPr>
              <w:jc w:val="right"/>
            </w:pPr>
            <w:r w:rsidRPr="0053737E">
              <w:t xml:space="preserve"> (527)</w:t>
            </w:r>
          </w:p>
        </w:tc>
        <w:tc>
          <w:tcPr>
            <w:tcW w:w="127" w:type="pct"/>
            <w:shd w:val="clear" w:color="auto" w:fill="FFFFFF"/>
            <w:vAlign w:val="center"/>
          </w:tcPr>
          <w:p w14:paraId="0E5985F0" w14:textId="68CE9B95" w:rsidR="009204C3" w:rsidRPr="0053737E" w:rsidRDefault="009204C3" w:rsidP="009204C3"/>
        </w:tc>
        <w:tc>
          <w:tcPr>
            <w:tcW w:w="957" w:type="pct"/>
            <w:tcBorders>
              <w:top w:val="nil"/>
              <w:left w:val="nil"/>
              <w:bottom w:val="single" w:sz="8" w:space="0" w:color="auto"/>
              <w:right w:val="nil"/>
            </w:tcBorders>
            <w:shd w:val="clear" w:color="auto" w:fill="FFFFFF"/>
            <w:vAlign w:val="center"/>
          </w:tcPr>
          <w:p w14:paraId="1B73FCA4" w14:textId="6EE6AD8D" w:rsidR="009204C3" w:rsidRPr="0053737E" w:rsidRDefault="009204C3" w:rsidP="009204C3">
            <w:pPr>
              <w:jc w:val="right"/>
            </w:pPr>
            <w:r w:rsidRPr="0053737E">
              <w:t xml:space="preserve"> -   </w:t>
            </w:r>
          </w:p>
        </w:tc>
        <w:tc>
          <w:tcPr>
            <w:tcW w:w="127" w:type="pct"/>
            <w:shd w:val="clear" w:color="auto" w:fill="FFFFFF"/>
            <w:vAlign w:val="center"/>
          </w:tcPr>
          <w:p w14:paraId="4BAFD8BF" w14:textId="12F62257" w:rsidR="009204C3" w:rsidRPr="0053737E" w:rsidRDefault="009204C3" w:rsidP="009204C3"/>
        </w:tc>
        <w:tc>
          <w:tcPr>
            <w:tcW w:w="899" w:type="pct"/>
            <w:tcBorders>
              <w:top w:val="nil"/>
              <w:left w:val="nil"/>
              <w:bottom w:val="single" w:sz="8" w:space="0" w:color="auto"/>
              <w:right w:val="nil"/>
            </w:tcBorders>
            <w:shd w:val="clear" w:color="auto" w:fill="FFFFFF"/>
            <w:vAlign w:val="center"/>
          </w:tcPr>
          <w:p w14:paraId="44B11A49" w14:textId="64581B39" w:rsidR="009204C3" w:rsidRPr="0053737E" w:rsidRDefault="009204C3" w:rsidP="009204C3">
            <w:pPr>
              <w:jc w:val="right"/>
            </w:pPr>
            <w:r w:rsidRPr="0053737E">
              <w:t xml:space="preserve"> (527)</w:t>
            </w:r>
          </w:p>
        </w:tc>
      </w:tr>
      <w:tr w:rsidR="009204C3" w:rsidRPr="0053737E" w14:paraId="0D8EB8D0" w14:textId="77777777" w:rsidTr="009204C3">
        <w:tc>
          <w:tcPr>
            <w:tcW w:w="1875" w:type="pct"/>
            <w:vAlign w:val="center"/>
            <w:hideMark/>
          </w:tcPr>
          <w:p w14:paraId="0E007DDC" w14:textId="77777777" w:rsidR="009204C3" w:rsidRPr="0053737E" w:rsidRDefault="009204C3" w:rsidP="009204C3">
            <w:pPr>
              <w:rPr>
                <w:b/>
                <w:bCs/>
              </w:rPr>
            </w:pPr>
            <w:r w:rsidRPr="0053737E">
              <w:rPr>
                <w:b/>
                <w:bCs/>
              </w:rPr>
              <w:t>Saldo de Contingências</w:t>
            </w:r>
          </w:p>
        </w:tc>
        <w:tc>
          <w:tcPr>
            <w:tcW w:w="135" w:type="pct"/>
            <w:vAlign w:val="center"/>
            <w:hideMark/>
          </w:tcPr>
          <w:p w14:paraId="43E9105A" w14:textId="77777777" w:rsidR="009204C3" w:rsidRPr="0053737E" w:rsidRDefault="009204C3" w:rsidP="009204C3">
            <w:pPr>
              <w:rPr>
                <w:b/>
                <w:bCs/>
              </w:rPr>
            </w:pPr>
            <w:r w:rsidRPr="0053737E">
              <w:rPr>
                <w:b/>
                <w:bCs/>
              </w:rPr>
              <w:t> </w:t>
            </w:r>
          </w:p>
        </w:tc>
        <w:tc>
          <w:tcPr>
            <w:tcW w:w="879" w:type="pct"/>
            <w:tcBorders>
              <w:top w:val="nil"/>
              <w:left w:val="nil"/>
              <w:bottom w:val="double" w:sz="6" w:space="0" w:color="auto"/>
              <w:right w:val="nil"/>
            </w:tcBorders>
            <w:shd w:val="clear" w:color="auto" w:fill="FFFFFF"/>
            <w:vAlign w:val="center"/>
          </w:tcPr>
          <w:p w14:paraId="2F2488DE" w14:textId="12C106FB" w:rsidR="009204C3" w:rsidRPr="0053737E" w:rsidRDefault="009204C3" w:rsidP="00BD3D2C">
            <w:pPr>
              <w:jc w:val="right"/>
              <w:rPr>
                <w:b/>
              </w:rPr>
            </w:pPr>
            <w:r w:rsidRPr="0053737E">
              <w:rPr>
                <w:b/>
              </w:rPr>
              <w:t xml:space="preserve"> 834.60</w:t>
            </w:r>
            <w:r w:rsidR="00BD3D2C" w:rsidRPr="0053737E">
              <w:rPr>
                <w:b/>
              </w:rPr>
              <w:t>7</w:t>
            </w:r>
            <w:r w:rsidRPr="0053737E">
              <w:rPr>
                <w:b/>
              </w:rPr>
              <w:t xml:space="preserve"> </w:t>
            </w:r>
          </w:p>
        </w:tc>
        <w:tc>
          <w:tcPr>
            <w:tcW w:w="127" w:type="pct"/>
            <w:shd w:val="clear" w:color="auto" w:fill="FFFFFF"/>
            <w:vAlign w:val="center"/>
          </w:tcPr>
          <w:p w14:paraId="27A366A5" w14:textId="59339D09" w:rsidR="009204C3" w:rsidRPr="0053737E" w:rsidRDefault="009204C3" w:rsidP="009204C3">
            <w:pPr>
              <w:rPr>
                <w:b/>
              </w:rPr>
            </w:pPr>
          </w:p>
        </w:tc>
        <w:tc>
          <w:tcPr>
            <w:tcW w:w="957" w:type="pct"/>
            <w:tcBorders>
              <w:top w:val="nil"/>
              <w:left w:val="nil"/>
              <w:bottom w:val="double" w:sz="6" w:space="0" w:color="auto"/>
              <w:right w:val="nil"/>
            </w:tcBorders>
            <w:shd w:val="clear" w:color="auto" w:fill="FFFFFF"/>
            <w:vAlign w:val="center"/>
          </w:tcPr>
          <w:p w14:paraId="42A5920C" w14:textId="7A8521D3" w:rsidR="009204C3" w:rsidRPr="0053737E" w:rsidRDefault="009204C3" w:rsidP="009204C3">
            <w:pPr>
              <w:jc w:val="right"/>
              <w:rPr>
                <w:b/>
              </w:rPr>
            </w:pPr>
            <w:r w:rsidRPr="0053737E">
              <w:rPr>
                <w:b/>
              </w:rPr>
              <w:t xml:space="preserve"> 35.272 </w:t>
            </w:r>
          </w:p>
        </w:tc>
        <w:tc>
          <w:tcPr>
            <w:tcW w:w="127" w:type="pct"/>
            <w:shd w:val="clear" w:color="auto" w:fill="FFFFFF"/>
            <w:vAlign w:val="center"/>
          </w:tcPr>
          <w:p w14:paraId="64E0A27C" w14:textId="07901762" w:rsidR="009204C3" w:rsidRPr="0053737E" w:rsidRDefault="009204C3" w:rsidP="009204C3">
            <w:pPr>
              <w:rPr>
                <w:b/>
              </w:rPr>
            </w:pPr>
          </w:p>
        </w:tc>
        <w:tc>
          <w:tcPr>
            <w:tcW w:w="899" w:type="pct"/>
            <w:tcBorders>
              <w:top w:val="nil"/>
              <w:left w:val="nil"/>
              <w:bottom w:val="double" w:sz="6" w:space="0" w:color="auto"/>
              <w:right w:val="nil"/>
            </w:tcBorders>
            <w:shd w:val="clear" w:color="auto" w:fill="FFFFFF"/>
            <w:vAlign w:val="center"/>
          </w:tcPr>
          <w:p w14:paraId="1AB42F7E" w14:textId="0FD77709" w:rsidR="009204C3" w:rsidRPr="0053737E" w:rsidRDefault="009204C3" w:rsidP="00BE153D">
            <w:pPr>
              <w:jc w:val="right"/>
              <w:rPr>
                <w:b/>
              </w:rPr>
            </w:pPr>
            <w:r w:rsidRPr="0053737E">
              <w:rPr>
                <w:b/>
              </w:rPr>
              <w:t xml:space="preserve"> 869.8</w:t>
            </w:r>
            <w:r w:rsidR="00BE153D" w:rsidRPr="0053737E">
              <w:rPr>
                <w:b/>
              </w:rPr>
              <w:t>79</w:t>
            </w:r>
            <w:r w:rsidRPr="0053737E">
              <w:rPr>
                <w:b/>
              </w:rPr>
              <w:t xml:space="preserve"> </w:t>
            </w:r>
          </w:p>
        </w:tc>
      </w:tr>
    </w:tbl>
    <w:p w14:paraId="1CDC859B" w14:textId="3F0DB8FD" w:rsidR="00B37B93" w:rsidRPr="0053737E" w:rsidRDefault="00B37B93" w:rsidP="00852127">
      <w:pPr>
        <w:jc w:val="both"/>
      </w:pPr>
    </w:p>
    <w:p w14:paraId="484A96BD" w14:textId="22C41B10" w:rsidR="00852127" w:rsidRPr="0053737E" w:rsidRDefault="000A6A29" w:rsidP="00852127">
      <w:pPr>
        <w:jc w:val="both"/>
      </w:pPr>
      <w:r w:rsidRPr="0053737E">
        <w:t>São reconhecidas como contingências</w:t>
      </w:r>
      <w:r w:rsidR="00E82794" w:rsidRPr="0053737E">
        <w:t xml:space="preserve"> </w:t>
      </w:r>
      <w:r w:rsidRPr="0053737E">
        <w:t>a</w:t>
      </w:r>
      <w:r w:rsidR="007E750D" w:rsidRPr="0053737E">
        <w:t>s ações judiciais, classificadas como perdas prováveis</w:t>
      </w:r>
      <w:r w:rsidR="001B1787" w:rsidRPr="0053737E">
        <w:t>. D</w:t>
      </w:r>
      <w:r w:rsidR="004A0DE1" w:rsidRPr="0053737E">
        <w:t>esta forma</w:t>
      </w:r>
      <w:r w:rsidR="00780D14" w:rsidRPr="0053737E">
        <w:t>,</w:t>
      </w:r>
      <w:r w:rsidR="004A0DE1" w:rsidRPr="0053737E">
        <w:t xml:space="preserve"> </w:t>
      </w:r>
      <w:r w:rsidR="0025677A" w:rsidRPr="0053737E">
        <w:t>as con</w:t>
      </w:r>
      <w:r w:rsidRPr="0053737E">
        <w:t>tingências</w:t>
      </w:r>
      <w:r w:rsidR="00852127" w:rsidRPr="0053737E">
        <w:t xml:space="preserve"> (trabalhistas, cíveis e tributárias) </w:t>
      </w:r>
      <w:r w:rsidR="0025677A" w:rsidRPr="0053737E">
        <w:t>seguem os seguintes critérios</w:t>
      </w:r>
      <w:r w:rsidR="001B1787" w:rsidRPr="0053737E">
        <w:t xml:space="preserve"> para contabilização</w:t>
      </w:r>
      <w:r w:rsidR="00852127" w:rsidRPr="0053737E">
        <w:t>: (i) a Instituição tem uma obrigação presente ou não formalizada como resultado de eventos já ocorridos; (</w:t>
      </w:r>
      <w:proofErr w:type="spellStart"/>
      <w:r w:rsidR="00852127" w:rsidRPr="0053737E">
        <w:t>ii</w:t>
      </w:r>
      <w:proofErr w:type="spellEnd"/>
      <w:r w:rsidR="00852127" w:rsidRPr="0053737E">
        <w:t>) é provável que uma saída de recursos seja necessária para liquidar a obrigação e (</w:t>
      </w:r>
      <w:proofErr w:type="spellStart"/>
      <w:r w:rsidR="00852127" w:rsidRPr="0053737E">
        <w:t>iii</w:t>
      </w:r>
      <w:proofErr w:type="spellEnd"/>
      <w:r w:rsidR="00852127" w:rsidRPr="0053737E">
        <w:t>) o valor puder ser estimado com segurança. As provisões são mensuradas pelo valor presente dos gastos que devem ser necessários para liquidar a obrigação, usando uma taxa antes dos efeitos tributários, a qual reflita as avaliações atuais de mercado do valor do dinheiro no tempo e dos r</w:t>
      </w:r>
      <w:r w:rsidR="00354015" w:rsidRPr="0053737E">
        <w:t>iscos específicos da obrigação.</w:t>
      </w:r>
    </w:p>
    <w:p w14:paraId="0B2267C6" w14:textId="389D7C0A" w:rsidR="00200A7F" w:rsidRPr="0053737E" w:rsidRDefault="00200A7F" w:rsidP="00852127">
      <w:pPr>
        <w:jc w:val="both"/>
        <w:rPr>
          <w:sz w:val="16"/>
          <w:szCs w:val="16"/>
        </w:rPr>
      </w:pPr>
    </w:p>
    <w:p w14:paraId="081E0310" w14:textId="40A5D5DA" w:rsidR="007C62E7" w:rsidRPr="0053737E" w:rsidRDefault="006E6910" w:rsidP="00852127">
      <w:pPr>
        <w:jc w:val="both"/>
      </w:pPr>
      <w:r w:rsidRPr="0053737E">
        <w:lastRenderedPageBreak/>
        <w:t>O</w:t>
      </w:r>
      <w:r w:rsidR="00217FB1" w:rsidRPr="0053737E">
        <w:t xml:space="preserve"> saldo das c</w:t>
      </w:r>
      <w:r w:rsidR="00200A7F" w:rsidRPr="0053737E">
        <w:t>ontingência</w:t>
      </w:r>
      <w:r w:rsidR="00217FB1" w:rsidRPr="0053737E">
        <w:t>s</w:t>
      </w:r>
      <w:r w:rsidR="00200A7F" w:rsidRPr="0053737E">
        <w:t xml:space="preserve"> </w:t>
      </w:r>
      <w:r w:rsidR="00217FB1" w:rsidRPr="0053737E">
        <w:t>t</w:t>
      </w:r>
      <w:r w:rsidR="00200A7F" w:rsidRPr="0053737E">
        <w:t>rabalhista</w:t>
      </w:r>
      <w:r w:rsidR="00217FB1" w:rsidRPr="0053737E">
        <w:t>s</w:t>
      </w:r>
      <w:r w:rsidR="00EB4443" w:rsidRPr="0053737E">
        <w:t xml:space="preserve"> </w:t>
      </w:r>
      <w:r w:rsidRPr="0053737E">
        <w:t>comporta, entre outras, a</w:t>
      </w:r>
      <w:r w:rsidR="00217FB1" w:rsidRPr="0053737E">
        <w:t xml:space="preserve"> ação civil coletiva</w:t>
      </w:r>
      <w:r w:rsidR="009118D6" w:rsidRPr="0053737E">
        <w:t xml:space="preserve"> nº 0020639-29.2021.5.04.0014, </w:t>
      </w:r>
      <w:r w:rsidR="00200A7F" w:rsidRPr="0053737E">
        <w:t>interpost</w:t>
      </w:r>
      <w:r w:rsidR="00217FB1" w:rsidRPr="0053737E">
        <w:t>a</w:t>
      </w:r>
      <w:r w:rsidR="00200A7F" w:rsidRPr="0053737E">
        <w:t xml:space="preserve"> pelo Sindicato Médico do Rio Grande do Sul (SIMERS)</w:t>
      </w:r>
      <w:r w:rsidR="00145F0D" w:rsidRPr="0053737E">
        <w:t xml:space="preserve"> em </w:t>
      </w:r>
      <w:r w:rsidR="00217FB1" w:rsidRPr="0053737E">
        <w:t xml:space="preserve">julho de 2021. A ação trata da </w:t>
      </w:r>
      <w:r w:rsidR="00C54A11" w:rsidRPr="0053737E">
        <w:t>ausên</w:t>
      </w:r>
      <w:r w:rsidR="00145F0D" w:rsidRPr="0053737E">
        <w:t xml:space="preserve">cia </w:t>
      </w:r>
      <w:r w:rsidR="00200A7F" w:rsidRPr="0053737E">
        <w:t>d</w:t>
      </w:r>
      <w:r w:rsidR="00C54A11" w:rsidRPr="0053737E">
        <w:t>e</w:t>
      </w:r>
      <w:r w:rsidR="00200A7F" w:rsidRPr="0053737E">
        <w:t xml:space="preserve"> intervalos legais intrajornadas</w:t>
      </w:r>
      <w:r w:rsidR="00843D66" w:rsidRPr="0053737E">
        <w:t xml:space="preserve"> de </w:t>
      </w:r>
      <w:r w:rsidR="00C54A11" w:rsidRPr="0053737E">
        <w:t xml:space="preserve">profissionais </w:t>
      </w:r>
      <w:r w:rsidR="00843D66" w:rsidRPr="0053737E">
        <w:t>médicos,</w:t>
      </w:r>
      <w:r w:rsidR="00200A7F" w:rsidRPr="0053737E">
        <w:t xml:space="preserve"> </w:t>
      </w:r>
      <w:r w:rsidR="00843D66" w:rsidRPr="0053737E">
        <w:t>previstos no artigo 71</w:t>
      </w:r>
      <w:r w:rsidR="00EB4443" w:rsidRPr="0053737E">
        <w:t>º</w:t>
      </w:r>
      <w:r w:rsidR="004401FC" w:rsidRPr="0053737E">
        <w:t>, § 4º,</w:t>
      </w:r>
      <w:r w:rsidR="0093716C" w:rsidRPr="0053737E">
        <w:t xml:space="preserve"> </w:t>
      </w:r>
      <w:r w:rsidR="00843D66" w:rsidRPr="0053737E">
        <w:t>da Consolidação das Leis do Trabalho (CLT)</w:t>
      </w:r>
      <w:r w:rsidR="00C54A11" w:rsidRPr="0053737E">
        <w:t xml:space="preserve"> e no artigo 8º</w:t>
      </w:r>
      <w:r w:rsidR="004401FC" w:rsidRPr="0053737E">
        <w:t>, § 1º, da Lei 3.999/61</w:t>
      </w:r>
      <w:r w:rsidR="00754325" w:rsidRPr="0053737E">
        <w:t>, abrangendo em torno de 7</w:t>
      </w:r>
      <w:r w:rsidR="0060390F" w:rsidRPr="0053737E">
        <w:t xml:space="preserve">40 médicos ativos e </w:t>
      </w:r>
      <w:r w:rsidR="00145F0D" w:rsidRPr="0053737E">
        <w:t>220</w:t>
      </w:r>
      <w:r w:rsidR="00754325" w:rsidRPr="0053737E">
        <w:t xml:space="preserve"> desligados, para os quais ainda</w:t>
      </w:r>
      <w:r w:rsidR="0060390F" w:rsidRPr="0053737E">
        <w:t xml:space="preserve"> não prescreveu o direito. </w:t>
      </w:r>
      <w:r w:rsidR="003467FE" w:rsidRPr="0053737E">
        <w:t>O SIMERS recorreu da decisão de primeira instância que extinguiu o processo sem resolução do mérito</w:t>
      </w:r>
      <w:r w:rsidR="00735724" w:rsidRPr="0053737E">
        <w:t>, logo o</w:t>
      </w:r>
      <w:r w:rsidR="003467FE" w:rsidRPr="0053737E">
        <w:t xml:space="preserve"> processo aguarda encaminhamento ao Tribunal Regional do Trabalho da 4ª. região para julgamento. </w:t>
      </w:r>
      <w:r w:rsidRPr="0053737E">
        <w:t xml:space="preserve">Em </w:t>
      </w:r>
      <w:r w:rsidR="004602BA" w:rsidRPr="0053737E">
        <w:t xml:space="preserve">31 de </w:t>
      </w:r>
      <w:r w:rsidR="00315415" w:rsidRPr="0053737E">
        <w:t>março</w:t>
      </w:r>
      <w:r w:rsidR="004602BA" w:rsidRPr="0053737E">
        <w:t xml:space="preserve"> de 202</w:t>
      </w:r>
      <w:r w:rsidR="004236DB">
        <w:t>6</w:t>
      </w:r>
      <w:r w:rsidR="008724C4" w:rsidRPr="0053737E">
        <w:t>, a ação</w:t>
      </w:r>
      <w:r w:rsidR="00814BE7" w:rsidRPr="0053737E">
        <w:t xml:space="preserve"> possui valor estimado em R$ </w:t>
      </w:r>
      <w:r w:rsidR="00426B6B" w:rsidRPr="0053737E">
        <w:t>3</w:t>
      </w:r>
      <w:r w:rsidR="00315415" w:rsidRPr="0053737E">
        <w:t>99</w:t>
      </w:r>
      <w:r w:rsidR="00F91924" w:rsidRPr="0053737E">
        <w:t>.</w:t>
      </w:r>
      <w:r w:rsidR="00315415" w:rsidRPr="0053737E">
        <w:t>201</w:t>
      </w:r>
      <w:r w:rsidR="008724C4" w:rsidRPr="0053737E">
        <w:t xml:space="preserve"> mil</w:t>
      </w:r>
      <w:r w:rsidR="00754325" w:rsidRPr="0053737E">
        <w:t xml:space="preserve"> e possui expectativa de perda provável conforme os advogados</w:t>
      </w:r>
      <w:r w:rsidR="00925D0D" w:rsidRPr="0053737E">
        <w:t xml:space="preserve"> da Coordenadoria Jurídica </w:t>
      </w:r>
      <w:r w:rsidR="00DE6E63" w:rsidRPr="0053737E">
        <w:t>do HCPA.</w:t>
      </w:r>
    </w:p>
    <w:p w14:paraId="52801AFD" w14:textId="77777777" w:rsidR="00A042D4" w:rsidRPr="0053737E" w:rsidRDefault="00A042D4" w:rsidP="00852127">
      <w:pPr>
        <w:jc w:val="both"/>
        <w:rPr>
          <w:sz w:val="16"/>
          <w:szCs w:val="16"/>
        </w:rPr>
      </w:pPr>
    </w:p>
    <w:p w14:paraId="45A7DF90" w14:textId="773B0862" w:rsidR="002B0EF6" w:rsidRPr="0053737E" w:rsidRDefault="009724CA" w:rsidP="002B0EF6">
      <w:pPr>
        <w:jc w:val="both"/>
      </w:pPr>
      <w:r w:rsidRPr="0053737E">
        <w:t xml:space="preserve">Em </w:t>
      </w:r>
      <w:r w:rsidR="00DE6E63" w:rsidRPr="0053737E">
        <w:t>2022 foi ajuizada pelo Sindicato dos Enfermeiro</w:t>
      </w:r>
      <w:r w:rsidR="00590F3F" w:rsidRPr="0053737E">
        <w:t xml:space="preserve">s do Rio Grande do Sul (SERGS) </w:t>
      </w:r>
      <w:r w:rsidR="00DE6E63" w:rsidRPr="0053737E">
        <w:t>a Ação Civil Pública nº 0020855-26.2022.5.04.0023. A ação trata de pedido de declaração de nulidade por ausência de previsão legal do regime de trabalho de 12 horas aos sábados, domingos e feriados para os substituídos e pagamento de horas extras excedentes à sexta hora diária e 36ª semanal, abrangendo em torno de 142 enfermeiro</w:t>
      </w:r>
      <w:r w:rsidR="00FD05A4" w:rsidRPr="0053737E">
        <w:t>s</w:t>
      </w:r>
      <w:r w:rsidR="00CC27F7" w:rsidRPr="0053737E">
        <w:t xml:space="preserve"> ativos e 66 </w:t>
      </w:r>
      <w:r w:rsidR="00DE6E63" w:rsidRPr="0053737E">
        <w:t xml:space="preserve">desligados, para os quais ainda não prescreveu o direito. </w:t>
      </w:r>
      <w:r w:rsidR="00315415" w:rsidRPr="0053737E">
        <w:t>Em 31 de março de 202</w:t>
      </w:r>
      <w:r w:rsidR="004236DB">
        <w:t>6</w:t>
      </w:r>
      <w:r w:rsidR="00DE6E63" w:rsidRPr="0053737E">
        <w:t xml:space="preserve">, a ação possui valor estimado </w:t>
      </w:r>
      <w:r w:rsidR="000D1B75" w:rsidRPr="0053737E">
        <w:t xml:space="preserve">em R$ </w:t>
      </w:r>
      <w:r w:rsidR="00F91924" w:rsidRPr="0053737E">
        <w:t>6</w:t>
      </w:r>
      <w:r w:rsidR="00315415" w:rsidRPr="0053737E">
        <w:t>7</w:t>
      </w:r>
      <w:r w:rsidR="000D1B75" w:rsidRPr="0053737E">
        <w:t>.</w:t>
      </w:r>
      <w:r w:rsidR="00315415" w:rsidRPr="0053737E">
        <w:t>330</w:t>
      </w:r>
      <w:r w:rsidR="000D1B75" w:rsidRPr="0053737E">
        <w:t xml:space="preserve"> mil </w:t>
      </w:r>
      <w:r w:rsidR="00DE6E63" w:rsidRPr="0053737E">
        <w:t>e possui expectat</w:t>
      </w:r>
      <w:r w:rsidR="00931F7C" w:rsidRPr="0053737E">
        <w:t xml:space="preserve">iva de perda provável, conforme </w:t>
      </w:r>
      <w:r w:rsidR="00CC27F7" w:rsidRPr="0053737E">
        <w:t>os advogados</w:t>
      </w:r>
      <w:r w:rsidR="00DE6E63" w:rsidRPr="0053737E">
        <w:t xml:space="preserve"> </w:t>
      </w:r>
      <w:r w:rsidR="002B0EF6" w:rsidRPr="0053737E">
        <w:t>da Coordenadoria Jurídica do HCPA.</w:t>
      </w:r>
    </w:p>
    <w:p w14:paraId="552D3A2E" w14:textId="0ECC10A9" w:rsidR="007E73CE" w:rsidRPr="0053737E" w:rsidRDefault="007E73CE" w:rsidP="00852127">
      <w:pPr>
        <w:jc w:val="both"/>
      </w:pPr>
    </w:p>
    <w:p w14:paraId="25629147" w14:textId="527442E9" w:rsidR="007E73CE" w:rsidRPr="0053737E" w:rsidRDefault="007E73CE" w:rsidP="007E73CE">
      <w:pPr>
        <w:pStyle w:val="Textodecomentrio"/>
        <w:jc w:val="both"/>
        <w:rPr>
          <w:iCs/>
          <w:shd w:val="clear" w:color="auto" w:fill="FFFFFF"/>
        </w:rPr>
      </w:pPr>
      <w:r w:rsidRPr="0053737E">
        <w:rPr>
          <w:iCs/>
          <w:shd w:val="clear" w:color="auto" w:fill="FFFFFF"/>
        </w:rPr>
        <w:t>O contingenciamento das ações que possuem expectativa de perda provável conforme os advogados da Coordenadoria Jurídica do HCPA, acarret</w:t>
      </w:r>
      <w:r w:rsidR="004236DB">
        <w:rPr>
          <w:iCs/>
          <w:shd w:val="clear" w:color="auto" w:fill="FFFFFF"/>
        </w:rPr>
        <w:t>ou na apresentação de um patrimô</w:t>
      </w:r>
      <w:r w:rsidRPr="0053737E">
        <w:rPr>
          <w:iCs/>
          <w:shd w:val="clear" w:color="auto" w:fill="FFFFFF"/>
        </w:rPr>
        <w:t xml:space="preserve">nio líquido negativo da </w:t>
      </w:r>
      <w:r w:rsidR="001F4464">
        <w:rPr>
          <w:iCs/>
          <w:shd w:val="clear" w:color="auto" w:fill="FFFFFF"/>
        </w:rPr>
        <w:t>instituição</w:t>
      </w:r>
      <w:r w:rsidRPr="0053737E">
        <w:rPr>
          <w:iCs/>
          <w:shd w:val="clear" w:color="auto" w:fill="FFFFFF"/>
        </w:rPr>
        <w:t xml:space="preserve"> a partir do mês de agosto de 2023, conforme relatado na nota explicativa nº 1</w:t>
      </w:r>
      <w:r w:rsidR="009204C3" w:rsidRPr="0053737E">
        <w:rPr>
          <w:iCs/>
          <w:shd w:val="clear" w:color="auto" w:fill="FFFFFF"/>
        </w:rPr>
        <w:t>5</w:t>
      </w:r>
      <w:r w:rsidRPr="0053737E">
        <w:rPr>
          <w:iCs/>
          <w:shd w:val="clear" w:color="auto" w:fill="FFFFFF"/>
        </w:rPr>
        <w:t>.</w:t>
      </w:r>
    </w:p>
    <w:p w14:paraId="018B400B" w14:textId="7B5C67DA" w:rsidR="0074386F" w:rsidRPr="0053737E" w:rsidRDefault="0074386F">
      <w:pPr>
        <w:rPr>
          <w:sz w:val="16"/>
          <w:szCs w:val="16"/>
        </w:rPr>
      </w:pPr>
    </w:p>
    <w:p w14:paraId="517512FC" w14:textId="3B5330FD" w:rsidR="00F71BF5" w:rsidRPr="0053737E" w:rsidRDefault="00F71BF5" w:rsidP="00086B22">
      <w:pPr>
        <w:pStyle w:val="Subttulo"/>
        <w:numPr>
          <w:ilvl w:val="0"/>
          <w:numId w:val="3"/>
        </w:numPr>
      </w:pPr>
      <w:r w:rsidRPr="0053737E">
        <w:tab/>
      </w:r>
      <w:bookmarkStart w:id="48" w:name="_Ref466467866"/>
      <w:r w:rsidRPr="0053737E">
        <w:t xml:space="preserve">Férias </w:t>
      </w:r>
      <w:proofErr w:type="gramStart"/>
      <w:r w:rsidRPr="0053737E">
        <w:t>a Pagar</w:t>
      </w:r>
      <w:bookmarkEnd w:id="48"/>
      <w:proofErr w:type="gramEnd"/>
    </w:p>
    <w:tbl>
      <w:tblPr>
        <w:tblW w:w="4968" w:type="pct"/>
        <w:tblCellMar>
          <w:left w:w="70" w:type="dxa"/>
          <w:right w:w="70" w:type="dxa"/>
        </w:tblCellMar>
        <w:tblLook w:val="04A0" w:firstRow="1" w:lastRow="0" w:firstColumn="1" w:lastColumn="0" w:noHBand="0" w:noVBand="1"/>
      </w:tblPr>
      <w:tblGrid>
        <w:gridCol w:w="4517"/>
        <w:gridCol w:w="2066"/>
        <w:gridCol w:w="326"/>
        <w:gridCol w:w="2104"/>
      </w:tblGrid>
      <w:tr w:rsidR="007576D9" w:rsidRPr="0053737E" w14:paraId="575F1AAA" w14:textId="77777777" w:rsidTr="00032056">
        <w:tc>
          <w:tcPr>
            <w:tcW w:w="2506" w:type="pct"/>
            <w:tcBorders>
              <w:top w:val="nil"/>
              <w:left w:val="nil"/>
              <w:bottom w:val="nil"/>
              <w:right w:val="nil"/>
            </w:tcBorders>
            <w:shd w:val="clear" w:color="auto" w:fill="auto"/>
            <w:vAlign w:val="center"/>
            <w:hideMark/>
          </w:tcPr>
          <w:p w14:paraId="13662597" w14:textId="77777777" w:rsidR="007576D9" w:rsidRPr="0053737E" w:rsidRDefault="007576D9" w:rsidP="007576D9">
            <w:pPr>
              <w:rPr>
                <w:b/>
              </w:rPr>
            </w:pPr>
          </w:p>
        </w:tc>
        <w:tc>
          <w:tcPr>
            <w:tcW w:w="1146" w:type="pct"/>
            <w:tcBorders>
              <w:top w:val="nil"/>
              <w:left w:val="nil"/>
              <w:bottom w:val="single" w:sz="8" w:space="0" w:color="auto"/>
              <w:right w:val="nil"/>
            </w:tcBorders>
            <w:shd w:val="clear" w:color="auto" w:fill="auto"/>
            <w:hideMark/>
          </w:tcPr>
          <w:p w14:paraId="50BCD5BD" w14:textId="3B00D985" w:rsidR="007576D9" w:rsidRPr="0053737E" w:rsidRDefault="007576D9" w:rsidP="007576D9">
            <w:pPr>
              <w:jc w:val="right"/>
              <w:rPr>
                <w:b/>
                <w:bCs/>
              </w:rPr>
            </w:pPr>
            <w:r w:rsidRPr="0053737E">
              <w:rPr>
                <w:b/>
              </w:rPr>
              <w:t>31/03/2026</w:t>
            </w:r>
          </w:p>
        </w:tc>
        <w:tc>
          <w:tcPr>
            <w:tcW w:w="181" w:type="pct"/>
            <w:tcBorders>
              <w:top w:val="nil"/>
              <w:left w:val="nil"/>
              <w:bottom w:val="nil"/>
              <w:right w:val="nil"/>
            </w:tcBorders>
            <w:shd w:val="clear" w:color="auto" w:fill="auto"/>
            <w:vAlign w:val="center"/>
            <w:hideMark/>
          </w:tcPr>
          <w:p w14:paraId="7760A33A" w14:textId="77777777" w:rsidR="007576D9" w:rsidRPr="0053737E" w:rsidRDefault="007576D9" w:rsidP="007576D9">
            <w:pPr>
              <w:rPr>
                <w:b/>
              </w:rPr>
            </w:pPr>
          </w:p>
        </w:tc>
        <w:tc>
          <w:tcPr>
            <w:tcW w:w="1167" w:type="pct"/>
            <w:tcBorders>
              <w:top w:val="nil"/>
              <w:left w:val="nil"/>
              <w:bottom w:val="single" w:sz="8" w:space="0" w:color="auto"/>
              <w:right w:val="nil"/>
            </w:tcBorders>
          </w:tcPr>
          <w:p w14:paraId="381ED742" w14:textId="1B74E33B" w:rsidR="007576D9" w:rsidRPr="0053737E" w:rsidRDefault="007576D9" w:rsidP="007576D9">
            <w:pPr>
              <w:jc w:val="right"/>
              <w:rPr>
                <w:b/>
              </w:rPr>
            </w:pPr>
            <w:r w:rsidRPr="0053737E">
              <w:rPr>
                <w:b/>
              </w:rPr>
              <w:t>31/12/2025</w:t>
            </w:r>
          </w:p>
        </w:tc>
      </w:tr>
      <w:tr w:rsidR="007576D9" w:rsidRPr="0053737E" w14:paraId="268E9680" w14:textId="77777777" w:rsidTr="00032056">
        <w:tc>
          <w:tcPr>
            <w:tcW w:w="2506" w:type="pct"/>
            <w:tcBorders>
              <w:top w:val="nil"/>
              <w:left w:val="nil"/>
              <w:bottom w:val="nil"/>
              <w:right w:val="nil"/>
            </w:tcBorders>
            <w:shd w:val="clear" w:color="auto" w:fill="auto"/>
            <w:vAlign w:val="center"/>
            <w:hideMark/>
          </w:tcPr>
          <w:p w14:paraId="768ED9E6" w14:textId="77777777" w:rsidR="007576D9" w:rsidRPr="0053737E" w:rsidRDefault="007576D9" w:rsidP="007576D9">
            <w:r w:rsidRPr="0053737E">
              <w:t>Férias</w:t>
            </w:r>
          </w:p>
        </w:tc>
        <w:tc>
          <w:tcPr>
            <w:tcW w:w="1146" w:type="pct"/>
            <w:tcBorders>
              <w:top w:val="nil"/>
              <w:left w:val="nil"/>
              <w:bottom w:val="nil"/>
              <w:right w:val="nil"/>
            </w:tcBorders>
            <w:shd w:val="clear" w:color="auto" w:fill="auto"/>
            <w:hideMark/>
          </w:tcPr>
          <w:p w14:paraId="614A4D34" w14:textId="77777777" w:rsidR="007576D9" w:rsidRPr="0053737E" w:rsidRDefault="007576D9" w:rsidP="007576D9"/>
        </w:tc>
        <w:tc>
          <w:tcPr>
            <w:tcW w:w="181" w:type="pct"/>
            <w:tcBorders>
              <w:top w:val="nil"/>
              <w:left w:val="nil"/>
              <w:bottom w:val="nil"/>
              <w:right w:val="nil"/>
            </w:tcBorders>
            <w:shd w:val="clear" w:color="auto" w:fill="auto"/>
            <w:vAlign w:val="center"/>
            <w:hideMark/>
          </w:tcPr>
          <w:p w14:paraId="7A80BF72" w14:textId="77777777" w:rsidR="007576D9" w:rsidRPr="0053737E" w:rsidRDefault="007576D9" w:rsidP="007576D9"/>
        </w:tc>
        <w:tc>
          <w:tcPr>
            <w:tcW w:w="1167" w:type="pct"/>
            <w:tcBorders>
              <w:top w:val="nil"/>
              <w:left w:val="nil"/>
              <w:bottom w:val="nil"/>
              <w:right w:val="nil"/>
            </w:tcBorders>
          </w:tcPr>
          <w:p w14:paraId="11A7ED81" w14:textId="77777777" w:rsidR="007576D9" w:rsidRPr="0053737E" w:rsidRDefault="007576D9" w:rsidP="007576D9"/>
        </w:tc>
      </w:tr>
      <w:tr w:rsidR="007576D9" w:rsidRPr="0053737E" w14:paraId="5937CA24" w14:textId="77777777" w:rsidTr="00032056">
        <w:tc>
          <w:tcPr>
            <w:tcW w:w="2506" w:type="pct"/>
            <w:tcBorders>
              <w:top w:val="nil"/>
              <w:left w:val="nil"/>
              <w:bottom w:val="nil"/>
              <w:right w:val="nil"/>
            </w:tcBorders>
            <w:shd w:val="clear" w:color="auto" w:fill="auto"/>
            <w:vAlign w:val="center"/>
            <w:hideMark/>
          </w:tcPr>
          <w:p w14:paraId="4730637F" w14:textId="77777777" w:rsidR="007576D9" w:rsidRPr="0053737E" w:rsidRDefault="007576D9" w:rsidP="007576D9">
            <w:r w:rsidRPr="0053737E">
              <w:t xml:space="preserve">   Saldo Inicial</w:t>
            </w:r>
          </w:p>
        </w:tc>
        <w:tc>
          <w:tcPr>
            <w:tcW w:w="1146" w:type="pct"/>
            <w:tcBorders>
              <w:top w:val="nil"/>
              <w:left w:val="nil"/>
              <w:bottom w:val="nil"/>
              <w:right w:val="nil"/>
            </w:tcBorders>
            <w:shd w:val="clear" w:color="auto" w:fill="auto"/>
          </w:tcPr>
          <w:p w14:paraId="2665E56A" w14:textId="2DCD21BD" w:rsidR="007576D9" w:rsidRPr="0053737E" w:rsidRDefault="007576D9" w:rsidP="007576D9">
            <w:pPr>
              <w:jc w:val="right"/>
            </w:pPr>
            <w:r w:rsidRPr="0053737E">
              <w:t xml:space="preserve"> 129.982 </w:t>
            </w:r>
          </w:p>
        </w:tc>
        <w:tc>
          <w:tcPr>
            <w:tcW w:w="181" w:type="pct"/>
            <w:tcBorders>
              <w:top w:val="nil"/>
              <w:left w:val="nil"/>
              <w:bottom w:val="nil"/>
              <w:right w:val="nil"/>
            </w:tcBorders>
            <w:shd w:val="clear" w:color="auto" w:fill="auto"/>
            <w:vAlign w:val="center"/>
            <w:hideMark/>
          </w:tcPr>
          <w:p w14:paraId="2E1EEB07" w14:textId="77777777" w:rsidR="007576D9" w:rsidRPr="0053737E" w:rsidRDefault="007576D9" w:rsidP="007576D9"/>
        </w:tc>
        <w:tc>
          <w:tcPr>
            <w:tcW w:w="1167" w:type="pct"/>
            <w:tcBorders>
              <w:top w:val="nil"/>
              <w:left w:val="nil"/>
              <w:bottom w:val="nil"/>
              <w:right w:val="nil"/>
            </w:tcBorders>
          </w:tcPr>
          <w:p w14:paraId="6259E5C8" w14:textId="60B021B4" w:rsidR="007576D9" w:rsidRPr="0053737E" w:rsidRDefault="007576D9" w:rsidP="007576D9">
            <w:pPr>
              <w:jc w:val="right"/>
            </w:pPr>
            <w:r w:rsidRPr="0053737E">
              <w:t xml:space="preserve">               120.105 </w:t>
            </w:r>
          </w:p>
        </w:tc>
      </w:tr>
      <w:tr w:rsidR="007576D9" w:rsidRPr="0053737E" w14:paraId="1193DAD5" w14:textId="77777777" w:rsidTr="00032056">
        <w:tc>
          <w:tcPr>
            <w:tcW w:w="2506" w:type="pct"/>
            <w:tcBorders>
              <w:top w:val="nil"/>
              <w:left w:val="nil"/>
              <w:bottom w:val="nil"/>
              <w:right w:val="nil"/>
            </w:tcBorders>
            <w:shd w:val="clear" w:color="auto" w:fill="auto"/>
            <w:vAlign w:val="center"/>
            <w:hideMark/>
          </w:tcPr>
          <w:p w14:paraId="4C52B034" w14:textId="77777777" w:rsidR="007576D9" w:rsidRPr="0053737E" w:rsidRDefault="007576D9" w:rsidP="007576D9">
            <w:r w:rsidRPr="0053737E">
              <w:t xml:space="preserve">   Baixas</w:t>
            </w:r>
          </w:p>
        </w:tc>
        <w:tc>
          <w:tcPr>
            <w:tcW w:w="1146" w:type="pct"/>
            <w:tcBorders>
              <w:top w:val="nil"/>
              <w:left w:val="nil"/>
              <w:bottom w:val="nil"/>
              <w:right w:val="nil"/>
            </w:tcBorders>
            <w:shd w:val="clear" w:color="auto" w:fill="auto"/>
          </w:tcPr>
          <w:p w14:paraId="1B3E8EAA" w14:textId="20BA1406" w:rsidR="007576D9" w:rsidRPr="0053737E" w:rsidRDefault="00843550" w:rsidP="007576D9">
            <w:pPr>
              <w:jc w:val="right"/>
            </w:pPr>
            <w:r w:rsidRPr="0053737E">
              <w:t>(</w:t>
            </w:r>
            <w:r w:rsidR="007576D9" w:rsidRPr="0053737E">
              <w:t>16.051</w:t>
            </w:r>
            <w:r w:rsidRPr="0053737E">
              <w:t>)</w:t>
            </w:r>
            <w:r w:rsidR="007576D9" w:rsidRPr="0053737E">
              <w:t xml:space="preserve"> </w:t>
            </w:r>
          </w:p>
        </w:tc>
        <w:tc>
          <w:tcPr>
            <w:tcW w:w="181" w:type="pct"/>
            <w:tcBorders>
              <w:top w:val="nil"/>
              <w:left w:val="nil"/>
              <w:bottom w:val="nil"/>
              <w:right w:val="nil"/>
            </w:tcBorders>
            <w:shd w:val="clear" w:color="auto" w:fill="auto"/>
            <w:vAlign w:val="center"/>
            <w:hideMark/>
          </w:tcPr>
          <w:p w14:paraId="49F3C615" w14:textId="77777777" w:rsidR="007576D9" w:rsidRPr="0053737E" w:rsidRDefault="007576D9" w:rsidP="007576D9"/>
        </w:tc>
        <w:tc>
          <w:tcPr>
            <w:tcW w:w="1167" w:type="pct"/>
            <w:tcBorders>
              <w:top w:val="nil"/>
              <w:left w:val="nil"/>
              <w:bottom w:val="nil"/>
              <w:right w:val="nil"/>
            </w:tcBorders>
          </w:tcPr>
          <w:p w14:paraId="4A1D872A" w14:textId="781B0456" w:rsidR="007576D9" w:rsidRPr="0053737E" w:rsidRDefault="007576D9" w:rsidP="007576D9">
            <w:pPr>
              <w:jc w:val="right"/>
            </w:pPr>
            <w:r w:rsidRPr="0053737E">
              <w:t xml:space="preserve">                (15.274) </w:t>
            </w:r>
          </w:p>
        </w:tc>
      </w:tr>
      <w:tr w:rsidR="007576D9" w:rsidRPr="0053737E" w14:paraId="70C8CA4B" w14:textId="77777777" w:rsidTr="00032056">
        <w:tc>
          <w:tcPr>
            <w:tcW w:w="2506" w:type="pct"/>
            <w:tcBorders>
              <w:top w:val="nil"/>
              <w:left w:val="nil"/>
              <w:bottom w:val="nil"/>
              <w:right w:val="nil"/>
            </w:tcBorders>
            <w:shd w:val="clear" w:color="auto" w:fill="auto"/>
            <w:vAlign w:val="center"/>
            <w:hideMark/>
          </w:tcPr>
          <w:p w14:paraId="703ED379" w14:textId="77777777" w:rsidR="007576D9" w:rsidRPr="0053737E" w:rsidRDefault="007576D9" w:rsidP="007576D9">
            <w:r w:rsidRPr="0053737E">
              <w:t xml:space="preserve">   Apropriações</w:t>
            </w:r>
          </w:p>
        </w:tc>
        <w:tc>
          <w:tcPr>
            <w:tcW w:w="1146" w:type="pct"/>
            <w:tcBorders>
              <w:top w:val="nil"/>
              <w:left w:val="nil"/>
              <w:bottom w:val="single" w:sz="8" w:space="0" w:color="auto"/>
              <w:right w:val="nil"/>
            </w:tcBorders>
            <w:shd w:val="clear" w:color="auto" w:fill="auto"/>
          </w:tcPr>
          <w:p w14:paraId="3543CEB4" w14:textId="46EA9336" w:rsidR="007576D9" w:rsidRPr="0053737E" w:rsidRDefault="007576D9" w:rsidP="007576D9">
            <w:pPr>
              <w:jc w:val="right"/>
            </w:pPr>
            <w:r w:rsidRPr="0053737E">
              <w:t xml:space="preserve"> 2.484 </w:t>
            </w:r>
          </w:p>
        </w:tc>
        <w:tc>
          <w:tcPr>
            <w:tcW w:w="181" w:type="pct"/>
            <w:tcBorders>
              <w:top w:val="nil"/>
              <w:left w:val="nil"/>
              <w:bottom w:val="nil"/>
              <w:right w:val="nil"/>
            </w:tcBorders>
            <w:shd w:val="clear" w:color="auto" w:fill="auto"/>
            <w:vAlign w:val="center"/>
            <w:hideMark/>
          </w:tcPr>
          <w:p w14:paraId="055DB213" w14:textId="77777777" w:rsidR="007576D9" w:rsidRPr="0053737E" w:rsidRDefault="007576D9" w:rsidP="007576D9"/>
        </w:tc>
        <w:tc>
          <w:tcPr>
            <w:tcW w:w="1167" w:type="pct"/>
            <w:tcBorders>
              <w:top w:val="nil"/>
              <w:left w:val="nil"/>
              <w:bottom w:val="single" w:sz="8" w:space="0" w:color="auto"/>
              <w:right w:val="nil"/>
            </w:tcBorders>
          </w:tcPr>
          <w:p w14:paraId="01A76660" w14:textId="074D378F" w:rsidR="007576D9" w:rsidRPr="0053737E" w:rsidRDefault="007576D9" w:rsidP="007576D9">
            <w:pPr>
              <w:jc w:val="right"/>
            </w:pPr>
            <w:r w:rsidRPr="0053737E">
              <w:t xml:space="preserve">                  25.151 </w:t>
            </w:r>
          </w:p>
        </w:tc>
      </w:tr>
      <w:tr w:rsidR="007576D9" w:rsidRPr="0053737E" w14:paraId="657F20D1" w14:textId="77777777" w:rsidTr="00032056">
        <w:tc>
          <w:tcPr>
            <w:tcW w:w="2506" w:type="pct"/>
            <w:tcBorders>
              <w:top w:val="nil"/>
              <w:left w:val="nil"/>
              <w:bottom w:val="nil"/>
              <w:right w:val="nil"/>
            </w:tcBorders>
            <w:shd w:val="clear" w:color="auto" w:fill="auto"/>
            <w:vAlign w:val="center"/>
            <w:hideMark/>
          </w:tcPr>
          <w:p w14:paraId="620599C1" w14:textId="77777777" w:rsidR="007576D9" w:rsidRPr="0053737E" w:rsidRDefault="007576D9" w:rsidP="007576D9">
            <w:pPr>
              <w:rPr>
                <w:b/>
                <w:bCs/>
              </w:rPr>
            </w:pPr>
            <w:r w:rsidRPr="0053737E">
              <w:rPr>
                <w:b/>
                <w:bCs/>
              </w:rPr>
              <w:t xml:space="preserve">Total de Férias </w:t>
            </w:r>
          </w:p>
        </w:tc>
        <w:tc>
          <w:tcPr>
            <w:tcW w:w="1146" w:type="pct"/>
            <w:tcBorders>
              <w:top w:val="nil"/>
              <w:left w:val="nil"/>
              <w:bottom w:val="single" w:sz="8" w:space="0" w:color="auto"/>
              <w:right w:val="nil"/>
            </w:tcBorders>
            <w:shd w:val="clear" w:color="auto" w:fill="auto"/>
          </w:tcPr>
          <w:p w14:paraId="0BE85A5B" w14:textId="16FAD4C4" w:rsidR="007576D9" w:rsidRPr="0053737E" w:rsidRDefault="007576D9" w:rsidP="007576D9">
            <w:pPr>
              <w:jc w:val="right"/>
              <w:rPr>
                <w:b/>
              </w:rPr>
            </w:pPr>
            <w:r w:rsidRPr="0053737E">
              <w:rPr>
                <w:b/>
              </w:rPr>
              <w:t xml:space="preserve"> 116.415 </w:t>
            </w:r>
          </w:p>
        </w:tc>
        <w:tc>
          <w:tcPr>
            <w:tcW w:w="181" w:type="pct"/>
            <w:tcBorders>
              <w:top w:val="nil"/>
              <w:left w:val="nil"/>
              <w:bottom w:val="nil"/>
              <w:right w:val="nil"/>
            </w:tcBorders>
            <w:shd w:val="clear" w:color="auto" w:fill="auto"/>
            <w:vAlign w:val="center"/>
            <w:hideMark/>
          </w:tcPr>
          <w:p w14:paraId="6BDF1558" w14:textId="77777777" w:rsidR="007576D9" w:rsidRPr="0053737E" w:rsidRDefault="007576D9" w:rsidP="007576D9">
            <w:pPr>
              <w:rPr>
                <w:b/>
              </w:rPr>
            </w:pPr>
          </w:p>
        </w:tc>
        <w:tc>
          <w:tcPr>
            <w:tcW w:w="1167" w:type="pct"/>
            <w:tcBorders>
              <w:top w:val="nil"/>
              <w:left w:val="nil"/>
              <w:bottom w:val="single" w:sz="8" w:space="0" w:color="auto"/>
              <w:right w:val="nil"/>
            </w:tcBorders>
          </w:tcPr>
          <w:p w14:paraId="765F9D73" w14:textId="4FB81B58" w:rsidR="007576D9" w:rsidRPr="0053737E" w:rsidRDefault="007576D9" w:rsidP="007576D9">
            <w:pPr>
              <w:jc w:val="right"/>
              <w:rPr>
                <w:b/>
              </w:rPr>
            </w:pPr>
            <w:r w:rsidRPr="0053737E">
              <w:rPr>
                <w:b/>
              </w:rPr>
              <w:t xml:space="preserve">               129.982 </w:t>
            </w:r>
          </w:p>
        </w:tc>
      </w:tr>
      <w:tr w:rsidR="007576D9" w:rsidRPr="0053737E" w14:paraId="2842AC38" w14:textId="77777777" w:rsidTr="0074386F">
        <w:tc>
          <w:tcPr>
            <w:tcW w:w="2506" w:type="pct"/>
            <w:tcBorders>
              <w:top w:val="nil"/>
              <w:left w:val="nil"/>
              <w:bottom w:val="nil"/>
              <w:right w:val="nil"/>
            </w:tcBorders>
            <w:shd w:val="clear" w:color="auto" w:fill="auto"/>
            <w:vAlign w:val="center"/>
            <w:hideMark/>
          </w:tcPr>
          <w:p w14:paraId="591AE0D2" w14:textId="77777777" w:rsidR="007576D9" w:rsidRPr="0053737E" w:rsidRDefault="007576D9" w:rsidP="007576D9"/>
        </w:tc>
        <w:tc>
          <w:tcPr>
            <w:tcW w:w="1146" w:type="pct"/>
            <w:tcBorders>
              <w:top w:val="nil"/>
              <w:left w:val="nil"/>
              <w:bottom w:val="nil"/>
              <w:right w:val="nil"/>
            </w:tcBorders>
            <w:shd w:val="clear" w:color="auto" w:fill="auto"/>
          </w:tcPr>
          <w:p w14:paraId="772FAB88" w14:textId="77777777" w:rsidR="007576D9" w:rsidRPr="0053737E" w:rsidRDefault="007576D9" w:rsidP="007576D9">
            <w:pPr>
              <w:jc w:val="right"/>
            </w:pPr>
          </w:p>
        </w:tc>
        <w:tc>
          <w:tcPr>
            <w:tcW w:w="181" w:type="pct"/>
            <w:tcBorders>
              <w:top w:val="nil"/>
              <w:left w:val="nil"/>
              <w:bottom w:val="nil"/>
              <w:right w:val="nil"/>
            </w:tcBorders>
            <w:shd w:val="clear" w:color="auto" w:fill="auto"/>
            <w:vAlign w:val="center"/>
            <w:hideMark/>
          </w:tcPr>
          <w:p w14:paraId="7AD4790A" w14:textId="77777777" w:rsidR="007576D9" w:rsidRPr="0053737E" w:rsidRDefault="007576D9" w:rsidP="007576D9"/>
        </w:tc>
        <w:tc>
          <w:tcPr>
            <w:tcW w:w="1167" w:type="pct"/>
            <w:tcBorders>
              <w:top w:val="nil"/>
              <w:left w:val="nil"/>
              <w:bottom w:val="nil"/>
              <w:right w:val="nil"/>
            </w:tcBorders>
          </w:tcPr>
          <w:p w14:paraId="1E1A6554" w14:textId="77777777" w:rsidR="007576D9" w:rsidRPr="0053737E" w:rsidRDefault="007576D9" w:rsidP="007576D9">
            <w:pPr>
              <w:jc w:val="right"/>
            </w:pPr>
          </w:p>
        </w:tc>
      </w:tr>
      <w:tr w:rsidR="007576D9" w:rsidRPr="0053737E" w14:paraId="6C6F682F" w14:textId="77777777" w:rsidTr="0074386F">
        <w:tc>
          <w:tcPr>
            <w:tcW w:w="2506" w:type="pct"/>
            <w:tcBorders>
              <w:top w:val="nil"/>
              <w:left w:val="nil"/>
              <w:bottom w:val="nil"/>
              <w:right w:val="nil"/>
            </w:tcBorders>
            <w:shd w:val="clear" w:color="auto" w:fill="auto"/>
            <w:vAlign w:val="center"/>
            <w:hideMark/>
          </w:tcPr>
          <w:p w14:paraId="20D5ADD2" w14:textId="77777777" w:rsidR="007576D9" w:rsidRPr="0053737E" w:rsidRDefault="007576D9" w:rsidP="007576D9">
            <w:r w:rsidRPr="0053737E">
              <w:t>Encargos Sobre Férias</w:t>
            </w:r>
          </w:p>
        </w:tc>
        <w:tc>
          <w:tcPr>
            <w:tcW w:w="1146" w:type="pct"/>
            <w:tcBorders>
              <w:top w:val="nil"/>
              <w:left w:val="nil"/>
              <w:bottom w:val="nil"/>
              <w:right w:val="nil"/>
            </w:tcBorders>
            <w:shd w:val="clear" w:color="auto" w:fill="auto"/>
          </w:tcPr>
          <w:p w14:paraId="407A2416" w14:textId="77777777" w:rsidR="007576D9" w:rsidRPr="0053737E" w:rsidRDefault="007576D9" w:rsidP="007576D9">
            <w:pPr>
              <w:jc w:val="right"/>
            </w:pPr>
          </w:p>
        </w:tc>
        <w:tc>
          <w:tcPr>
            <w:tcW w:w="181" w:type="pct"/>
            <w:tcBorders>
              <w:top w:val="nil"/>
              <w:left w:val="nil"/>
              <w:bottom w:val="nil"/>
              <w:right w:val="nil"/>
            </w:tcBorders>
            <w:shd w:val="clear" w:color="auto" w:fill="auto"/>
            <w:vAlign w:val="center"/>
            <w:hideMark/>
          </w:tcPr>
          <w:p w14:paraId="28C72ED2" w14:textId="77777777" w:rsidR="007576D9" w:rsidRPr="0053737E" w:rsidRDefault="007576D9" w:rsidP="007576D9"/>
        </w:tc>
        <w:tc>
          <w:tcPr>
            <w:tcW w:w="1167" w:type="pct"/>
            <w:tcBorders>
              <w:top w:val="nil"/>
              <w:left w:val="nil"/>
              <w:bottom w:val="nil"/>
              <w:right w:val="nil"/>
            </w:tcBorders>
          </w:tcPr>
          <w:p w14:paraId="2E1858BB" w14:textId="77777777" w:rsidR="007576D9" w:rsidRPr="0053737E" w:rsidRDefault="007576D9" w:rsidP="007576D9">
            <w:pPr>
              <w:jc w:val="right"/>
            </w:pPr>
          </w:p>
        </w:tc>
      </w:tr>
      <w:tr w:rsidR="007576D9" w:rsidRPr="0053737E" w14:paraId="2B2E5A20" w14:textId="77777777" w:rsidTr="00032056">
        <w:tc>
          <w:tcPr>
            <w:tcW w:w="2506" w:type="pct"/>
            <w:tcBorders>
              <w:top w:val="nil"/>
              <w:left w:val="nil"/>
              <w:bottom w:val="nil"/>
              <w:right w:val="nil"/>
            </w:tcBorders>
            <w:shd w:val="clear" w:color="auto" w:fill="auto"/>
            <w:vAlign w:val="center"/>
            <w:hideMark/>
          </w:tcPr>
          <w:p w14:paraId="08FCB71B" w14:textId="77777777" w:rsidR="007576D9" w:rsidRPr="0053737E" w:rsidRDefault="007576D9" w:rsidP="007576D9">
            <w:r w:rsidRPr="0053737E">
              <w:t xml:space="preserve">   Saldo Inicial</w:t>
            </w:r>
          </w:p>
        </w:tc>
        <w:tc>
          <w:tcPr>
            <w:tcW w:w="1146" w:type="pct"/>
            <w:tcBorders>
              <w:top w:val="nil"/>
              <w:left w:val="nil"/>
              <w:bottom w:val="nil"/>
              <w:right w:val="nil"/>
            </w:tcBorders>
            <w:shd w:val="clear" w:color="auto" w:fill="auto"/>
          </w:tcPr>
          <w:p w14:paraId="62094D2A" w14:textId="1E5919D5" w:rsidR="007576D9" w:rsidRPr="0053737E" w:rsidRDefault="007576D9" w:rsidP="007576D9">
            <w:pPr>
              <w:jc w:val="right"/>
            </w:pPr>
            <w:r w:rsidRPr="0053737E">
              <w:t xml:space="preserve"> 48.673 </w:t>
            </w:r>
          </w:p>
        </w:tc>
        <w:tc>
          <w:tcPr>
            <w:tcW w:w="181" w:type="pct"/>
            <w:tcBorders>
              <w:top w:val="nil"/>
              <w:left w:val="nil"/>
              <w:bottom w:val="nil"/>
              <w:right w:val="nil"/>
            </w:tcBorders>
            <w:shd w:val="clear" w:color="auto" w:fill="auto"/>
            <w:vAlign w:val="center"/>
            <w:hideMark/>
          </w:tcPr>
          <w:p w14:paraId="19E2339B" w14:textId="77777777" w:rsidR="007576D9" w:rsidRPr="0053737E" w:rsidRDefault="007576D9" w:rsidP="007576D9"/>
        </w:tc>
        <w:tc>
          <w:tcPr>
            <w:tcW w:w="1167" w:type="pct"/>
            <w:tcBorders>
              <w:top w:val="nil"/>
              <w:left w:val="nil"/>
              <w:bottom w:val="nil"/>
              <w:right w:val="nil"/>
            </w:tcBorders>
          </w:tcPr>
          <w:p w14:paraId="5BFEDAEE" w14:textId="7A1CE73D" w:rsidR="007576D9" w:rsidRPr="0053737E" w:rsidRDefault="007576D9" w:rsidP="007576D9">
            <w:pPr>
              <w:jc w:val="right"/>
            </w:pPr>
            <w:r w:rsidRPr="0053737E">
              <w:t xml:space="preserve">                  44.921 </w:t>
            </w:r>
          </w:p>
        </w:tc>
      </w:tr>
      <w:tr w:rsidR="007576D9" w:rsidRPr="0053737E" w14:paraId="74D93962" w14:textId="77777777" w:rsidTr="00032056">
        <w:tc>
          <w:tcPr>
            <w:tcW w:w="2506" w:type="pct"/>
            <w:tcBorders>
              <w:top w:val="nil"/>
              <w:left w:val="nil"/>
              <w:bottom w:val="nil"/>
              <w:right w:val="nil"/>
            </w:tcBorders>
            <w:shd w:val="clear" w:color="auto" w:fill="auto"/>
            <w:vAlign w:val="center"/>
            <w:hideMark/>
          </w:tcPr>
          <w:p w14:paraId="2C444449" w14:textId="77777777" w:rsidR="007576D9" w:rsidRPr="0053737E" w:rsidRDefault="007576D9" w:rsidP="007576D9">
            <w:r w:rsidRPr="0053737E">
              <w:t xml:space="preserve">   Baixas</w:t>
            </w:r>
          </w:p>
        </w:tc>
        <w:tc>
          <w:tcPr>
            <w:tcW w:w="1146" w:type="pct"/>
            <w:tcBorders>
              <w:top w:val="nil"/>
              <w:left w:val="nil"/>
              <w:bottom w:val="nil"/>
              <w:right w:val="nil"/>
            </w:tcBorders>
            <w:shd w:val="clear" w:color="auto" w:fill="auto"/>
          </w:tcPr>
          <w:p w14:paraId="51FC6302" w14:textId="184B5017" w:rsidR="007576D9" w:rsidRPr="0053737E" w:rsidRDefault="00843550" w:rsidP="007576D9">
            <w:pPr>
              <w:jc w:val="right"/>
            </w:pPr>
            <w:r w:rsidRPr="0053737E">
              <w:t>(</w:t>
            </w:r>
            <w:r w:rsidR="007576D9" w:rsidRPr="0053737E">
              <w:t>6.101</w:t>
            </w:r>
            <w:r w:rsidRPr="0053737E">
              <w:t>)</w:t>
            </w:r>
            <w:r w:rsidR="007576D9" w:rsidRPr="0053737E">
              <w:t xml:space="preserve"> </w:t>
            </w:r>
          </w:p>
        </w:tc>
        <w:tc>
          <w:tcPr>
            <w:tcW w:w="181" w:type="pct"/>
            <w:tcBorders>
              <w:top w:val="nil"/>
              <w:left w:val="nil"/>
              <w:bottom w:val="nil"/>
              <w:right w:val="nil"/>
            </w:tcBorders>
            <w:shd w:val="clear" w:color="auto" w:fill="auto"/>
            <w:vAlign w:val="center"/>
            <w:hideMark/>
          </w:tcPr>
          <w:p w14:paraId="5A6F304C" w14:textId="77777777" w:rsidR="007576D9" w:rsidRPr="0053737E" w:rsidRDefault="007576D9" w:rsidP="007576D9"/>
        </w:tc>
        <w:tc>
          <w:tcPr>
            <w:tcW w:w="1167" w:type="pct"/>
            <w:tcBorders>
              <w:top w:val="nil"/>
              <w:left w:val="nil"/>
              <w:bottom w:val="nil"/>
              <w:right w:val="nil"/>
            </w:tcBorders>
          </w:tcPr>
          <w:p w14:paraId="36E87ED2" w14:textId="49B7AB9B" w:rsidR="007576D9" w:rsidRPr="0053737E" w:rsidRDefault="007576D9" w:rsidP="007576D9">
            <w:pPr>
              <w:jc w:val="right"/>
            </w:pPr>
            <w:r w:rsidRPr="0053737E">
              <w:t xml:space="preserve">                  (5.641) </w:t>
            </w:r>
          </w:p>
        </w:tc>
      </w:tr>
      <w:tr w:rsidR="007576D9" w:rsidRPr="0053737E" w14:paraId="67E95FA5" w14:textId="77777777" w:rsidTr="00032056">
        <w:tc>
          <w:tcPr>
            <w:tcW w:w="2506" w:type="pct"/>
            <w:tcBorders>
              <w:top w:val="nil"/>
              <w:left w:val="nil"/>
              <w:bottom w:val="nil"/>
              <w:right w:val="nil"/>
            </w:tcBorders>
            <w:shd w:val="clear" w:color="auto" w:fill="auto"/>
            <w:vAlign w:val="center"/>
            <w:hideMark/>
          </w:tcPr>
          <w:p w14:paraId="4C7B6A33" w14:textId="77777777" w:rsidR="007576D9" w:rsidRPr="0053737E" w:rsidRDefault="007576D9" w:rsidP="007576D9">
            <w:r w:rsidRPr="0053737E">
              <w:t xml:space="preserve">   Apropriações</w:t>
            </w:r>
          </w:p>
        </w:tc>
        <w:tc>
          <w:tcPr>
            <w:tcW w:w="1146" w:type="pct"/>
            <w:tcBorders>
              <w:top w:val="nil"/>
              <w:left w:val="nil"/>
              <w:bottom w:val="single" w:sz="8" w:space="0" w:color="auto"/>
              <w:right w:val="nil"/>
            </w:tcBorders>
            <w:shd w:val="clear" w:color="auto" w:fill="auto"/>
          </w:tcPr>
          <w:p w14:paraId="35A5FB46" w14:textId="4400078B" w:rsidR="007576D9" w:rsidRPr="0053737E" w:rsidRDefault="007576D9" w:rsidP="007576D9">
            <w:pPr>
              <w:jc w:val="right"/>
            </w:pPr>
            <w:r w:rsidRPr="0053737E">
              <w:t xml:space="preserve"> 922 </w:t>
            </w:r>
          </w:p>
        </w:tc>
        <w:tc>
          <w:tcPr>
            <w:tcW w:w="181" w:type="pct"/>
            <w:tcBorders>
              <w:top w:val="nil"/>
              <w:left w:val="nil"/>
              <w:bottom w:val="nil"/>
              <w:right w:val="nil"/>
            </w:tcBorders>
            <w:shd w:val="clear" w:color="auto" w:fill="auto"/>
            <w:vAlign w:val="center"/>
            <w:hideMark/>
          </w:tcPr>
          <w:p w14:paraId="3BA5709D" w14:textId="77777777" w:rsidR="007576D9" w:rsidRPr="0053737E" w:rsidRDefault="007576D9" w:rsidP="007576D9"/>
        </w:tc>
        <w:tc>
          <w:tcPr>
            <w:tcW w:w="1167" w:type="pct"/>
            <w:tcBorders>
              <w:top w:val="nil"/>
              <w:left w:val="nil"/>
              <w:bottom w:val="single" w:sz="8" w:space="0" w:color="auto"/>
              <w:right w:val="nil"/>
            </w:tcBorders>
          </w:tcPr>
          <w:p w14:paraId="4DCC6AFE" w14:textId="62D91C1F" w:rsidR="007576D9" w:rsidRPr="0053737E" w:rsidRDefault="007576D9" w:rsidP="007576D9">
            <w:pPr>
              <w:jc w:val="right"/>
            </w:pPr>
            <w:r w:rsidRPr="0053737E">
              <w:t xml:space="preserve">                    9.393 </w:t>
            </w:r>
          </w:p>
        </w:tc>
      </w:tr>
      <w:tr w:rsidR="007576D9" w:rsidRPr="0053737E" w14:paraId="224E1913" w14:textId="77777777" w:rsidTr="00032056">
        <w:tc>
          <w:tcPr>
            <w:tcW w:w="2506" w:type="pct"/>
            <w:tcBorders>
              <w:top w:val="nil"/>
              <w:left w:val="nil"/>
              <w:bottom w:val="nil"/>
              <w:right w:val="nil"/>
            </w:tcBorders>
            <w:shd w:val="clear" w:color="auto" w:fill="auto"/>
            <w:vAlign w:val="center"/>
            <w:hideMark/>
          </w:tcPr>
          <w:p w14:paraId="7F073858" w14:textId="77777777" w:rsidR="007576D9" w:rsidRPr="0053737E" w:rsidRDefault="007576D9" w:rsidP="007576D9">
            <w:pPr>
              <w:rPr>
                <w:b/>
                <w:bCs/>
              </w:rPr>
            </w:pPr>
            <w:r w:rsidRPr="0053737E">
              <w:rPr>
                <w:b/>
                <w:bCs/>
              </w:rPr>
              <w:t>Total de Encargos sobre Férias</w:t>
            </w:r>
          </w:p>
        </w:tc>
        <w:tc>
          <w:tcPr>
            <w:tcW w:w="1146" w:type="pct"/>
            <w:tcBorders>
              <w:top w:val="nil"/>
              <w:left w:val="nil"/>
              <w:bottom w:val="single" w:sz="8" w:space="0" w:color="auto"/>
              <w:right w:val="nil"/>
            </w:tcBorders>
            <w:shd w:val="clear" w:color="auto" w:fill="auto"/>
          </w:tcPr>
          <w:p w14:paraId="53098E64" w14:textId="1610044D" w:rsidR="007576D9" w:rsidRPr="0053737E" w:rsidRDefault="007576D9" w:rsidP="007576D9">
            <w:pPr>
              <w:jc w:val="right"/>
              <w:rPr>
                <w:b/>
              </w:rPr>
            </w:pPr>
            <w:r w:rsidRPr="0053737E">
              <w:rPr>
                <w:b/>
              </w:rPr>
              <w:t xml:space="preserve"> 43.494 </w:t>
            </w:r>
          </w:p>
        </w:tc>
        <w:tc>
          <w:tcPr>
            <w:tcW w:w="181" w:type="pct"/>
            <w:tcBorders>
              <w:top w:val="nil"/>
              <w:left w:val="nil"/>
              <w:bottom w:val="nil"/>
              <w:right w:val="nil"/>
            </w:tcBorders>
            <w:shd w:val="clear" w:color="auto" w:fill="auto"/>
            <w:vAlign w:val="center"/>
            <w:hideMark/>
          </w:tcPr>
          <w:p w14:paraId="30A86713" w14:textId="77777777" w:rsidR="007576D9" w:rsidRPr="0053737E" w:rsidRDefault="007576D9" w:rsidP="007576D9">
            <w:pPr>
              <w:rPr>
                <w:b/>
              </w:rPr>
            </w:pPr>
          </w:p>
        </w:tc>
        <w:tc>
          <w:tcPr>
            <w:tcW w:w="1167" w:type="pct"/>
            <w:tcBorders>
              <w:top w:val="nil"/>
              <w:left w:val="nil"/>
              <w:bottom w:val="single" w:sz="8" w:space="0" w:color="auto"/>
              <w:right w:val="nil"/>
            </w:tcBorders>
          </w:tcPr>
          <w:p w14:paraId="22CDD209" w14:textId="53C7B1D9" w:rsidR="007576D9" w:rsidRPr="0053737E" w:rsidRDefault="007576D9" w:rsidP="007576D9">
            <w:pPr>
              <w:jc w:val="right"/>
              <w:rPr>
                <w:b/>
              </w:rPr>
            </w:pPr>
            <w:r w:rsidRPr="0053737E">
              <w:rPr>
                <w:b/>
              </w:rPr>
              <w:t xml:space="preserve">                  48.673 </w:t>
            </w:r>
          </w:p>
        </w:tc>
      </w:tr>
      <w:tr w:rsidR="007576D9" w:rsidRPr="0053737E" w14:paraId="597E22E7" w14:textId="77777777" w:rsidTr="00032056">
        <w:tc>
          <w:tcPr>
            <w:tcW w:w="2506" w:type="pct"/>
            <w:tcBorders>
              <w:top w:val="nil"/>
              <w:left w:val="nil"/>
              <w:bottom w:val="nil"/>
              <w:right w:val="nil"/>
            </w:tcBorders>
            <w:shd w:val="clear" w:color="auto" w:fill="auto"/>
            <w:vAlign w:val="center"/>
            <w:hideMark/>
          </w:tcPr>
          <w:p w14:paraId="2924A2A7" w14:textId="77777777" w:rsidR="007576D9" w:rsidRPr="0053737E" w:rsidRDefault="007576D9" w:rsidP="007576D9">
            <w:pPr>
              <w:rPr>
                <w:b/>
                <w:bCs/>
              </w:rPr>
            </w:pPr>
            <w:r w:rsidRPr="0053737E">
              <w:rPr>
                <w:b/>
                <w:bCs/>
              </w:rPr>
              <w:t>Saldo de Férias a Pagar</w:t>
            </w:r>
          </w:p>
        </w:tc>
        <w:tc>
          <w:tcPr>
            <w:tcW w:w="1146" w:type="pct"/>
            <w:tcBorders>
              <w:top w:val="nil"/>
              <w:left w:val="nil"/>
              <w:bottom w:val="double" w:sz="6" w:space="0" w:color="auto"/>
              <w:right w:val="nil"/>
            </w:tcBorders>
            <w:shd w:val="clear" w:color="auto" w:fill="auto"/>
          </w:tcPr>
          <w:p w14:paraId="7D80B5B5" w14:textId="2CF1A0EB" w:rsidR="007576D9" w:rsidRPr="0053737E" w:rsidRDefault="007576D9" w:rsidP="007576D9">
            <w:pPr>
              <w:jc w:val="right"/>
              <w:rPr>
                <w:b/>
              </w:rPr>
            </w:pPr>
            <w:r w:rsidRPr="0053737E">
              <w:rPr>
                <w:b/>
              </w:rPr>
              <w:t xml:space="preserve"> 159.909 </w:t>
            </w:r>
          </w:p>
        </w:tc>
        <w:tc>
          <w:tcPr>
            <w:tcW w:w="181" w:type="pct"/>
            <w:tcBorders>
              <w:top w:val="nil"/>
              <w:left w:val="nil"/>
              <w:bottom w:val="nil"/>
              <w:right w:val="nil"/>
            </w:tcBorders>
            <w:shd w:val="clear" w:color="auto" w:fill="auto"/>
            <w:vAlign w:val="center"/>
            <w:hideMark/>
          </w:tcPr>
          <w:p w14:paraId="4DC7E72D" w14:textId="77777777" w:rsidR="007576D9" w:rsidRPr="0053737E" w:rsidRDefault="007576D9" w:rsidP="007576D9">
            <w:pPr>
              <w:rPr>
                <w:b/>
              </w:rPr>
            </w:pPr>
          </w:p>
        </w:tc>
        <w:tc>
          <w:tcPr>
            <w:tcW w:w="1167" w:type="pct"/>
            <w:tcBorders>
              <w:top w:val="nil"/>
              <w:left w:val="nil"/>
              <w:bottom w:val="double" w:sz="6" w:space="0" w:color="auto"/>
              <w:right w:val="nil"/>
            </w:tcBorders>
          </w:tcPr>
          <w:p w14:paraId="7C02DFCB" w14:textId="7D9939CC" w:rsidR="007576D9" w:rsidRPr="0053737E" w:rsidRDefault="007576D9" w:rsidP="007576D9">
            <w:pPr>
              <w:jc w:val="right"/>
              <w:rPr>
                <w:b/>
              </w:rPr>
            </w:pPr>
            <w:r w:rsidRPr="0053737E">
              <w:rPr>
                <w:b/>
              </w:rPr>
              <w:t xml:space="preserve">               178.655 </w:t>
            </w:r>
          </w:p>
        </w:tc>
      </w:tr>
    </w:tbl>
    <w:p w14:paraId="4E1C3A47" w14:textId="77777777" w:rsidR="00F71726" w:rsidRPr="0053737E" w:rsidRDefault="00F71726" w:rsidP="00F71726">
      <w:pPr>
        <w:pStyle w:val="Subttulo"/>
        <w:ind w:firstLine="0"/>
        <w:rPr>
          <w:b w:val="0"/>
          <w:sz w:val="16"/>
          <w:szCs w:val="16"/>
        </w:rPr>
      </w:pPr>
    </w:p>
    <w:p w14:paraId="48113594" w14:textId="2BF49554" w:rsidR="00F71BF5" w:rsidRPr="0053737E" w:rsidRDefault="00F71BF5" w:rsidP="00086B22">
      <w:pPr>
        <w:pStyle w:val="Subttulo"/>
        <w:numPr>
          <w:ilvl w:val="0"/>
          <w:numId w:val="3"/>
        </w:numPr>
      </w:pPr>
      <w:r w:rsidRPr="0053737E">
        <w:t>Licença Especial</w:t>
      </w:r>
    </w:p>
    <w:tbl>
      <w:tblPr>
        <w:tblW w:w="4963" w:type="pct"/>
        <w:tblCellMar>
          <w:left w:w="70" w:type="dxa"/>
          <w:right w:w="70" w:type="dxa"/>
        </w:tblCellMar>
        <w:tblLook w:val="04A0" w:firstRow="1" w:lastRow="0" w:firstColumn="1" w:lastColumn="0" w:noHBand="0" w:noVBand="1"/>
      </w:tblPr>
      <w:tblGrid>
        <w:gridCol w:w="4508"/>
        <w:gridCol w:w="2085"/>
        <w:gridCol w:w="277"/>
        <w:gridCol w:w="2134"/>
      </w:tblGrid>
      <w:tr w:rsidR="007576D9" w:rsidRPr="0053737E" w14:paraId="78C8E6CB" w14:textId="77777777" w:rsidTr="00032056">
        <w:tc>
          <w:tcPr>
            <w:tcW w:w="2503" w:type="pct"/>
            <w:tcBorders>
              <w:top w:val="nil"/>
              <w:left w:val="nil"/>
              <w:bottom w:val="nil"/>
              <w:right w:val="nil"/>
            </w:tcBorders>
            <w:shd w:val="clear" w:color="auto" w:fill="auto"/>
            <w:vAlign w:val="center"/>
            <w:hideMark/>
          </w:tcPr>
          <w:p w14:paraId="57414FA6" w14:textId="77777777" w:rsidR="007576D9" w:rsidRPr="0053737E" w:rsidRDefault="007576D9" w:rsidP="007576D9">
            <w:pPr>
              <w:rPr>
                <w:b/>
              </w:rPr>
            </w:pPr>
          </w:p>
        </w:tc>
        <w:tc>
          <w:tcPr>
            <w:tcW w:w="1158" w:type="pct"/>
            <w:tcBorders>
              <w:top w:val="nil"/>
              <w:left w:val="nil"/>
              <w:bottom w:val="single" w:sz="8" w:space="0" w:color="auto"/>
              <w:right w:val="nil"/>
            </w:tcBorders>
            <w:shd w:val="clear" w:color="auto" w:fill="auto"/>
            <w:hideMark/>
          </w:tcPr>
          <w:p w14:paraId="7F9967D2" w14:textId="503743B2" w:rsidR="007576D9" w:rsidRPr="0053737E" w:rsidRDefault="007576D9" w:rsidP="007576D9">
            <w:pPr>
              <w:jc w:val="right"/>
              <w:rPr>
                <w:b/>
                <w:bCs/>
              </w:rPr>
            </w:pPr>
            <w:r w:rsidRPr="0053737E">
              <w:rPr>
                <w:b/>
              </w:rPr>
              <w:t>31/03/2026</w:t>
            </w:r>
          </w:p>
        </w:tc>
        <w:tc>
          <w:tcPr>
            <w:tcW w:w="154" w:type="pct"/>
            <w:tcBorders>
              <w:top w:val="nil"/>
              <w:left w:val="nil"/>
              <w:bottom w:val="nil"/>
              <w:right w:val="nil"/>
            </w:tcBorders>
            <w:shd w:val="clear" w:color="auto" w:fill="auto"/>
            <w:vAlign w:val="center"/>
            <w:hideMark/>
          </w:tcPr>
          <w:p w14:paraId="3B30DF4C" w14:textId="77777777" w:rsidR="007576D9" w:rsidRPr="0053737E" w:rsidRDefault="007576D9" w:rsidP="007576D9">
            <w:pPr>
              <w:rPr>
                <w:b/>
              </w:rPr>
            </w:pPr>
          </w:p>
        </w:tc>
        <w:tc>
          <w:tcPr>
            <w:tcW w:w="1185" w:type="pct"/>
            <w:tcBorders>
              <w:top w:val="nil"/>
              <w:left w:val="nil"/>
              <w:bottom w:val="single" w:sz="8" w:space="0" w:color="auto"/>
              <w:right w:val="nil"/>
            </w:tcBorders>
          </w:tcPr>
          <w:p w14:paraId="1209A0B2" w14:textId="1559D438" w:rsidR="007576D9" w:rsidRPr="0053737E" w:rsidRDefault="007576D9" w:rsidP="007576D9">
            <w:pPr>
              <w:jc w:val="right"/>
              <w:rPr>
                <w:b/>
                <w:bCs/>
              </w:rPr>
            </w:pPr>
            <w:r w:rsidRPr="0053737E">
              <w:rPr>
                <w:b/>
              </w:rPr>
              <w:t>31/12/2025</w:t>
            </w:r>
          </w:p>
        </w:tc>
      </w:tr>
      <w:tr w:rsidR="007576D9" w:rsidRPr="0053737E" w14:paraId="4B19F568" w14:textId="77777777" w:rsidTr="00032056">
        <w:tc>
          <w:tcPr>
            <w:tcW w:w="2503" w:type="pct"/>
            <w:tcBorders>
              <w:top w:val="nil"/>
              <w:left w:val="nil"/>
              <w:bottom w:val="nil"/>
              <w:right w:val="nil"/>
            </w:tcBorders>
            <w:shd w:val="clear" w:color="auto" w:fill="auto"/>
            <w:vAlign w:val="center"/>
            <w:hideMark/>
          </w:tcPr>
          <w:p w14:paraId="4E4AFB99" w14:textId="77777777" w:rsidR="007576D9" w:rsidRPr="0053737E" w:rsidRDefault="007576D9" w:rsidP="007576D9">
            <w:r w:rsidRPr="0053737E">
              <w:t>Licença Especial</w:t>
            </w:r>
          </w:p>
        </w:tc>
        <w:tc>
          <w:tcPr>
            <w:tcW w:w="1158" w:type="pct"/>
            <w:tcBorders>
              <w:top w:val="nil"/>
              <w:left w:val="nil"/>
              <w:bottom w:val="nil"/>
              <w:right w:val="nil"/>
            </w:tcBorders>
            <w:shd w:val="clear" w:color="auto" w:fill="auto"/>
            <w:hideMark/>
          </w:tcPr>
          <w:p w14:paraId="2DA2EE2E" w14:textId="77777777" w:rsidR="007576D9" w:rsidRPr="0053737E" w:rsidRDefault="007576D9" w:rsidP="007576D9"/>
        </w:tc>
        <w:tc>
          <w:tcPr>
            <w:tcW w:w="154" w:type="pct"/>
            <w:tcBorders>
              <w:top w:val="nil"/>
              <w:left w:val="nil"/>
              <w:bottom w:val="nil"/>
              <w:right w:val="nil"/>
            </w:tcBorders>
            <w:shd w:val="clear" w:color="auto" w:fill="auto"/>
            <w:vAlign w:val="center"/>
            <w:hideMark/>
          </w:tcPr>
          <w:p w14:paraId="5E982D21" w14:textId="77777777" w:rsidR="007576D9" w:rsidRPr="0053737E" w:rsidRDefault="007576D9" w:rsidP="007576D9"/>
        </w:tc>
        <w:tc>
          <w:tcPr>
            <w:tcW w:w="1185" w:type="pct"/>
            <w:tcBorders>
              <w:top w:val="nil"/>
              <w:left w:val="nil"/>
              <w:bottom w:val="nil"/>
              <w:right w:val="nil"/>
            </w:tcBorders>
          </w:tcPr>
          <w:p w14:paraId="76BEA631" w14:textId="77777777" w:rsidR="007576D9" w:rsidRPr="0053737E" w:rsidRDefault="007576D9" w:rsidP="007576D9"/>
        </w:tc>
      </w:tr>
      <w:tr w:rsidR="007576D9" w:rsidRPr="0053737E" w14:paraId="69142095" w14:textId="77777777" w:rsidTr="00032056">
        <w:tc>
          <w:tcPr>
            <w:tcW w:w="2503" w:type="pct"/>
            <w:tcBorders>
              <w:top w:val="nil"/>
              <w:left w:val="nil"/>
              <w:bottom w:val="nil"/>
              <w:right w:val="nil"/>
            </w:tcBorders>
            <w:shd w:val="clear" w:color="auto" w:fill="auto"/>
            <w:vAlign w:val="center"/>
            <w:hideMark/>
          </w:tcPr>
          <w:p w14:paraId="3DE86648" w14:textId="77777777" w:rsidR="007576D9" w:rsidRPr="0053737E" w:rsidRDefault="007576D9" w:rsidP="007576D9">
            <w:r w:rsidRPr="0053737E">
              <w:t xml:space="preserve">   Saldo Inicial</w:t>
            </w:r>
          </w:p>
        </w:tc>
        <w:tc>
          <w:tcPr>
            <w:tcW w:w="1158" w:type="pct"/>
            <w:tcBorders>
              <w:top w:val="nil"/>
              <w:left w:val="nil"/>
              <w:bottom w:val="nil"/>
              <w:right w:val="nil"/>
            </w:tcBorders>
            <w:shd w:val="clear" w:color="auto" w:fill="auto"/>
          </w:tcPr>
          <w:p w14:paraId="17A8A749" w14:textId="1C991FC3" w:rsidR="007576D9" w:rsidRPr="0053737E" w:rsidRDefault="007576D9" w:rsidP="007576D9">
            <w:pPr>
              <w:jc w:val="right"/>
            </w:pPr>
            <w:r w:rsidRPr="0053737E">
              <w:t xml:space="preserve"> 70.830 </w:t>
            </w:r>
          </w:p>
        </w:tc>
        <w:tc>
          <w:tcPr>
            <w:tcW w:w="154" w:type="pct"/>
            <w:tcBorders>
              <w:top w:val="nil"/>
              <w:left w:val="nil"/>
              <w:bottom w:val="nil"/>
              <w:right w:val="nil"/>
            </w:tcBorders>
            <w:shd w:val="clear" w:color="auto" w:fill="auto"/>
            <w:hideMark/>
          </w:tcPr>
          <w:p w14:paraId="3C2647CD" w14:textId="77777777" w:rsidR="007576D9" w:rsidRPr="0053737E" w:rsidRDefault="007576D9" w:rsidP="007576D9"/>
        </w:tc>
        <w:tc>
          <w:tcPr>
            <w:tcW w:w="1185" w:type="pct"/>
            <w:tcBorders>
              <w:top w:val="nil"/>
              <w:left w:val="nil"/>
              <w:bottom w:val="nil"/>
              <w:right w:val="nil"/>
            </w:tcBorders>
          </w:tcPr>
          <w:p w14:paraId="4E1DF655" w14:textId="539BC0D9" w:rsidR="007576D9" w:rsidRPr="0053737E" w:rsidRDefault="007576D9" w:rsidP="007576D9">
            <w:pPr>
              <w:jc w:val="right"/>
            </w:pPr>
            <w:r w:rsidRPr="0053737E">
              <w:t xml:space="preserve">                  61.053 </w:t>
            </w:r>
          </w:p>
        </w:tc>
      </w:tr>
      <w:tr w:rsidR="007576D9" w:rsidRPr="0053737E" w14:paraId="4C1A4086" w14:textId="77777777" w:rsidTr="00032056">
        <w:tc>
          <w:tcPr>
            <w:tcW w:w="2503" w:type="pct"/>
            <w:tcBorders>
              <w:top w:val="nil"/>
              <w:left w:val="nil"/>
              <w:bottom w:val="nil"/>
              <w:right w:val="nil"/>
            </w:tcBorders>
            <w:shd w:val="clear" w:color="auto" w:fill="auto"/>
            <w:vAlign w:val="center"/>
            <w:hideMark/>
          </w:tcPr>
          <w:p w14:paraId="4432EB1D" w14:textId="77777777" w:rsidR="007576D9" w:rsidRPr="0053737E" w:rsidRDefault="007576D9" w:rsidP="007576D9">
            <w:r w:rsidRPr="0053737E">
              <w:t xml:space="preserve">   Baixas</w:t>
            </w:r>
          </w:p>
        </w:tc>
        <w:tc>
          <w:tcPr>
            <w:tcW w:w="1158" w:type="pct"/>
            <w:tcBorders>
              <w:top w:val="nil"/>
              <w:left w:val="nil"/>
              <w:right w:val="nil"/>
            </w:tcBorders>
            <w:shd w:val="clear" w:color="auto" w:fill="auto"/>
          </w:tcPr>
          <w:p w14:paraId="7072A275" w14:textId="181F7CCE" w:rsidR="007576D9" w:rsidRPr="0053737E" w:rsidRDefault="00843550" w:rsidP="007576D9">
            <w:pPr>
              <w:jc w:val="right"/>
            </w:pPr>
            <w:r w:rsidRPr="0053737E">
              <w:t>(</w:t>
            </w:r>
            <w:r w:rsidR="007576D9" w:rsidRPr="0053737E">
              <w:t>53</w:t>
            </w:r>
            <w:r w:rsidRPr="0053737E">
              <w:t>)</w:t>
            </w:r>
            <w:r w:rsidR="007576D9" w:rsidRPr="0053737E">
              <w:t xml:space="preserve"> </w:t>
            </w:r>
          </w:p>
        </w:tc>
        <w:tc>
          <w:tcPr>
            <w:tcW w:w="154" w:type="pct"/>
            <w:tcBorders>
              <w:top w:val="nil"/>
              <w:left w:val="nil"/>
              <w:bottom w:val="nil"/>
              <w:right w:val="nil"/>
            </w:tcBorders>
            <w:shd w:val="clear" w:color="auto" w:fill="auto"/>
            <w:hideMark/>
          </w:tcPr>
          <w:p w14:paraId="78CF440F" w14:textId="77777777" w:rsidR="007576D9" w:rsidRPr="0053737E" w:rsidRDefault="007576D9" w:rsidP="007576D9"/>
        </w:tc>
        <w:tc>
          <w:tcPr>
            <w:tcW w:w="1185" w:type="pct"/>
            <w:tcBorders>
              <w:top w:val="nil"/>
              <w:left w:val="nil"/>
              <w:right w:val="nil"/>
            </w:tcBorders>
          </w:tcPr>
          <w:p w14:paraId="3E3AE440" w14:textId="1BBBBA56" w:rsidR="007576D9" w:rsidRPr="0053737E" w:rsidRDefault="007576D9" w:rsidP="007576D9">
            <w:pPr>
              <w:jc w:val="right"/>
            </w:pPr>
            <w:r w:rsidRPr="0053737E">
              <w:t xml:space="preserve">                     (559) </w:t>
            </w:r>
          </w:p>
        </w:tc>
      </w:tr>
      <w:tr w:rsidR="007576D9" w:rsidRPr="0053737E" w14:paraId="6C6D9EFE" w14:textId="77777777" w:rsidTr="00032056">
        <w:tc>
          <w:tcPr>
            <w:tcW w:w="2503" w:type="pct"/>
            <w:tcBorders>
              <w:top w:val="nil"/>
              <w:left w:val="nil"/>
              <w:bottom w:val="nil"/>
              <w:right w:val="nil"/>
            </w:tcBorders>
            <w:shd w:val="clear" w:color="auto" w:fill="auto"/>
            <w:vAlign w:val="center"/>
            <w:hideMark/>
          </w:tcPr>
          <w:p w14:paraId="262A21DC" w14:textId="77777777" w:rsidR="007576D9" w:rsidRPr="0053737E" w:rsidRDefault="007576D9" w:rsidP="007576D9">
            <w:r w:rsidRPr="0053737E">
              <w:t xml:space="preserve">   Apropriações</w:t>
            </w:r>
          </w:p>
        </w:tc>
        <w:tc>
          <w:tcPr>
            <w:tcW w:w="1158" w:type="pct"/>
            <w:tcBorders>
              <w:top w:val="nil"/>
              <w:left w:val="nil"/>
              <w:bottom w:val="single" w:sz="4" w:space="0" w:color="auto"/>
              <w:right w:val="nil"/>
            </w:tcBorders>
            <w:shd w:val="clear" w:color="auto" w:fill="auto"/>
          </w:tcPr>
          <w:p w14:paraId="3961ABD8" w14:textId="3FF9A404" w:rsidR="007576D9" w:rsidRPr="0053737E" w:rsidRDefault="007576D9" w:rsidP="007576D9">
            <w:pPr>
              <w:jc w:val="right"/>
            </w:pPr>
            <w:r w:rsidRPr="0053737E">
              <w:t xml:space="preserve"> 1.671 </w:t>
            </w:r>
          </w:p>
        </w:tc>
        <w:tc>
          <w:tcPr>
            <w:tcW w:w="154" w:type="pct"/>
            <w:tcBorders>
              <w:top w:val="nil"/>
              <w:left w:val="nil"/>
              <w:bottom w:val="nil"/>
              <w:right w:val="nil"/>
            </w:tcBorders>
            <w:shd w:val="clear" w:color="auto" w:fill="auto"/>
            <w:hideMark/>
          </w:tcPr>
          <w:p w14:paraId="730A5CC6" w14:textId="77777777" w:rsidR="007576D9" w:rsidRPr="0053737E" w:rsidRDefault="007576D9" w:rsidP="007576D9"/>
        </w:tc>
        <w:tc>
          <w:tcPr>
            <w:tcW w:w="1185" w:type="pct"/>
            <w:tcBorders>
              <w:top w:val="nil"/>
              <w:left w:val="nil"/>
              <w:bottom w:val="single" w:sz="4" w:space="0" w:color="auto"/>
              <w:right w:val="nil"/>
            </w:tcBorders>
          </w:tcPr>
          <w:p w14:paraId="365DF9C2" w14:textId="65C4FD20" w:rsidR="007576D9" w:rsidRPr="0053737E" w:rsidRDefault="007576D9" w:rsidP="007576D9">
            <w:pPr>
              <w:jc w:val="right"/>
            </w:pPr>
            <w:r w:rsidRPr="0053737E">
              <w:t xml:space="preserve">                  10.336 </w:t>
            </w:r>
          </w:p>
        </w:tc>
      </w:tr>
      <w:tr w:rsidR="007576D9" w:rsidRPr="0053737E" w14:paraId="03067D5E" w14:textId="77777777" w:rsidTr="00032056">
        <w:tc>
          <w:tcPr>
            <w:tcW w:w="2503" w:type="pct"/>
            <w:tcBorders>
              <w:top w:val="nil"/>
              <w:left w:val="nil"/>
              <w:bottom w:val="nil"/>
              <w:right w:val="nil"/>
            </w:tcBorders>
            <w:shd w:val="clear" w:color="auto" w:fill="auto"/>
            <w:vAlign w:val="center"/>
            <w:hideMark/>
          </w:tcPr>
          <w:p w14:paraId="447966E4" w14:textId="77777777" w:rsidR="007576D9" w:rsidRPr="0053737E" w:rsidRDefault="007576D9" w:rsidP="007576D9">
            <w:pPr>
              <w:rPr>
                <w:b/>
                <w:bCs/>
              </w:rPr>
            </w:pPr>
            <w:r w:rsidRPr="0053737E">
              <w:rPr>
                <w:b/>
                <w:bCs/>
              </w:rPr>
              <w:t xml:space="preserve">Total de Licença Especial </w:t>
            </w:r>
          </w:p>
        </w:tc>
        <w:tc>
          <w:tcPr>
            <w:tcW w:w="1158" w:type="pct"/>
            <w:tcBorders>
              <w:top w:val="single" w:sz="4" w:space="0" w:color="auto"/>
              <w:left w:val="nil"/>
              <w:bottom w:val="single" w:sz="8" w:space="0" w:color="auto"/>
              <w:right w:val="nil"/>
            </w:tcBorders>
            <w:shd w:val="clear" w:color="auto" w:fill="auto"/>
          </w:tcPr>
          <w:p w14:paraId="006D12F9" w14:textId="53F1909B" w:rsidR="007576D9" w:rsidRPr="0053737E" w:rsidRDefault="007576D9" w:rsidP="007576D9">
            <w:pPr>
              <w:jc w:val="right"/>
              <w:rPr>
                <w:b/>
              </w:rPr>
            </w:pPr>
            <w:r w:rsidRPr="0053737E">
              <w:rPr>
                <w:b/>
              </w:rPr>
              <w:t xml:space="preserve"> 72.448 </w:t>
            </w:r>
          </w:p>
        </w:tc>
        <w:tc>
          <w:tcPr>
            <w:tcW w:w="154" w:type="pct"/>
            <w:tcBorders>
              <w:top w:val="nil"/>
              <w:left w:val="nil"/>
              <w:bottom w:val="nil"/>
              <w:right w:val="nil"/>
            </w:tcBorders>
            <w:shd w:val="clear" w:color="auto" w:fill="auto"/>
            <w:hideMark/>
          </w:tcPr>
          <w:p w14:paraId="737D7B46" w14:textId="77777777" w:rsidR="007576D9" w:rsidRPr="0053737E" w:rsidRDefault="007576D9" w:rsidP="007576D9">
            <w:pPr>
              <w:rPr>
                <w:b/>
              </w:rPr>
            </w:pPr>
          </w:p>
        </w:tc>
        <w:tc>
          <w:tcPr>
            <w:tcW w:w="1185" w:type="pct"/>
            <w:tcBorders>
              <w:top w:val="single" w:sz="4" w:space="0" w:color="auto"/>
              <w:left w:val="nil"/>
              <w:bottom w:val="single" w:sz="8" w:space="0" w:color="auto"/>
              <w:right w:val="nil"/>
            </w:tcBorders>
          </w:tcPr>
          <w:p w14:paraId="07195335" w14:textId="29A70F53" w:rsidR="007576D9" w:rsidRPr="0053737E" w:rsidRDefault="007576D9" w:rsidP="007576D9">
            <w:pPr>
              <w:jc w:val="right"/>
              <w:rPr>
                <w:b/>
                <w:bCs/>
              </w:rPr>
            </w:pPr>
            <w:r w:rsidRPr="0053737E">
              <w:rPr>
                <w:b/>
              </w:rPr>
              <w:t xml:space="preserve">                  70.830 </w:t>
            </w:r>
          </w:p>
        </w:tc>
      </w:tr>
      <w:tr w:rsidR="007576D9" w:rsidRPr="0053737E" w14:paraId="784C399A" w14:textId="77777777" w:rsidTr="00FF4C8B">
        <w:tc>
          <w:tcPr>
            <w:tcW w:w="2503" w:type="pct"/>
            <w:tcBorders>
              <w:top w:val="nil"/>
              <w:left w:val="nil"/>
              <w:bottom w:val="nil"/>
              <w:right w:val="nil"/>
            </w:tcBorders>
            <w:shd w:val="clear" w:color="auto" w:fill="auto"/>
            <w:vAlign w:val="center"/>
          </w:tcPr>
          <w:p w14:paraId="674DBBDD" w14:textId="77777777" w:rsidR="007576D9" w:rsidRPr="0053737E" w:rsidRDefault="007576D9" w:rsidP="007576D9">
            <w:pPr>
              <w:rPr>
                <w:sz w:val="16"/>
                <w:szCs w:val="16"/>
              </w:rPr>
            </w:pPr>
          </w:p>
        </w:tc>
        <w:tc>
          <w:tcPr>
            <w:tcW w:w="1158" w:type="pct"/>
            <w:tcBorders>
              <w:top w:val="nil"/>
              <w:left w:val="nil"/>
              <w:bottom w:val="nil"/>
              <w:right w:val="nil"/>
            </w:tcBorders>
            <w:shd w:val="clear" w:color="auto" w:fill="auto"/>
          </w:tcPr>
          <w:p w14:paraId="2C2CF6C9" w14:textId="77777777" w:rsidR="007576D9" w:rsidRPr="0053737E" w:rsidRDefault="007576D9" w:rsidP="007576D9">
            <w:pPr>
              <w:jc w:val="right"/>
            </w:pPr>
          </w:p>
        </w:tc>
        <w:tc>
          <w:tcPr>
            <w:tcW w:w="154" w:type="pct"/>
            <w:tcBorders>
              <w:top w:val="nil"/>
              <w:left w:val="nil"/>
              <w:bottom w:val="nil"/>
              <w:right w:val="nil"/>
            </w:tcBorders>
            <w:shd w:val="clear" w:color="auto" w:fill="auto"/>
          </w:tcPr>
          <w:p w14:paraId="54044D44" w14:textId="77777777" w:rsidR="007576D9" w:rsidRPr="0053737E" w:rsidRDefault="007576D9" w:rsidP="007576D9"/>
        </w:tc>
        <w:tc>
          <w:tcPr>
            <w:tcW w:w="1185" w:type="pct"/>
            <w:tcBorders>
              <w:top w:val="nil"/>
              <w:left w:val="nil"/>
              <w:bottom w:val="nil"/>
              <w:right w:val="nil"/>
            </w:tcBorders>
          </w:tcPr>
          <w:p w14:paraId="36F83646" w14:textId="77777777" w:rsidR="007576D9" w:rsidRPr="0053737E" w:rsidRDefault="007576D9" w:rsidP="007576D9">
            <w:pPr>
              <w:rPr>
                <w:rFonts w:ascii="Helvetica" w:hAnsi="Helvetica" w:cs="Helvetica"/>
              </w:rPr>
            </w:pPr>
          </w:p>
        </w:tc>
      </w:tr>
      <w:tr w:rsidR="007576D9" w:rsidRPr="0053737E" w14:paraId="1A1FFDC7" w14:textId="77777777" w:rsidTr="00FF4C8B">
        <w:tc>
          <w:tcPr>
            <w:tcW w:w="2503" w:type="pct"/>
            <w:tcBorders>
              <w:top w:val="nil"/>
              <w:left w:val="nil"/>
              <w:bottom w:val="nil"/>
              <w:right w:val="nil"/>
            </w:tcBorders>
            <w:shd w:val="clear" w:color="auto" w:fill="auto"/>
            <w:vAlign w:val="center"/>
            <w:hideMark/>
          </w:tcPr>
          <w:p w14:paraId="1092B258" w14:textId="77777777" w:rsidR="007576D9" w:rsidRPr="0053737E" w:rsidRDefault="007576D9" w:rsidP="007576D9">
            <w:r w:rsidRPr="0053737E">
              <w:t>Encargos Sobre Licença Especial</w:t>
            </w:r>
          </w:p>
        </w:tc>
        <w:tc>
          <w:tcPr>
            <w:tcW w:w="1158" w:type="pct"/>
            <w:tcBorders>
              <w:top w:val="nil"/>
              <w:left w:val="nil"/>
              <w:bottom w:val="nil"/>
              <w:right w:val="nil"/>
            </w:tcBorders>
            <w:shd w:val="clear" w:color="auto" w:fill="auto"/>
          </w:tcPr>
          <w:p w14:paraId="66D0813B" w14:textId="77777777" w:rsidR="007576D9" w:rsidRPr="0053737E" w:rsidRDefault="007576D9" w:rsidP="007576D9">
            <w:pPr>
              <w:jc w:val="right"/>
            </w:pPr>
          </w:p>
        </w:tc>
        <w:tc>
          <w:tcPr>
            <w:tcW w:w="154" w:type="pct"/>
            <w:tcBorders>
              <w:top w:val="nil"/>
              <w:left w:val="nil"/>
              <w:bottom w:val="nil"/>
              <w:right w:val="nil"/>
            </w:tcBorders>
            <w:shd w:val="clear" w:color="auto" w:fill="auto"/>
            <w:hideMark/>
          </w:tcPr>
          <w:p w14:paraId="67FA952A" w14:textId="77777777" w:rsidR="007576D9" w:rsidRPr="0053737E" w:rsidRDefault="007576D9" w:rsidP="007576D9"/>
        </w:tc>
        <w:tc>
          <w:tcPr>
            <w:tcW w:w="1185" w:type="pct"/>
            <w:tcBorders>
              <w:top w:val="nil"/>
              <w:left w:val="nil"/>
              <w:bottom w:val="nil"/>
              <w:right w:val="nil"/>
            </w:tcBorders>
          </w:tcPr>
          <w:p w14:paraId="1CFFA0F2" w14:textId="77777777" w:rsidR="007576D9" w:rsidRPr="0053737E" w:rsidRDefault="007576D9" w:rsidP="007576D9">
            <w:pPr>
              <w:rPr>
                <w:rFonts w:ascii="Helvetica" w:hAnsi="Helvetica" w:cs="Helvetica"/>
              </w:rPr>
            </w:pPr>
          </w:p>
        </w:tc>
      </w:tr>
      <w:tr w:rsidR="007576D9" w:rsidRPr="0053737E" w14:paraId="06079814" w14:textId="77777777" w:rsidTr="00032056">
        <w:tc>
          <w:tcPr>
            <w:tcW w:w="2503" w:type="pct"/>
            <w:tcBorders>
              <w:top w:val="nil"/>
              <w:left w:val="nil"/>
              <w:bottom w:val="nil"/>
              <w:right w:val="nil"/>
            </w:tcBorders>
            <w:shd w:val="clear" w:color="auto" w:fill="auto"/>
            <w:vAlign w:val="center"/>
            <w:hideMark/>
          </w:tcPr>
          <w:p w14:paraId="5857859F" w14:textId="77777777" w:rsidR="007576D9" w:rsidRPr="0053737E" w:rsidRDefault="007576D9" w:rsidP="007576D9">
            <w:r w:rsidRPr="0053737E">
              <w:t xml:space="preserve">   Saldo Inicial</w:t>
            </w:r>
          </w:p>
        </w:tc>
        <w:tc>
          <w:tcPr>
            <w:tcW w:w="1158" w:type="pct"/>
            <w:tcBorders>
              <w:top w:val="nil"/>
              <w:left w:val="nil"/>
              <w:bottom w:val="nil"/>
              <w:right w:val="nil"/>
            </w:tcBorders>
            <w:shd w:val="clear" w:color="auto" w:fill="auto"/>
          </w:tcPr>
          <w:p w14:paraId="30AE05CC" w14:textId="039586AB" w:rsidR="007576D9" w:rsidRPr="0053737E" w:rsidRDefault="007576D9" w:rsidP="007576D9">
            <w:pPr>
              <w:jc w:val="right"/>
            </w:pPr>
            <w:r w:rsidRPr="0053737E">
              <w:t xml:space="preserve"> 26.473 </w:t>
            </w:r>
          </w:p>
        </w:tc>
        <w:tc>
          <w:tcPr>
            <w:tcW w:w="154" w:type="pct"/>
            <w:tcBorders>
              <w:top w:val="nil"/>
              <w:left w:val="nil"/>
              <w:bottom w:val="nil"/>
              <w:right w:val="nil"/>
            </w:tcBorders>
            <w:shd w:val="clear" w:color="auto" w:fill="auto"/>
            <w:hideMark/>
          </w:tcPr>
          <w:p w14:paraId="1F211F34" w14:textId="77777777" w:rsidR="007576D9" w:rsidRPr="0053737E" w:rsidRDefault="007576D9" w:rsidP="007576D9"/>
        </w:tc>
        <w:tc>
          <w:tcPr>
            <w:tcW w:w="1185" w:type="pct"/>
            <w:tcBorders>
              <w:top w:val="nil"/>
              <w:left w:val="nil"/>
              <w:bottom w:val="nil"/>
              <w:right w:val="nil"/>
            </w:tcBorders>
          </w:tcPr>
          <w:p w14:paraId="2257FB7B" w14:textId="6DC9E136" w:rsidR="007576D9" w:rsidRPr="0053737E" w:rsidRDefault="007576D9" w:rsidP="007576D9">
            <w:pPr>
              <w:jc w:val="right"/>
            </w:pPr>
            <w:r w:rsidRPr="0053737E">
              <w:t xml:space="preserve">                  22.800 </w:t>
            </w:r>
          </w:p>
        </w:tc>
      </w:tr>
      <w:tr w:rsidR="007576D9" w:rsidRPr="0053737E" w14:paraId="0336EABB" w14:textId="77777777" w:rsidTr="00032056">
        <w:tc>
          <w:tcPr>
            <w:tcW w:w="2503" w:type="pct"/>
            <w:tcBorders>
              <w:top w:val="nil"/>
              <w:left w:val="nil"/>
              <w:bottom w:val="nil"/>
              <w:right w:val="nil"/>
            </w:tcBorders>
            <w:shd w:val="clear" w:color="auto" w:fill="auto"/>
            <w:vAlign w:val="center"/>
            <w:hideMark/>
          </w:tcPr>
          <w:p w14:paraId="6C61E3D8" w14:textId="77777777" w:rsidR="007576D9" w:rsidRPr="0053737E" w:rsidRDefault="007576D9" w:rsidP="007576D9">
            <w:r w:rsidRPr="0053737E">
              <w:t xml:space="preserve">   Baixas</w:t>
            </w:r>
          </w:p>
        </w:tc>
        <w:tc>
          <w:tcPr>
            <w:tcW w:w="1158" w:type="pct"/>
            <w:tcBorders>
              <w:top w:val="nil"/>
              <w:left w:val="nil"/>
              <w:bottom w:val="nil"/>
              <w:right w:val="nil"/>
            </w:tcBorders>
            <w:shd w:val="clear" w:color="auto" w:fill="auto"/>
          </w:tcPr>
          <w:p w14:paraId="026ED899" w14:textId="224042BB" w:rsidR="007576D9" w:rsidRPr="0053737E" w:rsidRDefault="00843550" w:rsidP="007576D9">
            <w:pPr>
              <w:jc w:val="right"/>
            </w:pPr>
            <w:r w:rsidRPr="0053737E">
              <w:t>(</w:t>
            </w:r>
            <w:r w:rsidR="007576D9" w:rsidRPr="0053737E">
              <w:t>15</w:t>
            </w:r>
            <w:r w:rsidRPr="0053737E">
              <w:t>)</w:t>
            </w:r>
            <w:r w:rsidR="007576D9" w:rsidRPr="0053737E">
              <w:t xml:space="preserve"> </w:t>
            </w:r>
          </w:p>
        </w:tc>
        <w:tc>
          <w:tcPr>
            <w:tcW w:w="154" w:type="pct"/>
            <w:tcBorders>
              <w:top w:val="nil"/>
              <w:left w:val="nil"/>
              <w:bottom w:val="nil"/>
              <w:right w:val="nil"/>
            </w:tcBorders>
            <w:shd w:val="clear" w:color="auto" w:fill="auto"/>
            <w:hideMark/>
          </w:tcPr>
          <w:p w14:paraId="71781442" w14:textId="77777777" w:rsidR="007576D9" w:rsidRPr="0053737E" w:rsidRDefault="007576D9" w:rsidP="007576D9"/>
        </w:tc>
        <w:tc>
          <w:tcPr>
            <w:tcW w:w="1185" w:type="pct"/>
            <w:tcBorders>
              <w:top w:val="nil"/>
              <w:left w:val="nil"/>
              <w:bottom w:val="nil"/>
              <w:right w:val="nil"/>
            </w:tcBorders>
          </w:tcPr>
          <w:p w14:paraId="45D417ED" w14:textId="30D5AE5A" w:rsidR="007576D9" w:rsidRPr="0053737E" w:rsidRDefault="007576D9" w:rsidP="007576D9">
            <w:pPr>
              <w:jc w:val="right"/>
            </w:pPr>
            <w:r w:rsidRPr="0053737E">
              <w:t xml:space="preserve">                     (212) </w:t>
            </w:r>
          </w:p>
        </w:tc>
      </w:tr>
      <w:tr w:rsidR="007576D9" w:rsidRPr="0053737E" w14:paraId="3C941D2D" w14:textId="77777777" w:rsidTr="00032056">
        <w:tc>
          <w:tcPr>
            <w:tcW w:w="2503" w:type="pct"/>
            <w:tcBorders>
              <w:top w:val="nil"/>
              <w:left w:val="nil"/>
              <w:bottom w:val="nil"/>
              <w:right w:val="nil"/>
            </w:tcBorders>
            <w:shd w:val="clear" w:color="auto" w:fill="auto"/>
            <w:vAlign w:val="center"/>
            <w:hideMark/>
          </w:tcPr>
          <w:p w14:paraId="6CD7BC15" w14:textId="77777777" w:rsidR="007576D9" w:rsidRPr="0053737E" w:rsidRDefault="007576D9" w:rsidP="007576D9">
            <w:r w:rsidRPr="0053737E">
              <w:t xml:space="preserve">   Apropriações</w:t>
            </w:r>
          </w:p>
        </w:tc>
        <w:tc>
          <w:tcPr>
            <w:tcW w:w="1158" w:type="pct"/>
            <w:tcBorders>
              <w:top w:val="nil"/>
              <w:left w:val="nil"/>
              <w:bottom w:val="single" w:sz="8" w:space="0" w:color="auto"/>
              <w:right w:val="nil"/>
            </w:tcBorders>
            <w:shd w:val="clear" w:color="auto" w:fill="auto"/>
          </w:tcPr>
          <w:p w14:paraId="2B575BA8" w14:textId="5FE78E05" w:rsidR="007576D9" w:rsidRPr="0053737E" w:rsidRDefault="007576D9" w:rsidP="007576D9">
            <w:pPr>
              <w:jc w:val="right"/>
            </w:pPr>
            <w:r w:rsidRPr="0053737E">
              <w:t xml:space="preserve"> 567 </w:t>
            </w:r>
          </w:p>
        </w:tc>
        <w:tc>
          <w:tcPr>
            <w:tcW w:w="154" w:type="pct"/>
            <w:tcBorders>
              <w:top w:val="nil"/>
              <w:left w:val="nil"/>
              <w:bottom w:val="nil"/>
              <w:right w:val="nil"/>
            </w:tcBorders>
            <w:shd w:val="clear" w:color="auto" w:fill="auto"/>
            <w:hideMark/>
          </w:tcPr>
          <w:p w14:paraId="51640755" w14:textId="77777777" w:rsidR="007576D9" w:rsidRPr="0053737E" w:rsidRDefault="007576D9" w:rsidP="007576D9"/>
        </w:tc>
        <w:tc>
          <w:tcPr>
            <w:tcW w:w="1185" w:type="pct"/>
            <w:tcBorders>
              <w:top w:val="nil"/>
              <w:left w:val="nil"/>
              <w:bottom w:val="single" w:sz="8" w:space="0" w:color="auto"/>
              <w:right w:val="nil"/>
            </w:tcBorders>
          </w:tcPr>
          <w:p w14:paraId="3CE90BA7" w14:textId="43BE62F7" w:rsidR="007576D9" w:rsidRPr="0053737E" w:rsidRDefault="007576D9" w:rsidP="007576D9">
            <w:pPr>
              <w:jc w:val="right"/>
            </w:pPr>
            <w:r w:rsidRPr="0053737E">
              <w:t xml:space="preserve">                    3.885 </w:t>
            </w:r>
          </w:p>
        </w:tc>
      </w:tr>
      <w:tr w:rsidR="007576D9" w:rsidRPr="0053737E" w14:paraId="2E84BE9E" w14:textId="77777777" w:rsidTr="00032056">
        <w:tc>
          <w:tcPr>
            <w:tcW w:w="2503" w:type="pct"/>
            <w:tcBorders>
              <w:top w:val="nil"/>
              <w:left w:val="nil"/>
              <w:bottom w:val="nil"/>
              <w:right w:val="nil"/>
            </w:tcBorders>
            <w:shd w:val="clear" w:color="auto" w:fill="auto"/>
            <w:vAlign w:val="center"/>
            <w:hideMark/>
          </w:tcPr>
          <w:p w14:paraId="1930199F" w14:textId="77777777" w:rsidR="007576D9" w:rsidRPr="0053737E" w:rsidRDefault="007576D9" w:rsidP="007576D9">
            <w:pPr>
              <w:rPr>
                <w:b/>
                <w:bCs/>
              </w:rPr>
            </w:pPr>
            <w:r w:rsidRPr="0053737E">
              <w:rPr>
                <w:b/>
                <w:bCs/>
              </w:rPr>
              <w:t>Total de Encargos sobre Licença Especial</w:t>
            </w:r>
          </w:p>
        </w:tc>
        <w:tc>
          <w:tcPr>
            <w:tcW w:w="1158" w:type="pct"/>
            <w:tcBorders>
              <w:top w:val="nil"/>
              <w:left w:val="nil"/>
              <w:bottom w:val="single" w:sz="8" w:space="0" w:color="auto"/>
              <w:right w:val="nil"/>
            </w:tcBorders>
            <w:shd w:val="clear" w:color="auto" w:fill="auto"/>
          </w:tcPr>
          <w:p w14:paraId="6553AD2B" w14:textId="297EEE87" w:rsidR="007576D9" w:rsidRPr="0053737E" w:rsidRDefault="007576D9" w:rsidP="007576D9">
            <w:pPr>
              <w:jc w:val="right"/>
              <w:rPr>
                <w:b/>
              </w:rPr>
            </w:pPr>
            <w:r w:rsidRPr="0053737E">
              <w:rPr>
                <w:b/>
              </w:rPr>
              <w:t xml:space="preserve"> 27.025 </w:t>
            </w:r>
          </w:p>
        </w:tc>
        <w:tc>
          <w:tcPr>
            <w:tcW w:w="154" w:type="pct"/>
            <w:tcBorders>
              <w:top w:val="nil"/>
              <w:left w:val="nil"/>
              <w:bottom w:val="nil"/>
              <w:right w:val="nil"/>
            </w:tcBorders>
            <w:shd w:val="clear" w:color="auto" w:fill="auto"/>
            <w:hideMark/>
          </w:tcPr>
          <w:p w14:paraId="5627449A" w14:textId="77777777" w:rsidR="007576D9" w:rsidRPr="0053737E" w:rsidRDefault="007576D9" w:rsidP="007576D9">
            <w:pPr>
              <w:rPr>
                <w:b/>
              </w:rPr>
            </w:pPr>
          </w:p>
        </w:tc>
        <w:tc>
          <w:tcPr>
            <w:tcW w:w="1185" w:type="pct"/>
            <w:tcBorders>
              <w:top w:val="nil"/>
              <w:left w:val="nil"/>
              <w:bottom w:val="single" w:sz="8" w:space="0" w:color="auto"/>
              <w:right w:val="nil"/>
            </w:tcBorders>
          </w:tcPr>
          <w:p w14:paraId="28A37949" w14:textId="3EBDBAE7" w:rsidR="007576D9" w:rsidRPr="0053737E" w:rsidRDefault="007576D9" w:rsidP="007576D9">
            <w:pPr>
              <w:jc w:val="right"/>
              <w:rPr>
                <w:b/>
                <w:bCs/>
              </w:rPr>
            </w:pPr>
            <w:r w:rsidRPr="0053737E">
              <w:rPr>
                <w:b/>
              </w:rPr>
              <w:t xml:space="preserve">                  26.473 </w:t>
            </w:r>
          </w:p>
        </w:tc>
      </w:tr>
      <w:tr w:rsidR="007576D9" w:rsidRPr="0053737E" w14:paraId="69AB5D3F" w14:textId="77777777" w:rsidTr="00032056">
        <w:tc>
          <w:tcPr>
            <w:tcW w:w="2503" w:type="pct"/>
            <w:tcBorders>
              <w:top w:val="nil"/>
              <w:left w:val="nil"/>
              <w:bottom w:val="nil"/>
              <w:right w:val="nil"/>
            </w:tcBorders>
            <w:shd w:val="clear" w:color="auto" w:fill="auto"/>
            <w:vAlign w:val="center"/>
            <w:hideMark/>
          </w:tcPr>
          <w:p w14:paraId="359188E5" w14:textId="77777777" w:rsidR="007576D9" w:rsidRPr="0053737E" w:rsidRDefault="007576D9" w:rsidP="007576D9">
            <w:pPr>
              <w:rPr>
                <w:b/>
                <w:bCs/>
              </w:rPr>
            </w:pPr>
            <w:r w:rsidRPr="0053737E">
              <w:rPr>
                <w:b/>
                <w:bCs/>
              </w:rPr>
              <w:t>Total de Licença Especial a Pagar</w:t>
            </w:r>
          </w:p>
        </w:tc>
        <w:tc>
          <w:tcPr>
            <w:tcW w:w="1158" w:type="pct"/>
            <w:tcBorders>
              <w:top w:val="nil"/>
              <w:left w:val="nil"/>
              <w:bottom w:val="double" w:sz="6" w:space="0" w:color="auto"/>
              <w:right w:val="nil"/>
            </w:tcBorders>
            <w:shd w:val="clear" w:color="auto" w:fill="auto"/>
          </w:tcPr>
          <w:p w14:paraId="2B3D7656" w14:textId="3A36A109" w:rsidR="007576D9" w:rsidRPr="0053737E" w:rsidRDefault="007576D9" w:rsidP="007576D9">
            <w:pPr>
              <w:jc w:val="right"/>
              <w:rPr>
                <w:b/>
              </w:rPr>
            </w:pPr>
            <w:r w:rsidRPr="0053737E">
              <w:rPr>
                <w:b/>
              </w:rPr>
              <w:t xml:space="preserve"> 99.473 </w:t>
            </w:r>
          </w:p>
        </w:tc>
        <w:tc>
          <w:tcPr>
            <w:tcW w:w="154" w:type="pct"/>
            <w:tcBorders>
              <w:top w:val="nil"/>
              <w:left w:val="nil"/>
              <w:bottom w:val="nil"/>
              <w:right w:val="nil"/>
            </w:tcBorders>
            <w:shd w:val="clear" w:color="auto" w:fill="auto"/>
            <w:hideMark/>
          </w:tcPr>
          <w:p w14:paraId="6FF17D1B" w14:textId="77777777" w:rsidR="007576D9" w:rsidRPr="0053737E" w:rsidRDefault="007576D9" w:rsidP="007576D9">
            <w:pPr>
              <w:rPr>
                <w:b/>
              </w:rPr>
            </w:pPr>
          </w:p>
        </w:tc>
        <w:tc>
          <w:tcPr>
            <w:tcW w:w="1185" w:type="pct"/>
            <w:tcBorders>
              <w:top w:val="nil"/>
              <w:left w:val="nil"/>
              <w:bottom w:val="double" w:sz="6" w:space="0" w:color="auto"/>
              <w:right w:val="nil"/>
            </w:tcBorders>
          </w:tcPr>
          <w:p w14:paraId="56C0E841" w14:textId="220AACC6" w:rsidR="007576D9" w:rsidRPr="0053737E" w:rsidRDefault="007576D9" w:rsidP="007576D9">
            <w:pPr>
              <w:jc w:val="right"/>
              <w:rPr>
                <w:b/>
                <w:bCs/>
              </w:rPr>
            </w:pPr>
            <w:r w:rsidRPr="0053737E">
              <w:rPr>
                <w:b/>
              </w:rPr>
              <w:t xml:space="preserve">                  97.303 </w:t>
            </w:r>
          </w:p>
        </w:tc>
      </w:tr>
    </w:tbl>
    <w:p w14:paraId="15307F5D" w14:textId="77777777" w:rsidR="00C073B8" w:rsidRDefault="00C073B8" w:rsidP="007576D9">
      <w:pPr>
        <w:pStyle w:val="Subttulo"/>
        <w:numPr>
          <w:ilvl w:val="0"/>
          <w:numId w:val="3"/>
        </w:numPr>
      </w:pPr>
      <w:bookmarkStart w:id="49" w:name="_Ref466467744"/>
    </w:p>
    <w:p w14:paraId="1DB7FCE1" w14:textId="77777777" w:rsidR="00C073B8" w:rsidRDefault="00C073B8">
      <w:pPr>
        <w:rPr>
          <w:b/>
        </w:rPr>
      </w:pPr>
      <w:r>
        <w:br w:type="page"/>
      </w:r>
    </w:p>
    <w:p w14:paraId="1C2A5B33" w14:textId="0092E06A" w:rsidR="007576D9" w:rsidRPr="0053737E" w:rsidRDefault="007576D9" w:rsidP="007576D9">
      <w:pPr>
        <w:pStyle w:val="Subttulo"/>
        <w:numPr>
          <w:ilvl w:val="0"/>
          <w:numId w:val="3"/>
        </w:numPr>
      </w:pPr>
      <w:r w:rsidRPr="0053737E">
        <w:lastRenderedPageBreak/>
        <w:t xml:space="preserve">Décimo Terceiro </w:t>
      </w:r>
      <w:r w:rsidR="000F3E71" w:rsidRPr="0053737E">
        <w:t>a Pagar</w:t>
      </w:r>
    </w:p>
    <w:tbl>
      <w:tblPr>
        <w:tblW w:w="4963" w:type="pct"/>
        <w:tblCellMar>
          <w:left w:w="70" w:type="dxa"/>
          <w:right w:w="70" w:type="dxa"/>
        </w:tblCellMar>
        <w:tblLook w:val="04A0" w:firstRow="1" w:lastRow="0" w:firstColumn="1" w:lastColumn="0" w:noHBand="0" w:noVBand="1"/>
      </w:tblPr>
      <w:tblGrid>
        <w:gridCol w:w="4508"/>
        <w:gridCol w:w="2085"/>
        <w:gridCol w:w="277"/>
        <w:gridCol w:w="2134"/>
      </w:tblGrid>
      <w:tr w:rsidR="007576D9" w:rsidRPr="0053737E" w14:paraId="1B787543" w14:textId="77777777" w:rsidTr="00032056">
        <w:tc>
          <w:tcPr>
            <w:tcW w:w="2503" w:type="pct"/>
            <w:tcBorders>
              <w:top w:val="nil"/>
              <w:left w:val="nil"/>
              <w:bottom w:val="nil"/>
              <w:right w:val="nil"/>
            </w:tcBorders>
            <w:shd w:val="clear" w:color="auto" w:fill="auto"/>
            <w:vAlign w:val="center"/>
            <w:hideMark/>
          </w:tcPr>
          <w:p w14:paraId="1FF97CE2" w14:textId="77777777" w:rsidR="007576D9" w:rsidRPr="0053737E" w:rsidRDefault="007576D9" w:rsidP="00032056">
            <w:pPr>
              <w:rPr>
                <w:b/>
              </w:rPr>
            </w:pPr>
          </w:p>
        </w:tc>
        <w:tc>
          <w:tcPr>
            <w:tcW w:w="1158" w:type="pct"/>
            <w:tcBorders>
              <w:top w:val="nil"/>
              <w:left w:val="nil"/>
              <w:bottom w:val="single" w:sz="8" w:space="0" w:color="auto"/>
              <w:right w:val="nil"/>
            </w:tcBorders>
            <w:shd w:val="clear" w:color="auto" w:fill="auto"/>
            <w:hideMark/>
          </w:tcPr>
          <w:p w14:paraId="4138BD46" w14:textId="77777777" w:rsidR="007576D9" w:rsidRPr="0053737E" w:rsidRDefault="007576D9" w:rsidP="00032056">
            <w:pPr>
              <w:jc w:val="right"/>
              <w:rPr>
                <w:b/>
                <w:bCs/>
              </w:rPr>
            </w:pPr>
            <w:r w:rsidRPr="0053737E">
              <w:rPr>
                <w:b/>
              </w:rPr>
              <w:t>31/03/2026</w:t>
            </w:r>
          </w:p>
        </w:tc>
        <w:tc>
          <w:tcPr>
            <w:tcW w:w="154" w:type="pct"/>
            <w:tcBorders>
              <w:top w:val="nil"/>
              <w:left w:val="nil"/>
              <w:bottom w:val="nil"/>
              <w:right w:val="nil"/>
            </w:tcBorders>
            <w:shd w:val="clear" w:color="auto" w:fill="auto"/>
            <w:vAlign w:val="center"/>
            <w:hideMark/>
          </w:tcPr>
          <w:p w14:paraId="38C1F1BC" w14:textId="77777777" w:rsidR="007576D9" w:rsidRPr="0053737E" w:rsidRDefault="007576D9" w:rsidP="00032056">
            <w:pPr>
              <w:rPr>
                <w:b/>
              </w:rPr>
            </w:pPr>
          </w:p>
        </w:tc>
        <w:tc>
          <w:tcPr>
            <w:tcW w:w="1185" w:type="pct"/>
            <w:tcBorders>
              <w:top w:val="nil"/>
              <w:left w:val="nil"/>
              <w:bottom w:val="single" w:sz="8" w:space="0" w:color="auto"/>
              <w:right w:val="nil"/>
            </w:tcBorders>
          </w:tcPr>
          <w:p w14:paraId="036381D5" w14:textId="77777777" w:rsidR="007576D9" w:rsidRPr="0053737E" w:rsidRDefault="007576D9" w:rsidP="00032056">
            <w:pPr>
              <w:jc w:val="right"/>
              <w:rPr>
                <w:b/>
                <w:bCs/>
              </w:rPr>
            </w:pPr>
            <w:r w:rsidRPr="0053737E">
              <w:rPr>
                <w:b/>
              </w:rPr>
              <w:t>31/12/2025</w:t>
            </w:r>
          </w:p>
        </w:tc>
      </w:tr>
      <w:tr w:rsidR="007576D9" w:rsidRPr="0053737E" w14:paraId="1BD4DCE1" w14:textId="77777777" w:rsidTr="00032056">
        <w:tc>
          <w:tcPr>
            <w:tcW w:w="2503" w:type="pct"/>
            <w:tcBorders>
              <w:top w:val="nil"/>
              <w:left w:val="nil"/>
              <w:bottom w:val="nil"/>
              <w:right w:val="nil"/>
            </w:tcBorders>
            <w:shd w:val="clear" w:color="auto" w:fill="auto"/>
            <w:vAlign w:val="center"/>
            <w:hideMark/>
          </w:tcPr>
          <w:p w14:paraId="77375D9C" w14:textId="34F44CDD" w:rsidR="007576D9" w:rsidRPr="0053737E" w:rsidRDefault="007576D9" w:rsidP="00032056">
            <w:pPr>
              <w:pStyle w:val="Subttulo"/>
              <w:numPr>
                <w:ilvl w:val="0"/>
                <w:numId w:val="3"/>
              </w:numPr>
              <w:rPr>
                <w:b w:val="0"/>
              </w:rPr>
            </w:pPr>
            <w:r w:rsidRPr="0053737E">
              <w:rPr>
                <w:b w:val="0"/>
              </w:rPr>
              <w:t>Décimo Terceiro Salário</w:t>
            </w:r>
          </w:p>
        </w:tc>
        <w:tc>
          <w:tcPr>
            <w:tcW w:w="1158" w:type="pct"/>
            <w:tcBorders>
              <w:top w:val="nil"/>
              <w:left w:val="nil"/>
              <w:bottom w:val="nil"/>
              <w:right w:val="nil"/>
            </w:tcBorders>
            <w:shd w:val="clear" w:color="auto" w:fill="auto"/>
            <w:hideMark/>
          </w:tcPr>
          <w:p w14:paraId="220F1472" w14:textId="77777777" w:rsidR="007576D9" w:rsidRPr="0053737E" w:rsidRDefault="007576D9" w:rsidP="00032056"/>
        </w:tc>
        <w:tc>
          <w:tcPr>
            <w:tcW w:w="154" w:type="pct"/>
            <w:tcBorders>
              <w:top w:val="nil"/>
              <w:left w:val="nil"/>
              <w:bottom w:val="nil"/>
              <w:right w:val="nil"/>
            </w:tcBorders>
            <w:shd w:val="clear" w:color="auto" w:fill="auto"/>
            <w:vAlign w:val="center"/>
            <w:hideMark/>
          </w:tcPr>
          <w:p w14:paraId="37902D1C" w14:textId="77777777" w:rsidR="007576D9" w:rsidRPr="0053737E" w:rsidRDefault="007576D9" w:rsidP="00032056"/>
        </w:tc>
        <w:tc>
          <w:tcPr>
            <w:tcW w:w="1185" w:type="pct"/>
            <w:tcBorders>
              <w:top w:val="nil"/>
              <w:left w:val="nil"/>
              <w:bottom w:val="nil"/>
              <w:right w:val="nil"/>
            </w:tcBorders>
          </w:tcPr>
          <w:p w14:paraId="311F60E4" w14:textId="77777777" w:rsidR="007576D9" w:rsidRPr="0053737E" w:rsidRDefault="007576D9" w:rsidP="00032056"/>
        </w:tc>
      </w:tr>
      <w:tr w:rsidR="00814E5A" w:rsidRPr="0053737E" w14:paraId="6710240B" w14:textId="77777777" w:rsidTr="00032056">
        <w:tc>
          <w:tcPr>
            <w:tcW w:w="2503" w:type="pct"/>
            <w:tcBorders>
              <w:top w:val="nil"/>
              <w:left w:val="nil"/>
              <w:bottom w:val="nil"/>
              <w:right w:val="nil"/>
            </w:tcBorders>
            <w:shd w:val="clear" w:color="auto" w:fill="auto"/>
            <w:vAlign w:val="center"/>
            <w:hideMark/>
          </w:tcPr>
          <w:p w14:paraId="502A533E" w14:textId="77777777" w:rsidR="00814E5A" w:rsidRPr="0053737E" w:rsidRDefault="00814E5A" w:rsidP="00814E5A">
            <w:r w:rsidRPr="0053737E">
              <w:t xml:space="preserve">   Saldo Inicial</w:t>
            </w:r>
          </w:p>
        </w:tc>
        <w:tc>
          <w:tcPr>
            <w:tcW w:w="1158" w:type="pct"/>
            <w:tcBorders>
              <w:top w:val="nil"/>
              <w:left w:val="nil"/>
              <w:bottom w:val="nil"/>
              <w:right w:val="nil"/>
            </w:tcBorders>
            <w:shd w:val="clear" w:color="auto" w:fill="auto"/>
          </w:tcPr>
          <w:p w14:paraId="02C85183" w14:textId="5C640A2C" w:rsidR="00814E5A" w:rsidRPr="0053737E" w:rsidRDefault="00814E5A" w:rsidP="00814E5A">
            <w:pPr>
              <w:jc w:val="right"/>
            </w:pPr>
            <w:r w:rsidRPr="0053737E">
              <w:t xml:space="preserve"> -   </w:t>
            </w:r>
          </w:p>
        </w:tc>
        <w:tc>
          <w:tcPr>
            <w:tcW w:w="154" w:type="pct"/>
            <w:tcBorders>
              <w:top w:val="nil"/>
              <w:left w:val="nil"/>
              <w:bottom w:val="nil"/>
              <w:right w:val="nil"/>
            </w:tcBorders>
            <w:shd w:val="clear" w:color="auto" w:fill="auto"/>
            <w:hideMark/>
          </w:tcPr>
          <w:p w14:paraId="59EBB5DA" w14:textId="77777777" w:rsidR="00814E5A" w:rsidRPr="0053737E" w:rsidRDefault="00814E5A" w:rsidP="00814E5A"/>
        </w:tc>
        <w:tc>
          <w:tcPr>
            <w:tcW w:w="1185" w:type="pct"/>
            <w:tcBorders>
              <w:top w:val="nil"/>
              <w:left w:val="nil"/>
              <w:bottom w:val="nil"/>
              <w:right w:val="nil"/>
            </w:tcBorders>
          </w:tcPr>
          <w:p w14:paraId="42AC4CEE" w14:textId="09957C26" w:rsidR="00814E5A" w:rsidRPr="0053737E" w:rsidRDefault="00814E5A" w:rsidP="00814E5A">
            <w:pPr>
              <w:jc w:val="right"/>
            </w:pPr>
            <w:r w:rsidRPr="0053737E">
              <w:t xml:space="preserve"> -   </w:t>
            </w:r>
          </w:p>
        </w:tc>
      </w:tr>
      <w:tr w:rsidR="00814E5A" w:rsidRPr="0053737E" w14:paraId="3297E381" w14:textId="77777777" w:rsidTr="00032056">
        <w:tc>
          <w:tcPr>
            <w:tcW w:w="2503" w:type="pct"/>
            <w:tcBorders>
              <w:top w:val="nil"/>
              <w:left w:val="nil"/>
              <w:bottom w:val="nil"/>
              <w:right w:val="nil"/>
            </w:tcBorders>
            <w:shd w:val="clear" w:color="auto" w:fill="auto"/>
            <w:vAlign w:val="center"/>
            <w:hideMark/>
          </w:tcPr>
          <w:p w14:paraId="7143B52D" w14:textId="77777777" w:rsidR="00814E5A" w:rsidRPr="0053737E" w:rsidRDefault="00814E5A" w:rsidP="00814E5A">
            <w:r w:rsidRPr="0053737E">
              <w:t xml:space="preserve">   Baixas</w:t>
            </w:r>
          </w:p>
        </w:tc>
        <w:tc>
          <w:tcPr>
            <w:tcW w:w="1158" w:type="pct"/>
            <w:tcBorders>
              <w:top w:val="nil"/>
              <w:left w:val="nil"/>
              <w:right w:val="nil"/>
            </w:tcBorders>
            <w:shd w:val="clear" w:color="auto" w:fill="auto"/>
          </w:tcPr>
          <w:p w14:paraId="4D8A70DD" w14:textId="24C3FEEB" w:rsidR="00814E5A" w:rsidRPr="0053737E" w:rsidRDefault="00EE43D9" w:rsidP="00814E5A">
            <w:pPr>
              <w:jc w:val="right"/>
            </w:pPr>
            <w:r w:rsidRPr="0053737E">
              <w:t>(</w:t>
            </w:r>
            <w:r w:rsidR="00814E5A" w:rsidRPr="0053737E">
              <w:t>1</w:t>
            </w:r>
            <w:r w:rsidRPr="0053737E">
              <w:t>)</w:t>
            </w:r>
            <w:r w:rsidR="00814E5A" w:rsidRPr="0053737E">
              <w:t xml:space="preserve"> </w:t>
            </w:r>
          </w:p>
        </w:tc>
        <w:tc>
          <w:tcPr>
            <w:tcW w:w="154" w:type="pct"/>
            <w:tcBorders>
              <w:top w:val="nil"/>
              <w:left w:val="nil"/>
              <w:bottom w:val="nil"/>
              <w:right w:val="nil"/>
            </w:tcBorders>
            <w:shd w:val="clear" w:color="auto" w:fill="auto"/>
            <w:hideMark/>
          </w:tcPr>
          <w:p w14:paraId="5318AF51" w14:textId="77777777" w:rsidR="00814E5A" w:rsidRPr="0053737E" w:rsidRDefault="00814E5A" w:rsidP="00814E5A"/>
        </w:tc>
        <w:tc>
          <w:tcPr>
            <w:tcW w:w="1185" w:type="pct"/>
            <w:tcBorders>
              <w:top w:val="nil"/>
              <w:left w:val="nil"/>
              <w:right w:val="nil"/>
            </w:tcBorders>
          </w:tcPr>
          <w:p w14:paraId="750A98E1" w14:textId="6945C637" w:rsidR="00814E5A" w:rsidRPr="0053737E" w:rsidRDefault="00814E5A" w:rsidP="000F3E71">
            <w:pPr>
              <w:jc w:val="right"/>
            </w:pPr>
            <w:r w:rsidRPr="0053737E">
              <w:t xml:space="preserve">- </w:t>
            </w:r>
          </w:p>
        </w:tc>
      </w:tr>
      <w:tr w:rsidR="00814E5A" w:rsidRPr="0053737E" w14:paraId="235C67E4" w14:textId="77777777" w:rsidTr="00032056">
        <w:tc>
          <w:tcPr>
            <w:tcW w:w="2503" w:type="pct"/>
            <w:tcBorders>
              <w:top w:val="nil"/>
              <w:left w:val="nil"/>
              <w:bottom w:val="nil"/>
              <w:right w:val="nil"/>
            </w:tcBorders>
            <w:shd w:val="clear" w:color="auto" w:fill="auto"/>
            <w:vAlign w:val="center"/>
            <w:hideMark/>
          </w:tcPr>
          <w:p w14:paraId="07FF97C5" w14:textId="77777777" w:rsidR="00814E5A" w:rsidRPr="0053737E" w:rsidRDefault="00814E5A" w:rsidP="00814E5A">
            <w:r w:rsidRPr="0053737E">
              <w:t xml:space="preserve">   Apropriações</w:t>
            </w:r>
          </w:p>
        </w:tc>
        <w:tc>
          <w:tcPr>
            <w:tcW w:w="1158" w:type="pct"/>
            <w:tcBorders>
              <w:top w:val="nil"/>
              <w:left w:val="nil"/>
              <w:bottom w:val="single" w:sz="4" w:space="0" w:color="auto"/>
              <w:right w:val="nil"/>
            </w:tcBorders>
            <w:shd w:val="clear" w:color="auto" w:fill="auto"/>
          </w:tcPr>
          <w:p w14:paraId="736E141D" w14:textId="3FFD2698" w:rsidR="00814E5A" w:rsidRPr="0053737E" w:rsidRDefault="00814E5A" w:rsidP="00814E5A">
            <w:pPr>
              <w:jc w:val="right"/>
            </w:pPr>
            <w:r w:rsidRPr="0053737E">
              <w:t xml:space="preserve"> 19.770 </w:t>
            </w:r>
          </w:p>
        </w:tc>
        <w:tc>
          <w:tcPr>
            <w:tcW w:w="154" w:type="pct"/>
            <w:tcBorders>
              <w:top w:val="nil"/>
              <w:left w:val="nil"/>
              <w:bottom w:val="nil"/>
              <w:right w:val="nil"/>
            </w:tcBorders>
            <w:shd w:val="clear" w:color="auto" w:fill="auto"/>
            <w:hideMark/>
          </w:tcPr>
          <w:p w14:paraId="61069B89" w14:textId="77777777" w:rsidR="00814E5A" w:rsidRPr="0053737E" w:rsidRDefault="00814E5A" w:rsidP="00814E5A"/>
        </w:tc>
        <w:tc>
          <w:tcPr>
            <w:tcW w:w="1185" w:type="pct"/>
            <w:tcBorders>
              <w:top w:val="nil"/>
              <w:left w:val="nil"/>
              <w:bottom w:val="single" w:sz="4" w:space="0" w:color="auto"/>
              <w:right w:val="nil"/>
            </w:tcBorders>
          </w:tcPr>
          <w:p w14:paraId="5589D27A" w14:textId="469A5A6B" w:rsidR="00814E5A" w:rsidRPr="0053737E" w:rsidRDefault="000F3E71" w:rsidP="00814E5A">
            <w:pPr>
              <w:jc w:val="right"/>
            </w:pPr>
            <w:r w:rsidRPr="0053737E">
              <w:t>-</w:t>
            </w:r>
            <w:r w:rsidR="00814E5A" w:rsidRPr="0053737E">
              <w:t xml:space="preserve"> </w:t>
            </w:r>
          </w:p>
        </w:tc>
      </w:tr>
      <w:tr w:rsidR="00814E5A" w:rsidRPr="0053737E" w14:paraId="47734D4B" w14:textId="77777777" w:rsidTr="00032056">
        <w:tc>
          <w:tcPr>
            <w:tcW w:w="2503" w:type="pct"/>
            <w:tcBorders>
              <w:top w:val="nil"/>
              <w:left w:val="nil"/>
              <w:bottom w:val="nil"/>
              <w:right w:val="nil"/>
            </w:tcBorders>
            <w:shd w:val="clear" w:color="auto" w:fill="auto"/>
            <w:vAlign w:val="center"/>
            <w:hideMark/>
          </w:tcPr>
          <w:p w14:paraId="2B0A59F1" w14:textId="789B3E22" w:rsidR="00814E5A" w:rsidRPr="0053737E" w:rsidRDefault="00814E5A" w:rsidP="000F3E71">
            <w:pPr>
              <w:pStyle w:val="Subttulo"/>
              <w:numPr>
                <w:ilvl w:val="0"/>
                <w:numId w:val="3"/>
              </w:numPr>
            </w:pPr>
            <w:r w:rsidRPr="0053737E">
              <w:rPr>
                <w:bCs/>
              </w:rPr>
              <w:t xml:space="preserve">Total de </w:t>
            </w:r>
            <w:r w:rsidRPr="0053737E">
              <w:t>Décimo Terceiro</w:t>
            </w:r>
          </w:p>
        </w:tc>
        <w:tc>
          <w:tcPr>
            <w:tcW w:w="1158" w:type="pct"/>
            <w:tcBorders>
              <w:top w:val="single" w:sz="4" w:space="0" w:color="auto"/>
              <w:left w:val="nil"/>
              <w:bottom w:val="single" w:sz="8" w:space="0" w:color="auto"/>
              <w:right w:val="nil"/>
            </w:tcBorders>
            <w:shd w:val="clear" w:color="auto" w:fill="auto"/>
          </w:tcPr>
          <w:p w14:paraId="47292A4C" w14:textId="3C1696E0" w:rsidR="00814E5A" w:rsidRPr="0053737E" w:rsidRDefault="00814E5A" w:rsidP="00814E5A">
            <w:pPr>
              <w:jc w:val="right"/>
              <w:rPr>
                <w:b/>
              </w:rPr>
            </w:pPr>
            <w:r w:rsidRPr="0053737E">
              <w:rPr>
                <w:b/>
              </w:rPr>
              <w:t xml:space="preserve"> 19.769 </w:t>
            </w:r>
          </w:p>
        </w:tc>
        <w:tc>
          <w:tcPr>
            <w:tcW w:w="154" w:type="pct"/>
            <w:tcBorders>
              <w:top w:val="nil"/>
              <w:left w:val="nil"/>
              <w:bottom w:val="nil"/>
              <w:right w:val="nil"/>
            </w:tcBorders>
            <w:shd w:val="clear" w:color="auto" w:fill="auto"/>
            <w:hideMark/>
          </w:tcPr>
          <w:p w14:paraId="114884D9" w14:textId="77777777" w:rsidR="00814E5A" w:rsidRPr="0053737E" w:rsidRDefault="00814E5A" w:rsidP="00814E5A">
            <w:pPr>
              <w:rPr>
                <w:b/>
              </w:rPr>
            </w:pPr>
          </w:p>
        </w:tc>
        <w:tc>
          <w:tcPr>
            <w:tcW w:w="1185" w:type="pct"/>
            <w:tcBorders>
              <w:top w:val="single" w:sz="4" w:space="0" w:color="auto"/>
              <w:left w:val="nil"/>
              <w:bottom w:val="single" w:sz="8" w:space="0" w:color="auto"/>
              <w:right w:val="nil"/>
            </w:tcBorders>
          </w:tcPr>
          <w:p w14:paraId="261D2724" w14:textId="3CB8C686" w:rsidR="00814E5A" w:rsidRPr="0053737E" w:rsidRDefault="00814E5A" w:rsidP="00814E5A">
            <w:pPr>
              <w:jc w:val="right"/>
              <w:rPr>
                <w:b/>
                <w:bCs/>
              </w:rPr>
            </w:pPr>
            <w:r w:rsidRPr="0053737E">
              <w:rPr>
                <w:b/>
              </w:rPr>
              <w:t xml:space="preserve"> -   </w:t>
            </w:r>
          </w:p>
        </w:tc>
      </w:tr>
      <w:tr w:rsidR="00814E5A" w:rsidRPr="0053737E" w14:paraId="651FC14D" w14:textId="77777777" w:rsidTr="00032056">
        <w:tc>
          <w:tcPr>
            <w:tcW w:w="2503" w:type="pct"/>
            <w:tcBorders>
              <w:top w:val="nil"/>
              <w:left w:val="nil"/>
              <w:bottom w:val="nil"/>
              <w:right w:val="nil"/>
            </w:tcBorders>
            <w:shd w:val="clear" w:color="auto" w:fill="auto"/>
            <w:vAlign w:val="center"/>
          </w:tcPr>
          <w:p w14:paraId="2D691F72" w14:textId="77777777" w:rsidR="00814E5A" w:rsidRPr="0053737E" w:rsidRDefault="00814E5A" w:rsidP="00814E5A">
            <w:pPr>
              <w:rPr>
                <w:sz w:val="16"/>
                <w:szCs w:val="16"/>
              </w:rPr>
            </w:pPr>
          </w:p>
        </w:tc>
        <w:tc>
          <w:tcPr>
            <w:tcW w:w="1158" w:type="pct"/>
            <w:tcBorders>
              <w:top w:val="nil"/>
              <w:left w:val="nil"/>
              <w:bottom w:val="nil"/>
              <w:right w:val="nil"/>
            </w:tcBorders>
            <w:shd w:val="clear" w:color="auto" w:fill="auto"/>
          </w:tcPr>
          <w:p w14:paraId="34E83327" w14:textId="77777777" w:rsidR="00814E5A" w:rsidRPr="0053737E" w:rsidRDefault="00814E5A" w:rsidP="00814E5A">
            <w:pPr>
              <w:jc w:val="right"/>
            </w:pPr>
          </w:p>
        </w:tc>
        <w:tc>
          <w:tcPr>
            <w:tcW w:w="154" w:type="pct"/>
            <w:tcBorders>
              <w:top w:val="nil"/>
              <w:left w:val="nil"/>
              <w:bottom w:val="nil"/>
              <w:right w:val="nil"/>
            </w:tcBorders>
            <w:shd w:val="clear" w:color="auto" w:fill="auto"/>
          </w:tcPr>
          <w:p w14:paraId="4AFF37BC" w14:textId="77777777" w:rsidR="00814E5A" w:rsidRPr="0053737E" w:rsidRDefault="00814E5A" w:rsidP="00814E5A"/>
        </w:tc>
        <w:tc>
          <w:tcPr>
            <w:tcW w:w="1185" w:type="pct"/>
            <w:tcBorders>
              <w:top w:val="nil"/>
              <w:left w:val="nil"/>
              <w:bottom w:val="nil"/>
              <w:right w:val="nil"/>
            </w:tcBorders>
          </w:tcPr>
          <w:p w14:paraId="3C09F599" w14:textId="77777777" w:rsidR="00814E5A" w:rsidRPr="0053737E" w:rsidRDefault="00814E5A" w:rsidP="00814E5A">
            <w:pPr>
              <w:rPr>
                <w:rFonts w:ascii="Helvetica" w:hAnsi="Helvetica" w:cs="Helvetica"/>
              </w:rPr>
            </w:pPr>
          </w:p>
        </w:tc>
      </w:tr>
      <w:tr w:rsidR="00814E5A" w:rsidRPr="0053737E" w14:paraId="1A6FDCC0" w14:textId="77777777" w:rsidTr="00032056">
        <w:tc>
          <w:tcPr>
            <w:tcW w:w="2503" w:type="pct"/>
            <w:tcBorders>
              <w:top w:val="nil"/>
              <w:left w:val="nil"/>
              <w:bottom w:val="nil"/>
              <w:right w:val="nil"/>
            </w:tcBorders>
            <w:shd w:val="clear" w:color="auto" w:fill="auto"/>
            <w:vAlign w:val="center"/>
            <w:hideMark/>
          </w:tcPr>
          <w:p w14:paraId="0E479532" w14:textId="03CE5A22" w:rsidR="00814E5A" w:rsidRPr="0053737E" w:rsidRDefault="00814E5A" w:rsidP="000F3E71">
            <w:pPr>
              <w:pStyle w:val="Subttulo"/>
              <w:numPr>
                <w:ilvl w:val="0"/>
                <w:numId w:val="3"/>
              </w:numPr>
              <w:rPr>
                <w:b w:val="0"/>
              </w:rPr>
            </w:pPr>
            <w:r w:rsidRPr="0053737E">
              <w:rPr>
                <w:b w:val="0"/>
              </w:rPr>
              <w:t>Encargos Sobre Décimo Terceiro</w:t>
            </w:r>
          </w:p>
        </w:tc>
        <w:tc>
          <w:tcPr>
            <w:tcW w:w="1158" w:type="pct"/>
            <w:tcBorders>
              <w:top w:val="nil"/>
              <w:left w:val="nil"/>
              <w:bottom w:val="nil"/>
              <w:right w:val="nil"/>
            </w:tcBorders>
            <w:shd w:val="clear" w:color="auto" w:fill="auto"/>
          </w:tcPr>
          <w:p w14:paraId="6B335A0E" w14:textId="77777777" w:rsidR="00814E5A" w:rsidRPr="0053737E" w:rsidRDefault="00814E5A" w:rsidP="00814E5A">
            <w:pPr>
              <w:jc w:val="right"/>
            </w:pPr>
          </w:p>
        </w:tc>
        <w:tc>
          <w:tcPr>
            <w:tcW w:w="154" w:type="pct"/>
            <w:tcBorders>
              <w:top w:val="nil"/>
              <w:left w:val="nil"/>
              <w:bottom w:val="nil"/>
              <w:right w:val="nil"/>
            </w:tcBorders>
            <w:shd w:val="clear" w:color="auto" w:fill="auto"/>
            <w:hideMark/>
          </w:tcPr>
          <w:p w14:paraId="2C12C273" w14:textId="77777777" w:rsidR="00814E5A" w:rsidRPr="0053737E" w:rsidRDefault="00814E5A" w:rsidP="00814E5A"/>
        </w:tc>
        <w:tc>
          <w:tcPr>
            <w:tcW w:w="1185" w:type="pct"/>
            <w:tcBorders>
              <w:top w:val="nil"/>
              <w:left w:val="nil"/>
              <w:bottom w:val="nil"/>
              <w:right w:val="nil"/>
            </w:tcBorders>
          </w:tcPr>
          <w:p w14:paraId="66BA76E3" w14:textId="77777777" w:rsidR="00814E5A" w:rsidRPr="0053737E" w:rsidRDefault="00814E5A" w:rsidP="00814E5A">
            <w:pPr>
              <w:rPr>
                <w:rFonts w:ascii="Helvetica" w:hAnsi="Helvetica" w:cs="Helvetica"/>
              </w:rPr>
            </w:pPr>
          </w:p>
        </w:tc>
      </w:tr>
      <w:tr w:rsidR="00814E5A" w:rsidRPr="0053737E" w14:paraId="2511BBB5" w14:textId="77777777" w:rsidTr="00032056">
        <w:tc>
          <w:tcPr>
            <w:tcW w:w="2503" w:type="pct"/>
            <w:tcBorders>
              <w:top w:val="nil"/>
              <w:left w:val="nil"/>
              <w:bottom w:val="nil"/>
              <w:right w:val="nil"/>
            </w:tcBorders>
            <w:shd w:val="clear" w:color="auto" w:fill="auto"/>
            <w:vAlign w:val="center"/>
            <w:hideMark/>
          </w:tcPr>
          <w:p w14:paraId="50747602" w14:textId="77777777" w:rsidR="00814E5A" w:rsidRPr="0053737E" w:rsidRDefault="00814E5A" w:rsidP="00814E5A">
            <w:r w:rsidRPr="0053737E">
              <w:t xml:space="preserve">   Saldo Inicial</w:t>
            </w:r>
          </w:p>
        </w:tc>
        <w:tc>
          <w:tcPr>
            <w:tcW w:w="1158" w:type="pct"/>
            <w:tcBorders>
              <w:top w:val="nil"/>
              <w:left w:val="nil"/>
              <w:bottom w:val="nil"/>
              <w:right w:val="nil"/>
            </w:tcBorders>
            <w:shd w:val="clear" w:color="auto" w:fill="auto"/>
          </w:tcPr>
          <w:p w14:paraId="1EE016C7" w14:textId="20CF915D" w:rsidR="00814E5A" w:rsidRPr="0053737E" w:rsidRDefault="00814E5A" w:rsidP="00814E5A">
            <w:pPr>
              <w:jc w:val="right"/>
            </w:pPr>
            <w:r w:rsidRPr="0053737E">
              <w:t xml:space="preserve"> -   </w:t>
            </w:r>
          </w:p>
        </w:tc>
        <w:tc>
          <w:tcPr>
            <w:tcW w:w="154" w:type="pct"/>
            <w:tcBorders>
              <w:top w:val="nil"/>
              <w:left w:val="nil"/>
              <w:bottom w:val="nil"/>
              <w:right w:val="nil"/>
            </w:tcBorders>
            <w:shd w:val="clear" w:color="auto" w:fill="auto"/>
            <w:hideMark/>
          </w:tcPr>
          <w:p w14:paraId="15D680ED" w14:textId="77777777" w:rsidR="00814E5A" w:rsidRPr="0053737E" w:rsidRDefault="00814E5A" w:rsidP="00814E5A"/>
        </w:tc>
        <w:tc>
          <w:tcPr>
            <w:tcW w:w="1185" w:type="pct"/>
            <w:tcBorders>
              <w:top w:val="nil"/>
              <w:left w:val="nil"/>
              <w:bottom w:val="nil"/>
              <w:right w:val="nil"/>
            </w:tcBorders>
          </w:tcPr>
          <w:p w14:paraId="611CB327" w14:textId="2BE5FDE5" w:rsidR="00814E5A" w:rsidRPr="0053737E" w:rsidRDefault="00814E5A" w:rsidP="00814E5A">
            <w:pPr>
              <w:jc w:val="right"/>
            </w:pPr>
            <w:r w:rsidRPr="0053737E">
              <w:t xml:space="preserve"> -   </w:t>
            </w:r>
          </w:p>
        </w:tc>
      </w:tr>
      <w:tr w:rsidR="00814E5A" w:rsidRPr="0053737E" w14:paraId="225F1C91" w14:textId="77777777" w:rsidTr="00032056">
        <w:tc>
          <w:tcPr>
            <w:tcW w:w="2503" w:type="pct"/>
            <w:tcBorders>
              <w:top w:val="nil"/>
              <w:left w:val="nil"/>
              <w:bottom w:val="nil"/>
              <w:right w:val="nil"/>
            </w:tcBorders>
            <w:shd w:val="clear" w:color="auto" w:fill="auto"/>
            <w:vAlign w:val="center"/>
            <w:hideMark/>
          </w:tcPr>
          <w:p w14:paraId="345ACEBE" w14:textId="77777777" w:rsidR="00814E5A" w:rsidRPr="0053737E" w:rsidRDefault="00814E5A" w:rsidP="00814E5A">
            <w:r w:rsidRPr="0053737E">
              <w:t xml:space="preserve">   Baixas</w:t>
            </w:r>
          </w:p>
        </w:tc>
        <w:tc>
          <w:tcPr>
            <w:tcW w:w="1158" w:type="pct"/>
            <w:tcBorders>
              <w:top w:val="nil"/>
              <w:left w:val="nil"/>
              <w:bottom w:val="nil"/>
              <w:right w:val="nil"/>
            </w:tcBorders>
            <w:shd w:val="clear" w:color="auto" w:fill="auto"/>
          </w:tcPr>
          <w:p w14:paraId="1ABA2D83" w14:textId="1CCA34AA" w:rsidR="00814E5A" w:rsidRPr="0053737E" w:rsidRDefault="00814E5A" w:rsidP="00814E5A">
            <w:pPr>
              <w:jc w:val="right"/>
            </w:pPr>
            <w:r w:rsidRPr="0053737E">
              <w:t xml:space="preserve"> -   </w:t>
            </w:r>
          </w:p>
        </w:tc>
        <w:tc>
          <w:tcPr>
            <w:tcW w:w="154" w:type="pct"/>
            <w:tcBorders>
              <w:top w:val="nil"/>
              <w:left w:val="nil"/>
              <w:bottom w:val="nil"/>
              <w:right w:val="nil"/>
            </w:tcBorders>
            <w:shd w:val="clear" w:color="auto" w:fill="auto"/>
            <w:hideMark/>
          </w:tcPr>
          <w:p w14:paraId="7370AFF0" w14:textId="77777777" w:rsidR="00814E5A" w:rsidRPr="0053737E" w:rsidRDefault="00814E5A" w:rsidP="00814E5A"/>
        </w:tc>
        <w:tc>
          <w:tcPr>
            <w:tcW w:w="1185" w:type="pct"/>
            <w:tcBorders>
              <w:top w:val="nil"/>
              <w:left w:val="nil"/>
              <w:bottom w:val="nil"/>
              <w:right w:val="nil"/>
            </w:tcBorders>
          </w:tcPr>
          <w:p w14:paraId="451A709D" w14:textId="3E96EB0F" w:rsidR="00814E5A" w:rsidRPr="0053737E" w:rsidRDefault="00814E5A" w:rsidP="000F3E71">
            <w:pPr>
              <w:jc w:val="right"/>
            </w:pPr>
            <w:r w:rsidRPr="0053737E">
              <w:t xml:space="preserve">- </w:t>
            </w:r>
          </w:p>
        </w:tc>
      </w:tr>
      <w:tr w:rsidR="00814E5A" w:rsidRPr="0053737E" w14:paraId="7653D9C8" w14:textId="77777777" w:rsidTr="00032056">
        <w:tc>
          <w:tcPr>
            <w:tcW w:w="2503" w:type="pct"/>
            <w:tcBorders>
              <w:top w:val="nil"/>
              <w:left w:val="nil"/>
              <w:bottom w:val="nil"/>
              <w:right w:val="nil"/>
            </w:tcBorders>
            <w:shd w:val="clear" w:color="auto" w:fill="auto"/>
            <w:vAlign w:val="center"/>
            <w:hideMark/>
          </w:tcPr>
          <w:p w14:paraId="35D79EDF" w14:textId="77777777" w:rsidR="00814E5A" w:rsidRPr="0053737E" w:rsidRDefault="00814E5A" w:rsidP="00814E5A">
            <w:r w:rsidRPr="0053737E">
              <w:t xml:space="preserve">   Apropriações</w:t>
            </w:r>
          </w:p>
        </w:tc>
        <w:tc>
          <w:tcPr>
            <w:tcW w:w="1158" w:type="pct"/>
            <w:tcBorders>
              <w:top w:val="nil"/>
              <w:left w:val="nil"/>
              <w:bottom w:val="single" w:sz="8" w:space="0" w:color="auto"/>
              <w:right w:val="nil"/>
            </w:tcBorders>
            <w:shd w:val="clear" w:color="auto" w:fill="auto"/>
          </w:tcPr>
          <w:p w14:paraId="2BF6B3B2" w14:textId="38544572" w:rsidR="00814E5A" w:rsidRPr="0053737E" w:rsidRDefault="00814E5A" w:rsidP="008046A3">
            <w:pPr>
              <w:jc w:val="right"/>
            </w:pPr>
            <w:r w:rsidRPr="0053737E">
              <w:t xml:space="preserve"> 7.38</w:t>
            </w:r>
            <w:r w:rsidR="008046A3" w:rsidRPr="0053737E">
              <w:t>6</w:t>
            </w:r>
            <w:r w:rsidRPr="0053737E">
              <w:t xml:space="preserve"> </w:t>
            </w:r>
          </w:p>
        </w:tc>
        <w:tc>
          <w:tcPr>
            <w:tcW w:w="154" w:type="pct"/>
            <w:tcBorders>
              <w:top w:val="nil"/>
              <w:left w:val="nil"/>
              <w:bottom w:val="nil"/>
              <w:right w:val="nil"/>
            </w:tcBorders>
            <w:shd w:val="clear" w:color="auto" w:fill="auto"/>
            <w:hideMark/>
          </w:tcPr>
          <w:p w14:paraId="32586F9C" w14:textId="77777777" w:rsidR="00814E5A" w:rsidRPr="0053737E" w:rsidRDefault="00814E5A" w:rsidP="00814E5A"/>
        </w:tc>
        <w:tc>
          <w:tcPr>
            <w:tcW w:w="1185" w:type="pct"/>
            <w:tcBorders>
              <w:top w:val="nil"/>
              <w:left w:val="nil"/>
              <w:bottom w:val="single" w:sz="8" w:space="0" w:color="auto"/>
              <w:right w:val="nil"/>
            </w:tcBorders>
          </w:tcPr>
          <w:p w14:paraId="05BE7324" w14:textId="5579DA89" w:rsidR="00814E5A" w:rsidRPr="0053737E" w:rsidRDefault="000F3E71" w:rsidP="00814E5A">
            <w:pPr>
              <w:jc w:val="right"/>
            </w:pPr>
            <w:r w:rsidRPr="0053737E">
              <w:t>-</w:t>
            </w:r>
            <w:r w:rsidR="00814E5A" w:rsidRPr="0053737E">
              <w:t xml:space="preserve"> </w:t>
            </w:r>
          </w:p>
        </w:tc>
      </w:tr>
      <w:tr w:rsidR="00814E5A" w:rsidRPr="0053737E" w14:paraId="3E3C63DF" w14:textId="77777777" w:rsidTr="00032056">
        <w:tc>
          <w:tcPr>
            <w:tcW w:w="2503" w:type="pct"/>
            <w:tcBorders>
              <w:top w:val="nil"/>
              <w:left w:val="nil"/>
              <w:bottom w:val="nil"/>
              <w:right w:val="nil"/>
            </w:tcBorders>
            <w:shd w:val="clear" w:color="auto" w:fill="auto"/>
            <w:vAlign w:val="center"/>
            <w:hideMark/>
          </w:tcPr>
          <w:p w14:paraId="09D6C638" w14:textId="5D334967" w:rsidR="00814E5A" w:rsidRPr="0053737E" w:rsidRDefault="00814E5A" w:rsidP="000F3E71">
            <w:pPr>
              <w:pStyle w:val="Subttulo"/>
              <w:numPr>
                <w:ilvl w:val="0"/>
                <w:numId w:val="3"/>
              </w:numPr>
            </w:pPr>
            <w:r w:rsidRPr="0053737E">
              <w:rPr>
                <w:bCs/>
              </w:rPr>
              <w:t xml:space="preserve">Total de Encargos sobre </w:t>
            </w:r>
            <w:r w:rsidRPr="0053737E">
              <w:t>D</w:t>
            </w:r>
            <w:r w:rsidR="000F3E71" w:rsidRPr="0053737E">
              <w:t>écimo Terceiro</w:t>
            </w:r>
          </w:p>
        </w:tc>
        <w:tc>
          <w:tcPr>
            <w:tcW w:w="1158" w:type="pct"/>
            <w:tcBorders>
              <w:top w:val="nil"/>
              <w:left w:val="nil"/>
              <w:bottom w:val="single" w:sz="8" w:space="0" w:color="auto"/>
              <w:right w:val="nil"/>
            </w:tcBorders>
            <w:shd w:val="clear" w:color="auto" w:fill="auto"/>
          </w:tcPr>
          <w:p w14:paraId="0F7F0FDD" w14:textId="0F79DBAD" w:rsidR="00814E5A" w:rsidRPr="0053737E" w:rsidRDefault="00814E5A" w:rsidP="00052F53">
            <w:pPr>
              <w:jc w:val="right"/>
              <w:rPr>
                <w:b/>
              </w:rPr>
            </w:pPr>
            <w:r w:rsidRPr="0053737E">
              <w:rPr>
                <w:b/>
              </w:rPr>
              <w:t xml:space="preserve"> 7.38</w:t>
            </w:r>
            <w:r w:rsidR="00052F53" w:rsidRPr="0053737E">
              <w:rPr>
                <w:b/>
              </w:rPr>
              <w:t>6</w:t>
            </w:r>
            <w:r w:rsidRPr="0053737E">
              <w:rPr>
                <w:b/>
              </w:rPr>
              <w:t xml:space="preserve"> </w:t>
            </w:r>
          </w:p>
        </w:tc>
        <w:tc>
          <w:tcPr>
            <w:tcW w:w="154" w:type="pct"/>
            <w:tcBorders>
              <w:top w:val="nil"/>
              <w:left w:val="nil"/>
              <w:bottom w:val="nil"/>
              <w:right w:val="nil"/>
            </w:tcBorders>
            <w:shd w:val="clear" w:color="auto" w:fill="auto"/>
            <w:hideMark/>
          </w:tcPr>
          <w:p w14:paraId="189049A2" w14:textId="77777777" w:rsidR="00814E5A" w:rsidRPr="0053737E" w:rsidRDefault="00814E5A" w:rsidP="00814E5A">
            <w:pPr>
              <w:rPr>
                <w:b/>
              </w:rPr>
            </w:pPr>
          </w:p>
        </w:tc>
        <w:tc>
          <w:tcPr>
            <w:tcW w:w="1185" w:type="pct"/>
            <w:tcBorders>
              <w:top w:val="nil"/>
              <w:left w:val="nil"/>
              <w:bottom w:val="single" w:sz="8" w:space="0" w:color="auto"/>
              <w:right w:val="nil"/>
            </w:tcBorders>
          </w:tcPr>
          <w:p w14:paraId="7265961A" w14:textId="2FAFEFF0" w:rsidR="00814E5A" w:rsidRPr="0053737E" w:rsidRDefault="00814E5A" w:rsidP="00814E5A">
            <w:pPr>
              <w:jc w:val="right"/>
              <w:rPr>
                <w:b/>
                <w:bCs/>
              </w:rPr>
            </w:pPr>
            <w:r w:rsidRPr="0053737E">
              <w:rPr>
                <w:b/>
              </w:rPr>
              <w:t xml:space="preserve"> -   </w:t>
            </w:r>
          </w:p>
        </w:tc>
      </w:tr>
      <w:tr w:rsidR="00814E5A" w:rsidRPr="0053737E" w14:paraId="1BBA9525" w14:textId="77777777" w:rsidTr="00032056">
        <w:tc>
          <w:tcPr>
            <w:tcW w:w="2503" w:type="pct"/>
            <w:tcBorders>
              <w:top w:val="nil"/>
              <w:left w:val="nil"/>
              <w:bottom w:val="nil"/>
              <w:right w:val="nil"/>
            </w:tcBorders>
            <w:shd w:val="clear" w:color="auto" w:fill="auto"/>
            <w:vAlign w:val="center"/>
            <w:hideMark/>
          </w:tcPr>
          <w:p w14:paraId="2DD048BD" w14:textId="020CF8CE" w:rsidR="00814E5A" w:rsidRPr="0053737E" w:rsidRDefault="00814E5A" w:rsidP="00814E5A">
            <w:pPr>
              <w:pStyle w:val="Subttulo"/>
              <w:numPr>
                <w:ilvl w:val="0"/>
                <w:numId w:val="3"/>
              </w:numPr>
            </w:pPr>
            <w:r w:rsidRPr="0053737E">
              <w:rPr>
                <w:bCs/>
              </w:rPr>
              <w:t xml:space="preserve">Total de </w:t>
            </w:r>
            <w:r w:rsidRPr="0053737E">
              <w:t>D</w:t>
            </w:r>
            <w:r w:rsidR="000F3E71" w:rsidRPr="0053737E">
              <w:t>écimo Terceiro</w:t>
            </w:r>
            <w:r w:rsidRPr="0053737E">
              <w:t xml:space="preserve"> </w:t>
            </w:r>
            <w:r w:rsidRPr="0053737E">
              <w:rPr>
                <w:bCs/>
              </w:rPr>
              <w:t>a Paga</w:t>
            </w:r>
            <w:r w:rsidR="000F3E71" w:rsidRPr="0053737E">
              <w:rPr>
                <w:bCs/>
              </w:rPr>
              <w:t>r</w:t>
            </w:r>
          </w:p>
        </w:tc>
        <w:tc>
          <w:tcPr>
            <w:tcW w:w="1158" w:type="pct"/>
            <w:tcBorders>
              <w:top w:val="nil"/>
              <w:left w:val="nil"/>
              <w:bottom w:val="double" w:sz="6" w:space="0" w:color="auto"/>
              <w:right w:val="nil"/>
            </w:tcBorders>
            <w:shd w:val="clear" w:color="auto" w:fill="auto"/>
          </w:tcPr>
          <w:p w14:paraId="2A8355A0" w14:textId="0535ACF6" w:rsidR="00814E5A" w:rsidRPr="0053737E" w:rsidRDefault="00814E5A" w:rsidP="00052F53">
            <w:pPr>
              <w:jc w:val="right"/>
              <w:rPr>
                <w:b/>
              </w:rPr>
            </w:pPr>
            <w:r w:rsidRPr="0053737E">
              <w:rPr>
                <w:b/>
              </w:rPr>
              <w:t xml:space="preserve"> 27.15</w:t>
            </w:r>
            <w:r w:rsidR="00052F53" w:rsidRPr="0053737E">
              <w:rPr>
                <w:b/>
              </w:rPr>
              <w:t>5</w:t>
            </w:r>
            <w:r w:rsidRPr="0053737E">
              <w:rPr>
                <w:b/>
              </w:rPr>
              <w:t xml:space="preserve"> </w:t>
            </w:r>
          </w:p>
        </w:tc>
        <w:tc>
          <w:tcPr>
            <w:tcW w:w="154" w:type="pct"/>
            <w:tcBorders>
              <w:top w:val="nil"/>
              <w:left w:val="nil"/>
              <w:bottom w:val="nil"/>
              <w:right w:val="nil"/>
            </w:tcBorders>
            <w:shd w:val="clear" w:color="auto" w:fill="auto"/>
            <w:hideMark/>
          </w:tcPr>
          <w:p w14:paraId="0B78A23C" w14:textId="77777777" w:rsidR="00814E5A" w:rsidRPr="0053737E" w:rsidRDefault="00814E5A" w:rsidP="00814E5A">
            <w:pPr>
              <w:rPr>
                <w:b/>
              </w:rPr>
            </w:pPr>
          </w:p>
        </w:tc>
        <w:tc>
          <w:tcPr>
            <w:tcW w:w="1185" w:type="pct"/>
            <w:tcBorders>
              <w:top w:val="nil"/>
              <w:left w:val="nil"/>
              <w:bottom w:val="double" w:sz="6" w:space="0" w:color="auto"/>
              <w:right w:val="nil"/>
            </w:tcBorders>
          </w:tcPr>
          <w:p w14:paraId="2DF499BC" w14:textId="5B9A0970" w:rsidR="00814E5A" w:rsidRPr="0053737E" w:rsidRDefault="00814E5A" w:rsidP="00814E5A">
            <w:pPr>
              <w:jc w:val="right"/>
              <w:rPr>
                <w:b/>
                <w:bCs/>
              </w:rPr>
            </w:pPr>
            <w:r w:rsidRPr="0053737E">
              <w:rPr>
                <w:b/>
              </w:rPr>
              <w:t xml:space="preserve"> -   </w:t>
            </w:r>
          </w:p>
        </w:tc>
      </w:tr>
    </w:tbl>
    <w:p w14:paraId="3C068F71" w14:textId="77777777" w:rsidR="007576D9" w:rsidRPr="0053737E" w:rsidRDefault="007576D9" w:rsidP="007576D9"/>
    <w:p w14:paraId="69797D37" w14:textId="77777777" w:rsidR="00B37B93" w:rsidRPr="0053737E" w:rsidRDefault="00B37B93" w:rsidP="008F1108">
      <w:bookmarkStart w:id="50" w:name="_Toc1120452"/>
      <w:bookmarkStart w:id="51" w:name="_Toc31373366"/>
      <w:bookmarkStart w:id="52" w:name="_Toc65061178"/>
      <w:bookmarkEnd w:id="49"/>
    </w:p>
    <w:p w14:paraId="40B9EC0A" w14:textId="4AD5EC3A" w:rsidR="00D46228" w:rsidRPr="0053737E" w:rsidRDefault="00257494" w:rsidP="00086B22">
      <w:pPr>
        <w:pStyle w:val="Ttulo1"/>
        <w:numPr>
          <w:ilvl w:val="0"/>
          <w:numId w:val="5"/>
        </w:numPr>
        <w:ind w:left="0" w:hanging="567"/>
        <w:jc w:val="left"/>
      </w:pPr>
      <w:bookmarkStart w:id="53" w:name="_Toc229497700"/>
      <w:r w:rsidRPr="0053737E">
        <w:t>Patrimônio Líquido</w:t>
      </w:r>
      <w:bookmarkEnd w:id="53"/>
    </w:p>
    <w:p w14:paraId="35B58007" w14:textId="3F494BE8" w:rsidR="00FA21A0" w:rsidRPr="0053737E" w:rsidRDefault="00FA21A0" w:rsidP="005A646C">
      <w:pPr>
        <w:pStyle w:val="Textodecomentrio"/>
        <w:jc w:val="both"/>
      </w:pPr>
    </w:p>
    <w:p w14:paraId="7498BFA6" w14:textId="38FBB635" w:rsidR="007E73CE" w:rsidRPr="0053737E" w:rsidRDefault="007E73CE" w:rsidP="007E73CE">
      <w:pPr>
        <w:jc w:val="both"/>
      </w:pPr>
      <w:r w:rsidRPr="0053737E">
        <w:t xml:space="preserve">A partir da competência de agosto de 2023, a </w:t>
      </w:r>
      <w:r w:rsidR="001F4464">
        <w:t>instituição</w:t>
      </w:r>
      <w:r w:rsidRPr="0053737E">
        <w:t xml:space="preserve"> passou a apresentar Patrimônio Líquido negativo, o que indica que a soma das </w:t>
      </w:r>
      <w:r w:rsidR="001F4464">
        <w:t xml:space="preserve">suas </w:t>
      </w:r>
      <w:r w:rsidRPr="0053737E">
        <w:t xml:space="preserve">obrigações supera a soma de seus ativos. Pelo fato de o HCPA ser uma empresa pública dependente do governo federal, conforme explicitado na nota explicativa nº 1, não há objetivo de auferir lucros. Os constantes resultados negativos repetidos a cada exercício foram ocasionados pelo registro de despesas com base no fato gerador (regime de competência), sendo em maioria montantes referentes ao contingenciamento de ações judiciais trabalhistas, conforme mencionado na nota explicativa nº 14 (a). Ressalta-se que, mesmo com o Patrimônio Líquido negativo, não houve e não há comprometimento das atividades desempenhadas pela </w:t>
      </w:r>
      <w:r w:rsidR="001F4464">
        <w:t>instituição</w:t>
      </w:r>
      <w:r w:rsidRPr="0053737E">
        <w:t xml:space="preserve"> e que o Governo Federal realiza repasses financeiros mensalmente para quitar obrigações com terceiros e colaboradores.</w:t>
      </w:r>
    </w:p>
    <w:p w14:paraId="7D1D018D" w14:textId="2E9A9BA2" w:rsidR="00482DA1" w:rsidRPr="0053737E" w:rsidRDefault="00482DA1" w:rsidP="007E73CE">
      <w:pPr>
        <w:jc w:val="both"/>
      </w:pPr>
    </w:p>
    <w:p w14:paraId="7C516EDD" w14:textId="335C3D65" w:rsidR="00482DA1" w:rsidRPr="0053737E" w:rsidRDefault="00482DA1" w:rsidP="00482DA1">
      <w:pPr>
        <w:pStyle w:val="Textodecomentrio"/>
      </w:pPr>
      <w:r w:rsidRPr="0053737E">
        <w:t xml:space="preserve">Em 31 de </w:t>
      </w:r>
      <w:r w:rsidR="00F668BC" w:rsidRPr="0053737E">
        <w:t>março</w:t>
      </w:r>
      <w:r w:rsidRPr="0053737E">
        <w:t xml:space="preserve"> de 202</w:t>
      </w:r>
      <w:r w:rsidR="00F668BC" w:rsidRPr="0053737E">
        <w:t>6</w:t>
      </w:r>
      <w:r w:rsidRPr="0053737E">
        <w:t xml:space="preserve">, o patrimônio líquido estava negativo em R$ </w:t>
      </w:r>
      <w:r w:rsidR="00AB68DA" w:rsidRPr="0053737E">
        <w:t>48.68</w:t>
      </w:r>
      <w:r w:rsidR="00A20C67" w:rsidRPr="0053737E">
        <w:t>0</w:t>
      </w:r>
      <w:r w:rsidRPr="0053737E">
        <w:t>.</w:t>
      </w:r>
    </w:p>
    <w:p w14:paraId="03CE27A9" w14:textId="77777777" w:rsidR="007E73CE" w:rsidRPr="0053737E" w:rsidRDefault="007E73CE" w:rsidP="005A646C">
      <w:pPr>
        <w:pStyle w:val="Textodecomentrio"/>
        <w:jc w:val="both"/>
      </w:pPr>
    </w:p>
    <w:p w14:paraId="40752A75" w14:textId="77777777" w:rsidR="00FA21A0" w:rsidRPr="0053737E" w:rsidRDefault="00FA21A0" w:rsidP="00086B22">
      <w:pPr>
        <w:pStyle w:val="Subttulo"/>
        <w:numPr>
          <w:ilvl w:val="0"/>
          <w:numId w:val="7"/>
        </w:numPr>
        <w:ind w:hanging="563"/>
        <w:jc w:val="both"/>
      </w:pPr>
      <w:r w:rsidRPr="0053737E">
        <w:t>Capital Social</w:t>
      </w:r>
    </w:p>
    <w:p w14:paraId="69EA9428" w14:textId="77777777" w:rsidR="00FA21A0" w:rsidRPr="0053737E" w:rsidRDefault="00FA21A0" w:rsidP="00FA21A0">
      <w:pPr>
        <w:jc w:val="both"/>
        <w:rPr>
          <w:sz w:val="16"/>
          <w:szCs w:val="16"/>
        </w:rPr>
      </w:pPr>
    </w:p>
    <w:p w14:paraId="2BC1D498" w14:textId="156A7888" w:rsidR="00B37B93" w:rsidRPr="0053737E" w:rsidRDefault="00B37B93" w:rsidP="00AB68DA">
      <w:pPr>
        <w:jc w:val="both"/>
      </w:pPr>
      <w:r w:rsidRPr="0053737E">
        <w:t xml:space="preserve">O Capital Social da </w:t>
      </w:r>
      <w:r w:rsidR="001F4464">
        <w:t>instituição</w:t>
      </w:r>
      <w:r w:rsidRPr="0053737E">
        <w:t xml:space="preserve"> pertence integralmente a União, sendo seu</w:t>
      </w:r>
      <w:r w:rsidR="00AA4FBC" w:rsidRPr="0053737E">
        <w:t xml:space="preserve"> valor em 31 de </w:t>
      </w:r>
      <w:r w:rsidR="00AB68DA" w:rsidRPr="0053737E">
        <w:t xml:space="preserve">março de 2026 de </w:t>
      </w:r>
      <w:r w:rsidR="00AA4FBC" w:rsidRPr="0053737E">
        <w:t>R$ 1.293.468 (um bilhão, duzentos e noventa e três milhões, quatrocentos e sessenta e oito mil reais</w:t>
      </w:r>
      <w:r w:rsidR="00AB68DA" w:rsidRPr="0053737E">
        <w:t>.</w:t>
      </w:r>
    </w:p>
    <w:p w14:paraId="33CE15F1" w14:textId="77777777" w:rsidR="00B1050E" w:rsidRPr="0053737E" w:rsidRDefault="00B1050E" w:rsidP="00B37B93">
      <w:pPr>
        <w:jc w:val="both"/>
      </w:pPr>
    </w:p>
    <w:p w14:paraId="60307C7C" w14:textId="309CDB5C" w:rsidR="00257494" w:rsidRPr="0053737E" w:rsidRDefault="00257494" w:rsidP="00086B22">
      <w:pPr>
        <w:pStyle w:val="Subttulo"/>
        <w:numPr>
          <w:ilvl w:val="0"/>
          <w:numId w:val="7"/>
        </w:numPr>
        <w:ind w:hanging="563"/>
        <w:jc w:val="both"/>
      </w:pPr>
      <w:r w:rsidRPr="0053737E">
        <w:t>Ajuste de Avaliação Patrimonial</w:t>
      </w:r>
    </w:p>
    <w:p w14:paraId="5BD0E3AE" w14:textId="77777777" w:rsidR="00257494" w:rsidRPr="0053737E" w:rsidRDefault="00257494" w:rsidP="00AF7ACB">
      <w:pPr>
        <w:jc w:val="both"/>
        <w:rPr>
          <w:sz w:val="16"/>
          <w:szCs w:val="16"/>
        </w:rPr>
      </w:pPr>
    </w:p>
    <w:p w14:paraId="0D5F1DBB" w14:textId="2D21E490" w:rsidR="00257494" w:rsidRPr="0053737E" w:rsidRDefault="00257494" w:rsidP="00257494">
      <w:pPr>
        <w:jc w:val="both"/>
      </w:pPr>
      <w:r w:rsidRPr="0053737E">
        <w:t>Desde o exercício de 2010, na medida em que o valor dos bens, objetos do ajuste de avaliação patrimon</w:t>
      </w:r>
      <w:r w:rsidR="00800D25" w:rsidRPr="0053737E">
        <w:t>ial, são depreciados, amortizados</w:t>
      </w:r>
      <w:r w:rsidRPr="0053737E">
        <w:t xml:space="preserve"> ou baixados, com contrapartida no resultado, simultaneamente, o mesmo valor é transferido da conta de ajuste de avaliação patrimonial para a conta de Lucros ou Prejuízos Acumulados.</w:t>
      </w:r>
    </w:p>
    <w:p w14:paraId="36B0A5F1" w14:textId="77777777" w:rsidR="00CC27F7" w:rsidRPr="0053737E" w:rsidRDefault="00CC27F7" w:rsidP="00257494">
      <w:pPr>
        <w:jc w:val="both"/>
        <w:rPr>
          <w:sz w:val="16"/>
          <w:szCs w:val="16"/>
        </w:rPr>
      </w:pPr>
    </w:p>
    <w:tbl>
      <w:tblPr>
        <w:tblW w:w="5000" w:type="pct"/>
        <w:tblCellMar>
          <w:left w:w="70" w:type="dxa"/>
          <w:right w:w="70" w:type="dxa"/>
        </w:tblCellMar>
        <w:tblLook w:val="04A0" w:firstRow="1" w:lastRow="0" w:firstColumn="1" w:lastColumn="0" w:noHBand="0" w:noVBand="1"/>
      </w:tblPr>
      <w:tblGrid>
        <w:gridCol w:w="5334"/>
        <w:gridCol w:w="1803"/>
        <w:gridCol w:w="180"/>
        <w:gridCol w:w="1754"/>
      </w:tblGrid>
      <w:tr w:rsidR="00C20471" w:rsidRPr="0053737E" w14:paraId="0632AC03" w14:textId="77777777" w:rsidTr="00E7337C">
        <w:trPr>
          <w:trHeight w:val="230"/>
        </w:trPr>
        <w:tc>
          <w:tcPr>
            <w:tcW w:w="2940" w:type="pct"/>
            <w:tcBorders>
              <w:top w:val="nil"/>
              <w:left w:val="nil"/>
              <w:bottom w:val="nil"/>
              <w:right w:val="nil"/>
            </w:tcBorders>
            <w:vAlign w:val="center"/>
            <w:hideMark/>
          </w:tcPr>
          <w:p w14:paraId="6051DDDB" w14:textId="77777777" w:rsidR="00C20471" w:rsidRPr="0053737E" w:rsidRDefault="00C20471" w:rsidP="00C20471">
            <w:pPr>
              <w:jc w:val="right"/>
              <w:rPr>
                <w:b/>
              </w:rPr>
            </w:pPr>
          </w:p>
        </w:tc>
        <w:tc>
          <w:tcPr>
            <w:tcW w:w="994" w:type="pct"/>
            <w:tcBorders>
              <w:top w:val="nil"/>
              <w:left w:val="nil"/>
              <w:bottom w:val="single" w:sz="8" w:space="0" w:color="000000"/>
              <w:right w:val="nil"/>
            </w:tcBorders>
            <w:shd w:val="clear" w:color="auto" w:fill="FFFFFF" w:themeFill="background1"/>
            <w:vAlign w:val="center"/>
            <w:hideMark/>
          </w:tcPr>
          <w:p w14:paraId="3FB90FE6" w14:textId="41442D13" w:rsidR="00C20471" w:rsidRPr="0053737E" w:rsidRDefault="00C20471" w:rsidP="00C20471">
            <w:pPr>
              <w:jc w:val="right"/>
              <w:rPr>
                <w:b/>
                <w:bCs/>
              </w:rPr>
            </w:pPr>
            <w:r w:rsidRPr="0053737E">
              <w:rPr>
                <w:b/>
                <w:bCs/>
              </w:rPr>
              <w:t>31/03/2026</w:t>
            </w:r>
          </w:p>
        </w:tc>
        <w:tc>
          <w:tcPr>
            <w:tcW w:w="99" w:type="pct"/>
            <w:tcBorders>
              <w:top w:val="nil"/>
              <w:left w:val="nil"/>
              <w:bottom w:val="nil"/>
              <w:right w:val="nil"/>
            </w:tcBorders>
            <w:shd w:val="clear" w:color="auto" w:fill="FFFFFF" w:themeFill="background1"/>
            <w:vAlign w:val="center"/>
            <w:hideMark/>
          </w:tcPr>
          <w:p w14:paraId="39A3AF44" w14:textId="77777777" w:rsidR="00C20471" w:rsidRPr="0053737E" w:rsidRDefault="00C20471" w:rsidP="00C20471">
            <w:pPr>
              <w:jc w:val="right"/>
              <w:rPr>
                <w:b/>
                <w:bCs/>
              </w:rPr>
            </w:pPr>
          </w:p>
        </w:tc>
        <w:tc>
          <w:tcPr>
            <w:tcW w:w="967" w:type="pct"/>
            <w:tcBorders>
              <w:top w:val="nil"/>
              <w:left w:val="nil"/>
              <w:bottom w:val="single" w:sz="8" w:space="0" w:color="000000"/>
              <w:right w:val="nil"/>
            </w:tcBorders>
            <w:shd w:val="clear" w:color="auto" w:fill="FFFFFF" w:themeFill="background1"/>
            <w:hideMark/>
          </w:tcPr>
          <w:p w14:paraId="57878CD5" w14:textId="1D3B54C3" w:rsidR="00C20471" w:rsidRPr="0053737E" w:rsidRDefault="00C20471" w:rsidP="00C20471">
            <w:pPr>
              <w:jc w:val="right"/>
              <w:rPr>
                <w:b/>
                <w:bCs/>
              </w:rPr>
            </w:pPr>
            <w:r w:rsidRPr="0053737E">
              <w:rPr>
                <w:b/>
              </w:rPr>
              <w:t>31/12/2025</w:t>
            </w:r>
          </w:p>
        </w:tc>
      </w:tr>
      <w:tr w:rsidR="00D95555" w:rsidRPr="0053737E" w14:paraId="4E35F860" w14:textId="77777777" w:rsidTr="000603DF">
        <w:tc>
          <w:tcPr>
            <w:tcW w:w="2940" w:type="pct"/>
            <w:tcBorders>
              <w:top w:val="nil"/>
              <w:left w:val="nil"/>
              <w:bottom w:val="nil"/>
              <w:right w:val="nil"/>
            </w:tcBorders>
            <w:shd w:val="clear" w:color="auto" w:fill="auto"/>
            <w:vAlign w:val="center"/>
            <w:hideMark/>
          </w:tcPr>
          <w:p w14:paraId="60FDA064" w14:textId="77777777" w:rsidR="00D95555" w:rsidRPr="0053737E" w:rsidRDefault="00D95555" w:rsidP="00D95555">
            <w:pPr>
              <w:jc w:val="both"/>
            </w:pPr>
            <w:r w:rsidRPr="0053737E">
              <w:t xml:space="preserve">   Saldo inicial</w:t>
            </w:r>
          </w:p>
        </w:tc>
        <w:tc>
          <w:tcPr>
            <w:tcW w:w="994" w:type="pct"/>
            <w:tcBorders>
              <w:top w:val="nil"/>
              <w:left w:val="nil"/>
              <w:bottom w:val="nil"/>
              <w:right w:val="nil"/>
            </w:tcBorders>
            <w:shd w:val="clear" w:color="auto" w:fill="FFFFFF" w:themeFill="background1"/>
          </w:tcPr>
          <w:p w14:paraId="7CFF0A18" w14:textId="0FF67500" w:rsidR="00D95555" w:rsidRPr="0053737E" w:rsidRDefault="00D95555" w:rsidP="00D95555">
            <w:pPr>
              <w:jc w:val="right"/>
            </w:pPr>
            <w:r w:rsidRPr="0053737E">
              <w:t xml:space="preserve">(20.893) </w:t>
            </w:r>
          </w:p>
        </w:tc>
        <w:tc>
          <w:tcPr>
            <w:tcW w:w="99" w:type="pct"/>
            <w:tcBorders>
              <w:top w:val="nil"/>
              <w:left w:val="nil"/>
              <w:bottom w:val="nil"/>
              <w:right w:val="nil"/>
            </w:tcBorders>
            <w:shd w:val="clear" w:color="auto" w:fill="FFFFFF" w:themeFill="background1"/>
            <w:vAlign w:val="center"/>
            <w:hideMark/>
          </w:tcPr>
          <w:p w14:paraId="5F333EE4" w14:textId="77777777" w:rsidR="00D95555" w:rsidRPr="0053737E" w:rsidRDefault="00D95555" w:rsidP="00D95555">
            <w:pPr>
              <w:jc w:val="right"/>
            </w:pPr>
          </w:p>
        </w:tc>
        <w:tc>
          <w:tcPr>
            <w:tcW w:w="967" w:type="pct"/>
            <w:tcBorders>
              <w:top w:val="nil"/>
              <w:left w:val="nil"/>
              <w:bottom w:val="nil"/>
              <w:right w:val="nil"/>
            </w:tcBorders>
            <w:shd w:val="clear" w:color="auto" w:fill="FFFFFF" w:themeFill="background1"/>
            <w:hideMark/>
          </w:tcPr>
          <w:p w14:paraId="4C009A8D" w14:textId="227E1C5D" w:rsidR="00D95555" w:rsidRPr="0053737E" w:rsidRDefault="00D95555" w:rsidP="00D95555">
            <w:pPr>
              <w:jc w:val="right"/>
            </w:pPr>
            <w:r w:rsidRPr="0053737E">
              <w:t xml:space="preserve">(20.113) </w:t>
            </w:r>
          </w:p>
        </w:tc>
      </w:tr>
      <w:tr w:rsidR="00D95555" w:rsidRPr="0053737E" w14:paraId="3DBD32DA" w14:textId="77777777" w:rsidTr="000603DF">
        <w:tc>
          <w:tcPr>
            <w:tcW w:w="2940" w:type="pct"/>
            <w:tcBorders>
              <w:top w:val="nil"/>
              <w:left w:val="nil"/>
              <w:bottom w:val="nil"/>
              <w:right w:val="nil"/>
            </w:tcBorders>
            <w:shd w:val="clear" w:color="auto" w:fill="auto"/>
            <w:vAlign w:val="center"/>
            <w:hideMark/>
          </w:tcPr>
          <w:p w14:paraId="135D238B" w14:textId="77777777" w:rsidR="00D95555" w:rsidRPr="0053737E" w:rsidRDefault="00D95555" w:rsidP="00D95555">
            <w:pPr>
              <w:jc w:val="both"/>
            </w:pPr>
            <w:r w:rsidRPr="0053737E">
              <w:t xml:space="preserve">   Recomposição pela Baixa ou Depreciação de Bens </w:t>
            </w:r>
          </w:p>
        </w:tc>
        <w:tc>
          <w:tcPr>
            <w:tcW w:w="994" w:type="pct"/>
            <w:tcBorders>
              <w:top w:val="nil"/>
              <w:left w:val="nil"/>
              <w:bottom w:val="nil"/>
              <w:right w:val="nil"/>
            </w:tcBorders>
            <w:shd w:val="clear" w:color="auto" w:fill="FFFFFF" w:themeFill="background1"/>
          </w:tcPr>
          <w:p w14:paraId="77293AC6" w14:textId="7CF339F1" w:rsidR="00D95555" w:rsidRPr="0053737E" w:rsidRDefault="00D95555" w:rsidP="00D95555">
            <w:pPr>
              <w:jc w:val="right"/>
            </w:pPr>
            <w:r w:rsidRPr="0053737E">
              <w:t xml:space="preserve"> (195) </w:t>
            </w:r>
          </w:p>
        </w:tc>
        <w:tc>
          <w:tcPr>
            <w:tcW w:w="99" w:type="pct"/>
            <w:tcBorders>
              <w:top w:val="nil"/>
              <w:left w:val="nil"/>
              <w:bottom w:val="nil"/>
              <w:right w:val="nil"/>
            </w:tcBorders>
            <w:shd w:val="clear" w:color="auto" w:fill="FFFFFF" w:themeFill="background1"/>
            <w:vAlign w:val="center"/>
            <w:hideMark/>
          </w:tcPr>
          <w:p w14:paraId="03C0AF60" w14:textId="77777777" w:rsidR="00D95555" w:rsidRPr="0053737E" w:rsidRDefault="00D95555" w:rsidP="00D95555">
            <w:pPr>
              <w:jc w:val="right"/>
            </w:pPr>
          </w:p>
        </w:tc>
        <w:tc>
          <w:tcPr>
            <w:tcW w:w="967" w:type="pct"/>
            <w:tcBorders>
              <w:top w:val="nil"/>
              <w:left w:val="nil"/>
              <w:bottom w:val="nil"/>
              <w:right w:val="nil"/>
            </w:tcBorders>
            <w:shd w:val="clear" w:color="auto" w:fill="FFFFFF" w:themeFill="background1"/>
            <w:hideMark/>
          </w:tcPr>
          <w:p w14:paraId="1214A9A7" w14:textId="7C83650D" w:rsidR="00D95555" w:rsidRPr="0053737E" w:rsidRDefault="00D95555" w:rsidP="00D95555">
            <w:pPr>
              <w:jc w:val="right"/>
            </w:pPr>
            <w:r w:rsidRPr="0053737E">
              <w:t>(780)</w:t>
            </w:r>
          </w:p>
        </w:tc>
      </w:tr>
      <w:tr w:rsidR="00C20471" w:rsidRPr="0053737E" w14:paraId="71913653" w14:textId="77777777" w:rsidTr="000603DF">
        <w:tc>
          <w:tcPr>
            <w:tcW w:w="2940" w:type="pct"/>
            <w:tcBorders>
              <w:top w:val="nil"/>
              <w:left w:val="nil"/>
              <w:bottom w:val="nil"/>
              <w:right w:val="nil"/>
            </w:tcBorders>
            <w:shd w:val="clear" w:color="auto" w:fill="auto"/>
            <w:vAlign w:val="center"/>
            <w:hideMark/>
          </w:tcPr>
          <w:p w14:paraId="22418622" w14:textId="77777777" w:rsidR="00C20471" w:rsidRPr="0053737E" w:rsidRDefault="00C20471" w:rsidP="00C20471">
            <w:pPr>
              <w:jc w:val="both"/>
              <w:rPr>
                <w:b/>
              </w:rPr>
            </w:pPr>
            <w:r w:rsidRPr="0053737E">
              <w:rPr>
                <w:b/>
              </w:rPr>
              <w:t xml:space="preserve">   Saldo final</w:t>
            </w:r>
          </w:p>
        </w:tc>
        <w:tc>
          <w:tcPr>
            <w:tcW w:w="994" w:type="pct"/>
            <w:tcBorders>
              <w:top w:val="single" w:sz="8" w:space="0" w:color="auto"/>
              <w:left w:val="nil"/>
              <w:bottom w:val="double" w:sz="6" w:space="0" w:color="auto"/>
              <w:right w:val="nil"/>
            </w:tcBorders>
            <w:shd w:val="clear" w:color="auto" w:fill="FFFFFF" w:themeFill="background1"/>
          </w:tcPr>
          <w:p w14:paraId="46C38F1B" w14:textId="0D9F487B" w:rsidR="00C20471" w:rsidRPr="0053737E" w:rsidRDefault="00D95555" w:rsidP="00C20471">
            <w:pPr>
              <w:jc w:val="right"/>
              <w:rPr>
                <w:b/>
              </w:rPr>
            </w:pPr>
            <w:r w:rsidRPr="0053737E">
              <w:rPr>
                <w:b/>
              </w:rPr>
              <w:t>(21.088)</w:t>
            </w:r>
          </w:p>
        </w:tc>
        <w:tc>
          <w:tcPr>
            <w:tcW w:w="99" w:type="pct"/>
            <w:tcBorders>
              <w:top w:val="nil"/>
              <w:left w:val="nil"/>
              <w:bottom w:val="nil"/>
              <w:right w:val="nil"/>
            </w:tcBorders>
            <w:shd w:val="clear" w:color="auto" w:fill="FFFFFF" w:themeFill="background1"/>
            <w:vAlign w:val="center"/>
            <w:hideMark/>
          </w:tcPr>
          <w:p w14:paraId="5755E6F5" w14:textId="77777777" w:rsidR="00C20471" w:rsidRPr="0053737E" w:rsidRDefault="00C20471" w:rsidP="00C20471">
            <w:pPr>
              <w:jc w:val="right"/>
              <w:rPr>
                <w:b/>
              </w:rPr>
            </w:pPr>
          </w:p>
        </w:tc>
        <w:tc>
          <w:tcPr>
            <w:tcW w:w="967" w:type="pct"/>
            <w:tcBorders>
              <w:top w:val="single" w:sz="8" w:space="0" w:color="auto"/>
              <w:left w:val="nil"/>
              <w:bottom w:val="double" w:sz="6" w:space="0" w:color="auto"/>
              <w:right w:val="nil"/>
            </w:tcBorders>
            <w:shd w:val="clear" w:color="auto" w:fill="FFFFFF" w:themeFill="background1"/>
            <w:hideMark/>
          </w:tcPr>
          <w:p w14:paraId="158A3147" w14:textId="03D3FD9D" w:rsidR="00C20471" w:rsidRPr="0053737E" w:rsidRDefault="00C20471" w:rsidP="00C20471">
            <w:pPr>
              <w:jc w:val="right"/>
              <w:rPr>
                <w:b/>
              </w:rPr>
            </w:pPr>
            <w:r w:rsidRPr="0053737E">
              <w:rPr>
                <w:b/>
              </w:rPr>
              <w:t>(20.893)</w:t>
            </w:r>
          </w:p>
        </w:tc>
      </w:tr>
    </w:tbl>
    <w:p w14:paraId="54226F8F" w14:textId="626BA5B1" w:rsidR="00D46228" w:rsidRPr="0053737E" w:rsidRDefault="00D46228" w:rsidP="00673D18">
      <w:pPr>
        <w:tabs>
          <w:tab w:val="left" w:pos="1020"/>
        </w:tabs>
        <w:jc w:val="both"/>
        <w:rPr>
          <w:sz w:val="16"/>
          <w:szCs w:val="16"/>
        </w:rPr>
      </w:pPr>
    </w:p>
    <w:p w14:paraId="11481A59" w14:textId="77777777" w:rsidR="00FB1F37" w:rsidRDefault="00FB1F37">
      <w:bookmarkStart w:id="54" w:name="_Toc31373369"/>
      <w:bookmarkStart w:id="55" w:name="_Toc229497701"/>
      <w:bookmarkEnd w:id="50"/>
      <w:bookmarkEnd w:id="51"/>
      <w:bookmarkEnd w:id="52"/>
      <w:r>
        <w:rPr>
          <w:b/>
        </w:rPr>
        <w:br w:type="page"/>
      </w:r>
    </w:p>
    <w:p w14:paraId="4A8B8AE8" w14:textId="127E45CA" w:rsidR="004B5A89" w:rsidRPr="0053737E" w:rsidRDefault="004B5A89" w:rsidP="00086B22">
      <w:pPr>
        <w:pStyle w:val="Ttulo1"/>
        <w:numPr>
          <w:ilvl w:val="0"/>
          <w:numId w:val="5"/>
        </w:numPr>
        <w:ind w:left="0" w:hanging="567"/>
        <w:jc w:val="left"/>
      </w:pPr>
      <w:r w:rsidRPr="0053737E">
        <w:lastRenderedPageBreak/>
        <w:t>Receita Operacional Líquida</w:t>
      </w:r>
      <w:bookmarkEnd w:id="54"/>
      <w:bookmarkEnd w:id="55"/>
    </w:p>
    <w:tbl>
      <w:tblPr>
        <w:tblW w:w="4963" w:type="pct"/>
        <w:tblCellMar>
          <w:left w:w="70" w:type="dxa"/>
          <w:right w:w="70" w:type="dxa"/>
        </w:tblCellMar>
        <w:tblLook w:val="04A0" w:firstRow="1" w:lastRow="0" w:firstColumn="1" w:lastColumn="0" w:noHBand="0" w:noVBand="1"/>
      </w:tblPr>
      <w:tblGrid>
        <w:gridCol w:w="5149"/>
        <w:gridCol w:w="296"/>
        <w:gridCol w:w="1633"/>
        <w:gridCol w:w="367"/>
        <w:gridCol w:w="1559"/>
      </w:tblGrid>
      <w:tr w:rsidR="005B4EC6" w:rsidRPr="0053737E" w14:paraId="5873EA8C" w14:textId="77777777" w:rsidTr="00CE440A">
        <w:tc>
          <w:tcPr>
            <w:tcW w:w="2859" w:type="pct"/>
            <w:tcBorders>
              <w:top w:val="nil"/>
              <w:left w:val="nil"/>
              <w:bottom w:val="nil"/>
              <w:right w:val="nil"/>
            </w:tcBorders>
            <w:shd w:val="clear" w:color="auto" w:fill="auto"/>
            <w:vAlign w:val="center"/>
            <w:hideMark/>
          </w:tcPr>
          <w:p w14:paraId="665CB6C1" w14:textId="77777777" w:rsidR="005B4EC6" w:rsidRPr="0053737E" w:rsidRDefault="005B4EC6" w:rsidP="005B4EC6">
            <w:pPr>
              <w:rPr>
                <w:b/>
              </w:rPr>
            </w:pPr>
            <w:r w:rsidRPr="0053737E">
              <w:rPr>
                <w:b/>
              </w:rPr>
              <w:t> </w:t>
            </w:r>
          </w:p>
        </w:tc>
        <w:tc>
          <w:tcPr>
            <w:tcW w:w="164" w:type="pct"/>
            <w:tcBorders>
              <w:top w:val="nil"/>
              <w:left w:val="nil"/>
              <w:bottom w:val="nil"/>
              <w:right w:val="nil"/>
            </w:tcBorders>
            <w:shd w:val="clear" w:color="auto" w:fill="auto"/>
            <w:noWrap/>
            <w:vAlign w:val="center"/>
            <w:hideMark/>
          </w:tcPr>
          <w:p w14:paraId="0DDBE71A" w14:textId="77777777" w:rsidR="005B4EC6" w:rsidRPr="0053737E" w:rsidRDefault="005B4EC6" w:rsidP="005B4EC6">
            <w:pPr>
              <w:rPr>
                <w:rFonts w:ascii="Calibri" w:hAnsi="Calibri"/>
                <w:b/>
              </w:rPr>
            </w:pPr>
            <w:r w:rsidRPr="0053737E">
              <w:rPr>
                <w:rFonts w:ascii="Calibri" w:hAnsi="Calibri"/>
                <w:b/>
              </w:rPr>
              <w:t> </w:t>
            </w:r>
          </w:p>
        </w:tc>
        <w:tc>
          <w:tcPr>
            <w:tcW w:w="907" w:type="pct"/>
            <w:tcBorders>
              <w:top w:val="nil"/>
              <w:left w:val="nil"/>
              <w:bottom w:val="single" w:sz="8" w:space="0" w:color="auto"/>
              <w:right w:val="nil"/>
            </w:tcBorders>
            <w:shd w:val="clear" w:color="auto" w:fill="auto"/>
            <w:vAlign w:val="center"/>
          </w:tcPr>
          <w:p w14:paraId="483D93E1" w14:textId="77B60A95" w:rsidR="005B4EC6" w:rsidRPr="0053737E" w:rsidRDefault="009F2C05" w:rsidP="005B4EC6">
            <w:pPr>
              <w:jc w:val="right"/>
              <w:rPr>
                <w:b/>
                <w:bCs/>
              </w:rPr>
            </w:pPr>
            <w:r w:rsidRPr="0053737E">
              <w:rPr>
                <w:b/>
                <w:bCs/>
              </w:rPr>
              <w:t>31/03/2026</w:t>
            </w:r>
          </w:p>
        </w:tc>
        <w:tc>
          <w:tcPr>
            <w:tcW w:w="204" w:type="pct"/>
            <w:tcBorders>
              <w:top w:val="nil"/>
              <w:left w:val="nil"/>
              <w:bottom w:val="nil"/>
              <w:right w:val="nil"/>
            </w:tcBorders>
            <w:shd w:val="clear" w:color="auto" w:fill="auto"/>
            <w:vAlign w:val="center"/>
          </w:tcPr>
          <w:p w14:paraId="7D5F0ADB" w14:textId="56F2AED6" w:rsidR="005B4EC6" w:rsidRPr="0053737E" w:rsidRDefault="005B4EC6" w:rsidP="005B4EC6">
            <w:pPr>
              <w:rPr>
                <w:b/>
                <w:bCs/>
              </w:rPr>
            </w:pPr>
          </w:p>
        </w:tc>
        <w:tc>
          <w:tcPr>
            <w:tcW w:w="866" w:type="pct"/>
            <w:tcBorders>
              <w:top w:val="nil"/>
              <w:left w:val="nil"/>
              <w:bottom w:val="single" w:sz="8" w:space="0" w:color="auto"/>
              <w:right w:val="nil"/>
            </w:tcBorders>
            <w:vAlign w:val="center"/>
          </w:tcPr>
          <w:p w14:paraId="2B5CEE37" w14:textId="324BCE41" w:rsidR="005B4EC6" w:rsidRPr="0053737E" w:rsidRDefault="005B4EC6" w:rsidP="005B4EC6">
            <w:pPr>
              <w:jc w:val="right"/>
              <w:rPr>
                <w:b/>
                <w:bCs/>
              </w:rPr>
            </w:pPr>
            <w:r w:rsidRPr="0053737E">
              <w:rPr>
                <w:b/>
                <w:bCs/>
              </w:rPr>
              <w:t>31/03/2025</w:t>
            </w:r>
          </w:p>
        </w:tc>
      </w:tr>
      <w:tr w:rsidR="005B4EC6" w:rsidRPr="0053737E" w14:paraId="71F6D0AE" w14:textId="77777777" w:rsidTr="00CE440A">
        <w:tc>
          <w:tcPr>
            <w:tcW w:w="2859" w:type="pct"/>
            <w:tcBorders>
              <w:top w:val="nil"/>
              <w:left w:val="nil"/>
              <w:bottom w:val="nil"/>
              <w:right w:val="nil"/>
            </w:tcBorders>
            <w:shd w:val="clear" w:color="auto" w:fill="auto"/>
            <w:vAlign w:val="center"/>
            <w:hideMark/>
          </w:tcPr>
          <w:p w14:paraId="71F9E7B4" w14:textId="77777777" w:rsidR="005B4EC6" w:rsidRPr="0053737E" w:rsidRDefault="005B4EC6" w:rsidP="005B4EC6">
            <w:r w:rsidRPr="0053737E">
              <w:t>Serviços Prestados</w:t>
            </w:r>
          </w:p>
        </w:tc>
        <w:tc>
          <w:tcPr>
            <w:tcW w:w="164" w:type="pct"/>
            <w:tcBorders>
              <w:top w:val="nil"/>
              <w:left w:val="nil"/>
              <w:bottom w:val="nil"/>
              <w:right w:val="nil"/>
            </w:tcBorders>
            <w:shd w:val="clear" w:color="auto" w:fill="auto"/>
            <w:noWrap/>
            <w:vAlign w:val="center"/>
            <w:hideMark/>
          </w:tcPr>
          <w:p w14:paraId="1B3AE558" w14:textId="77777777" w:rsidR="005B4EC6" w:rsidRPr="0053737E" w:rsidRDefault="005B4EC6" w:rsidP="005B4EC6">
            <w:pPr>
              <w:rPr>
                <w:rFonts w:ascii="Calibri" w:hAnsi="Calibri"/>
              </w:rPr>
            </w:pPr>
            <w:r w:rsidRPr="0053737E">
              <w:rPr>
                <w:rFonts w:ascii="Calibri" w:hAnsi="Calibri"/>
              </w:rPr>
              <w:t> </w:t>
            </w:r>
          </w:p>
        </w:tc>
        <w:tc>
          <w:tcPr>
            <w:tcW w:w="907" w:type="pct"/>
            <w:tcBorders>
              <w:top w:val="nil"/>
              <w:left w:val="nil"/>
              <w:bottom w:val="nil"/>
              <w:right w:val="nil"/>
            </w:tcBorders>
            <w:shd w:val="clear" w:color="auto" w:fill="auto"/>
            <w:vAlign w:val="center"/>
          </w:tcPr>
          <w:p w14:paraId="3D7D2BAC" w14:textId="380DE596" w:rsidR="005B4EC6" w:rsidRPr="0053737E" w:rsidRDefault="005B4EC6" w:rsidP="005B4EC6">
            <w:pPr>
              <w:jc w:val="right"/>
              <w:rPr>
                <w:b/>
                <w:bCs/>
              </w:rPr>
            </w:pPr>
          </w:p>
        </w:tc>
        <w:tc>
          <w:tcPr>
            <w:tcW w:w="204" w:type="pct"/>
            <w:tcBorders>
              <w:top w:val="nil"/>
              <w:left w:val="nil"/>
              <w:bottom w:val="nil"/>
              <w:right w:val="nil"/>
            </w:tcBorders>
            <w:shd w:val="clear" w:color="auto" w:fill="auto"/>
            <w:vAlign w:val="center"/>
          </w:tcPr>
          <w:p w14:paraId="06014300" w14:textId="691A42FC" w:rsidR="005B4EC6" w:rsidRPr="0053737E" w:rsidRDefault="005B4EC6" w:rsidP="005B4EC6"/>
        </w:tc>
        <w:tc>
          <w:tcPr>
            <w:tcW w:w="866" w:type="pct"/>
            <w:tcBorders>
              <w:top w:val="nil"/>
              <w:left w:val="nil"/>
              <w:bottom w:val="nil"/>
              <w:right w:val="nil"/>
            </w:tcBorders>
            <w:vAlign w:val="center"/>
          </w:tcPr>
          <w:p w14:paraId="4D6AFD45" w14:textId="77777777" w:rsidR="005B4EC6" w:rsidRPr="0053737E" w:rsidRDefault="005B4EC6" w:rsidP="005B4EC6">
            <w:pPr>
              <w:jc w:val="right"/>
              <w:rPr>
                <w:b/>
                <w:bCs/>
              </w:rPr>
            </w:pPr>
          </w:p>
        </w:tc>
      </w:tr>
      <w:tr w:rsidR="002425FE" w:rsidRPr="0053737E" w14:paraId="1451F8E7" w14:textId="77777777" w:rsidTr="00CE440A">
        <w:tc>
          <w:tcPr>
            <w:tcW w:w="2859" w:type="pct"/>
            <w:tcBorders>
              <w:top w:val="nil"/>
              <w:left w:val="nil"/>
              <w:bottom w:val="nil"/>
              <w:right w:val="nil"/>
            </w:tcBorders>
            <w:shd w:val="clear" w:color="auto" w:fill="auto"/>
            <w:vAlign w:val="center"/>
            <w:hideMark/>
          </w:tcPr>
          <w:p w14:paraId="24B0AA4F" w14:textId="77777777" w:rsidR="002425FE" w:rsidRPr="0053737E" w:rsidRDefault="002425FE" w:rsidP="002425FE">
            <w:r w:rsidRPr="0053737E">
              <w:t xml:space="preserve">   Sistema Único de Saúde – SUS</w:t>
            </w:r>
          </w:p>
        </w:tc>
        <w:tc>
          <w:tcPr>
            <w:tcW w:w="164" w:type="pct"/>
            <w:tcBorders>
              <w:top w:val="nil"/>
              <w:left w:val="nil"/>
              <w:bottom w:val="nil"/>
              <w:right w:val="nil"/>
            </w:tcBorders>
            <w:shd w:val="clear" w:color="auto" w:fill="auto"/>
            <w:noWrap/>
            <w:vAlign w:val="center"/>
            <w:hideMark/>
          </w:tcPr>
          <w:p w14:paraId="28825F5C" w14:textId="77777777" w:rsidR="002425FE" w:rsidRPr="0053737E" w:rsidRDefault="002425FE" w:rsidP="002425FE">
            <w:pPr>
              <w:rPr>
                <w:rFonts w:ascii="Calibri" w:hAnsi="Calibri"/>
              </w:rPr>
            </w:pPr>
            <w:r w:rsidRPr="0053737E">
              <w:rPr>
                <w:rFonts w:ascii="Calibri" w:hAnsi="Calibri"/>
              </w:rPr>
              <w:t> </w:t>
            </w:r>
          </w:p>
        </w:tc>
        <w:tc>
          <w:tcPr>
            <w:tcW w:w="907" w:type="pct"/>
            <w:tcBorders>
              <w:top w:val="nil"/>
              <w:left w:val="nil"/>
              <w:bottom w:val="nil"/>
              <w:right w:val="nil"/>
            </w:tcBorders>
            <w:shd w:val="clear" w:color="auto" w:fill="auto"/>
          </w:tcPr>
          <w:p w14:paraId="2C910AEA" w14:textId="7065C420" w:rsidR="002425FE" w:rsidRPr="0053737E" w:rsidRDefault="002425FE" w:rsidP="002425FE">
            <w:pPr>
              <w:jc w:val="right"/>
            </w:pPr>
            <w:r w:rsidRPr="0053737E">
              <w:t xml:space="preserve"> 67.665 </w:t>
            </w:r>
          </w:p>
        </w:tc>
        <w:tc>
          <w:tcPr>
            <w:tcW w:w="204" w:type="pct"/>
            <w:tcBorders>
              <w:top w:val="nil"/>
              <w:left w:val="nil"/>
              <w:bottom w:val="nil"/>
              <w:right w:val="nil"/>
            </w:tcBorders>
            <w:shd w:val="clear" w:color="auto" w:fill="auto"/>
            <w:vAlign w:val="center"/>
          </w:tcPr>
          <w:p w14:paraId="535C7937" w14:textId="5DD19E35" w:rsidR="002425FE" w:rsidRPr="0053737E" w:rsidRDefault="002425FE" w:rsidP="002425FE">
            <w:pPr>
              <w:jc w:val="right"/>
            </w:pPr>
          </w:p>
        </w:tc>
        <w:tc>
          <w:tcPr>
            <w:tcW w:w="866" w:type="pct"/>
            <w:tcBorders>
              <w:top w:val="nil"/>
              <w:left w:val="nil"/>
              <w:bottom w:val="nil"/>
              <w:right w:val="nil"/>
            </w:tcBorders>
          </w:tcPr>
          <w:p w14:paraId="6E06D99F" w14:textId="21345481" w:rsidR="002425FE" w:rsidRPr="0053737E" w:rsidRDefault="002425FE" w:rsidP="002425FE">
            <w:pPr>
              <w:jc w:val="right"/>
              <w:rPr>
                <w:bCs/>
              </w:rPr>
            </w:pPr>
            <w:r w:rsidRPr="0053737E">
              <w:t xml:space="preserve"> 65.626 </w:t>
            </w:r>
          </w:p>
        </w:tc>
      </w:tr>
      <w:tr w:rsidR="002425FE" w:rsidRPr="0053737E" w14:paraId="44E6BA2A" w14:textId="77777777" w:rsidTr="00CE440A">
        <w:tc>
          <w:tcPr>
            <w:tcW w:w="2859" w:type="pct"/>
            <w:tcBorders>
              <w:top w:val="nil"/>
              <w:left w:val="nil"/>
              <w:bottom w:val="nil"/>
              <w:right w:val="nil"/>
            </w:tcBorders>
            <w:shd w:val="clear" w:color="auto" w:fill="auto"/>
            <w:vAlign w:val="center"/>
            <w:hideMark/>
          </w:tcPr>
          <w:p w14:paraId="27C66EB7" w14:textId="77777777" w:rsidR="002425FE" w:rsidRPr="0053737E" w:rsidRDefault="002425FE" w:rsidP="002425FE">
            <w:r w:rsidRPr="0053737E">
              <w:t xml:space="preserve">   Convênios</w:t>
            </w:r>
          </w:p>
        </w:tc>
        <w:tc>
          <w:tcPr>
            <w:tcW w:w="164" w:type="pct"/>
            <w:tcBorders>
              <w:top w:val="nil"/>
              <w:left w:val="nil"/>
              <w:bottom w:val="nil"/>
              <w:right w:val="nil"/>
            </w:tcBorders>
            <w:shd w:val="clear" w:color="auto" w:fill="auto"/>
            <w:noWrap/>
            <w:vAlign w:val="center"/>
            <w:hideMark/>
          </w:tcPr>
          <w:p w14:paraId="0292302F" w14:textId="77777777" w:rsidR="002425FE" w:rsidRPr="0053737E" w:rsidRDefault="002425FE" w:rsidP="002425FE">
            <w:pPr>
              <w:rPr>
                <w:rFonts w:ascii="Calibri" w:hAnsi="Calibri"/>
              </w:rPr>
            </w:pPr>
            <w:r w:rsidRPr="0053737E">
              <w:rPr>
                <w:rFonts w:ascii="Calibri" w:hAnsi="Calibri"/>
              </w:rPr>
              <w:t> </w:t>
            </w:r>
          </w:p>
        </w:tc>
        <w:tc>
          <w:tcPr>
            <w:tcW w:w="907" w:type="pct"/>
            <w:tcBorders>
              <w:top w:val="nil"/>
              <w:left w:val="nil"/>
              <w:bottom w:val="nil"/>
              <w:right w:val="nil"/>
            </w:tcBorders>
            <w:shd w:val="clear" w:color="auto" w:fill="auto"/>
          </w:tcPr>
          <w:p w14:paraId="3D4F3C6A" w14:textId="0B21FD5C" w:rsidR="002425FE" w:rsidRPr="0053737E" w:rsidRDefault="002425FE" w:rsidP="002425FE">
            <w:pPr>
              <w:jc w:val="right"/>
            </w:pPr>
            <w:r w:rsidRPr="0053737E">
              <w:t xml:space="preserve"> 15.591 </w:t>
            </w:r>
          </w:p>
        </w:tc>
        <w:tc>
          <w:tcPr>
            <w:tcW w:w="204" w:type="pct"/>
            <w:tcBorders>
              <w:top w:val="nil"/>
              <w:left w:val="nil"/>
              <w:bottom w:val="nil"/>
              <w:right w:val="nil"/>
            </w:tcBorders>
            <w:shd w:val="clear" w:color="auto" w:fill="auto"/>
            <w:vAlign w:val="center"/>
          </w:tcPr>
          <w:p w14:paraId="23CD70F9" w14:textId="5670E694" w:rsidR="002425FE" w:rsidRPr="0053737E" w:rsidRDefault="002425FE" w:rsidP="002425FE">
            <w:pPr>
              <w:jc w:val="right"/>
            </w:pPr>
          </w:p>
        </w:tc>
        <w:tc>
          <w:tcPr>
            <w:tcW w:w="866" w:type="pct"/>
            <w:tcBorders>
              <w:top w:val="nil"/>
              <w:left w:val="nil"/>
              <w:bottom w:val="nil"/>
              <w:right w:val="nil"/>
            </w:tcBorders>
          </w:tcPr>
          <w:p w14:paraId="4523F861" w14:textId="6F9AAEE1" w:rsidR="002425FE" w:rsidRPr="0053737E" w:rsidRDefault="002425FE" w:rsidP="002425FE">
            <w:pPr>
              <w:jc w:val="right"/>
              <w:rPr>
                <w:bCs/>
              </w:rPr>
            </w:pPr>
            <w:r w:rsidRPr="0053737E">
              <w:t xml:space="preserve"> 15.973 </w:t>
            </w:r>
          </w:p>
        </w:tc>
      </w:tr>
      <w:tr w:rsidR="002425FE" w:rsidRPr="0053737E" w14:paraId="4C2734A1" w14:textId="77777777" w:rsidTr="00CE440A">
        <w:tc>
          <w:tcPr>
            <w:tcW w:w="2859" w:type="pct"/>
            <w:tcBorders>
              <w:top w:val="nil"/>
              <w:left w:val="nil"/>
              <w:bottom w:val="nil"/>
              <w:right w:val="nil"/>
            </w:tcBorders>
            <w:shd w:val="clear" w:color="auto" w:fill="auto"/>
            <w:vAlign w:val="center"/>
            <w:hideMark/>
          </w:tcPr>
          <w:p w14:paraId="6280AA82" w14:textId="77777777" w:rsidR="002425FE" w:rsidRPr="0053737E" w:rsidRDefault="002425FE" w:rsidP="002425FE">
            <w:r w:rsidRPr="0053737E">
              <w:t xml:space="preserve">   Particulares</w:t>
            </w:r>
          </w:p>
        </w:tc>
        <w:tc>
          <w:tcPr>
            <w:tcW w:w="164" w:type="pct"/>
            <w:tcBorders>
              <w:top w:val="nil"/>
              <w:left w:val="nil"/>
              <w:bottom w:val="nil"/>
              <w:right w:val="nil"/>
            </w:tcBorders>
            <w:shd w:val="clear" w:color="auto" w:fill="auto"/>
            <w:noWrap/>
            <w:vAlign w:val="center"/>
            <w:hideMark/>
          </w:tcPr>
          <w:p w14:paraId="7D1A217A" w14:textId="77777777" w:rsidR="002425FE" w:rsidRPr="0053737E" w:rsidRDefault="002425FE" w:rsidP="002425FE">
            <w:pPr>
              <w:rPr>
                <w:rFonts w:ascii="Calibri" w:hAnsi="Calibri"/>
              </w:rPr>
            </w:pPr>
            <w:r w:rsidRPr="0053737E">
              <w:rPr>
                <w:rFonts w:ascii="Calibri" w:hAnsi="Calibri"/>
              </w:rPr>
              <w:t> </w:t>
            </w:r>
          </w:p>
        </w:tc>
        <w:tc>
          <w:tcPr>
            <w:tcW w:w="907" w:type="pct"/>
            <w:tcBorders>
              <w:top w:val="nil"/>
              <w:left w:val="nil"/>
              <w:bottom w:val="nil"/>
              <w:right w:val="nil"/>
            </w:tcBorders>
            <w:shd w:val="clear" w:color="auto" w:fill="auto"/>
          </w:tcPr>
          <w:p w14:paraId="6E8346DE" w14:textId="32015E1B" w:rsidR="002425FE" w:rsidRPr="0053737E" w:rsidRDefault="002425FE" w:rsidP="002425FE">
            <w:pPr>
              <w:jc w:val="right"/>
            </w:pPr>
            <w:r w:rsidRPr="0053737E">
              <w:t xml:space="preserve"> 2.715 </w:t>
            </w:r>
          </w:p>
        </w:tc>
        <w:tc>
          <w:tcPr>
            <w:tcW w:w="204" w:type="pct"/>
            <w:tcBorders>
              <w:top w:val="nil"/>
              <w:left w:val="nil"/>
              <w:bottom w:val="nil"/>
              <w:right w:val="nil"/>
            </w:tcBorders>
            <w:shd w:val="clear" w:color="auto" w:fill="auto"/>
            <w:vAlign w:val="center"/>
          </w:tcPr>
          <w:p w14:paraId="3D42B519" w14:textId="7C7CAB6D" w:rsidR="002425FE" w:rsidRPr="0053737E" w:rsidRDefault="002425FE" w:rsidP="002425FE">
            <w:pPr>
              <w:jc w:val="right"/>
            </w:pPr>
          </w:p>
        </w:tc>
        <w:tc>
          <w:tcPr>
            <w:tcW w:w="866" w:type="pct"/>
            <w:tcBorders>
              <w:top w:val="nil"/>
              <w:left w:val="nil"/>
              <w:bottom w:val="nil"/>
              <w:right w:val="nil"/>
            </w:tcBorders>
          </w:tcPr>
          <w:p w14:paraId="613EC023" w14:textId="1C33DBA9" w:rsidR="002425FE" w:rsidRPr="0053737E" w:rsidRDefault="002425FE" w:rsidP="002425FE">
            <w:pPr>
              <w:jc w:val="right"/>
              <w:rPr>
                <w:bCs/>
              </w:rPr>
            </w:pPr>
            <w:r w:rsidRPr="0053737E">
              <w:t xml:space="preserve"> 2.935 </w:t>
            </w:r>
          </w:p>
        </w:tc>
      </w:tr>
      <w:tr w:rsidR="002425FE" w:rsidRPr="0053737E" w14:paraId="63EB1425" w14:textId="77777777" w:rsidTr="00CE440A">
        <w:tc>
          <w:tcPr>
            <w:tcW w:w="2859" w:type="pct"/>
            <w:tcBorders>
              <w:top w:val="nil"/>
              <w:left w:val="nil"/>
              <w:bottom w:val="nil"/>
              <w:right w:val="nil"/>
            </w:tcBorders>
            <w:shd w:val="clear" w:color="auto" w:fill="auto"/>
            <w:vAlign w:val="center"/>
            <w:hideMark/>
          </w:tcPr>
          <w:p w14:paraId="171AD9D6" w14:textId="4153984E" w:rsidR="002425FE" w:rsidRPr="0053737E" w:rsidRDefault="002425FE" w:rsidP="002425FE">
            <w:r w:rsidRPr="0053737E">
              <w:t xml:space="preserve">   Pesquisa e Ensino</w:t>
            </w:r>
          </w:p>
        </w:tc>
        <w:tc>
          <w:tcPr>
            <w:tcW w:w="164" w:type="pct"/>
            <w:tcBorders>
              <w:top w:val="nil"/>
              <w:left w:val="nil"/>
              <w:bottom w:val="nil"/>
              <w:right w:val="nil"/>
            </w:tcBorders>
            <w:shd w:val="clear" w:color="auto" w:fill="auto"/>
            <w:noWrap/>
            <w:vAlign w:val="center"/>
            <w:hideMark/>
          </w:tcPr>
          <w:p w14:paraId="7C2395F2" w14:textId="77777777" w:rsidR="002425FE" w:rsidRPr="0053737E" w:rsidRDefault="002425FE" w:rsidP="002425FE">
            <w:pPr>
              <w:rPr>
                <w:rFonts w:ascii="Calibri" w:hAnsi="Calibri"/>
              </w:rPr>
            </w:pPr>
            <w:r w:rsidRPr="0053737E">
              <w:rPr>
                <w:rFonts w:ascii="Calibri" w:hAnsi="Calibri"/>
              </w:rPr>
              <w:t> </w:t>
            </w:r>
          </w:p>
        </w:tc>
        <w:tc>
          <w:tcPr>
            <w:tcW w:w="907" w:type="pct"/>
            <w:tcBorders>
              <w:top w:val="nil"/>
              <w:left w:val="nil"/>
              <w:bottom w:val="nil"/>
              <w:right w:val="nil"/>
            </w:tcBorders>
            <w:shd w:val="clear" w:color="auto" w:fill="auto"/>
          </w:tcPr>
          <w:p w14:paraId="7C3C4F62" w14:textId="798407AC" w:rsidR="002425FE" w:rsidRPr="0053737E" w:rsidRDefault="002425FE" w:rsidP="002425FE">
            <w:pPr>
              <w:jc w:val="right"/>
            </w:pPr>
            <w:r w:rsidRPr="0053737E">
              <w:t xml:space="preserve"> 3.939 </w:t>
            </w:r>
          </w:p>
        </w:tc>
        <w:tc>
          <w:tcPr>
            <w:tcW w:w="204" w:type="pct"/>
            <w:tcBorders>
              <w:top w:val="nil"/>
              <w:left w:val="nil"/>
              <w:bottom w:val="nil"/>
              <w:right w:val="nil"/>
            </w:tcBorders>
            <w:shd w:val="clear" w:color="auto" w:fill="auto"/>
            <w:vAlign w:val="center"/>
          </w:tcPr>
          <w:p w14:paraId="30BE6727" w14:textId="2AD80223" w:rsidR="002425FE" w:rsidRPr="0053737E" w:rsidRDefault="002425FE" w:rsidP="002425FE">
            <w:pPr>
              <w:jc w:val="right"/>
            </w:pPr>
          </w:p>
        </w:tc>
        <w:tc>
          <w:tcPr>
            <w:tcW w:w="866" w:type="pct"/>
            <w:tcBorders>
              <w:top w:val="nil"/>
              <w:left w:val="nil"/>
              <w:bottom w:val="nil"/>
              <w:right w:val="nil"/>
            </w:tcBorders>
          </w:tcPr>
          <w:p w14:paraId="12854081" w14:textId="0C7EA7DB" w:rsidR="002425FE" w:rsidRPr="0053737E" w:rsidRDefault="002425FE" w:rsidP="002425FE">
            <w:pPr>
              <w:jc w:val="right"/>
              <w:rPr>
                <w:bCs/>
              </w:rPr>
            </w:pPr>
            <w:r w:rsidRPr="0053737E">
              <w:t xml:space="preserve"> 2.518 </w:t>
            </w:r>
          </w:p>
        </w:tc>
      </w:tr>
      <w:tr w:rsidR="005B4EC6" w:rsidRPr="0053737E" w14:paraId="54DE752D" w14:textId="77777777" w:rsidTr="00CE440A">
        <w:tc>
          <w:tcPr>
            <w:tcW w:w="2859" w:type="pct"/>
            <w:tcBorders>
              <w:top w:val="nil"/>
              <w:left w:val="nil"/>
              <w:bottom w:val="nil"/>
              <w:right w:val="nil"/>
            </w:tcBorders>
            <w:shd w:val="clear" w:color="auto" w:fill="auto"/>
            <w:vAlign w:val="center"/>
            <w:hideMark/>
          </w:tcPr>
          <w:p w14:paraId="4C70AF46" w14:textId="77777777" w:rsidR="005B4EC6" w:rsidRPr="0053737E" w:rsidRDefault="005B4EC6" w:rsidP="005B4EC6">
            <w:r w:rsidRPr="0053737E">
              <w:t xml:space="preserve">   Outros Serviços</w:t>
            </w:r>
          </w:p>
        </w:tc>
        <w:tc>
          <w:tcPr>
            <w:tcW w:w="164" w:type="pct"/>
            <w:tcBorders>
              <w:top w:val="nil"/>
              <w:left w:val="nil"/>
              <w:bottom w:val="nil"/>
              <w:right w:val="nil"/>
            </w:tcBorders>
            <w:shd w:val="clear" w:color="auto" w:fill="auto"/>
            <w:noWrap/>
            <w:vAlign w:val="center"/>
            <w:hideMark/>
          </w:tcPr>
          <w:p w14:paraId="1A00F67C" w14:textId="77777777" w:rsidR="005B4EC6" w:rsidRPr="0053737E" w:rsidRDefault="005B4EC6" w:rsidP="005B4EC6">
            <w:pPr>
              <w:rPr>
                <w:rFonts w:ascii="Calibri" w:hAnsi="Calibri"/>
              </w:rPr>
            </w:pPr>
            <w:r w:rsidRPr="0053737E">
              <w:rPr>
                <w:rFonts w:ascii="Calibri" w:hAnsi="Calibri"/>
              </w:rPr>
              <w:t> </w:t>
            </w:r>
          </w:p>
        </w:tc>
        <w:tc>
          <w:tcPr>
            <w:tcW w:w="907" w:type="pct"/>
            <w:tcBorders>
              <w:top w:val="nil"/>
              <w:left w:val="nil"/>
              <w:bottom w:val="single" w:sz="8" w:space="0" w:color="auto"/>
              <w:right w:val="nil"/>
            </w:tcBorders>
            <w:shd w:val="clear" w:color="auto" w:fill="auto"/>
          </w:tcPr>
          <w:p w14:paraId="31FCB5A9" w14:textId="0E00B5F7" w:rsidR="005B4EC6" w:rsidRPr="0053737E" w:rsidRDefault="00D24467" w:rsidP="00A12CF2">
            <w:pPr>
              <w:jc w:val="right"/>
            </w:pPr>
            <w:r w:rsidRPr="0053737E">
              <w:t>1.10</w:t>
            </w:r>
            <w:r w:rsidR="00A12CF2" w:rsidRPr="0053737E">
              <w:t>2</w:t>
            </w:r>
          </w:p>
        </w:tc>
        <w:tc>
          <w:tcPr>
            <w:tcW w:w="204" w:type="pct"/>
            <w:tcBorders>
              <w:top w:val="nil"/>
              <w:left w:val="nil"/>
              <w:bottom w:val="nil"/>
              <w:right w:val="nil"/>
            </w:tcBorders>
            <w:shd w:val="clear" w:color="auto" w:fill="auto"/>
            <w:vAlign w:val="center"/>
          </w:tcPr>
          <w:p w14:paraId="46D1DA3A" w14:textId="39B1D645" w:rsidR="005B4EC6" w:rsidRPr="0053737E" w:rsidRDefault="005B4EC6" w:rsidP="005B4EC6">
            <w:pPr>
              <w:jc w:val="right"/>
            </w:pPr>
          </w:p>
        </w:tc>
        <w:tc>
          <w:tcPr>
            <w:tcW w:w="866" w:type="pct"/>
            <w:tcBorders>
              <w:top w:val="nil"/>
              <w:left w:val="nil"/>
              <w:bottom w:val="single" w:sz="8" w:space="0" w:color="auto"/>
              <w:right w:val="nil"/>
            </w:tcBorders>
          </w:tcPr>
          <w:p w14:paraId="649D82D1" w14:textId="71FA3EA5" w:rsidR="005B4EC6" w:rsidRPr="0053737E" w:rsidRDefault="005B4EC6" w:rsidP="005B4EC6">
            <w:pPr>
              <w:jc w:val="right"/>
              <w:rPr>
                <w:bCs/>
              </w:rPr>
            </w:pPr>
            <w:r w:rsidRPr="0053737E">
              <w:t>311</w:t>
            </w:r>
          </w:p>
        </w:tc>
      </w:tr>
      <w:tr w:rsidR="005B4EC6" w:rsidRPr="0053737E" w14:paraId="5E71B25B" w14:textId="77777777" w:rsidTr="00CE440A">
        <w:tc>
          <w:tcPr>
            <w:tcW w:w="2859" w:type="pct"/>
            <w:tcBorders>
              <w:top w:val="nil"/>
              <w:left w:val="nil"/>
              <w:bottom w:val="nil"/>
              <w:right w:val="nil"/>
            </w:tcBorders>
            <w:shd w:val="clear" w:color="auto" w:fill="auto"/>
            <w:vAlign w:val="center"/>
            <w:hideMark/>
          </w:tcPr>
          <w:p w14:paraId="75421CC8" w14:textId="77777777" w:rsidR="005B4EC6" w:rsidRPr="0053737E" w:rsidRDefault="005B4EC6" w:rsidP="005B4EC6">
            <w:pPr>
              <w:rPr>
                <w:b/>
                <w:bCs/>
              </w:rPr>
            </w:pPr>
            <w:r w:rsidRPr="0053737E">
              <w:rPr>
                <w:b/>
                <w:bCs/>
              </w:rPr>
              <w:t>Total de Serviços Prestados</w:t>
            </w:r>
          </w:p>
        </w:tc>
        <w:tc>
          <w:tcPr>
            <w:tcW w:w="164" w:type="pct"/>
            <w:tcBorders>
              <w:top w:val="nil"/>
              <w:left w:val="nil"/>
              <w:bottom w:val="nil"/>
              <w:right w:val="nil"/>
            </w:tcBorders>
            <w:shd w:val="clear" w:color="auto" w:fill="auto"/>
            <w:noWrap/>
            <w:vAlign w:val="center"/>
            <w:hideMark/>
          </w:tcPr>
          <w:p w14:paraId="045711E8" w14:textId="77777777" w:rsidR="005B4EC6" w:rsidRPr="0053737E" w:rsidRDefault="005B4EC6" w:rsidP="005B4EC6">
            <w:pPr>
              <w:rPr>
                <w:rFonts w:ascii="Calibri" w:hAnsi="Calibri"/>
                <w:b/>
                <w:bCs/>
              </w:rPr>
            </w:pPr>
            <w:r w:rsidRPr="0053737E">
              <w:rPr>
                <w:rFonts w:ascii="Calibri" w:hAnsi="Calibri"/>
                <w:b/>
                <w:bCs/>
              </w:rPr>
              <w:t> </w:t>
            </w:r>
          </w:p>
        </w:tc>
        <w:tc>
          <w:tcPr>
            <w:tcW w:w="907" w:type="pct"/>
            <w:tcBorders>
              <w:top w:val="nil"/>
              <w:left w:val="nil"/>
              <w:bottom w:val="single" w:sz="8" w:space="0" w:color="auto"/>
              <w:right w:val="nil"/>
            </w:tcBorders>
            <w:shd w:val="clear" w:color="auto" w:fill="auto"/>
          </w:tcPr>
          <w:p w14:paraId="1B569E77" w14:textId="574C0E03" w:rsidR="005B4EC6" w:rsidRPr="0053737E" w:rsidRDefault="00D24467" w:rsidP="00392DA8">
            <w:pPr>
              <w:tabs>
                <w:tab w:val="left" w:pos="1407"/>
              </w:tabs>
              <w:jc w:val="right"/>
              <w:rPr>
                <w:b/>
              </w:rPr>
            </w:pPr>
            <w:r w:rsidRPr="0053737E">
              <w:rPr>
                <w:b/>
              </w:rPr>
              <w:t>91.01</w:t>
            </w:r>
            <w:r w:rsidR="00392DA8" w:rsidRPr="0053737E">
              <w:rPr>
                <w:b/>
              </w:rPr>
              <w:t>2</w:t>
            </w:r>
          </w:p>
        </w:tc>
        <w:tc>
          <w:tcPr>
            <w:tcW w:w="204" w:type="pct"/>
            <w:tcBorders>
              <w:top w:val="nil"/>
              <w:left w:val="nil"/>
              <w:bottom w:val="nil"/>
              <w:right w:val="nil"/>
            </w:tcBorders>
            <w:shd w:val="clear" w:color="auto" w:fill="auto"/>
            <w:vAlign w:val="center"/>
          </w:tcPr>
          <w:p w14:paraId="650A0303" w14:textId="24163A92" w:rsidR="005B4EC6" w:rsidRPr="0053737E" w:rsidRDefault="005B4EC6" w:rsidP="005B4EC6">
            <w:pPr>
              <w:rPr>
                <w:b/>
                <w:bCs/>
              </w:rPr>
            </w:pPr>
          </w:p>
        </w:tc>
        <w:tc>
          <w:tcPr>
            <w:tcW w:w="866" w:type="pct"/>
            <w:tcBorders>
              <w:top w:val="nil"/>
              <w:left w:val="nil"/>
              <w:bottom w:val="single" w:sz="8" w:space="0" w:color="auto"/>
              <w:right w:val="nil"/>
            </w:tcBorders>
          </w:tcPr>
          <w:p w14:paraId="4F624031" w14:textId="284221B9" w:rsidR="005B4EC6" w:rsidRPr="0053737E" w:rsidRDefault="005B4EC6" w:rsidP="005B4EC6">
            <w:pPr>
              <w:jc w:val="right"/>
              <w:rPr>
                <w:b/>
                <w:bCs/>
              </w:rPr>
            </w:pPr>
            <w:r w:rsidRPr="0053737E">
              <w:rPr>
                <w:b/>
              </w:rPr>
              <w:t>87.363</w:t>
            </w:r>
          </w:p>
        </w:tc>
      </w:tr>
      <w:tr w:rsidR="005B4EC6" w:rsidRPr="0053737E" w14:paraId="0CF6DF79" w14:textId="77777777" w:rsidTr="00CE440A">
        <w:tc>
          <w:tcPr>
            <w:tcW w:w="2859" w:type="pct"/>
            <w:tcBorders>
              <w:top w:val="nil"/>
              <w:left w:val="nil"/>
              <w:bottom w:val="nil"/>
              <w:right w:val="nil"/>
            </w:tcBorders>
            <w:shd w:val="clear" w:color="auto" w:fill="auto"/>
            <w:vAlign w:val="center"/>
            <w:hideMark/>
          </w:tcPr>
          <w:p w14:paraId="4AD43416" w14:textId="77777777" w:rsidR="005B4EC6" w:rsidRPr="0053737E" w:rsidRDefault="005B4EC6" w:rsidP="005B4EC6">
            <w:r w:rsidRPr="0053737E">
              <w:t>Deduções da Receita Bruta</w:t>
            </w:r>
          </w:p>
        </w:tc>
        <w:tc>
          <w:tcPr>
            <w:tcW w:w="164" w:type="pct"/>
            <w:tcBorders>
              <w:top w:val="nil"/>
              <w:left w:val="nil"/>
              <w:bottom w:val="nil"/>
              <w:right w:val="nil"/>
            </w:tcBorders>
            <w:shd w:val="clear" w:color="auto" w:fill="auto"/>
            <w:noWrap/>
            <w:vAlign w:val="center"/>
            <w:hideMark/>
          </w:tcPr>
          <w:p w14:paraId="49DF0077" w14:textId="77777777" w:rsidR="005B4EC6" w:rsidRPr="0053737E" w:rsidRDefault="005B4EC6" w:rsidP="005B4EC6">
            <w:pPr>
              <w:rPr>
                <w:rFonts w:ascii="Calibri" w:hAnsi="Calibri"/>
              </w:rPr>
            </w:pPr>
            <w:r w:rsidRPr="0053737E">
              <w:rPr>
                <w:rFonts w:ascii="Calibri" w:hAnsi="Calibri"/>
              </w:rPr>
              <w:t> </w:t>
            </w:r>
          </w:p>
        </w:tc>
        <w:tc>
          <w:tcPr>
            <w:tcW w:w="907" w:type="pct"/>
            <w:tcBorders>
              <w:top w:val="nil"/>
              <w:left w:val="nil"/>
              <w:bottom w:val="nil"/>
              <w:right w:val="nil"/>
            </w:tcBorders>
            <w:shd w:val="clear" w:color="auto" w:fill="auto"/>
          </w:tcPr>
          <w:p w14:paraId="0B21B238" w14:textId="27267F0F" w:rsidR="005B4EC6" w:rsidRPr="0053737E" w:rsidRDefault="005B4EC6" w:rsidP="005B4EC6">
            <w:pPr>
              <w:jc w:val="right"/>
            </w:pPr>
          </w:p>
        </w:tc>
        <w:tc>
          <w:tcPr>
            <w:tcW w:w="204" w:type="pct"/>
            <w:tcBorders>
              <w:top w:val="nil"/>
              <w:left w:val="nil"/>
              <w:bottom w:val="nil"/>
              <w:right w:val="nil"/>
            </w:tcBorders>
            <w:shd w:val="clear" w:color="auto" w:fill="auto"/>
            <w:vAlign w:val="center"/>
          </w:tcPr>
          <w:p w14:paraId="26BED1C8" w14:textId="1DAB9F18" w:rsidR="005B4EC6" w:rsidRPr="0053737E" w:rsidRDefault="005B4EC6" w:rsidP="005B4EC6"/>
        </w:tc>
        <w:tc>
          <w:tcPr>
            <w:tcW w:w="866" w:type="pct"/>
            <w:tcBorders>
              <w:top w:val="nil"/>
              <w:left w:val="nil"/>
              <w:bottom w:val="nil"/>
              <w:right w:val="nil"/>
            </w:tcBorders>
          </w:tcPr>
          <w:p w14:paraId="118C6B11" w14:textId="77777777" w:rsidR="005B4EC6" w:rsidRPr="0053737E" w:rsidRDefault="005B4EC6" w:rsidP="005B4EC6">
            <w:pPr>
              <w:jc w:val="right"/>
              <w:rPr>
                <w:b/>
                <w:bCs/>
              </w:rPr>
            </w:pPr>
          </w:p>
        </w:tc>
      </w:tr>
      <w:tr w:rsidR="00CE440A" w:rsidRPr="0053737E" w14:paraId="0FF057AD" w14:textId="77777777" w:rsidTr="00CE440A">
        <w:tc>
          <w:tcPr>
            <w:tcW w:w="2859" w:type="pct"/>
            <w:tcBorders>
              <w:top w:val="nil"/>
              <w:left w:val="nil"/>
              <w:bottom w:val="nil"/>
              <w:right w:val="nil"/>
            </w:tcBorders>
            <w:shd w:val="clear" w:color="auto" w:fill="auto"/>
            <w:vAlign w:val="center"/>
            <w:hideMark/>
          </w:tcPr>
          <w:p w14:paraId="75E7CFE4" w14:textId="77777777" w:rsidR="00CE440A" w:rsidRPr="0053737E" w:rsidRDefault="00CE440A" w:rsidP="00CE440A">
            <w:r w:rsidRPr="0053737E">
              <w:t xml:space="preserve">   PIS sobre Faturamento</w:t>
            </w:r>
          </w:p>
        </w:tc>
        <w:tc>
          <w:tcPr>
            <w:tcW w:w="164" w:type="pct"/>
            <w:tcBorders>
              <w:top w:val="nil"/>
              <w:left w:val="nil"/>
              <w:bottom w:val="nil"/>
              <w:right w:val="nil"/>
            </w:tcBorders>
            <w:shd w:val="clear" w:color="auto" w:fill="auto"/>
            <w:noWrap/>
            <w:vAlign w:val="center"/>
            <w:hideMark/>
          </w:tcPr>
          <w:p w14:paraId="591F463D" w14:textId="77777777" w:rsidR="00CE440A" w:rsidRPr="0053737E" w:rsidRDefault="00CE440A" w:rsidP="00CE440A">
            <w:pPr>
              <w:rPr>
                <w:rFonts w:ascii="Calibri" w:hAnsi="Calibri"/>
              </w:rPr>
            </w:pPr>
            <w:r w:rsidRPr="0053737E">
              <w:rPr>
                <w:rFonts w:ascii="Calibri" w:hAnsi="Calibri"/>
              </w:rPr>
              <w:t> </w:t>
            </w:r>
          </w:p>
        </w:tc>
        <w:tc>
          <w:tcPr>
            <w:tcW w:w="907" w:type="pct"/>
            <w:tcBorders>
              <w:top w:val="nil"/>
              <w:left w:val="nil"/>
              <w:right w:val="nil"/>
            </w:tcBorders>
            <w:shd w:val="clear" w:color="auto" w:fill="auto"/>
          </w:tcPr>
          <w:p w14:paraId="1FD683AE" w14:textId="07E87E1C" w:rsidR="00CE440A" w:rsidRPr="0053737E" w:rsidRDefault="00CE440A" w:rsidP="00CE440A">
            <w:pPr>
              <w:jc w:val="right"/>
            </w:pPr>
            <w:r w:rsidRPr="0053737E">
              <w:t xml:space="preserve"> (152) </w:t>
            </w:r>
          </w:p>
        </w:tc>
        <w:tc>
          <w:tcPr>
            <w:tcW w:w="204" w:type="pct"/>
            <w:tcBorders>
              <w:top w:val="nil"/>
              <w:left w:val="nil"/>
              <w:right w:val="nil"/>
            </w:tcBorders>
            <w:shd w:val="clear" w:color="auto" w:fill="auto"/>
            <w:vAlign w:val="center"/>
          </w:tcPr>
          <w:p w14:paraId="038664CF" w14:textId="5C030B4C" w:rsidR="00CE440A" w:rsidRPr="0053737E" w:rsidRDefault="00CE440A" w:rsidP="00CE440A"/>
        </w:tc>
        <w:tc>
          <w:tcPr>
            <w:tcW w:w="866" w:type="pct"/>
            <w:tcBorders>
              <w:top w:val="nil"/>
              <w:left w:val="nil"/>
              <w:right w:val="nil"/>
            </w:tcBorders>
          </w:tcPr>
          <w:p w14:paraId="7CCF813D" w14:textId="0C1491B3" w:rsidR="00CE440A" w:rsidRPr="0053737E" w:rsidRDefault="00CE440A" w:rsidP="00CE440A">
            <w:pPr>
              <w:jc w:val="right"/>
              <w:rPr>
                <w:bCs/>
              </w:rPr>
            </w:pPr>
            <w:r w:rsidRPr="0053737E">
              <w:t>(141)</w:t>
            </w:r>
          </w:p>
        </w:tc>
      </w:tr>
      <w:tr w:rsidR="00CE440A" w:rsidRPr="0053737E" w14:paraId="714176E7" w14:textId="77777777" w:rsidTr="00CE440A">
        <w:tc>
          <w:tcPr>
            <w:tcW w:w="2859" w:type="pct"/>
            <w:tcBorders>
              <w:top w:val="nil"/>
              <w:left w:val="nil"/>
              <w:bottom w:val="nil"/>
              <w:right w:val="nil"/>
            </w:tcBorders>
            <w:shd w:val="clear" w:color="auto" w:fill="auto"/>
            <w:vAlign w:val="center"/>
            <w:hideMark/>
          </w:tcPr>
          <w:p w14:paraId="1260534E" w14:textId="77777777" w:rsidR="00CE440A" w:rsidRPr="0053737E" w:rsidRDefault="00CE440A" w:rsidP="00CE440A">
            <w:r w:rsidRPr="0053737E">
              <w:t xml:space="preserve">   COFINS sobre Faturamento</w:t>
            </w:r>
          </w:p>
        </w:tc>
        <w:tc>
          <w:tcPr>
            <w:tcW w:w="164" w:type="pct"/>
            <w:tcBorders>
              <w:top w:val="nil"/>
              <w:left w:val="nil"/>
              <w:bottom w:val="nil"/>
              <w:right w:val="nil"/>
            </w:tcBorders>
            <w:shd w:val="clear" w:color="auto" w:fill="auto"/>
            <w:noWrap/>
            <w:vAlign w:val="center"/>
            <w:hideMark/>
          </w:tcPr>
          <w:p w14:paraId="14688771" w14:textId="77777777" w:rsidR="00CE440A" w:rsidRPr="0053737E" w:rsidRDefault="00CE440A" w:rsidP="00CE440A">
            <w:pPr>
              <w:rPr>
                <w:rFonts w:ascii="Calibri" w:hAnsi="Calibri"/>
              </w:rPr>
            </w:pPr>
            <w:r w:rsidRPr="0053737E">
              <w:rPr>
                <w:rFonts w:ascii="Calibri" w:hAnsi="Calibri"/>
              </w:rPr>
              <w:t> </w:t>
            </w:r>
          </w:p>
        </w:tc>
        <w:tc>
          <w:tcPr>
            <w:tcW w:w="907" w:type="pct"/>
            <w:tcBorders>
              <w:top w:val="nil"/>
              <w:left w:val="nil"/>
              <w:right w:val="nil"/>
            </w:tcBorders>
            <w:shd w:val="clear" w:color="auto" w:fill="auto"/>
          </w:tcPr>
          <w:p w14:paraId="0920C50F" w14:textId="27B184CD" w:rsidR="00CE440A" w:rsidRPr="0053737E" w:rsidRDefault="00CE440A" w:rsidP="00CE440A">
            <w:pPr>
              <w:jc w:val="right"/>
            </w:pPr>
            <w:r w:rsidRPr="0053737E">
              <w:t xml:space="preserve"> (700) </w:t>
            </w:r>
          </w:p>
        </w:tc>
        <w:tc>
          <w:tcPr>
            <w:tcW w:w="204" w:type="pct"/>
            <w:tcBorders>
              <w:top w:val="nil"/>
              <w:left w:val="nil"/>
              <w:right w:val="nil"/>
            </w:tcBorders>
            <w:shd w:val="clear" w:color="auto" w:fill="auto"/>
            <w:vAlign w:val="center"/>
          </w:tcPr>
          <w:p w14:paraId="49347D1B" w14:textId="4073E2D1" w:rsidR="00CE440A" w:rsidRPr="0053737E" w:rsidRDefault="00CE440A" w:rsidP="00CE440A">
            <w:pPr>
              <w:jc w:val="right"/>
            </w:pPr>
          </w:p>
        </w:tc>
        <w:tc>
          <w:tcPr>
            <w:tcW w:w="866" w:type="pct"/>
            <w:tcBorders>
              <w:top w:val="nil"/>
              <w:left w:val="nil"/>
              <w:right w:val="nil"/>
            </w:tcBorders>
          </w:tcPr>
          <w:p w14:paraId="2A9BCAA3" w14:textId="0C262B31" w:rsidR="00CE440A" w:rsidRPr="0053737E" w:rsidRDefault="00CE440A" w:rsidP="00CE440A">
            <w:pPr>
              <w:jc w:val="right"/>
              <w:rPr>
                <w:bCs/>
              </w:rPr>
            </w:pPr>
            <w:r w:rsidRPr="0053737E">
              <w:t>(652)</w:t>
            </w:r>
          </w:p>
        </w:tc>
      </w:tr>
      <w:tr w:rsidR="005B4EC6" w:rsidRPr="0053737E" w14:paraId="14BFC44B" w14:textId="77777777" w:rsidTr="00CE440A">
        <w:tc>
          <w:tcPr>
            <w:tcW w:w="2859" w:type="pct"/>
            <w:tcBorders>
              <w:top w:val="nil"/>
              <w:left w:val="nil"/>
              <w:bottom w:val="nil"/>
              <w:right w:val="nil"/>
            </w:tcBorders>
            <w:shd w:val="clear" w:color="auto" w:fill="auto"/>
            <w:vAlign w:val="center"/>
            <w:hideMark/>
          </w:tcPr>
          <w:p w14:paraId="031562B9" w14:textId="77777777" w:rsidR="005B4EC6" w:rsidRPr="0053737E" w:rsidRDefault="005B4EC6" w:rsidP="005B4EC6">
            <w:pPr>
              <w:rPr>
                <w:b/>
                <w:bCs/>
              </w:rPr>
            </w:pPr>
            <w:r w:rsidRPr="0053737E">
              <w:rPr>
                <w:b/>
                <w:bCs/>
              </w:rPr>
              <w:t>Total das Deduções da Receita Bruta</w:t>
            </w:r>
          </w:p>
        </w:tc>
        <w:tc>
          <w:tcPr>
            <w:tcW w:w="164" w:type="pct"/>
            <w:tcBorders>
              <w:top w:val="nil"/>
              <w:left w:val="nil"/>
              <w:bottom w:val="nil"/>
              <w:right w:val="nil"/>
            </w:tcBorders>
            <w:shd w:val="clear" w:color="auto" w:fill="auto"/>
            <w:noWrap/>
            <w:vAlign w:val="center"/>
            <w:hideMark/>
          </w:tcPr>
          <w:p w14:paraId="66791764" w14:textId="77777777" w:rsidR="005B4EC6" w:rsidRPr="0053737E" w:rsidRDefault="005B4EC6" w:rsidP="005B4EC6">
            <w:pPr>
              <w:rPr>
                <w:rFonts w:ascii="Calibri" w:hAnsi="Calibri"/>
                <w:b/>
                <w:bCs/>
              </w:rPr>
            </w:pPr>
            <w:r w:rsidRPr="0053737E">
              <w:rPr>
                <w:rFonts w:ascii="Calibri" w:hAnsi="Calibri"/>
                <w:b/>
                <w:bCs/>
              </w:rPr>
              <w:t> </w:t>
            </w:r>
          </w:p>
        </w:tc>
        <w:tc>
          <w:tcPr>
            <w:tcW w:w="907" w:type="pct"/>
            <w:tcBorders>
              <w:top w:val="single" w:sz="4" w:space="0" w:color="auto"/>
              <w:left w:val="nil"/>
              <w:bottom w:val="single" w:sz="8" w:space="0" w:color="auto"/>
              <w:right w:val="nil"/>
            </w:tcBorders>
            <w:shd w:val="clear" w:color="auto" w:fill="auto"/>
          </w:tcPr>
          <w:p w14:paraId="4E833C68" w14:textId="662E72A9" w:rsidR="005B4EC6" w:rsidRPr="0053737E" w:rsidRDefault="00CE440A" w:rsidP="005B4EC6">
            <w:pPr>
              <w:jc w:val="right"/>
              <w:rPr>
                <w:b/>
              </w:rPr>
            </w:pPr>
            <w:r w:rsidRPr="0053737E">
              <w:rPr>
                <w:b/>
              </w:rPr>
              <w:t>(852)</w:t>
            </w:r>
          </w:p>
        </w:tc>
        <w:tc>
          <w:tcPr>
            <w:tcW w:w="204" w:type="pct"/>
            <w:tcBorders>
              <w:top w:val="nil"/>
              <w:left w:val="nil"/>
              <w:bottom w:val="nil"/>
              <w:right w:val="nil"/>
            </w:tcBorders>
            <w:shd w:val="clear" w:color="auto" w:fill="auto"/>
            <w:vAlign w:val="center"/>
          </w:tcPr>
          <w:p w14:paraId="1BB153E6" w14:textId="5087F533" w:rsidR="005B4EC6" w:rsidRPr="0053737E" w:rsidRDefault="005B4EC6" w:rsidP="005B4EC6">
            <w:pPr>
              <w:rPr>
                <w:b/>
                <w:bCs/>
              </w:rPr>
            </w:pPr>
          </w:p>
        </w:tc>
        <w:tc>
          <w:tcPr>
            <w:tcW w:w="866" w:type="pct"/>
            <w:tcBorders>
              <w:top w:val="single" w:sz="4" w:space="0" w:color="auto"/>
              <w:left w:val="nil"/>
              <w:bottom w:val="single" w:sz="8" w:space="0" w:color="auto"/>
              <w:right w:val="nil"/>
            </w:tcBorders>
          </w:tcPr>
          <w:p w14:paraId="2ACE9B58" w14:textId="2F539BE4" w:rsidR="005B4EC6" w:rsidRPr="0053737E" w:rsidRDefault="005B4EC6" w:rsidP="005B4EC6">
            <w:pPr>
              <w:jc w:val="right"/>
              <w:rPr>
                <w:b/>
                <w:bCs/>
              </w:rPr>
            </w:pPr>
            <w:r w:rsidRPr="0053737E">
              <w:rPr>
                <w:b/>
              </w:rPr>
              <w:t>(793)</w:t>
            </w:r>
          </w:p>
        </w:tc>
      </w:tr>
      <w:tr w:rsidR="005B4EC6" w:rsidRPr="0053737E" w14:paraId="7C0F84D2" w14:textId="77777777" w:rsidTr="00CE440A">
        <w:tc>
          <w:tcPr>
            <w:tcW w:w="2859" w:type="pct"/>
            <w:tcBorders>
              <w:top w:val="nil"/>
              <w:left w:val="nil"/>
              <w:bottom w:val="nil"/>
              <w:right w:val="nil"/>
            </w:tcBorders>
            <w:shd w:val="clear" w:color="auto" w:fill="auto"/>
            <w:vAlign w:val="center"/>
            <w:hideMark/>
          </w:tcPr>
          <w:p w14:paraId="1BDA1F7B" w14:textId="77777777" w:rsidR="005B4EC6" w:rsidRPr="0053737E" w:rsidRDefault="005B4EC6" w:rsidP="005B4EC6">
            <w:pPr>
              <w:rPr>
                <w:b/>
                <w:bCs/>
              </w:rPr>
            </w:pPr>
            <w:r w:rsidRPr="0053737E">
              <w:rPr>
                <w:b/>
                <w:bCs/>
              </w:rPr>
              <w:t>Receita Líquida Operacional</w:t>
            </w:r>
          </w:p>
        </w:tc>
        <w:tc>
          <w:tcPr>
            <w:tcW w:w="164" w:type="pct"/>
            <w:tcBorders>
              <w:top w:val="nil"/>
              <w:left w:val="nil"/>
              <w:bottom w:val="nil"/>
              <w:right w:val="nil"/>
            </w:tcBorders>
            <w:shd w:val="clear" w:color="auto" w:fill="auto"/>
            <w:noWrap/>
            <w:vAlign w:val="center"/>
            <w:hideMark/>
          </w:tcPr>
          <w:p w14:paraId="19F667EF" w14:textId="77777777" w:rsidR="005B4EC6" w:rsidRPr="0053737E" w:rsidRDefault="005B4EC6" w:rsidP="005B4EC6">
            <w:pPr>
              <w:rPr>
                <w:rFonts w:ascii="Calibri" w:hAnsi="Calibri"/>
                <w:b/>
                <w:bCs/>
              </w:rPr>
            </w:pPr>
            <w:r w:rsidRPr="0053737E">
              <w:rPr>
                <w:rFonts w:ascii="Calibri" w:hAnsi="Calibri"/>
                <w:b/>
                <w:bCs/>
              </w:rPr>
              <w:t> </w:t>
            </w:r>
          </w:p>
        </w:tc>
        <w:tc>
          <w:tcPr>
            <w:tcW w:w="907" w:type="pct"/>
            <w:tcBorders>
              <w:top w:val="nil"/>
              <w:left w:val="nil"/>
              <w:bottom w:val="double" w:sz="6" w:space="0" w:color="auto"/>
              <w:right w:val="nil"/>
            </w:tcBorders>
            <w:shd w:val="clear" w:color="auto" w:fill="auto"/>
          </w:tcPr>
          <w:p w14:paraId="1CFE02C9" w14:textId="1895EB48" w:rsidR="005B4EC6" w:rsidRPr="0053737E" w:rsidRDefault="00392DA8" w:rsidP="005B4EC6">
            <w:pPr>
              <w:jc w:val="right"/>
              <w:rPr>
                <w:b/>
              </w:rPr>
            </w:pPr>
            <w:r w:rsidRPr="0053737E">
              <w:rPr>
                <w:b/>
              </w:rPr>
              <w:t>90.160</w:t>
            </w:r>
          </w:p>
        </w:tc>
        <w:tc>
          <w:tcPr>
            <w:tcW w:w="204" w:type="pct"/>
            <w:tcBorders>
              <w:top w:val="nil"/>
              <w:left w:val="nil"/>
              <w:bottom w:val="nil"/>
              <w:right w:val="nil"/>
            </w:tcBorders>
            <w:shd w:val="clear" w:color="auto" w:fill="auto"/>
            <w:vAlign w:val="center"/>
          </w:tcPr>
          <w:p w14:paraId="57BD8D05" w14:textId="64876C4C" w:rsidR="005B4EC6" w:rsidRPr="0053737E" w:rsidRDefault="005B4EC6" w:rsidP="005B4EC6">
            <w:pPr>
              <w:rPr>
                <w:b/>
                <w:bCs/>
              </w:rPr>
            </w:pPr>
          </w:p>
        </w:tc>
        <w:tc>
          <w:tcPr>
            <w:tcW w:w="866" w:type="pct"/>
            <w:tcBorders>
              <w:top w:val="nil"/>
              <w:left w:val="nil"/>
              <w:bottom w:val="double" w:sz="6" w:space="0" w:color="auto"/>
              <w:right w:val="nil"/>
            </w:tcBorders>
          </w:tcPr>
          <w:p w14:paraId="15F4E48B" w14:textId="3590504C" w:rsidR="005B4EC6" w:rsidRPr="0053737E" w:rsidRDefault="005B4EC6" w:rsidP="005B4EC6">
            <w:pPr>
              <w:jc w:val="right"/>
              <w:rPr>
                <w:b/>
                <w:bCs/>
              </w:rPr>
            </w:pPr>
            <w:r w:rsidRPr="0053737E">
              <w:rPr>
                <w:b/>
              </w:rPr>
              <w:t>86.570</w:t>
            </w:r>
          </w:p>
        </w:tc>
      </w:tr>
    </w:tbl>
    <w:p w14:paraId="7A67637F" w14:textId="77777777" w:rsidR="004B5A89" w:rsidRPr="0053737E" w:rsidRDefault="004B5A89" w:rsidP="00247020">
      <w:pPr>
        <w:jc w:val="both"/>
      </w:pPr>
    </w:p>
    <w:p w14:paraId="3D527B91" w14:textId="30553823" w:rsidR="00C65F56" w:rsidRPr="0053737E" w:rsidRDefault="002858D8" w:rsidP="00673D18">
      <w:pPr>
        <w:jc w:val="both"/>
      </w:pPr>
      <w:r w:rsidRPr="0053737E">
        <w:t>A apresentação</w:t>
      </w:r>
      <w:r w:rsidR="005518A4" w:rsidRPr="0053737E">
        <w:t xml:space="preserve"> do Demonstrat</w:t>
      </w:r>
      <w:r w:rsidR="0081701D" w:rsidRPr="0053737E">
        <w:t>ivo de Resultado</w:t>
      </w:r>
      <w:r w:rsidR="00692C3A" w:rsidRPr="0053737E">
        <w:t xml:space="preserve"> está</w:t>
      </w:r>
      <w:r w:rsidR="005518A4" w:rsidRPr="0053737E">
        <w:t xml:space="preserve"> adequada </w:t>
      </w:r>
      <w:r w:rsidR="00167D19" w:rsidRPr="0053737E">
        <w:t xml:space="preserve">à estrutura </w:t>
      </w:r>
      <w:r w:rsidR="0098715D" w:rsidRPr="0053737E">
        <w:t xml:space="preserve">da Secretaria </w:t>
      </w:r>
      <w:r w:rsidR="00167D19" w:rsidRPr="0053737E">
        <w:t>de Coordenação e Gov</w:t>
      </w:r>
      <w:r w:rsidR="0098715D" w:rsidRPr="0053737E">
        <w:t>ernança das Empresas Estatais (S</w:t>
      </w:r>
      <w:r w:rsidR="00167D19" w:rsidRPr="0053737E">
        <w:t>EST)</w:t>
      </w:r>
      <w:r w:rsidR="0052271A" w:rsidRPr="0053737E">
        <w:t>. D</w:t>
      </w:r>
      <w:r w:rsidR="007E1D17" w:rsidRPr="0053737E">
        <w:t>esta forma</w:t>
      </w:r>
      <w:r w:rsidRPr="0053737E">
        <w:t>,</w:t>
      </w:r>
      <w:r w:rsidR="00167D19" w:rsidRPr="0053737E">
        <w:t xml:space="preserve"> os repasses recebidos </w:t>
      </w:r>
      <w:r w:rsidR="00692C3A" w:rsidRPr="0053737E">
        <w:t>não</w:t>
      </w:r>
      <w:r w:rsidR="00205C9B" w:rsidRPr="0053737E">
        <w:t xml:space="preserve"> comp</w:t>
      </w:r>
      <w:r w:rsidR="00692C3A" w:rsidRPr="0053737E">
        <w:t>õem</w:t>
      </w:r>
      <w:r w:rsidRPr="0053737E">
        <w:t xml:space="preserve"> o grupo de</w:t>
      </w:r>
      <w:r w:rsidR="00205C9B" w:rsidRPr="0053737E">
        <w:t xml:space="preserve"> receitas operacionais</w:t>
      </w:r>
      <w:r w:rsidRPr="0053737E">
        <w:t>,</w:t>
      </w:r>
      <w:r w:rsidR="00692C3A" w:rsidRPr="0053737E">
        <w:t xml:space="preserve"> sendo apresentados</w:t>
      </w:r>
      <w:r w:rsidR="003E4760" w:rsidRPr="0053737E">
        <w:t xml:space="preserve"> </w:t>
      </w:r>
      <w:r w:rsidR="00205C9B" w:rsidRPr="0053737E">
        <w:t>separadamente</w:t>
      </w:r>
      <w:r w:rsidR="007325ED" w:rsidRPr="0053737E">
        <w:t>.</w:t>
      </w:r>
    </w:p>
    <w:p w14:paraId="3EF6EAF4" w14:textId="4187765F" w:rsidR="00A94B35" w:rsidRPr="0053737E" w:rsidRDefault="00A94B35" w:rsidP="00673D18">
      <w:pPr>
        <w:jc w:val="both"/>
      </w:pPr>
    </w:p>
    <w:p w14:paraId="04D4FD92" w14:textId="77777777" w:rsidR="00FA21A0" w:rsidRPr="0053737E" w:rsidRDefault="00FA21A0" w:rsidP="00673D18">
      <w:pPr>
        <w:jc w:val="both"/>
      </w:pPr>
    </w:p>
    <w:p w14:paraId="205B3941" w14:textId="1C6313A3" w:rsidR="00940536" w:rsidRPr="0053737E" w:rsidRDefault="00940536" w:rsidP="00086B22">
      <w:pPr>
        <w:pStyle w:val="Ttulo1"/>
        <w:numPr>
          <w:ilvl w:val="0"/>
          <w:numId w:val="5"/>
        </w:numPr>
        <w:ind w:left="0" w:hanging="567"/>
        <w:jc w:val="left"/>
      </w:pPr>
      <w:bookmarkStart w:id="56" w:name="_Ref466466536"/>
      <w:bookmarkStart w:id="57" w:name="_Ref466466548"/>
      <w:bookmarkStart w:id="58" w:name="_Ref466472624"/>
      <w:bookmarkStart w:id="59" w:name="_Ref476905318"/>
      <w:bookmarkStart w:id="60" w:name="_Toc1120457"/>
      <w:bookmarkStart w:id="61" w:name="_Toc229497702"/>
      <w:r w:rsidRPr="0053737E">
        <w:t xml:space="preserve">Custos dos Serviços e Despesas </w:t>
      </w:r>
      <w:r w:rsidR="00D45A90" w:rsidRPr="0053737E">
        <w:t>Operacionais</w:t>
      </w:r>
      <w:r w:rsidRPr="0053737E">
        <w:t xml:space="preserve"> por Natureza</w:t>
      </w:r>
      <w:bookmarkEnd w:id="56"/>
      <w:bookmarkEnd w:id="57"/>
      <w:bookmarkEnd w:id="58"/>
      <w:bookmarkEnd w:id="59"/>
      <w:bookmarkEnd w:id="60"/>
      <w:bookmarkEnd w:id="61"/>
    </w:p>
    <w:p w14:paraId="66B03958" w14:textId="77777777" w:rsidR="00940536" w:rsidRPr="0053737E" w:rsidRDefault="00940536" w:rsidP="00D454E8"/>
    <w:tbl>
      <w:tblPr>
        <w:tblW w:w="5000" w:type="pct"/>
        <w:tblCellMar>
          <w:left w:w="70" w:type="dxa"/>
          <w:right w:w="70" w:type="dxa"/>
        </w:tblCellMar>
        <w:tblLook w:val="04A0" w:firstRow="1" w:lastRow="0" w:firstColumn="1" w:lastColumn="0" w:noHBand="0" w:noVBand="1"/>
      </w:tblPr>
      <w:tblGrid>
        <w:gridCol w:w="2621"/>
        <w:gridCol w:w="929"/>
        <w:gridCol w:w="174"/>
        <w:gridCol w:w="907"/>
        <w:gridCol w:w="174"/>
        <w:gridCol w:w="1018"/>
        <w:gridCol w:w="146"/>
        <w:gridCol w:w="851"/>
        <w:gridCol w:w="146"/>
        <w:gridCol w:w="907"/>
        <w:gridCol w:w="146"/>
        <w:gridCol w:w="1052"/>
      </w:tblGrid>
      <w:tr w:rsidR="005B4EC6" w:rsidRPr="0053737E" w14:paraId="00A7B532" w14:textId="77777777" w:rsidTr="00D94AE3">
        <w:tc>
          <w:tcPr>
            <w:tcW w:w="1444" w:type="pct"/>
            <w:tcBorders>
              <w:top w:val="nil"/>
              <w:left w:val="nil"/>
              <w:bottom w:val="nil"/>
              <w:right w:val="nil"/>
            </w:tcBorders>
            <w:shd w:val="clear" w:color="000000" w:fill="FFFFFF"/>
            <w:vAlign w:val="center"/>
            <w:hideMark/>
          </w:tcPr>
          <w:p w14:paraId="1194D0CB" w14:textId="77777777" w:rsidR="005B4EC6" w:rsidRPr="0053737E" w:rsidRDefault="005B4EC6" w:rsidP="005B4EC6">
            <w:pPr>
              <w:rPr>
                <w:b/>
                <w:sz w:val="18"/>
                <w:szCs w:val="18"/>
              </w:rPr>
            </w:pPr>
          </w:p>
        </w:tc>
        <w:tc>
          <w:tcPr>
            <w:tcW w:w="512" w:type="pct"/>
            <w:tcBorders>
              <w:top w:val="nil"/>
              <w:left w:val="nil"/>
              <w:bottom w:val="single" w:sz="4" w:space="0" w:color="auto"/>
              <w:right w:val="nil"/>
            </w:tcBorders>
            <w:shd w:val="clear" w:color="auto" w:fill="auto"/>
            <w:vAlign w:val="center"/>
          </w:tcPr>
          <w:p w14:paraId="151ABDD6" w14:textId="03A63776" w:rsidR="005B4EC6" w:rsidRPr="0053737E" w:rsidRDefault="005B4EC6" w:rsidP="005B4EC6">
            <w:pPr>
              <w:jc w:val="right"/>
              <w:rPr>
                <w:b/>
                <w:sz w:val="18"/>
                <w:szCs w:val="18"/>
              </w:rPr>
            </w:pPr>
          </w:p>
        </w:tc>
        <w:tc>
          <w:tcPr>
            <w:tcW w:w="96" w:type="pct"/>
            <w:tcBorders>
              <w:top w:val="nil"/>
              <w:left w:val="nil"/>
              <w:bottom w:val="single" w:sz="4" w:space="0" w:color="auto"/>
              <w:right w:val="nil"/>
            </w:tcBorders>
            <w:shd w:val="clear" w:color="000000" w:fill="FFFFFF"/>
            <w:vAlign w:val="center"/>
          </w:tcPr>
          <w:p w14:paraId="3DF17629" w14:textId="64B80BB6" w:rsidR="005B4EC6" w:rsidRPr="0053737E" w:rsidRDefault="005B4EC6" w:rsidP="005B4EC6">
            <w:pPr>
              <w:jc w:val="right"/>
              <w:rPr>
                <w:b/>
                <w:sz w:val="18"/>
                <w:szCs w:val="18"/>
              </w:rPr>
            </w:pPr>
          </w:p>
        </w:tc>
        <w:tc>
          <w:tcPr>
            <w:tcW w:w="500" w:type="pct"/>
            <w:tcBorders>
              <w:top w:val="nil"/>
              <w:left w:val="nil"/>
              <w:bottom w:val="single" w:sz="4" w:space="0" w:color="auto"/>
              <w:right w:val="nil"/>
            </w:tcBorders>
            <w:shd w:val="clear" w:color="000000" w:fill="FFFFFF"/>
            <w:vAlign w:val="center"/>
          </w:tcPr>
          <w:p w14:paraId="734EDE4E" w14:textId="5051946D" w:rsidR="005B4EC6" w:rsidRPr="0053737E" w:rsidRDefault="005B4EC6" w:rsidP="005B4EC6">
            <w:pPr>
              <w:jc w:val="right"/>
              <w:rPr>
                <w:b/>
                <w:sz w:val="18"/>
                <w:szCs w:val="18"/>
              </w:rPr>
            </w:pPr>
          </w:p>
        </w:tc>
        <w:tc>
          <w:tcPr>
            <w:tcW w:w="96" w:type="pct"/>
            <w:tcBorders>
              <w:top w:val="nil"/>
              <w:left w:val="nil"/>
              <w:bottom w:val="single" w:sz="4" w:space="0" w:color="auto"/>
              <w:right w:val="nil"/>
            </w:tcBorders>
            <w:shd w:val="clear" w:color="000000" w:fill="FFFFFF"/>
            <w:vAlign w:val="center"/>
          </w:tcPr>
          <w:p w14:paraId="33B34741" w14:textId="69A093C3" w:rsidR="005B4EC6" w:rsidRPr="0053737E" w:rsidRDefault="005B4EC6" w:rsidP="005B4EC6">
            <w:pPr>
              <w:jc w:val="right"/>
              <w:rPr>
                <w:b/>
                <w:sz w:val="18"/>
                <w:szCs w:val="18"/>
              </w:rPr>
            </w:pPr>
          </w:p>
        </w:tc>
        <w:tc>
          <w:tcPr>
            <w:tcW w:w="561" w:type="pct"/>
            <w:tcBorders>
              <w:top w:val="nil"/>
              <w:left w:val="nil"/>
              <w:bottom w:val="single" w:sz="4" w:space="0" w:color="auto"/>
              <w:right w:val="nil"/>
            </w:tcBorders>
            <w:shd w:val="clear" w:color="000000" w:fill="FFFFFF"/>
            <w:vAlign w:val="center"/>
          </w:tcPr>
          <w:p w14:paraId="7FC15842" w14:textId="2513BE65" w:rsidR="005B4EC6" w:rsidRPr="0053737E" w:rsidRDefault="00D94AE3" w:rsidP="005B4EC6">
            <w:pPr>
              <w:jc w:val="right"/>
              <w:rPr>
                <w:b/>
                <w:bCs/>
                <w:sz w:val="18"/>
                <w:szCs w:val="18"/>
              </w:rPr>
            </w:pPr>
            <w:r w:rsidRPr="0053737E">
              <w:rPr>
                <w:b/>
                <w:bCs/>
                <w:sz w:val="18"/>
                <w:szCs w:val="18"/>
              </w:rPr>
              <w:t>31/03/2026</w:t>
            </w:r>
          </w:p>
        </w:tc>
        <w:tc>
          <w:tcPr>
            <w:tcW w:w="80" w:type="pct"/>
            <w:tcBorders>
              <w:top w:val="nil"/>
              <w:left w:val="nil"/>
              <w:bottom w:val="nil"/>
              <w:right w:val="nil"/>
            </w:tcBorders>
            <w:shd w:val="clear" w:color="000000" w:fill="FFFFFF"/>
          </w:tcPr>
          <w:p w14:paraId="3763DF67" w14:textId="77777777" w:rsidR="005B4EC6" w:rsidRPr="0053737E" w:rsidRDefault="005B4EC6" w:rsidP="005B4EC6">
            <w:pPr>
              <w:rPr>
                <w:b/>
                <w:bCs/>
                <w:sz w:val="18"/>
                <w:szCs w:val="18"/>
              </w:rPr>
            </w:pPr>
          </w:p>
        </w:tc>
        <w:tc>
          <w:tcPr>
            <w:tcW w:w="469" w:type="pct"/>
            <w:tcBorders>
              <w:top w:val="nil"/>
              <w:left w:val="nil"/>
              <w:bottom w:val="single" w:sz="4" w:space="0" w:color="auto"/>
              <w:right w:val="nil"/>
            </w:tcBorders>
            <w:shd w:val="clear" w:color="000000" w:fill="FFFFFF"/>
          </w:tcPr>
          <w:p w14:paraId="0D7E3CFA" w14:textId="3F4C8BE8" w:rsidR="005B4EC6" w:rsidRPr="0053737E" w:rsidRDefault="005B4EC6" w:rsidP="005B4EC6">
            <w:pPr>
              <w:rPr>
                <w:b/>
                <w:bCs/>
                <w:sz w:val="18"/>
                <w:szCs w:val="18"/>
              </w:rPr>
            </w:pPr>
            <w:r w:rsidRPr="0053737E">
              <w:rPr>
                <w:b/>
              </w:rPr>
              <w:t xml:space="preserve"> </w:t>
            </w:r>
          </w:p>
        </w:tc>
        <w:tc>
          <w:tcPr>
            <w:tcW w:w="80" w:type="pct"/>
            <w:tcBorders>
              <w:top w:val="nil"/>
              <w:left w:val="nil"/>
              <w:bottom w:val="single" w:sz="4" w:space="0" w:color="auto"/>
              <w:right w:val="nil"/>
            </w:tcBorders>
            <w:shd w:val="clear" w:color="000000" w:fill="FFFFFF"/>
          </w:tcPr>
          <w:p w14:paraId="3EF5EC08" w14:textId="76A00FC8" w:rsidR="005B4EC6" w:rsidRPr="0053737E" w:rsidRDefault="005B4EC6" w:rsidP="005B4EC6">
            <w:pPr>
              <w:rPr>
                <w:b/>
                <w:bCs/>
                <w:sz w:val="18"/>
                <w:szCs w:val="18"/>
              </w:rPr>
            </w:pPr>
            <w:r w:rsidRPr="0053737E">
              <w:rPr>
                <w:b/>
              </w:rPr>
              <w:t xml:space="preserve"> </w:t>
            </w:r>
          </w:p>
        </w:tc>
        <w:tc>
          <w:tcPr>
            <w:tcW w:w="500" w:type="pct"/>
            <w:tcBorders>
              <w:top w:val="nil"/>
              <w:left w:val="nil"/>
              <w:bottom w:val="single" w:sz="4" w:space="0" w:color="auto"/>
              <w:right w:val="nil"/>
            </w:tcBorders>
            <w:shd w:val="clear" w:color="000000" w:fill="FFFFFF"/>
          </w:tcPr>
          <w:p w14:paraId="7B6CC4FF" w14:textId="758A56F3" w:rsidR="005B4EC6" w:rsidRPr="0053737E" w:rsidRDefault="005B4EC6" w:rsidP="005B4EC6">
            <w:pPr>
              <w:rPr>
                <w:b/>
                <w:bCs/>
                <w:sz w:val="18"/>
                <w:szCs w:val="18"/>
              </w:rPr>
            </w:pPr>
            <w:r w:rsidRPr="0053737E">
              <w:rPr>
                <w:b/>
              </w:rPr>
              <w:t xml:space="preserve"> </w:t>
            </w:r>
          </w:p>
        </w:tc>
        <w:tc>
          <w:tcPr>
            <w:tcW w:w="80" w:type="pct"/>
            <w:tcBorders>
              <w:top w:val="nil"/>
              <w:left w:val="nil"/>
              <w:bottom w:val="single" w:sz="4" w:space="0" w:color="auto"/>
              <w:right w:val="nil"/>
            </w:tcBorders>
            <w:shd w:val="clear" w:color="000000" w:fill="FFFFFF"/>
          </w:tcPr>
          <w:p w14:paraId="16CE5F87" w14:textId="5736ACAD" w:rsidR="005B4EC6" w:rsidRPr="0053737E" w:rsidRDefault="005B4EC6" w:rsidP="005B4EC6">
            <w:pPr>
              <w:rPr>
                <w:b/>
                <w:bCs/>
                <w:sz w:val="18"/>
                <w:szCs w:val="18"/>
              </w:rPr>
            </w:pPr>
            <w:r w:rsidRPr="0053737E">
              <w:rPr>
                <w:b/>
              </w:rPr>
              <w:t xml:space="preserve"> </w:t>
            </w:r>
          </w:p>
        </w:tc>
        <w:tc>
          <w:tcPr>
            <w:tcW w:w="580" w:type="pct"/>
            <w:tcBorders>
              <w:top w:val="nil"/>
              <w:left w:val="nil"/>
              <w:bottom w:val="single" w:sz="4" w:space="0" w:color="auto"/>
              <w:right w:val="nil"/>
            </w:tcBorders>
            <w:shd w:val="clear" w:color="000000" w:fill="FFFFFF"/>
          </w:tcPr>
          <w:p w14:paraId="06337F4F" w14:textId="678B4130" w:rsidR="005B4EC6" w:rsidRPr="0053737E" w:rsidRDefault="005B4EC6" w:rsidP="005B4EC6">
            <w:pPr>
              <w:jc w:val="right"/>
              <w:rPr>
                <w:b/>
                <w:sz w:val="18"/>
                <w:szCs w:val="18"/>
              </w:rPr>
            </w:pPr>
            <w:r w:rsidRPr="0053737E">
              <w:rPr>
                <w:b/>
              </w:rPr>
              <w:t>31/03/2025</w:t>
            </w:r>
          </w:p>
        </w:tc>
      </w:tr>
      <w:tr w:rsidR="00D94AE3" w:rsidRPr="0053737E" w14:paraId="4965A93C" w14:textId="77777777" w:rsidTr="00D94AE3">
        <w:tc>
          <w:tcPr>
            <w:tcW w:w="1444" w:type="pct"/>
            <w:tcBorders>
              <w:top w:val="nil"/>
              <w:left w:val="nil"/>
              <w:bottom w:val="nil"/>
              <w:right w:val="nil"/>
            </w:tcBorders>
            <w:shd w:val="clear" w:color="000000" w:fill="FFFFFF"/>
            <w:vAlign w:val="center"/>
            <w:hideMark/>
          </w:tcPr>
          <w:p w14:paraId="3CDEFB2F" w14:textId="77777777" w:rsidR="00D94AE3" w:rsidRPr="0053737E" w:rsidRDefault="00D94AE3" w:rsidP="00D94AE3">
            <w:pPr>
              <w:rPr>
                <w:b/>
                <w:sz w:val="18"/>
                <w:szCs w:val="18"/>
              </w:rPr>
            </w:pPr>
          </w:p>
        </w:tc>
        <w:tc>
          <w:tcPr>
            <w:tcW w:w="512" w:type="pct"/>
            <w:tcBorders>
              <w:top w:val="single" w:sz="4" w:space="0" w:color="auto"/>
              <w:left w:val="nil"/>
              <w:bottom w:val="single" w:sz="8" w:space="0" w:color="auto"/>
              <w:right w:val="nil"/>
            </w:tcBorders>
            <w:shd w:val="clear" w:color="auto" w:fill="auto"/>
          </w:tcPr>
          <w:p w14:paraId="51570082" w14:textId="7EB04707" w:rsidR="00D94AE3" w:rsidRPr="0053737E" w:rsidRDefault="00D94AE3" w:rsidP="00D94AE3">
            <w:pPr>
              <w:jc w:val="right"/>
              <w:rPr>
                <w:b/>
                <w:bCs/>
                <w:sz w:val="18"/>
                <w:szCs w:val="18"/>
              </w:rPr>
            </w:pPr>
            <w:r w:rsidRPr="0053737E">
              <w:rPr>
                <w:b/>
              </w:rPr>
              <w:t>Custos</w:t>
            </w:r>
          </w:p>
        </w:tc>
        <w:tc>
          <w:tcPr>
            <w:tcW w:w="96" w:type="pct"/>
            <w:tcBorders>
              <w:top w:val="single" w:sz="4" w:space="0" w:color="auto"/>
              <w:left w:val="nil"/>
              <w:bottom w:val="nil"/>
              <w:right w:val="nil"/>
            </w:tcBorders>
            <w:shd w:val="clear" w:color="000000" w:fill="FFFFFF"/>
          </w:tcPr>
          <w:p w14:paraId="11BB56A4" w14:textId="7FA619C3" w:rsidR="00D94AE3" w:rsidRPr="0053737E" w:rsidRDefault="00D94AE3" w:rsidP="00D94AE3">
            <w:pPr>
              <w:jc w:val="right"/>
              <w:rPr>
                <w:b/>
                <w:bCs/>
                <w:sz w:val="18"/>
                <w:szCs w:val="18"/>
              </w:rPr>
            </w:pPr>
          </w:p>
        </w:tc>
        <w:tc>
          <w:tcPr>
            <w:tcW w:w="500" w:type="pct"/>
            <w:tcBorders>
              <w:top w:val="single" w:sz="4" w:space="0" w:color="auto"/>
              <w:left w:val="nil"/>
              <w:bottom w:val="single" w:sz="8" w:space="0" w:color="auto"/>
              <w:right w:val="nil"/>
            </w:tcBorders>
            <w:shd w:val="clear" w:color="000000" w:fill="FFFFFF"/>
          </w:tcPr>
          <w:p w14:paraId="5AF79C21" w14:textId="4BA1D5DF" w:rsidR="00D94AE3" w:rsidRPr="0053737E" w:rsidRDefault="00D94AE3" w:rsidP="00D94AE3">
            <w:pPr>
              <w:jc w:val="right"/>
              <w:rPr>
                <w:b/>
                <w:bCs/>
                <w:sz w:val="18"/>
                <w:szCs w:val="18"/>
              </w:rPr>
            </w:pPr>
            <w:r w:rsidRPr="0053737E">
              <w:rPr>
                <w:b/>
              </w:rPr>
              <w:t>Despesas</w:t>
            </w:r>
          </w:p>
        </w:tc>
        <w:tc>
          <w:tcPr>
            <w:tcW w:w="96" w:type="pct"/>
            <w:tcBorders>
              <w:top w:val="single" w:sz="4" w:space="0" w:color="auto"/>
              <w:left w:val="nil"/>
              <w:bottom w:val="nil"/>
              <w:right w:val="nil"/>
            </w:tcBorders>
            <w:shd w:val="clear" w:color="000000" w:fill="FFFFFF"/>
          </w:tcPr>
          <w:p w14:paraId="682D93EC" w14:textId="02A4345D" w:rsidR="00D94AE3" w:rsidRPr="0053737E" w:rsidRDefault="00D94AE3" w:rsidP="00D94AE3">
            <w:pPr>
              <w:jc w:val="right"/>
              <w:rPr>
                <w:b/>
                <w:bCs/>
                <w:sz w:val="18"/>
                <w:szCs w:val="18"/>
              </w:rPr>
            </w:pPr>
          </w:p>
        </w:tc>
        <w:tc>
          <w:tcPr>
            <w:tcW w:w="561" w:type="pct"/>
            <w:tcBorders>
              <w:top w:val="single" w:sz="4" w:space="0" w:color="auto"/>
              <w:left w:val="nil"/>
              <w:bottom w:val="single" w:sz="8" w:space="0" w:color="auto"/>
              <w:right w:val="nil"/>
            </w:tcBorders>
            <w:shd w:val="clear" w:color="000000" w:fill="FFFFFF"/>
          </w:tcPr>
          <w:p w14:paraId="3790C131" w14:textId="1A96AF72" w:rsidR="00D94AE3" w:rsidRPr="0053737E" w:rsidRDefault="00D94AE3" w:rsidP="00D94AE3">
            <w:pPr>
              <w:jc w:val="right"/>
              <w:rPr>
                <w:b/>
                <w:bCs/>
                <w:sz w:val="18"/>
                <w:szCs w:val="18"/>
              </w:rPr>
            </w:pPr>
            <w:r w:rsidRPr="0053737E">
              <w:rPr>
                <w:b/>
              </w:rPr>
              <w:t>Total</w:t>
            </w:r>
          </w:p>
        </w:tc>
        <w:tc>
          <w:tcPr>
            <w:tcW w:w="80" w:type="pct"/>
            <w:tcBorders>
              <w:top w:val="nil"/>
              <w:left w:val="nil"/>
              <w:bottom w:val="nil"/>
              <w:right w:val="nil"/>
            </w:tcBorders>
            <w:shd w:val="clear" w:color="000000" w:fill="FFFFFF"/>
          </w:tcPr>
          <w:p w14:paraId="47504353" w14:textId="77777777" w:rsidR="00D94AE3" w:rsidRPr="0053737E" w:rsidRDefault="00D94AE3" w:rsidP="00D94AE3">
            <w:pPr>
              <w:jc w:val="right"/>
              <w:rPr>
                <w:b/>
                <w:bCs/>
                <w:sz w:val="18"/>
                <w:szCs w:val="18"/>
              </w:rPr>
            </w:pPr>
          </w:p>
        </w:tc>
        <w:tc>
          <w:tcPr>
            <w:tcW w:w="469" w:type="pct"/>
            <w:tcBorders>
              <w:top w:val="single" w:sz="4" w:space="0" w:color="auto"/>
              <w:left w:val="nil"/>
              <w:bottom w:val="single" w:sz="4" w:space="0" w:color="auto"/>
              <w:right w:val="nil"/>
            </w:tcBorders>
            <w:shd w:val="clear" w:color="000000" w:fill="FFFFFF"/>
          </w:tcPr>
          <w:p w14:paraId="6D33AEC7" w14:textId="6450AE32" w:rsidR="00D94AE3" w:rsidRPr="0053737E" w:rsidRDefault="00D94AE3" w:rsidP="00D94AE3">
            <w:pPr>
              <w:jc w:val="right"/>
              <w:rPr>
                <w:b/>
                <w:bCs/>
                <w:sz w:val="18"/>
                <w:szCs w:val="18"/>
              </w:rPr>
            </w:pPr>
            <w:r w:rsidRPr="0053737E">
              <w:rPr>
                <w:b/>
              </w:rPr>
              <w:t xml:space="preserve">Custos </w:t>
            </w:r>
          </w:p>
        </w:tc>
        <w:tc>
          <w:tcPr>
            <w:tcW w:w="80" w:type="pct"/>
            <w:tcBorders>
              <w:top w:val="single" w:sz="4" w:space="0" w:color="auto"/>
              <w:left w:val="nil"/>
              <w:bottom w:val="nil"/>
              <w:right w:val="nil"/>
            </w:tcBorders>
            <w:shd w:val="clear" w:color="000000" w:fill="FFFFFF"/>
          </w:tcPr>
          <w:p w14:paraId="72C4EA26" w14:textId="06379340" w:rsidR="00D94AE3" w:rsidRPr="0053737E" w:rsidRDefault="00D94AE3" w:rsidP="00D94AE3">
            <w:pPr>
              <w:jc w:val="right"/>
              <w:rPr>
                <w:b/>
                <w:bCs/>
                <w:sz w:val="18"/>
                <w:szCs w:val="18"/>
              </w:rPr>
            </w:pPr>
            <w:r w:rsidRPr="0053737E">
              <w:rPr>
                <w:b/>
              </w:rPr>
              <w:t xml:space="preserve"> </w:t>
            </w:r>
          </w:p>
        </w:tc>
        <w:tc>
          <w:tcPr>
            <w:tcW w:w="500" w:type="pct"/>
            <w:tcBorders>
              <w:top w:val="single" w:sz="4" w:space="0" w:color="auto"/>
              <w:left w:val="nil"/>
              <w:bottom w:val="single" w:sz="4" w:space="0" w:color="auto"/>
              <w:right w:val="nil"/>
            </w:tcBorders>
            <w:shd w:val="clear" w:color="000000" w:fill="FFFFFF"/>
          </w:tcPr>
          <w:p w14:paraId="07579657" w14:textId="1D18C4FC" w:rsidR="00D94AE3" w:rsidRPr="0053737E" w:rsidRDefault="00D94AE3" w:rsidP="00D94AE3">
            <w:pPr>
              <w:jc w:val="right"/>
              <w:rPr>
                <w:b/>
                <w:bCs/>
                <w:sz w:val="18"/>
                <w:szCs w:val="18"/>
              </w:rPr>
            </w:pPr>
            <w:r w:rsidRPr="0053737E">
              <w:rPr>
                <w:b/>
              </w:rPr>
              <w:t xml:space="preserve">Despesas </w:t>
            </w:r>
          </w:p>
        </w:tc>
        <w:tc>
          <w:tcPr>
            <w:tcW w:w="80" w:type="pct"/>
            <w:tcBorders>
              <w:top w:val="single" w:sz="4" w:space="0" w:color="auto"/>
              <w:left w:val="nil"/>
              <w:bottom w:val="nil"/>
              <w:right w:val="nil"/>
            </w:tcBorders>
            <w:shd w:val="clear" w:color="000000" w:fill="FFFFFF"/>
          </w:tcPr>
          <w:p w14:paraId="462F35B0" w14:textId="5A49BD01" w:rsidR="00D94AE3" w:rsidRPr="0053737E" w:rsidRDefault="00D94AE3" w:rsidP="00D94AE3">
            <w:pPr>
              <w:jc w:val="right"/>
              <w:rPr>
                <w:b/>
                <w:bCs/>
                <w:sz w:val="18"/>
                <w:szCs w:val="18"/>
              </w:rPr>
            </w:pPr>
            <w:r w:rsidRPr="0053737E">
              <w:rPr>
                <w:b/>
              </w:rPr>
              <w:t xml:space="preserve"> </w:t>
            </w:r>
          </w:p>
        </w:tc>
        <w:tc>
          <w:tcPr>
            <w:tcW w:w="580" w:type="pct"/>
            <w:tcBorders>
              <w:top w:val="single" w:sz="4" w:space="0" w:color="auto"/>
              <w:left w:val="nil"/>
              <w:bottom w:val="single" w:sz="8" w:space="0" w:color="auto"/>
              <w:right w:val="nil"/>
            </w:tcBorders>
            <w:shd w:val="clear" w:color="000000" w:fill="FFFFFF"/>
          </w:tcPr>
          <w:p w14:paraId="1C2B6F9D" w14:textId="59E4B7D0" w:rsidR="00D94AE3" w:rsidRPr="0053737E" w:rsidRDefault="00D94AE3" w:rsidP="00D94AE3">
            <w:pPr>
              <w:jc w:val="right"/>
              <w:rPr>
                <w:b/>
                <w:sz w:val="18"/>
                <w:szCs w:val="18"/>
              </w:rPr>
            </w:pPr>
            <w:r w:rsidRPr="0053737E">
              <w:rPr>
                <w:b/>
              </w:rPr>
              <w:t>Total</w:t>
            </w:r>
          </w:p>
        </w:tc>
      </w:tr>
      <w:tr w:rsidR="00D94AE3" w:rsidRPr="0053737E" w14:paraId="55DFFCA3" w14:textId="77777777" w:rsidTr="00574F4B">
        <w:tc>
          <w:tcPr>
            <w:tcW w:w="1444" w:type="pct"/>
            <w:tcBorders>
              <w:top w:val="nil"/>
              <w:left w:val="nil"/>
              <w:bottom w:val="nil"/>
              <w:right w:val="nil"/>
            </w:tcBorders>
            <w:shd w:val="clear" w:color="000000" w:fill="FFFFFF"/>
            <w:vAlign w:val="center"/>
            <w:hideMark/>
          </w:tcPr>
          <w:p w14:paraId="32A799E4" w14:textId="77777777" w:rsidR="00D94AE3" w:rsidRPr="0053737E" w:rsidRDefault="00D94AE3" w:rsidP="00D94AE3">
            <w:pPr>
              <w:rPr>
                <w:sz w:val="18"/>
                <w:szCs w:val="18"/>
              </w:rPr>
            </w:pPr>
            <w:r w:rsidRPr="0053737E">
              <w:rPr>
                <w:sz w:val="18"/>
                <w:szCs w:val="18"/>
              </w:rPr>
              <w:t>Salários e Encargos</w:t>
            </w:r>
          </w:p>
        </w:tc>
        <w:tc>
          <w:tcPr>
            <w:tcW w:w="512" w:type="pct"/>
            <w:tcBorders>
              <w:top w:val="nil"/>
              <w:left w:val="nil"/>
              <w:bottom w:val="nil"/>
              <w:right w:val="nil"/>
            </w:tcBorders>
            <w:shd w:val="clear" w:color="auto" w:fill="auto"/>
            <w:vAlign w:val="center"/>
          </w:tcPr>
          <w:p w14:paraId="62C7813D" w14:textId="03058276" w:rsidR="00D94AE3" w:rsidRPr="0053737E" w:rsidRDefault="00D94AE3" w:rsidP="00D94AE3">
            <w:pPr>
              <w:jc w:val="right"/>
              <w:rPr>
                <w:sz w:val="18"/>
                <w:szCs w:val="18"/>
              </w:rPr>
            </w:pPr>
            <w:r w:rsidRPr="0053737E">
              <w:t>368.127</w:t>
            </w:r>
          </w:p>
        </w:tc>
        <w:tc>
          <w:tcPr>
            <w:tcW w:w="96" w:type="pct"/>
            <w:tcBorders>
              <w:top w:val="nil"/>
              <w:left w:val="nil"/>
              <w:bottom w:val="nil"/>
              <w:right w:val="nil"/>
            </w:tcBorders>
            <w:shd w:val="clear" w:color="000000" w:fill="FFFFFF"/>
            <w:vAlign w:val="center"/>
          </w:tcPr>
          <w:p w14:paraId="1AB5F0F5" w14:textId="5DE0D62D" w:rsidR="00D94AE3" w:rsidRPr="0053737E" w:rsidRDefault="00D94AE3" w:rsidP="00D94AE3">
            <w:pPr>
              <w:jc w:val="right"/>
              <w:rPr>
                <w:sz w:val="18"/>
                <w:szCs w:val="18"/>
              </w:rPr>
            </w:pPr>
          </w:p>
        </w:tc>
        <w:tc>
          <w:tcPr>
            <w:tcW w:w="500" w:type="pct"/>
            <w:tcBorders>
              <w:top w:val="nil"/>
              <w:left w:val="nil"/>
              <w:bottom w:val="nil"/>
              <w:right w:val="nil"/>
            </w:tcBorders>
            <w:shd w:val="clear" w:color="000000" w:fill="FFFFFF"/>
            <w:vAlign w:val="center"/>
          </w:tcPr>
          <w:p w14:paraId="50E99AC7" w14:textId="67587DFE" w:rsidR="00D94AE3" w:rsidRPr="0053737E" w:rsidRDefault="00D94AE3" w:rsidP="00D94AE3">
            <w:pPr>
              <w:jc w:val="right"/>
              <w:rPr>
                <w:sz w:val="18"/>
                <w:szCs w:val="18"/>
              </w:rPr>
            </w:pPr>
            <w:r w:rsidRPr="0053737E">
              <w:t>55.389</w:t>
            </w:r>
          </w:p>
        </w:tc>
        <w:tc>
          <w:tcPr>
            <w:tcW w:w="96" w:type="pct"/>
            <w:tcBorders>
              <w:top w:val="nil"/>
              <w:left w:val="nil"/>
              <w:bottom w:val="nil"/>
              <w:right w:val="nil"/>
            </w:tcBorders>
            <w:shd w:val="clear" w:color="000000" w:fill="FFFFFF"/>
            <w:vAlign w:val="center"/>
          </w:tcPr>
          <w:p w14:paraId="2CE3B1D7" w14:textId="4115D1DA" w:rsidR="00D94AE3" w:rsidRPr="0053737E" w:rsidRDefault="00D94AE3" w:rsidP="00D94AE3">
            <w:pPr>
              <w:jc w:val="right"/>
              <w:rPr>
                <w:sz w:val="18"/>
                <w:szCs w:val="18"/>
              </w:rPr>
            </w:pPr>
          </w:p>
        </w:tc>
        <w:tc>
          <w:tcPr>
            <w:tcW w:w="561" w:type="pct"/>
            <w:tcBorders>
              <w:top w:val="nil"/>
              <w:left w:val="nil"/>
              <w:bottom w:val="nil"/>
              <w:right w:val="nil"/>
            </w:tcBorders>
            <w:shd w:val="clear" w:color="000000" w:fill="FFFFFF"/>
            <w:vAlign w:val="center"/>
          </w:tcPr>
          <w:p w14:paraId="362A4E03" w14:textId="4A730E23" w:rsidR="00D94AE3" w:rsidRPr="0053737E" w:rsidRDefault="00D94AE3" w:rsidP="00D94AE3">
            <w:pPr>
              <w:jc w:val="right"/>
              <w:rPr>
                <w:sz w:val="18"/>
                <w:szCs w:val="18"/>
              </w:rPr>
            </w:pPr>
            <w:r w:rsidRPr="0053737E">
              <w:t>423.516</w:t>
            </w:r>
          </w:p>
        </w:tc>
        <w:tc>
          <w:tcPr>
            <w:tcW w:w="80" w:type="pct"/>
            <w:tcBorders>
              <w:top w:val="nil"/>
              <w:left w:val="nil"/>
              <w:bottom w:val="nil"/>
              <w:right w:val="nil"/>
            </w:tcBorders>
            <w:shd w:val="clear" w:color="000000" w:fill="FFFFFF"/>
            <w:vAlign w:val="center"/>
          </w:tcPr>
          <w:p w14:paraId="0FFF98D1" w14:textId="77777777" w:rsidR="00D94AE3" w:rsidRPr="0053737E" w:rsidRDefault="00D94AE3" w:rsidP="00D94AE3">
            <w:pPr>
              <w:jc w:val="right"/>
              <w:rPr>
                <w:sz w:val="16"/>
                <w:szCs w:val="16"/>
              </w:rPr>
            </w:pPr>
          </w:p>
        </w:tc>
        <w:tc>
          <w:tcPr>
            <w:tcW w:w="469" w:type="pct"/>
            <w:tcBorders>
              <w:top w:val="nil"/>
              <w:left w:val="nil"/>
              <w:bottom w:val="nil"/>
              <w:right w:val="nil"/>
            </w:tcBorders>
            <w:shd w:val="clear" w:color="auto" w:fill="auto"/>
            <w:vAlign w:val="center"/>
          </w:tcPr>
          <w:p w14:paraId="5B964797" w14:textId="366C8858" w:rsidR="00D94AE3" w:rsidRPr="0053737E" w:rsidRDefault="00D94AE3" w:rsidP="00D94AE3">
            <w:pPr>
              <w:jc w:val="right"/>
              <w:rPr>
                <w:sz w:val="18"/>
                <w:szCs w:val="18"/>
              </w:rPr>
            </w:pPr>
            <w:r w:rsidRPr="0053737E">
              <w:t xml:space="preserve"> 346.141</w:t>
            </w:r>
          </w:p>
        </w:tc>
        <w:tc>
          <w:tcPr>
            <w:tcW w:w="80" w:type="pct"/>
            <w:tcBorders>
              <w:top w:val="nil"/>
              <w:left w:val="nil"/>
              <w:bottom w:val="nil"/>
              <w:right w:val="nil"/>
            </w:tcBorders>
            <w:shd w:val="clear" w:color="000000" w:fill="FFFFFF"/>
            <w:vAlign w:val="center"/>
          </w:tcPr>
          <w:p w14:paraId="2F455881" w14:textId="7B1B8169" w:rsidR="00D94AE3" w:rsidRPr="0053737E" w:rsidRDefault="00D94AE3" w:rsidP="00D94AE3">
            <w:pPr>
              <w:jc w:val="right"/>
              <w:rPr>
                <w:sz w:val="18"/>
                <w:szCs w:val="18"/>
              </w:rPr>
            </w:pPr>
          </w:p>
        </w:tc>
        <w:tc>
          <w:tcPr>
            <w:tcW w:w="500" w:type="pct"/>
            <w:tcBorders>
              <w:top w:val="nil"/>
              <w:left w:val="nil"/>
              <w:bottom w:val="nil"/>
              <w:right w:val="nil"/>
            </w:tcBorders>
            <w:shd w:val="clear" w:color="000000" w:fill="FFFFFF"/>
            <w:vAlign w:val="center"/>
          </w:tcPr>
          <w:p w14:paraId="12610EE1" w14:textId="7CB77361" w:rsidR="00D94AE3" w:rsidRPr="0053737E" w:rsidRDefault="00D94AE3" w:rsidP="00D94AE3">
            <w:pPr>
              <w:jc w:val="right"/>
              <w:rPr>
                <w:sz w:val="18"/>
                <w:szCs w:val="18"/>
              </w:rPr>
            </w:pPr>
            <w:r w:rsidRPr="0053737E">
              <w:t xml:space="preserve"> 53.205 </w:t>
            </w:r>
          </w:p>
        </w:tc>
        <w:tc>
          <w:tcPr>
            <w:tcW w:w="80" w:type="pct"/>
            <w:tcBorders>
              <w:top w:val="nil"/>
              <w:left w:val="nil"/>
              <w:bottom w:val="nil"/>
              <w:right w:val="nil"/>
            </w:tcBorders>
            <w:shd w:val="clear" w:color="000000" w:fill="FFFFFF"/>
            <w:vAlign w:val="center"/>
          </w:tcPr>
          <w:p w14:paraId="30848230" w14:textId="3BA34A84" w:rsidR="00D94AE3" w:rsidRPr="0053737E" w:rsidRDefault="00D94AE3" w:rsidP="00D94AE3">
            <w:pPr>
              <w:jc w:val="right"/>
              <w:rPr>
                <w:sz w:val="18"/>
                <w:szCs w:val="18"/>
              </w:rPr>
            </w:pPr>
          </w:p>
        </w:tc>
        <w:tc>
          <w:tcPr>
            <w:tcW w:w="580" w:type="pct"/>
            <w:tcBorders>
              <w:top w:val="nil"/>
              <w:left w:val="nil"/>
              <w:bottom w:val="nil"/>
              <w:right w:val="nil"/>
            </w:tcBorders>
            <w:shd w:val="clear" w:color="000000" w:fill="FFFFFF"/>
            <w:vAlign w:val="center"/>
          </w:tcPr>
          <w:p w14:paraId="66834AF8" w14:textId="24D24128" w:rsidR="00D94AE3" w:rsidRPr="0053737E" w:rsidRDefault="00D94AE3" w:rsidP="00D94AE3">
            <w:pPr>
              <w:jc w:val="right"/>
              <w:rPr>
                <w:sz w:val="18"/>
                <w:szCs w:val="18"/>
              </w:rPr>
            </w:pPr>
            <w:r w:rsidRPr="0053737E">
              <w:t xml:space="preserve"> 399.346 </w:t>
            </w:r>
          </w:p>
        </w:tc>
      </w:tr>
      <w:tr w:rsidR="00D94AE3" w:rsidRPr="0053737E" w14:paraId="11FBB9AF" w14:textId="77777777" w:rsidTr="00574F4B">
        <w:tc>
          <w:tcPr>
            <w:tcW w:w="1444" w:type="pct"/>
            <w:tcBorders>
              <w:top w:val="nil"/>
              <w:left w:val="nil"/>
              <w:bottom w:val="nil"/>
              <w:right w:val="nil"/>
            </w:tcBorders>
            <w:shd w:val="clear" w:color="000000" w:fill="FFFFFF"/>
            <w:vAlign w:val="center"/>
            <w:hideMark/>
          </w:tcPr>
          <w:p w14:paraId="0CEBCC50" w14:textId="77777777" w:rsidR="00D94AE3" w:rsidRPr="0053737E" w:rsidRDefault="00D94AE3" w:rsidP="00D94AE3">
            <w:pPr>
              <w:rPr>
                <w:sz w:val="18"/>
                <w:szCs w:val="18"/>
              </w:rPr>
            </w:pPr>
            <w:r w:rsidRPr="0053737E">
              <w:rPr>
                <w:sz w:val="18"/>
                <w:szCs w:val="18"/>
              </w:rPr>
              <w:t>Benefícios de Pessoal</w:t>
            </w:r>
          </w:p>
        </w:tc>
        <w:tc>
          <w:tcPr>
            <w:tcW w:w="512" w:type="pct"/>
            <w:tcBorders>
              <w:top w:val="nil"/>
              <w:left w:val="nil"/>
              <w:bottom w:val="nil"/>
              <w:right w:val="nil"/>
            </w:tcBorders>
            <w:shd w:val="clear" w:color="auto" w:fill="auto"/>
            <w:vAlign w:val="center"/>
          </w:tcPr>
          <w:p w14:paraId="4D09DD66" w14:textId="7AC52EAA" w:rsidR="00D94AE3" w:rsidRPr="0053737E" w:rsidRDefault="00D94AE3" w:rsidP="00D94AE3">
            <w:pPr>
              <w:jc w:val="right"/>
              <w:rPr>
                <w:sz w:val="18"/>
                <w:szCs w:val="18"/>
              </w:rPr>
            </w:pPr>
            <w:r w:rsidRPr="0053737E">
              <w:t>32.263</w:t>
            </w:r>
          </w:p>
        </w:tc>
        <w:tc>
          <w:tcPr>
            <w:tcW w:w="96" w:type="pct"/>
            <w:tcBorders>
              <w:top w:val="nil"/>
              <w:left w:val="nil"/>
              <w:bottom w:val="nil"/>
              <w:right w:val="nil"/>
            </w:tcBorders>
            <w:shd w:val="clear" w:color="000000" w:fill="FFFFFF"/>
            <w:vAlign w:val="center"/>
          </w:tcPr>
          <w:p w14:paraId="0E7F5EB6" w14:textId="221E6ACD" w:rsidR="00D94AE3" w:rsidRPr="0053737E" w:rsidRDefault="00D94AE3" w:rsidP="00D94AE3">
            <w:pPr>
              <w:jc w:val="right"/>
              <w:rPr>
                <w:sz w:val="18"/>
                <w:szCs w:val="18"/>
              </w:rPr>
            </w:pPr>
          </w:p>
        </w:tc>
        <w:tc>
          <w:tcPr>
            <w:tcW w:w="500" w:type="pct"/>
            <w:tcBorders>
              <w:top w:val="nil"/>
              <w:left w:val="nil"/>
              <w:bottom w:val="nil"/>
              <w:right w:val="nil"/>
            </w:tcBorders>
            <w:shd w:val="clear" w:color="000000" w:fill="FFFFFF"/>
            <w:vAlign w:val="center"/>
          </w:tcPr>
          <w:p w14:paraId="476118A0" w14:textId="7770078B" w:rsidR="00D94AE3" w:rsidRPr="0053737E" w:rsidRDefault="00D94AE3" w:rsidP="00D94AE3">
            <w:pPr>
              <w:jc w:val="right"/>
              <w:rPr>
                <w:sz w:val="18"/>
                <w:szCs w:val="18"/>
              </w:rPr>
            </w:pPr>
            <w:r w:rsidRPr="0053737E">
              <w:t>6.151</w:t>
            </w:r>
          </w:p>
        </w:tc>
        <w:tc>
          <w:tcPr>
            <w:tcW w:w="96" w:type="pct"/>
            <w:tcBorders>
              <w:top w:val="nil"/>
              <w:left w:val="nil"/>
              <w:bottom w:val="nil"/>
              <w:right w:val="nil"/>
            </w:tcBorders>
            <w:shd w:val="clear" w:color="000000" w:fill="FFFFFF"/>
            <w:vAlign w:val="center"/>
          </w:tcPr>
          <w:p w14:paraId="72FA87EA" w14:textId="3A213B1B" w:rsidR="00D94AE3" w:rsidRPr="0053737E" w:rsidRDefault="00D94AE3" w:rsidP="00D94AE3">
            <w:pPr>
              <w:jc w:val="right"/>
              <w:rPr>
                <w:sz w:val="18"/>
                <w:szCs w:val="18"/>
              </w:rPr>
            </w:pPr>
          </w:p>
        </w:tc>
        <w:tc>
          <w:tcPr>
            <w:tcW w:w="561" w:type="pct"/>
            <w:tcBorders>
              <w:top w:val="nil"/>
              <w:left w:val="nil"/>
              <w:bottom w:val="nil"/>
              <w:right w:val="nil"/>
            </w:tcBorders>
            <w:shd w:val="clear" w:color="000000" w:fill="FFFFFF"/>
            <w:vAlign w:val="center"/>
          </w:tcPr>
          <w:p w14:paraId="103D1B64" w14:textId="2F387CBA" w:rsidR="00D94AE3" w:rsidRPr="0053737E" w:rsidRDefault="00D94AE3" w:rsidP="00D94AE3">
            <w:pPr>
              <w:jc w:val="right"/>
              <w:rPr>
                <w:sz w:val="18"/>
                <w:szCs w:val="18"/>
              </w:rPr>
            </w:pPr>
            <w:r w:rsidRPr="0053737E">
              <w:t>38.414</w:t>
            </w:r>
          </w:p>
        </w:tc>
        <w:tc>
          <w:tcPr>
            <w:tcW w:w="80" w:type="pct"/>
            <w:tcBorders>
              <w:top w:val="nil"/>
              <w:left w:val="nil"/>
              <w:bottom w:val="nil"/>
              <w:right w:val="nil"/>
            </w:tcBorders>
            <w:shd w:val="clear" w:color="000000" w:fill="FFFFFF"/>
            <w:vAlign w:val="center"/>
          </w:tcPr>
          <w:p w14:paraId="135076B7" w14:textId="77777777" w:rsidR="00D94AE3" w:rsidRPr="0053737E" w:rsidRDefault="00D94AE3" w:rsidP="00D94AE3">
            <w:pPr>
              <w:jc w:val="right"/>
              <w:rPr>
                <w:sz w:val="16"/>
                <w:szCs w:val="16"/>
              </w:rPr>
            </w:pPr>
          </w:p>
        </w:tc>
        <w:tc>
          <w:tcPr>
            <w:tcW w:w="469" w:type="pct"/>
            <w:tcBorders>
              <w:top w:val="nil"/>
              <w:left w:val="nil"/>
              <w:bottom w:val="nil"/>
              <w:right w:val="nil"/>
            </w:tcBorders>
            <w:shd w:val="clear" w:color="auto" w:fill="auto"/>
            <w:vAlign w:val="center"/>
          </w:tcPr>
          <w:p w14:paraId="10E7047A" w14:textId="311A6B2E" w:rsidR="00D94AE3" w:rsidRPr="0053737E" w:rsidRDefault="00D94AE3" w:rsidP="00D94AE3">
            <w:pPr>
              <w:jc w:val="right"/>
              <w:rPr>
                <w:sz w:val="18"/>
                <w:szCs w:val="18"/>
              </w:rPr>
            </w:pPr>
            <w:r w:rsidRPr="0053737E">
              <w:t xml:space="preserve"> 26.761 </w:t>
            </w:r>
          </w:p>
        </w:tc>
        <w:tc>
          <w:tcPr>
            <w:tcW w:w="80" w:type="pct"/>
            <w:tcBorders>
              <w:top w:val="nil"/>
              <w:left w:val="nil"/>
              <w:bottom w:val="nil"/>
              <w:right w:val="nil"/>
            </w:tcBorders>
            <w:shd w:val="clear" w:color="000000" w:fill="FFFFFF"/>
            <w:vAlign w:val="center"/>
          </w:tcPr>
          <w:p w14:paraId="09A3866E" w14:textId="186A6A34" w:rsidR="00D94AE3" w:rsidRPr="0053737E" w:rsidRDefault="00D94AE3" w:rsidP="00D94AE3">
            <w:pPr>
              <w:jc w:val="right"/>
              <w:rPr>
                <w:sz w:val="18"/>
                <w:szCs w:val="18"/>
              </w:rPr>
            </w:pPr>
          </w:p>
        </w:tc>
        <w:tc>
          <w:tcPr>
            <w:tcW w:w="500" w:type="pct"/>
            <w:tcBorders>
              <w:top w:val="nil"/>
              <w:left w:val="nil"/>
              <w:bottom w:val="nil"/>
              <w:right w:val="nil"/>
            </w:tcBorders>
            <w:shd w:val="clear" w:color="000000" w:fill="FFFFFF"/>
            <w:vAlign w:val="center"/>
          </w:tcPr>
          <w:p w14:paraId="6168CFB9" w14:textId="5D8EA0C5" w:rsidR="00D94AE3" w:rsidRPr="0053737E" w:rsidRDefault="00D94AE3" w:rsidP="00D94AE3">
            <w:pPr>
              <w:jc w:val="right"/>
              <w:rPr>
                <w:sz w:val="18"/>
                <w:szCs w:val="18"/>
              </w:rPr>
            </w:pPr>
            <w:r w:rsidRPr="0053737E">
              <w:t xml:space="preserve"> 5.402 </w:t>
            </w:r>
          </w:p>
        </w:tc>
        <w:tc>
          <w:tcPr>
            <w:tcW w:w="80" w:type="pct"/>
            <w:tcBorders>
              <w:top w:val="nil"/>
              <w:left w:val="nil"/>
              <w:bottom w:val="nil"/>
              <w:right w:val="nil"/>
            </w:tcBorders>
            <w:shd w:val="clear" w:color="000000" w:fill="FFFFFF"/>
            <w:vAlign w:val="center"/>
          </w:tcPr>
          <w:p w14:paraId="0CF5DB08" w14:textId="0BDA6FD1" w:rsidR="00D94AE3" w:rsidRPr="0053737E" w:rsidRDefault="00D94AE3" w:rsidP="00D94AE3">
            <w:pPr>
              <w:jc w:val="right"/>
              <w:rPr>
                <w:sz w:val="18"/>
                <w:szCs w:val="18"/>
              </w:rPr>
            </w:pPr>
          </w:p>
        </w:tc>
        <w:tc>
          <w:tcPr>
            <w:tcW w:w="580" w:type="pct"/>
            <w:tcBorders>
              <w:top w:val="nil"/>
              <w:left w:val="nil"/>
              <w:bottom w:val="nil"/>
              <w:right w:val="nil"/>
            </w:tcBorders>
            <w:shd w:val="clear" w:color="000000" w:fill="FFFFFF"/>
            <w:vAlign w:val="center"/>
          </w:tcPr>
          <w:p w14:paraId="4EE067D2" w14:textId="43BA9655" w:rsidR="00D94AE3" w:rsidRPr="0053737E" w:rsidRDefault="00D94AE3" w:rsidP="00D94AE3">
            <w:pPr>
              <w:jc w:val="right"/>
              <w:rPr>
                <w:sz w:val="18"/>
                <w:szCs w:val="18"/>
              </w:rPr>
            </w:pPr>
            <w:r w:rsidRPr="0053737E">
              <w:t xml:space="preserve"> 32.163 </w:t>
            </w:r>
          </w:p>
        </w:tc>
      </w:tr>
      <w:tr w:rsidR="00D94AE3" w:rsidRPr="0053737E" w14:paraId="5556F8CD" w14:textId="77777777" w:rsidTr="00574F4B">
        <w:tc>
          <w:tcPr>
            <w:tcW w:w="1444" w:type="pct"/>
            <w:tcBorders>
              <w:top w:val="nil"/>
              <w:left w:val="nil"/>
              <w:bottom w:val="nil"/>
              <w:right w:val="nil"/>
            </w:tcBorders>
            <w:shd w:val="clear" w:color="000000" w:fill="FFFFFF"/>
            <w:vAlign w:val="center"/>
            <w:hideMark/>
          </w:tcPr>
          <w:p w14:paraId="010F329D" w14:textId="77777777" w:rsidR="00D94AE3" w:rsidRPr="0053737E" w:rsidRDefault="00D94AE3" w:rsidP="00D94AE3">
            <w:pPr>
              <w:rPr>
                <w:sz w:val="18"/>
                <w:szCs w:val="18"/>
              </w:rPr>
            </w:pPr>
            <w:r w:rsidRPr="0053737E">
              <w:rPr>
                <w:sz w:val="18"/>
                <w:szCs w:val="18"/>
              </w:rPr>
              <w:t>Consumo de Materiais</w:t>
            </w:r>
          </w:p>
        </w:tc>
        <w:tc>
          <w:tcPr>
            <w:tcW w:w="512" w:type="pct"/>
            <w:tcBorders>
              <w:top w:val="nil"/>
              <w:left w:val="nil"/>
              <w:bottom w:val="nil"/>
              <w:right w:val="nil"/>
            </w:tcBorders>
            <w:shd w:val="clear" w:color="auto" w:fill="auto"/>
            <w:vAlign w:val="center"/>
          </w:tcPr>
          <w:p w14:paraId="3F1561D0" w14:textId="4CCD9B23" w:rsidR="00D94AE3" w:rsidRPr="0053737E" w:rsidRDefault="00D94AE3" w:rsidP="00D94AE3">
            <w:pPr>
              <w:jc w:val="right"/>
              <w:rPr>
                <w:sz w:val="18"/>
                <w:szCs w:val="18"/>
              </w:rPr>
            </w:pPr>
            <w:r w:rsidRPr="0053737E">
              <w:t>64.705</w:t>
            </w:r>
          </w:p>
        </w:tc>
        <w:tc>
          <w:tcPr>
            <w:tcW w:w="96" w:type="pct"/>
            <w:tcBorders>
              <w:top w:val="nil"/>
              <w:left w:val="nil"/>
              <w:bottom w:val="nil"/>
              <w:right w:val="nil"/>
            </w:tcBorders>
            <w:shd w:val="clear" w:color="000000" w:fill="FFFFFF"/>
            <w:vAlign w:val="center"/>
          </w:tcPr>
          <w:p w14:paraId="32564BEB" w14:textId="40305397" w:rsidR="00D94AE3" w:rsidRPr="0053737E" w:rsidRDefault="00D94AE3" w:rsidP="00D94AE3">
            <w:pPr>
              <w:jc w:val="right"/>
              <w:rPr>
                <w:sz w:val="18"/>
                <w:szCs w:val="18"/>
              </w:rPr>
            </w:pPr>
          </w:p>
        </w:tc>
        <w:tc>
          <w:tcPr>
            <w:tcW w:w="500" w:type="pct"/>
            <w:tcBorders>
              <w:top w:val="nil"/>
              <w:left w:val="nil"/>
              <w:bottom w:val="nil"/>
              <w:right w:val="nil"/>
            </w:tcBorders>
            <w:shd w:val="clear" w:color="000000" w:fill="FFFFFF"/>
            <w:vAlign w:val="center"/>
          </w:tcPr>
          <w:p w14:paraId="33AB5621" w14:textId="6116823E" w:rsidR="00D94AE3" w:rsidRPr="0053737E" w:rsidRDefault="00D94AE3" w:rsidP="00D94AE3">
            <w:pPr>
              <w:jc w:val="right"/>
              <w:rPr>
                <w:sz w:val="18"/>
                <w:szCs w:val="18"/>
              </w:rPr>
            </w:pPr>
            <w:r w:rsidRPr="0053737E">
              <w:t>1.298</w:t>
            </w:r>
          </w:p>
        </w:tc>
        <w:tc>
          <w:tcPr>
            <w:tcW w:w="96" w:type="pct"/>
            <w:tcBorders>
              <w:top w:val="nil"/>
              <w:left w:val="nil"/>
              <w:bottom w:val="nil"/>
              <w:right w:val="nil"/>
            </w:tcBorders>
            <w:shd w:val="clear" w:color="000000" w:fill="FFFFFF"/>
            <w:vAlign w:val="center"/>
          </w:tcPr>
          <w:p w14:paraId="4F140F12" w14:textId="4435C1D0" w:rsidR="00D94AE3" w:rsidRPr="0053737E" w:rsidRDefault="00D94AE3" w:rsidP="00D94AE3">
            <w:pPr>
              <w:jc w:val="right"/>
              <w:rPr>
                <w:sz w:val="18"/>
                <w:szCs w:val="18"/>
              </w:rPr>
            </w:pPr>
          </w:p>
        </w:tc>
        <w:tc>
          <w:tcPr>
            <w:tcW w:w="561" w:type="pct"/>
            <w:tcBorders>
              <w:top w:val="nil"/>
              <w:left w:val="nil"/>
              <w:bottom w:val="nil"/>
              <w:right w:val="nil"/>
            </w:tcBorders>
            <w:shd w:val="clear" w:color="000000" w:fill="FFFFFF"/>
            <w:vAlign w:val="center"/>
          </w:tcPr>
          <w:p w14:paraId="4F9312A2" w14:textId="165F96B4" w:rsidR="00D94AE3" w:rsidRPr="0053737E" w:rsidRDefault="00D94AE3" w:rsidP="00D94AE3">
            <w:pPr>
              <w:jc w:val="right"/>
              <w:rPr>
                <w:sz w:val="18"/>
                <w:szCs w:val="18"/>
              </w:rPr>
            </w:pPr>
            <w:r w:rsidRPr="0053737E">
              <w:t>66.003</w:t>
            </w:r>
          </w:p>
        </w:tc>
        <w:tc>
          <w:tcPr>
            <w:tcW w:w="80" w:type="pct"/>
            <w:tcBorders>
              <w:top w:val="nil"/>
              <w:left w:val="nil"/>
              <w:bottom w:val="nil"/>
              <w:right w:val="nil"/>
            </w:tcBorders>
            <w:shd w:val="clear" w:color="000000" w:fill="FFFFFF"/>
            <w:vAlign w:val="center"/>
          </w:tcPr>
          <w:p w14:paraId="583EBCAC" w14:textId="77777777" w:rsidR="00D94AE3" w:rsidRPr="0053737E" w:rsidRDefault="00D94AE3" w:rsidP="00D94AE3">
            <w:pPr>
              <w:jc w:val="right"/>
              <w:rPr>
                <w:sz w:val="16"/>
                <w:szCs w:val="16"/>
              </w:rPr>
            </w:pPr>
          </w:p>
        </w:tc>
        <w:tc>
          <w:tcPr>
            <w:tcW w:w="469" w:type="pct"/>
            <w:tcBorders>
              <w:top w:val="nil"/>
              <w:left w:val="nil"/>
              <w:bottom w:val="nil"/>
              <w:right w:val="nil"/>
            </w:tcBorders>
            <w:shd w:val="clear" w:color="auto" w:fill="auto"/>
            <w:vAlign w:val="center"/>
          </w:tcPr>
          <w:p w14:paraId="79D8FAEE" w14:textId="682622E1" w:rsidR="00D94AE3" w:rsidRPr="0053737E" w:rsidRDefault="00D94AE3" w:rsidP="00D94AE3">
            <w:pPr>
              <w:jc w:val="right"/>
              <w:rPr>
                <w:sz w:val="18"/>
                <w:szCs w:val="18"/>
              </w:rPr>
            </w:pPr>
            <w:r w:rsidRPr="0053737E">
              <w:t xml:space="preserve"> 59.967 </w:t>
            </w:r>
          </w:p>
        </w:tc>
        <w:tc>
          <w:tcPr>
            <w:tcW w:w="80" w:type="pct"/>
            <w:tcBorders>
              <w:top w:val="nil"/>
              <w:left w:val="nil"/>
              <w:bottom w:val="nil"/>
              <w:right w:val="nil"/>
            </w:tcBorders>
            <w:shd w:val="clear" w:color="000000" w:fill="FFFFFF"/>
            <w:vAlign w:val="center"/>
          </w:tcPr>
          <w:p w14:paraId="141F849C" w14:textId="09248AD2" w:rsidR="00D94AE3" w:rsidRPr="0053737E" w:rsidRDefault="00D94AE3" w:rsidP="00D94AE3">
            <w:pPr>
              <w:jc w:val="right"/>
              <w:rPr>
                <w:sz w:val="18"/>
                <w:szCs w:val="18"/>
              </w:rPr>
            </w:pPr>
          </w:p>
        </w:tc>
        <w:tc>
          <w:tcPr>
            <w:tcW w:w="500" w:type="pct"/>
            <w:tcBorders>
              <w:top w:val="nil"/>
              <w:left w:val="nil"/>
              <w:bottom w:val="nil"/>
              <w:right w:val="nil"/>
            </w:tcBorders>
            <w:shd w:val="clear" w:color="000000" w:fill="FFFFFF"/>
            <w:vAlign w:val="center"/>
          </w:tcPr>
          <w:p w14:paraId="182F09CC" w14:textId="1A14F013" w:rsidR="00D94AE3" w:rsidRPr="0053737E" w:rsidRDefault="00D94AE3" w:rsidP="00D94AE3">
            <w:pPr>
              <w:jc w:val="right"/>
              <w:rPr>
                <w:sz w:val="18"/>
                <w:szCs w:val="18"/>
              </w:rPr>
            </w:pPr>
            <w:r w:rsidRPr="0053737E">
              <w:t xml:space="preserve"> 3.449 </w:t>
            </w:r>
          </w:p>
        </w:tc>
        <w:tc>
          <w:tcPr>
            <w:tcW w:w="80" w:type="pct"/>
            <w:tcBorders>
              <w:top w:val="nil"/>
              <w:left w:val="nil"/>
              <w:bottom w:val="nil"/>
              <w:right w:val="nil"/>
            </w:tcBorders>
            <w:shd w:val="clear" w:color="000000" w:fill="FFFFFF"/>
            <w:vAlign w:val="center"/>
          </w:tcPr>
          <w:p w14:paraId="5F97A8A1" w14:textId="0D617504" w:rsidR="00D94AE3" w:rsidRPr="0053737E" w:rsidRDefault="00D94AE3" w:rsidP="00D94AE3">
            <w:pPr>
              <w:jc w:val="right"/>
              <w:rPr>
                <w:sz w:val="18"/>
                <w:szCs w:val="18"/>
              </w:rPr>
            </w:pPr>
          </w:p>
        </w:tc>
        <w:tc>
          <w:tcPr>
            <w:tcW w:w="580" w:type="pct"/>
            <w:tcBorders>
              <w:top w:val="nil"/>
              <w:left w:val="nil"/>
              <w:bottom w:val="nil"/>
              <w:right w:val="nil"/>
            </w:tcBorders>
            <w:shd w:val="clear" w:color="000000" w:fill="FFFFFF"/>
            <w:vAlign w:val="center"/>
          </w:tcPr>
          <w:p w14:paraId="582D1A4E" w14:textId="304AD6AE" w:rsidR="00D94AE3" w:rsidRPr="0053737E" w:rsidRDefault="00D94AE3" w:rsidP="00D94AE3">
            <w:pPr>
              <w:jc w:val="right"/>
              <w:rPr>
                <w:sz w:val="18"/>
                <w:szCs w:val="18"/>
              </w:rPr>
            </w:pPr>
            <w:r w:rsidRPr="0053737E">
              <w:t xml:space="preserve"> 63.416 </w:t>
            </w:r>
          </w:p>
        </w:tc>
      </w:tr>
      <w:tr w:rsidR="00D94AE3" w:rsidRPr="0053737E" w14:paraId="4A1F7761" w14:textId="77777777" w:rsidTr="00574F4B">
        <w:tc>
          <w:tcPr>
            <w:tcW w:w="1444" w:type="pct"/>
            <w:tcBorders>
              <w:top w:val="nil"/>
              <w:left w:val="nil"/>
              <w:bottom w:val="nil"/>
              <w:right w:val="nil"/>
            </w:tcBorders>
            <w:shd w:val="clear" w:color="000000" w:fill="FFFFFF"/>
            <w:vAlign w:val="center"/>
            <w:hideMark/>
          </w:tcPr>
          <w:p w14:paraId="0493C1D8" w14:textId="77777777" w:rsidR="00D94AE3" w:rsidRPr="0053737E" w:rsidRDefault="00D94AE3" w:rsidP="00D94AE3">
            <w:pPr>
              <w:rPr>
                <w:sz w:val="18"/>
                <w:szCs w:val="18"/>
              </w:rPr>
            </w:pPr>
            <w:r w:rsidRPr="0053737E">
              <w:rPr>
                <w:sz w:val="18"/>
                <w:szCs w:val="18"/>
              </w:rPr>
              <w:t>Depreciações/Amortizações</w:t>
            </w:r>
          </w:p>
        </w:tc>
        <w:tc>
          <w:tcPr>
            <w:tcW w:w="512" w:type="pct"/>
            <w:tcBorders>
              <w:top w:val="nil"/>
              <w:left w:val="nil"/>
              <w:bottom w:val="nil"/>
              <w:right w:val="nil"/>
            </w:tcBorders>
            <w:shd w:val="clear" w:color="auto" w:fill="auto"/>
            <w:vAlign w:val="center"/>
          </w:tcPr>
          <w:p w14:paraId="33802821" w14:textId="6BBBD7DB" w:rsidR="00D94AE3" w:rsidRPr="0053737E" w:rsidRDefault="00D94AE3" w:rsidP="00D94AE3">
            <w:pPr>
              <w:jc w:val="right"/>
              <w:rPr>
                <w:sz w:val="18"/>
                <w:szCs w:val="18"/>
              </w:rPr>
            </w:pPr>
            <w:r w:rsidRPr="0053737E">
              <w:t>6.387</w:t>
            </w:r>
          </w:p>
        </w:tc>
        <w:tc>
          <w:tcPr>
            <w:tcW w:w="96" w:type="pct"/>
            <w:tcBorders>
              <w:top w:val="nil"/>
              <w:left w:val="nil"/>
              <w:bottom w:val="nil"/>
              <w:right w:val="nil"/>
            </w:tcBorders>
            <w:shd w:val="clear" w:color="000000" w:fill="FFFFFF"/>
            <w:vAlign w:val="center"/>
          </w:tcPr>
          <w:p w14:paraId="5690375A" w14:textId="0BB19D44" w:rsidR="00D94AE3" w:rsidRPr="0053737E" w:rsidRDefault="00D94AE3" w:rsidP="00D94AE3">
            <w:pPr>
              <w:jc w:val="right"/>
              <w:rPr>
                <w:sz w:val="18"/>
                <w:szCs w:val="18"/>
              </w:rPr>
            </w:pPr>
          </w:p>
        </w:tc>
        <w:tc>
          <w:tcPr>
            <w:tcW w:w="500" w:type="pct"/>
            <w:tcBorders>
              <w:top w:val="nil"/>
              <w:left w:val="nil"/>
              <w:bottom w:val="nil"/>
              <w:right w:val="nil"/>
            </w:tcBorders>
            <w:shd w:val="clear" w:color="000000" w:fill="FFFFFF"/>
            <w:vAlign w:val="center"/>
          </w:tcPr>
          <w:p w14:paraId="75A86ED4" w14:textId="753404C6" w:rsidR="00D94AE3" w:rsidRPr="0053737E" w:rsidRDefault="00D94AE3" w:rsidP="00D94AE3">
            <w:pPr>
              <w:jc w:val="right"/>
              <w:rPr>
                <w:sz w:val="18"/>
                <w:szCs w:val="18"/>
              </w:rPr>
            </w:pPr>
            <w:r w:rsidRPr="0053737E">
              <w:t>4.202</w:t>
            </w:r>
          </w:p>
        </w:tc>
        <w:tc>
          <w:tcPr>
            <w:tcW w:w="96" w:type="pct"/>
            <w:tcBorders>
              <w:top w:val="nil"/>
              <w:left w:val="nil"/>
              <w:bottom w:val="nil"/>
              <w:right w:val="nil"/>
            </w:tcBorders>
            <w:shd w:val="clear" w:color="000000" w:fill="FFFFFF"/>
            <w:vAlign w:val="center"/>
          </w:tcPr>
          <w:p w14:paraId="59B0B3E0" w14:textId="5BC1A130" w:rsidR="00D94AE3" w:rsidRPr="0053737E" w:rsidRDefault="00D94AE3" w:rsidP="00D94AE3">
            <w:pPr>
              <w:jc w:val="right"/>
              <w:rPr>
                <w:sz w:val="18"/>
                <w:szCs w:val="18"/>
              </w:rPr>
            </w:pPr>
          </w:p>
        </w:tc>
        <w:tc>
          <w:tcPr>
            <w:tcW w:w="561" w:type="pct"/>
            <w:tcBorders>
              <w:top w:val="nil"/>
              <w:left w:val="nil"/>
              <w:bottom w:val="nil"/>
              <w:right w:val="nil"/>
            </w:tcBorders>
            <w:shd w:val="clear" w:color="000000" w:fill="FFFFFF"/>
            <w:vAlign w:val="center"/>
          </w:tcPr>
          <w:p w14:paraId="6AF171C3" w14:textId="35FA0024" w:rsidR="00D94AE3" w:rsidRPr="0053737E" w:rsidRDefault="00D94AE3" w:rsidP="00D94AE3">
            <w:pPr>
              <w:jc w:val="right"/>
              <w:rPr>
                <w:sz w:val="18"/>
                <w:szCs w:val="18"/>
              </w:rPr>
            </w:pPr>
            <w:r w:rsidRPr="0053737E">
              <w:t>10.589</w:t>
            </w:r>
          </w:p>
        </w:tc>
        <w:tc>
          <w:tcPr>
            <w:tcW w:w="80" w:type="pct"/>
            <w:tcBorders>
              <w:top w:val="nil"/>
              <w:left w:val="nil"/>
              <w:bottom w:val="nil"/>
              <w:right w:val="nil"/>
            </w:tcBorders>
            <w:shd w:val="clear" w:color="000000" w:fill="FFFFFF"/>
            <w:vAlign w:val="center"/>
          </w:tcPr>
          <w:p w14:paraId="4BA63A6E" w14:textId="77777777" w:rsidR="00D94AE3" w:rsidRPr="0053737E" w:rsidRDefault="00D94AE3" w:rsidP="00D94AE3">
            <w:pPr>
              <w:jc w:val="right"/>
              <w:rPr>
                <w:sz w:val="16"/>
                <w:szCs w:val="16"/>
              </w:rPr>
            </w:pPr>
          </w:p>
        </w:tc>
        <w:tc>
          <w:tcPr>
            <w:tcW w:w="469" w:type="pct"/>
            <w:tcBorders>
              <w:top w:val="nil"/>
              <w:left w:val="nil"/>
              <w:bottom w:val="nil"/>
              <w:right w:val="nil"/>
            </w:tcBorders>
            <w:shd w:val="clear" w:color="auto" w:fill="auto"/>
            <w:vAlign w:val="center"/>
          </w:tcPr>
          <w:p w14:paraId="431C59B7" w14:textId="421A9984" w:rsidR="00D94AE3" w:rsidRPr="0053737E" w:rsidRDefault="00D94AE3" w:rsidP="00D94AE3">
            <w:pPr>
              <w:jc w:val="right"/>
              <w:rPr>
                <w:sz w:val="18"/>
                <w:szCs w:val="18"/>
              </w:rPr>
            </w:pPr>
            <w:r w:rsidRPr="0053737E">
              <w:t xml:space="preserve"> 5.458 </w:t>
            </w:r>
          </w:p>
        </w:tc>
        <w:tc>
          <w:tcPr>
            <w:tcW w:w="80" w:type="pct"/>
            <w:tcBorders>
              <w:top w:val="nil"/>
              <w:left w:val="nil"/>
              <w:bottom w:val="nil"/>
              <w:right w:val="nil"/>
            </w:tcBorders>
            <w:shd w:val="clear" w:color="000000" w:fill="FFFFFF"/>
            <w:vAlign w:val="center"/>
          </w:tcPr>
          <w:p w14:paraId="31AA8D75" w14:textId="65D20810" w:rsidR="00D94AE3" w:rsidRPr="0053737E" w:rsidRDefault="00D94AE3" w:rsidP="00D94AE3">
            <w:pPr>
              <w:jc w:val="right"/>
              <w:rPr>
                <w:sz w:val="18"/>
                <w:szCs w:val="18"/>
              </w:rPr>
            </w:pPr>
          </w:p>
        </w:tc>
        <w:tc>
          <w:tcPr>
            <w:tcW w:w="500" w:type="pct"/>
            <w:tcBorders>
              <w:top w:val="nil"/>
              <w:left w:val="nil"/>
              <w:bottom w:val="nil"/>
              <w:right w:val="nil"/>
            </w:tcBorders>
            <w:shd w:val="clear" w:color="000000" w:fill="FFFFFF"/>
            <w:vAlign w:val="center"/>
          </w:tcPr>
          <w:p w14:paraId="7701A262" w14:textId="118041A9" w:rsidR="00D94AE3" w:rsidRPr="0053737E" w:rsidRDefault="00D94AE3" w:rsidP="00D94AE3">
            <w:pPr>
              <w:jc w:val="right"/>
              <w:rPr>
                <w:sz w:val="18"/>
                <w:szCs w:val="18"/>
              </w:rPr>
            </w:pPr>
            <w:r w:rsidRPr="0053737E">
              <w:t xml:space="preserve"> 4.103 </w:t>
            </w:r>
          </w:p>
        </w:tc>
        <w:tc>
          <w:tcPr>
            <w:tcW w:w="80" w:type="pct"/>
            <w:tcBorders>
              <w:top w:val="nil"/>
              <w:left w:val="nil"/>
              <w:bottom w:val="nil"/>
              <w:right w:val="nil"/>
            </w:tcBorders>
            <w:shd w:val="clear" w:color="000000" w:fill="FFFFFF"/>
            <w:vAlign w:val="center"/>
          </w:tcPr>
          <w:p w14:paraId="14BF847D" w14:textId="2A57CED7" w:rsidR="00D94AE3" w:rsidRPr="0053737E" w:rsidRDefault="00D94AE3" w:rsidP="00D94AE3">
            <w:pPr>
              <w:jc w:val="right"/>
              <w:rPr>
                <w:sz w:val="18"/>
                <w:szCs w:val="18"/>
              </w:rPr>
            </w:pPr>
          </w:p>
        </w:tc>
        <w:tc>
          <w:tcPr>
            <w:tcW w:w="580" w:type="pct"/>
            <w:tcBorders>
              <w:top w:val="nil"/>
              <w:left w:val="nil"/>
              <w:bottom w:val="nil"/>
              <w:right w:val="nil"/>
            </w:tcBorders>
            <w:shd w:val="clear" w:color="000000" w:fill="FFFFFF"/>
            <w:vAlign w:val="center"/>
          </w:tcPr>
          <w:p w14:paraId="124A5EB1" w14:textId="0063A8AB" w:rsidR="00D94AE3" w:rsidRPr="0053737E" w:rsidRDefault="00D94AE3" w:rsidP="00D94AE3">
            <w:pPr>
              <w:jc w:val="right"/>
              <w:rPr>
                <w:sz w:val="18"/>
                <w:szCs w:val="18"/>
              </w:rPr>
            </w:pPr>
            <w:r w:rsidRPr="0053737E">
              <w:t xml:space="preserve"> 9.561 </w:t>
            </w:r>
          </w:p>
        </w:tc>
      </w:tr>
      <w:tr w:rsidR="00D94AE3" w:rsidRPr="0053737E" w14:paraId="00B3C262" w14:textId="77777777" w:rsidTr="00574F4B">
        <w:tc>
          <w:tcPr>
            <w:tcW w:w="1444" w:type="pct"/>
            <w:tcBorders>
              <w:top w:val="nil"/>
              <w:left w:val="nil"/>
              <w:bottom w:val="nil"/>
              <w:right w:val="nil"/>
            </w:tcBorders>
            <w:shd w:val="clear" w:color="000000" w:fill="FFFFFF"/>
            <w:vAlign w:val="center"/>
            <w:hideMark/>
          </w:tcPr>
          <w:p w14:paraId="34339E3A" w14:textId="720A022C" w:rsidR="00D94AE3" w:rsidRPr="0053737E" w:rsidRDefault="00D94AE3" w:rsidP="00D94AE3">
            <w:pPr>
              <w:rPr>
                <w:sz w:val="18"/>
                <w:szCs w:val="18"/>
              </w:rPr>
            </w:pPr>
            <w:r w:rsidRPr="0053737E">
              <w:rPr>
                <w:sz w:val="18"/>
                <w:szCs w:val="18"/>
              </w:rPr>
              <w:t>Despesas c/ Serviços PF e PJ</w:t>
            </w:r>
          </w:p>
        </w:tc>
        <w:tc>
          <w:tcPr>
            <w:tcW w:w="512" w:type="pct"/>
            <w:tcBorders>
              <w:top w:val="nil"/>
              <w:left w:val="nil"/>
              <w:bottom w:val="nil"/>
              <w:right w:val="nil"/>
            </w:tcBorders>
            <w:shd w:val="clear" w:color="000000" w:fill="FFFFFF"/>
            <w:vAlign w:val="center"/>
          </w:tcPr>
          <w:p w14:paraId="3B49F6AE" w14:textId="159CD998" w:rsidR="00D94AE3" w:rsidRPr="0053737E" w:rsidRDefault="00D94AE3" w:rsidP="00D94AE3">
            <w:pPr>
              <w:jc w:val="right"/>
              <w:rPr>
                <w:sz w:val="18"/>
                <w:szCs w:val="18"/>
              </w:rPr>
            </w:pPr>
            <w:r w:rsidRPr="0053737E">
              <w:t>28.580</w:t>
            </w:r>
          </w:p>
        </w:tc>
        <w:tc>
          <w:tcPr>
            <w:tcW w:w="96" w:type="pct"/>
            <w:tcBorders>
              <w:top w:val="nil"/>
              <w:left w:val="nil"/>
              <w:bottom w:val="nil"/>
              <w:right w:val="nil"/>
            </w:tcBorders>
            <w:shd w:val="clear" w:color="000000" w:fill="FFFFFF"/>
            <w:vAlign w:val="center"/>
          </w:tcPr>
          <w:p w14:paraId="1F89425C" w14:textId="0894EDA5" w:rsidR="00D94AE3" w:rsidRPr="0053737E" w:rsidRDefault="00D94AE3" w:rsidP="00D94AE3">
            <w:pPr>
              <w:jc w:val="right"/>
              <w:rPr>
                <w:sz w:val="18"/>
                <w:szCs w:val="18"/>
              </w:rPr>
            </w:pPr>
          </w:p>
        </w:tc>
        <w:tc>
          <w:tcPr>
            <w:tcW w:w="500" w:type="pct"/>
            <w:tcBorders>
              <w:top w:val="nil"/>
              <w:left w:val="nil"/>
              <w:bottom w:val="nil"/>
              <w:right w:val="nil"/>
            </w:tcBorders>
            <w:shd w:val="clear" w:color="000000" w:fill="FFFFFF"/>
            <w:vAlign w:val="center"/>
          </w:tcPr>
          <w:p w14:paraId="6FC39265" w14:textId="6867FB7A" w:rsidR="00D94AE3" w:rsidRPr="0053737E" w:rsidRDefault="00D94AE3" w:rsidP="00D94AE3">
            <w:pPr>
              <w:jc w:val="right"/>
              <w:rPr>
                <w:sz w:val="18"/>
                <w:szCs w:val="18"/>
              </w:rPr>
            </w:pPr>
            <w:r w:rsidRPr="0053737E">
              <w:t>12.444</w:t>
            </w:r>
          </w:p>
        </w:tc>
        <w:tc>
          <w:tcPr>
            <w:tcW w:w="96" w:type="pct"/>
            <w:tcBorders>
              <w:top w:val="nil"/>
              <w:left w:val="nil"/>
              <w:bottom w:val="nil"/>
              <w:right w:val="nil"/>
            </w:tcBorders>
            <w:shd w:val="clear" w:color="000000" w:fill="FFFFFF"/>
            <w:vAlign w:val="center"/>
          </w:tcPr>
          <w:p w14:paraId="3CD417C4" w14:textId="058A9C8C" w:rsidR="00D94AE3" w:rsidRPr="0053737E" w:rsidRDefault="00D94AE3" w:rsidP="00D94AE3">
            <w:pPr>
              <w:jc w:val="right"/>
              <w:rPr>
                <w:sz w:val="18"/>
                <w:szCs w:val="18"/>
              </w:rPr>
            </w:pPr>
          </w:p>
        </w:tc>
        <w:tc>
          <w:tcPr>
            <w:tcW w:w="561" w:type="pct"/>
            <w:tcBorders>
              <w:top w:val="nil"/>
              <w:left w:val="nil"/>
              <w:bottom w:val="nil"/>
              <w:right w:val="nil"/>
            </w:tcBorders>
            <w:shd w:val="clear" w:color="000000" w:fill="FFFFFF"/>
            <w:vAlign w:val="center"/>
          </w:tcPr>
          <w:p w14:paraId="2FA08369" w14:textId="1C2CCC59" w:rsidR="00D94AE3" w:rsidRPr="0053737E" w:rsidRDefault="00D94AE3" w:rsidP="00D94AE3">
            <w:pPr>
              <w:jc w:val="right"/>
              <w:rPr>
                <w:sz w:val="18"/>
                <w:szCs w:val="18"/>
              </w:rPr>
            </w:pPr>
            <w:r w:rsidRPr="0053737E">
              <w:t>41.024</w:t>
            </w:r>
          </w:p>
        </w:tc>
        <w:tc>
          <w:tcPr>
            <w:tcW w:w="80" w:type="pct"/>
            <w:tcBorders>
              <w:top w:val="nil"/>
              <w:left w:val="nil"/>
              <w:bottom w:val="nil"/>
              <w:right w:val="nil"/>
            </w:tcBorders>
            <w:shd w:val="clear" w:color="000000" w:fill="FFFFFF"/>
            <w:vAlign w:val="center"/>
          </w:tcPr>
          <w:p w14:paraId="3BDE1861" w14:textId="77777777" w:rsidR="00D94AE3" w:rsidRPr="0053737E" w:rsidRDefault="00D94AE3" w:rsidP="00D94AE3">
            <w:pPr>
              <w:jc w:val="right"/>
              <w:rPr>
                <w:sz w:val="16"/>
                <w:szCs w:val="16"/>
              </w:rPr>
            </w:pPr>
          </w:p>
        </w:tc>
        <w:tc>
          <w:tcPr>
            <w:tcW w:w="469" w:type="pct"/>
            <w:tcBorders>
              <w:top w:val="nil"/>
              <w:left w:val="nil"/>
              <w:bottom w:val="nil"/>
              <w:right w:val="nil"/>
            </w:tcBorders>
            <w:shd w:val="clear" w:color="000000" w:fill="FFFFFF"/>
            <w:vAlign w:val="center"/>
          </w:tcPr>
          <w:p w14:paraId="525A14C8" w14:textId="0A4A6B69" w:rsidR="00D94AE3" w:rsidRPr="0053737E" w:rsidRDefault="00D94AE3" w:rsidP="00D94AE3">
            <w:pPr>
              <w:jc w:val="right"/>
              <w:rPr>
                <w:sz w:val="18"/>
                <w:szCs w:val="18"/>
              </w:rPr>
            </w:pPr>
            <w:r w:rsidRPr="0053737E">
              <w:t xml:space="preserve"> 28.392 </w:t>
            </w:r>
          </w:p>
        </w:tc>
        <w:tc>
          <w:tcPr>
            <w:tcW w:w="80" w:type="pct"/>
            <w:tcBorders>
              <w:top w:val="nil"/>
              <w:left w:val="nil"/>
              <w:bottom w:val="nil"/>
              <w:right w:val="nil"/>
            </w:tcBorders>
            <w:shd w:val="clear" w:color="000000" w:fill="FFFFFF"/>
            <w:vAlign w:val="center"/>
          </w:tcPr>
          <w:p w14:paraId="64DC2ACD" w14:textId="7978D037" w:rsidR="00D94AE3" w:rsidRPr="0053737E" w:rsidRDefault="00D94AE3" w:rsidP="00D94AE3">
            <w:pPr>
              <w:jc w:val="right"/>
              <w:rPr>
                <w:sz w:val="18"/>
                <w:szCs w:val="18"/>
              </w:rPr>
            </w:pPr>
          </w:p>
        </w:tc>
        <w:tc>
          <w:tcPr>
            <w:tcW w:w="500" w:type="pct"/>
            <w:tcBorders>
              <w:top w:val="nil"/>
              <w:left w:val="nil"/>
              <w:bottom w:val="nil"/>
              <w:right w:val="nil"/>
            </w:tcBorders>
            <w:shd w:val="clear" w:color="000000" w:fill="FFFFFF"/>
            <w:vAlign w:val="center"/>
          </w:tcPr>
          <w:p w14:paraId="6D62D4C2" w14:textId="640752F7" w:rsidR="00D94AE3" w:rsidRPr="0053737E" w:rsidRDefault="00D94AE3" w:rsidP="00D94AE3">
            <w:pPr>
              <w:jc w:val="right"/>
              <w:rPr>
                <w:sz w:val="18"/>
                <w:szCs w:val="18"/>
              </w:rPr>
            </w:pPr>
            <w:r w:rsidRPr="0053737E">
              <w:t xml:space="preserve"> 11.966 </w:t>
            </w:r>
          </w:p>
        </w:tc>
        <w:tc>
          <w:tcPr>
            <w:tcW w:w="80" w:type="pct"/>
            <w:tcBorders>
              <w:top w:val="nil"/>
              <w:left w:val="nil"/>
              <w:bottom w:val="nil"/>
              <w:right w:val="nil"/>
            </w:tcBorders>
            <w:shd w:val="clear" w:color="000000" w:fill="FFFFFF"/>
            <w:vAlign w:val="center"/>
          </w:tcPr>
          <w:p w14:paraId="038911F6" w14:textId="1D65621C" w:rsidR="00D94AE3" w:rsidRPr="0053737E" w:rsidRDefault="00D94AE3" w:rsidP="00D94AE3">
            <w:pPr>
              <w:jc w:val="right"/>
              <w:rPr>
                <w:sz w:val="18"/>
                <w:szCs w:val="18"/>
              </w:rPr>
            </w:pPr>
          </w:p>
        </w:tc>
        <w:tc>
          <w:tcPr>
            <w:tcW w:w="580" w:type="pct"/>
            <w:tcBorders>
              <w:top w:val="nil"/>
              <w:left w:val="nil"/>
              <w:bottom w:val="nil"/>
              <w:right w:val="nil"/>
            </w:tcBorders>
            <w:shd w:val="clear" w:color="000000" w:fill="FFFFFF"/>
            <w:vAlign w:val="center"/>
          </w:tcPr>
          <w:p w14:paraId="3C82CB08" w14:textId="0806C250" w:rsidR="00D94AE3" w:rsidRPr="0053737E" w:rsidRDefault="00D94AE3" w:rsidP="00D94AE3">
            <w:pPr>
              <w:jc w:val="right"/>
              <w:rPr>
                <w:sz w:val="18"/>
                <w:szCs w:val="18"/>
              </w:rPr>
            </w:pPr>
            <w:r w:rsidRPr="0053737E">
              <w:t xml:space="preserve"> 40.358 </w:t>
            </w:r>
          </w:p>
        </w:tc>
      </w:tr>
      <w:tr w:rsidR="00D94AE3" w:rsidRPr="0053737E" w14:paraId="7E2A8CF5" w14:textId="77777777" w:rsidTr="00574F4B">
        <w:tc>
          <w:tcPr>
            <w:tcW w:w="1444" w:type="pct"/>
            <w:tcBorders>
              <w:top w:val="nil"/>
              <w:left w:val="nil"/>
              <w:bottom w:val="nil"/>
              <w:right w:val="nil"/>
            </w:tcBorders>
            <w:shd w:val="clear" w:color="000000" w:fill="FFFFFF"/>
            <w:vAlign w:val="center"/>
            <w:hideMark/>
          </w:tcPr>
          <w:p w14:paraId="0B34E03A" w14:textId="77777777" w:rsidR="00D94AE3" w:rsidRPr="0053737E" w:rsidRDefault="00D94AE3" w:rsidP="00D94AE3">
            <w:pPr>
              <w:rPr>
                <w:b/>
                <w:bCs/>
                <w:sz w:val="18"/>
                <w:szCs w:val="18"/>
              </w:rPr>
            </w:pPr>
            <w:r w:rsidRPr="0053737E">
              <w:rPr>
                <w:b/>
                <w:bCs/>
                <w:sz w:val="18"/>
                <w:szCs w:val="18"/>
              </w:rPr>
              <w:t>Subtotais</w:t>
            </w:r>
          </w:p>
        </w:tc>
        <w:tc>
          <w:tcPr>
            <w:tcW w:w="512" w:type="pct"/>
            <w:tcBorders>
              <w:top w:val="single" w:sz="4" w:space="0" w:color="auto"/>
              <w:left w:val="nil"/>
              <w:bottom w:val="nil"/>
              <w:right w:val="nil"/>
            </w:tcBorders>
            <w:shd w:val="clear" w:color="000000" w:fill="FFFFFF"/>
            <w:vAlign w:val="center"/>
          </w:tcPr>
          <w:p w14:paraId="068AD483" w14:textId="37717FDB" w:rsidR="00D94AE3" w:rsidRPr="0053737E" w:rsidRDefault="00D94AE3" w:rsidP="00D94AE3">
            <w:pPr>
              <w:jc w:val="right"/>
              <w:rPr>
                <w:b/>
                <w:sz w:val="18"/>
                <w:szCs w:val="18"/>
              </w:rPr>
            </w:pPr>
            <w:r w:rsidRPr="0053737E">
              <w:rPr>
                <w:b/>
              </w:rPr>
              <w:t>500.062</w:t>
            </w:r>
          </w:p>
        </w:tc>
        <w:tc>
          <w:tcPr>
            <w:tcW w:w="96" w:type="pct"/>
            <w:tcBorders>
              <w:top w:val="nil"/>
              <w:left w:val="nil"/>
              <w:bottom w:val="nil"/>
              <w:right w:val="nil"/>
            </w:tcBorders>
            <w:shd w:val="clear" w:color="000000" w:fill="FFFFFF"/>
            <w:vAlign w:val="center"/>
          </w:tcPr>
          <w:p w14:paraId="1707507D" w14:textId="04BCB2C4" w:rsidR="00D94AE3" w:rsidRPr="0053737E" w:rsidRDefault="00D94AE3" w:rsidP="00D94AE3">
            <w:pPr>
              <w:jc w:val="right"/>
              <w:rPr>
                <w:b/>
                <w:sz w:val="18"/>
                <w:szCs w:val="18"/>
              </w:rPr>
            </w:pPr>
          </w:p>
        </w:tc>
        <w:tc>
          <w:tcPr>
            <w:tcW w:w="500" w:type="pct"/>
            <w:tcBorders>
              <w:top w:val="single" w:sz="4" w:space="0" w:color="auto"/>
              <w:left w:val="nil"/>
              <w:bottom w:val="nil"/>
              <w:right w:val="nil"/>
            </w:tcBorders>
            <w:shd w:val="clear" w:color="000000" w:fill="FFFFFF"/>
            <w:vAlign w:val="center"/>
          </w:tcPr>
          <w:p w14:paraId="0EA791A9" w14:textId="52181D37" w:rsidR="00D94AE3" w:rsidRPr="0053737E" w:rsidRDefault="00D94AE3" w:rsidP="00D94AE3">
            <w:pPr>
              <w:jc w:val="right"/>
              <w:rPr>
                <w:b/>
                <w:sz w:val="18"/>
                <w:szCs w:val="18"/>
              </w:rPr>
            </w:pPr>
            <w:r w:rsidRPr="0053737E">
              <w:rPr>
                <w:b/>
              </w:rPr>
              <w:t>79.484</w:t>
            </w:r>
          </w:p>
        </w:tc>
        <w:tc>
          <w:tcPr>
            <w:tcW w:w="96" w:type="pct"/>
            <w:tcBorders>
              <w:top w:val="nil"/>
              <w:left w:val="nil"/>
              <w:bottom w:val="nil"/>
              <w:right w:val="nil"/>
            </w:tcBorders>
            <w:shd w:val="clear" w:color="000000" w:fill="FFFFFF"/>
            <w:vAlign w:val="center"/>
          </w:tcPr>
          <w:p w14:paraId="4D8BABBD" w14:textId="74EEE9B8" w:rsidR="00D94AE3" w:rsidRPr="0053737E" w:rsidRDefault="00D94AE3" w:rsidP="00D94AE3">
            <w:pPr>
              <w:jc w:val="right"/>
              <w:rPr>
                <w:b/>
                <w:sz w:val="18"/>
                <w:szCs w:val="18"/>
              </w:rPr>
            </w:pPr>
          </w:p>
        </w:tc>
        <w:tc>
          <w:tcPr>
            <w:tcW w:w="561" w:type="pct"/>
            <w:tcBorders>
              <w:top w:val="single" w:sz="4" w:space="0" w:color="auto"/>
              <w:left w:val="nil"/>
              <w:bottom w:val="nil"/>
              <w:right w:val="nil"/>
            </w:tcBorders>
            <w:shd w:val="clear" w:color="000000" w:fill="FFFFFF"/>
            <w:vAlign w:val="center"/>
          </w:tcPr>
          <w:p w14:paraId="024861B8" w14:textId="78412DD6" w:rsidR="00D94AE3" w:rsidRPr="0053737E" w:rsidRDefault="00D94AE3" w:rsidP="00D94AE3">
            <w:pPr>
              <w:jc w:val="right"/>
              <w:rPr>
                <w:b/>
                <w:sz w:val="18"/>
                <w:szCs w:val="18"/>
              </w:rPr>
            </w:pPr>
            <w:r w:rsidRPr="0053737E">
              <w:rPr>
                <w:b/>
              </w:rPr>
              <w:t>579.546</w:t>
            </w:r>
          </w:p>
        </w:tc>
        <w:tc>
          <w:tcPr>
            <w:tcW w:w="80" w:type="pct"/>
            <w:tcBorders>
              <w:top w:val="nil"/>
              <w:left w:val="nil"/>
              <w:bottom w:val="nil"/>
              <w:right w:val="nil"/>
            </w:tcBorders>
            <w:shd w:val="clear" w:color="000000" w:fill="FFFFFF"/>
            <w:vAlign w:val="center"/>
          </w:tcPr>
          <w:p w14:paraId="2DD988CA" w14:textId="77777777" w:rsidR="00D94AE3" w:rsidRPr="0053737E" w:rsidRDefault="00D94AE3" w:rsidP="00D94AE3">
            <w:pPr>
              <w:jc w:val="right"/>
              <w:rPr>
                <w:b/>
                <w:bCs/>
                <w:sz w:val="16"/>
                <w:szCs w:val="16"/>
              </w:rPr>
            </w:pPr>
          </w:p>
        </w:tc>
        <w:tc>
          <w:tcPr>
            <w:tcW w:w="469" w:type="pct"/>
            <w:tcBorders>
              <w:top w:val="single" w:sz="4" w:space="0" w:color="auto"/>
              <w:left w:val="nil"/>
              <w:bottom w:val="nil"/>
              <w:right w:val="nil"/>
            </w:tcBorders>
            <w:shd w:val="clear" w:color="000000" w:fill="FFFFFF"/>
            <w:vAlign w:val="center"/>
          </w:tcPr>
          <w:p w14:paraId="0D618907" w14:textId="06593389" w:rsidR="00D94AE3" w:rsidRPr="0053737E" w:rsidRDefault="00D94AE3" w:rsidP="00D94AE3">
            <w:pPr>
              <w:jc w:val="right"/>
              <w:rPr>
                <w:b/>
                <w:sz w:val="18"/>
                <w:szCs w:val="18"/>
              </w:rPr>
            </w:pPr>
            <w:r w:rsidRPr="0053737E">
              <w:rPr>
                <w:b/>
              </w:rPr>
              <w:t xml:space="preserve"> 466.719 </w:t>
            </w:r>
          </w:p>
        </w:tc>
        <w:tc>
          <w:tcPr>
            <w:tcW w:w="80" w:type="pct"/>
            <w:tcBorders>
              <w:top w:val="nil"/>
              <w:left w:val="nil"/>
              <w:bottom w:val="nil"/>
              <w:right w:val="nil"/>
            </w:tcBorders>
            <w:shd w:val="clear" w:color="000000" w:fill="FFFFFF"/>
            <w:vAlign w:val="center"/>
          </w:tcPr>
          <w:p w14:paraId="71D27B46" w14:textId="2E08331A" w:rsidR="00D94AE3" w:rsidRPr="0053737E" w:rsidRDefault="00D94AE3" w:rsidP="00D94AE3">
            <w:pPr>
              <w:jc w:val="right"/>
              <w:rPr>
                <w:b/>
                <w:sz w:val="18"/>
                <w:szCs w:val="18"/>
              </w:rPr>
            </w:pPr>
          </w:p>
        </w:tc>
        <w:tc>
          <w:tcPr>
            <w:tcW w:w="500" w:type="pct"/>
            <w:tcBorders>
              <w:top w:val="single" w:sz="4" w:space="0" w:color="auto"/>
              <w:left w:val="nil"/>
              <w:bottom w:val="nil"/>
              <w:right w:val="nil"/>
            </w:tcBorders>
            <w:shd w:val="clear" w:color="000000" w:fill="FFFFFF"/>
            <w:vAlign w:val="center"/>
          </w:tcPr>
          <w:p w14:paraId="32D0334D" w14:textId="271AB24A" w:rsidR="00D94AE3" w:rsidRPr="0053737E" w:rsidRDefault="00D94AE3" w:rsidP="00D94AE3">
            <w:pPr>
              <w:jc w:val="right"/>
              <w:rPr>
                <w:b/>
                <w:sz w:val="18"/>
                <w:szCs w:val="18"/>
              </w:rPr>
            </w:pPr>
            <w:r w:rsidRPr="0053737E">
              <w:rPr>
                <w:b/>
              </w:rPr>
              <w:t xml:space="preserve"> 78.125 </w:t>
            </w:r>
          </w:p>
        </w:tc>
        <w:tc>
          <w:tcPr>
            <w:tcW w:w="80" w:type="pct"/>
            <w:tcBorders>
              <w:top w:val="nil"/>
              <w:left w:val="nil"/>
              <w:bottom w:val="nil"/>
              <w:right w:val="nil"/>
            </w:tcBorders>
            <w:shd w:val="clear" w:color="000000" w:fill="FFFFFF"/>
            <w:vAlign w:val="center"/>
          </w:tcPr>
          <w:p w14:paraId="784CE903" w14:textId="19F897E1" w:rsidR="00D94AE3" w:rsidRPr="0053737E" w:rsidRDefault="00D94AE3" w:rsidP="00D94AE3">
            <w:pPr>
              <w:jc w:val="right"/>
              <w:rPr>
                <w:b/>
                <w:sz w:val="18"/>
                <w:szCs w:val="18"/>
              </w:rPr>
            </w:pPr>
          </w:p>
        </w:tc>
        <w:tc>
          <w:tcPr>
            <w:tcW w:w="580" w:type="pct"/>
            <w:tcBorders>
              <w:top w:val="single" w:sz="4" w:space="0" w:color="auto"/>
              <w:left w:val="nil"/>
              <w:bottom w:val="nil"/>
              <w:right w:val="nil"/>
            </w:tcBorders>
            <w:shd w:val="clear" w:color="000000" w:fill="FFFFFF"/>
            <w:vAlign w:val="center"/>
          </w:tcPr>
          <w:p w14:paraId="39940257" w14:textId="4636781B" w:rsidR="00D94AE3" w:rsidRPr="0053737E" w:rsidRDefault="00D94AE3" w:rsidP="00D94AE3">
            <w:pPr>
              <w:jc w:val="right"/>
              <w:rPr>
                <w:b/>
                <w:sz w:val="18"/>
                <w:szCs w:val="18"/>
              </w:rPr>
            </w:pPr>
            <w:r w:rsidRPr="0053737E">
              <w:rPr>
                <w:b/>
              </w:rPr>
              <w:t xml:space="preserve"> 544.844 </w:t>
            </w:r>
          </w:p>
        </w:tc>
      </w:tr>
      <w:tr w:rsidR="00D94AE3" w:rsidRPr="0053737E" w14:paraId="5944346C" w14:textId="77777777" w:rsidTr="00574F4B">
        <w:tc>
          <w:tcPr>
            <w:tcW w:w="1444" w:type="pct"/>
            <w:tcBorders>
              <w:top w:val="nil"/>
              <w:left w:val="nil"/>
              <w:bottom w:val="nil"/>
              <w:right w:val="nil"/>
            </w:tcBorders>
            <w:shd w:val="clear" w:color="000000" w:fill="FFFFFF"/>
            <w:vAlign w:val="center"/>
            <w:hideMark/>
          </w:tcPr>
          <w:p w14:paraId="416E8C8A" w14:textId="59B107DD" w:rsidR="00D94AE3" w:rsidRPr="0053737E" w:rsidRDefault="00D94AE3" w:rsidP="00D94AE3">
            <w:pPr>
              <w:rPr>
                <w:bCs/>
                <w:sz w:val="18"/>
                <w:szCs w:val="18"/>
              </w:rPr>
            </w:pPr>
            <w:r w:rsidRPr="0053737E">
              <w:rPr>
                <w:bCs/>
                <w:sz w:val="18"/>
                <w:szCs w:val="18"/>
              </w:rPr>
              <w:t>Provisões para Contingências</w:t>
            </w:r>
          </w:p>
        </w:tc>
        <w:tc>
          <w:tcPr>
            <w:tcW w:w="512" w:type="pct"/>
            <w:tcBorders>
              <w:top w:val="single" w:sz="4" w:space="0" w:color="auto"/>
              <w:left w:val="nil"/>
              <w:bottom w:val="single" w:sz="8" w:space="0" w:color="auto"/>
              <w:right w:val="nil"/>
            </w:tcBorders>
            <w:shd w:val="clear" w:color="000000" w:fill="FFFFFF"/>
            <w:vAlign w:val="center"/>
          </w:tcPr>
          <w:p w14:paraId="49125596" w14:textId="48B2209F" w:rsidR="00D94AE3" w:rsidRPr="0053737E" w:rsidRDefault="00D94AE3" w:rsidP="00D94AE3">
            <w:pPr>
              <w:jc w:val="right"/>
              <w:rPr>
                <w:sz w:val="18"/>
                <w:szCs w:val="18"/>
              </w:rPr>
            </w:pPr>
            <w:r w:rsidRPr="0053737E">
              <w:t xml:space="preserve"> -   </w:t>
            </w:r>
          </w:p>
        </w:tc>
        <w:tc>
          <w:tcPr>
            <w:tcW w:w="96" w:type="pct"/>
            <w:tcBorders>
              <w:top w:val="nil"/>
              <w:left w:val="nil"/>
              <w:bottom w:val="nil"/>
              <w:right w:val="nil"/>
            </w:tcBorders>
            <w:shd w:val="clear" w:color="000000" w:fill="FFFFFF"/>
            <w:vAlign w:val="center"/>
          </w:tcPr>
          <w:p w14:paraId="5F6A31F5" w14:textId="60E1E518" w:rsidR="00D94AE3" w:rsidRPr="0053737E" w:rsidRDefault="00D94AE3" w:rsidP="00D94AE3">
            <w:pPr>
              <w:jc w:val="right"/>
              <w:rPr>
                <w:sz w:val="18"/>
                <w:szCs w:val="18"/>
              </w:rPr>
            </w:pPr>
          </w:p>
        </w:tc>
        <w:tc>
          <w:tcPr>
            <w:tcW w:w="500" w:type="pct"/>
            <w:tcBorders>
              <w:top w:val="single" w:sz="4" w:space="0" w:color="auto"/>
              <w:left w:val="nil"/>
              <w:bottom w:val="single" w:sz="8" w:space="0" w:color="auto"/>
              <w:right w:val="nil"/>
            </w:tcBorders>
            <w:shd w:val="clear" w:color="000000" w:fill="FFFFFF"/>
            <w:vAlign w:val="center"/>
          </w:tcPr>
          <w:p w14:paraId="080B7560" w14:textId="5F801487" w:rsidR="00D94AE3" w:rsidRPr="0053737E" w:rsidRDefault="00D94AE3" w:rsidP="00D94AE3">
            <w:pPr>
              <w:jc w:val="right"/>
              <w:rPr>
                <w:sz w:val="18"/>
                <w:szCs w:val="18"/>
              </w:rPr>
            </w:pPr>
            <w:r w:rsidRPr="0053737E">
              <w:t>15.532</w:t>
            </w:r>
          </w:p>
        </w:tc>
        <w:tc>
          <w:tcPr>
            <w:tcW w:w="96" w:type="pct"/>
            <w:tcBorders>
              <w:top w:val="nil"/>
              <w:left w:val="nil"/>
              <w:bottom w:val="nil"/>
              <w:right w:val="nil"/>
            </w:tcBorders>
            <w:shd w:val="clear" w:color="000000" w:fill="FFFFFF"/>
            <w:vAlign w:val="center"/>
          </w:tcPr>
          <w:p w14:paraId="3AA29088" w14:textId="0726985B" w:rsidR="00D94AE3" w:rsidRPr="0053737E" w:rsidRDefault="00D94AE3" w:rsidP="00D94AE3">
            <w:pPr>
              <w:jc w:val="right"/>
              <w:rPr>
                <w:sz w:val="18"/>
                <w:szCs w:val="18"/>
              </w:rPr>
            </w:pPr>
          </w:p>
        </w:tc>
        <w:tc>
          <w:tcPr>
            <w:tcW w:w="561" w:type="pct"/>
            <w:tcBorders>
              <w:top w:val="single" w:sz="4" w:space="0" w:color="auto"/>
              <w:left w:val="nil"/>
              <w:bottom w:val="single" w:sz="8" w:space="0" w:color="auto"/>
              <w:right w:val="nil"/>
            </w:tcBorders>
            <w:shd w:val="clear" w:color="000000" w:fill="FFFFFF"/>
            <w:vAlign w:val="center"/>
          </w:tcPr>
          <w:p w14:paraId="098F9524" w14:textId="58FF7F6C" w:rsidR="00D94AE3" w:rsidRPr="0053737E" w:rsidRDefault="00D94AE3" w:rsidP="00D94AE3">
            <w:pPr>
              <w:jc w:val="right"/>
              <w:rPr>
                <w:sz w:val="18"/>
                <w:szCs w:val="18"/>
              </w:rPr>
            </w:pPr>
            <w:r w:rsidRPr="0053737E">
              <w:t>15.532</w:t>
            </w:r>
          </w:p>
        </w:tc>
        <w:tc>
          <w:tcPr>
            <w:tcW w:w="80" w:type="pct"/>
            <w:tcBorders>
              <w:top w:val="nil"/>
              <w:left w:val="nil"/>
              <w:bottom w:val="nil"/>
              <w:right w:val="nil"/>
            </w:tcBorders>
            <w:shd w:val="clear" w:color="000000" w:fill="FFFFFF"/>
            <w:vAlign w:val="center"/>
          </w:tcPr>
          <w:p w14:paraId="6459307C" w14:textId="77777777" w:rsidR="00D94AE3" w:rsidRPr="0053737E" w:rsidRDefault="00D94AE3" w:rsidP="00D94AE3">
            <w:pPr>
              <w:jc w:val="right"/>
              <w:rPr>
                <w:sz w:val="16"/>
                <w:szCs w:val="16"/>
              </w:rPr>
            </w:pPr>
          </w:p>
        </w:tc>
        <w:tc>
          <w:tcPr>
            <w:tcW w:w="469" w:type="pct"/>
            <w:tcBorders>
              <w:top w:val="single" w:sz="4" w:space="0" w:color="auto"/>
              <w:left w:val="nil"/>
              <w:bottom w:val="single" w:sz="8" w:space="0" w:color="auto"/>
              <w:right w:val="nil"/>
            </w:tcBorders>
            <w:shd w:val="clear" w:color="000000" w:fill="FFFFFF"/>
            <w:vAlign w:val="center"/>
          </w:tcPr>
          <w:p w14:paraId="4CA5FDE8" w14:textId="32AA78A1" w:rsidR="00D94AE3" w:rsidRPr="0053737E" w:rsidRDefault="00D94AE3" w:rsidP="00D94AE3">
            <w:pPr>
              <w:jc w:val="right"/>
              <w:rPr>
                <w:sz w:val="18"/>
                <w:szCs w:val="18"/>
              </w:rPr>
            </w:pPr>
            <w:r w:rsidRPr="0053737E">
              <w:t xml:space="preserve"> -   </w:t>
            </w:r>
          </w:p>
        </w:tc>
        <w:tc>
          <w:tcPr>
            <w:tcW w:w="80" w:type="pct"/>
            <w:tcBorders>
              <w:top w:val="nil"/>
              <w:left w:val="nil"/>
              <w:bottom w:val="nil"/>
              <w:right w:val="nil"/>
            </w:tcBorders>
            <w:shd w:val="clear" w:color="000000" w:fill="FFFFFF"/>
            <w:vAlign w:val="center"/>
          </w:tcPr>
          <w:p w14:paraId="170A8699" w14:textId="1F0CDD3C" w:rsidR="00D94AE3" w:rsidRPr="0053737E" w:rsidRDefault="00D94AE3" w:rsidP="00D94AE3">
            <w:pPr>
              <w:jc w:val="right"/>
              <w:rPr>
                <w:sz w:val="18"/>
                <w:szCs w:val="18"/>
              </w:rPr>
            </w:pPr>
          </w:p>
        </w:tc>
        <w:tc>
          <w:tcPr>
            <w:tcW w:w="500" w:type="pct"/>
            <w:tcBorders>
              <w:top w:val="single" w:sz="4" w:space="0" w:color="auto"/>
              <w:left w:val="nil"/>
              <w:bottom w:val="single" w:sz="8" w:space="0" w:color="auto"/>
              <w:right w:val="nil"/>
            </w:tcBorders>
            <w:shd w:val="clear" w:color="000000" w:fill="FFFFFF"/>
            <w:vAlign w:val="center"/>
          </w:tcPr>
          <w:p w14:paraId="09DA62D8" w14:textId="50E283A4" w:rsidR="00D94AE3" w:rsidRPr="0053737E" w:rsidRDefault="00D94AE3" w:rsidP="00D94AE3">
            <w:pPr>
              <w:jc w:val="right"/>
              <w:rPr>
                <w:sz w:val="18"/>
                <w:szCs w:val="18"/>
              </w:rPr>
            </w:pPr>
            <w:r w:rsidRPr="0053737E">
              <w:t xml:space="preserve"> 17.337 </w:t>
            </w:r>
          </w:p>
        </w:tc>
        <w:tc>
          <w:tcPr>
            <w:tcW w:w="80" w:type="pct"/>
            <w:tcBorders>
              <w:top w:val="nil"/>
              <w:left w:val="nil"/>
              <w:bottom w:val="nil"/>
              <w:right w:val="nil"/>
            </w:tcBorders>
            <w:shd w:val="clear" w:color="000000" w:fill="FFFFFF"/>
            <w:vAlign w:val="center"/>
          </w:tcPr>
          <w:p w14:paraId="1A0EA1FB" w14:textId="79A3B020" w:rsidR="00D94AE3" w:rsidRPr="0053737E" w:rsidRDefault="00D94AE3" w:rsidP="00D94AE3">
            <w:pPr>
              <w:jc w:val="right"/>
              <w:rPr>
                <w:sz w:val="18"/>
                <w:szCs w:val="18"/>
              </w:rPr>
            </w:pPr>
          </w:p>
        </w:tc>
        <w:tc>
          <w:tcPr>
            <w:tcW w:w="580" w:type="pct"/>
            <w:tcBorders>
              <w:top w:val="single" w:sz="4" w:space="0" w:color="auto"/>
              <w:left w:val="nil"/>
              <w:bottom w:val="single" w:sz="8" w:space="0" w:color="auto"/>
              <w:right w:val="nil"/>
            </w:tcBorders>
            <w:shd w:val="clear" w:color="000000" w:fill="FFFFFF"/>
            <w:vAlign w:val="center"/>
          </w:tcPr>
          <w:p w14:paraId="3E68E5C9" w14:textId="1CE10B8A" w:rsidR="00D94AE3" w:rsidRPr="0053737E" w:rsidRDefault="00D94AE3" w:rsidP="00D94AE3">
            <w:pPr>
              <w:jc w:val="right"/>
              <w:rPr>
                <w:sz w:val="18"/>
                <w:szCs w:val="18"/>
              </w:rPr>
            </w:pPr>
            <w:r w:rsidRPr="0053737E">
              <w:t xml:space="preserve"> 17.337 </w:t>
            </w:r>
          </w:p>
        </w:tc>
      </w:tr>
      <w:tr w:rsidR="00D94AE3" w:rsidRPr="0053737E" w14:paraId="78D2CFEF" w14:textId="77777777" w:rsidTr="00574F4B">
        <w:tc>
          <w:tcPr>
            <w:tcW w:w="1444" w:type="pct"/>
            <w:tcBorders>
              <w:top w:val="nil"/>
              <w:left w:val="nil"/>
              <w:bottom w:val="nil"/>
              <w:right w:val="nil"/>
            </w:tcBorders>
            <w:shd w:val="clear" w:color="000000" w:fill="FFFFFF"/>
            <w:vAlign w:val="center"/>
            <w:hideMark/>
          </w:tcPr>
          <w:p w14:paraId="289BFC5C" w14:textId="77777777" w:rsidR="00D94AE3" w:rsidRPr="0053737E" w:rsidRDefault="00D94AE3" w:rsidP="00D94AE3">
            <w:pPr>
              <w:rPr>
                <w:b/>
                <w:bCs/>
                <w:sz w:val="18"/>
                <w:szCs w:val="18"/>
              </w:rPr>
            </w:pPr>
            <w:r w:rsidRPr="0053737E">
              <w:rPr>
                <w:b/>
                <w:bCs/>
                <w:sz w:val="18"/>
                <w:szCs w:val="18"/>
              </w:rPr>
              <w:t>Saldo Contábil</w:t>
            </w:r>
          </w:p>
        </w:tc>
        <w:tc>
          <w:tcPr>
            <w:tcW w:w="512" w:type="pct"/>
            <w:tcBorders>
              <w:top w:val="nil"/>
              <w:left w:val="nil"/>
              <w:bottom w:val="double" w:sz="6" w:space="0" w:color="auto"/>
              <w:right w:val="nil"/>
            </w:tcBorders>
            <w:shd w:val="clear" w:color="000000" w:fill="FFFFFF"/>
            <w:vAlign w:val="center"/>
          </w:tcPr>
          <w:p w14:paraId="032D2932" w14:textId="09074748" w:rsidR="00D94AE3" w:rsidRPr="0053737E" w:rsidRDefault="00D94AE3" w:rsidP="00D94AE3">
            <w:pPr>
              <w:jc w:val="right"/>
              <w:rPr>
                <w:b/>
                <w:sz w:val="18"/>
                <w:szCs w:val="18"/>
              </w:rPr>
            </w:pPr>
            <w:r w:rsidRPr="0053737E">
              <w:rPr>
                <w:b/>
              </w:rPr>
              <w:t>500.062</w:t>
            </w:r>
          </w:p>
        </w:tc>
        <w:tc>
          <w:tcPr>
            <w:tcW w:w="96" w:type="pct"/>
            <w:tcBorders>
              <w:top w:val="nil"/>
              <w:left w:val="nil"/>
              <w:bottom w:val="nil"/>
              <w:right w:val="nil"/>
            </w:tcBorders>
            <w:shd w:val="clear" w:color="000000" w:fill="FFFFFF"/>
            <w:vAlign w:val="center"/>
          </w:tcPr>
          <w:p w14:paraId="7692197C" w14:textId="5BB1FEB8" w:rsidR="00D94AE3" w:rsidRPr="0053737E" w:rsidRDefault="00D94AE3" w:rsidP="00D94AE3">
            <w:pPr>
              <w:jc w:val="right"/>
              <w:rPr>
                <w:b/>
                <w:sz w:val="18"/>
                <w:szCs w:val="18"/>
              </w:rPr>
            </w:pPr>
          </w:p>
        </w:tc>
        <w:tc>
          <w:tcPr>
            <w:tcW w:w="500" w:type="pct"/>
            <w:tcBorders>
              <w:top w:val="single" w:sz="8" w:space="0" w:color="auto"/>
              <w:left w:val="nil"/>
              <w:bottom w:val="double" w:sz="4" w:space="0" w:color="auto"/>
              <w:right w:val="nil"/>
            </w:tcBorders>
            <w:shd w:val="clear" w:color="000000" w:fill="FFFFFF"/>
            <w:vAlign w:val="center"/>
          </w:tcPr>
          <w:p w14:paraId="5DE89E56" w14:textId="5E51C10A" w:rsidR="00D94AE3" w:rsidRPr="0053737E" w:rsidRDefault="00D94AE3" w:rsidP="00D94AE3">
            <w:pPr>
              <w:jc w:val="right"/>
              <w:rPr>
                <w:b/>
                <w:sz w:val="18"/>
                <w:szCs w:val="18"/>
              </w:rPr>
            </w:pPr>
            <w:r w:rsidRPr="0053737E">
              <w:rPr>
                <w:b/>
              </w:rPr>
              <w:t>95.016</w:t>
            </w:r>
          </w:p>
        </w:tc>
        <w:tc>
          <w:tcPr>
            <w:tcW w:w="96" w:type="pct"/>
            <w:tcBorders>
              <w:top w:val="nil"/>
              <w:left w:val="nil"/>
              <w:bottom w:val="nil"/>
              <w:right w:val="nil"/>
            </w:tcBorders>
            <w:shd w:val="clear" w:color="000000" w:fill="FFFFFF"/>
            <w:vAlign w:val="center"/>
          </w:tcPr>
          <w:p w14:paraId="400F3690" w14:textId="7C70ECD8" w:rsidR="00D94AE3" w:rsidRPr="0053737E" w:rsidRDefault="00D94AE3" w:rsidP="00D94AE3">
            <w:pPr>
              <w:jc w:val="right"/>
              <w:rPr>
                <w:b/>
                <w:sz w:val="18"/>
                <w:szCs w:val="18"/>
              </w:rPr>
            </w:pPr>
          </w:p>
        </w:tc>
        <w:tc>
          <w:tcPr>
            <w:tcW w:w="561" w:type="pct"/>
            <w:tcBorders>
              <w:top w:val="nil"/>
              <w:left w:val="nil"/>
              <w:bottom w:val="double" w:sz="6" w:space="0" w:color="auto"/>
              <w:right w:val="nil"/>
            </w:tcBorders>
            <w:shd w:val="clear" w:color="000000" w:fill="FFFFFF"/>
            <w:vAlign w:val="center"/>
          </w:tcPr>
          <w:p w14:paraId="22AD0CAE" w14:textId="7BA5B5B1" w:rsidR="00D94AE3" w:rsidRPr="0053737E" w:rsidRDefault="00D94AE3" w:rsidP="00D94AE3">
            <w:pPr>
              <w:jc w:val="right"/>
              <w:rPr>
                <w:b/>
                <w:sz w:val="18"/>
                <w:szCs w:val="18"/>
              </w:rPr>
            </w:pPr>
            <w:r w:rsidRPr="0053737E">
              <w:rPr>
                <w:b/>
              </w:rPr>
              <w:t>595.078</w:t>
            </w:r>
          </w:p>
        </w:tc>
        <w:tc>
          <w:tcPr>
            <w:tcW w:w="80" w:type="pct"/>
            <w:tcBorders>
              <w:top w:val="nil"/>
              <w:left w:val="nil"/>
              <w:bottom w:val="nil"/>
              <w:right w:val="nil"/>
            </w:tcBorders>
            <w:shd w:val="clear" w:color="000000" w:fill="FFFFFF"/>
            <w:vAlign w:val="center"/>
          </w:tcPr>
          <w:p w14:paraId="63CC24EF" w14:textId="77777777" w:rsidR="00D94AE3" w:rsidRPr="0053737E" w:rsidRDefault="00D94AE3" w:rsidP="00D94AE3">
            <w:pPr>
              <w:jc w:val="right"/>
              <w:rPr>
                <w:b/>
                <w:bCs/>
                <w:sz w:val="16"/>
                <w:szCs w:val="16"/>
              </w:rPr>
            </w:pPr>
          </w:p>
        </w:tc>
        <w:tc>
          <w:tcPr>
            <w:tcW w:w="469" w:type="pct"/>
            <w:tcBorders>
              <w:top w:val="nil"/>
              <w:left w:val="nil"/>
              <w:bottom w:val="double" w:sz="6" w:space="0" w:color="auto"/>
              <w:right w:val="nil"/>
            </w:tcBorders>
            <w:shd w:val="clear" w:color="000000" w:fill="FFFFFF"/>
            <w:vAlign w:val="center"/>
          </w:tcPr>
          <w:p w14:paraId="29B1C7BB" w14:textId="00846243" w:rsidR="00D94AE3" w:rsidRPr="0053737E" w:rsidRDefault="00D94AE3" w:rsidP="00D94AE3">
            <w:pPr>
              <w:jc w:val="right"/>
              <w:rPr>
                <w:b/>
                <w:sz w:val="18"/>
                <w:szCs w:val="18"/>
              </w:rPr>
            </w:pPr>
            <w:r w:rsidRPr="0053737E">
              <w:rPr>
                <w:b/>
              </w:rPr>
              <w:t xml:space="preserve"> 466.719 </w:t>
            </w:r>
          </w:p>
        </w:tc>
        <w:tc>
          <w:tcPr>
            <w:tcW w:w="80" w:type="pct"/>
            <w:tcBorders>
              <w:top w:val="nil"/>
              <w:left w:val="nil"/>
              <w:bottom w:val="nil"/>
              <w:right w:val="nil"/>
            </w:tcBorders>
            <w:shd w:val="clear" w:color="000000" w:fill="FFFFFF"/>
            <w:vAlign w:val="center"/>
          </w:tcPr>
          <w:p w14:paraId="244821C9" w14:textId="65AA5A6B" w:rsidR="00D94AE3" w:rsidRPr="0053737E" w:rsidRDefault="00D94AE3" w:rsidP="00D94AE3">
            <w:pPr>
              <w:rPr>
                <w:b/>
                <w:sz w:val="18"/>
                <w:szCs w:val="18"/>
              </w:rPr>
            </w:pPr>
          </w:p>
        </w:tc>
        <w:tc>
          <w:tcPr>
            <w:tcW w:w="500" w:type="pct"/>
            <w:tcBorders>
              <w:top w:val="single" w:sz="8" w:space="0" w:color="auto"/>
              <w:left w:val="nil"/>
              <w:bottom w:val="double" w:sz="4" w:space="0" w:color="auto"/>
              <w:right w:val="nil"/>
            </w:tcBorders>
            <w:shd w:val="clear" w:color="000000" w:fill="FFFFFF"/>
            <w:vAlign w:val="center"/>
          </w:tcPr>
          <w:p w14:paraId="7E44CF1E" w14:textId="71BA4F7F" w:rsidR="00D94AE3" w:rsidRPr="0053737E" w:rsidRDefault="00D94AE3" w:rsidP="00D94AE3">
            <w:pPr>
              <w:jc w:val="right"/>
              <w:rPr>
                <w:b/>
                <w:sz w:val="18"/>
                <w:szCs w:val="18"/>
              </w:rPr>
            </w:pPr>
            <w:r w:rsidRPr="0053737E">
              <w:rPr>
                <w:b/>
              </w:rPr>
              <w:t xml:space="preserve"> 95.462 </w:t>
            </w:r>
          </w:p>
        </w:tc>
        <w:tc>
          <w:tcPr>
            <w:tcW w:w="80" w:type="pct"/>
            <w:tcBorders>
              <w:top w:val="nil"/>
              <w:left w:val="nil"/>
              <w:bottom w:val="nil"/>
              <w:right w:val="nil"/>
            </w:tcBorders>
            <w:shd w:val="clear" w:color="000000" w:fill="FFFFFF"/>
            <w:vAlign w:val="center"/>
          </w:tcPr>
          <w:p w14:paraId="30CAAD75" w14:textId="5720A468" w:rsidR="00D94AE3" w:rsidRPr="0053737E" w:rsidRDefault="00D94AE3" w:rsidP="00D94AE3">
            <w:pPr>
              <w:jc w:val="right"/>
              <w:rPr>
                <w:b/>
                <w:sz w:val="18"/>
                <w:szCs w:val="18"/>
              </w:rPr>
            </w:pPr>
          </w:p>
        </w:tc>
        <w:tc>
          <w:tcPr>
            <w:tcW w:w="580" w:type="pct"/>
            <w:tcBorders>
              <w:top w:val="nil"/>
              <w:left w:val="nil"/>
              <w:bottom w:val="double" w:sz="6" w:space="0" w:color="auto"/>
              <w:right w:val="nil"/>
            </w:tcBorders>
            <w:shd w:val="clear" w:color="000000" w:fill="FFFFFF"/>
            <w:vAlign w:val="center"/>
          </w:tcPr>
          <w:p w14:paraId="6A6D2935" w14:textId="1388ACF5" w:rsidR="00D94AE3" w:rsidRPr="0053737E" w:rsidRDefault="00D94AE3" w:rsidP="00D94AE3">
            <w:pPr>
              <w:jc w:val="right"/>
              <w:rPr>
                <w:b/>
                <w:sz w:val="18"/>
                <w:szCs w:val="18"/>
              </w:rPr>
            </w:pPr>
            <w:r w:rsidRPr="0053737E">
              <w:rPr>
                <w:b/>
              </w:rPr>
              <w:t xml:space="preserve"> 562.181 </w:t>
            </w:r>
          </w:p>
        </w:tc>
      </w:tr>
    </w:tbl>
    <w:p w14:paraId="4A80036D" w14:textId="77777777" w:rsidR="002A20B2" w:rsidRPr="0053737E" w:rsidRDefault="002A20B2" w:rsidP="00D454E8">
      <w:pPr>
        <w:jc w:val="both"/>
      </w:pPr>
    </w:p>
    <w:p w14:paraId="2C105353" w14:textId="08DC2341" w:rsidR="00DA782A" w:rsidRPr="0053737E" w:rsidRDefault="00DA782A" w:rsidP="00D454E8">
      <w:pPr>
        <w:jc w:val="both"/>
      </w:pPr>
      <w:r w:rsidRPr="0053737E">
        <w:t>Os</w:t>
      </w:r>
      <w:r w:rsidR="00204A30" w:rsidRPr="0053737E">
        <w:t xml:space="preserve"> </w:t>
      </w:r>
      <w:r w:rsidRPr="0053737E">
        <w:t xml:space="preserve">custos dos serviços e despesas administrativas foram apropriados de acordo com o sistema de apuração de custos contábeis. Os valores dos custos diretos </w:t>
      </w:r>
      <w:r w:rsidR="00EF313A" w:rsidRPr="0053737E">
        <w:t xml:space="preserve">e indiretos </w:t>
      </w:r>
      <w:r w:rsidRPr="0053737E">
        <w:t xml:space="preserve">são distribuídos em: pessoal, </w:t>
      </w:r>
      <w:r w:rsidR="00EF313A" w:rsidRPr="0053737E">
        <w:t>consumo</w:t>
      </w:r>
      <w:r w:rsidRPr="0053737E">
        <w:t>, depreciação</w:t>
      </w:r>
      <w:r w:rsidR="00EF313A" w:rsidRPr="0053737E">
        <w:t>/</w:t>
      </w:r>
      <w:r w:rsidR="000A61EE" w:rsidRPr="0053737E">
        <w:t>amortização</w:t>
      </w:r>
      <w:r w:rsidR="00EF313A" w:rsidRPr="0053737E">
        <w:t xml:space="preserve"> e serviços.</w:t>
      </w:r>
    </w:p>
    <w:p w14:paraId="43AFBFE6" w14:textId="77777777" w:rsidR="00A655CA" w:rsidRPr="0053737E" w:rsidRDefault="00A655CA" w:rsidP="00D454E8">
      <w:pPr>
        <w:jc w:val="both"/>
      </w:pPr>
    </w:p>
    <w:p w14:paraId="477BB001" w14:textId="1CFCA7C1" w:rsidR="00940536" w:rsidRPr="0053737E" w:rsidRDefault="00B16C25" w:rsidP="00D454E8">
      <w:pPr>
        <w:jc w:val="both"/>
      </w:pPr>
      <w:r w:rsidRPr="0053737E">
        <w:t xml:space="preserve">Na determinação do resultado </w:t>
      </w:r>
      <w:r w:rsidR="00940536" w:rsidRPr="0053737E">
        <w:t>foram computados os custos e despesas pagos ou incorridos</w:t>
      </w:r>
      <w:r w:rsidRPr="0053737E">
        <w:t>,</w:t>
      </w:r>
      <w:r w:rsidR="00940536" w:rsidRPr="0053737E">
        <w:t xml:space="preserve"> os quais correspondem às receitas de serviços reconhecidas no exercício.</w:t>
      </w:r>
    </w:p>
    <w:p w14:paraId="23BC560E" w14:textId="3C35C6FE" w:rsidR="00B1050E" w:rsidRDefault="00B1050E" w:rsidP="00D454E8">
      <w:pPr>
        <w:jc w:val="both"/>
      </w:pPr>
    </w:p>
    <w:p w14:paraId="761FD2DE" w14:textId="77777777" w:rsidR="00C073B8" w:rsidRPr="0053737E" w:rsidRDefault="00C073B8" w:rsidP="00D454E8">
      <w:pPr>
        <w:jc w:val="both"/>
      </w:pPr>
    </w:p>
    <w:p w14:paraId="3932B8F6" w14:textId="39F70961" w:rsidR="00D32202" w:rsidRPr="0053737E" w:rsidRDefault="00D32202" w:rsidP="00086B22">
      <w:pPr>
        <w:pStyle w:val="Ttulo1"/>
        <w:numPr>
          <w:ilvl w:val="0"/>
          <w:numId w:val="5"/>
        </w:numPr>
        <w:ind w:left="0" w:hanging="567"/>
        <w:jc w:val="left"/>
      </w:pPr>
      <w:bookmarkStart w:id="62" w:name="_Toc229497703"/>
      <w:bookmarkStart w:id="63" w:name="_Toc77959813"/>
      <w:r w:rsidRPr="0053737E">
        <w:t>Despesas de Benefícios a Empregados</w:t>
      </w:r>
      <w:bookmarkEnd w:id="62"/>
      <w:r w:rsidRPr="0053737E">
        <w:t xml:space="preserve"> </w:t>
      </w:r>
      <w:bookmarkEnd w:id="63"/>
    </w:p>
    <w:tbl>
      <w:tblPr>
        <w:tblW w:w="4975" w:type="pct"/>
        <w:tblCellMar>
          <w:left w:w="70" w:type="dxa"/>
          <w:right w:w="70" w:type="dxa"/>
        </w:tblCellMar>
        <w:tblLook w:val="04A0" w:firstRow="1" w:lastRow="0" w:firstColumn="1" w:lastColumn="0" w:noHBand="0" w:noVBand="1"/>
      </w:tblPr>
      <w:tblGrid>
        <w:gridCol w:w="4957"/>
        <w:gridCol w:w="1941"/>
        <w:gridCol w:w="191"/>
        <w:gridCol w:w="1937"/>
      </w:tblGrid>
      <w:tr w:rsidR="00D94AE3" w:rsidRPr="0053737E" w14:paraId="1EF8DCFA" w14:textId="77777777" w:rsidTr="00032056">
        <w:tc>
          <w:tcPr>
            <w:tcW w:w="2746" w:type="pct"/>
            <w:tcBorders>
              <w:top w:val="nil"/>
              <w:left w:val="nil"/>
              <w:bottom w:val="nil"/>
              <w:right w:val="nil"/>
            </w:tcBorders>
            <w:shd w:val="clear" w:color="auto" w:fill="auto"/>
            <w:noWrap/>
            <w:vAlign w:val="center"/>
            <w:hideMark/>
          </w:tcPr>
          <w:p w14:paraId="69EE980C" w14:textId="77777777" w:rsidR="00D94AE3" w:rsidRPr="0053737E" w:rsidRDefault="00D94AE3" w:rsidP="00D94AE3">
            <w:pPr>
              <w:rPr>
                <w:b/>
              </w:rPr>
            </w:pPr>
          </w:p>
        </w:tc>
        <w:tc>
          <w:tcPr>
            <w:tcW w:w="1075" w:type="pct"/>
            <w:tcBorders>
              <w:top w:val="nil"/>
              <w:left w:val="nil"/>
              <w:bottom w:val="single" w:sz="8" w:space="0" w:color="auto"/>
              <w:right w:val="nil"/>
            </w:tcBorders>
            <w:shd w:val="clear" w:color="auto" w:fill="auto"/>
          </w:tcPr>
          <w:p w14:paraId="014BE6AB" w14:textId="74A4D929" w:rsidR="00D94AE3" w:rsidRPr="0053737E" w:rsidRDefault="00D94AE3" w:rsidP="00D94AE3">
            <w:pPr>
              <w:jc w:val="right"/>
              <w:rPr>
                <w:b/>
                <w:bCs/>
              </w:rPr>
            </w:pPr>
            <w:r w:rsidRPr="0053737E">
              <w:rPr>
                <w:b/>
              </w:rPr>
              <w:t>31/03/2026</w:t>
            </w:r>
          </w:p>
        </w:tc>
        <w:tc>
          <w:tcPr>
            <w:tcW w:w="106" w:type="pct"/>
            <w:tcBorders>
              <w:top w:val="nil"/>
              <w:left w:val="nil"/>
              <w:bottom w:val="nil"/>
              <w:right w:val="nil"/>
            </w:tcBorders>
            <w:shd w:val="clear" w:color="auto" w:fill="auto"/>
            <w:vAlign w:val="center"/>
          </w:tcPr>
          <w:p w14:paraId="57DCED96" w14:textId="7E0ED5B5" w:rsidR="00D94AE3" w:rsidRPr="0053737E" w:rsidRDefault="00D94AE3" w:rsidP="00D94AE3">
            <w:pPr>
              <w:rPr>
                <w:b/>
              </w:rPr>
            </w:pPr>
          </w:p>
        </w:tc>
        <w:tc>
          <w:tcPr>
            <w:tcW w:w="1073" w:type="pct"/>
            <w:tcBorders>
              <w:top w:val="nil"/>
              <w:left w:val="nil"/>
              <w:bottom w:val="single" w:sz="8" w:space="0" w:color="auto"/>
              <w:right w:val="nil"/>
            </w:tcBorders>
            <w:shd w:val="clear" w:color="auto" w:fill="auto"/>
          </w:tcPr>
          <w:p w14:paraId="1A17B6F8" w14:textId="148E4D99" w:rsidR="00D94AE3" w:rsidRPr="0053737E" w:rsidRDefault="00D94AE3" w:rsidP="00D94AE3">
            <w:pPr>
              <w:jc w:val="right"/>
              <w:rPr>
                <w:b/>
              </w:rPr>
            </w:pPr>
            <w:r w:rsidRPr="0053737E">
              <w:rPr>
                <w:b/>
              </w:rPr>
              <w:t>31/03/2025</w:t>
            </w:r>
          </w:p>
        </w:tc>
      </w:tr>
      <w:tr w:rsidR="00D94AE3" w:rsidRPr="0053737E" w14:paraId="663CDBF6" w14:textId="77777777" w:rsidTr="00D94AE3">
        <w:tc>
          <w:tcPr>
            <w:tcW w:w="2746" w:type="pct"/>
            <w:tcBorders>
              <w:top w:val="nil"/>
              <w:left w:val="nil"/>
              <w:bottom w:val="nil"/>
              <w:right w:val="nil"/>
            </w:tcBorders>
            <w:shd w:val="clear" w:color="000000" w:fill="FFFFFF"/>
            <w:noWrap/>
            <w:hideMark/>
          </w:tcPr>
          <w:p w14:paraId="4CF534EE" w14:textId="77777777" w:rsidR="00D94AE3" w:rsidRPr="0053737E" w:rsidRDefault="00D94AE3" w:rsidP="00D94AE3">
            <w:r w:rsidRPr="0053737E">
              <w:t>Assistência Médica</w:t>
            </w:r>
          </w:p>
        </w:tc>
        <w:tc>
          <w:tcPr>
            <w:tcW w:w="1075" w:type="pct"/>
            <w:tcBorders>
              <w:top w:val="nil"/>
              <w:left w:val="nil"/>
              <w:bottom w:val="nil"/>
              <w:right w:val="nil"/>
            </w:tcBorders>
            <w:shd w:val="clear" w:color="auto" w:fill="auto"/>
            <w:vAlign w:val="center"/>
          </w:tcPr>
          <w:p w14:paraId="75FC79AE" w14:textId="732BDE25" w:rsidR="00D94AE3" w:rsidRPr="0053737E" w:rsidRDefault="00D94AE3" w:rsidP="00D94AE3">
            <w:pPr>
              <w:jc w:val="right"/>
            </w:pPr>
            <w:r w:rsidRPr="0053737E">
              <w:t xml:space="preserve"> 5.318 </w:t>
            </w:r>
          </w:p>
        </w:tc>
        <w:tc>
          <w:tcPr>
            <w:tcW w:w="106" w:type="pct"/>
            <w:tcBorders>
              <w:top w:val="nil"/>
              <w:left w:val="nil"/>
              <w:bottom w:val="nil"/>
              <w:right w:val="nil"/>
            </w:tcBorders>
            <w:shd w:val="clear" w:color="auto" w:fill="auto"/>
            <w:vAlign w:val="center"/>
          </w:tcPr>
          <w:p w14:paraId="71D505A3" w14:textId="77777777" w:rsidR="00D94AE3" w:rsidRPr="0053737E" w:rsidRDefault="00D94AE3" w:rsidP="00D94AE3">
            <w:pPr>
              <w:jc w:val="right"/>
            </w:pPr>
          </w:p>
        </w:tc>
        <w:tc>
          <w:tcPr>
            <w:tcW w:w="1073" w:type="pct"/>
            <w:tcBorders>
              <w:top w:val="nil"/>
              <w:left w:val="nil"/>
              <w:bottom w:val="nil"/>
              <w:right w:val="nil"/>
            </w:tcBorders>
            <w:shd w:val="clear" w:color="auto" w:fill="auto"/>
            <w:vAlign w:val="center"/>
          </w:tcPr>
          <w:p w14:paraId="2C09B634" w14:textId="32439B1C" w:rsidR="00D94AE3" w:rsidRPr="0053737E" w:rsidRDefault="00D94AE3" w:rsidP="00D94AE3">
            <w:pPr>
              <w:jc w:val="right"/>
            </w:pPr>
            <w:r w:rsidRPr="0053737E">
              <w:t xml:space="preserve"> 4.590 </w:t>
            </w:r>
          </w:p>
        </w:tc>
      </w:tr>
      <w:tr w:rsidR="00D94AE3" w:rsidRPr="0053737E" w14:paraId="024E593E" w14:textId="77777777" w:rsidTr="00D94AE3">
        <w:tc>
          <w:tcPr>
            <w:tcW w:w="2746" w:type="pct"/>
            <w:tcBorders>
              <w:top w:val="nil"/>
              <w:left w:val="nil"/>
              <w:bottom w:val="nil"/>
              <w:right w:val="nil"/>
            </w:tcBorders>
            <w:shd w:val="clear" w:color="000000" w:fill="FFFFFF"/>
            <w:noWrap/>
            <w:hideMark/>
          </w:tcPr>
          <w:p w14:paraId="47CF51D2" w14:textId="77777777" w:rsidR="00D94AE3" w:rsidRPr="0053737E" w:rsidRDefault="00D94AE3" w:rsidP="00D94AE3">
            <w:r w:rsidRPr="0053737E">
              <w:t>Auxílio Transporte</w:t>
            </w:r>
          </w:p>
        </w:tc>
        <w:tc>
          <w:tcPr>
            <w:tcW w:w="1075" w:type="pct"/>
            <w:tcBorders>
              <w:top w:val="nil"/>
              <w:left w:val="nil"/>
              <w:bottom w:val="nil"/>
              <w:right w:val="nil"/>
            </w:tcBorders>
            <w:shd w:val="clear" w:color="auto" w:fill="auto"/>
            <w:vAlign w:val="center"/>
          </w:tcPr>
          <w:p w14:paraId="7782BCE1" w14:textId="74F63324" w:rsidR="00D94AE3" w:rsidRPr="0053737E" w:rsidRDefault="00D94AE3" w:rsidP="00D94AE3">
            <w:pPr>
              <w:jc w:val="right"/>
            </w:pPr>
            <w:r w:rsidRPr="0053737E">
              <w:t xml:space="preserve"> 932 </w:t>
            </w:r>
          </w:p>
        </w:tc>
        <w:tc>
          <w:tcPr>
            <w:tcW w:w="106" w:type="pct"/>
            <w:tcBorders>
              <w:top w:val="nil"/>
              <w:left w:val="nil"/>
              <w:bottom w:val="nil"/>
              <w:right w:val="nil"/>
            </w:tcBorders>
            <w:shd w:val="clear" w:color="auto" w:fill="auto"/>
            <w:vAlign w:val="center"/>
          </w:tcPr>
          <w:p w14:paraId="6D94EA8A" w14:textId="77777777" w:rsidR="00D94AE3" w:rsidRPr="0053737E" w:rsidRDefault="00D94AE3" w:rsidP="00D94AE3">
            <w:pPr>
              <w:jc w:val="right"/>
            </w:pPr>
          </w:p>
        </w:tc>
        <w:tc>
          <w:tcPr>
            <w:tcW w:w="1073" w:type="pct"/>
            <w:tcBorders>
              <w:top w:val="nil"/>
              <w:left w:val="nil"/>
              <w:bottom w:val="nil"/>
              <w:right w:val="nil"/>
            </w:tcBorders>
            <w:shd w:val="clear" w:color="auto" w:fill="auto"/>
            <w:vAlign w:val="center"/>
          </w:tcPr>
          <w:p w14:paraId="07B41780" w14:textId="66A2414F" w:rsidR="00D94AE3" w:rsidRPr="0053737E" w:rsidRDefault="00D94AE3" w:rsidP="00D94AE3">
            <w:pPr>
              <w:jc w:val="right"/>
            </w:pPr>
            <w:r w:rsidRPr="0053737E">
              <w:t xml:space="preserve"> 677 </w:t>
            </w:r>
          </w:p>
        </w:tc>
      </w:tr>
      <w:tr w:rsidR="00D94AE3" w:rsidRPr="0053737E" w14:paraId="05F62196" w14:textId="77777777" w:rsidTr="00D94AE3">
        <w:tc>
          <w:tcPr>
            <w:tcW w:w="2746" w:type="pct"/>
            <w:tcBorders>
              <w:top w:val="nil"/>
              <w:left w:val="nil"/>
              <w:bottom w:val="nil"/>
              <w:right w:val="nil"/>
            </w:tcBorders>
            <w:shd w:val="clear" w:color="000000" w:fill="FFFFFF"/>
            <w:noWrap/>
            <w:hideMark/>
          </w:tcPr>
          <w:p w14:paraId="12C24271" w14:textId="77777777" w:rsidR="00D94AE3" w:rsidRPr="0053737E" w:rsidRDefault="00D94AE3" w:rsidP="00D94AE3">
            <w:r w:rsidRPr="0053737E">
              <w:t>Auxilio Creche</w:t>
            </w:r>
          </w:p>
        </w:tc>
        <w:tc>
          <w:tcPr>
            <w:tcW w:w="1075" w:type="pct"/>
            <w:tcBorders>
              <w:top w:val="nil"/>
              <w:left w:val="nil"/>
              <w:bottom w:val="nil"/>
              <w:right w:val="nil"/>
            </w:tcBorders>
            <w:shd w:val="clear" w:color="auto" w:fill="auto"/>
            <w:vAlign w:val="center"/>
          </w:tcPr>
          <w:p w14:paraId="417BB541" w14:textId="2414D61B" w:rsidR="00D94AE3" w:rsidRPr="0053737E" w:rsidRDefault="00D94AE3" w:rsidP="00D94AE3">
            <w:pPr>
              <w:jc w:val="right"/>
            </w:pPr>
            <w:r w:rsidRPr="0053737E">
              <w:t xml:space="preserve"> 248 </w:t>
            </w:r>
          </w:p>
        </w:tc>
        <w:tc>
          <w:tcPr>
            <w:tcW w:w="106" w:type="pct"/>
            <w:tcBorders>
              <w:top w:val="nil"/>
              <w:left w:val="nil"/>
              <w:bottom w:val="nil"/>
              <w:right w:val="nil"/>
            </w:tcBorders>
            <w:shd w:val="clear" w:color="auto" w:fill="auto"/>
            <w:vAlign w:val="center"/>
          </w:tcPr>
          <w:p w14:paraId="41E5650A" w14:textId="77777777" w:rsidR="00D94AE3" w:rsidRPr="0053737E" w:rsidRDefault="00D94AE3" w:rsidP="00D94AE3">
            <w:pPr>
              <w:jc w:val="right"/>
            </w:pPr>
          </w:p>
        </w:tc>
        <w:tc>
          <w:tcPr>
            <w:tcW w:w="1073" w:type="pct"/>
            <w:tcBorders>
              <w:top w:val="nil"/>
              <w:left w:val="nil"/>
              <w:bottom w:val="nil"/>
              <w:right w:val="nil"/>
            </w:tcBorders>
            <w:shd w:val="clear" w:color="auto" w:fill="auto"/>
            <w:vAlign w:val="center"/>
          </w:tcPr>
          <w:p w14:paraId="5E3755D7" w14:textId="79B0601E" w:rsidR="00D94AE3" w:rsidRPr="0053737E" w:rsidRDefault="00D94AE3" w:rsidP="00D94AE3">
            <w:pPr>
              <w:jc w:val="right"/>
            </w:pPr>
            <w:r w:rsidRPr="0053737E">
              <w:t xml:space="preserve"> 275 </w:t>
            </w:r>
          </w:p>
        </w:tc>
      </w:tr>
      <w:tr w:rsidR="00D94AE3" w:rsidRPr="0053737E" w14:paraId="1855B601" w14:textId="77777777" w:rsidTr="00D94AE3">
        <w:tc>
          <w:tcPr>
            <w:tcW w:w="2746" w:type="pct"/>
            <w:tcBorders>
              <w:top w:val="nil"/>
              <w:left w:val="nil"/>
              <w:bottom w:val="nil"/>
              <w:right w:val="nil"/>
            </w:tcBorders>
            <w:shd w:val="clear" w:color="000000" w:fill="FFFFFF"/>
            <w:noWrap/>
            <w:hideMark/>
          </w:tcPr>
          <w:p w14:paraId="4E7337EE" w14:textId="4526167C" w:rsidR="00D94AE3" w:rsidRPr="0053737E" w:rsidRDefault="00D94AE3" w:rsidP="00D94AE3">
            <w:r w:rsidRPr="0053737E">
              <w:t>Auxilio Alimentação</w:t>
            </w:r>
          </w:p>
        </w:tc>
        <w:tc>
          <w:tcPr>
            <w:tcW w:w="1075" w:type="pct"/>
            <w:tcBorders>
              <w:top w:val="nil"/>
              <w:left w:val="nil"/>
              <w:bottom w:val="nil"/>
              <w:right w:val="nil"/>
            </w:tcBorders>
            <w:shd w:val="clear" w:color="auto" w:fill="auto"/>
            <w:vAlign w:val="center"/>
          </w:tcPr>
          <w:p w14:paraId="35358765" w14:textId="4E667E2F" w:rsidR="00D94AE3" w:rsidRPr="0053737E" w:rsidRDefault="00D94AE3" w:rsidP="00D94AE3">
            <w:pPr>
              <w:jc w:val="right"/>
            </w:pPr>
            <w:r w:rsidRPr="0053737E">
              <w:t xml:space="preserve"> 21.014 </w:t>
            </w:r>
          </w:p>
        </w:tc>
        <w:tc>
          <w:tcPr>
            <w:tcW w:w="106" w:type="pct"/>
            <w:tcBorders>
              <w:top w:val="nil"/>
              <w:left w:val="nil"/>
              <w:bottom w:val="nil"/>
              <w:right w:val="nil"/>
            </w:tcBorders>
            <w:shd w:val="clear" w:color="auto" w:fill="auto"/>
            <w:vAlign w:val="center"/>
          </w:tcPr>
          <w:p w14:paraId="6197F0AD" w14:textId="77777777" w:rsidR="00D94AE3" w:rsidRPr="0053737E" w:rsidRDefault="00D94AE3" w:rsidP="00D94AE3">
            <w:pPr>
              <w:jc w:val="right"/>
            </w:pPr>
          </w:p>
        </w:tc>
        <w:tc>
          <w:tcPr>
            <w:tcW w:w="1073" w:type="pct"/>
            <w:tcBorders>
              <w:top w:val="nil"/>
              <w:left w:val="nil"/>
              <w:bottom w:val="nil"/>
              <w:right w:val="nil"/>
            </w:tcBorders>
            <w:shd w:val="clear" w:color="auto" w:fill="auto"/>
            <w:vAlign w:val="center"/>
          </w:tcPr>
          <w:p w14:paraId="6C53FC89" w14:textId="7E6458BA" w:rsidR="00D94AE3" w:rsidRPr="0053737E" w:rsidRDefault="00D94AE3" w:rsidP="00D94AE3">
            <w:pPr>
              <w:jc w:val="right"/>
            </w:pPr>
            <w:r w:rsidRPr="0053737E">
              <w:t xml:space="preserve"> 16.865 </w:t>
            </w:r>
          </w:p>
        </w:tc>
      </w:tr>
      <w:tr w:rsidR="00D94AE3" w:rsidRPr="0053737E" w14:paraId="640EBE04" w14:textId="77777777" w:rsidTr="00D94AE3">
        <w:tc>
          <w:tcPr>
            <w:tcW w:w="2746" w:type="pct"/>
            <w:tcBorders>
              <w:top w:val="nil"/>
              <w:left w:val="nil"/>
              <w:bottom w:val="nil"/>
              <w:right w:val="nil"/>
            </w:tcBorders>
            <w:shd w:val="clear" w:color="000000" w:fill="FFFFFF"/>
            <w:noWrap/>
            <w:hideMark/>
          </w:tcPr>
          <w:p w14:paraId="2B34136A" w14:textId="77777777" w:rsidR="00D94AE3" w:rsidRPr="0053737E" w:rsidRDefault="00D94AE3" w:rsidP="00D94AE3">
            <w:r w:rsidRPr="0053737E">
              <w:t>Previdência Privada</w:t>
            </w:r>
          </w:p>
        </w:tc>
        <w:tc>
          <w:tcPr>
            <w:tcW w:w="1075" w:type="pct"/>
            <w:tcBorders>
              <w:top w:val="nil"/>
              <w:left w:val="nil"/>
              <w:bottom w:val="single" w:sz="8" w:space="0" w:color="auto"/>
              <w:right w:val="nil"/>
            </w:tcBorders>
            <w:shd w:val="clear" w:color="auto" w:fill="auto"/>
            <w:vAlign w:val="center"/>
          </w:tcPr>
          <w:p w14:paraId="07D99530" w14:textId="4D03A9A4" w:rsidR="00D94AE3" w:rsidRPr="0053737E" w:rsidRDefault="00D94AE3" w:rsidP="00D94AE3">
            <w:pPr>
              <w:jc w:val="right"/>
            </w:pPr>
            <w:r w:rsidRPr="0053737E">
              <w:t xml:space="preserve"> 10.902 </w:t>
            </w:r>
          </w:p>
        </w:tc>
        <w:tc>
          <w:tcPr>
            <w:tcW w:w="106" w:type="pct"/>
            <w:tcBorders>
              <w:top w:val="nil"/>
              <w:left w:val="nil"/>
              <w:bottom w:val="nil"/>
              <w:right w:val="nil"/>
            </w:tcBorders>
            <w:shd w:val="clear" w:color="auto" w:fill="auto"/>
            <w:vAlign w:val="center"/>
          </w:tcPr>
          <w:p w14:paraId="413D1772" w14:textId="77777777" w:rsidR="00D94AE3" w:rsidRPr="0053737E" w:rsidRDefault="00D94AE3" w:rsidP="00D94AE3">
            <w:pPr>
              <w:jc w:val="right"/>
            </w:pPr>
          </w:p>
        </w:tc>
        <w:tc>
          <w:tcPr>
            <w:tcW w:w="1073" w:type="pct"/>
            <w:tcBorders>
              <w:top w:val="nil"/>
              <w:left w:val="nil"/>
              <w:bottom w:val="single" w:sz="8" w:space="0" w:color="auto"/>
              <w:right w:val="nil"/>
            </w:tcBorders>
            <w:shd w:val="clear" w:color="auto" w:fill="auto"/>
            <w:vAlign w:val="center"/>
          </w:tcPr>
          <w:p w14:paraId="02B1F148" w14:textId="6AACE542" w:rsidR="00D94AE3" w:rsidRPr="0053737E" w:rsidRDefault="00D94AE3" w:rsidP="00D94AE3">
            <w:pPr>
              <w:jc w:val="right"/>
            </w:pPr>
            <w:r w:rsidRPr="0053737E">
              <w:t xml:space="preserve"> 9.756 </w:t>
            </w:r>
          </w:p>
        </w:tc>
      </w:tr>
      <w:tr w:rsidR="00D94AE3" w:rsidRPr="0053737E" w14:paraId="1418EF9C" w14:textId="77777777" w:rsidTr="00D94AE3">
        <w:tc>
          <w:tcPr>
            <w:tcW w:w="2746" w:type="pct"/>
            <w:tcBorders>
              <w:top w:val="nil"/>
              <w:left w:val="nil"/>
              <w:bottom w:val="nil"/>
              <w:right w:val="nil"/>
            </w:tcBorders>
            <w:shd w:val="clear" w:color="000000" w:fill="FFFFFF"/>
            <w:noWrap/>
            <w:vAlign w:val="center"/>
            <w:hideMark/>
          </w:tcPr>
          <w:p w14:paraId="249C789F" w14:textId="715B5B3E" w:rsidR="00D94AE3" w:rsidRPr="0053737E" w:rsidRDefault="00D94AE3" w:rsidP="00D94AE3">
            <w:pPr>
              <w:rPr>
                <w:b/>
                <w:bCs/>
              </w:rPr>
            </w:pPr>
            <w:r w:rsidRPr="0053737E">
              <w:rPr>
                <w:b/>
                <w:bCs/>
              </w:rPr>
              <w:t>Saldo Contábil</w:t>
            </w:r>
          </w:p>
        </w:tc>
        <w:tc>
          <w:tcPr>
            <w:tcW w:w="1075" w:type="pct"/>
            <w:tcBorders>
              <w:top w:val="nil"/>
              <w:left w:val="nil"/>
              <w:bottom w:val="double" w:sz="6" w:space="0" w:color="auto"/>
              <w:right w:val="nil"/>
            </w:tcBorders>
            <w:shd w:val="clear" w:color="auto" w:fill="auto"/>
            <w:noWrap/>
            <w:vAlign w:val="center"/>
          </w:tcPr>
          <w:p w14:paraId="21CC2516" w14:textId="208FC6E1" w:rsidR="00D94AE3" w:rsidRPr="0053737E" w:rsidRDefault="00D94AE3" w:rsidP="00D94AE3">
            <w:pPr>
              <w:jc w:val="right"/>
              <w:rPr>
                <w:b/>
                <w:bCs/>
              </w:rPr>
            </w:pPr>
            <w:r w:rsidRPr="0053737E">
              <w:rPr>
                <w:b/>
              </w:rPr>
              <w:t>38.414</w:t>
            </w:r>
          </w:p>
        </w:tc>
        <w:tc>
          <w:tcPr>
            <w:tcW w:w="106" w:type="pct"/>
            <w:tcBorders>
              <w:top w:val="nil"/>
              <w:left w:val="nil"/>
              <w:bottom w:val="nil"/>
              <w:right w:val="nil"/>
            </w:tcBorders>
            <w:shd w:val="clear" w:color="auto" w:fill="auto"/>
            <w:vAlign w:val="center"/>
          </w:tcPr>
          <w:p w14:paraId="2FB76EBF" w14:textId="5013898D" w:rsidR="00D94AE3" w:rsidRPr="0053737E" w:rsidRDefault="00D94AE3" w:rsidP="00D94AE3">
            <w:pPr>
              <w:rPr>
                <w:b/>
                <w:bCs/>
              </w:rPr>
            </w:pPr>
          </w:p>
        </w:tc>
        <w:tc>
          <w:tcPr>
            <w:tcW w:w="1073" w:type="pct"/>
            <w:tcBorders>
              <w:top w:val="nil"/>
              <w:left w:val="nil"/>
              <w:bottom w:val="double" w:sz="6" w:space="0" w:color="auto"/>
              <w:right w:val="nil"/>
            </w:tcBorders>
            <w:shd w:val="clear" w:color="auto" w:fill="auto"/>
            <w:vAlign w:val="center"/>
          </w:tcPr>
          <w:p w14:paraId="397A4A90" w14:textId="05E40167" w:rsidR="00D94AE3" w:rsidRPr="0053737E" w:rsidRDefault="00D94AE3" w:rsidP="00D94AE3">
            <w:pPr>
              <w:jc w:val="right"/>
              <w:rPr>
                <w:b/>
              </w:rPr>
            </w:pPr>
            <w:r w:rsidRPr="0053737E">
              <w:rPr>
                <w:b/>
              </w:rPr>
              <w:t>32.163</w:t>
            </w:r>
          </w:p>
        </w:tc>
      </w:tr>
    </w:tbl>
    <w:p w14:paraId="1BACF948" w14:textId="77777777" w:rsidR="00D32202" w:rsidRPr="0053737E" w:rsidRDefault="00D32202" w:rsidP="00D32202">
      <w:pPr>
        <w:tabs>
          <w:tab w:val="left" w:pos="993"/>
        </w:tabs>
        <w:jc w:val="both"/>
        <w:rPr>
          <w:b/>
        </w:rPr>
      </w:pPr>
    </w:p>
    <w:p w14:paraId="55E40F2E" w14:textId="77265607" w:rsidR="00D32202" w:rsidRPr="0053737E" w:rsidRDefault="00D32202" w:rsidP="00A82041">
      <w:pPr>
        <w:jc w:val="both"/>
      </w:pPr>
      <w:r w:rsidRPr="0053737E">
        <w:t>Representa os benefícios a empregados, que são reconhecidos no resultado do período em que ocorre a prestação do serviço do empregado. Como benefício pós-emprego a Instituição oferece plano de previdência privada</w:t>
      </w:r>
      <w:r w:rsidR="00257494" w:rsidRPr="0053737E">
        <w:t xml:space="preserve"> de aposentadoria complementar.</w:t>
      </w:r>
    </w:p>
    <w:p w14:paraId="14BF4BCC" w14:textId="0D437EFB" w:rsidR="00B37B93" w:rsidRPr="0053737E" w:rsidRDefault="00B37B93" w:rsidP="00A82041">
      <w:pPr>
        <w:jc w:val="both"/>
      </w:pPr>
    </w:p>
    <w:p w14:paraId="12674D34" w14:textId="77777777" w:rsidR="00C073B8" w:rsidRDefault="00C073B8">
      <w:pPr>
        <w:rPr>
          <w:sz w:val="16"/>
          <w:szCs w:val="16"/>
        </w:rPr>
      </w:pPr>
      <w:bookmarkStart w:id="64" w:name="_Toc229497704"/>
      <w:bookmarkStart w:id="65" w:name="_Ref466466697"/>
      <w:r>
        <w:rPr>
          <w:b/>
          <w:sz w:val="16"/>
          <w:szCs w:val="16"/>
        </w:rPr>
        <w:br w:type="page"/>
      </w:r>
    </w:p>
    <w:p w14:paraId="4BDDE97C" w14:textId="7D110E87" w:rsidR="00DD7ADA" w:rsidRPr="0053737E" w:rsidRDefault="00DD7ADA" w:rsidP="00086B22">
      <w:pPr>
        <w:pStyle w:val="Ttulo1"/>
        <w:numPr>
          <w:ilvl w:val="0"/>
          <w:numId w:val="5"/>
        </w:numPr>
        <w:ind w:left="0" w:hanging="567"/>
        <w:jc w:val="left"/>
      </w:pPr>
      <w:r w:rsidRPr="0053737E">
        <w:lastRenderedPageBreak/>
        <w:t>Outras Receitas e Despesas</w:t>
      </w:r>
      <w:bookmarkEnd w:id="64"/>
      <w:r w:rsidRPr="0053737E">
        <w:t xml:space="preserve"> </w:t>
      </w:r>
    </w:p>
    <w:tbl>
      <w:tblPr>
        <w:tblW w:w="5122" w:type="pct"/>
        <w:tblCellMar>
          <w:left w:w="70" w:type="dxa"/>
          <w:right w:w="70" w:type="dxa"/>
        </w:tblCellMar>
        <w:tblLook w:val="04A0" w:firstRow="1" w:lastRow="0" w:firstColumn="1" w:lastColumn="0" w:noHBand="0" w:noVBand="1"/>
      </w:tblPr>
      <w:tblGrid>
        <w:gridCol w:w="4966"/>
        <w:gridCol w:w="1920"/>
        <w:gridCol w:w="217"/>
        <w:gridCol w:w="1970"/>
        <w:gridCol w:w="219"/>
      </w:tblGrid>
      <w:tr w:rsidR="005B4EC6" w:rsidRPr="0053737E" w14:paraId="7C862153" w14:textId="77777777" w:rsidTr="00501F68">
        <w:trPr>
          <w:gridAfter w:val="1"/>
          <w:wAfter w:w="118" w:type="pct"/>
        </w:trPr>
        <w:tc>
          <w:tcPr>
            <w:tcW w:w="2672" w:type="pct"/>
            <w:tcBorders>
              <w:top w:val="nil"/>
              <w:left w:val="nil"/>
              <w:bottom w:val="nil"/>
              <w:right w:val="nil"/>
            </w:tcBorders>
            <w:shd w:val="clear" w:color="000000" w:fill="FFFFFF"/>
            <w:vAlign w:val="center"/>
            <w:hideMark/>
          </w:tcPr>
          <w:p w14:paraId="1B53196F" w14:textId="77777777" w:rsidR="005B4EC6" w:rsidRPr="0053737E" w:rsidRDefault="005B4EC6" w:rsidP="005B4EC6">
            <w:pPr>
              <w:rPr>
                <w:b/>
              </w:rPr>
            </w:pPr>
            <w:r w:rsidRPr="0053737E">
              <w:rPr>
                <w:b/>
              </w:rPr>
              <w:t> </w:t>
            </w:r>
          </w:p>
        </w:tc>
        <w:tc>
          <w:tcPr>
            <w:tcW w:w="1033" w:type="pct"/>
            <w:tcBorders>
              <w:top w:val="nil"/>
              <w:left w:val="nil"/>
              <w:bottom w:val="single" w:sz="8" w:space="0" w:color="auto"/>
              <w:right w:val="nil"/>
            </w:tcBorders>
            <w:shd w:val="clear" w:color="auto" w:fill="auto"/>
            <w:vAlign w:val="center"/>
          </w:tcPr>
          <w:p w14:paraId="5E037391" w14:textId="7C18ACF0" w:rsidR="005B4EC6" w:rsidRPr="0053737E" w:rsidRDefault="009F2C05" w:rsidP="005B4EC6">
            <w:pPr>
              <w:jc w:val="right"/>
              <w:rPr>
                <w:b/>
                <w:bCs/>
              </w:rPr>
            </w:pPr>
            <w:r w:rsidRPr="0053737E">
              <w:rPr>
                <w:b/>
                <w:bCs/>
              </w:rPr>
              <w:t>31/03/2026</w:t>
            </w:r>
          </w:p>
        </w:tc>
        <w:tc>
          <w:tcPr>
            <w:tcW w:w="117" w:type="pct"/>
            <w:tcBorders>
              <w:top w:val="nil"/>
              <w:left w:val="nil"/>
              <w:bottom w:val="nil"/>
              <w:right w:val="nil"/>
            </w:tcBorders>
            <w:shd w:val="clear" w:color="auto" w:fill="auto"/>
            <w:vAlign w:val="center"/>
          </w:tcPr>
          <w:p w14:paraId="45755D03" w14:textId="6CB7B907" w:rsidR="005B4EC6" w:rsidRPr="0053737E" w:rsidRDefault="005B4EC6" w:rsidP="005B4EC6">
            <w:pPr>
              <w:rPr>
                <w:b/>
              </w:rPr>
            </w:pPr>
          </w:p>
        </w:tc>
        <w:tc>
          <w:tcPr>
            <w:tcW w:w="1060" w:type="pct"/>
            <w:tcBorders>
              <w:top w:val="nil"/>
              <w:left w:val="nil"/>
              <w:bottom w:val="single" w:sz="8" w:space="0" w:color="auto"/>
              <w:right w:val="nil"/>
            </w:tcBorders>
            <w:shd w:val="clear" w:color="000000" w:fill="FFFFFF"/>
            <w:noWrap/>
          </w:tcPr>
          <w:p w14:paraId="427E260A" w14:textId="71D91B75" w:rsidR="005B4EC6" w:rsidRPr="0053737E" w:rsidRDefault="005B4EC6" w:rsidP="005B4EC6">
            <w:pPr>
              <w:jc w:val="right"/>
              <w:rPr>
                <w:b/>
                <w:bCs/>
              </w:rPr>
            </w:pPr>
            <w:r w:rsidRPr="0053737E">
              <w:rPr>
                <w:b/>
              </w:rPr>
              <w:t>31/03/2025</w:t>
            </w:r>
          </w:p>
        </w:tc>
      </w:tr>
      <w:tr w:rsidR="005B4EC6" w:rsidRPr="0053737E" w14:paraId="2786D3F7" w14:textId="77777777" w:rsidTr="005A4B7E">
        <w:trPr>
          <w:gridAfter w:val="1"/>
          <w:wAfter w:w="118" w:type="pct"/>
        </w:trPr>
        <w:tc>
          <w:tcPr>
            <w:tcW w:w="2672" w:type="pct"/>
            <w:tcBorders>
              <w:top w:val="nil"/>
              <w:left w:val="nil"/>
              <w:bottom w:val="nil"/>
              <w:right w:val="nil"/>
            </w:tcBorders>
            <w:shd w:val="clear" w:color="000000" w:fill="FFFFFF"/>
            <w:vAlign w:val="center"/>
          </w:tcPr>
          <w:p w14:paraId="5636A665" w14:textId="77777777" w:rsidR="005B4EC6" w:rsidRPr="0053737E" w:rsidRDefault="005B4EC6" w:rsidP="005B4EC6">
            <w:r w:rsidRPr="0053737E">
              <w:t>Outras Receitas</w:t>
            </w:r>
          </w:p>
        </w:tc>
        <w:tc>
          <w:tcPr>
            <w:tcW w:w="1033" w:type="pct"/>
            <w:tcBorders>
              <w:top w:val="nil"/>
              <w:left w:val="nil"/>
              <w:bottom w:val="nil"/>
              <w:right w:val="nil"/>
            </w:tcBorders>
            <w:shd w:val="clear" w:color="000000" w:fill="FFFFFF"/>
            <w:vAlign w:val="center"/>
          </w:tcPr>
          <w:p w14:paraId="099A5DA4" w14:textId="410BC9A5" w:rsidR="005B4EC6" w:rsidRPr="0053737E" w:rsidRDefault="005B4EC6" w:rsidP="005B4EC6">
            <w:pPr>
              <w:jc w:val="right"/>
              <w:rPr>
                <w:b/>
                <w:bCs/>
              </w:rPr>
            </w:pPr>
          </w:p>
        </w:tc>
        <w:tc>
          <w:tcPr>
            <w:tcW w:w="117" w:type="pct"/>
            <w:tcBorders>
              <w:top w:val="nil"/>
              <w:left w:val="nil"/>
              <w:bottom w:val="nil"/>
              <w:right w:val="nil"/>
            </w:tcBorders>
            <w:shd w:val="clear" w:color="000000" w:fill="FFFFFF"/>
            <w:vAlign w:val="center"/>
          </w:tcPr>
          <w:p w14:paraId="0207141B" w14:textId="4BFF691A" w:rsidR="005B4EC6" w:rsidRPr="0053737E" w:rsidRDefault="005B4EC6" w:rsidP="005B4EC6"/>
        </w:tc>
        <w:tc>
          <w:tcPr>
            <w:tcW w:w="1060" w:type="pct"/>
            <w:tcBorders>
              <w:top w:val="nil"/>
              <w:left w:val="nil"/>
              <w:bottom w:val="nil"/>
              <w:right w:val="nil"/>
            </w:tcBorders>
            <w:shd w:val="clear" w:color="000000" w:fill="FFFFFF"/>
          </w:tcPr>
          <w:p w14:paraId="649AF3C6" w14:textId="0814CD25" w:rsidR="005B4EC6" w:rsidRPr="0053737E" w:rsidRDefault="005B4EC6" w:rsidP="005B4EC6">
            <w:pPr>
              <w:jc w:val="right"/>
            </w:pPr>
          </w:p>
        </w:tc>
      </w:tr>
      <w:tr w:rsidR="005B4EC6" w:rsidRPr="0053737E" w14:paraId="3FA990AF" w14:textId="77777777" w:rsidTr="00A917FF">
        <w:trPr>
          <w:gridAfter w:val="1"/>
          <w:wAfter w:w="118" w:type="pct"/>
        </w:trPr>
        <w:tc>
          <w:tcPr>
            <w:tcW w:w="2672" w:type="pct"/>
            <w:tcBorders>
              <w:top w:val="nil"/>
              <w:left w:val="nil"/>
              <w:bottom w:val="nil"/>
              <w:right w:val="nil"/>
            </w:tcBorders>
            <w:shd w:val="clear" w:color="000000" w:fill="FFFFFF"/>
            <w:vAlign w:val="center"/>
          </w:tcPr>
          <w:p w14:paraId="7A7E7DD3" w14:textId="77777777" w:rsidR="005B4EC6" w:rsidRPr="0053737E" w:rsidRDefault="005B4EC6" w:rsidP="005B4EC6">
            <w:r w:rsidRPr="0053737E">
              <w:t xml:space="preserve">   Aluguéis</w:t>
            </w:r>
          </w:p>
        </w:tc>
        <w:tc>
          <w:tcPr>
            <w:tcW w:w="1033" w:type="pct"/>
            <w:tcBorders>
              <w:top w:val="nil"/>
              <w:left w:val="nil"/>
              <w:bottom w:val="nil"/>
              <w:right w:val="nil"/>
            </w:tcBorders>
            <w:shd w:val="clear" w:color="auto" w:fill="auto"/>
            <w:vAlign w:val="center"/>
          </w:tcPr>
          <w:p w14:paraId="61ADF259" w14:textId="3D3CDDBD" w:rsidR="005B4EC6" w:rsidRPr="0053737E" w:rsidRDefault="00A12CF2" w:rsidP="005B4EC6">
            <w:pPr>
              <w:jc w:val="right"/>
            </w:pPr>
            <w:r w:rsidRPr="0053737E">
              <w:t>407</w:t>
            </w:r>
          </w:p>
        </w:tc>
        <w:tc>
          <w:tcPr>
            <w:tcW w:w="117" w:type="pct"/>
            <w:tcBorders>
              <w:top w:val="nil"/>
              <w:left w:val="nil"/>
              <w:bottom w:val="nil"/>
              <w:right w:val="nil"/>
            </w:tcBorders>
            <w:shd w:val="clear" w:color="000000" w:fill="FFFFFF"/>
            <w:vAlign w:val="center"/>
          </w:tcPr>
          <w:p w14:paraId="69373358" w14:textId="77777777" w:rsidR="005B4EC6" w:rsidRPr="0053737E" w:rsidRDefault="005B4EC6" w:rsidP="005B4EC6">
            <w:pPr>
              <w:jc w:val="right"/>
            </w:pPr>
          </w:p>
        </w:tc>
        <w:tc>
          <w:tcPr>
            <w:tcW w:w="1060" w:type="pct"/>
            <w:tcBorders>
              <w:top w:val="nil"/>
              <w:left w:val="nil"/>
              <w:bottom w:val="nil"/>
              <w:right w:val="nil"/>
            </w:tcBorders>
            <w:shd w:val="clear" w:color="auto" w:fill="auto"/>
          </w:tcPr>
          <w:p w14:paraId="05B9B035" w14:textId="30FF4C8B" w:rsidR="005B4EC6" w:rsidRPr="0053737E" w:rsidRDefault="005B4EC6" w:rsidP="005B4EC6">
            <w:pPr>
              <w:jc w:val="right"/>
            </w:pPr>
            <w:r w:rsidRPr="0053737E">
              <w:t>430</w:t>
            </w:r>
          </w:p>
        </w:tc>
      </w:tr>
      <w:tr w:rsidR="005B4EC6" w:rsidRPr="0053737E" w14:paraId="6F49D518" w14:textId="77777777" w:rsidTr="00A917FF">
        <w:trPr>
          <w:gridAfter w:val="1"/>
          <w:wAfter w:w="118" w:type="pct"/>
          <w:trHeight w:val="241"/>
        </w:trPr>
        <w:tc>
          <w:tcPr>
            <w:tcW w:w="2672" w:type="pct"/>
            <w:tcBorders>
              <w:top w:val="nil"/>
              <w:left w:val="nil"/>
              <w:right w:val="nil"/>
            </w:tcBorders>
            <w:shd w:val="clear" w:color="000000" w:fill="FFFFFF"/>
            <w:vAlign w:val="center"/>
          </w:tcPr>
          <w:p w14:paraId="5D276FBA" w14:textId="0F236391" w:rsidR="005B4EC6" w:rsidRPr="0053737E" w:rsidRDefault="005B4EC6" w:rsidP="005B4EC6">
            <w:r w:rsidRPr="0053737E">
              <w:t xml:space="preserve">   Contrato de Prestação de Serviços Financeiros</w:t>
            </w:r>
          </w:p>
        </w:tc>
        <w:tc>
          <w:tcPr>
            <w:tcW w:w="1033" w:type="pct"/>
            <w:tcBorders>
              <w:top w:val="nil"/>
              <w:left w:val="nil"/>
              <w:right w:val="nil"/>
            </w:tcBorders>
            <w:shd w:val="clear" w:color="auto" w:fill="auto"/>
            <w:vAlign w:val="center"/>
          </w:tcPr>
          <w:p w14:paraId="4CF60DAF" w14:textId="71DF7366" w:rsidR="005B4EC6" w:rsidRPr="0053737E" w:rsidRDefault="00A12CF2" w:rsidP="005B4EC6">
            <w:pPr>
              <w:jc w:val="right"/>
            </w:pPr>
            <w:r w:rsidRPr="0053737E">
              <w:t>1.080</w:t>
            </w:r>
          </w:p>
        </w:tc>
        <w:tc>
          <w:tcPr>
            <w:tcW w:w="117" w:type="pct"/>
            <w:tcBorders>
              <w:top w:val="nil"/>
              <w:left w:val="nil"/>
              <w:right w:val="nil"/>
            </w:tcBorders>
            <w:shd w:val="clear" w:color="000000" w:fill="FFFFFF"/>
            <w:vAlign w:val="center"/>
          </w:tcPr>
          <w:p w14:paraId="1677C79F" w14:textId="77777777" w:rsidR="005B4EC6" w:rsidRPr="0053737E" w:rsidRDefault="005B4EC6" w:rsidP="005B4EC6">
            <w:pPr>
              <w:jc w:val="right"/>
            </w:pPr>
          </w:p>
        </w:tc>
        <w:tc>
          <w:tcPr>
            <w:tcW w:w="1060" w:type="pct"/>
            <w:tcBorders>
              <w:top w:val="nil"/>
              <w:left w:val="nil"/>
              <w:right w:val="nil"/>
            </w:tcBorders>
            <w:shd w:val="clear" w:color="auto" w:fill="auto"/>
          </w:tcPr>
          <w:p w14:paraId="0C31D876" w14:textId="4D283FD8" w:rsidR="005B4EC6" w:rsidRPr="0053737E" w:rsidRDefault="005B4EC6" w:rsidP="005B4EC6">
            <w:pPr>
              <w:jc w:val="right"/>
            </w:pPr>
            <w:r w:rsidRPr="0053737E">
              <w:t>880</w:t>
            </w:r>
          </w:p>
        </w:tc>
      </w:tr>
      <w:tr w:rsidR="005B4EC6" w:rsidRPr="0053737E" w14:paraId="73BC75A7" w14:textId="77777777" w:rsidTr="00A917FF">
        <w:trPr>
          <w:gridAfter w:val="1"/>
          <w:wAfter w:w="118" w:type="pct"/>
        </w:trPr>
        <w:tc>
          <w:tcPr>
            <w:tcW w:w="2672" w:type="pct"/>
            <w:tcBorders>
              <w:top w:val="nil"/>
              <w:left w:val="nil"/>
              <w:bottom w:val="nil"/>
              <w:right w:val="nil"/>
            </w:tcBorders>
            <w:shd w:val="clear" w:color="000000" w:fill="FFFFFF"/>
            <w:vAlign w:val="center"/>
          </w:tcPr>
          <w:p w14:paraId="35018FBF" w14:textId="77777777" w:rsidR="005B4EC6" w:rsidRPr="0053737E" w:rsidRDefault="005B4EC6" w:rsidP="005B4EC6">
            <w:r w:rsidRPr="0053737E">
              <w:t xml:space="preserve">   Doações de Estoque e Uso Permanente</w:t>
            </w:r>
          </w:p>
        </w:tc>
        <w:tc>
          <w:tcPr>
            <w:tcW w:w="1033" w:type="pct"/>
            <w:tcBorders>
              <w:top w:val="nil"/>
              <w:left w:val="nil"/>
              <w:bottom w:val="nil"/>
              <w:right w:val="nil"/>
            </w:tcBorders>
            <w:shd w:val="clear" w:color="auto" w:fill="auto"/>
            <w:vAlign w:val="center"/>
          </w:tcPr>
          <w:p w14:paraId="17F45F44" w14:textId="637C47A5" w:rsidR="005B4EC6" w:rsidRPr="0053737E" w:rsidRDefault="00A12CF2" w:rsidP="005051A4">
            <w:pPr>
              <w:jc w:val="right"/>
            </w:pPr>
            <w:r w:rsidRPr="0053737E">
              <w:t>2.05</w:t>
            </w:r>
            <w:r w:rsidR="005051A4" w:rsidRPr="0053737E">
              <w:t>8</w:t>
            </w:r>
          </w:p>
        </w:tc>
        <w:tc>
          <w:tcPr>
            <w:tcW w:w="117" w:type="pct"/>
            <w:tcBorders>
              <w:top w:val="nil"/>
              <w:left w:val="nil"/>
              <w:bottom w:val="nil"/>
              <w:right w:val="nil"/>
            </w:tcBorders>
            <w:shd w:val="clear" w:color="000000" w:fill="FFFFFF"/>
            <w:vAlign w:val="center"/>
          </w:tcPr>
          <w:p w14:paraId="14F7751E" w14:textId="77777777" w:rsidR="005B4EC6" w:rsidRPr="0053737E" w:rsidRDefault="005B4EC6" w:rsidP="005B4EC6">
            <w:pPr>
              <w:jc w:val="right"/>
            </w:pPr>
          </w:p>
        </w:tc>
        <w:tc>
          <w:tcPr>
            <w:tcW w:w="1060" w:type="pct"/>
            <w:tcBorders>
              <w:top w:val="nil"/>
              <w:left w:val="nil"/>
              <w:bottom w:val="nil"/>
              <w:right w:val="nil"/>
            </w:tcBorders>
            <w:shd w:val="clear" w:color="auto" w:fill="auto"/>
          </w:tcPr>
          <w:p w14:paraId="7454C953" w14:textId="1C262906" w:rsidR="005B4EC6" w:rsidRPr="0053737E" w:rsidRDefault="005B4EC6" w:rsidP="005B4EC6">
            <w:pPr>
              <w:jc w:val="right"/>
            </w:pPr>
            <w:r w:rsidRPr="0053737E">
              <w:t>609</w:t>
            </w:r>
          </w:p>
        </w:tc>
      </w:tr>
      <w:tr w:rsidR="005B4EC6" w:rsidRPr="0053737E" w14:paraId="4191DBB7" w14:textId="77777777" w:rsidTr="00A917FF">
        <w:trPr>
          <w:gridAfter w:val="1"/>
          <w:wAfter w:w="118" w:type="pct"/>
        </w:trPr>
        <w:tc>
          <w:tcPr>
            <w:tcW w:w="2672" w:type="pct"/>
            <w:tcBorders>
              <w:top w:val="nil"/>
              <w:left w:val="nil"/>
              <w:bottom w:val="nil"/>
              <w:right w:val="nil"/>
            </w:tcBorders>
            <w:shd w:val="clear" w:color="000000" w:fill="FFFFFF"/>
            <w:vAlign w:val="center"/>
          </w:tcPr>
          <w:p w14:paraId="30EDB2D7" w14:textId="76A52CCC" w:rsidR="005B4EC6" w:rsidRPr="0053737E" w:rsidRDefault="005B4EC6" w:rsidP="005B4EC6">
            <w:r w:rsidRPr="0053737E">
              <w:t xml:space="preserve">   Estacionamento</w:t>
            </w:r>
          </w:p>
        </w:tc>
        <w:tc>
          <w:tcPr>
            <w:tcW w:w="1033" w:type="pct"/>
            <w:tcBorders>
              <w:top w:val="nil"/>
              <w:left w:val="nil"/>
              <w:bottom w:val="nil"/>
              <w:right w:val="nil"/>
            </w:tcBorders>
            <w:shd w:val="clear" w:color="auto" w:fill="auto"/>
            <w:vAlign w:val="center"/>
          </w:tcPr>
          <w:p w14:paraId="29F2A5EB" w14:textId="7E47BD34" w:rsidR="005B4EC6" w:rsidRPr="0053737E" w:rsidRDefault="00A12CF2" w:rsidP="005B4EC6">
            <w:pPr>
              <w:jc w:val="right"/>
            </w:pPr>
            <w:r w:rsidRPr="0053737E">
              <w:t>1.193</w:t>
            </w:r>
          </w:p>
        </w:tc>
        <w:tc>
          <w:tcPr>
            <w:tcW w:w="117" w:type="pct"/>
            <w:tcBorders>
              <w:top w:val="nil"/>
              <w:left w:val="nil"/>
              <w:bottom w:val="nil"/>
              <w:right w:val="nil"/>
            </w:tcBorders>
            <w:shd w:val="clear" w:color="000000" w:fill="FFFFFF"/>
            <w:vAlign w:val="center"/>
          </w:tcPr>
          <w:p w14:paraId="5CD3EA9B" w14:textId="77777777" w:rsidR="005B4EC6" w:rsidRPr="0053737E" w:rsidRDefault="005B4EC6" w:rsidP="005B4EC6">
            <w:pPr>
              <w:jc w:val="right"/>
            </w:pPr>
          </w:p>
        </w:tc>
        <w:tc>
          <w:tcPr>
            <w:tcW w:w="1060" w:type="pct"/>
            <w:tcBorders>
              <w:top w:val="nil"/>
              <w:left w:val="nil"/>
              <w:bottom w:val="nil"/>
              <w:right w:val="nil"/>
            </w:tcBorders>
            <w:shd w:val="clear" w:color="auto" w:fill="auto"/>
          </w:tcPr>
          <w:p w14:paraId="48DC2C07" w14:textId="7F007FB3" w:rsidR="005B4EC6" w:rsidRPr="0053737E" w:rsidRDefault="005B4EC6" w:rsidP="005B4EC6">
            <w:pPr>
              <w:jc w:val="right"/>
            </w:pPr>
            <w:r w:rsidRPr="0053737E">
              <w:t>989</w:t>
            </w:r>
          </w:p>
        </w:tc>
      </w:tr>
      <w:tr w:rsidR="005B4EC6" w:rsidRPr="0053737E" w14:paraId="231BDD2E" w14:textId="77777777" w:rsidTr="00A917FF">
        <w:trPr>
          <w:gridAfter w:val="1"/>
          <w:wAfter w:w="118" w:type="pct"/>
        </w:trPr>
        <w:tc>
          <w:tcPr>
            <w:tcW w:w="2672" w:type="pct"/>
            <w:tcBorders>
              <w:top w:val="nil"/>
              <w:left w:val="nil"/>
              <w:bottom w:val="nil"/>
              <w:right w:val="nil"/>
            </w:tcBorders>
            <w:shd w:val="clear" w:color="000000" w:fill="FFFFFF"/>
            <w:vAlign w:val="center"/>
          </w:tcPr>
          <w:p w14:paraId="67206296" w14:textId="0CA747BF" w:rsidR="005B4EC6" w:rsidRPr="0053737E" w:rsidRDefault="005B4EC6" w:rsidP="005B4EC6">
            <w:r w:rsidRPr="0053737E">
              <w:t xml:space="preserve">   Leilões </w:t>
            </w:r>
          </w:p>
        </w:tc>
        <w:tc>
          <w:tcPr>
            <w:tcW w:w="1033" w:type="pct"/>
            <w:tcBorders>
              <w:top w:val="nil"/>
              <w:left w:val="nil"/>
              <w:bottom w:val="nil"/>
              <w:right w:val="nil"/>
            </w:tcBorders>
            <w:shd w:val="clear" w:color="auto" w:fill="auto"/>
            <w:vAlign w:val="center"/>
          </w:tcPr>
          <w:p w14:paraId="60730C9A" w14:textId="643D9598" w:rsidR="005B4EC6" w:rsidRPr="0053737E" w:rsidRDefault="00A12CF2" w:rsidP="005B4EC6">
            <w:pPr>
              <w:jc w:val="right"/>
            </w:pPr>
            <w:r w:rsidRPr="0053737E">
              <w:t>14</w:t>
            </w:r>
          </w:p>
        </w:tc>
        <w:tc>
          <w:tcPr>
            <w:tcW w:w="117" w:type="pct"/>
            <w:tcBorders>
              <w:top w:val="nil"/>
              <w:left w:val="nil"/>
              <w:bottom w:val="nil"/>
              <w:right w:val="nil"/>
            </w:tcBorders>
            <w:shd w:val="clear" w:color="000000" w:fill="FFFFFF"/>
            <w:vAlign w:val="center"/>
          </w:tcPr>
          <w:p w14:paraId="38B7504E" w14:textId="77777777" w:rsidR="005B4EC6" w:rsidRPr="0053737E" w:rsidRDefault="005B4EC6" w:rsidP="005B4EC6">
            <w:pPr>
              <w:jc w:val="right"/>
            </w:pPr>
          </w:p>
        </w:tc>
        <w:tc>
          <w:tcPr>
            <w:tcW w:w="1060" w:type="pct"/>
            <w:tcBorders>
              <w:top w:val="nil"/>
              <w:left w:val="nil"/>
              <w:bottom w:val="nil"/>
              <w:right w:val="nil"/>
            </w:tcBorders>
            <w:shd w:val="clear" w:color="auto" w:fill="auto"/>
          </w:tcPr>
          <w:p w14:paraId="6B908A70" w14:textId="513002E4" w:rsidR="005B4EC6" w:rsidRPr="0053737E" w:rsidRDefault="005B4EC6" w:rsidP="005B4EC6">
            <w:pPr>
              <w:jc w:val="right"/>
            </w:pPr>
            <w:r w:rsidRPr="0053737E">
              <w:t>52</w:t>
            </w:r>
          </w:p>
        </w:tc>
      </w:tr>
      <w:tr w:rsidR="005B4EC6" w:rsidRPr="0053737E" w14:paraId="22E895BD" w14:textId="77777777" w:rsidTr="00FF20D2">
        <w:trPr>
          <w:gridAfter w:val="1"/>
          <w:wAfter w:w="118" w:type="pct"/>
        </w:trPr>
        <w:tc>
          <w:tcPr>
            <w:tcW w:w="2672" w:type="pct"/>
            <w:tcBorders>
              <w:left w:val="nil"/>
              <w:bottom w:val="nil"/>
              <w:right w:val="nil"/>
            </w:tcBorders>
            <w:shd w:val="clear" w:color="000000" w:fill="FFFFFF"/>
            <w:vAlign w:val="center"/>
          </w:tcPr>
          <w:p w14:paraId="19F9015C" w14:textId="77777777" w:rsidR="005B4EC6" w:rsidRPr="0053737E" w:rsidRDefault="005B4EC6" w:rsidP="005B4EC6">
            <w:r w:rsidRPr="0053737E">
              <w:t xml:space="preserve">   Ressarcimentos de Funcionários</w:t>
            </w:r>
          </w:p>
        </w:tc>
        <w:tc>
          <w:tcPr>
            <w:tcW w:w="1033" w:type="pct"/>
            <w:tcBorders>
              <w:left w:val="nil"/>
              <w:right w:val="nil"/>
            </w:tcBorders>
            <w:shd w:val="clear" w:color="auto" w:fill="auto"/>
          </w:tcPr>
          <w:p w14:paraId="00B5DEC6" w14:textId="63E793BD" w:rsidR="005B4EC6" w:rsidRPr="0053737E" w:rsidRDefault="00A12CF2" w:rsidP="005B4EC6">
            <w:pPr>
              <w:jc w:val="right"/>
            </w:pPr>
            <w:r w:rsidRPr="0053737E">
              <w:t>1.559</w:t>
            </w:r>
          </w:p>
        </w:tc>
        <w:tc>
          <w:tcPr>
            <w:tcW w:w="117" w:type="pct"/>
            <w:tcBorders>
              <w:left w:val="nil"/>
              <w:right w:val="nil"/>
            </w:tcBorders>
            <w:shd w:val="clear" w:color="000000" w:fill="FFFFFF"/>
          </w:tcPr>
          <w:p w14:paraId="5C2FF5D2" w14:textId="77777777" w:rsidR="005B4EC6" w:rsidRPr="0053737E" w:rsidRDefault="005B4EC6" w:rsidP="005B4EC6">
            <w:pPr>
              <w:jc w:val="right"/>
            </w:pPr>
          </w:p>
        </w:tc>
        <w:tc>
          <w:tcPr>
            <w:tcW w:w="1060" w:type="pct"/>
            <w:tcBorders>
              <w:left w:val="nil"/>
              <w:right w:val="nil"/>
            </w:tcBorders>
            <w:shd w:val="clear" w:color="auto" w:fill="auto"/>
          </w:tcPr>
          <w:p w14:paraId="36F6535B" w14:textId="39EBD140" w:rsidR="005B4EC6" w:rsidRPr="0053737E" w:rsidRDefault="005B4EC6" w:rsidP="005B4EC6">
            <w:pPr>
              <w:jc w:val="right"/>
            </w:pPr>
            <w:r w:rsidRPr="0053737E">
              <w:t>1.397</w:t>
            </w:r>
          </w:p>
        </w:tc>
      </w:tr>
      <w:tr w:rsidR="005B4EC6" w:rsidRPr="0053737E" w14:paraId="1A467CB9" w14:textId="77777777" w:rsidTr="00C8796F">
        <w:trPr>
          <w:gridAfter w:val="1"/>
          <w:wAfter w:w="118" w:type="pct"/>
        </w:trPr>
        <w:tc>
          <w:tcPr>
            <w:tcW w:w="2672" w:type="pct"/>
            <w:tcBorders>
              <w:top w:val="nil"/>
              <w:left w:val="nil"/>
              <w:right w:val="nil"/>
            </w:tcBorders>
            <w:shd w:val="clear" w:color="000000" w:fill="FFFFFF"/>
            <w:vAlign w:val="center"/>
          </w:tcPr>
          <w:p w14:paraId="7F8D76A5" w14:textId="77777777" w:rsidR="005B4EC6" w:rsidRPr="0053737E" w:rsidRDefault="005B4EC6" w:rsidP="005B4EC6">
            <w:r w:rsidRPr="0053737E">
              <w:t xml:space="preserve">   Restituições de Convênios</w:t>
            </w:r>
          </w:p>
        </w:tc>
        <w:tc>
          <w:tcPr>
            <w:tcW w:w="1033" w:type="pct"/>
            <w:tcBorders>
              <w:left w:val="nil"/>
              <w:right w:val="nil"/>
            </w:tcBorders>
            <w:shd w:val="clear" w:color="auto" w:fill="auto"/>
          </w:tcPr>
          <w:p w14:paraId="710D88DB" w14:textId="7013047D" w:rsidR="005B4EC6" w:rsidRPr="0053737E" w:rsidRDefault="00A12CF2" w:rsidP="005B4EC6">
            <w:pPr>
              <w:jc w:val="right"/>
            </w:pPr>
            <w:r w:rsidRPr="0053737E">
              <w:t>2.169</w:t>
            </w:r>
          </w:p>
        </w:tc>
        <w:tc>
          <w:tcPr>
            <w:tcW w:w="117" w:type="pct"/>
            <w:tcBorders>
              <w:top w:val="nil"/>
              <w:left w:val="nil"/>
              <w:right w:val="nil"/>
            </w:tcBorders>
            <w:shd w:val="clear" w:color="000000" w:fill="FFFFFF"/>
          </w:tcPr>
          <w:p w14:paraId="2F482F92" w14:textId="77777777" w:rsidR="005B4EC6" w:rsidRPr="0053737E" w:rsidRDefault="005B4EC6" w:rsidP="005B4EC6">
            <w:pPr>
              <w:jc w:val="right"/>
            </w:pPr>
          </w:p>
        </w:tc>
        <w:tc>
          <w:tcPr>
            <w:tcW w:w="1060" w:type="pct"/>
            <w:tcBorders>
              <w:left w:val="nil"/>
              <w:right w:val="nil"/>
            </w:tcBorders>
            <w:shd w:val="clear" w:color="auto" w:fill="auto"/>
          </w:tcPr>
          <w:p w14:paraId="7F55D12C" w14:textId="26C757B9" w:rsidR="005B4EC6" w:rsidRPr="0053737E" w:rsidRDefault="005B4EC6" w:rsidP="005B4EC6">
            <w:pPr>
              <w:jc w:val="right"/>
            </w:pPr>
            <w:r w:rsidRPr="0053737E">
              <w:t>767</w:t>
            </w:r>
          </w:p>
        </w:tc>
      </w:tr>
      <w:tr w:rsidR="005B4EC6" w:rsidRPr="0053737E" w14:paraId="4D789F71" w14:textId="77777777" w:rsidTr="00A917FF">
        <w:trPr>
          <w:gridAfter w:val="1"/>
          <w:wAfter w:w="118" w:type="pct"/>
        </w:trPr>
        <w:tc>
          <w:tcPr>
            <w:tcW w:w="2672" w:type="pct"/>
            <w:tcBorders>
              <w:top w:val="nil"/>
              <w:left w:val="nil"/>
              <w:bottom w:val="nil"/>
              <w:right w:val="nil"/>
            </w:tcBorders>
            <w:shd w:val="clear" w:color="000000" w:fill="FFFFFF"/>
            <w:vAlign w:val="center"/>
          </w:tcPr>
          <w:p w14:paraId="0B9D7CBB" w14:textId="68021329" w:rsidR="005B4EC6" w:rsidRPr="0053737E" w:rsidRDefault="005B4EC6" w:rsidP="005B4EC6">
            <w:r w:rsidRPr="0053737E">
              <w:t xml:space="preserve">   Reversão de PECLD                        </w:t>
            </w:r>
          </w:p>
        </w:tc>
        <w:tc>
          <w:tcPr>
            <w:tcW w:w="1033" w:type="pct"/>
            <w:tcBorders>
              <w:top w:val="nil"/>
              <w:left w:val="nil"/>
              <w:bottom w:val="nil"/>
              <w:right w:val="nil"/>
            </w:tcBorders>
            <w:shd w:val="clear" w:color="auto" w:fill="auto"/>
            <w:vAlign w:val="center"/>
          </w:tcPr>
          <w:p w14:paraId="33C6BFCA" w14:textId="166A9D70" w:rsidR="005B4EC6" w:rsidRPr="0053737E" w:rsidRDefault="00A12CF2" w:rsidP="005B4EC6">
            <w:pPr>
              <w:jc w:val="right"/>
            </w:pPr>
            <w:r w:rsidRPr="0053737E">
              <w:t>52</w:t>
            </w:r>
          </w:p>
        </w:tc>
        <w:tc>
          <w:tcPr>
            <w:tcW w:w="117" w:type="pct"/>
            <w:tcBorders>
              <w:top w:val="nil"/>
              <w:left w:val="nil"/>
              <w:bottom w:val="nil"/>
              <w:right w:val="nil"/>
            </w:tcBorders>
            <w:shd w:val="clear" w:color="000000" w:fill="FFFFFF"/>
            <w:vAlign w:val="center"/>
          </w:tcPr>
          <w:p w14:paraId="6AB88883" w14:textId="77777777" w:rsidR="005B4EC6" w:rsidRPr="0053737E" w:rsidRDefault="005B4EC6" w:rsidP="005B4EC6">
            <w:pPr>
              <w:jc w:val="right"/>
            </w:pPr>
          </w:p>
        </w:tc>
        <w:tc>
          <w:tcPr>
            <w:tcW w:w="1060" w:type="pct"/>
            <w:tcBorders>
              <w:top w:val="nil"/>
              <w:left w:val="nil"/>
              <w:bottom w:val="nil"/>
              <w:right w:val="nil"/>
            </w:tcBorders>
            <w:shd w:val="clear" w:color="auto" w:fill="auto"/>
          </w:tcPr>
          <w:p w14:paraId="445A0B84" w14:textId="487D1505" w:rsidR="005B4EC6" w:rsidRPr="0053737E" w:rsidRDefault="005B4EC6" w:rsidP="005B4EC6">
            <w:pPr>
              <w:jc w:val="right"/>
            </w:pPr>
            <w:r w:rsidRPr="0053737E">
              <w:t>63</w:t>
            </w:r>
          </w:p>
        </w:tc>
      </w:tr>
      <w:tr w:rsidR="005B4EC6" w:rsidRPr="0053737E" w14:paraId="0646C324" w14:textId="77777777" w:rsidTr="005B4EC6">
        <w:trPr>
          <w:gridAfter w:val="1"/>
          <w:wAfter w:w="118" w:type="pct"/>
        </w:trPr>
        <w:tc>
          <w:tcPr>
            <w:tcW w:w="2672" w:type="pct"/>
            <w:tcBorders>
              <w:left w:val="nil"/>
              <w:right w:val="nil"/>
            </w:tcBorders>
            <w:shd w:val="clear" w:color="000000" w:fill="FFFFFF"/>
            <w:vAlign w:val="center"/>
          </w:tcPr>
          <w:p w14:paraId="4D706891" w14:textId="48EAE743" w:rsidR="005B4EC6" w:rsidRPr="0053737E" w:rsidRDefault="005B4EC6" w:rsidP="005B4EC6">
            <w:r w:rsidRPr="0053737E">
              <w:t xml:space="preserve">   Outros Acréscimos</w:t>
            </w:r>
          </w:p>
        </w:tc>
        <w:tc>
          <w:tcPr>
            <w:tcW w:w="1033" w:type="pct"/>
            <w:tcBorders>
              <w:left w:val="nil"/>
              <w:right w:val="nil"/>
            </w:tcBorders>
            <w:shd w:val="clear" w:color="auto" w:fill="auto"/>
          </w:tcPr>
          <w:p w14:paraId="6C6865CE" w14:textId="5E50171F" w:rsidR="005B4EC6" w:rsidRPr="0053737E" w:rsidRDefault="00E55B22" w:rsidP="005B4EC6">
            <w:pPr>
              <w:jc w:val="right"/>
            </w:pPr>
            <w:r w:rsidRPr="0053737E">
              <w:t>1.138</w:t>
            </w:r>
          </w:p>
        </w:tc>
        <w:tc>
          <w:tcPr>
            <w:tcW w:w="117" w:type="pct"/>
            <w:tcBorders>
              <w:left w:val="nil"/>
              <w:right w:val="nil"/>
            </w:tcBorders>
            <w:shd w:val="clear" w:color="000000" w:fill="FFFFFF"/>
          </w:tcPr>
          <w:p w14:paraId="7C167596" w14:textId="77777777" w:rsidR="005B4EC6" w:rsidRPr="0053737E" w:rsidRDefault="005B4EC6" w:rsidP="005B4EC6">
            <w:pPr>
              <w:jc w:val="right"/>
            </w:pPr>
          </w:p>
        </w:tc>
        <w:tc>
          <w:tcPr>
            <w:tcW w:w="1060" w:type="pct"/>
            <w:tcBorders>
              <w:left w:val="nil"/>
              <w:right w:val="nil"/>
            </w:tcBorders>
            <w:shd w:val="clear" w:color="auto" w:fill="auto"/>
          </w:tcPr>
          <w:p w14:paraId="04A9EF1C" w14:textId="41ECCA8A" w:rsidR="005B4EC6" w:rsidRPr="0053737E" w:rsidRDefault="005B4EC6" w:rsidP="005B4EC6">
            <w:pPr>
              <w:jc w:val="right"/>
            </w:pPr>
            <w:r w:rsidRPr="0053737E">
              <w:t>1.132</w:t>
            </w:r>
          </w:p>
        </w:tc>
      </w:tr>
      <w:tr w:rsidR="005B4EC6" w:rsidRPr="0053737E" w14:paraId="5F83FDCE" w14:textId="77777777" w:rsidTr="005B4EC6">
        <w:trPr>
          <w:gridAfter w:val="1"/>
          <w:wAfter w:w="118" w:type="pct"/>
        </w:trPr>
        <w:tc>
          <w:tcPr>
            <w:tcW w:w="2672" w:type="pct"/>
            <w:tcBorders>
              <w:top w:val="nil"/>
              <w:left w:val="nil"/>
              <w:bottom w:val="nil"/>
              <w:right w:val="nil"/>
            </w:tcBorders>
            <w:shd w:val="clear" w:color="000000" w:fill="FFFFFF"/>
            <w:vAlign w:val="center"/>
          </w:tcPr>
          <w:p w14:paraId="77C8CF81" w14:textId="685685D7" w:rsidR="005B4EC6" w:rsidRPr="0053737E" w:rsidRDefault="005B4EC6" w:rsidP="00CE1397">
            <w:r w:rsidRPr="0053737E">
              <w:t xml:space="preserve">    (-) Desvinculação de Receita para a União</w:t>
            </w:r>
          </w:p>
        </w:tc>
        <w:tc>
          <w:tcPr>
            <w:tcW w:w="1033" w:type="pct"/>
            <w:tcBorders>
              <w:left w:val="nil"/>
              <w:bottom w:val="single" w:sz="4" w:space="0" w:color="auto"/>
              <w:right w:val="nil"/>
            </w:tcBorders>
            <w:shd w:val="clear" w:color="000000" w:fill="FFFFFF"/>
            <w:vAlign w:val="center"/>
          </w:tcPr>
          <w:p w14:paraId="6DCD7362" w14:textId="3771DD8D" w:rsidR="005B4EC6" w:rsidRPr="0053737E" w:rsidRDefault="00A12CF2" w:rsidP="00CE1397">
            <w:pPr>
              <w:jc w:val="right"/>
              <w:rPr>
                <w:bCs/>
              </w:rPr>
            </w:pPr>
            <w:r w:rsidRPr="0053737E">
              <w:rPr>
                <w:bCs/>
              </w:rPr>
              <w:t>-</w:t>
            </w:r>
          </w:p>
        </w:tc>
        <w:tc>
          <w:tcPr>
            <w:tcW w:w="117" w:type="pct"/>
            <w:tcBorders>
              <w:left w:val="nil"/>
              <w:right w:val="nil"/>
            </w:tcBorders>
            <w:shd w:val="clear" w:color="000000" w:fill="FFFFFF"/>
            <w:vAlign w:val="center"/>
          </w:tcPr>
          <w:p w14:paraId="7DD0699D" w14:textId="77777777" w:rsidR="005B4EC6" w:rsidRPr="0053737E" w:rsidRDefault="005B4EC6" w:rsidP="00CE1397"/>
        </w:tc>
        <w:tc>
          <w:tcPr>
            <w:tcW w:w="1060" w:type="pct"/>
            <w:tcBorders>
              <w:left w:val="nil"/>
              <w:bottom w:val="single" w:sz="4" w:space="0" w:color="auto"/>
              <w:right w:val="nil"/>
            </w:tcBorders>
            <w:shd w:val="clear" w:color="000000" w:fill="FFFFFF"/>
          </w:tcPr>
          <w:p w14:paraId="3F70A558" w14:textId="71D5F383" w:rsidR="005B4EC6" w:rsidRPr="0053737E" w:rsidRDefault="005B4EC6" w:rsidP="00CE1397">
            <w:pPr>
              <w:jc w:val="right"/>
              <w:rPr>
                <w:bCs/>
              </w:rPr>
            </w:pPr>
            <w:r w:rsidRPr="0053737E">
              <w:rPr>
                <w:bCs/>
              </w:rPr>
              <w:t>(664)</w:t>
            </w:r>
          </w:p>
        </w:tc>
      </w:tr>
      <w:tr w:rsidR="00CE1397" w:rsidRPr="0053737E" w14:paraId="5B2F65A9" w14:textId="77777777" w:rsidTr="005B4EC6">
        <w:trPr>
          <w:gridAfter w:val="1"/>
          <w:wAfter w:w="118" w:type="pct"/>
        </w:trPr>
        <w:tc>
          <w:tcPr>
            <w:tcW w:w="2672" w:type="pct"/>
            <w:tcBorders>
              <w:top w:val="nil"/>
              <w:left w:val="nil"/>
              <w:bottom w:val="nil"/>
              <w:right w:val="nil"/>
            </w:tcBorders>
            <w:shd w:val="clear" w:color="000000" w:fill="FFFFFF"/>
            <w:vAlign w:val="center"/>
          </w:tcPr>
          <w:p w14:paraId="63B8F7DE" w14:textId="77777777" w:rsidR="00CE1397" w:rsidRPr="0053737E" w:rsidRDefault="00CE1397" w:rsidP="00CE1397">
            <w:pPr>
              <w:rPr>
                <w:b/>
              </w:rPr>
            </w:pPr>
            <w:r w:rsidRPr="0053737E">
              <w:rPr>
                <w:b/>
              </w:rPr>
              <w:t>Total de Outras Receitas</w:t>
            </w:r>
          </w:p>
        </w:tc>
        <w:tc>
          <w:tcPr>
            <w:tcW w:w="1033" w:type="pct"/>
            <w:tcBorders>
              <w:top w:val="single" w:sz="4" w:space="0" w:color="auto"/>
              <w:left w:val="nil"/>
              <w:bottom w:val="single" w:sz="4" w:space="0" w:color="auto"/>
              <w:right w:val="nil"/>
            </w:tcBorders>
            <w:shd w:val="clear" w:color="000000" w:fill="FFFFFF"/>
            <w:vAlign w:val="center"/>
          </w:tcPr>
          <w:p w14:paraId="4A09FDE7" w14:textId="60EF6EF5" w:rsidR="00CE1397" w:rsidRPr="0053737E" w:rsidRDefault="00E55B22" w:rsidP="005051A4">
            <w:pPr>
              <w:jc w:val="right"/>
              <w:rPr>
                <w:b/>
                <w:bCs/>
              </w:rPr>
            </w:pPr>
            <w:r w:rsidRPr="0053737E">
              <w:rPr>
                <w:b/>
                <w:bCs/>
              </w:rPr>
              <w:t>9.6</w:t>
            </w:r>
            <w:r w:rsidR="005051A4" w:rsidRPr="0053737E">
              <w:rPr>
                <w:b/>
                <w:bCs/>
              </w:rPr>
              <w:t>70</w:t>
            </w:r>
          </w:p>
        </w:tc>
        <w:tc>
          <w:tcPr>
            <w:tcW w:w="117" w:type="pct"/>
            <w:tcBorders>
              <w:left w:val="nil"/>
              <w:bottom w:val="nil"/>
              <w:right w:val="nil"/>
            </w:tcBorders>
            <w:shd w:val="clear" w:color="000000" w:fill="FFFFFF"/>
            <w:vAlign w:val="center"/>
          </w:tcPr>
          <w:p w14:paraId="7C5E633A" w14:textId="77777777" w:rsidR="00CE1397" w:rsidRPr="0053737E" w:rsidRDefault="00CE1397" w:rsidP="00CE1397">
            <w:pPr>
              <w:rPr>
                <w:b/>
              </w:rPr>
            </w:pPr>
          </w:p>
        </w:tc>
        <w:tc>
          <w:tcPr>
            <w:tcW w:w="1060" w:type="pct"/>
            <w:tcBorders>
              <w:top w:val="single" w:sz="4" w:space="0" w:color="auto"/>
              <w:left w:val="nil"/>
              <w:bottom w:val="single" w:sz="4" w:space="0" w:color="auto"/>
              <w:right w:val="nil"/>
            </w:tcBorders>
            <w:shd w:val="clear" w:color="000000" w:fill="FFFFFF"/>
          </w:tcPr>
          <w:p w14:paraId="4C119FE1" w14:textId="492B6B04" w:rsidR="00CE1397" w:rsidRPr="0053737E" w:rsidRDefault="005B4EC6" w:rsidP="00CE1397">
            <w:pPr>
              <w:jc w:val="right"/>
              <w:rPr>
                <w:b/>
                <w:bCs/>
              </w:rPr>
            </w:pPr>
            <w:r w:rsidRPr="0053737E">
              <w:rPr>
                <w:b/>
                <w:bCs/>
              </w:rPr>
              <w:t>5.655</w:t>
            </w:r>
          </w:p>
        </w:tc>
      </w:tr>
      <w:tr w:rsidR="00260D6E" w:rsidRPr="0053737E" w14:paraId="15F588B1" w14:textId="77777777" w:rsidTr="003E3716">
        <w:trPr>
          <w:gridAfter w:val="1"/>
          <w:wAfter w:w="118" w:type="pct"/>
        </w:trPr>
        <w:tc>
          <w:tcPr>
            <w:tcW w:w="2672" w:type="pct"/>
            <w:tcBorders>
              <w:top w:val="nil"/>
              <w:left w:val="nil"/>
              <w:bottom w:val="nil"/>
              <w:right w:val="nil"/>
            </w:tcBorders>
            <w:shd w:val="clear" w:color="000000" w:fill="FFFFFF"/>
            <w:vAlign w:val="center"/>
          </w:tcPr>
          <w:p w14:paraId="445BE5F4" w14:textId="77777777" w:rsidR="00260D6E" w:rsidRPr="0053737E" w:rsidRDefault="00260D6E" w:rsidP="00260D6E">
            <w:pPr>
              <w:rPr>
                <w:sz w:val="16"/>
                <w:szCs w:val="16"/>
              </w:rPr>
            </w:pPr>
          </w:p>
        </w:tc>
        <w:tc>
          <w:tcPr>
            <w:tcW w:w="1033" w:type="pct"/>
            <w:tcBorders>
              <w:top w:val="single" w:sz="4" w:space="0" w:color="auto"/>
              <w:left w:val="nil"/>
              <w:bottom w:val="nil"/>
              <w:right w:val="nil"/>
            </w:tcBorders>
            <w:shd w:val="clear" w:color="000000" w:fill="FFFFFF"/>
            <w:vAlign w:val="center"/>
          </w:tcPr>
          <w:p w14:paraId="14918827" w14:textId="77777777" w:rsidR="00260D6E" w:rsidRPr="0053737E" w:rsidRDefault="00260D6E" w:rsidP="00260D6E">
            <w:pPr>
              <w:jc w:val="right"/>
              <w:rPr>
                <w:b/>
                <w:bCs/>
                <w:sz w:val="16"/>
                <w:szCs w:val="16"/>
              </w:rPr>
            </w:pPr>
          </w:p>
        </w:tc>
        <w:tc>
          <w:tcPr>
            <w:tcW w:w="117" w:type="pct"/>
            <w:tcBorders>
              <w:top w:val="nil"/>
              <w:left w:val="nil"/>
              <w:bottom w:val="nil"/>
              <w:right w:val="nil"/>
            </w:tcBorders>
            <w:shd w:val="clear" w:color="000000" w:fill="FFFFFF"/>
            <w:vAlign w:val="center"/>
          </w:tcPr>
          <w:p w14:paraId="2E20F0B9" w14:textId="77777777" w:rsidR="00260D6E" w:rsidRPr="0053737E" w:rsidRDefault="00260D6E" w:rsidP="00260D6E">
            <w:pPr>
              <w:rPr>
                <w:b/>
                <w:sz w:val="16"/>
                <w:szCs w:val="16"/>
              </w:rPr>
            </w:pPr>
          </w:p>
        </w:tc>
        <w:tc>
          <w:tcPr>
            <w:tcW w:w="1060" w:type="pct"/>
            <w:tcBorders>
              <w:top w:val="single" w:sz="4" w:space="0" w:color="auto"/>
              <w:left w:val="nil"/>
              <w:bottom w:val="nil"/>
              <w:right w:val="nil"/>
            </w:tcBorders>
            <w:shd w:val="clear" w:color="000000" w:fill="FFFFFF"/>
          </w:tcPr>
          <w:p w14:paraId="40BFB7A8" w14:textId="53EA22E4" w:rsidR="00260D6E" w:rsidRPr="0053737E" w:rsidRDefault="00260D6E" w:rsidP="00260D6E">
            <w:pPr>
              <w:jc w:val="right"/>
              <w:rPr>
                <w:b/>
                <w:bCs/>
                <w:sz w:val="16"/>
                <w:szCs w:val="16"/>
              </w:rPr>
            </w:pPr>
          </w:p>
        </w:tc>
      </w:tr>
      <w:tr w:rsidR="00260D6E" w:rsidRPr="0053737E" w14:paraId="1DF0BCF1" w14:textId="77777777" w:rsidTr="003E3716">
        <w:trPr>
          <w:gridAfter w:val="1"/>
          <w:wAfter w:w="118" w:type="pct"/>
        </w:trPr>
        <w:tc>
          <w:tcPr>
            <w:tcW w:w="2672" w:type="pct"/>
            <w:tcBorders>
              <w:top w:val="nil"/>
              <w:left w:val="nil"/>
              <w:bottom w:val="nil"/>
              <w:right w:val="nil"/>
            </w:tcBorders>
            <w:shd w:val="clear" w:color="000000" w:fill="FFFFFF"/>
            <w:vAlign w:val="center"/>
            <w:hideMark/>
          </w:tcPr>
          <w:p w14:paraId="0789ADEB" w14:textId="77777777" w:rsidR="00260D6E" w:rsidRPr="0053737E" w:rsidRDefault="00260D6E" w:rsidP="00260D6E">
            <w:r w:rsidRPr="0053737E">
              <w:t>Outras Despesas</w:t>
            </w:r>
          </w:p>
        </w:tc>
        <w:tc>
          <w:tcPr>
            <w:tcW w:w="1033" w:type="pct"/>
            <w:tcBorders>
              <w:top w:val="nil"/>
              <w:left w:val="nil"/>
              <w:bottom w:val="nil"/>
              <w:right w:val="nil"/>
            </w:tcBorders>
            <w:shd w:val="clear" w:color="000000" w:fill="FFFFFF"/>
            <w:vAlign w:val="center"/>
          </w:tcPr>
          <w:p w14:paraId="47E1CC04" w14:textId="77777777" w:rsidR="00260D6E" w:rsidRPr="0053737E" w:rsidRDefault="00260D6E" w:rsidP="00260D6E">
            <w:pPr>
              <w:jc w:val="right"/>
              <w:rPr>
                <w:b/>
                <w:bCs/>
              </w:rPr>
            </w:pPr>
          </w:p>
        </w:tc>
        <w:tc>
          <w:tcPr>
            <w:tcW w:w="117" w:type="pct"/>
            <w:tcBorders>
              <w:top w:val="nil"/>
              <w:left w:val="nil"/>
              <w:bottom w:val="nil"/>
              <w:right w:val="nil"/>
            </w:tcBorders>
            <w:shd w:val="clear" w:color="000000" w:fill="FFFFFF"/>
            <w:vAlign w:val="center"/>
          </w:tcPr>
          <w:p w14:paraId="3C5C7F68" w14:textId="77777777" w:rsidR="00260D6E" w:rsidRPr="0053737E" w:rsidRDefault="00260D6E" w:rsidP="00260D6E">
            <w:pPr>
              <w:rPr>
                <w:b/>
              </w:rPr>
            </w:pPr>
          </w:p>
        </w:tc>
        <w:tc>
          <w:tcPr>
            <w:tcW w:w="1060" w:type="pct"/>
            <w:tcBorders>
              <w:top w:val="nil"/>
              <w:left w:val="nil"/>
              <w:bottom w:val="nil"/>
              <w:right w:val="nil"/>
            </w:tcBorders>
            <w:shd w:val="clear" w:color="000000" w:fill="FFFFFF"/>
          </w:tcPr>
          <w:p w14:paraId="43909D56" w14:textId="77777777" w:rsidR="00260D6E" w:rsidRPr="0053737E" w:rsidRDefault="00260D6E" w:rsidP="00260D6E">
            <w:pPr>
              <w:jc w:val="right"/>
              <w:rPr>
                <w:b/>
                <w:bCs/>
              </w:rPr>
            </w:pPr>
          </w:p>
        </w:tc>
      </w:tr>
      <w:tr w:rsidR="005B4EC6" w:rsidRPr="0053737E" w14:paraId="5D44DFDC" w14:textId="28A1EAB9" w:rsidTr="00D7349A">
        <w:tc>
          <w:tcPr>
            <w:tcW w:w="2672" w:type="pct"/>
            <w:tcBorders>
              <w:top w:val="nil"/>
              <w:left w:val="nil"/>
              <w:bottom w:val="nil"/>
              <w:right w:val="nil"/>
            </w:tcBorders>
            <w:shd w:val="clear" w:color="000000" w:fill="FFFFFF"/>
            <w:vAlign w:val="center"/>
            <w:hideMark/>
          </w:tcPr>
          <w:p w14:paraId="378D3514" w14:textId="77777777" w:rsidR="005B4EC6" w:rsidRPr="0053737E" w:rsidRDefault="005B4EC6" w:rsidP="005B4EC6">
            <w:r w:rsidRPr="0053737E">
              <w:t xml:space="preserve">   Outros Decréscimos</w:t>
            </w:r>
          </w:p>
        </w:tc>
        <w:tc>
          <w:tcPr>
            <w:tcW w:w="1033" w:type="pct"/>
            <w:tcBorders>
              <w:top w:val="nil"/>
              <w:left w:val="nil"/>
              <w:bottom w:val="nil"/>
              <w:right w:val="nil"/>
            </w:tcBorders>
            <w:shd w:val="clear" w:color="000000" w:fill="FFFFFF"/>
            <w:vAlign w:val="center"/>
          </w:tcPr>
          <w:p w14:paraId="3F3A1DB4" w14:textId="135C1DB3" w:rsidR="005B4EC6" w:rsidRPr="0053737E" w:rsidRDefault="00E55B22" w:rsidP="005B4EC6">
            <w:pPr>
              <w:jc w:val="right"/>
            </w:pPr>
            <w:r w:rsidRPr="0053737E">
              <w:t>(1.106)</w:t>
            </w:r>
          </w:p>
        </w:tc>
        <w:tc>
          <w:tcPr>
            <w:tcW w:w="117" w:type="pct"/>
            <w:tcBorders>
              <w:top w:val="nil"/>
              <w:left w:val="nil"/>
              <w:bottom w:val="nil"/>
              <w:right w:val="nil"/>
            </w:tcBorders>
            <w:shd w:val="clear" w:color="000000" w:fill="FFFFFF"/>
            <w:vAlign w:val="center"/>
          </w:tcPr>
          <w:p w14:paraId="33924946" w14:textId="77777777" w:rsidR="005B4EC6" w:rsidRPr="0053737E" w:rsidRDefault="005B4EC6" w:rsidP="005B4EC6"/>
        </w:tc>
        <w:tc>
          <w:tcPr>
            <w:tcW w:w="1060" w:type="pct"/>
            <w:tcBorders>
              <w:top w:val="nil"/>
              <w:left w:val="nil"/>
              <w:bottom w:val="nil"/>
              <w:right w:val="nil"/>
            </w:tcBorders>
            <w:shd w:val="clear" w:color="000000" w:fill="FFFFFF"/>
          </w:tcPr>
          <w:p w14:paraId="0E11D5D4" w14:textId="265BA101" w:rsidR="005B4EC6" w:rsidRPr="0053737E" w:rsidRDefault="005B4EC6" w:rsidP="005B4EC6">
            <w:pPr>
              <w:jc w:val="right"/>
            </w:pPr>
            <w:r w:rsidRPr="0053737E">
              <w:t>(874)</w:t>
            </w:r>
          </w:p>
        </w:tc>
        <w:tc>
          <w:tcPr>
            <w:tcW w:w="118" w:type="pct"/>
            <w:tcBorders>
              <w:top w:val="nil"/>
              <w:left w:val="nil"/>
              <w:bottom w:val="nil"/>
              <w:right w:val="nil"/>
            </w:tcBorders>
            <w:shd w:val="clear" w:color="000000" w:fill="FFFFFF"/>
            <w:vAlign w:val="center"/>
          </w:tcPr>
          <w:p w14:paraId="66B68502" w14:textId="77777777" w:rsidR="005B4EC6" w:rsidRPr="0053737E" w:rsidRDefault="005B4EC6" w:rsidP="005B4EC6"/>
        </w:tc>
      </w:tr>
      <w:tr w:rsidR="005B4EC6" w:rsidRPr="0053737E" w14:paraId="216A0DB4" w14:textId="77777777" w:rsidTr="00D7349A">
        <w:trPr>
          <w:gridAfter w:val="1"/>
          <w:wAfter w:w="118" w:type="pct"/>
        </w:trPr>
        <w:tc>
          <w:tcPr>
            <w:tcW w:w="2672" w:type="pct"/>
            <w:tcBorders>
              <w:top w:val="nil"/>
              <w:left w:val="nil"/>
              <w:bottom w:val="nil"/>
              <w:right w:val="nil"/>
            </w:tcBorders>
            <w:shd w:val="clear" w:color="000000" w:fill="FFFFFF"/>
            <w:vAlign w:val="center"/>
          </w:tcPr>
          <w:p w14:paraId="364CDD74" w14:textId="0F124279" w:rsidR="005B4EC6" w:rsidRPr="0053737E" w:rsidRDefault="005B4EC6" w:rsidP="005B4EC6">
            <w:pPr>
              <w:rPr>
                <w:sz w:val="16"/>
                <w:szCs w:val="16"/>
              </w:rPr>
            </w:pPr>
          </w:p>
        </w:tc>
        <w:tc>
          <w:tcPr>
            <w:tcW w:w="1033" w:type="pct"/>
            <w:tcBorders>
              <w:top w:val="single" w:sz="8" w:space="0" w:color="auto"/>
              <w:left w:val="nil"/>
              <w:bottom w:val="nil"/>
              <w:right w:val="nil"/>
            </w:tcBorders>
            <w:shd w:val="clear" w:color="000000" w:fill="FFFFFF"/>
            <w:vAlign w:val="center"/>
          </w:tcPr>
          <w:p w14:paraId="3DD87F83" w14:textId="77777777" w:rsidR="005B4EC6" w:rsidRPr="0053737E" w:rsidRDefault="005B4EC6" w:rsidP="005B4EC6">
            <w:pPr>
              <w:jc w:val="right"/>
              <w:rPr>
                <w:sz w:val="16"/>
                <w:szCs w:val="16"/>
              </w:rPr>
            </w:pPr>
          </w:p>
        </w:tc>
        <w:tc>
          <w:tcPr>
            <w:tcW w:w="117" w:type="pct"/>
            <w:tcBorders>
              <w:top w:val="nil"/>
              <w:left w:val="nil"/>
              <w:bottom w:val="nil"/>
              <w:right w:val="nil"/>
            </w:tcBorders>
            <w:shd w:val="clear" w:color="000000" w:fill="FFFFFF"/>
            <w:vAlign w:val="center"/>
          </w:tcPr>
          <w:p w14:paraId="35A08C4C" w14:textId="77777777" w:rsidR="005B4EC6" w:rsidRPr="0053737E" w:rsidRDefault="005B4EC6" w:rsidP="005B4EC6">
            <w:pPr>
              <w:rPr>
                <w:b/>
                <w:bCs/>
                <w:sz w:val="16"/>
                <w:szCs w:val="16"/>
              </w:rPr>
            </w:pPr>
          </w:p>
        </w:tc>
        <w:tc>
          <w:tcPr>
            <w:tcW w:w="1060" w:type="pct"/>
            <w:tcBorders>
              <w:top w:val="single" w:sz="8" w:space="0" w:color="auto"/>
              <w:left w:val="nil"/>
              <w:bottom w:val="nil"/>
              <w:right w:val="nil"/>
            </w:tcBorders>
            <w:shd w:val="clear" w:color="000000" w:fill="FFFFFF"/>
          </w:tcPr>
          <w:p w14:paraId="6B3312ED" w14:textId="060F5377" w:rsidR="005B4EC6" w:rsidRPr="0053737E" w:rsidRDefault="005B4EC6" w:rsidP="005B4EC6">
            <w:pPr>
              <w:jc w:val="right"/>
              <w:rPr>
                <w:sz w:val="16"/>
                <w:szCs w:val="16"/>
              </w:rPr>
            </w:pPr>
          </w:p>
        </w:tc>
      </w:tr>
      <w:tr w:rsidR="005B4EC6" w:rsidRPr="0053737E" w14:paraId="145D5231" w14:textId="77777777" w:rsidTr="00D7349A">
        <w:trPr>
          <w:gridAfter w:val="1"/>
          <w:wAfter w:w="118" w:type="pct"/>
        </w:trPr>
        <w:tc>
          <w:tcPr>
            <w:tcW w:w="2672" w:type="pct"/>
            <w:tcBorders>
              <w:top w:val="nil"/>
              <w:left w:val="nil"/>
              <w:bottom w:val="nil"/>
              <w:right w:val="nil"/>
            </w:tcBorders>
            <w:shd w:val="clear" w:color="000000" w:fill="FFFFFF"/>
            <w:vAlign w:val="center"/>
            <w:hideMark/>
          </w:tcPr>
          <w:p w14:paraId="7C9C72C0" w14:textId="77777777" w:rsidR="005B4EC6" w:rsidRPr="0053737E" w:rsidRDefault="005B4EC6" w:rsidP="005B4EC6">
            <w:r w:rsidRPr="0053737E">
              <w:t>Resultado com Baixa de Bens</w:t>
            </w:r>
          </w:p>
        </w:tc>
        <w:tc>
          <w:tcPr>
            <w:tcW w:w="1033" w:type="pct"/>
            <w:tcBorders>
              <w:top w:val="nil"/>
              <w:left w:val="nil"/>
              <w:bottom w:val="nil"/>
              <w:right w:val="nil"/>
            </w:tcBorders>
            <w:shd w:val="clear" w:color="000000" w:fill="FFFFFF"/>
            <w:vAlign w:val="center"/>
          </w:tcPr>
          <w:p w14:paraId="18EB3114" w14:textId="77777777" w:rsidR="005B4EC6" w:rsidRPr="0053737E" w:rsidRDefault="005B4EC6" w:rsidP="005B4EC6">
            <w:pPr>
              <w:jc w:val="right"/>
            </w:pPr>
          </w:p>
        </w:tc>
        <w:tc>
          <w:tcPr>
            <w:tcW w:w="117" w:type="pct"/>
            <w:tcBorders>
              <w:top w:val="nil"/>
              <w:left w:val="nil"/>
              <w:bottom w:val="nil"/>
              <w:right w:val="nil"/>
            </w:tcBorders>
            <w:shd w:val="clear" w:color="000000" w:fill="FFFFFF"/>
            <w:vAlign w:val="center"/>
          </w:tcPr>
          <w:p w14:paraId="11C69387" w14:textId="77777777" w:rsidR="005B4EC6" w:rsidRPr="0053737E" w:rsidRDefault="005B4EC6" w:rsidP="005B4EC6"/>
        </w:tc>
        <w:tc>
          <w:tcPr>
            <w:tcW w:w="1060" w:type="pct"/>
            <w:tcBorders>
              <w:top w:val="nil"/>
              <w:left w:val="nil"/>
              <w:bottom w:val="nil"/>
              <w:right w:val="nil"/>
            </w:tcBorders>
            <w:shd w:val="clear" w:color="000000" w:fill="FFFFFF"/>
          </w:tcPr>
          <w:p w14:paraId="0A164B8F" w14:textId="1501A718" w:rsidR="005B4EC6" w:rsidRPr="0053737E" w:rsidRDefault="005B4EC6" w:rsidP="005B4EC6">
            <w:pPr>
              <w:jc w:val="right"/>
            </w:pPr>
          </w:p>
        </w:tc>
      </w:tr>
      <w:tr w:rsidR="005B4EC6" w:rsidRPr="0053737E" w14:paraId="45D45D6F" w14:textId="77777777" w:rsidTr="00D7349A">
        <w:trPr>
          <w:gridAfter w:val="1"/>
          <w:wAfter w:w="118" w:type="pct"/>
        </w:trPr>
        <w:tc>
          <w:tcPr>
            <w:tcW w:w="2672" w:type="pct"/>
            <w:tcBorders>
              <w:top w:val="nil"/>
              <w:left w:val="nil"/>
              <w:bottom w:val="nil"/>
              <w:right w:val="nil"/>
            </w:tcBorders>
            <w:shd w:val="clear" w:color="000000" w:fill="FFFFFF"/>
            <w:vAlign w:val="center"/>
            <w:hideMark/>
          </w:tcPr>
          <w:p w14:paraId="5B26DFD7" w14:textId="5F8BD995" w:rsidR="005B4EC6" w:rsidRPr="0053737E" w:rsidRDefault="005B4EC6" w:rsidP="005B4EC6">
            <w:r w:rsidRPr="0053737E">
              <w:t xml:space="preserve">    Valor Líquido da Baixa de Bens </w:t>
            </w:r>
          </w:p>
        </w:tc>
        <w:tc>
          <w:tcPr>
            <w:tcW w:w="1033" w:type="pct"/>
            <w:tcBorders>
              <w:top w:val="nil"/>
              <w:left w:val="nil"/>
              <w:bottom w:val="single" w:sz="8" w:space="0" w:color="auto"/>
              <w:right w:val="nil"/>
            </w:tcBorders>
            <w:shd w:val="clear" w:color="000000" w:fill="FFFFFF"/>
            <w:vAlign w:val="center"/>
          </w:tcPr>
          <w:p w14:paraId="7D66243A" w14:textId="22349DA5" w:rsidR="005B4EC6" w:rsidRPr="0053737E" w:rsidRDefault="00E55B22" w:rsidP="005B4EC6">
            <w:pPr>
              <w:jc w:val="right"/>
            </w:pPr>
            <w:r w:rsidRPr="0053737E">
              <w:t>(627)</w:t>
            </w:r>
          </w:p>
        </w:tc>
        <w:tc>
          <w:tcPr>
            <w:tcW w:w="117" w:type="pct"/>
            <w:tcBorders>
              <w:top w:val="nil"/>
              <w:left w:val="nil"/>
              <w:bottom w:val="nil"/>
              <w:right w:val="nil"/>
            </w:tcBorders>
            <w:shd w:val="clear" w:color="000000" w:fill="FFFFFF"/>
            <w:vAlign w:val="center"/>
          </w:tcPr>
          <w:p w14:paraId="5288BF34" w14:textId="77777777" w:rsidR="005B4EC6" w:rsidRPr="0053737E" w:rsidRDefault="005B4EC6" w:rsidP="005B4EC6"/>
        </w:tc>
        <w:tc>
          <w:tcPr>
            <w:tcW w:w="1060" w:type="pct"/>
            <w:tcBorders>
              <w:top w:val="nil"/>
              <w:left w:val="nil"/>
              <w:bottom w:val="single" w:sz="8" w:space="0" w:color="auto"/>
              <w:right w:val="nil"/>
            </w:tcBorders>
            <w:shd w:val="clear" w:color="000000" w:fill="FFFFFF"/>
          </w:tcPr>
          <w:p w14:paraId="631C0ABA" w14:textId="243C60BB" w:rsidR="005B4EC6" w:rsidRPr="0053737E" w:rsidRDefault="005B4EC6" w:rsidP="005B4EC6">
            <w:pPr>
              <w:jc w:val="right"/>
            </w:pPr>
            <w:r w:rsidRPr="0053737E">
              <w:t>(663)</w:t>
            </w:r>
          </w:p>
        </w:tc>
      </w:tr>
      <w:tr w:rsidR="005B4EC6" w:rsidRPr="0053737E" w14:paraId="633CBFAF" w14:textId="77777777" w:rsidTr="00D7349A">
        <w:trPr>
          <w:gridAfter w:val="1"/>
          <w:wAfter w:w="118" w:type="pct"/>
        </w:trPr>
        <w:tc>
          <w:tcPr>
            <w:tcW w:w="2672" w:type="pct"/>
            <w:tcBorders>
              <w:top w:val="nil"/>
              <w:left w:val="nil"/>
              <w:bottom w:val="nil"/>
              <w:right w:val="nil"/>
            </w:tcBorders>
            <w:shd w:val="clear" w:color="000000" w:fill="FFFFFF"/>
            <w:vAlign w:val="center"/>
            <w:hideMark/>
          </w:tcPr>
          <w:p w14:paraId="7F113952" w14:textId="77777777" w:rsidR="005B4EC6" w:rsidRPr="0053737E" w:rsidRDefault="005B4EC6" w:rsidP="005B4EC6">
            <w:pPr>
              <w:rPr>
                <w:b/>
              </w:rPr>
            </w:pPr>
            <w:r w:rsidRPr="0053737E">
              <w:rPr>
                <w:b/>
              </w:rPr>
              <w:t>Baixa de Bens e Outras Despesas</w:t>
            </w:r>
          </w:p>
        </w:tc>
        <w:tc>
          <w:tcPr>
            <w:tcW w:w="1033" w:type="pct"/>
            <w:tcBorders>
              <w:top w:val="single" w:sz="8" w:space="0" w:color="auto"/>
              <w:left w:val="nil"/>
              <w:bottom w:val="single" w:sz="4" w:space="0" w:color="auto"/>
              <w:right w:val="nil"/>
            </w:tcBorders>
            <w:shd w:val="clear" w:color="000000" w:fill="FFFFFF"/>
            <w:vAlign w:val="center"/>
          </w:tcPr>
          <w:p w14:paraId="52D1025D" w14:textId="697CD54F" w:rsidR="005B4EC6" w:rsidRPr="0053737E" w:rsidRDefault="00E55B22" w:rsidP="005B4EC6">
            <w:pPr>
              <w:jc w:val="right"/>
              <w:rPr>
                <w:b/>
                <w:bCs/>
              </w:rPr>
            </w:pPr>
            <w:r w:rsidRPr="0053737E">
              <w:rPr>
                <w:b/>
                <w:bCs/>
              </w:rPr>
              <w:t>(1.733)</w:t>
            </w:r>
          </w:p>
        </w:tc>
        <w:tc>
          <w:tcPr>
            <w:tcW w:w="117" w:type="pct"/>
            <w:tcBorders>
              <w:top w:val="nil"/>
              <w:left w:val="nil"/>
              <w:bottom w:val="nil"/>
              <w:right w:val="nil"/>
            </w:tcBorders>
            <w:shd w:val="clear" w:color="000000" w:fill="FFFFFF"/>
            <w:vAlign w:val="center"/>
          </w:tcPr>
          <w:p w14:paraId="37548220" w14:textId="77777777" w:rsidR="005B4EC6" w:rsidRPr="0053737E" w:rsidRDefault="005B4EC6" w:rsidP="005B4EC6">
            <w:pPr>
              <w:rPr>
                <w:b/>
              </w:rPr>
            </w:pPr>
          </w:p>
        </w:tc>
        <w:tc>
          <w:tcPr>
            <w:tcW w:w="1060" w:type="pct"/>
            <w:tcBorders>
              <w:top w:val="single" w:sz="8" w:space="0" w:color="auto"/>
              <w:left w:val="nil"/>
              <w:bottom w:val="single" w:sz="4" w:space="0" w:color="auto"/>
              <w:right w:val="nil"/>
            </w:tcBorders>
            <w:shd w:val="clear" w:color="000000" w:fill="FFFFFF"/>
          </w:tcPr>
          <w:p w14:paraId="4010E562" w14:textId="3B57B6B5" w:rsidR="005B4EC6" w:rsidRPr="0053737E" w:rsidRDefault="005B4EC6" w:rsidP="005B4EC6">
            <w:pPr>
              <w:jc w:val="right"/>
              <w:rPr>
                <w:b/>
                <w:bCs/>
              </w:rPr>
            </w:pPr>
            <w:r w:rsidRPr="0053737E">
              <w:rPr>
                <w:b/>
              </w:rPr>
              <w:t>(1.537)</w:t>
            </w:r>
          </w:p>
        </w:tc>
      </w:tr>
      <w:tr w:rsidR="005B4EC6" w:rsidRPr="0053737E" w14:paraId="0B43D713" w14:textId="77777777" w:rsidTr="00D7349A">
        <w:trPr>
          <w:gridAfter w:val="1"/>
          <w:wAfter w:w="118" w:type="pct"/>
        </w:trPr>
        <w:tc>
          <w:tcPr>
            <w:tcW w:w="2672" w:type="pct"/>
            <w:tcBorders>
              <w:top w:val="nil"/>
              <w:left w:val="nil"/>
              <w:bottom w:val="nil"/>
              <w:right w:val="nil"/>
            </w:tcBorders>
            <w:shd w:val="clear" w:color="000000" w:fill="FFFFFF"/>
            <w:vAlign w:val="center"/>
            <w:hideMark/>
          </w:tcPr>
          <w:p w14:paraId="2C9289AC" w14:textId="77777777" w:rsidR="005B4EC6" w:rsidRPr="0053737E" w:rsidRDefault="005B4EC6" w:rsidP="005B4EC6">
            <w:pPr>
              <w:rPr>
                <w:b/>
                <w:bCs/>
              </w:rPr>
            </w:pPr>
            <w:r w:rsidRPr="0053737E">
              <w:rPr>
                <w:b/>
                <w:bCs/>
              </w:rPr>
              <w:t>Saldo de Outras Receitas e Despesas</w:t>
            </w:r>
          </w:p>
        </w:tc>
        <w:tc>
          <w:tcPr>
            <w:tcW w:w="1033" w:type="pct"/>
            <w:tcBorders>
              <w:left w:val="nil"/>
              <w:bottom w:val="double" w:sz="6" w:space="0" w:color="auto"/>
              <w:right w:val="nil"/>
            </w:tcBorders>
            <w:shd w:val="clear" w:color="000000" w:fill="FFFFFF"/>
            <w:vAlign w:val="center"/>
          </w:tcPr>
          <w:p w14:paraId="0CB850F2" w14:textId="373F5A1A" w:rsidR="005B4EC6" w:rsidRPr="0053737E" w:rsidRDefault="00E55B22" w:rsidP="005051A4">
            <w:pPr>
              <w:jc w:val="right"/>
              <w:rPr>
                <w:b/>
                <w:bCs/>
              </w:rPr>
            </w:pPr>
            <w:r w:rsidRPr="0053737E">
              <w:rPr>
                <w:b/>
                <w:bCs/>
              </w:rPr>
              <w:t>7.93</w:t>
            </w:r>
            <w:r w:rsidR="005051A4" w:rsidRPr="0053737E">
              <w:rPr>
                <w:b/>
                <w:bCs/>
              </w:rPr>
              <w:t>7</w:t>
            </w:r>
          </w:p>
        </w:tc>
        <w:tc>
          <w:tcPr>
            <w:tcW w:w="117" w:type="pct"/>
            <w:tcBorders>
              <w:top w:val="nil"/>
              <w:left w:val="nil"/>
              <w:bottom w:val="nil"/>
              <w:right w:val="nil"/>
            </w:tcBorders>
            <w:shd w:val="clear" w:color="000000" w:fill="FFFFFF"/>
            <w:vAlign w:val="center"/>
          </w:tcPr>
          <w:p w14:paraId="16061601" w14:textId="77777777" w:rsidR="005B4EC6" w:rsidRPr="0053737E" w:rsidRDefault="005B4EC6" w:rsidP="005B4EC6">
            <w:pPr>
              <w:rPr>
                <w:b/>
              </w:rPr>
            </w:pPr>
          </w:p>
        </w:tc>
        <w:tc>
          <w:tcPr>
            <w:tcW w:w="1060" w:type="pct"/>
            <w:tcBorders>
              <w:left w:val="nil"/>
              <w:bottom w:val="double" w:sz="6" w:space="0" w:color="auto"/>
              <w:right w:val="nil"/>
            </w:tcBorders>
            <w:shd w:val="clear" w:color="000000" w:fill="FFFFFF"/>
          </w:tcPr>
          <w:p w14:paraId="0286DFC9" w14:textId="2F091040" w:rsidR="005B4EC6" w:rsidRPr="0053737E" w:rsidRDefault="005B4EC6" w:rsidP="005B4EC6">
            <w:pPr>
              <w:jc w:val="right"/>
              <w:rPr>
                <w:b/>
                <w:bCs/>
              </w:rPr>
            </w:pPr>
            <w:r w:rsidRPr="0053737E">
              <w:rPr>
                <w:b/>
              </w:rPr>
              <w:t>4.118</w:t>
            </w:r>
          </w:p>
        </w:tc>
      </w:tr>
      <w:bookmarkEnd w:id="65"/>
    </w:tbl>
    <w:p w14:paraId="3070AA67" w14:textId="70D19D93" w:rsidR="00DC6013" w:rsidRPr="0053737E" w:rsidRDefault="00DC6013" w:rsidP="00E27A0E">
      <w:pPr>
        <w:tabs>
          <w:tab w:val="left" w:pos="851"/>
        </w:tabs>
        <w:jc w:val="both"/>
      </w:pPr>
    </w:p>
    <w:p w14:paraId="3496F854" w14:textId="77777777" w:rsidR="00074139" w:rsidRPr="0053737E" w:rsidRDefault="00074139" w:rsidP="00E27A0E">
      <w:pPr>
        <w:tabs>
          <w:tab w:val="left" w:pos="851"/>
        </w:tabs>
        <w:jc w:val="both"/>
      </w:pPr>
    </w:p>
    <w:p w14:paraId="41AD4FA0" w14:textId="5F6C6CE0" w:rsidR="00DD7ADA" w:rsidRPr="0053737E" w:rsidRDefault="00DD7ADA" w:rsidP="00086B22">
      <w:pPr>
        <w:pStyle w:val="Ttulo1"/>
        <w:numPr>
          <w:ilvl w:val="0"/>
          <w:numId w:val="5"/>
        </w:numPr>
        <w:ind w:left="0" w:hanging="567"/>
        <w:jc w:val="left"/>
      </w:pPr>
      <w:bookmarkStart w:id="66" w:name="_Toc229497705"/>
      <w:r w:rsidRPr="0053737E">
        <w:t>Resultado Financeiro</w:t>
      </w:r>
      <w:bookmarkEnd w:id="66"/>
    </w:p>
    <w:tbl>
      <w:tblPr>
        <w:tblW w:w="4962" w:type="pct"/>
        <w:tblCellMar>
          <w:left w:w="70" w:type="dxa"/>
          <w:right w:w="70" w:type="dxa"/>
        </w:tblCellMar>
        <w:tblLook w:val="04A0" w:firstRow="1" w:lastRow="0" w:firstColumn="1" w:lastColumn="0" w:noHBand="0" w:noVBand="1"/>
      </w:tblPr>
      <w:tblGrid>
        <w:gridCol w:w="4917"/>
        <w:gridCol w:w="1941"/>
        <w:gridCol w:w="275"/>
        <w:gridCol w:w="1869"/>
      </w:tblGrid>
      <w:tr w:rsidR="005B4EC6" w:rsidRPr="0053737E" w14:paraId="28F6895C" w14:textId="77777777" w:rsidTr="00501F68">
        <w:tc>
          <w:tcPr>
            <w:tcW w:w="2731" w:type="pct"/>
            <w:tcBorders>
              <w:top w:val="nil"/>
              <w:left w:val="nil"/>
              <w:bottom w:val="nil"/>
              <w:right w:val="nil"/>
            </w:tcBorders>
            <w:shd w:val="clear" w:color="auto" w:fill="auto"/>
            <w:vAlign w:val="center"/>
            <w:hideMark/>
          </w:tcPr>
          <w:p w14:paraId="30D47A61" w14:textId="77777777" w:rsidR="005B4EC6" w:rsidRPr="0053737E" w:rsidRDefault="005B4EC6" w:rsidP="005B4EC6">
            <w:pPr>
              <w:rPr>
                <w:b/>
              </w:rPr>
            </w:pPr>
          </w:p>
        </w:tc>
        <w:tc>
          <w:tcPr>
            <w:tcW w:w="1078" w:type="pct"/>
            <w:tcBorders>
              <w:top w:val="nil"/>
              <w:left w:val="nil"/>
              <w:bottom w:val="single" w:sz="8" w:space="0" w:color="auto"/>
              <w:right w:val="nil"/>
            </w:tcBorders>
            <w:shd w:val="clear" w:color="auto" w:fill="auto"/>
            <w:vAlign w:val="center"/>
          </w:tcPr>
          <w:p w14:paraId="62679921" w14:textId="547FD4DA" w:rsidR="005B4EC6" w:rsidRPr="0053737E" w:rsidRDefault="009F2C05" w:rsidP="005B4EC6">
            <w:pPr>
              <w:jc w:val="right"/>
              <w:rPr>
                <w:b/>
                <w:bCs/>
              </w:rPr>
            </w:pPr>
            <w:r w:rsidRPr="0053737E">
              <w:rPr>
                <w:b/>
                <w:bCs/>
              </w:rPr>
              <w:t>31/03/2026</w:t>
            </w:r>
          </w:p>
        </w:tc>
        <w:tc>
          <w:tcPr>
            <w:tcW w:w="153" w:type="pct"/>
            <w:tcBorders>
              <w:top w:val="nil"/>
              <w:left w:val="nil"/>
              <w:bottom w:val="nil"/>
              <w:right w:val="nil"/>
            </w:tcBorders>
            <w:shd w:val="clear" w:color="auto" w:fill="auto"/>
            <w:vAlign w:val="center"/>
          </w:tcPr>
          <w:p w14:paraId="3B6A622D" w14:textId="10105E9C" w:rsidR="005B4EC6" w:rsidRPr="0053737E" w:rsidRDefault="005B4EC6" w:rsidP="005B4EC6">
            <w:pPr>
              <w:rPr>
                <w:b/>
              </w:rPr>
            </w:pPr>
          </w:p>
        </w:tc>
        <w:tc>
          <w:tcPr>
            <w:tcW w:w="1038" w:type="pct"/>
            <w:tcBorders>
              <w:top w:val="nil"/>
              <w:left w:val="nil"/>
              <w:bottom w:val="single" w:sz="8" w:space="0" w:color="auto"/>
              <w:right w:val="nil"/>
            </w:tcBorders>
            <w:shd w:val="clear" w:color="auto" w:fill="auto"/>
            <w:noWrap/>
          </w:tcPr>
          <w:p w14:paraId="7B45345B" w14:textId="77BE7D16" w:rsidR="005B4EC6" w:rsidRPr="0053737E" w:rsidRDefault="005B4EC6" w:rsidP="005B4EC6">
            <w:pPr>
              <w:jc w:val="right"/>
              <w:rPr>
                <w:b/>
                <w:bCs/>
              </w:rPr>
            </w:pPr>
            <w:r w:rsidRPr="0053737E">
              <w:rPr>
                <w:b/>
              </w:rPr>
              <w:t>31/03/2025</w:t>
            </w:r>
          </w:p>
        </w:tc>
      </w:tr>
      <w:tr w:rsidR="005B4EC6" w:rsidRPr="0053737E" w14:paraId="39468AC8" w14:textId="77777777" w:rsidTr="00501F68">
        <w:tc>
          <w:tcPr>
            <w:tcW w:w="2731" w:type="pct"/>
            <w:tcBorders>
              <w:top w:val="nil"/>
              <w:left w:val="nil"/>
              <w:bottom w:val="nil"/>
              <w:right w:val="nil"/>
            </w:tcBorders>
            <w:shd w:val="clear" w:color="000000" w:fill="FFFFFF"/>
            <w:vAlign w:val="center"/>
            <w:hideMark/>
          </w:tcPr>
          <w:p w14:paraId="15006378" w14:textId="77777777" w:rsidR="005B4EC6" w:rsidRPr="0053737E" w:rsidRDefault="005B4EC6" w:rsidP="005B4EC6">
            <w:r w:rsidRPr="0053737E">
              <w:t>Receita Financeira</w:t>
            </w:r>
          </w:p>
        </w:tc>
        <w:tc>
          <w:tcPr>
            <w:tcW w:w="1078" w:type="pct"/>
            <w:tcBorders>
              <w:top w:val="nil"/>
              <w:left w:val="nil"/>
              <w:bottom w:val="nil"/>
              <w:right w:val="nil"/>
            </w:tcBorders>
            <w:shd w:val="clear" w:color="auto" w:fill="auto"/>
            <w:vAlign w:val="center"/>
          </w:tcPr>
          <w:p w14:paraId="4AF4AC4A" w14:textId="67195360" w:rsidR="005B4EC6" w:rsidRPr="0053737E" w:rsidRDefault="005B4EC6" w:rsidP="005B4EC6">
            <w:pPr>
              <w:jc w:val="right"/>
              <w:rPr>
                <w:b/>
                <w:bCs/>
              </w:rPr>
            </w:pPr>
          </w:p>
        </w:tc>
        <w:tc>
          <w:tcPr>
            <w:tcW w:w="153" w:type="pct"/>
            <w:tcBorders>
              <w:top w:val="nil"/>
              <w:left w:val="nil"/>
              <w:bottom w:val="nil"/>
              <w:right w:val="nil"/>
            </w:tcBorders>
            <w:shd w:val="clear" w:color="auto" w:fill="auto"/>
            <w:vAlign w:val="center"/>
          </w:tcPr>
          <w:p w14:paraId="2782677B" w14:textId="45EB188A" w:rsidR="005B4EC6" w:rsidRPr="0053737E" w:rsidRDefault="005B4EC6" w:rsidP="005B4EC6"/>
        </w:tc>
        <w:tc>
          <w:tcPr>
            <w:tcW w:w="1038" w:type="pct"/>
            <w:tcBorders>
              <w:top w:val="nil"/>
              <w:left w:val="nil"/>
              <w:bottom w:val="nil"/>
              <w:right w:val="nil"/>
            </w:tcBorders>
            <w:shd w:val="clear" w:color="auto" w:fill="auto"/>
          </w:tcPr>
          <w:p w14:paraId="50C88FEE" w14:textId="61D19E90" w:rsidR="005B4EC6" w:rsidRPr="0053737E" w:rsidRDefault="005B4EC6" w:rsidP="005B4EC6">
            <w:pPr>
              <w:jc w:val="right"/>
            </w:pPr>
            <w:r w:rsidRPr="0053737E">
              <w:t xml:space="preserve"> </w:t>
            </w:r>
          </w:p>
        </w:tc>
      </w:tr>
      <w:tr w:rsidR="005B4EC6" w:rsidRPr="0053737E" w14:paraId="4E66E6F7" w14:textId="77777777" w:rsidTr="00E97843">
        <w:tc>
          <w:tcPr>
            <w:tcW w:w="2731" w:type="pct"/>
            <w:tcBorders>
              <w:top w:val="nil"/>
              <w:left w:val="nil"/>
              <w:bottom w:val="nil"/>
              <w:right w:val="nil"/>
            </w:tcBorders>
            <w:shd w:val="clear" w:color="000000" w:fill="FFFFFF"/>
            <w:vAlign w:val="center"/>
            <w:hideMark/>
          </w:tcPr>
          <w:p w14:paraId="6246F505" w14:textId="77777777" w:rsidR="005B4EC6" w:rsidRPr="0053737E" w:rsidRDefault="005B4EC6" w:rsidP="005B4EC6">
            <w:r w:rsidRPr="0053737E">
              <w:t xml:space="preserve">    Remuneração de Depósitos</w:t>
            </w:r>
          </w:p>
        </w:tc>
        <w:tc>
          <w:tcPr>
            <w:tcW w:w="1078" w:type="pct"/>
            <w:tcBorders>
              <w:top w:val="nil"/>
              <w:left w:val="nil"/>
              <w:bottom w:val="nil"/>
              <w:right w:val="nil"/>
            </w:tcBorders>
            <w:shd w:val="clear" w:color="auto" w:fill="auto"/>
          </w:tcPr>
          <w:p w14:paraId="57329CE7" w14:textId="1BCC3E6B" w:rsidR="005B4EC6" w:rsidRPr="0053737E" w:rsidRDefault="00D5671E" w:rsidP="005B4EC6">
            <w:pPr>
              <w:jc w:val="right"/>
            </w:pPr>
            <w:r w:rsidRPr="0053737E">
              <w:t>2.285</w:t>
            </w:r>
          </w:p>
        </w:tc>
        <w:tc>
          <w:tcPr>
            <w:tcW w:w="153" w:type="pct"/>
            <w:tcBorders>
              <w:top w:val="nil"/>
              <w:left w:val="nil"/>
              <w:bottom w:val="nil"/>
              <w:right w:val="nil"/>
            </w:tcBorders>
            <w:shd w:val="clear" w:color="auto" w:fill="auto"/>
            <w:vAlign w:val="center"/>
          </w:tcPr>
          <w:p w14:paraId="4BBA2CD3" w14:textId="77777777" w:rsidR="005B4EC6" w:rsidRPr="0053737E" w:rsidRDefault="005B4EC6" w:rsidP="005B4EC6">
            <w:pPr>
              <w:jc w:val="right"/>
            </w:pPr>
          </w:p>
        </w:tc>
        <w:tc>
          <w:tcPr>
            <w:tcW w:w="1038" w:type="pct"/>
            <w:tcBorders>
              <w:top w:val="nil"/>
              <w:left w:val="nil"/>
              <w:bottom w:val="nil"/>
              <w:right w:val="nil"/>
            </w:tcBorders>
            <w:shd w:val="clear" w:color="auto" w:fill="auto"/>
          </w:tcPr>
          <w:p w14:paraId="40566B80" w14:textId="41BCF7F8" w:rsidR="005B4EC6" w:rsidRPr="0053737E" w:rsidRDefault="005B4EC6" w:rsidP="005B4EC6">
            <w:pPr>
              <w:jc w:val="right"/>
            </w:pPr>
            <w:r w:rsidRPr="0053737E">
              <w:t>2.059</w:t>
            </w:r>
          </w:p>
        </w:tc>
      </w:tr>
      <w:tr w:rsidR="005B4EC6" w:rsidRPr="0053737E" w14:paraId="6EA6CD17" w14:textId="77777777" w:rsidTr="00C71F5A">
        <w:tc>
          <w:tcPr>
            <w:tcW w:w="2731" w:type="pct"/>
            <w:tcBorders>
              <w:top w:val="nil"/>
              <w:left w:val="nil"/>
              <w:bottom w:val="nil"/>
              <w:right w:val="nil"/>
            </w:tcBorders>
            <w:shd w:val="clear" w:color="000000" w:fill="FFFFFF"/>
            <w:vAlign w:val="center"/>
            <w:hideMark/>
          </w:tcPr>
          <w:p w14:paraId="5CB766EC" w14:textId="77777777" w:rsidR="005B4EC6" w:rsidRPr="0053737E" w:rsidRDefault="005B4EC6" w:rsidP="005B4EC6">
            <w:r w:rsidRPr="0053737E">
              <w:t xml:space="preserve">    Juros e Multas Previstos em Contratos </w:t>
            </w:r>
          </w:p>
        </w:tc>
        <w:tc>
          <w:tcPr>
            <w:tcW w:w="1078" w:type="pct"/>
            <w:tcBorders>
              <w:top w:val="nil"/>
              <w:left w:val="nil"/>
              <w:right w:val="nil"/>
            </w:tcBorders>
            <w:shd w:val="clear" w:color="auto" w:fill="auto"/>
          </w:tcPr>
          <w:p w14:paraId="02F459BC" w14:textId="2986B1A5" w:rsidR="005B4EC6" w:rsidRPr="0053737E" w:rsidRDefault="00D5671E" w:rsidP="005B4EC6">
            <w:pPr>
              <w:jc w:val="right"/>
            </w:pPr>
            <w:r w:rsidRPr="0053737E">
              <w:t>105</w:t>
            </w:r>
          </w:p>
        </w:tc>
        <w:tc>
          <w:tcPr>
            <w:tcW w:w="153" w:type="pct"/>
            <w:tcBorders>
              <w:top w:val="nil"/>
              <w:left w:val="nil"/>
              <w:right w:val="nil"/>
            </w:tcBorders>
            <w:shd w:val="clear" w:color="auto" w:fill="auto"/>
            <w:vAlign w:val="center"/>
          </w:tcPr>
          <w:p w14:paraId="73232748" w14:textId="77777777" w:rsidR="005B4EC6" w:rsidRPr="0053737E" w:rsidRDefault="005B4EC6" w:rsidP="005B4EC6">
            <w:pPr>
              <w:jc w:val="right"/>
            </w:pPr>
          </w:p>
        </w:tc>
        <w:tc>
          <w:tcPr>
            <w:tcW w:w="1038" w:type="pct"/>
            <w:tcBorders>
              <w:top w:val="nil"/>
              <w:left w:val="nil"/>
              <w:right w:val="nil"/>
            </w:tcBorders>
            <w:shd w:val="clear" w:color="auto" w:fill="auto"/>
          </w:tcPr>
          <w:p w14:paraId="26A6F8E2" w14:textId="0981B007" w:rsidR="005B4EC6" w:rsidRPr="0053737E" w:rsidRDefault="005B4EC6" w:rsidP="005B4EC6">
            <w:pPr>
              <w:jc w:val="right"/>
            </w:pPr>
            <w:r w:rsidRPr="0053737E">
              <w:t>115</w:t>
            </w:r>
          </w:p>
        </w:tc>
      </w:tr>
      <w:tr w:rsidR="005B4EC6" w:rsidRPr="0053737E" w14:paraId="161F84AD" w14:textId="77777777" w:rsidTr="00C71F5A">
        <w:tc>
          <w:tcPr>
            <w:tcW w:w="2731" w:type="pct"/>
            <w:tcBorders>
              <w:top w:val="nil"/>
              <w:left w:val="nil"/>
              <w:bottom w:val="nil"/>
              <w:right w:val="nil"/>
            </w:tcBorders>
            <w:shd w:val="clear" w:color="000000" w:fill="FFFFFF"/>
            <w:vAlign w:val="center"/>
            <w:hideMark/>
          </w:tcPr>
          <w:p w14:paraId="1016E724" w14:textId="77777777" w:rsidR="005B4EC6" w:rsidRPr="0053737E" w:rsidRDefault="005B4EC6" w:rsidP="005B4EC6">
            <w:r w:rsidRPr="0053737E">
              <w:t xml:space="preserve">    Variação Cambial e Monetária Ativa</w:t>
            </w:r>
          </w:p>
        </w:tc>
        <w:tc>
          <w:tcPr>
            <w:tcW w:w="1078" w:type="pct"/>
            <w:tcBorders>
              <w:top w:val="nil"/>
              <w:left w:val="nil"/>
              <w:right w:val="nil"/>
            </w:tcBorders>
            <w:shd w:val="clear" w:color="auto" w:fill="auto"/>
          </w:tcPr>
          <w:p w14:paraId="59AE0640" w14:textId="0E99682C" w:rsidR="005B4EC6" w:rsidRPr="0053737E" w:rsidRDefault="00D5671E" w:rsidP="005B4EC6">
            <w:pPr>
              <w:jc w:val="right"/>
            </w:pPr>
            <w:r w:rsidRPr="0053737E">
              <w:t>139</w:t>
            </w:r>
          </w:p>
        </w:tc>
        <w:tc>
          <w:tcPr>
            <w:tcW w:w="153" w:type="pct"/>
            <w:tcBorders>
              <w:top w:val="nil"/>
              <w:left w:val="nil"/>
              <w:right w:val="nil"/>
            </w:tcBorders>
            <w:shd w:val="clear" w:color="auto" w:fill="auto"/>
            <w:vAlign w:val="center"/>
          </w:tcPr>
          <w:p w14:paraId="0432AB9B" w14:textId="77777777" w:rsidR="005B4EC6" w:rsidRPr="0053737E" w:rsidRDefault="005B4EC6" w:rsidP="005B4EC6">
            <w:pPr>
              <w:jc w:val="right"/>
            </w:pPr>
          </w:p>
        </w:tc>
        <w:tc>
          <w:tcPr>
            <w:tcW w:w="1038" w:type="pct"/>
            <w:tcBorders>
              <w:top w:val="nil"/>
              <w:left w:val="nil"/>
              <w:right w:val="nil"/>
            </w:tcBorders>
            <w:shd w:val="clear" w:color="auto" w:fill="auto"/>
          </w:tcPr>
          <w:p w14:paraId="26EE116F" w14:textId="4F4AA23B" w:rsidR="005B4EC6" w:rsidRPr="0053737E" w:rsidRDefault="005B4EC6" w:rsidP="005B4EC6">
            <w:pPr>
              <w:jc w:val="right"/>
            </w:pPr>
            <w:r w:rsidRPr="0053737E">
              <w:t>74</w:t>
            </w:r>
          </w:p>
        </w:tc>
      </w:tr>
      <w:tr w:rsidR="005B4EC6" w:rsidRPr="0053737E" w14:paraId="56A547E6" w14:textId="77777777" w:rsidTr="00C71F5A">
        <w:tc>
          <w:tcPr>
            <w:tcW w:w="2731" w:type="pct"/>
            <w:tcBorders>
              <w:top w:val="nil"/>
              <w:left w:val="nil"/>
              <w:bottom w:val="nil"/>
              <w:right w:val="nil"/>
            </w:tcBorders>
            <w:shd w:val="clear" w:color="000000" w:fill="FFFFFF"/>
            <w:vAlign w:val="center"/>
          </w:tcPr>
          <w:p w14:paraId="52063BB9" w14:textId="1788AE2B" w:rsidR="005B4EC6" w:rsidRPr="0053737E" w:rsidRDefault="005B4EC6" w:rsidP="005B4EC6">
            <w:r w:rsidRPr="0053737E">
              <w:t xml:space="preserve">    (-) Desvinculação de Receita para a União</w:t>
            </w:r>
          </w:p>
        </w:tc>
        <w:tc>
          <w:tcPr>
            <w:tcW w:w="1078" w:type="pct"/>
            <w:tcBorders>
              <w:top w:val="nil"/>
              <w:left w:val="nil"/>
              <w:right w:val="nil"/>
            </w:tcBorders>
            <w:shd w:val="clear" w:color="auto" w:fill="auto"/>
          </w:tcPr>
          <w:p w14:paraId="542E0EA2" w14:textId="6E4E54EE" w:rsidR="005B4EC6" w:rsidRPr="0053737E" w:rsidRDefault="004F71FC" w:rsidP="005B4EC6">
            <w:pPr>
              <w:jc w:val="right"/>
            </w:pPr>
            <w:r w:rsidRPr="0053737E">
              <w:t>-</w:t>
            </w:r>
          </w:p>
        </w:tc>
        <w:tc>
          <w:tcPr>
            <w:tcW w:w="153" w:type="pct"/>
            <w:tcBorders>
              <w:top w:val="nil"/>
              <w:left w:val="nil"/>
              <w:right w:val="nil"/>
            </w:tcBorders>
            <w:shd w:val="clear" w:color="auto" w:fill="auto"/>
            <w:vAlign w:val="center"/>
          </w:tcPr>
          <w:p w14:paraId="05F4424F" w14:textId="77777777" w:rsidR="005B4EC6" w:rsidRPr="0053737E" w:rsidRDefault="005B4EC6" w:rsidP="005B4EC6">
            <w:pPr>
              <w:jc w:val="right"/>
            </w:pPr>
          </w:p>
        </w:tc>
        <w:tc>
          <w:tcPr>
            <w:tcW w:w="1038" w:type="pct"/>
            <w:tcBorders>
              <w:top w:val="nil"/>
              <w:left w:val="nil"/>
              <w:right w:val="nil"/>
            </w:tcBorders>
            <w:shd w:val="clear" w:color="auto" w:fill="auto"/>
          </w:tcPr>
          <w:p w14:paraId="06A081EE" w14:textId="7D3E9948" w:rsidR="005B4EC6" w:rsidRPr="0053737E" w:rsidRDefault="005B4EC6" w:rsidP="005B4EC6">
            <w:pPr>
              <w:jc w:val="right"/>
            </w:pPr>
            <w:r w:rsidRPr="0053737E">
              <w:t>(618)</w:t>
            </w:r>
          </w:p>
        </w:tc>
      </w:tr>
      <w:tr w:rsidR="005B4EC6" w:rsidRPr="0053737E" w14:paraId="02E92174" w14:textId="77777777" w:rsidTr="00E97843">
        <w:tc>
          <w:tcPr>
            <w:tcW w:w="2731" w:type="pct"/>
            <w:tcBorders>
              <w:top w:val="nil"/>
              <w:left w:val="nil"/>
              <w:bottom w:val="nil"/>
              <w:right w:val="nil"/>
            </w:tcBorders>
            <w:shd w:val="clear" w:color="000000" w:fill="FFFFFF"/>
            <w:vAlign w:val="center"/>
            <w:hideMark/>
          </w:tcPr>
          <w:p w14:paraId="5231A0E9" w14:textId="77777777" w:rsidR="005B4EC6" w:rsidRPr="0053737E" w:rsidRDefault="005B4EC6" w:rsidP="005B4EC6">
            <w:pPr>
              <w:rPr>
                <w:b/>
                <w:bCs/>
              </w:rPr>
            </w:pPr>
            <w:r w:rsidRPr="0053737E">
              <w:rPr>
                <w:b/>
                <w:bCs/>
              </w:rPr>
              <w:t>Total Receita Financeira</w:t>
            </w:r>
          </w:p>
        </w:tc>
        <w:tc>
          <w:tcPr>
            <w:tcW w:w="1078" w:type="pct"/>
            <w:tcBorders>
              <w:top w:val="single" w:sz="4" w:space="0" w:color="auto"/>
              <w:left w:val="nil"/>
              <w:bottom w:val="single" w:sz="8" w:space="0" w:color="auto"/>
              <w:right w:val="nil"/>
            </w:tcBorders>
            <w:shd w:val="clear" w:color="auto" w:fill="auto"/>
          </w:tcPr>
          <w:p w14:paraId="54F6F019" w14:textId="001BFD33" w:rsidR="005B4EC6" w:rsidRPr="0053737E" w:rsidRDefault="004F71FC" w:rsidP="005B4EC6">
            <w:pPr>
              <w:jc w:val="right"/>
              <w:rPr>
                <w:b/>
              </w:rPr>
            </w:pPr>
            <w:r w:rsidRPr="0053737E">
              <w:rPr>
                <w:b/>
              </w:rPr>
              <w:t>2.529</w:t>
            </w:r>
          </w:p>
        </w:tc>
        <w:tc>
          <w:tcPr>
            <w:tcW w:w="153" w:type="pct"/>
            <w:tcBorders>
              <w:top w:val="nil"/>
              <w:left w:val="nil"/>
              <w:bottom w:val="nil"/>
              <w:right w:val="nil"/>
            </w:tcBorders>
            <w:shd w:val="clear" w:color="auto" w:fill="auto"/>
            <w:vAlign w:val="center"/>
          </w:tcPr>
          <w:p w14:paraId="2065C6AD" w14:textId="77777777" w:rsidR="005B4EC6" w:rsidRPr="0053737E" w:rsidRDefault="005B4EC6" w:rsidP="005B4EC6">
            <w:pPr>
              <w:rPr>
                <w:b/>
                <w:bCs/>
              </w:rPr>
            </w:pPr>
          </w:p>
        </w:tc>
        <w:tc>
          <w:tcPr>
            <w:tcW w:w="1038" w:type="pct"/>
            <w:tcBorders>
              <w:top w:val="single" w:sz="4" w:space="0" w:color="auto"/>
              <w:left w:val="nil"/>
              <w:bottom w:val="single" w:sz="8" w:space="0" w:color="auto"/>
              <w:right w:val="nil"/>
            </w:tcBorders>
            <w:shd w:val="clear" w:color="auto" w:fill="auto"/>
          </w:tcPr>
          <w:p w14:paraId="7B839B48" w14:textId="658B55EA" w:rsidR="005B4EC6" w:rsidRPr="0053737E" w:rsidRDefault="005B4EC6" w:rsidP="005B4EC6">
            <w:pPr>
              <w:jc w:val="right"/>
              <w:rPr>
                <w:b/>
                <w:bCs/>
              </w:rPr>
            </w:pPr>
            <w:r w:rsidRPr="0053737E">
              <w:rPr>
                <w:b/>
              </w:rPr>
              <w:t>1.630</w:t>
            </w:r>
          </w:p>
        </w:tc>
      </w:tr>
      <w:tr w:rsidR="005B4EC6" w:rsidRPr="0053737E" w14:paraId="26860CE0" w14:textId="77777777" w:rsidTr="00E97843">
        <w:tc>
          <w:tcPr>
            <w:tcW w:w="2731" w:type="pct"/>
            <w:tcBorders>
              <w:top w:val="nil"/>
              <w:left w:val="nil"/>
              <w:bottom w:val="nil"/>
              <w:right w:val="nil"/>
            </w:tcBorders>
            <w:shd w:val="clear" w:color="000000" w:fill="FFFFFF"/>
            <w:vAlign w:val="center"/>
            <w:hideMark/>
          </w:tcPr>
          <w:p w14:paraId="44B52234" w14:textId="77777777" w:rsidR="005B4EC6" w:rsidRPr="0053737E" w:rsidRDefault="005B4EC6" w:rsidP="005B4EC6">
            <w:r w:rsidRPr="0053737E">
              <w:t> </w:t>
            </w:r>
          </w:p>
        </w:tc>
        <w:tc>
          <w:tcPr>
            <w:tcW w:w="1078" w:type="pct"/>
            <w:tcBorders>
              <w:top w:val="nil"/>
              <w:left w:val="nil"/>
              <w:bottom w:val="nil"/>
              <w:right w:val="nil"/>
            </w:tcBorders>
            <w:shd w:val="clear" w:color="auto" w:fill="auto"/>
          </w:tcPr>
          <w:p w14:paraId="73EDEE2C" w14:textId="77777777" w:rsidR="005B4EC6" w:rsidRPr="0053737E" w:rsidRDefault="005B4EC6" w:rsidP="005B4EC6">
            <w:pPr>
              <w:jc w:val="right"/>
            </w:pPr>
          </w:p>
        </w:tc>
        <w:tc>
          <w:tcPr>
            <w:tcW w:w="153" w:type="pct"/>
            <w:tcBorders>
              <w:top w:val="nil"/>
              <w:left w:val="nil"/>
              <w:bottom w:val="nil"/>
              <w:right w:val="nil"/>
            </w:tcBorders>
            <w:shd w:val="clear" w:color="auto" w:fill="auto"/>
            <w:vAlign w:val="center"/>
          </w:tcPr>
          <w:p w14:paraId="09D6F131" w14:textId="77777777" w:rsidR="005B4EC6" w:rsidRPr="0053737E" w:rsidRDefault="005B4EC6" w:rsidP="005B4EC6"/>
        </w:tc>
        <w:tc>
          <w:tcPr>
            <w:tcW w:w="1038" w:type="pct"/>
            <w:tcBorders>
              <w:top w:val="nil"/>
              <w:left w:val="nil"/>
              <w:bottom w:val="nil"/>
              <w:right w:val="nil"/>
            </w:tcBorders>
            <w:shd w:val="clear" w:color="auto" w:fill="auto"/>
          </w:tcPr>
          <w:p w14:paraId="15EFAB29" w14:textId="77777777" w:rsidR="005B4EC6" w:rsidRPr="0053737E" w:rsidRDefault="005B4EC6" w:rsidP="005B4EC6">
            <w:pPr>
              <w:jc w:val="right"/>
              <w:rPr>
                <w:b/>
                <w:bCs/>
              </w:rPr>
            </w:pPr>
          </w:p>
        </w:tc>
      </w:tr>
      <w:tr w:rsidR="005B4EC6" w:rsidRPr="0053737E" w14:paraId="5542BE1A" w14:textId="77777777" w:rsidTr="00E97843">
        <w:tc>
          <w:tcPr>
            <w:tcW w:w="2731" w:type="pct"/>
            <w:tcBorders>
              <w:top w:val="nil"/>
              <w:left w:val="nil"/>
              <w:bottom w:val="nil"/>
              <w:right w:val="nil"/>
            </w:tcBorders>
            <w:shd w:val="clear" w:color="000000" w:fill="FFFFFF"/>
            <w:vAlign w:val="center"/>
            <w:hideMark/>
          </w:tcPr>
          <w:p w14:paraId="7FA8C410" w14:textId="77777777" w:rsidR="005B4EC6" w:rsidRPr="0053737E" w:rsidRDefault="005B4EC6" w:rsidP="005B4EC6">
            <w:r w:rsidRPr="0053737E">
              <w:t>Despesa Financeira</w:t>
            </w:r>
          </w:p>
        </w:tc>
        <w:tc>
          <w:tcPr>
            <w:tcW w:w="1078" w:type="pct"/>
            <w:tcBorders>
              <w:top w:val="nil"/>
              <w:left w:val="nil"/>
              <w:bottom w:val="nil"/>
              <w:right w:val="nil"/>
            </w:tcBorders>
            <w:shd w:val="clear" w:color="auto" w:fill="auto"/>
          </w:tcPr>
          <w:p w14:paraId="0876A016" w14:textId="77777777" w:rsidR="005B4EC6" w:rsidRPr="0053737E" w:rsidRDefault="005B4EC6" w:rsidP="005B4EC6">
            <w:pPr>
              <w:jc w:val="right"/>
            </w:pPr>
          </w:p>
        </w:tc>
        <w:tc>
          <w:tcPr>
            <w:tcW w:w="153" w:type="pct"/>
            <w:tcBorders>
              <w:top w:val="nil"/>
              <w:left w:val="nil"/>
              <w:bottom w:val="nil"/>
              <w:right w:val="nil"/>
            </w:tcBorders>
            <w:shd w:val="clear" w:color="auto" w:fill="auto"/>
            <w:vAlign w:val="center"/>
          </w:tcPr>
          <w:p w14:paraId="49E832A6" w14:textId="77777777" w:rsidR="005B4EC6" w:rsidRPr="0053737E" w:rsidRDefault="005B4EC6" w:rsidP="005B4EC6"/>
        </w:tc>
        <w:tc>
          <w:tcPr>
            <w:tcW w:w="1038" w:type="pct"/>
            <w:tcBorders>
              <w:top w:val="nil"/>
              <w:left w:val="nil"/>
              <w:bottom w:val="nil"/>
              <w:right w:val="nil"/>
            </w:tcBorders>
            <w:shd w:val="clear" w:color="auto" w:fill="auto"/>
          </w:tcPr>
          <w:p w14:paraId="6BEBEF28" w14:textId="5AC47D19" w:rsidR="005B4EC6" w:rsidRPr="0053737E" w:rsidRDefault="005B4EC6" w:rsidP="005B4EC6">
            <w:pPr>
              <w:jc w:val="right"/>
              <w:rPr>
                <w:b/>
                <w:bCs/>
              </w:rPr>
            </w:pPr>
          </w:p>
        </w:tc>
      </w:tr>
      <w:tr w:rsidR="005B4EC6" w:rsidRPr="0053737E" w14:paraId="15FE8E16" w14:textId="77777777" w:rsidTr="00E97843">
        <w:tc>
          <w:tcPr>
            <w:tcW w:w="2731" w:type="pct"/>
            <w:tcBorders>
              <w:top w:val="nil"/>
              <w:left w:val="nil"/>
              <w:bottom w:val="nil"/>
              <w:right w:val="nil"/>
            </w:tcBorders>
            <w:shd w:val="clear" w:color="000000" w:fill="FFFFFF"/>
            <w:vAlign w:val="center"/>
            <w:hideMark/>
          </w:tcPr>
          <w:p w14:paraId="7C83CCEC" w14:textId="51EDA906" w:rsidR="005B4EC6" w:rsidRPr="0053737E" w:rsidRDefault="005B4EC6" w:rsidP="005B4EC6">
            <w:r w:rsidRPr="0053737E">
              <w:t xml:space="preserve">    Juros, Multas, Despesas Bancárias e Descontos</w:t>
            </w:r>
          </w:p>
        </w:tc>
        <w:tc>
          <w:tcPr>
            <w:tcW w:w="1078" w:type="pct"/>
            <w:tcBorders>
              <w:top w:val="nil"/>
              <w:left w:val="nil"/>
              <w:right w:val="nil"/>
            </w:tcBorders>
            <w:shd w:val="clear" w:color="auto" w:fill="auto"/>
          </w:tcPr>
          <w:p w14:paraId="67598600" w14:textId="7C470CA5" w:rsidR="005B4EC6" w:rsidRPr="0053737E" w:rsidRDefault="00892E20" w:rsidP="005B4EC6">
            <w:pPr>
              <w:jc w:val="right"/>
            </w:pPr>
            <w:r w:rsidRPr="0053737E">
              <w:t>(13)</w:t>
            </w:r>
          </w:p>
        </w:tc>
        <w:tc>
          <w:tcPr>
            <w:tcW w:w="153" w:type="pct"/>
            <w:tcBorders>
              <w:top w:val="nil"/>
              <w:left w:val="nil"/>
              <w:bottom w:val="nil"/>
              <w:right w:val="nil"/>
            </w:tcBorders>
            <w:shd w:val="clear" w:color="auto" w:fill="auto"/>
            <w:vAlign w:val="center"/>
          </w:tcPr>
          <w:p w14:paraId="70768909" w14:textId="77777777" w:rsidR="005B4EC6" w:rsidRPr="0053737E" w:rsidRDefault="005B4EC6" w:rsidP="005B4EC6"/>
        </w:tc>
        <w:tc>
          <w:tcPr>
            <w:tcW w:w="1038" w:type="pct"/>
            <w:tcBorders>
              <w:top w:val="nil"/>
              <w:left w:val="nil"/>
              <w:right w:val="nil"/>
            </w:tcBorders>
            <w:shd w:val="clear" w:color="auto" w:fill="auto"/>
          </w:tcPr>
          <w:p w14:paraId="0E7412B6" w14:textId="2D6BEE77" w:rsidR="005B4EC6" w:rsidRPr="0053737E" w:rsidRDefault="005B4EC6" w:rsidP="005B4EC6">
            <w:pPr>
              <w:jc w:val="right"/>
            </w:pPr>
            <w:r w:rsidRPr="0053737E">
              <w:t>(37)</w:t>
            </w:r>
          </w:p>
        </w:tc>
      </w:tr>
      <w:tr w:rsidR="005B4EC6" w:rsidRPr="0053737E" w14:paraId="43DBFFB3" w14:textId="77777777" w:rsidTr="00E97843">
        <w:tc>
          <w:tcPr>
            <w:tcW w:w="2731" w:type="pct"/>
            <w:tcBorders>
              <w:top w:val="nil"/>
              <w:left w:val="nil"/>
              <w:bottom w:val="nil"/>
              <w:right w:val="nil"/>
            </w:tcBorders>
            <w:shd w:val="clear" w:color="000000" w:fill="FFFFFF"/>
            <w:vAlign w:val="center"/>
            <w:hideMark/>
          </w:tcPr>
          <w:p w14:paraId="619D9DC9" w14:textId="6448CDF0" w:rsidR="005B4EC6" w:rsidRPr="0053737E" w:rsidRDefault="005B4EC6" w:rsidP="005B4EC6">
            <w:r w:rsidRPr="0053737E">
              <w:t xml:space="preserve">    Variação Cambial e Monetária Passiva</w:t>
            </w:r>
          </w:p>
        </w:tc>
        <w:tc>
          <w:tcPr>
            <w:tcW w:w="1078" w:type="pct"/>
            <w:tcBorders>
              <w:top w:val="nil"/>
              <w:left w:val="nil"/>
              <w:bottom w:val="single" w:sz="4" w:space="0" w:color="auto"/>
              <w:right w:val="nil"/>
            </w:tcBorders>
            <w:shd w:val="clear" w:color="auto" w:fill="auto"/>
          </w:tcPr>
          <w:p w14:paraId="76BAFFE8" w14:textId="7C6E5FA6" w:rsidR="005B4EC6" w:rsidRPr="0053737E" w:rsidRDefault="00892E20" w:rsidP="005B4EC6">
            <w:pPr>
              <w:jc w:val="right"/>
            </w:pPr>
            <w:r w:rsidRPr="0053737E">
              <w:t>(169)</w:t>
            </w:r>
          </w:p>
        </w:tc>
        <w:tc>
          <w:tcPr>
            <w:tcW w:w="153" w:type="pct"/>
            <w:tcBorders>
              <w:top w:val="nil"/>
              <w:left w:val="nil"/>
              <w:bottom w:val="nil"/>
              <w:right w:val="nil"/>
            </w:tcBorders>
            <w:shd w:val="clear" w:color="auto" w:fill="auto"/>
            <w:vAlign w:val="center"/>
          </w:tcPr>
          <w:p w14:paraId="7EF869F4" w14:textId="77777777" w:rsidR="005B4EC6" w:rsidRPr="0053737E" w:rsidRDefault="005B4EC6" w:rsidP="005B4EC6"/>
        </w:tc>
        <w:tc>
          <w:tcPr>
            <w:tcW w:w="1038" w:type="pct"/>
            <w:tcBorders>
              <w:top w:val="nil"/>
              <w:left w:val="nil"/>
              <w:bottom w:val="single" w:sz="4" w:space="0" w:color="auto"/>
              <w:right w:val="nil"/>
            </w:tcBorders>
            <w:shd w:val="clear" w:color="auto" w:fill="auto"/>
          </w:tcPr>
          <w:p w14:paraId="1B05AD74" w14:textId="20A819C2" w:rsidR="005B4EC6" w:rsidRPr="0053737E" w:rsidRDefault="005B4EC6" w:rsidP="005B4EC6">
            <w:pPr>
              <w:jc w:val="right"/>
            </w:pPr>
            <w:r w:rsidRPr="0053737E">
              <w:t>(1.289)</w:t>
            </w:r>
          </w:p>
        </w:tc>
      </w:tr>
      <w:tr w:rsidR="005B4EC6" w:rsidRPr="0053737E" w14:paraId="7BAB7BF2" w14:textId="77777777" w:rsidTr="00E97843">
        <w:tc>
          <w:tcPr>
            <w:tcW w:w="2731" w:type="pct"/>
            <w:tcBorders>
              <w:top w:val="nil"/>
              <w:left w:val="nil"/>
              <w:bottom w:val="nil"/>
              <w:right w:val="nil"/>
            </w:tcBorders>
            <w:shd w:val="clear" w:color="000000" w:fill="FFFFFF"/>
            <w:vAlign w:val="center"/>
            <w:hideMark/>
          </w:tcPr>
          <w:p w14:paraId="69ED5795" w14:textId="77777777" w:rsidR="005B4EC6" w:rsidRPr="0053737E" w:rsidRDefault="005B4EC6" w:rsidP="005B4EC6">
            <w:pPr>
              <w:rPr>
                <w:b/>
                <w:bCs/>
              </w:rPr>
            </w:pPr>
            <w:r w:rsidRPr="0053737E">
              <w:rPr>
                <w:b/>
                <w:bCs/>
              </w:rPr>
              <w:t>Total Despesa Financeira</w:t>
            </w:r>
          </w:p>
        </w:tc>
        <w:tc>
          <w:tcPr>
            <w:tcW w:w="1078" w:type="pct"/>
            <w:tcBorders>
              <w:top w:val="single" w:sz="4" w:space="0" w:color="auto"/>
              <w:left w:val="nil"/>
              <w:bottom w:val="single" w:sz="8" w:space="0" w:color="auto"/>
              <w:right w:val="nil"/>
            </w:tcBorders>
            <w:shd w:val="clear" w:color="auto" w:fill="auto"/>
          </w:tcPr>
          <w:p w14:paraId="5145DC00" w14:textId="69B2AFE1" w:rsidR="005B4EC6" w:rsidRPr="0053737E" w:rsidRDefault="00892E20" w:rsidP="005B4EC6">
            <w:pPr>
              <w:jc w:val="right"/>
              <w:rPr>
                <w:b/>
              </w:rPr>
            </w:pPr>
            <w:r w:rsidRPr="0053737E">
              <w:rPr>
                <w:b/>
              </w:rPr>
              <w:t>(182)</w:t>
            </w:r>
          </w:p>
        </w:tc>
        <w:tc>
          <w:tcPr>
            <w:tcW w:w="153" w:type="pct"/>
            <w:tcBorders>
              <w:top w:val="nil"/>
              <w:left w:val="nil"/>
              <w:bottom w:val="nil"/>
              <w:right w:val="nil"/>
            </w:tcBorders>
            <w:shd w:val="clear" w:color="auto" w:fill="auto"/>
            <w:vAlign w:val="center"/>
          </w:tcPr>
          <w:p w14:paraId="0015C2EC" w14:textId="77777777" w:rsidR="005B4EC6" w:rsidRPr="0053737E" w:rsidRDefault="005B4EC6" w:rsidP="005B4EC6">
            <w:pPr>
              <w:rPr>
                <w:b/>
                <w:bCs/>
              </w:rPr>
            </w:pPr>
          </w:p>
        </w:tc>
        <w:tc>
          <w:tcPr>
            <w:tcW w:w="1038" w:type="pct"/>
            <w:tcBorders>
              <w:top w:val="single" w:sz="4" w:space="0" w:color="auto"/>
              <w:left w:val="nil"/>
              <w:bottom w:val="single" w:sz="8" w:space="0" w:color="auto"/>
              <w:right w:val="nil"/>
            </w:tcBorders>
            <w:shd w:val="clear" w:color="auto" w:fill="auto"/>
          </w:tcPr>
          <w:p w14:paraId="5DE37FD2" w14:textId="6BF0E8BD" w:rsidR="005B4EC6" w:rsidRPr="0053737E" w:rsidRDefault="005B4EC6" w:rsidP="005B4EC6">
            <w:pPr>
              <w:jc w:val="right"/>
              <w:rPr>
                <w:b/>
                <w:bCs/>
              </w:rPr>
            </w:pPr>
            <w:r w:rsidRPr="0053737E">
              <w:rPr>
                <w:b/>
              </w:rPr>
              <w:t>(1.326)</w:t>
            </w:r>
          </w:p>
        </w:tc>
      </w:tr>
      <w:tr w:rsidR="005B4EC6" w:rsidRPr="0053737E" w14:paraId="26CF404B" w14:textId="77777777" w:rsidTr="00E97843">
        <w:tc>
          <w:tcPr>
            <w:tcW w:w="2731" w:type="pct"/>
            <w:tcBorders>
              <w:top w:val="nil"/>
              <w:left w:val="nil"/>
              <w:bottom w:val="nil"/>
              <w:right w:val="nil"/>
            </w:tcBorders>
            <w:shd w:val="clear" w:color="000000" w:fill="FFFFFF"/>
            <w:vAlign w:val="center"/>
            <w:hideMark/>
          </w:tcPr>
          <w:p w14:paraId="7CBEE686" w14:textId="77777777" w:rsidR="005B4EC6" w:rsidRPr="0053737E" w:rsidRDefault="005B4EC6" w:rsidP="005B4EC6">
            <w:pPr>
              <w:rPr>
                <w:b/>
                <w:bCs/>
              </w:rPr>
            </w:pPr>
            <w:r w:rsidRPr="0053737E">
              <w:rPr>
                <w:b/>
                <w:bCs/>
              </w:rPr>
              <w:t>Saldo Contábil</w:t>
            </w:r>
          </w:p>
        </w:tc>
        <w:tc>
          <w:tcPr>
            <w:tcW w:w="1078" w:type="pct"/>
            <w:tcBorders>
              <w:top w:val="nil"/>
              <w:left w:val="nil"/>
              <w:bottom w:val="double" w:sz="6" w:space="0" w:color="auto"/>
              <w:right w:val="nil"/>
            </w:tcBorders>
            <w:shd w:val="clear" w:color="auto" w:fill="auto"/>
          </w:tcPr>
          <w:p w14:paraId="429EAD5F" w14:textId="70853DF2" w:rsidR="005B4EC6" w:rsidRPr="0053737E" w:rsidRDefault="00892E20" w:rsidP="005B4EC6">
            <w:pPr>
              <w:jc w:val="right"/>
              <w:rPr>
                <w:b/>
              </w:rPr>
            </w:pPr>
            <w:r w:rsidRPr="0053737E">
              <w:rPr>
                <w:b/>
              </w:rPr>
              <w:t>2.347</w:t>
            </w:r>
          </w:p>
        </w:tc>
        <w:tc>
          <w:tcPr>
            <w:tcW w:w="153" w:type="pct"/>
            <w:tcBorders>
              <w:top w:val="nil"/>
              <w:left w:val="nil"/>
              <w:bottom w:val="nil"/>
              <w:right w:val="nil"/>
            </w:tcBorders>
            <w:shd w:val="clear" w:color="auto" w:fill="auto"/>
            <w:vAlign w:val="center"/>
          </w:tcPr>
          <w:p w14:paraId="5C6DF7BE" w14:textId="77777777" w:rsidR="005B4EC6" w:rsidRPr="0053737E" w:rsidRDefault="005B4EC6" w:rsidP="005B4EC6">
            <w:pPr>
              <w:rPr>
                <w:b/>
                <w:bCs/>
              </w:rPr>
            </w:pPr>
          </w:p>
        </w:tc>
        <w:tc>
          <w:tcPr>
            <w:tcW w:w="1038" w:type="pct"/>
            <w:tcBorders>
              <w:top w:val="nil"/>
              <w:left w:val="nil"/>
              <w:bottom w:val="double" w:sz="6" w:space="0" w:color="auto"/>
              <w:right w:val="nil"/>
            </w:tcBorders>
            <w:shd w:val="clear" w:color="auto" w:fill="auto"/>
          </w:tcPr>
          <w:p w14:paraId="01C612E3" w14:textId="141D7C85" w:rsidR="005B4EC6" w:rsidRPr="0053737E" w:rsidRDefault="005B4EC6" w:rsidP="005B4EC6">
            <w:pPr>
              <w:jc w:val="right"/>
              <w:rPr>
                <w:b/>
                <w:bCs/>
              </w:rPr>
            </w:pPr>
            <w:r w:rsidRPr="0053737E">
              <w:rPr>
                <w:b/>
              </w:rPr>
              <w:t>304</w:t>
            </w:r>
          </w:p>
        </w:tc>
      </w:tr>
    </w:tbl>
    <w:p w14:paraId="77E24F11" w14:textId="74C13EA2" w:rsidR="00A17D31" w:rsidRPr="0053737E" w:rsidRDefault="00A17D31" w:rsidP="00DD7ADA">
      <w:pPr>
        <w:tabs>
          <w:tab w:val="left" w:pos="851"/>
        </w:tabs>
        <w:jc w:val="both"/>
      </w:pPr>
    </w:p>
    <w:p w14:paraId="66F9EBAA" w14:textId="4E1E58B5" w:rsidR="00C31874" w:rsidRPr="0053737E" w:rsidRDefault="00916241" w:rsidP="00916241">
      <w:pPr>
        <w:tabs>
          <w:tab w:val="left" w:pos="851"/>
        </w:tabs>
        <w:jc w:val="both"/>
      </w:pPr>
      <w:r w:rsidRPr="0053737E">
        <w:t>A receita financeira é reconhecida conforme o prazo decorrido pelo regime de competência, usando o m</w:t>
      </w:r>
      <w:r w:rsidR="00DC29D0" w:rsidRPr="0053737E">
        <w:t>étodo da taxa efetiva de juros.</w:t>
      </w:r>
    </w:p>
    <w:p w14:paraId="46486653" w14:textId="097B6EE5" w:rsidR="00074139" w:rsidRDefault="00074139"/>
    <w:p w14:paraId="5F5A0FF2" w14:textId="77777777" w:rsidR="00C073B8" w:rsidRPr="0053737E" w:rsidRDefault="00C073B8"/>
    <w:p w14:paraId="6444614B" w14:textId="5E66E3B4" w:rsidR="001045BD" w:rsidRPr="0053737E" w:rsidRDefault="001045BD" w:rsidP="00086B22">
      <w:pPr>
        <w:pStyle w:val="Ttulo1"/>
        <w:numPr>
          <w:ilvl w:val="0"/>
          <w:numId w:val="5"/>
        </w:numPr>
        <w:ind w:left="0" w:hanging="567"/>
        <w:jc w:val="left"/>
      </w:pPr>
      <w:bookmarkStart w:id="67" w:name="_Toc229497706"/>
      <w:r w:rsidRPr="0053737E">
        <w:t>Seguros de Riscos</w:t>
      </w:r>
      <w:bookmarkEnd w:id="67"/>
      <w:r w:rsidR="00923D20" w:rsidRPr="0053737E">
        <w:t xml:space="preserve"> </w:t>
      </w:r>
    </w:p>
    <w:p w14:paraId="2E555583" w14:textId="77777777" w:rsidR="003177BD" w:rsidRPr="0053737E" w:rsidRDefault="003177BD" w:rsidP="001045BD">
      <w:pPr>
        <w:tabs>
          <w:tab w:val="left" w:pos="851"/>
        </w:tabs>
        <w:jc w:val="both"/>
        <w:rPr>
          <w:b/>
        </w:rPr>
      </w:pPr>
    </w:p>
    <w:p w14:paraId="1ABE3F36" w14:textId="77777777" w:rsidR="008602D8" w:rsidRPr="0053737E" w:rsidRDefault="008602D8" w:rsidP="008602D8">
      <w:pPr>
        <w:tabs>
          <w:tab w:val="left" w:pos="851"/>
        </w:tabs>
        <w:jc w:val="both"/>
      </w:pPr>
      <w:r w:rsidRPr="0053737E">
        <w:t>Incêndio Vultoso e Riscos Nomeados:</w:t>
      </w:r>
    </w:p>
    <w:p w14:paraId="0F8BAC13" w14:textId="5C5EC973" w:rsidR="008602D8" w:rsidRPr="0053737E" w:rsidRDefault="008602D8" w:rsidP="008602D8">
      <w:pPr>
        <w:tabs>
          <w:tab w:val="left" w:pos="851"/>
        </w:tabs>
        <w:jc w:val="both"/>
      </w:pPr>
      <w:r w:rsidRPr="0053737E">
        <w:t>A cobertura garante o pagamento de indenização pelos prejuízos de incêndio, queda de raio, explosão de qualquer natureza e outros riscos nomeados na apólice para os imóveis, construções em andamento, instalações, mercadorias, máquinas e equipamentos, móveis e utensílios e bens de terceiros em poder do HCPA. A importância segurada</w:t>
      </w:r>
      <w:r w:rsidR="005B5A17" w:rsidRPr="0053737E">
        <w:t xml:space="preserve"> com a empresa AIG Seguros Brasil S.A</w:t>
      </w:r>
      <w:r w:rsidR="00A240B5" w:rsidRPr="0053737E">
        <w:t>, referente à cobertura básica,</w:t>
      </w:r>
      <w:r w:rsidRPr="0053737E">
        <w:t xml:space="preserve"> é de R$ </w:t>
      </w:r>
      <w:r w:rsidR="005F3A8E" w:rsidRPr="0053737E">
        <w:t>8</w:t>
      </w:r>
      <w:r w:rsidR="005A5CBB" w:rsidRPr="0053737E">
        <w:t>70</w:t>
      </w:r>
      <w:r w:rsidR="005B5A17" w:rsidRPr="0053737E">
        <w:t>.</w:t>
      </w:r>
      <w:r w:rsidR="005A5CBB" w:rsidRPr="0053737E">
        <w:t>548</w:t>
      </w:r>
      <w:r w:rsidR="005B5A17" w:rsidRPr="0053737E">
        <w:t xml:space="preserve"> </w:t>
      </w:r>
      <w:r w:rsidRPr="0053737E">
        <w:t xml:space="preserve">e a vigência da apólice é de 01 de </w:t>
      </w:r>
      <w:r w:rsidR="005B5A17" w:rsidRPr="0053737E">
        <w:t>agosto</w:t>
      </w:r>
      <w:r w:rsidRPr="0053737E">
        <w:t xml:space="preserve"> de </w:t>
      </w:r>
      <w:r w:rsidR="00C96BA3" w:rsidRPr="0053737E">
        <w:t>20</w:t>
      </w:r>
      <w:r w:rsidR="005B5A17" w:rsidRPr="0053737E">
        <w:t>2</w:t>
      </w:r>
      <w:r w:rsidR="005A5CBB" w:rsidRPr="0053737E">
        <w:t>5</w:t>
      </w:r>
      <w:r w:rsidRPr="0053737E">
        <w:t xml:space="preserve"> a 01 de </w:t>
      </w:r>
      <w:r w:rsidR="005B5A17" w:rsidRPr="0053737E">
        <w:t>agosto</w:t>
      </w:r>
      <w:r w:rsidRPr="0053737E">
        <w:t xml:space="preserve"> de 20</w:t>
      </w:r>
      <w:r w:rsidR="00B14B0D" w:rsidRPr="0053737E">
        <w:t>2</w:t>
      </w:r>
      <w:r w:rsidR="005A5CBB" w:rsidRPr="0053737E">
        <w:t>6</w:t>
      </w:r>
      <w:r w:rsidRPr="0053737E">
        <w:t>.</w:t>
      </w:r>
    </w:p>
    <w:p w14:paraId="1FA7A090" w14:textId="1792CB1D" w:rsidR="00597F9D" w:rsidRPr="0053737E" w:rsidRDefault="00597F9D"/>
    <w:p w14:paraId="6482CAAB" w14:textId="009999A3" w:rsidR="008602D8" w:rsidRPr="0053737E" w:rsidRDefault="008602D8" w:rsidP="005B5A17">
      <w:pPr>
        <w:tabs>
          <w:tab w:val="left" w:pos="851"/>
        </w:tabs>
        <w:jc w:val="both"/>
      </w:pPr>
      <w:r w:rsidRPr="0053737E">
        <w:t>Responsabilidade Civil:</w:t>
      </w:r>
    </w:p>
    <w:p w14:paraId="7B33A3E8" w14:textId="719DB575" w:rsidR="008D623E" w:rsidRPr="0053737E" w:rsidRDefault="008602D8" w:rsidP="005B5A17">
      <w:pPr>
        <w:tabs>
          <w:tab w:val="left" w:pos="851"/>
        </w:tabs>
        <w:jc w:val="both"/>
      </w:pPr>
      <w:r w:rsidRPr="0053737E">
        <w:t xml:space="preserve">Cobertura garantindo pagamento de indenização de Responsabilidade Civil com vigência de </w:t>
      </w:r>
      <w:r w:rsidR="005A5CBB" w:rsidRPr="0053737E">
        <w:t>01 de agosto de 2025 a 01 de agosto de 2026</w:t>
      </w:r>
      <w:r w:rsidRPr="0053737E">
        <w:t>. A</w:t>
      </w:r>
      <w:r w:rsidR="005B5A17" w:rsidRPr="0053737E">
        <w:t xml:space="preserve"> importância segurada com a empresa </w:t>
      </w:r>
      <w:r w:rsidR="005A5CBB" w:rsidRPr="0053737E">
        <w:t>AXA</w:t>
      </w:r>
      <w:r w:rsidR="005B5A17" w:rsidRPr="0053737E">
        <w:t xml:space="preserve"> Seguros S.A. é de R$ </w:t>
      </w:r>
      <w:r w:rsidR="005A5CBB" w:rsidRPr="0053737E">
        <w:t>13</w:t>
      </w:r>
      <w:r w:rsidR="005B5A17" w:rsidRPr="0053737E">
        <w:t>.</w:t>
      </w:r>
      <w:r w:rsidR="005A5CBB" w:rsidRPr="0053737E">
        <w:t>882</w:t>
      </w:r>
      <w:r w:rsidR="00534046" w:rsidRPr="0053737E">
        <w:t>.</w:t>
      </w:r>
    </w:p>
    <w:p w14:paraId="5DD452F5" w14:textId="763DABEC" w:rsidR="0053036D" w:rsidRPr="0053737E" w:rsidRDefault="0053036D" w:rsidP="005B5A17">
      <w:pPr>
        <w:tabs>
          <w:tab w:val="left" w:pos="851"/>
        </w:tabs>
        <w:jc w:val="both"/>
      </w:pPr>
    </w:p>
    <w:p w14:paraId="377BB257" w14:textId="77777777" w:rsidR="0053036D" w:rsidRPr="0053737E" w:rsidRDefault="0053036D" w:rsidP="0053036D">
      <w:pPr>
        <w:tabs>
          <w:tab w:val="left" w:pos="851"/>
        </w:tabs>
        <w:jc w:val="both"/>
      </w:pPr>
      <w:r w:rsidRPr="0053737E">
        <w:lastRenderedPageBreak/>
        <w:t>Responsabilidade Civil Diretores &amp; Officer (D&amp;O):</w:t>
      </w:r>
    </w:p>
    <w:p w14:paraId="7645B87D" w14:textId="202C0D98" w:rsidR="0053036D" w:rsidRPr="0053737E" w:rsidRDefault="0053036D" w:rsidP="0053036D">
      <w:pPr>
        <w:tabs>
          <w:tab w:val="left" w:pos="851"/>
        </w:tabs>
        <w:jc w:val="both"/>
      </w:pPr>
      <w:r w:rsidRPr="0053737E">
        <w:t>Cobertura garantindo pagamento de indenização de Responsabilidade Civil dos Diretores e Conselheiros, com vigência de 09 de setembro de 202</w:t>
      </w:r>
      <w:r w:rsidR="005A5CBB" w:rsidRPr="0053737E">
        <w:t>5</w:t>
      </w:r>
      <w:r w:rsidRPr="0053737E">
        <w:t xml:space="preserve"> a 09 de setembro de 202</w:t>
      </w:r>
      <w:r w:rsidR="005A5CBB" w:rsidRPr="0053737E">
        <w:t>6</w:t>
      </w:r>
      <w:r w:rsidRPr="0053737E">
        <w:t xml:space="preserve">. A importância segurada com a empresa </w:t>
      </w:r>
      <w:r w:rsidR="005A5CBB" w:rsidRPr="0053737E">
        <w:t>KOVR</w:t>
      </w:r>
      <w:r w:rsidRPr="0053737E">
        <w:t xml:space="preserve"> Seguradora S.A é de R$ 10.000.</w:t>
      </w:r>
    </w:p>
    <w:p w14:paraId="551243F4" w14:textId="4ABCF2E8" w:rsidR="00892233" w:rsidRPr="0053737E" w:rsidRDefault="00892233" w:rsidP="0053036D">
      <w:pPr>
        <w:tabs>
          <w:tab w:val="left" w:pos="851"/>
        </w:tabs>
        <w:jc w:val="both"/>
      </w:pPr>
    </w:p>
    <w:p w14:paraId="4DBF9768" w14:textId="77777777" w:rsidR="00B15C99" w:rsidRPr="0053737E" w:rsidRDefault="00B15C99" w:rsidP="0053036D">
      <w:pPr>
        <w:tabs>
          <w:tab w:val="left" w:pos="851"/>
        </w:tabs>
        <w:jc w:val="both"/>
      </w:pPr>
    </w:p>
    <w:p w14:paraId="793BF044" w14:textId="33E0DC15" w:rsidR="005019ED" w:rsidRPr="0053737E" w:rsidRDefault="005019ED" w:rsidP="00086B22">
      <w:pPr>
        <w:pStyle w:val="Ttulo1"/>
        <w:numPr>
          <w:ilvl w:val="0"/>
          <w:numId w:val="5"/>
        </w:numPr>
        <w:ind w:left="0" w:hanging="567"/>
        <w:jc w:val="left"/>
      </w:pPr>
      <w:bookmarkStart w:id="68" w:name="_Toc77959822"/>
      <w:bookmarkStart w:id="69" w:name="_Toc229497707"/>
      <w:r w:rsidRPr="0053737E">
        <w:t>Eventos Subsequentes</w:t>
      </w:r>
      <w:bookmarkEnd w:id="68"/>
      <w:bookmarkEnd w:id="69"/>
    </w:p>
    <w:p w14:paraId="0B7D4F87" w14:textId="77777777" w:rsidR="005019ED" w:rsidRPr="0053737E" w:rsidRDefault="005019ED" w:rsidP="005019ED">
      <w:pPr>
        <w:jc w:val="both"/>
      </w:pPr>
    </w:p>
    <w:p w14:paraId="7A1FD838" w14:textId="076A78CE" w:rsidR="00490553" w:rsidRPr="0053737E" w:rsidRDefault="00410802" w:rsidP="00D05E94">
      <w:pPr>
        <w:jc w:val="both"/>
      </w:pPr>
      <w:r w:rsidRPr="0053737E">
        <w:t xml:space="preserve">De </w:t>
      </w:r>
      <w:r w:rsidR="004602BA" w:rsidRPr="0053737E">
        <w:t xml:space="preserve">31 de </w:t>
      </w:r>
      <w:r w:rsidR="00501F68" w:rsidRPr="0053737E">
        <w:t>março de 2026</w:t>
      </w:r>
      <w:r w:rsidR="004602BA" w:rsidRPr="0053737E">
        <w:t xml:space="preserve"> </w:t>
      </w:r>
      <w:r w:rsidR="005019ED" w:rsidRPr="0053737E">
        <w:t xml:space="preserve">até </w:t>
      </w:r>
      <w:r w:rsidR="00501F68" w:rsidRPr="0053737E">
        <w:t>2</w:t>
      </w:r>
      <w:r w:rsidR="00DB177E" w:rsidRPr="0053737E">
        <w:t xml:space="preserve"> de</w:t>
      </w:r>
      <w:r w:rsidR="00EF3091" w:rsidRPr="0053737E">
        <w:t xml:space="preserve"> </w:t>
      </w:r>
      <w:r w:rsidR="00501F68" w:rsidRPr="0053737E">
        <w:t>junho</w:t>
      </w:r>
      <w:r w:rsidR="004602BA" w:rsidRPr="0053737E">
        <w:t xml:space="preserve"> de 2026</w:t>
      </w:r>
      <w:r w:rsidR="005019ED" w:rsidRPr="0053737E">
        <w:t xml:space="preserve">, data de </w:t>
      </w:r>
      <w:r w:rsidR="00717B2B" w:rsidRPr="0053737E">
        <w:t>aprovação</w:t>
      </w:r>
      <w:r w:rsidR="005019ED" w:rsidRPr="0053737E">
        <w:t xml:space="preserve"> destas demonstrações, não ocorreram quaisquer eventos que pudessem alterar de forma significativa a situação patrimonial, econômica e financeira nas demonstrações contábeis apresentadas.</w:t>
      </w:r>
    </w:p>
    <w:p w14:paraId="7B0298C4" w14:textId="52AAEE0B" w:rsidR="00AE5871" w:rsidRPr="0053737E" w:rsidRDefault="00AE5871" w:rsidP="00D05E94">
      <w:pPr>
        <w:jc w:val="both"/>
      </w:pPr>
    </w:p>
    <w:p w14:paraId="24B56AC4" w14:textId="77777777" w:rsidR="00AE5871" w:rsidRPr="0053737E" w:rsidRDefault="00AE5871" w:rsidP="00AE5871">
      <w:pPr>
        <w:jc w:val="both"/>
      </w:pPr>
    </w:p>
    <w:p w14:paraId="2E001199" w14:textId="77777777" w:rsidR="001D2D50" w:rsidRPr="0053737E" w:rsidRDefault="001D2D50" w:rsidP="001D2D50">
      <w:pPr>
        <w:jc w:val="both"/>
      </w:pPr>
    </w:p>
    <w:p w14:paraId="53AFD939" w14:textId="77777777" w:rsidR="001D2D50" w:rsidRPr="0053737E" w:rsidRDefault="001D2D50" w:rsidP="001D2D50"/>
    <w:p w14:paraId="1C2D33DB" w14:textId="77777777" w:rsidR="001D2D50" w:rsidRPr="0053737E" w:rsidRDefault="001D2D50" w:rsidP="001D2D50"/>
    <w:tbl>
      <w:tblPr>
        <w:tblW w:w="4638" w:type="pct"/>
        <w:tblLayout w:type="fixed"/>
        <w:tblLook w:val="01E0" w:firstRow="1" w:lastRow="1" w:firstColumn="1" w:lastColumn="1" w:noHBand="0" w:noVBand="0"/>
      </w:tblPr>
      <w:tblGrid>
        <w:gridCol w:w="8414"/>
      </w:tblGrid>
      <w:tr w:rsidR="001D2D50" w:rsidRPr="003F69C7" w14:paraId="65AEB09E" w14:textId="77777777" w:rsidTr="00E04D51">
        <w:trPr>
          <w:trHeight w:val="70"/>
        </w:trPr>
        <w:tc>
          <w:tcPr>
            <w:tcW w:w="5000" w:type="pct"/>
          </w:tcPr>
          <w:tbl>
            <w:tblPr>
              <w:tblW w:w="8894" w:type="dxa"/>
              <w:tblLayout w:type="fixed"/>
              <w:tblLook w:val="01E0" w:firstRow="1" w:lastRow="1" w:firstColumn="1" w:lastColumn="1" w:noHBand="0" w:noVBand="0"/>
            </w:tblPr>
            <w:tblGrid>
              <w:gridCol w:w="4536"/>
              <w:gridCol w:w="4358"/>
            </w:tblGrid>
            <w:tr w:rsidR="001D2D50" w:rsidRPr="0053737E" w14:paraId="3BC0EBED" w14:textId="77777777" w:rsidTr="00E04D51">
              <w:tc>
                <w:tcPr>
                  <w:tcW w:w="4536" w:type="dxa"/>
                </w:tcPr>
                <w:p w14:paraId="0D2B0B5D" w14:textId="77777777" w:rsidR="001D2D50" w:rsidRPr="0053737E" w:rsidRDefault="001D2D50" w:rsidP="00E04D51">
                  <w:pPr>
                    <w:jc w:val="center"/>
                  </w:pPr>
                  <w:r w:rsidRPr="0053737E">
                    <w:t xml:space="preserve">Luciana Raupp Rios </w:t>
                  </w:r>
                  <w:proofErr w:type="spellStart"/>
                  <w:r w:rsidRPr="0053737E">
                    <w:t>Wohlgemuth</w:t>
                  </w:r>
                  <w:proofErr w:type="spellEnd"/>
                </w:p>
              </w:tc>
              <w:tc>
                <w:tcPr>
                  <w:tcW w:w="4358" w:type="dxa"/>
                </w:tcPr>
                <w:p w14:paraId="475FA81B" w14:textId="77777777" w:rsidR="001D2D50" w:rsidRPr="0053737E" w:rsidRDefault="001D2D50" w:rsidP="00E04D51">
                  <w:pPr>
                    <w:jc w:val="center"/>
                  </w:pPr>
                  <w:r w:rsidRPr="0053737E">
                    <w:t>Juliana Zwetsch</w:t>
                  </w:r>
                </w:p>
              </w:tc>
            </w:tr>
            <w:tr w:rsidR="001D2D50" w:rsidRPr="003F69C7" w14:paraId="16925B55" w14:textId="77777777" w:rsidTr="007B60BF">
              <w:trPr>
                <w:trHeight w:val="87"/>
              </w:trPr>
              <w:tc>
                <w:tcPr>
                  <w:tcW w:w="4536" w:type="dxa"/>
                </w:tcPr>
                <w:p w14:paraId="7327ADF3" w14:textId="77777777" w:rsidR="001D2D50" w:rsidRPr="0053737E" w:rsidRDefault="001D2D50" w:rsidP="00E04D51">
                  <w:pPr>
                    <w:jc w:val="center"/>
                  </w:pPr>
                  <w:r w:rsidRPr="0053737E">
                    <w:t>Coordenadora Contábil - CRC/RS n° 69.663</w:t>
                  </w:r>
                </w:p>
              </w:tc>
              <w:tc>
                <w:tcPr>
                  <w:tcW w:w="4358" w:type="dxa"/>
                </w:tcPr>
                <w:p w14:paraId="54492EB9" w14:textId="77777777" w:rsidR="001D2D50" w:rsidRPr="003F69C7" w:rsidRDefault="001D2D50" w:rsidP="00E04D51">
                  <w:pPr>
                    <w:jc w:val="center"/>
                  </w:pPr>
                  <w:r w:rsidRPr="0053737E">
                    <w:t>Contadora – CRC/RS nº 81.901</w:t>
                  </w:r>
                </w:p>
              </w:tc>
            </w:tr>
          </w:tbl>
          <w:p w14:paraId="07C6837B" w14:textId="77777777" w:rsidR="001D2D50" w:rsidRPr="003F69C7" w:rsidRDefault="001D2D50" w:rsidP="00E04D51">
            <w:pPr>
              <w:jc w:val="center"/>
            </w:pPr>
          </w:p>
        </w:tc>
      </w:tr>
    </w:tbl>
    <w:p w14:paraId="79BA7A4E" w14:textId="77777777" w:rsidR="001D2D50" w:rsidRPr="003F69C7" w:rsidRDefault="001D2D50" w:rsidP="001D2D50">
      <w:pPr>
        <w:jc w:val="both"/>
      </w:pPr>
    </w:p>
    <w:p w14:paraId="01F30B89" w14:textId="77777777" w:rsidR="001D2D50" w:rsidRPr="003F69C7" w:rsidRDefault="001D2D50" w:rsidP="001D2D50">
      <w:pPr>
        <w:jc w:val="both"/>
      </w:pPr>
    </w:p>
    <w:sectPr w:rsidR="001D2D50" w:rsidRPr="003F69C7" w:rsidSect="00941D4C">
      <w:headerReference w:type="first" r:id="rId16"/>
      <w:pgSz w:w="11906" w:h="16838" w:code="9"/>
      <w:pgMar w:top="1418" w:right="1134" w:bottom="851" w:left="1701" w:header="720" w:footer="72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1D3E4" w16cex:dateUtc="2023-05-31T17:10:00Z"/>
  <w16cex:commentExtensible w16cex:durableId="282433C6" w16cex:dateUtc="2023-06-02T12:24:00Z"/>
  <w16cex:commentExtensible w16cex:durableId="28243502" w16cex:dateUtc="2023-06-02T12:29:00Z"/>
  <w16cex:commentExtensible w16cex:durableId="28243517" w16cex:dateUtc="2023-06-02T12:29:00Z"/>
  <w16cex:commentExtensible w16cex:durableId="282300EB" w16cex:dateUtc="2023-06-01T14:35:00Z"/>
  <w16cex:commentExtensible w16cex:durableId="2823078E" w16cex:dateUtc="2023-06-01T15:03:00Z"/>
  <w16cex:commentExtensible w16cex:durableId="2822DDA0" w16cex:dateUtc="2023-06-01T12:04:00Z"/>
  <w16cex:commentExtensible w16cex:durableId="2823129F" w16cex:dateUtc="2023-06-01T15:50:00Z"/>
  <w16cex:commentExtensible w16cex:durableId="2824353C" w16cex:dateUtc="2023-06-02T12:30:00Z"/>
  <w16cex:commentExtensible w16cex:durableId="28218DD6" w16cex:dateUtc="2023-05-31T12:11:00Z"/>
  <w16cex:commentExtensible w16cex:durableId="28218E8D" w16cex:dateUtc="2023-05-31T12:14:00Z"/>
  <w16cex:commentExtensible w16cex:durableId="28218EA4" w16cex:dateUtc="2023-05-31T12:15:00Z"/>
  <w16cex:commentExtensible w16cex:durableId="28233B74" w16cex:dateUtc="2023-06-01T18:44:00Z"/>
  <w16cex:commentExtensible w16cex:durableId="28218F0A" w16cex:dateUtc="2023-05-31T12:16:00Z"/>
  <w16cex:commentExtensible w16cex:durableId="282190A7" w16cex:dateUtc="2023-05-31T12:23:00Z"/>
  <w16cex:commentExtensible w16cex:durableId="2821907E" w16cex:dateUtc="2023-05-31T12:23:00Z"/>
  <w16cex:commentExtensible w16cex:durableId="28233B47" w16cex:dateUtc="2023-06-01T18:44:00Z"/>
  <w16cex:commentExtensible w16cex:durableId="282191AF" w16cex:dateUtc="2023-05-31T12:28:00Z"/>
  <w16cex:commentExtensible w16cex:durableId="28219293" w16cex:dateUtc="2023-05-31T12:32:00Z"/>
  <w16cex:commentExtensible w16cex:durableId="28232DE3" w16cex:dateUtc="2023-06-01T17:46:00Z"/>
  <w16cex:commentExtensible w16cex:durableId="282449D2" w16cex:dateUtc="2023-06-02T13:58:00Z"/>
  <w16cex:commentExtensible w16cex:durableId="28232E5A" w16cex:dateUtc="2023-06-01T17:48:00Z"/>
  <w16cex:commentExtensible w16cex:durableId="28244A42" w16cex:dateUtc="2023-06-02T14:00:00Z"/>
  <w16cex:commentExtensible w16cex:durableId="28219464" w16cex:dateUtc="2023-05-31T12:39:00Z"/>
  <w16cex:commentExtensible w16cex:durableId="28244B31" w16cex:dateUtc="2023-06-02T14:04:00Z"/>
  <w16cex:commentExtensible w16cex:durableId="28244B43" w16cex:dateUtc="2023-06-02T14:04:00Z"/>
  <w16cex:commentExtensible w16cex:durableId="282195E7" w16cex:dateUtc="2023-05-31T12:46:00Z"/>
  <w16cex:commentExtensible w16cex:durableId="28219673" w16cex:dateUtc="2023-05-31T12:48:00Z"/>
  <w16cex:commentExtensible w16cex:durableId="28219709" w16cex:dateUtc="2023-05-31T12:51:00Z"/>
  <w16cex:commentExtensible w16cex:durableId="2821975E" w16cex:dateUtc="2023-05-31T12:52:00Z"/>
  <w16cex:commentExtensible w16cex:durableId="2821976A" w16cex:dateUtc="2023-05-31T12:52:00Z"/>
  <w16cex:commentExtensible w16cex:durableId="28233AAB" w16cex:dateUtc="2023-06-01T1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BE2647" w16cid:durableId="2821D3E4"/>
  <w16cid:commentId w16cid:paraId="1EFFBFAB" w16cid:durableId="282433C6"/>
  <w16cid:commentId w16cid:paraId="4D1CF809" w16cid:durableId="28243502"/>
  <w16cid:commentId w16cid:paraId="5C5741F8" w16cid:durableId="28243517"/>
  <w16cid:commentId w16cid:paraId="215B6B75" w16cid:durableId="282300EB"/>
  <w16cid:commentId w16cid:paraId="1C2AD968" w16cid:durableId="2823078E"/>
  <w16cid:commentId w16cid:paraId="2E9571A4" w16cid:durableId="2822DDA0"/>
  <w16cid:commentId w16cid:paraId="543C87A1" w16cid:durableId="2823129F"/>
  <w16cid:commentId w16cid:paraId="13670663" w16cid:durableId="2824353C"/>
  <w16cid:commentId w16cid:paraId="7B12C582" w16cid:durableId="28218DD6"/>
  <w16cid:commentId w16cid:paraId="1ED54706" w16cid:durableId="28218E8D"/>
  <w16cid:commentId w16cid:paraId="76CE41BB" w16cid:durableId="28218EA4"/>
  <w16cid:commentId w16cid:paraId="1DB5197D" w16cid:durableId="28233B74"/>
  <w16cid:commentId w16cid:paraId="308898B3" w16cid:durableId="28218F0A"/>
  <w16cid:commentId w16cid:paraId="1842911E" w16cid:durableId="282190A7"/>
  <w16cid:commentId w16cid:paraId="2B2A33A8" w16cid:durableId="2821907E"/>
  <w16cid:commentId w16cid:paraId="682AC53A" w16cid:durableId="28233B47"/>
  <w16cid:commentId w16cid:paraId="1E349466" w16cid:durableId="282191AF"/>
  <w16cid:commentId w16cid:paraId="4A9C04DD" w16cid:durableId="28219293"/>
  <w16cid:commentId w16cid:paraId="10FB3521" w16cid:durableId="28232DE3"/>
  <w16cid:commentId w16cid:paraId="2B0F5041" w16cid:durableId="282449D2"/>
  <w16cid:commentId w16cid:paraId="21664706" w16cid:durableId="28232E5A"/>
  <w16cid:commentId w16cid:paraId="74BE62B0" w16cid:durableId="28244A42"/>
  <w16cid:commentId w16cid:paraId="3E227059" w16cid:durableId="28219464"/>
  <w16cid:commentId w16cid:paraId="7ABB0802" w16cid:durableId="28244B31"/>
  <w16cid:commentId w16cid:paraId="0DAFD9EC" w16cid:durableId="28244B43"/>
  <w16cid:commentId w16cid:paraId="08ACF338" w16cid:durableId="282195E7"/>
  <w16cid:commentId w16cid:paraId="4B5DDD14" w16cid:durableId="28219673"/>
  <w16cid:commentId w16cid:paraId="5D45CAB4" w16cid:durableId="28219709"/>
  <w16cid:commentId w16cid:paraId="0C436300" w16cid:durableId="2821975E"/>
  <w16cid:commentId w16cid:paraId="3AABC443" w16cid:durableId="2821976A"/>
  <w16cid:commentId w16cid:paraId="0CEEFE10" w16cid:durableId="28233A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BCE71" w14:textId="77777777" w:rsidR="00235E3A" w:rsidRDefault="00235E3A">
      <w:r>
        <w:separator/>
      </w:r>
    </w:p>
  </w:endnote>
  <w:endnote w:type="continuationSeparator" w:id="0">
    <w:p w14:paraId="728467DC" w14:textId="77777777" w:rsidR="00235E3A" w:rsidRDefault="002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633375"/>
      <w:docPartObj>
        <w:docPartGallery w:val="Page Numbers (Bottom of Page)"/>
        <w:docPartUnique/>
      </w:docPartObj>
    </w:sdtPr>
    <w:sdtEndPr/>
    <w:sdtContent>
      <w:p w14:paraId="2810259E" w14:textId="6F9654A0" w:rsidR="00235E3A" w:rsidRDefault="00235E3A" w:rsidP="00941D4C">
        <w:pPr>
          <w:pStyle w:val="Rodap"/>
          <w:jc w:val="right"/>
        </w:pPr>
        <w:r>
          <w:fldChar w:fldCharType="begin"/>
        </w:r>
        <w:r>
          <w:instrText>PAGE   \* MERGEFORMAT</w:instrText>
        </w:r>
        <w:r>
          <w:fldChar w:fldCharType="separate"/>
        </w:r>
        <w:r w:rsidR="00EE236B">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3F604" w14:textId="77777777" w:rsidR="00235E3A" w:rsidRDefault="00235E3A" w:rsidP="00E56393">
    <w:pPr>
      <w:pStyle w:val="Rodap"/>
      <w:ind w:left="-567"/>
      <w:jc w:val="right"/>
    </w:pPr>
    <w:r>
      <w:rPr>
        <w:noProof/>
      </w:rPr>
      <w:drawing>
        <wp:inline distT="0" distB="0" distL="0" distR="0" wp14:anchorId="696D6DCF" wp14:editId="021D6233">
          <wp:extent cx="6114415" cy="533400"/>
          <wp:effectExtent l="0" t="0" r="63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533400"/>
                  </a:xfrm>
                  <a:prstGeom prst="rect">
                    <a:avLst/>
                  </a:prstGeom>
                  <a:noFill/>
                </pic:spPr>
              </pic:pic>
            </a:graphicData>
          </a:graphic>
        </wp:inline>
      </w:drawing>
    </w:r>
  </w:p>
  <w:p w14:paraId="5C51C082" w14:textId="77777777" w:rsidR="00235E3A" w:rsidRDefault="00235E3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992A7" w14:textId="77777777" w:rsidR="00235E3A" w:rsidRDefault="00235E3A">
      <w:r>
        <w:separator/>
      </w:r>
    </w:p>
  </w:footnote>
  <w:footnote w:type="continuationSeparator" w:id="0">
    <w:p w14:paraId="79EFB169" w14:textId="77777777" w:rsidR="00235E3A" w:rsidRDefault="002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544C1" w14:textId="77777777" w:rsidR="00235E3A" w:rsidRDefault="00235E3A" w:rsidP="009F4A48">
    <w:pPr>
      <w:pStyle w:val="Cabealho"/>
    </w:pPr>
    <w:r>
      <w:rPr>
        <w:noProof/>
      </w:rPr>
      <w:drawing>
        <wp:anchor distT="0" distB="0" distL="114300" distR="114300" simplePos="0" relativeHeight="251659264" behindDoc="1" locked="0" layoutInCell="1" allowOverlap="1" wp14:anchorId="59EE9840" wp14:editId="0C6828EE">
          <wp:simplePos x="0" y="0"/>
          <wp:positionH relativeFrom="column">
            <wp:posOffset>-342265</wp:posOffset>
          </wp:positionH>
          <wp:positionV relativeFrom="paragraph">
            <wp:posOffset>-163385</wp:posOffset>
          </wp:positionV>
          <wp:extent cx="6148705" cy="898525"/>
          <wp:effectExtent l="0" t="0" r="4445" b="0"/>
          <wp:wrapNone/>
          <wp:docPr id="1" name="Imagem 1" descr="cabeç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beç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8705" cy="898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CB4A74" w14:textId="77777777" w:rsidR="00235E3A" w:rsidRDefault="00235E3A" w:rsidP="009F4A48">
    <w:pPr>
      <w:pStyle w:val="Cabealho"/>
    </w:pPr>
  </w:p>
  <w:p w14:paraId="4AF4004D" w14:textId="77777777" w:rsidR="00235E3A" w:rsidRDefault="00235E3A" w:rsidP="002A4D93">
    <w:pPr>
      <w:pStyle w:val="Ttulo2"/>
      <w:jc w:val="left"/>
      <w:rPr>
        <w:b w:val="0"/>
        <w:sz w:val="20"/>
      </w:rPr>
    </w:pPr>
  </w:p>
  <w:p w14:paraId="0DBC7195" w14:textId="77777777" w:rsidR="00235E3A" w:rsidRDefault="00235E3A" w:rsidP="002A4D93">
    <w:pPr>
      <w:pStyle w:val="Ttulo2"/>
      <w:jc w:val="left"/>
      <w:rPr>
        <w:b w:val="0"/>
        <w:sz w:val="20"/>
      </w:rPr>
    </w:pPr>
  </w:p>
  <w:p w14:paraId="115E247E" w14:textId="77777777" w:rsidR="00235E3A" w:rsidRDefault="00235E3A" w:rsidP="003374A7">
    <w:pPr>
      <w:pStyle w:val="Ttulo1"/>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044AA" w14:textId="77777777" w:rsidR="00235E3A" w:rsidRDefault="00235E3A" w:rsidP="00E44829">
    <w:pPr>
      <w:pStyle w:val="Cabealho"/>
    </w:pPr>
    <w:r>
      <w:rPr>
        <w:noProof/>
      </w:rPr>
      <w:drawing>
        <wp:anchor distT="0" distB="0" distL="114300" distR="114300" simplePos="0" relativeHeight="251657216" behindDoc="1" locked="0" layoutInCell="1" allowOverlap="1" wp14:anchorId="7478E745" wp14:editId="12F6F3BA">
          <wp:simplePos x="0" y="0"/>
          <wp:positionH relativeFrom="column">
            <wp:posOffset>-343535</wp:posOffset>
          </wp:positionH>
          <wp:positionV relativeFrom="paragraph">
            <wp:posOffset>-153109</wp:posOffset>
          </wp:positionV>
          <wp:extent cx="6148705" cy="898525"/>
          <wp:effectExtent l="0" t="0" r="4445" b="0"/>
          <wp:wrapNone/>
          <wp:docPr id="2" name="Imagem 2" descr="cabeç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8705" cy="898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71C20" w14:textId="77777777" w:rsidR="00235E3A" w:rsidRDefault="00235E3A" w:rsidP="00E44829">
    <w:pPr>
      <w:pStyle w:val="Cabealho"/>
    </w:pPr>
  </w:p>
  <w:p w14:paraId="187EE6D2" w14:textId="77777777" w:rsidR="00235E3A" w:rsidRDefault="00235E3A" w:rsidP="00E44829">
    <w:pPr>
      <w:pStyle w:val="Cabealho"/>
    </w:pPr>
  </w:p>
  <w:p w14:paraId="5769CF0B" w14:textId="77777777" w:rsidR="00235E3A" w:rsidRDefault="00235E3A" w:rsidP="00E44829">
    <w:pPr>
      <w:pStyle w:val="Cabealho"/>
    </w:pPr>
  </w:p>
  <w:p w14:paraId="1138C126" w14:textId="77777777" w:rsidR="00235E3A" w:rsidRDefault="00EE236B" w:rsidP="000D436E">
    <w:pPr>
      <w:pStyle w:val="Cabealho"/>
    </w:pPr>
    <w:sdt>
      <w:sdtPr>
        <w:id w:val="276292429"/>
        <w:docPartObj>
          <w:docPartGallery w:val="Page Numbers (Margins)"/>
          <w:docPartUnique/>
        </w:docPartObj>
      </w:sdtPr>
      <w:sdtEndPr/>
      <w:sdtContent>
        <w:r w:rsidR="00235E3A">
          <w:rPr>
            <w:noProof/>
          </w:rPr>
          <mc:AlternateContent>
            <mc:Choice Requires="wps">
              <w:drawing>
                <wp:anchor distT="0" distB="0" distL="114300" distR="114300" simplePos="0" relativeHeight="251652096" behindDoc="0" locked="0" layoutInCell="0" allowOverlap="1" wp14:anchorId="77AC461E" wp14:editId="26F0E211">
                  <wp:simplePos x="0" y="0"/>
                  <wp:positionH relativeFrom="rightMargin">
                    <wp:align>center</wp:align>
                  </wp:positionH>
                  <wp:positionV relativeFrom="margin">
                    <wp:align>bottom</wp:align>
                  </wp:positionV>
                  <wp:extent cx="510540" cy="2183130"/>
                  <wp:effectExtent l="0" t="0" r="0" b="0"/>
                  <wp:wrapNone/>
                  <wp:docPr id="57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139DB" w14:textId="77777777" w:rsidR="00235E3A" w:rsidRDefault="00235E3A">
                              <w:pPr>
                                <w:pStyle w:val="Rodap"/>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7AC461E" id="Retângulo 3" o:spid="_x0000_s1026" style="position:absolute;margin-left:0;margin-top:0;width:40.2pt;height:171.9pt;z-index:25165209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14:paraId="025139DB" w14:textId="77777777" w:rsidR="00235E3A" w:rsidRDefault="00235E3A">
                        <w:pPr>
                          <w:pStyle w:val="Rodap"/>
                          <w:rPr>
                            <w:rFonts w:asciiTheme="majorHAnsi" w:eastAsiaTheme="majorEastAsia" w:hAnsiTheme="majorHAnsi" w:cstheme="majorBidi"/>
                            <w:sz w:val="44"/>
                            <w:szCs w:val="44"/>
                          </w:rPr>
                        </w:pP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48BA5" w14:textId="77777777" w:rsidR="00235E3A" w:rsidRDefault="00235E3A" w:rsidP="009F4A48">
    <w:pPr>
      <w:pStyle w:val="Cabealho"/>
    </w:pPr>
    <w:r>
      <w:rPr>
        <w:noProof/>
      </w:rPr>
      <w:drawing>
        <wp:anchor distT="0" distB="0" distL="114300" distR="114300" simplePos="0" relativeHeight="251664384" behindDoc="1" locked="0" layoutInCell="1" allowOverlap="1" wp14:anchorId="1DD08A89" wp14:editId="3F18E0FA">
          <wp:simplePos x="0" y="0"/>
          <wp:positionH relativeFrom="column">
            <wp:posOffset>-387870</wp:posOffset>
          </wp:positionH>
          <wp:positionV relativeFrom="paragraph">
            <wp:posOffset>-271689</wp:posOffset>
          </wp:positionV>
          <wp:extent cx="6148705" cy="898525"/>
          <wp:effectExtent l="0" t="0" r="4445" b="0"/>
          <wp:wrapNone/>
          <wp:docPr id="20" name="Imagem 20" descr="cabeç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beç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8705" cy="898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C03E19" w14:textId="0C16DDE9" w:rsidR="00235E3A" w:rsidRDefault="00235E3A" w:rsidP="004A62B9">
    <w:pPr>
      <w:pStyle w:val="Ttulo2"/>
      <w:jc w:val="left"/>
      <w:rPr>
        <w:b w:val="0"/>
        <w:sz w:val="20"/>
      </w:rPr>
    </w:pPr>
  </w:p>
  <w:p w14:paraId="644BF6B4" w14:textId="362C31B6" w:rsidR="00235E3A" w:rsidRDefault="00235E3A" w:rsidP="00941D4C"/>
  <w:p w14:paraId="587BEB62" w14:textId="168D2CC9" w:rsidR="00235E3A" w:rsidRDefault="00235E3A" w:rsidP="00B66EEB">
    <w:pPr>
      <w:tabs>
        <w:tab w:val="left" w:pos="8670"/>
      </w:tabs>
    </w:pPr>
    <w:r>
      <w:tab/>
    </w:r>
  </w:p>
  <w:p w14:paraId="175C1521" w14:textId="77777777" w:rsidR="00235E3A" w:rsidRPr="00941D4C" w:rsidRDefault="00235E3A" w:rsidP="00941D4C"/>
  <w:p w14:paraId="191B2FB5" w14:textId="77777777" w:rsidR="00235E3A" w:rsidRDefault="00235E3A" w:rsidP="00DE61D0">
    <w:pPr>
      <w:pStyle w:val="Ttulo1"/>
      <w:ind w:left="-567"/>
      <w:jc w:val="left"/>
    </w:pPr>
    <w:r>
      <w:t>Demonstrações Contábeis</w:t>
    </w:r>
  </w:p>
  <w:p w14:paraId="4301F883" w14:textId="06FD18E9" w:rsidR="00235E3A" w:rsidRPr="00F44460" w:rsidRDefault="00235E3A" w:rsidP="00DE61D0">
    <w:pPr>
      <w:pStyle w:val="Ttulo2"/>
      <w:tabs>
        <w:tab w:val="left" w:pos="7602"/>
      </w:tabs>
      <w:ind w:left="-567"/>
      <w:jc w:val="left"/>
      <w:rPr>
        <w:sz w:val="16"/>
        <w:szCs w:val="16"/>
      </w:rPr>
    </w:pPr>
    <w:r>
      <w:rPr>
        <w:sz w:val="20"/>
      </w:rPr>
      <w:t>Exercício findo em 31 de março de 2026</w:t>
    </w:r>
    <w:r w:rsidRPr="00F44460">
      <w:rPr>
        <w:sz w:val="20"/>
      </w:rPr>
      <w:br/>
    </w:r>
    <w:r w:rsidRPr="00F44460">
      <w:rPr>
        <w:sz w:val="16"/>
        <w:szCs w:val="16"/>
      </w:rPr>
      <w:t>Em reais</w:t>
    </w:r>
    <w:r>
      <w:rPr>
        <w:sz w:val="16"/>
        <w:szCs w:val="16"/>
      </w:rPr>
      <w:t xml:space="preserve"> mil</w:t>
    </w:r>
    <w:r w:rsidRPr="00F44460">
      <w:rPr>
        <w:sz w:val="16"/>
        <w:szCs w:val="16"/>
      </w:rPr>
      <w:t>, exceto quando indicado de outra forma</w:t>
    </w:r>
  </w:p>
  <w:p w14:paraId="3DA7978D" w14:textId="77777777" w:rsidR="00235E3A" w:rsidRPr="009F4A48" w:rsidRDefault="00235E3A" w:rsidP="009F4A48">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2443A" w14:textId="77777777" w:rsidR="00235E3A" w:rsidRDefault="00EE236B" w:rsidP="00E44829">
    <w:pPr>
      <w:pStyle w:val="Cabealho"/>
    </w:pPr>
    <w:sdt>
      <w:sdtPr>
        <w:id w:val="-1606337774"/>
        <w:docPartObj>
          <w:docPartGallery w:val="Page Numbers (Margins)"/>
          <w:docPartUnique/>
        </w:docPartObj>
      </w:sdtPr>
      <w:sdtEndPr/>
      <w:sdtContent>
        <w:r w:rsidR="00235E3A">
          <w:rPr>
            <w:noProof/>
          </w:rPr>
          <mc:AlternateContent>
            <mc:Choice Requires="wps">
              <w:drawing>
                <wp:anchor distT="0" distB="0" distL="114300" distR="114300" simplePos="0" relativeHeight="251660288" behindDoc="0" locked="0" layoutInCell="0" allowOverlap="1" wp14:anchorId="3A8E9FCA" wp14:editId="6C046388">
                  <wp:simplePos x="0" y="0"/>
                  <wp:positionH relativeFrom="rightMargin">
                    <wp:align>center</wp:align>
                  </wp:positionH>
                  <wp:positionV relativeFrom="margin">
                    <wp:align>bottom</wp:align>
                  </wp:positionV>
                  <wp:extent cx="510540" cy="2183130"/>
                  <wp:effectExtent l="0" t="0" r="0" b="0"/>
                  <wp:wrapNone/>
                  <wp:docPr id="7"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330E7" w14:textId="77777777" w:rsidR="00235E3A" w:rsidRPr="009D32C1" w:rsidRDefault="00235E3A">
                              <w:pPr>
                                <w:pStyle w:val="Rodap"/>
                                <w:rPr>
                                  <w:rFonts w:eastAsiaTheme="majorEastAsia"/>
                                  <w:sz w:val="16"/>
                                  <w:szCs w:val="16"/>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A8E9FCA" id="_x0000_s1027" style="position:absolute;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AR6nJq1AgAApQUAAA4A&#10;AAAAAAAAAAAAAAAALgIAAGRycy9lMm9Eb2MueG1sUEsBAi0AFAAGAAgAAAAhAEqHzzbaAAAABAEA&#10;AA8AAAAAAAAAAAAAAAAADwUAAGRycy9kb3ducmV2LnhtbFBLBQYAAAAABAAEAPMAAAAWBgAAAAA=&#10;" o:allowincell="f" filled="f" stroked="f">
                  <v:textbox style="layout-flow:vertical;mso-layout-flow-alt:bottom-to-top;mso-fit-shape-to-text:t">
                    <w:txbxContent>
                      <w:p w14:paraId="3E5330E7" w14:textId="77777777" w:rsidR="00235E3A" w:rsidRPr="009D32C1" w:rsidRDefault="00235E3A">
                        <w:pPr>
                          <w:pStyle w:val="Rodap"/>
                          <w:rPr>
                            <w:rFonts w:eastAsiaTheme="majorEastAsia"/>
                            <w:sz w:val="16"/>
                            <w:szCs w:val="16"/>
                          </w:rPr>
                        </w:pPr>
                      </w:p>
                    </w:txbxContent>
                  </v:textbox>
                  <w10:wrap anchorx="margin" anchory="margin"/>
                </v:rect>
              </w:pict>
            </mc:Fallback>
          </mc:AlternateContent>
        </w:r>
      </w:sdtContent>
    </w:sdt>
    <w:r w:rsidR="00235E3A">
      <w:rPr>
        <w:noProof/>
      </w:rPr>
      <w:drawing>
        <wp:anchor distT="0" distB="0" distL="114300" distR="114300" simplePos="0" relativeHeight="251650048" behindDoc="1" locked="0" layoutInCell="1" allowOverlap="1" wp14:anchorId="47F0C848" wp14:editId="7F6B41FA">
          <wp:simplePos x="0" y="0"/>
          <wp:positionH relativeFrom="column">
            <wp:posOffset>-605155</wp:posOffset>
          </wp:positionH>
          <wp:positionV relativeFrom="paragraph">
            <wp:posOffset>-345440</wp:posOffset>
          </wp:positionV>
          <wp:extent cx="6766560" cy="1097915"/>
          <wp:effectExtent l="0" t="0" r="0" b="6985"/>
          <wp:wrapThrough wrapText="bothSides">
            <wp:wrapPolygon edited="0">
              <wp:start x="0" y="0"/>
              <wp:lineTo x="0" y="21363"/>
              <wp:lineTo x="21527" y="21363"/>
              <wp:lineTo x="21527" y="0"/>
              <wp:lineTo x="0" y="0"/>
            </wp:wrapPolygon>
          </wp:wrapThrough>
          <wp:docPr id="21" name="Imagem 21" descr="folha timb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ha timbr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0" cy="1097915"/>
                  </a:xfrm>
                  <a:prstGeom prst="rect">
                    <a:avLst/>
                  </a:prstGeom>
                  <a:noFill/>
                  <a:ln>
                    <a:noFill/>
                  </a:ln>
                </pic:spPr>
              </pic:pic>
            </a:graphicData>
          </a:graphic>
        </wp:anchor>
      </w:drawing>
    </w:r>
  </w:p>
  <w:p w14:paraId="56B047E6" w14:textId="77777777" w:rsidR="00235E3A" w:rsidRDefault="00235E3A" w:rsidP="00E44829">
    <w:pPr>
      <w:pStyle w:val="Cabealho"/>
    </w:pPr>
  </w:p>
  <w:p w14:paraId="43C332CC" w14:textId="77777777" w:rsidR="00235E3A" w:rsidRDefault="00235E3A" w:rsidP="00E44829">
    <w:pPr>
      <w:pStyle w:val="Cabealho"/>
    </w:pPr>
  </w:p>
  <w:p w14:paraId="328099B2" w14:textId="77777777" w:rsidR="00235E3A" w:rsidRDefault="00235E3A" w:rsidP="00E44829">
    <w:pPr>
      <w:pStyle w:val="Ttulo2"/>
      <w:jc w:val="left"/>
      <w:rPr>
        <w:b w:val="0"/>
        <w:sz w:val="20"/>
      </w:rPr>
    </w:pPr>
  </w:p>
  <w:p w14:paraId="0A95167D" w14:textId="77777777" w:rsidR="00235E3A" w:rsidRDefault="00235E3A" w:rsidP="00E44829">
    <w:pPr>
      <w:pStyle w:val="Ttulo2"/>
      <w:jc w:val="left"/>
      <w:rPr>
        <w:b w:val="0"/>
        <w:sz w:val="20"/>
      </w:rPr>
    </w:pPr>
  </w:p>
  <w:p w14:paraId="148C5E34" w14:textId="77777777" w:rsidR="00235E3A" w:rsidRPr="00CD7310" w:rsidRDefault="00235E3A" w:rsidP="00DC261B">
    <w:pPr>
      <w:pStyle w:val="Ttulo1"/>
      <w:jc w:val="left"/>
    </w:pPr>
    <w:r>
      <w:t>Demonstrações Financeiras</w:t>
    </w:r>
  </w:p>
  <w:p w14:paraId="6806AB7C" w14:textId="77777777" w:rsidR="00235E3A" w:rsidRDefault="00235E3A" w:rsidP="00B57CE3">
    <w:pPr>
      <w:pStyle w:val="Ttulo2"/>
      <w:jc w:val="left"/>
      <w:rPr>
        <w:sz w:val="16"/>
        <w:szCs w:val="16"/>
      </w:rPr>
    </w:pPr>
    <w:r>
      <w:rPr>
        <w:sz w:val="20"/>
      </w:rPr>
      <w:t xml:space="preserve">Período findo em 30 de junho </w:t>
    </w:r>
    <w:r w:rsidRPr="00F44460">
      <w:rPr>
        <w:sz w:val="20"/>
      </w:rPr>
      <w:t xml:space="preserve"> </w:t>
    </w:r>
    <w:r>
      <w:rPr>
        <w:sz w:val="20"/>
      </w:rPr>
      <w:t>de 2019</w:t>
    </w:r>
    <w:r w:rsidRPr="00F44460">
      <w:rPr>
        <w:sz w:val="20"/>
      </w:rPr>
      <w:br/>
    </w:r>
    <w:r w:rsidRPr="00F44460">
      <w:rPr>
        <w:sz w:val="16"/>
        <w:szCs w:val="16"/>
      </w:rPr>
      <w:t>Em reais</w:t>
    </w:r>
    <w:r>
      <w:rPr>
        <w:sz w:val="16"/>
        <w:szCs w:val="16"/>
      </w:rPr>
      <w:t xml:space="preserve"> mil</w:t>
    </w:r>
  </w:p>
  <w:p w14:paraId="62ED8F88" w14:textId="77777777" w:rsidR="00235E3A" w:rsidRPr="00A82EFE" w:rsidRDefault="00235E3A" w:rsidP="00A82EFE"/>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3A4B3" w14:textId="77777777" w:rsidR="00235E3A" w:rsidRDefault="00EE236B" w:rsidP="00E44829">
    <w:pPr>
      <w:pStyle w:val="Cabealho"/>
    </w:pPr>
    <w:sdt>
      <w:sdtPr>
        <w:id w:val="1821617786"/>
        <w:docPartObj>
          <w:docPartGallery w:val="Page Numbers (Margins)"/>
          <w:docPartUnique/>
        </w:docPartObj>
      </w:sdtPr>
      <w:sdtEndPr/>
      <w:sdtContent>
        <w:r w:rsidR="00235E3A">
          <w:rPr>
            <w:noProof/>
          </w:rPr>
          <mc:AlternateContent>
            <mc:Choice Requires="wps">
              <w:drawing>
                <wp:anchor distT="0" distB="0" distL="114300" distR="114300" simplePos="0" relativeHeight="251662336" behindDoc="0" locked="0" layoutInCell="0" allowOverlap="1" wp14:anchorId="6E4B54D0" wp14:editId="50CF1179">
                  <wp:simplePos x="0" y="0"/>
                  <wp:positionH relativeFrom="rightMargin">
                    <wp:align>center</wp:align>
                  </wp:positionH>
                  <wp:positionV relativeFrom="margin">
                    <wp:align>bottom</wp:align>
                  </wp:positionV>
                  <wp:extent cx="510540" cy="2183130"/>
                  <wp:effectExtent l="0" t="0" r="0" b="0"/>
                  <wp:wrapNone/>
                  <wp:docPr id="10"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2A9CA" w14:textId="77777777" w:rsidR="00235E3A" w:rsidRPr="009D32C1" w:rsidRDefault="00235E3A">
                              <w:pPr>
                                <w:pStyle w:val="Rodap"/>
                                <w:rPr>
                                  <w:rFonts w:eastAsiaTheme="majorEastAsia"/>
                                  <w:sz w:val="16"/>
                                  <w:szCs w:val="16"/>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E4B54D0" id="_x0000_s1028" style="position:absolute;margin-left:0;margin-top:0;width:40.2pt;height:171.9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" o:allowincell="f" filled="f" stroked="f">
                  <v:textbox style="layout-flow:vertical;mso-layout-flow-alt:bottom-to-top;mso-fit-shape-to-text:t">
                    <w:txbxContent>
                      <w:p w14:paraId="2E82A9CA" w14:textId="77777777" w:rsidR="00235E3A" w:rsidRPr="009D32C1" w:rsidRDefault="00235E3A">
                        <w:pPr>
                          <w:pStyle w:val="Rodap"/>
                          <w:rPr>
                            <w:rFonts w:eastAsiaTheme="majorEastAsia"/>
                            <w:sz w:val="16"/>
                            <w:szCs w:val="16"/>
                          </w:rPr>
                        </w:pPr>
                      </w:p>
                    </w:txbxContent>
                  </v:textbox>
                  <w10:wrap anchorx="margin" anchory="margin"/>
                </v:rect>
              </w:pict>
            </mc:Fallback>
          </mc:AlternateContent>
        </w:r>
      </w:sdtContent>
    </w:sdt>
    <w:r w:rsidR="00235E3A">
      <w:rPr>
        <w:noProof/>
      </w:rPr>
      <w:drawing>
        <wp:anchor distT="0" distB="0" distL="114300" distR="114300" simplePos="0" relativeHeight="251654144" behindDoc="1" locked="0" layoutInCell="1" allowOverlap="1" wp14:anchorId="689E9C85" wp14:editId="32DE4053">
          <wp:simplePos x="0" y="0"/>
          <wp:positionH relativeFrom="column">
            <wp:posOffset>-605155</wp:posOffset>
          </wp:positionH>
          <wp:positionV relativeFrom="paragraph">
            <wp:posOffset>-345440</wp:posOffset>
          </wp:positionV>
          <wp:extent cx="6766560" cy="1097915"/>
          <wp:effectExtent l="0" t="0" r="0" b="6985"/>
          <wp:wrapThrough wrapText="bothSides">
            <wp:wrapPolygon edited="0">
              <wp:start x="0" y="0"/>
              <wp:lineTo x="0" y="21363"/>
              <wp:lineTo x="21527" y="21363"/>
              <wp:lineTo x="21527" y="0"/>
              <wp:lineTo x="0" y="0"/>
            </wp:wrapPolygon>
          </wp:wrapThrough>
          <wp:docPr id="22" name="Imagem 22" descr="folha timb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ha timbr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0" cy="1097915"/>
                  </a:xfrm>
                  <a:prstGeom prst="rect">
                    <a:avLst/>
                  </a:prstGeom>
                  <a:noFill/>
                  <a:ln>
                    <a:noFill/>
                  </a:ln>
                </pic:spPr>
              </pic:pic>
            </a:graphicData>
          </a:graphic>
        </wp:anchor>
      </w:drawing>
    </w:r>
  </w:p>
  <w:p w14:paraId="3A523D7F" w14:textId="77777777" w:rsidR="00235E3A" w:rsidRDefault="00235E3A" w:rsidP="00E44829">
    <w:pPr>
      <w:pStyle w:val="Cabealho"/>
    </w:pPr>
  </w:p>
  <w:p w14:paraId="000DFC25" w14:textId="77777777" w:rsidR="00235E3A" w:rsidRDefault="00235E3A" w:rsidP="00E44829">
    <w:pPr>
      <w:pStyle w:val="Cabealho"/>
    </w:pPr>
  </w:p>
  <w:p w14:paraId="338EC41A" w14:textId="77777777" w:rsidR="00235E3A" w:rsidRDefault="00235E3A" w:rsidP="00E44829">
    <w:pPr>
      <w:pStyle w:val="Ttulo2"/>
      <w:jc w:val="left"/>
      <w:rPr>
        <w:b w:val="0"/>
        <w:sz w:val="20"/>
      </w:rPr>
    </w:pPr>
  </w:p>
  <w:p w14:paraId="0705D6D1" w14:textId="77777777" w:rsidR="00235E3A" w:rsidRDefault="00235E3A" w:rsidP="00E44829">
    <w:pPr>
      <w:pStyle w:val="Ttulo2"/>
      <w:jc w:val="left"/>
      <w:rPr>
        <w:b w:val="0"/>
        <w:sz w:val="20"/>
      </w:rPr>
    </w:pPr>
  </w:p>
  <w:p w14:paraId="060EC7FA" w14:textId="77777777" w:rsidR="00235E3A" w:rsidRPr="00CD7310" w:rsidRDefault="00235E3A" w:rsidP="00DC261B">
    <w:pPr>
      <w:pStyle w:val="Ttulo1"/>
      <w:jc w:val="left"/>
    </w:pPr>
    <w:r>
      <w:t>Demonstrações Financeiras</w:t>
    </w:r>
  </w:p>
  <w:p w14:paraId="001A7035" w14:textId="77777777" w:rsidR="00235E3A" w:rsidRPr="00F44460" w:rsidRDefault="00235E3A" w:rsidP="00B57CE3">
    <w:pPr>
      <w:pStyle w:val="Ttulo2"/>
      <w:jc w:val="left"/>
      <w:rPr>
        <w:sz w:val="16"/>
        <w:szCs w:val="16"/>
      </w:rPr>
    </w:pPr>
    <w:r>
      <w:rPr>
        <w:sz w:val="20"/>
      </w:rPr>
      <w:t>Exercícios findos em 30 de junho</w:t>
    </w:r>
    <w:r w:rsidRPr="00F44460">
      <w:rPr>
        <w:sz w:val="20"/>
      </w:rPr>
      <w:t xml:space="preserve"> </w:t>
    </w:r>
    <w:r>
      <w:rPr>
        <w:sz w:val="20"/>
      </w:rPr>
      <w:t>de 2019 e 2018</w:t>
    </w:r>
    <w:r w:rsidRPr="00F44460">
      <w:rPr>
        <w:sz w:val="20"/>
      </w:rPr>
      <w:br/>
    </w:r>
    <w:r w:rsidRPr="00F44460">
      <w:rPr>
        <w:sz w:val="16"/>
        <w:szCs w:val="16"/>
      </w:rPr>
      <w:t>Em reais</w:t>
    </w:r>
    <w:r>
      <w:rPr>
        <w:sz w:val="16"/>
        <w:szCs w:val="16"/>
      </w:rPr>
      <w:t xml:space="preserve"> mil</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3A0FC" w14:textId="77777777" w:rsidR="00235E3A" w:rsidRDefault="00235E3A" w:rsidP="00E44829">
    <w:pPr>
      <w:pStyle w:val="Cabealho"/>
    </w:pPr>
    <w:r>
      <w:rPr>
        <w:noProof/>
      </w:rPr>
      <w:drawing>
        <wp:anchor distT="0" distB="0" distL="114300" distR="114300" simplePos="0" relativeHeight="251660800" behindDoc="1" locked="0" layoutInCell="1" allowOverlap="1" wp14:anchorId="78B5ADCA" wp14:editId="1356832D">
          <wp:simplePos x="0" y="0"/>
          <wp:positionH relativeFrom="column">
            <wp:posOffset>-605155</wp:posOffset>
          </wp:positionH>
          <wp:positionV relativeFrom="paragraph">
            <wp:posOffset>-345440</wp:posOffset>
          </wp:positionV>
          <wp:extent cx="6766560" cy="1097915"/>
          <wp:effectExtent l="0" t="0" r="0" b="6985"/>
          <wp:wrapThrough wrapText="bothSides">
            <wp:wrapPolygon edited="0">
              <wp:start x="0" y="0"/>
              <wp:lineTo x="0" y="21363"/>
              <wp:lineTo x="21527" y="21363"/>
              <wp:lineTo x="21527" y="0"/>
              <wp:lineTo x="0" y="0"/>
            </wp:wrapPolygon>
          </wp:wrapThrough>
          <wp:docPr id="23" name="Imagem 23" descr="folha timb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ha timbr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0" cy="1097915"/>
                  </a:xfrm>
                  <a:prstGeom prst="rect">
                    <a:avLst/>
                  </a:prstGeom>
                  <a:noFill/>
                  <a:ln>
                    <a:noFill/>
                  </a:ln>
                </pic:spPr>
              </pic:pic>
            </a:graphicData>
          </a:graphic>
        </wp:anchor>
      </w:drawing>
    </w:r>
  </w:p>
  <w:p w14:paraId="5FB3A6AA" w14:textId="77777777" w:rsidR="00235E3A" w:rsidRDefault="00235E3A" w:rsidP="00E44829">
    <w:pPr>
      <w:pStyle w:val="Cabealho"/>
    </w:pPr>
  </w:p>
  <w:p w14:paraId="0A0D9FE1" w14:textId="77777777" w:rsidR="00235E3A" w:rsidRDefault="00235E3A" w:rsidP="00E44829">
    <w:pPr>
      <w:pStyle w:val="Cabealho"/>
    </w:pPr>
  </w:p>
  <w:p w14:paraId="47BB1F3A" w14:textId="77777777" w:rsidR="00235E3A" w:rsidRDefault="00235E3A" w:rsidP="00E44829">
    <w:pPr>
      <w:pStyle w:val="Ttulo2"/>
      <w:jc w:val="left"/>
      <w:rPr>
        <w:b w:val="0"/>
        <w:sz w:val="20"/>
      </w:rPr>
    </w:pPr>
  </w:p>
  <w:p w14:paraId="70A9DF84" w14:textId="77777777" w:rsidR="00235E3A" w:rsidRDefault="00235E3A" w:rsidP="00E44829">
    <w:pPr>
      <w:pStyle w:val="Ttulo2"/>
      <w:jc w:val="left"/>
      <w:rPr>
        <w:b w:val="0"/>
        <w:sz w:val="20"/>
      </w:rPr>
    </w:pPr>
  </w:p>
  <w:p w14:paraId="3FF0B6ED" w14:textId="77777777" w:rsidR="00235E3A" w:rsidRDefault="00235E3A" w:rsidP="00CD7310">
    <w:pPr>
      <w:pStyle w:val="Ttulo1"/>
      <w:jc w:val="left"/>
    </w:pPr>
    <w:r>
      <w:t xml:space="preserve">Demonstrações Financeiras </w:t>
    </w:r>
  </w:p>
  <w:p w14:paraId="10A67233" w14:textId="77777777" w:rsidR="00235E3A" w:rsidRDefault="00235E3A" w:rsidP="00B57CE3">
    <w:pPr>
      <w:pStyle w:val="Ttulo2"/>
      <w:jc w:val="left"/>
      <w:rPr>
        <w:sz w:val="16"/>
        <w:szCs w:val="16"/>
      </w:rPr>
    </w:pPr>
    <w:r>
      <w:rPr>
        <w:sz w:val="20"/>
      </w:rPr>
      <w:t>Exercícios findos em 30 de junho</w:t>
    </w:r>
    <w:r w:rsidRPr="00F44460">
      <w:rPr>
        <w:sz w:val="20"/>
      </w:rPr>
      <w:t xml:space="preserve"> </w:t>
    </w:r>
    <w:r>
      <w:rPr>
        <w:sz w:val="20"/>
      </w:rPr>
      <w:t>de 2019 e 2018</w:t>
    </w:r>
    <w:r w:rsidRPr="00F44460">
      <w:rPr>
        <w:sz w:val="20"/>
      </w:rPr>
      <w:br/>
    </w:r>
    <w:r w:rsidRPr="00F44460">
      <w:rPr>
        <w:sz w:val="16"/>
        <w:szCs w:val="16"/>
      </w:rPr>
      <w:t>Em reais</w:t>
    </w:r>
    <w:r>
      <w:rPr>
        <w:sz w:val="16"/>
        <w:szCs w:val="16"/>
      </w:rPr>
      <w:t xml:space="preserve"> mil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917"/>
    <w:multiLevelType w:val="hybridMultilevel"/>
    <w:tmpl w:val="EDDEDE40"/>
    <w:lvl w:ilvl="0" w:tplc="6B90EF5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EC138BE"/>
    <w:multiLevelType w:val="hybridMultilevel"/>
    <w:tmpl w:val="1C0ECC5E"/>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2" w15:restartNumberingAfterBreak="0">
    <w:nsid w:val="1BDC0252"/>
    <w:multiLevelType w:val="hybridMultilevel"/>
    <w:tmpl w:val="83DE42C2"/>
    <w:lvl w:ilvl="0" w:tplc="6B90EF5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57F418F"/>
    <w:multiLevelType w:val="hybridMultilevel"/>
    <w:tmpl w:val="95B6F126"/>
    <w:lvl w:ilvl="0" w:tplc="250477F6">
      <w:start w:val="1"/>
      <w:numFmt w:val="lowerLetter"/>
      <w:lvlText w:val="(%1)"/>
      <w:lvlJc w:val="left"/>
      <w:pPr>
        <w:ind w:left="11" w:hanging="360"/>
      </w:pPr>
      <w:rPr>
        <w:rFonts w:hint="default"/>
      </w:rPr>
    </w:lvl>
    <w:lvl w:ilvl="1" w:tplc="23386EC4">
      <w:start w:val="1"/>
      <w:numFmt w:val="lowerLetter"/>
      <w:lvlText w:val="(%2)"/>
      <w:lvlJc w:val="right"/>
      <w:pPr>
        <w:ind w:left="731" w:hanging="360"/>
      </w:pPr>
      <w:rPr>
        <w:rFonts w:hint="default"/>
      </w:rPr>
    </w:lvl>
    <w:lvl w:ilvl="2" w:tplc="EC0AEC14">
      <w:start w:val="31"/>
      <w:numFmt w:val="decimal"/>
      <w:lvlText w:val="%3"/>
      <w:lvlJc w:val="left"/>
      <w:pPr>
        <w:ind w:left="1631" w:hanging="360"/>
      </w:pPr>
      <w:rPr>
        <w:rFonts w:hint="default"/>
      </w:rPr>
    </w:lvl>
    <w:lvl w:ilvl="3" w:tplc="B4547548">
      <w:start w:val="1"/>
      <w:numFmt w:val="lowerLetter"/>
      <w:lvlText w:val="%4)"/>
      <w:lvlJc w:val="left"/>
      <w:pPr>
        <w:ind w:left="2171" w:hanging="360"/>
      </w:pPr>
      <w:rPr>
        <w:rFonts w:hint="default"/>
      </w:rPr>
    </w:lvl>
    <w:lvl w:ilvl="4" w:tplc="FA7E6F5C">
      <w:start w:val="1"/>
      <w:numFmt w:val="decimal"/>
      <w:lvlText w:val="(%5)"/>
      <w:lvlJc w:val="left"/>
      <w:pPr>
        <w:ind w:left="2891" w:hanging="360"/>
      </w:pPr>
      <w:rPr>
        <w:rFonts w:hint="default"/>
        <w:vertAlign w:val="baseline"/>
      </w:r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4" w15:restartNumberingAfterBreak="0">
    <w:nsid w:val="2C6009C2"/>
    <w:multiLevelType w:val="hybridMultilevel"/>
    <w:tmpl w:val="2B48DE78"/>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5" w15:restartNumberingAfterBreak="0">
    <w:nsid w:val="3A29693A"/>
    <w:multiLevelType w:val="hybridMultilevel"/>
    <w:tmpl w:val="6B02C9B4"/>
    <w:lvl w:ilvl="0" w:tplc="6B90EF5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B102300"/>
    <w:multiLevelType w:val="multilevel"/>
    <w:tmpl w:val="01FA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46579D"/>
    <w:multiLevelType w:val="hybridMultilevel"/>
    <w:tmpl w:val="2378F888"/>
    <w:lvl w:ilvl="0" w:tplc="BBDA4AA6">
      <w:start w:val="1"/>
      <w:numFmt w:val="decimalZero"/>
      <w:lvlText w:val="%1"/>
      <w:lvlJc w:val="left"/>
      <w:pPr>
        <w:ind w:left="5242" w:hanging="705"/>
      </w:pPr>
      <w:rPr>
        <w:rFonts w:hint="default"/>
      </w:rPr>
    </w:lvl>
    <w:lvl w:ilvl="1" w:tplc="6F00C600">
      <w:start w:val="1"/>
      <w:numFmt w:val="lowerLetter"/>
      <w:lvlText w:val="(%2)"/>
      <w:lvlJc w:val="left"/>
      <w:pPr>
        <w:ind w:left="716" w:hanging="705"/>
      </w:pPr>
      <w:rPr>
        <w:rFonts w:hint="default"/>
      </w:r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8" w15:restartNumberingAfterBreak="0">
    <w:nsid w:val="4C063ED4"/>
    <w:multiLevelType w:val="hybridMultilevel"/>
    <w:tmpl w:val="C2C808F0"/>
    <w:lvl w:ilvl="0" w:tplc="4B509252">
      <w:start w:val="1"/>
      <w:numFmt w:val="decimalZero"/>
      <w:lvlText w:val="%1"/>
      <w:lvlJc w:val="left"/>
      <w:pPr>
        <w:ind w:left="153" w:hanging="360"/>
      </w:pPr>
      <w:rPr>
        <w:rFonts w:hint="default"/>
        <w:color w:val="auto"/>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9" w15:restartNumberingAfterBreak="0">
    <w:nsid w:val="4E636DD8"/>
    <w:multiLevelType w:val="hybridMultilevel"/>
    <w:tmpl w:val="A4D642FC"/>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10" w15:restartNumberingAfterBreak="0">
    <w:nsid w:val="5D92024B"/>
    <w:multiLevelType w:val="hybridMultilevel"/>
    <w:tmpl w:val="C1F80060"/>
    <w:lvl w:ilvl="0" w:tplc="B29C9AA0">
      <w:start w:val="1"/>
      <w:numFmt w:val="lowerLetter"/>
      <w:lvlText w:val="(%1)"/>
      <w:lvlJc w:val="left"/>
      <w:pPr>
        <w:ind w:left="-4" w:hanging="705"/>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11" w15:restartNumberingAfterBreak="0">
    <w:nsid w:val="67271A03"/>
    <w:multiLevelType w:val="hybridMultilevel"/>
    <w:tmpl w:val="B7060126"/>
    <w:lvl w:ilvl="0" w:tplc="D9287734">
      <w:start w:val="1"/>
      <w:numFmt w:val="lowerLetter"/>
      <w:lvlText w:val="(%1)"/>
      <w:lvlJc w:val="left"/>
      <w:pPr>
        <w:ind w:left="11" w:hanging="360"/>
      </w:pPr>
      <w:rPr>
        <w:rFonts w:hint="default"/>
        <w:color w:val="auto"/>
      </w:rPr>
    </w:lvl>
    <w:lvl w:ilvl="1" w:tplc="23386EC4">
      <w:start w:val="1"/>
      <w:numFmt w:val="lowerLetter"/>
      <w:lvlText w:val="(%2)"/>
      <w:lvlJc w:val="right"/>
      <w:pPr>
        <w:ind w:left="731" w:hanging="360"/>
      </w:pPr>
      <w:rPr>
        <w:rFonts w:hint="default"/>
      </w:rPr>
    </w:lvl>
    <w:lvl w:ilvl="2" w:tplc="EC0AEC14">
      <w:start w:val="31"/>
      <w:numFmt w:val="decimal"/>
      <w:lvlText w:val="%3"/>
      <w:lvlJc w:val="left"/>
      <w:pPr>
        <w:ind w:left="1631" w:hanging="360"/>
      </w:pPr>
      <w:rPr>
        <w:rFonts w:hint="default"/>
      </w:rPr>
    </w:lvl>
    <w:lvl w:ilvl="3" w:tplc="7CDEE7E6">
      <w:start w:val="1"/>
      <w:numFmt w:val="lowerLetter"/>
      <w:lvlText w:val="%4)"/>
      <w:lvlJc w:val="left"/>
      <w:pPr>
        <w:ind w:left="2171" w:hanging="360"/>
      </w:pPr>
      <w:rPr>
        <w:rFonts w:hint="default"/>
        <w:color w:val="000000" w:themeColor="text1"/>
      </w:r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12" w15:restartNumberingAfterBreak="0">
    <w:nsid w:val="6D1748B2"/>
    <w:multiLevelType w:val="hybridMultilevel"/>
    <w:tmpl w:val="52F038BC"/>
    <w:lvl w:ilvl="0" w:tplc="23386EC4">
      <w:start w:val="1"/>
      <w:numFmt w:val="lowerLetter"/>
      <w:lvlText w:val="(%1)"/>
      <w:lvlJc w:val="right"/>
      <w:pPr>
        <w:ind w:left="731"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14F4062"/>
    <w:multiLevelType w:val="hybridMultilevel"/>
    <w:tmpl w:val="BBCAE3D8"/>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14" w15:restartNumberingAfterBreak="0">
    <w:nsid w:val="7C384BDD"/>
    <w:multiLevelType w:val="hybridMultilevel"/>
    <w:tmpl w:val="BC00BC82"/>
    <w:lvl w:ilvl="0" w:tplc="F028D1C2">
      <w:start w:val="1"/>
      <w:numFmt w:val="decimal"/>
      <w:pStyle w:val="Tabela"/>
      <w:suff w:val="nothing"/>
      <w:lvlText w:val="Tabela %1 – "/>
      <w:lvlJc w:val="left"/>
      <w:pPr>
        <w:ind w:left="1495" w:hanging="360"/>
      </w:p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0416000F">
      <w:start w:val="1"/>
      <w:numFmt w:val="decimal"/>
      <w:lvlText w:val="%4."/>
      <w:lvlJc w:val="left"/>
      <w:pPr>
        <w:ind w:left="3164" w:hanging="360"/>
      </w:pPr>
    </w:lvl>
    <w:lvl w:ilvl="4" w:tplc="04160019">
      <w:start w:val="1"/>
      <w:numFmt w:val="lowerLetter"/>
      <w:lvlText w:val="%5."/>
      <w:lvlJc w:val="left"/>
      <w:pPr>
        <w:ind w:left="3884" w:hanging="360"/>
      </w:pPr>
    </w:lvl>
    <w:lvl w:ilvl="5" w:tplc="0416001B">
      <w:start w:val="1"/>
      <w:numFmt w:val="lowerRoman"/>
      <w:lvlText w:val="%6."/>
      <w:lvlJc w:val="right"/>
      <w:pPr>
        <w:ind w:left="4604" w:hanging="180"/>
      </w:pPr>
    </w:lvl>
    <w:lvl w:ilvl="6" w:tplc="0416000F">
      <w:start w:val="1"/>
      <w:numFmt w:val="decimal"/>
      <w:lvlText w:val="%7."/>
      <w:lvlJc w:val="left"/>
      <w:pPr>
        <w:ind w:left="5324" w:hanging="360"/>
      </w:p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15" w15:restartNumberingAfterBreak="0">
    <w:nsid w:val="7C7A3396"/>
    <w:multiLevelType w:val="hybridMultilevel"/>
    <w:tmpl w:val="7B363B94"/>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16" w15:restartNumberingAfterBreak="0">
    <w:nsid w:val="7F5F22F3"/>
    <w:multiLevelType w:val="multilevel"/>
    <w:tmpl w:val="1052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F411BF"/>
    <w:multiLevelType w:val="hybridMultilevel"/>
    <w:tmpl w:val="77B24C66"/>
    <w:lvl w:ilvl="0" w:tplc="B29C9AA0">
      <w:start w:val="1"/>
      <w:numFmt w:val="lowerLetter"/>
      <w:lvlText w:val="(%1)"/>
      <w:lvlJc w:val="left"/>
      <w:pPr>
        <w:ind w:left="-4" w:hanging="705"/>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num w:numId="1">
    <w:abstractNumId w:val="3"/>
  </w:num>
  <w:num w:numId="2">
    <w:abstractNumId w:val="12"/>
  </w:num>
  <w:num w:numId="3">
    <w:abstractNumId w:val="1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6"/>
  </w:num>
  <w:num w:numId="9">
    <w:abstractNumId w:val="6"/>
  </w:num>
  <w:num w:numId="10">
    <w:abstractNumId w:val="1"/>
  </w:num>
  <w:num w:numId="11">
    <w:abstractNumId w:val="9"/>
  </w:num>
  <w:num w:numId="12">
    <w:abstractNumId w:val="4"/>
  </w:num>
  <w:num w:numId="13">
    <w:abstractNumId w:val="15"/>
  </w:num>
  <w:num w:numId="14">
    <w:abstractNumId w:val="13"/>
  </w:num>
  <w:num w:numId="15">
    <w:abstractNumId w:val="0"/>
  </w:num>
  <w:num w:numId="16">
    <w:abstractNumId w:val="5"/>
  </w:num>
  <w:num w:numId="17">
    <w:abstractNumId w:val="2"/>
  </w:num>
  <w:num w:numId="18">
    <w:abstractNumId w:val="11"/>
    <w:lvlOverride w:ilvl="0">
      <w:startOverride w:val="1"/>
    </w:lvlOverride>
    <w:lvlOverride w:ilvl="1">
      <w:startOverride w:val="1"/>
    </w:lvlOverride>
    <w:lvlOverride w:ilvl="2">
      <w:startOverride w:val="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hideSpellingErrors/>
  <w:hideGrammaticalErrors/>
  <w:activeWritingStyle w:appName="MSWord" w:lang="pt-BR" w:vendorID="64" w:dllVersion="6" w:nlCheck="1" w:checkStyle="0"/>
  <w:activeWritingStyle w:appName="MSWord" w:lang="en-GB" w:vendorID="64" w:dllVersion="6" w:nlCheck="1" w:checkStyle="1"/>
  <w:activeWritingStyle w:appName="MSWord" w:lang="pt-BR" w:vendorID="64" w:dllVersion="0" w:nlCheck="1" w:checkStyle="0"/>
  <w:activeWritingStyle w:appName="MSWord" w:lang="pt-BR"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468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A6"/>
    <w:rsid w:val="00000729"/>
    <w:rsid w:val="0000079B"/>
    <w:rsid w:val="0000094D"/>
    <w:rsid w:val="000009E2"/>
    <w:rsid w:val="0000101E"/>
    <w:rsid w:val="00001303"/>
    <w:rsid w:val="00001315"/>
    <w:rsid w:val="0000170B"/>
    <w:rsid w:val="00001823"/>
    <w:rsid w:val="00001CCF"/>
    <w:rsid w:val="0000200D"/>
    <w:rsid w:val="0000204B"/>
    <w:rsid w:val="00002108"/>
    <w:rsid w:val="000027A4"/>
    <w:rsid w:val="000027AB"/>
    <w:rsid w:val="0000299F"/>
    <w:rsid w:val="00002B88"/>
    <w:rsid w:val="00003281"/>
    <w:rsid w:val="00003C25"/>
    <w:rsid w:val="00003D60"/>
    <w:rsid w:val="00003E50"/>
    <w:rsid w:val="0000405D"/>
    <w:rsid w:val="00004524"/>
    <w:rsid w:val="00004AC2"/>
    <w:rsid w:val="00004B1C"/>
    <w:rsid w:val="00004B41"/>
    <w:rsid w:val="00004CAA"/>
    <w:rsid w:val="00004EFF"/>
    <w:rsid w:val="000051EC"/>
    <w:rsid w:val="000052B7"/>
    <w:rsid w:val="000053A0"/>
    <w:rsid w:val="000054BB"/>
    <w:rsid w:val="00005694"/>
    <w:rsid w:val="00005764"/>
    <w:rsid w:val="0000583A"/>
    <w:rsid w:val="00005A96"/>
    <w:rsid w:val="00005C7B"/>
    <w:rsid w:val="00005E3B"/>
    <w:rsid w:val="00006118"/>
    <w:rsid w:val="0000667A"/>
    <w:rsid w:val="00006861"/>
    <w:rsid w:val="00006951"/>
    <w:rsid w:val="00006A15"/>
    <w:rsid w:val="00006ED3"/>
    <w:rsid w:val="00006F42"/>
    <w:rsid w:val="00006FF9"/>
    <w:rsid w:val="000072A1"/>
    <w:rsid w:val="000075D0"/>
    <w:rsid w:val="000078F8"/>
    <w:rsid w:val="00007911"/>
    <w:rsid w:val="00007A0D"/>
    <w:rsid w:val="00007AC1"/>
    <w:rsid w:val="00007F18"/>
    <w:rsid w:val="00007FFC"/>
    <w:rsid w:val="00010122"/>
    <w:rsid w:val="00010ADE"/>
    <w:rsid w:val="00010B64"/>
    <w:rsid w:val="00010D16"/>
    <w:rsid w:val="00010E01"/>
    <w:rsid w:val="00011067"/>
    <w:rsid w:val="000111EB"/>
    <w:rsid w:val="00011727"/>
    <w:rsid w:val="00011BF8"/>
    <w:rsid w:val="00011EB4"/>
    <w:rsid w:val="00011ED6"/>
    <w:rsid w:val="00011FC0"/>
    <w:rsid w:val="000120FD"/>
    <w:rsid w:val="0001214D"/>
    <w:rsid w:val="00012724"/>
    <w:rsid w:val="000128E0"/>
    <w:rsid w:val="00012B94"/>
    <w:rsid w:val="00012CA5"/>
    <w:rsid w:val="00012F99"/>
    <w:rsid w:val="00013280"/>
    <w:rsid w:val="00013598"/>
    <w:rsid w:val="00013613"/>
    <w:rsid w:val="0001374B"/>
    <w:rsid w:val="00013922"/>
    <w:rsid w:val="00013A68"/>
    <w:rsid w:val="00013ABE"/>
    <w:rsid w:val="00013C42"/>
    <w:rsid w:val="00013CF4"/>
    <w:rsid w:val="00014195"/>
    <w:rsid w:val="000143CE"/>
    <w:rsid w:val="0001441A"/>
    <w:rsid w:val="000145C7"/>
    <w:rsid w:val="00014611"/>
    <w:rsid w:val="00014865"/>
    <w:rsid w:val="00014924"/>
    <w:rsid w:val="00014A89"/>
    <w:rsid w:val="00014BA5"/>
    <w:rsid w:val="00014C09"/>
    <w:rsid w:val="00014FDF"/>
    <w:rsid w:val="00015252"/>
    <w:rsid w:val="00015C31"/>
    <w:rsid w:val="00015CBF"/>
    <w:rsid w:val="00015E50"/>
    <w:rsid w:val="000160C4"/>
    <w:rsid w:val="0001638A"/>
    <w:rsid w:val="000163CC"/>
    <w:rsid w:val="00016880"/>
    <w:rsid w:val="000168E2"/>
    <w:rsid w:val="00016CDA"/>
    <w:rsid w:val="0001701E"/>
    <w:rsid w:val="00017C45"/>
    <w:rsid w:val="00017D7F"/>
    <w:rsid w:val="00017DB8"/>
    <w:rsid w:val="00017E9C"/>
    <w:rsid w:val="00017F1D"/>
    <w:rsid w:val="00017FEA"/>
    <w:rsid w:val="0002032C"/>
    <w:rsid w:val="00020A7C"/>
    <w:rsid w:val="00020A8E"/>
    <w:rsid w:val="0002100F"/>
    <w:rsid w:val="000217A7"/>
    <w:rsid w:val="00021927"/>
    <w:rsid w:val="000219DB"/>
    <w:rsid w:val="00021B72"/>
    <w:rsid w:val="00021BC1"/>
    <w:rsid w:val="00021C5F"/>
    <w:rsid w:val="00021E44"/>
    <w:rsid w:val="00021E6C"/>
    <w:rsid w:val="00021F8F"/>
    <w:rsid w:val="00022061"/>
    <w:rsid w:val="0002216F"/>
    <w:rsid w:val="0002245A"/>
    <w:rsid w:val="00022723"/>
    <w:rsid w:val="00022734"/>
    <w:rsid w:val="0002296F"/>
    <w:rsid w:val="00022A84"/>
    <w:rsid w:val="00022BEC"/>
    <w:rsid w:val="00022ED6"/>
    <w:rsid w:val="00023411"/>
    <w:rsid w:val="000235E9"/>
    <w:rsid w:val="0002390E"/>
    <w:rsid w:val="00023C0A"/>
    <w:rsid w:val="00023E3D"/>
    <w:rsid w:val="00024398"/>
    <w:rsid w:val="00024957"/>
    <w:rsid w:val="00024CB0"/>
    <w:rsid w:val="00024DDC"/>
    <w:rsid w:val="0002509B"/>
    <w:rsid w:val="0002517A"/>
    <w:rsid w:val="0002532C"/>
    <w:rsid w:val="00025597"/>
    <w:rsid w:val="000257E7"/>
    <w:rsid w:val="0002633A"/>
    <w:rsid w:val="00026607"/>
    <w:rsid w:val="0002662E"/>
    <w:rsid w:val="0002681A"/>
    <w:rsid w:val="00026C13"/>
    <w:rsid w:val="000271D2"/>
    <w:rsid w:val="000275C8"/>
    <w:rsid w:val="0002790C"/>
    <w:rsid w:val="000279E2"/>
    <w:rsid w:val="000279F4"/>
    <w:rsid w:val="00027D90"/>
    <w:rsid w:val="00027EB8"/>
    <w:rsid w:val="0003003B"/>
    <w:rsid w:val="00030148"/>
    <w:rsid w:val="00030155"/>
    <w:rsid w:val="00030187"/>
    <w:rsid w:val="00030256"/>
    <w:rsid w:val="00030AF7"/>
    <w:rsid w:val="0003152A"/>
    <w:rsid w:val="0003152B"/>
    <w:rsid w:val="000315BA"/>
    <w:rsid w:val="00031851"/>
    <w:rsid w:val="0003187A"/>
    <w:rsid w:val="000319C1"/>
    <w:rsid w:val="00031A88"/>
    <w:rsid w:val="00031B08"/>
    <w:rsid w:val="00031D7A"/>
    <w:rsid w:val="00031E2D"/>
    <w:rsid w:val="00031E6D"/>
    <w:rsid w:val="00032056"/>
    <w:rsid w:val="00032366"/>
    <w:rsid w:val="0003274B"/>
    <w:rsid w:val="000327B9"/>
    <w:rsid w:val="0003296E"/>
    <w:rsid w:val="00032CCA"/>
    <w:rsid w:val="00032E05"/>
    <w:rsid w:val="00032E3B"/>
    <w:rsid w:val="00032EAA"/>
    <w:rsid w:val="000331E6"/>
    <w:rsid w:val="000332C5"/>
    <w:rsid w:val="00033450"/>
    <w:rsid w:val="00033490"/>
    <w:rsid w:val="000336D5"/>
    <w:rsid w:val="00033767"/>
    <w:rsid w:val="0003394A"/>
    <w:rsid w:val="0003413D"/>
    <w:rsid w:val="000341A6"/>
    <w:rsid w:val="0003444E"/>
    <w:rsid w:val="000346B8"/>
    <w:rsid w:val="00034C1D"/>
    <w:rsid w:val="00034EA6"/>
    <w:rsid w:val="000350D0"/>
    <w:rsid w:val="000352A1"/>
    <w:rsid w:val="00035359"/>
    <w:rsid w:val="000354D1"/>
    <w:rsid w:val="0003571A"/>
    <w:rsid w:val="0003581D"/>
    <w:rsid w:val="00035948"/>
    <w:rsid w:val="00035A74"/>
    <w:rsid w:val="00035A8D"/>
    <w:rsid w:val="00035BAC"/>
    <w:rsid w:val="0003618B"/>
    <w:rsid w:val="00036190"/>
    <w:rsid w:val="000361F7"/>
    <w:rsid w:val="00036672"/>
    <w:rsid w:val="00036B71"/>
    <w:rsid w:val="000370D1"/>
    <w:rsid w:val="000371E6"/>
    <w:rsid w:val="000374DC"/>
    <w:rsid w:val="000376AC"/>
    <w:rsid w:val="000377F5"/>
    <w:rsid w:val="000401C8"/>
    <w:rsid w:val="000403A7"/>
    <w:rsid w:val="000404B9"/>
    <w:rsid w:val="00040749"/>
    <w:rsid w:val="000408D5"/>
    <w:rsid w:val="00040A20"/>
    <w:rsid w:val="00040C1F"/>
    <w:rsid w:val="00041581"/>
    <w:rsid w:val="000418F8"/>
    <w:rsid w:val="0004212A"/>
    <w:rsid w:val="000425DA"/>
    <w:rsid w:val="00042788"/>
    <w:rsid w:val="00042AE7"/>
    <w:rsid w:val="00042B0F"/>
    <w:rsid w:val="00042CD7"/>
    <w:rsid w:val="000434FE"/>
    <w:rsid w:val="00043631"/>
    <w:rsid w:val="00043720"/>
    <w:rsid w:val="000438A3"/>
    <w:rsid w:val="00043965"/>
    <w:rsid w:val="00043C55"/>
    <w:rsid w:val="00044020"/>
    <w:rsid w:val="0004407D"/>
    <w:rsid w:val="000444D1"/>
    <w:rsid w:val="00044581"/>
    <w:rsid w:val="000445D0"/>
    <w:rsid w:val="00044607"/>
    <w:rsid w:val="00044756"/>
    <w:rsid w:val="000448C2"/>
    <w:rsid w:val="00044C31"/>
    <w:rsid w:val="00044E44"/>
    <w:rsid w:val="0004510C"/>
    <w:rsid w:val="0004540A"/>
    <w:rsid w:val="000458ED"/>
    <w:rsid w:val="00045AAE"/>
    <w:rsid w:val="00045FE0"/>
    <w:rsid w:val="00046140"/>
    <w:rsid w:val="000463DA"/>
    <w:rsid w:val="00046A03"/>
    <w:rsid w:val="00046A5D"/>
    <w:rsid w:val="00046B26"/>
    <w:rsid w:val="00046C84"/>
    <w:rsid w:val="00046E92"/>
    <w:rsid w:val="00046F74"/>
    <w:rsid w:val="00047651"/>
    <w:rsid w:val="0004788E"/>
    <w:rsid w:val="00047ACF"/>
    <w:rsid w:val="00047D38"/>
    <w:rsid w:val="00047F2D"/>
    <w:rsid w:val="0005000C"/>
    <w:rsid w:val="00050366"/>
    <w:rsid w:val="000504FC"/>
    <w:rsid w:val="0005056E"/>
    <w:rsid w:val="000507B0"/>
    <w:rsid w:val="0005089B"/>
    <w:rsid w:val="00050962"/>
    <w:rsid w:val="00050DDE"/>
    <w:rsid w:val="00050EB8"/>
    <w:rsid w:val="00051164"/>
    <w:rsid w:val="0005119E"/>
    <w:rsid w:val="000513B3"/>
    <w:rsid w:val="0005255E"/>
    <w:rsid w:val="000525D3"/>
    <w:rsid w:val="00052634"/>
    <w:rsid w:val="00052924"/>
    <w:rsid w:val="00052C06"/>
    <w:rsid w:val="00052CFE"/>
    <w:rsid w:val="00052E99"/>
    <w:rsid w:val="00052F53"/>
    <w:rsid w:val="00053006"/>
    <w:rsid w:val="00053078"/>
    <w:rsid w:val="00053235"/>
    <w:rsid w:val="000538FE"/>
    <w:rsid w:val="000539EF"/>
    <w:rsid w:val="00053A9D"/>
    <w:rsid w:val="00053B4F"/>
    <w:rsid w:val="00053DE5"/>
    <w:rsid w:val="000544BC"/>
    <w:rsid w:val="0005461D"/>
    <w:rsid w:val="00054A37"/>
    <w:rsid w:val="00054B57"/>
    <w:rsid w:val="00054B7A"/>
    <w:rsid w:val="00054C7F"/>
    <w:rsid w:val="00054DFA"/>
    <w:rsid w:val="000550CD"/>
    <w:rsid w:val="000554C1"/>
    <w:rsid w:val="00056181"/>
    <w:rsid w:val="0005629C"/>
    <w:rsid w:val="00056513"/>
    <w:rsid w:val="000566AF"/>
    <w:rsid w:val="00056835"/>
    <w:rsid w:val="00056948"/>
    <w:rsid w:val="00056B52"/>
    <w:rsid w:val="00056EC4"/>
    <w:rsid w:val="00056F6E"/>
    <w:rsid w:val="00057539"/>
    <w:rsid w:val="00057551"/>
    <w:rsid w:val="000577C7"/>
    <w:rsid w:val="000578A5"/>
    <w:rsid w:val="000578DF"/>
    <w:rsid w:val="00057973"/>
    <w:rsid w:val="000579AD"/>
    <w:rsid w:val="00057D83"/>
    <w:rsid w:val="00060272"/>
    <w:rsid w:val="000603DF"/>
    <w:rsid w:val="00060461"/>
    <w:rsid w:val="000604BB"/>
    <w:rsid w:val="0006061F"/>
    <w:rsid w:val="00060E3F"/>
    <w:rsid w:val="00061293"/>
    <w:rsid w:val="00061850"/>
    <w:rsid w:val="00061867"/>
    <w:rsid w:val="0006193B"/>
    <w:rsid w:val="0006199C"/>
    <w:rsid w:val="00061AB4"/>
    <w:rsid w:val="00061DCF"/>
    <w:rsid w:val="00062097"/>
    <w:rsid w:val="00062534"/>
    <w:rsid w:val="00062757"/>
    <w:rsid w:val="0006288E"/>
    <w:rsid w:val="00062C5F"/>
    <w:rsid w:val="00062D02"/>
    <w:rsid w:val="00062EF3"/>
    <w:rsid w:val="0006315B"/>
    <w:rsid w:val="00063169"/>
    <w:rsid w:val="0006352E"/>
    <w:rsid w:val="0006363D"/>
    <w:rsid w:val="000636B8"/>
    <w:rsid w:val="000637CA"/>
    <w:rsid w:val="00063B15"/>
    <w:rsid w:val="00063BA5"/>
    <w:rsid w:val="00064303"/>
    <w:rsid w:val="000646D9"/>
    <w:rsid w:val="00064924"/>
    <w:rsid w:val="00064D35"/>
    <w:rsid w:val="00064FBC"/>
    <w:rsid w:val="0006513E"/>
    <w:rsid w:val="0006531A"/>
    <w:rsid w:val="00065666"/>
    <w:rsid w:val="000657AE"/>
    <w:rsid w:val="00065A49"/>
    <w:rsid w:val="00065BD4"/>
    <w:rsid w:val="00065BF1"/>
    <w:rsid w:val="00065EF6"/>
    <w:rsid w:val="000661C6"/>
    <w:rsid w:val="00066285"/>
    <w:rsid w:val="00066492"/>
    <w:rsid w:val="000668B9"/>
    <w:rsid w:val="000668D0"/>
    <w:rsid w:val="00066C08"/>
    <w:rsid w:val="00066F66"/>
    <w:rsid w:val="00067139"/>
    <w:rsid w:val="0006721A"/>
    <w:rsid w:val="00067441"/>
    <w:rsid w:val="00067454"/>
    <w:rsid w:val="0006779D"/>
    <w:rsid w:val="000679FA"/>
    <w:rsid w:val="00070163"/>
    <w:rsid w:val="000704DF"/>
    <w:rsid w:val="000704EF"/>
    <w:rsid w:val="0007050A"/>
    <w:rsid w:val="00070586"/>
    <w:rsid w:val="0007079F"/>
    <w:rsid w:val="00071211"/>
    <w:rsid w:val="0007123A"/>
    <w:rsid w:val="000713C7"/>
    <w:rsid w:val="0007166B"/>
    <w:rsid w:val="0007176E"/>
    <w:rsid w:val="00071795"/>
    <w:rsid w:val="00071A1D"/>
    <w:rsid w:val="00071B0F"/>
    <w:rsid w:val="00071BF5"/>
    <w:rsid w:val="000720FE"/>
    <w:rsid w:val="00072193"/>
    <w:rsid w:val="000721AB"/>
    <w:rsid w:val="00072343"/>
    <w:rsid w:val="000726BD"/>
    <w:rsid w:val="000727ED"/>
    <w:rsid w:val="0007363B"/>
    <w:rsid w:val="00073745"/>
    <w:rsid w:val="0007382B"/>
    <w:rsid w:val="00073AD6"/>
    <w:rsid w:val="00074040"/>
    <w:rsid w:val="0007408C"/>
    <w:rsid w:val="0007412F"/>
    <w:rsid w:val="00074139"/>
    <w:rsid w:val="000746A0"/>
    <w:rsid w:val="00074AFB"/>
    <w:rsid w:val="00074C16"/>
    <w:rsid w:val="0007537F"/>
    <w:rsid w:val="00075754"/>
    <w:rsid w:val="00075C79"/>
    <w:rsid w:val="00075CC3"/>
    <w:rsid w:val="00076374"/>
    <w:rsid w:val="000769AF"/>
    <w:rsid w:val="00076A98"/>
    <w:rsid w:val="00076C3A"/>
    <w:rsid w:val="00076F02"/>
    <w:rsid w:val="0007721F"/>
    <w:rsid w:val="0007747C"/>
    <w:rsid w:val="000776CD"/>
    <w:rsid w:val="000779B3"/>
    <w:rsid w:val="00077B80"/>
    <w:rsid w:val="00077C3B"/>
    <w:rsid w:val="00077E3A"/>
    <w:rsid w:val="00077EED"/>
    <w:rsid w:val="00077FCA"/>
    <w:rsid w:val="00080260"/>
    <w:rsid w:val="00080494"/>
    <w:rsid w:val="000808C0"/>
    <w:rsid w:val="000809A5"/>
    <w:rsid w:val="00080A8B"/>
    <w:rsid w:val="000816A7"/>
    <w:rsid w:val="00081818"/>
    <w:rsid w:val="00081C72"/>
    <w:rsid w:val="00081DE1"/>
    <w:rsid w:val="00082312"/>
    <w:rsid w:val="00082527"/>
    <w:rsid w:val="000825E0"/>
    <w:rsid w:val="000825FE"/>
    <w:rsid w:val="00082680"/>
    <w:rsid w:val="00082687"/>
    <w:rsid w:val="000828C8"/>
    <w:rsid w:val="000829AE"/>
    <w:rsid w:val="00082A42"/>
    <w:rsid w:val="00082B3C"/>
    <w:rsid w:val="00082E3E"/>
    <w:rsid w:val="00082F3A"/>
    <w:rsid w:val="00083012"/>
    <w:rsid w:val="000830DC"/>
    <w:rsid w:val="000831CB"/>
    <w:rsid w:val="00083227"/>
    <w:rsid w:val="000832C7"/>
    <w:rsid w:val="00083615"/>
    <w:rsid w:val="0008363F"/>
    <w:rsid w:val="000836A4"/>
    <w:rsid w:val="00083F48"/>
    <w:rsid w:val="00083F5C"/>
    <w:rsid w:val="000841C1"/>
    <w:rsid w:val="00084325"/>
    <w:rsid w:val="00084328"/>
    <w:rsid w:val="00084676"/>
    <w:rsid w:val="00084731"/>
    <w:rsid w:val="00084755"/>
    <w:rsid w:val="00084779"/>
    <w:rsid w:val="000847E3"/>
    <w:rsid w:val="00084873"/>
    <w:rsid w:val="00085082"/>
    <w:rsid w:val="0008520A"/>
    <w:rsid w:val="00085C1B"/>
    <w:rsid w:val="00085C97"/>
    <w:rsid w:val="00085D04"/>
    <w:rsid w:val="000861CB"/>
    <w:rsid w:val="00086233"/>
    <w:rsid w:val="00086236"/>
    <w:rsid w:val="00086477"/>
    <w:rsid w:val="0008679C"/>
    <w:rsid w:val="00086B0E"/>
    <w:rsid w:val="00086B22"/>
    <w:rsid w:val="00086B92"/>
    <w:rsid w:val="00086C5A"/>
    <w:rsid w:val="00086F61"/>
    <w:rsid w:val="0008726E"/>
    <w:rsid w:val="000872EF"/>
    <w:rsid w:val="00087307"/>
    <w:rsid w:val="00087361"/>
    <w:rsid w:val="00087612"/>
    <w:rsid w:val="000878BD"/>
    <w:rsid w:val="0008799F"/>
    <w:rsid w:val="00087A99"/>
    <w:rsid w:val="00087FA1"/>
    <w:rsid w:val="0009005B"/>
    <w:rsid w:val="000902F4"/>
    <w:rsid w:val="000904B1"/>
    <w:rsid w:val="00090543"/>
    <w:rsid w:val="00090545"/>
    <w:rsid w:val="00090784"/>
    <w:rsid w:val="000909F1"/>
    <w:rsid w:val="00090C52"/>
    <w:rsid w:val="00090D2C"/>
    <w:rsid w:val="000910A9"/>
    <w:rsid w:val="000911B2"/>
    <w:rsid w:val="000912FF"/>
    <w:rsid w:val="00091420"/>
    <w:rsid w:val="00091500"/>
    <w:rsid w:val="000919CC"/>
    <w:rsid w:val="00091A57"/>
    <w:rsid w:val="00091E5B"/>
    <w:rsid w:val="00091EC0"/>
    <w:rsid w:val="00091FEC"/>
    <w:rsid w:val="000922B2"/>
    <w:rsid w:val="00092962"/>
    <w:rsid w:val="00092A69"/>
    <w:rsid w:val="00093032"/>
    <w:rsid w:val="00093182"/>
    <w:rsid w:val="00093411"/>
    <w:rsid w:val="000939FA"/>
    <w:rsid w:val="00093A03"/>
    <w:rsid w:val="00093AFF"/>
    <w:rsid w:val="000941CE"/>
    <w:rsid w:val="000942A4"/>
    <w:rsid w:val="000945C6"/>
    <w:rsid w:val="000945F4"/>
    <w:rsid w:val="0009461F"/>
    <w:rsid w:val="0009466C"/>
    <w:rsid w:val="00094969"/>
    <w:rsid w:val="0009497F"/>
    <w:rsid w:val="00094BA0"/>
    <w:rsid w:val="00094BEC"/>
    <w:rsid w:val="00095107"/>
    <w:rsid w:val="000953C8"/>
    <w:rsid w:val="00095632"/>
    <w:rsid w:val="00095839"/>
    <w:rsid w:val="00095A53"/>
    <w:rsid w:val="00095B68"/>
    <w:rsid w:val="00095C30"/>
    <w:rsid w:val="00095D1D"/>
    <w:rsid w:val="00095EC7"/>
    <w:rsid w:val="00096182"/>
    <w:rsid w:val="00096260"/>
    <w:rsid w:val="0009652E"/>
    <w:rsid w:val="00096BED"/>
    <w:rsid w:val="00096CF3"/>
    <w:rsid w:val="00096D8D"/>
    <w:rsid w:val="00096F5F"/>
    <w:rsid w:val="00096FF5"/>
    <w:rsid w:val="00097000"/>
    <w:rsid w:val="00097013"/>
    <w:rsid w:val="00097191"/>
    <w:rsid w:val="00097BD0"/>
    <w:rsid w:val="00097E7B"/>
    <w:rsid w:val="000A02E2"/>
    <w:rsid w:val="000A0340"/>
    <w:rsid w:val="000A087C"/>
    <w:rsid w:val="000A0B13"/>
    <w:rsid w:val="000A0DE2"/>
    <w:rsid w:val="000A1007"/>
    <w:rsid w:val="000A1025"/>
    <w:rsid w:val="000A11CA"/>
    <w:rsid w:val="000A1304"/>
    <w:rsid w:val="000A14DC"/>
    <w:rsid w:val="000A17C8"/>
    <w:rsid w:val="000A1D68"/>
    <w:rsid w:val="000A1E4D"/>
    <w:rsid w:val="000A2382"/>
    <w:rsid w:val="000A2717"/>
    <w:rsid w:val="000A2AF6"/>
    <w:rsid w:val="000A2F2B"/>
    <w:rsid w:val="000A33BE"/>
    <w:rsid w:val="000A3449"/>
    <w:rsid w:val="000A3603"/>
    <w:rsid w:val="000A364F"/>
    <w:rsid w:val="000A3801"/>
    <w:rsid w:val="000A3931"/>
    <w:rsid w:val="000A3A50"/>
    <w:rsid w:val="000A40F4"/>
    <w:rsid w:val="000A41C4"/>
    <w:rsid w:val="000A4216"/>
    <w:rsid w:val="000A42E9"/>
    <w:rsid w:val="000A43F3"/>
    <w:rsid w:val="000A4610"/>
    <w:rsid w:val="000A4D33"/>
    <w:rsid w:val="000A556A"/>
    <w:rsid w:val="000A5663"/>
    <w:rsid w:val="000A57AA"/>
    <w:rsid w:val="000A585F"/>
    <w:rsid w:val="000A586D"/>
    <w:rsid w:val="000A5870"/>
    <w:rsid w:val="000A5ADD"/>
    <w:rsid w:val="000A5D47"/>
    <w:rsid w:val="000A5E5A"/>
    <w:rsid w:val="000A5F91"/>
    <w:rsid w:val="000A6128"/>
    <w:rsid w:val="000A61EE"/>
    <w:rsid w:val="000A6202"/>
    <w:rsid w:val="000A63DE"/>
    <w:rsid w:val="000A6414"/>
    <w:rsid w:val="000A654B"/>
    <w:rsid w:val="000A67CF"/>
    <w:rsid w:val="000A6834"/>
    <w:rsid w:val="000A6A29"/>
    <w:rsid w:val="000A6A2B"/>
    <w:rsid w:val="000A6ADD"/>
    <w:rsid w:val="000A74E1"/>
    <w:rsid w:val="000A7A58"/>
    <w:rsid w:val="000B0150"/>
    <w:rsid w:val="000B0411"/>
    <w:rsid w:val="000B049A"/>
    <w:rsid w:val="000B0763"/>
    <w:rsid w:val="000B0868"/>
    <w:rsid w:val="000B0A5C"/>
    <w:rsid w:val="000B0A69"/>
    <w:rsid w:val="000B0B22"/>
    <w:rsid w:val="000B0B5F"/>
    <w:rsid w:val="000B0B91"/>
    <w:rsid w:val="000B0CB3"/>
    <w:rsid w:val="000B0CC0"/>
    <w:rsid w:val="000B0CD6"/>
    <w:rsid w:val="000B0E26"/>
    <w:rsid w:val="000B12AF"/>
    <w:rsid w:val="000B171B"/>
    <w:rsid w:val="000B17EA"/>
    <w:rsid w:val="000B1B09"/>
    <w:rsid w:val="000B1DFC"/>
    <w:rsid w:val="000B28BF"/>
    <w:rsid w:val="000B2CE5"/>
    <w:rsid w:val="000B2DDE"/>
    <w:rsid w:val="000B309F"/>
    <w:rsid w:val="000B319A"/>
    <w:rsid w:val="000B32F4"/>
    <w:rsid w:val="000B3385"/>
    <w:rsid w:val="000B3ACB"/>
    <w:rsid w:val="000B3EF3"/>
    <w:rsid w:val="000B40B0"/>
    <w:rsid w:val="000B4110"/>
    <w:rsid w:val="000B42F6"/>
    <w:rsid w:val="000B45BB"/>
    <w:rsid w:val="000B4C40"/>
    <w:rsid w:val="000B5016"/>
    <w:rsid w:val="000B5404"/>
    <w:rsid w:val="000B54FD"/>
    <w:rsid w:val="000B5614"/>
    <w:rsid w:val="000B59BC"/>
    <w:rsid w:val="000B5BC4"/>
    <w:rsid w:val="000B5BF1"/>
    <w:rsid w:val="000B5BF9"/>
    <w:rsid w:val="000B6428"/>
    <w:rsid w:val="000B66B6"/>
    <w:rsid w:val="000B6815"/>
    <w:rsid w:val="000B6AD2"/>
    <w:rsid w:val="000B6B43"/>
    <w:rsid w:val="000B7021"/>
    <w:rsid w:val="000B7203"/>
    <w:rsid w:val="000B7283"/>
    <w:rsid w:val="000B740A"/>
    <w:rsid w:val="000B743D"/>
    <w:rsid w:val="000B7B4C"/>
    <w:rsid w:val="000B7BF2"/>
    <w:rsid w:val="000B7D22"/>
    <w:rsid w:val="000B7E16"/>
    <w:rsid w:val="000B7E5E"/>
    <w:rsid w:val="000C0229"/>
    <w:rsid w:val="000C03E7"/>
    <w:rsid w:val="000C05F0"/>
    <w:rsid w:val="000C074E"/>
    <w:rsid w:val="000C0BDC"/>
    <w:rsid w:val="000C0C2C"/>
    <w:rsid w:val="000C0C9D"/>
    <w:rsid w:val="000C0E35"/>
    <w:rsid w:val="000C0E7A"/>
    <w:rsid w:val="000C10CC"/>
    <w:rsid w:val="000C115D"/>
    <w:rsid w:val="000C19B7"/>
    <w:rsid w:val="000C1BD8"/>
    <w:rsid w:val="000C1C15"/>
    <w:rsid w:val="000C1DB7"/>
    <w:rsid w:val="000C1FAB"/>
    <w:rsid w:val="000C1FFE"/>
    <w:rsid w:val="000C2140"/>
    <w:rsid w:val="000C242A"/>
    <w:rsid w:val="000C25E3"/>
    <w:rsid w:val="000C2867"/>
    <w:rsid w:val="000C2AD9"/>
    <w:rsid w:val="000C2BBA"/>
    <w:rsid w:val="000C2E88"/>
    <w:rsid w:val="000C345E"/>
    <w:rsid w:val="000C3473"/>
    <w:rsid w:val="000C359E"/>
    <w:rsid w:val="000C3B34"/>
    <w:rsid w:val="000C3C95"/>
    <w:rsid w:val="000C3DC5"/>
    <w:rsid w:val="000C3FB3"/>
    <w:rsid w:val="000C4462"/>
    <w:rsid w:val="000C4665"/>
    <w:rsid w:val="000C4767"/>
    <w:rsid w:val="000C47B2"/>
    <w:rsid w:val="000C4AB8"/>
    <w:rsid w:val="000C4B81"/>
    <w:rsid w:val="000C4BF8"/>
    <w:rsid w:val="000C4EC5"/>
    <w:rsid w:val="000C594B"/>
    <w:rsid w:val="000C594E"/>
    <w:rsid w:val="000C5ABB"/>
    <w:rsid w:val="000C5C17"/>
    <w:rsid w:val="000C5CE1"/>
    <w:rsid w:val="000C614B"/>
    <w:rsid w:val="000C6156"/>
    <w:rsid w:val="000C620F"/>
    <w:rsid w:val="000C663C"/>
    <w:rsid w:val="000C668A"/>
    <w:rsid w:val="000C66B1"/>
    <w:rsid w:val="000C68B4"/>
    <w:rsid w:val="000C68F6"/>
    <w:rsid w:val="000C6A6B"/>
    <w:rsid w:val="000C6C0F"/>
    <w:rsid w:val="000C6D19"/>
    <w:rsid w:val="000C73DB"/>
    <w:rsid w:val="000C73F7"/>
    <w:rsid w:val="000C7587"/>
    <w:rsid w:val="000C7963"/>
    <w:rsid w:val="000C7A7C"/>
    <w:rsid w:val="000C7B4D"/>
    <w:rsid w:val="000C7B92"/>
    <w:rsid w:val="000C7DF5"/>
    <w:rsid w:val="000C7EFA"/>
    <w:rsid w:val="000D0161"/>
    <w:rsid w:val="000D0348"/>
    <w:rsid w:val="000D03AA"/>
    <w:rsid w:val="000D06BA"/>
    <w:rsid w:val="000D07EC"/>
    <w:rsid w:val="000D0A39"/>
    <w:rsid w:val="000D0BD4"/>
    <w:rsid w:val="000D0C19"/>
    <w:rsid w:val="000D0D2D"/>
    <w:rsid w:val="000D0DB6"/>
    <w:rsid w:val="000D1009"/>
    <w:rsid w:val="000D1065"/>
    <w:rsid w:val="000D12B8"/>
    <w:rsid w:val="000D1333"/>
    <w:rsid w:val="000D13A3"/>
    <w:rsid w:val="000D171A"/>
    <w:rsid w:val="000D1892"/>
    <w:rsid w:val="000D1947"/>
    <w:rsid w:val="000D1953"/>
    <w:rsid w:val="000D1B75"/>
    <w:rsid w:val="000D2169"/>
    <w:rsid w:val="000D21A0"/>
    <w:rsid w:val="000D21B9"/>
    <w:rsid w:val="000D237A"/>
    <w:rsid w:val="000D2668"/>
    <w:rsid w:val="000D2796"/>
    <w:rsid w:val="000D2980"/>
    <w:rsid w:val="000D2A36"/>
    <w:rsid w:val="000D2D79"/>
    <w:rsid w:val="000D2E8C"/>
    <w:rsid w:val="000D32E4"/>
    <w:rsid w:val="000D34DD"/>
    <w:rsid w:val="000D3571"/>
    <w:rsid w:val="000D371E"/>
    <w:rsid w:val="000D3E9E"/>
    <w:rsid w:val="000D416A"/>
    <w:rsid w:val="000D436E"/>
    <w:rsid w:val="000D505E"/>
    <w:rsid w:val="000D51BF"/>
    <w:rsid w:val="000D54A8"/>
    <w:rsid w:val="000D568C"/>
    <w:rsid w:val="000D5A64"/>
    <w:rsid w:val="000D5A91"/>
    <w:rsid w:val="000D5B53"/>
    <w:rsid w:val="000D5F84"/>
    <w:rsid w:val="000D5FD6"/>
    <w:rsid w:val="000D614B"/>
    <w:rsid w:val="000D61B9"/>
    <w:rsid w:val="000D61C8"/>
    <w:rsid w:val="000D63FA"/>
    <w:rsid w:val="000D661B"/>
    <w:rsid w:val="000D662E"/>
    <w:rsid w:val="000D68F8"/>
    <w:rsid w:val="000D696C"/>
    <w:rsid w:val="000D6A4D"/>
    <w:rsid w:val="000D6A96"/>
    <w:rsid w:val="000D6ACA"/>
    <w:rsid w:val="000D6B3A"/>
    <w:rsid w:val="000D6E0C"/>
    <w:rsid w:val="000D6E65"/>
    <w:rsid w:val="000D6EDE"/>
    <w:rsid w:val="000D6F74"/>
    <w:rsid w:val="000D71E1"/>
    <w:rsid w:val="000D7258"/>
    <w:rsid w:val="000D75BD"/>
    <w:rsid w:val="000D7786"/>
    <w:rsid w:val="000D7D1F"/>
    <w:rsid w:val="000E004E"/>
    <w:rsid w:val="000E059D"/>
    <w:rsid w:val="000E05A3"/>
    <w:rsid w:val="000E067C"/>
    <w:rsid w:val="000E069D"/>
    <w:rsid w:val="000E08AA"/>
    <w:rsid w:val="000E0F7E"/>
    <w:rsid w:val="000E1039"/>
    <w:rsid w:val="000E10ED"/>
    <w:rsid w:val="000E128C"/>
    <w:rsid w:val="000E151B"/>
    <w:rsid w:val="000E16A3"/>
    <w:rsid w:val="000E1844"/>
    <w:rsid w:val="000E1911"/>
    <w:rsid w:val="000E1C0A"/>
    <w:rsid w:val="000E1D73"/>
    <w:rsid w:val="000E2550"/>
    <w:rsid w:val="000E2635"/>
    <w:rsid w:val="000E2743"/>
    <w:rsid w:val="000E291A"/>
    <w:rsid w:val="000E2ADA"/>
    <w:rsid w:val="000E3107"/>
    <w:rsid w:val="000E310E"/>
    <w:rsid w:val="000E35C0"/>
    <w:rsid w:val="000E379D"/>
    <w:rsid w:val="000E3912"/>
    <w:rsid w:val="000E3A37"/>
    <w:rsid w:val="000E3A6E"/>
    <w:rsid w:val="000E40C9"/>
    <w:rsid w:val="000E4564"/>
    <w:rsid w:val="000E4C29"/>
    <w:rsid w:val="000E4DCE"/>
    <w:rsid w:val="000E4E25"/>
    <w:rsid w:val="000E5071"/>
    <w:rsid w:val="000E5697"/>
    <w:rsid w:val="000E5C66"/>
    <w:rsid w:val="000E63D5"/>
    <w:rsid w:val="000E64BF"/>
    <w:rsid w:val="000E66AD"/>
    <w:rsid w:val="000E6980"/>
    <w:rsid w:val="000E6D9E"/>
    <w:rsid w:val="000E6EBD"/>
    <w:rsid w:val="000E72DB"/>
    <w:rsid w:val="000E7A0F"/>
    <w:rsid w:val="000E7E4B"/>
    <w:rsid w:val="000F0103"/>
    <w:rsid w:val="000F017D"/>
    <w:rsid w:val="000F022A"/>
    <w:rsid w:val="000F023E"/>
    <w:rsid w:val="000F027B"/>
    <w:rsid w:val="000F0712"/>
    <w:rsid w:val="000F0749"/>
    <w:rsid w:val="000F08CB"/>
    <w:rsid w:val="000F0E23"/>
    <w:rsid w:val="000F1300"/>
    <w:rsid w:val="000F1589"/>
    <w:rsid w:val="000F176F"/>
    <w:rsid w:val="000F1A9A"/>
    <w:rsid w:val="000F20FB"/>
    <w:rsid w:val="000F2106"/>
    <w:rsid w:val="000F2351"/>
    <w:rsid w:val="000F24A1"/>
    <w:rsid w:val="000F2629"/>
    <w:rsid w:val="000F2E70"/>
    <w:rsid w:val="000F2FF5"/>
    <w:rsid w:val="000F30DA"/>
    <w:rsid w:val="000F3263"/>
    <w:rsid w:val="000F3442"/>
    <w:rsid w:val="000F35FF"/>
    <w:rsid w:val="000F3ABE"/>
    <w:rsid w:val="000F3C99"/>
    <w:rsid w:val="000F3E71"/>
    <w:rsid w:val="000F4366"/>
    <w:rsid w:val="000F446C"/>
    <w:rsid w:val="000F46F6"/>
    <w:rsid w:val="000F48E2"/>
    <w:rsid w:val="000F4C2A"/>
    <w:rsid w:val="000F4CC1"/>
    <w:rsid w:val="000F4E66"/>
    <w:rsid w:val="000F538D"/>
    <w:rsid w:val="000F5414"/>
    <w:rsid w:val="000F542B"/>
    <w:rsid w:val="000F54A5"/>
    <w:rsid w:val="000F555F"/>
    <w:rsid w:val="000F565A"/>
    <w:rsid w:val="000F56F0"/>
    <w:rsid w:val="000F63D7"/>
    <w:rsid w:val="000F646A"/>
    <w:rsid w:val="000F65BB"/>
    <w:rsid w:val="000F6A4B"/>
    <w:rsid w:val="000F6AC7"/>
    <w:rsid w:val="000F6B4D"/>
    <w:rsid w:val="000F7279"/>
    <w:rsid w:val="000F73AA"/>
    <w:rsid w:val="000F7413"/>
    <w:rsid w:val="000F7502"/>
    <w:rsid w:val="000F7767"/>
    <w:rsid w:val="000F77D8"/>
    <w:rsid w:val="000F7A06"/>
    <w:rsid w:val="000F7C98"/>
    <w:rsid w:val="000F7E1B"/>
    <w:rsid w:val="000F7E34"/>
    <w:rsid w:val="001004BE"/>
    <w:rsid w:val="0010051A"/>
    <w:rsid w:val="00100536"/>
    <w:rsid w:val="00100620"/>
    <w:rsid w:val="0010076B"/>
    <w:rsid w:val="00100941"/>
    <w:rsid w:val="0010094B"/>
    <w:rsid w:val="00100B32"/>
    <w:rsid w:val="001012C6"/>
    <w:rsid w:val="00101483"/>
    <w:rsid w:val="001017D7"/>
    <w:rsid w:val="001017FF"/>
    <w:rsid w:val="00101816"/>
    <w:rsid w:val="00101A3A"/>
    <w:rsid w:val="00101D38"/>
    <w:rsid w:val="00102028"/>
    <w:rsid w:val="001020A4"/>
    <w:rsid w:val="001023CD"/>
    <w:rsid w:val="001023E2"/>
    <w:rsid w:val="001026AC"/>
    <w:rsid w:val="00102AA1"/>
    <w:rsid w:val="00102AD1"/>
    <w:rsid w:val="00102B99"/>
    <w:rsid w:val="00102C83"/>
    <w:rsid w:val="00102E99"/>
    <w:rsid w:val="00103835"/>
    <w:rsid w:val="00103A34"/>
    <w:rsid w:val="00103A3A"/>
    <w:rsid w:val="00103DFB"/>
    <w:rsid w:val="00103E7B"/>
    <w:rsid w:val="00103F2A"/>
    <w:rsid w:val="00103F88"/>
    <w:rsid w:val="00104059"/>
    <w:rsid w:val="00104064"/>
    <w:rsid w:val="00104128"/>
    <w:rsid w:val="00104241"/>
    <w:rsid w:val="0010437C"/>
    <w:rsid w:val="0010451D"/>
    <w:rsid w:val="001045BD"/>
    <w:rsid w:val="001047A3"/>
    <w:rsid w:val="0010494A"/>
    <w:rsid w:val="00104EE1"/>
    <w:rsid w:val="0010502D"/>
    <w:rsid w:val="00105D1B"/>
    <w:rsid w:val="00105D85"/>
    <w:rsid w:val="00105F81"/>
    <w:rsid w:val="001063F2"/>
    <w:rsid w:val="0010641F"/>
    <w:rsid w:val="0010643A"/>
    <w:rsid w:val="001074A4"/>
    <w:rsid w:val="001079A8"/>
    <w:rsid w:val="00107E5A"/>
    <w:rsid w:val="001101A2"/>
    <w:rsid w:val="00110230"/>
    <w:rsid w:val="00110643"/>
    <w:rsid w:val="00110653"/>
    <w:rsid w:val="00110962"/>
    <w:rsid w:val="00110C3E"/>
    <w:rsid w:val="001110B2"/>
    <w:rsid w:val="0011126B"/>
    <w:rsid w:val="0011175F"/>
    <w:rsid w:val="00111AA0"/>
    <w:rsid w:val="00111AD6"/>
    <w:rsid w:val="00111C02"/>
    <w:rsid w:val="00111C45"/>
    <w:rsid w:val="00111DE4"/>
    <w:rsid w:val="00112194"/>
    <w:rsid w:val="00112301"/>
    <w:rsid w:val="001127B5"/>
    <w:rsid w:val="001128A4"/>
    <w:rsid w:val="001130AC"/>
    <w:rsid w:val="0011323A"/>
    <w:rsid w:val="00113306"/>
    <w:rsid w:val="001135AD"/>
    <w:rsid w:val="001135EB"/>
    <w:rsid w:val="001137C8"/>
    <w:rsid w:val="00113870"/>
    <w:rsid w:val="00113CCA"/>
    <w:rsid w:val="00113CEA"/>
    <w:rsid w:val="00113EAB"/>
    <w:rsid w:val="00113EEC"/>
    <w:rsid w:val="00113F84"/>
    <w:rsid w:val="00114397"/>
    <w:rsid w:val="001143A8"/>
    <w:rsid w:val="00114407"/>
    <w:rsid w:val="00114896"/>
    <w:rsid w:val="00115066"/>
    <w:rsid w:val="001150B8"/>
    <w:rsid w:val="0011539D"/>
    <w:rsid w:val="00115739"/>
    <w:rsid w:val="00115850"/>
    <w:rsid w:val="00115BBA"/>
    <w:rsid w:val="00115BDC"/>
    <w:rsid w:val="00116496"/>
    <w:rsid w:val="001166A7"/>
    <w:rsid w:val="00116BD5"/>
    <w:rsid w:val="00116EBB"/>
    <w:rsid w:val="00116EDF"/>
    <w:rsid w:val="00116F41"/>
    <w:rsid w:val="0011702F"/>
    <w:rsid w:val="00117044"/>
    <w:rsid w:val="00117327"/>
    <w:rsid w:val="001173F6"/>
    <w:rsid w:val="0011756D"/>
    <w:rsid w:val="001178CC"/>
    <w:rsid w:val="0011794C"/>
    <w:rsid w:val="00117EF3"/>
    <w:rsid w:val="00120158"/>
    <w:rsid w:val="0012085B"/>
    <w:rsid w:val="00120D69"/>
    <w:rsid w:val="00120F38"/>
    <w:rsid w:val="001210DC"/>
    <w:rsid w:val="00121225"/>
    <w:rsid w:val="0012132A"/>
    <w:rsid w:val="001213BE"/>
    <w:rsid w:val="00121578"/>
    <w:rsid w:val="00121BF3"/>
    <w:rsid w:val="00122083"/>
    <w:rsid w:val="00122208"/>
    <w:rsid w:val="0012256E"/>
    <w:rsid w:val="00122596"/>
    <w:rsid w:val="0012276D"/>
    <w:rsid w:val="001229EA"/>
    <w:rsid w:val="00122C6E"/>
    <w:rsid w:val="00122E24"/>
    <w:rsid w:val="00123095"/>
    <w:rsid w:val="00123428"/>
    <w:rsid w:val="00123627"/>
    <w:rsid w:val="00123DCC"/>
    <w:rsid w:val="00123EA2"/>
    <w:rsid w:val="00124128"/>
    <w:rsid w:val="00124184"/>
    <w:rsid w:val="001241BB"/>
    <w:rsid w:val="00124240"/>
    <w:rsid w:val="00124275"/>
    <w:rsid w:val="00124494"/>
    <w:rsid w:val="0012458F"/>
    <w:rsid w:val="00124654"/>
    <w:rsid w:val="00124725"/>
    <w:rsid w:val="0012487D"/>
    <w:rsid w:val="00124B72"/>
    <w:rsid w:val="00124DF6"/>
    <w:rsid w:val="00124E27"/>
    <w:rsid w:val="00125094"/>
    <w:rsid w:val="001250E4"/>
    <w:rsid w:val="0012561F"/>
    <w:rsid w:val="001257AB"/>
    <w:rsid w:val="00125962"/>
    <w:rsid w:val="00125974"/>
    <w:rsid w:val="00125D81"/>
    <w:rsid w:val="00126084"/>
    <w:rsid w:val="001264AB"/>
    <w:rsid w:val="0012670E"/>
    <w:rsid w:val="00126880"/>
    <w:rsid w:val="00126CA8"/>
    <w:rsid w:val="00126CE8"/>
    <w:rsid w:val="00126DC0"/>
    <w:rsid w:val="00126DD5"/>
    <w:rsid w:val="00126EC4"/>
    <w:rsid w:val="00126EDC"/>
    <w:rsid w:val="0012715C"/>
    <w:rsid w:val="00127294"/>
    <w:rsid w:val="00127526"/>
    <w:rsid w:val="0012767D"/>
    <w:rsid w:val="001276E5"/>
    <w:rsid w:val="001277D5"/>
    <w:rsid w:val="001279BE"/>
    <w:rsid w:val="00127ACE"/>
    <w:rsid w:val="00127C90"/>
    <w:rsid w:val="00127F6D"/>
    <w:rsid w:val="001300AE"/>
    <w:rsid w:val="00130248"/>
    <w:rsid w:val="00130308"/>
    <w:rsid w:val="001304D6"/>
    <w:rsid w:val="001308F4"/>
    <w:rsid w:val="00130AC6"/>
    <w:rsid w:val="00130AFC"/>
    <w:rsid w:val="00130B05"/>
    <w:rsid w:val="00130C7A"/>
    <w:rsid w:val="00130F4A"/>
    <w:rsid w:val="00130F4F"/>
    <w:rsid w:val="001311E6"/>
    <w:rsid w:val="00131778"/>
    <w:rsid w:val="00131833"/>
    <w:rsid w:val="00131890"/>
    <w:rsid w:val="00131AA6"/>
    <w:rsid w:val="00131AAB"/>
    <w:rsid w:val="00132694"/>
    <w:rsid w:val="001326C4"/>
    <w:rsid w:val="001327C0"/>
    <w:rsid w:val="00132BE0"/>
    <w:rsid w:val="00132CD0"/>
    <w:rsid w:val="00132CDE"/>
    <w:rsid w:val="00132CFC"/>
    <w:rsid w:val="00132F6D"/>
    <w:rsid w:val="00132FDA"/>
    <w:rsid w:val="001330D1"/>
    <w:rsid w:val="0013333B"/>
    <w:rsid w:val="0013341B"/>
    <w:rsid w:val="001339E5"/>
    <w:rsid w:val="00133D90"/>
    <w:rsid w:val="00134519"/>
    <w:rsid w:val="001345AA"/>
    <w:rsid w:val="0013464A"/>
    <w:rsid w:val="00134701"/>
    <w:rsid w:val="00134B2D"/>
    <w:rsid w:val="00134FEF"/>
    <w:rsid w:val="0013531E"/>
    <w:rsid w:val="0013536D"/>
    <w:rsid w:val="00135756"/>
    <w:rsid w:val="00135999"/>
    <w:rsid w:val="00135E1C"/>
    <w:rsid w:val="00136A88"/>
    <w:rsid w:val="00137070"/>
    <w:rsid w:val="00137510"/>
    <w:rsid w:val="001375DC"/>
    <w:rsid w:val="00137681"/>
    <w:rsid w:val="001376BB"/>
    <w:rsid w:val="00137C58"/>
    <w:rsid w:val="0014010D"/>
    <w:rsid w:val="0014020F"/>
    <w:rsid w:val="00140312"/>
    <w:rsid w:val="00140539"/>
    <w:rsid w:val="001408E9"/>
    <w:rsid w:val="00140D6C"/>
    <w:rsid w:val="001411BE"/>
    <w:rsid w:val="00141281"/>
    <w:rsid w:val="001413C1"/>
    <w:rsid w:val="001414D2"/>
    <w:rsid w:val="001417F6"/>
    <w:rsid w:val="00141ADA"/>
    <w:rsid w:val="00141E18"/>
    <w:rsid w:val="00141F10"/>
    <w:rsid w:val="00141F76"/>
    <w:rsid w:val="00142049"/>
    <w:rsid w:val="001423AB"/>
    <w:rsid w:val="001424C2"/>
    <w:rsid w:val="0014252B"/>
    <w:rsid w:val="0014286B"/>
    <w:rsid w:val="0014292D"/>
    <w:rsid w:val="00142AD6"/>
    <w:rsid w:val="0014327E"/>
    <w:rsid w:val="001433AC"/>
    <w:rsid w:val="001436BA"/>
    <w:rsid w:val="001438F6"/>
    <w:rsid w:val="00143918"/>
    <w:rsid w:val="00143BCE"/>
    <w:rsid w:val="00143CB3"/>
    <w:rsid w:val="00143CD3"/>
    <w:rsid w:val="001441D5"/>
    <w:rsid w:val="00144352"/>
    <w:rsid w:val="00144878"/>
    <w:rsid w:val="00144BC6"/>
    <w:rsid w:val="00144D6E"/>
    <w:rsid w:val="00144FC2"/>
    <w:rsid w:val="00145265"/>
    <w:rsid w:val="00145345"/>
    <w:rsid w:val="00145380"/>
    <w:rsid w:val="001454B3"/>
    <w:rsid w:val="0014562E"/>
    <w:rsid w:val="00145B0D"/>
    <w:rsid w:val="00145F0D"/>
    <w:rsid w:val="0014605F"/>
    <w:rsid w:val="00146077"/>
    <w:rsid w:val="00146177"/>
    <w:rsid w:val="00146211"/>
    <w:rsid w:val="00146242"/>
    <w:rsid w:val="00146447"/>
    <w:rsid w:val="00146456"/>
    <w:rsid w:val="0014655F"/>
    <w:rsid w:val="001465DD"/>
    <w:rsid w:val="001466EC"/>
    <w:rsid w:val="001467C4"/>
    <w:rsid w:val="00146BA8"/>
    <w:rsid w:val="001475BD"/>
    <w:rsid w:val="001476EA"/>
    <w:rsid w:val="00147956"/>
    <w:rsid w:val="00147CC4"/>
    <w:rsid w:val="00147F36"/>
    <w:rsid w:val="00150175"/>
    <w:rsid w:val="0015019A"/>
    <w:rsid w:val="001503B0"/>
    <w:rsid w:val="001508F7"/>
    <w:rsid w:val="00150C0B"/>
    <w:rsid w:val="00150C1F"/>
    <w:rsid w:val="00150C27"/>
    <w:rsid w:val="00150DFA"/>
    <w:rsid w:val="00150E3B"/>
    <w:rsid w:val="00150EDC"/>
    <w:rsid w:val="00151002"/>
    <w:rsid w:val="001510FA"/>
    <w:rsid w:val="00151248"/>
    <w:rsid w:val="001515CF"/>
    <w:rsid w:val="0015165F"/>
    <w:rsid w:val="001517F0"/>
    <w:rsid w:val="001518B9"/>
    <w:rsid w:val="001518F5"/>
    <w:rsid w:val="00151947"/>
    <w:rsid w:val="00151A5B"/>
    <w:rsid w:val="00151CE0"/>
    <w:rsid w:val="00151F70"/>
    <w:rsid w:val="00152171"/>
    <w:rsid w:val="001523A6"/>
    <w:rsid w:val="001527B4"/>
    <w:rsid w:val="0015287E"/>
    <w:rsid w:val="001528FF"/>
    <w:rsid w:val="001529E4"/>
    <w:rsid w:val="00152A96"/>
    <w:rsid w:val="00152DEC"/>
    <w:rsid w:val="0015319F"/>
    <w:rsid w:val="001531CC"/>
    <w:rsid w:val="00153700"/>
    <w:rsid w:val="00153CC1"/>
    <w:rsid w:val="001541B2"/>
    <w:rsid w:val="001544A5"/>
    <w:rsid w:val="001544B9"/>
    <w:rsid w:val="001545B9"/>
    <w:rsid w:val="00154B86"/>
    <w:rsid w:val="00154D7F"/>
    <w:rsid w:val="00154DB4"/>
    <w:rsid w:val="00154F96"/>
    <w:rsid w:val="00155040"/>
    <w:rsid w:val="001553C9"/>
    <w:rsid w:val="00155598"/>
    <w:rsid w:val="001558B5"/>
    <w:rsid w:val="00155BB7"/>
    <w:rsid w:val="00155F4E"/>
    <w:rsid w:val="00155F94"/>
    <w:rsid w:val="00156052"/>
    <w:rsid w:val="001562BF"/>
    <w:rsid w:val="00156906"/>
    <w:rsid w:val="00156B50"/>
    <w:rsid w:val="00156CED"/>
    <w:rsid w:val="00156D56"/>
    <w:rsid w:val="00156FFC"/>
    <w:rsid w:val="001571AE"/>
    <w:rsid w:val="00157A11"/>
    <w:rsid w:val="00157B3B"/>
    <w:rsid w:val="00157BF7"/>
    <w:rsid w:val="00157C72"/>
    <w:rsid w:val="0016004F"/>
    <w:rsid w:val="0016091F"/>
    <w:rsid w:val="00160CEA"/>
    <w:rsid w:val="00160E77"/>
    <w:rsid w:val="00160E9D"/>
    <w:rsid w:val="00160F6E"/>
    <w:rsid w:val="001610B2"/>
    <w:rsid w:val="00161354"/>
    <w:rsid w:val="00161BBF"/>
    <w:rsid w:val="00161E41"/>
    <w:rsid w:val="001620EE"/>
    <w:rsid w:val="00162133"/>
    <w:rsid w:val="001621F3"/>
    <w:rsid w:val="0016246A"/>
    <w:rsid w:val="001624C0"/>
    <w:rsid w:val="001626AF"/>
    <w:rsid w:val="001627FD"/>
    <w:rsid w:val="00162AC9"/>
    <w:rsid w:val="00162BC0"/>
    <w:rsid w:val="00162C2A"/>
    <w:rsid w:val="001630D5"/>
    <w:rsid w:val="00163296"/>
    <w:rsid w:val="00163354"/>
    <w:rsid w:val="001633B2"/>
    <w:rsid w:val="001639CD"/>
    <w:rsid w:val="00163C52"/>
    <w:rsid w:val="00163D43"/>
    <w:rsid w:val="00163FAE"/>
    <w:rsid w:val="001641FE"/>
    <w:rsid w:val="001642F9"/>
    <w:rsid w:val="0016450E"/>
    <w:rsid w:val="00164529"/>
    <w:rsid w:val="00164823"/>
    <w:rsid w:val="001648B9"/>
    <w:rsid w:val="00164A11"/>
    <w:rsid w:val="00164E8B"/>
    <w:rsid w:val="00164F0D"/>
    <w:rsid w:val="00164F1F"/>
    <w:rsid w:val="00165AA1"/>
    <w:rsid w:val="00165D68"/>
    <w:rsid w:val="00165E19"/>
    <w:rsid w:val="0016618E"/>
    <w:rsid w:val="0016627C"/>
    <w:rsid w:val="00166433"/>
    <w:rsid w:val="00166440"/>
    <w:rsid w:val="001666B8"/>
    <w:rsid w:val="0016670A"/>
    <w:rsid w:val="0016683E"/>
    <w:rsid w:val="0016687B"/>
    <w:rsid w:val="00166C5C"/>
    <w:rsid w:val="00166CBD"/>
    <w:rsid w:val="00166D60"/>
    <w:rsid w:val="00166D6E"/>
    <w:rsid w:val="00166DA5"/>
    <w:rsid w:val="00166E7D"/>
    <w:rsid w:val="00166FAD"/>
    <w:rsid w:val="00167089"/>
    <w:rsid w:val="001670D0"/>
    <w:rsid w:val="00167154"/>
    <w:rsid w:val="001678B4"/>
    <w:rsid w:val="001678E4"/>
    <w:rsid w:val="00167B72"/>
    <w:rsid w:val="00167D19"/>
    <w:rsid w:val="00167F9C"/>
    <w:rsid w:val="00167FA1"/>
    <w:rsid w:val="001700BD"/>
    <w:rsid w:val="001701F2"/>
    <w:rsid w:val="00170416"/>
    <w:rsid w:val="00170485"/>
    <w:rsid w:val="0017048E"/>
    <w:rsid w:val="0017058D"/>
    <w:rsid w:val="001708BF"/>
    <w:rsid w:val="00170BFC"/>
    <w:rsid w:val="00170CB4"/>
    <w:rsid w:val="00170DD8"/>
    <w:rsid w:val="00170E03"/>
    <w:rsid w:val="00170E22"/>
    <w:rsid w:val="00170E79"/>
    <w:rsid w:val="00170EA0"/>
    <w:rsid w:val="00170F80"/>
    <w:rsid w:val="00171156"/>
    <w:rsid w:val="00171472"/>
    <w:rsid w:val="00171547"/>
    <w:rsid w:val="00171752"/>
    <w:rsid w:val="001717B2"/>
    <w:rsid w:val="0017196C"/>
    <w:rsid w:val="00171DB4"/>
    <w:rsid w:val="00171F9C"/>
    <w:rsid w:val="00172578"/>
    <w:rsid w:val="00172D13"/>
    <w:rsid w:val="0017331B"/>
    <w:rsid w:val="0017372C"/>
    <w:rsid w:val="0017398B"/>
    <w:rsid w:val="001739E5"/>
    <w:rsid w:val="00173B50"/>
    <w:rsid w:val="00173D8E"/>
    <w:rsid w:val="001748E6"/>
    <w:rsid w:val="00174B02"/>
    <w:rsid w:val="00174B8E"/>
    <w:rsid w:val="00174BBF"/>
    <w:rsid w:val="00174EE4"/>
    <w:rsid w:val="001752F1"/>
    <w:rsid w:val="001753DC"/>
    <w:rsid w:val="00175431"/>
    <w:rsid w:val="0017553A"/>
    <w:rsid w:val="00175713"/>
    <w:rsid w:val="00175742"/>
    <w:rsid w:val="0017575C"/>
    <w:rsid w:val="00175796"/>
    <w:rsid w:val="001757B6"/>
    <w:rsid w:val="00175A30"/>
    <w:rsid w:val="00175A5E"/>
    <w:rsid w:val="00175C5D"/>
    <w:rsid w:val="00175D5D"/>
    <w:rsid w:val="00176083"/>
    <w:rsid w:val="001762F0"/>
    <w:rsid w:val="001763E2"/>
    <w:rsid w:val="001765C8"/>
    <w:rsid w:val="00176887"/>
    <w:rsid w:val="00176964"/>
    <w:rsid w:val="00176B18"/>
    <w:rsid w:val="00176C34"/>
    <w:rsid w:val="00176C71"/>
    <w:rsid w:val="00176D10"/>
    <w:rsid w:val="00176DF1"/>
    <w:rsid w:val="001770E2"/>
    <w:rsid w:val="001772E2"/>
    <w:rsid w:val="0017738F"/>
    <w:rsid w:val="001773E9"/>
    <w:rsid w:val="00177646"/>
    <w:rsid w:val="0017782F"/>
    <w:rsid w:val="0017788C"/>
    <w:rsid w:val="00177A68"/>
    <w:rsid w:val="00177B1E"/>
    <w:rsid w:val="00177B43"/>
    <w:rsid w:val="00177E06"/>
    <w:rsid w:val="00177E27"/>
    <w:rsid w:val="0018037E"/>
    <w:rsid w:val="0018096F"/>
    <w:rsid w:val="001809C1"/>
    <w:rsid w:val="00180A4F"/>
    <w:rsid w:val="00180A7B"/>
    <w:rsid w:val="00180D86"/>
    <w:rsid w:val="00180DC3"/>
    <w:rsid w:val="00180DE8"/>
    <w:rsid w:val="00180E54"/>
    <w:rsid w:val="001812AD"/>
    <w:rsid w:val="00181455"/>
    <w:rsid w:val="00181787"/>
    <w:rsid w:val="0018194B"/>
    <w:rsid w:val="00181AF2"/>
    <w:rsid w:val="00181E11"/>
    <w:rsid w:val="00182341"/>
    <w:rsid w:val="00182812"/>
    <w:rsid w:val="00182A99"/>
    <w:rsid w:val="00182AAF"/>
    <w:rsid w:val="00182BAA"/>
    <w:rsid w:val="0018339C"/>
    <w:rsid w:val="001839AE"/>
    <w:rsid w:val="001839E1"/>
    <w:rsid w:val="00183CA7"/>
    <w:rsid w:val="00183E24"/>
    <w:rsid w:val="00184019"/>
    <w:rsid w:val="00184058"/>
    <w:rsid w:val="001840DE"/>
    <w:rsid w:val="001846E1"/>
    <w:rsid w:val="0018476F"/>
    <w:rsid w:val="0018482C"/>
    <w:rsid w:val="0018492C"/>
    <w:rsid w:val="00184B9E"/>
    <w:rsid w:val="00184C6A"/>
    <w:rsid w:val="00184DA2"/>
    <w:rsid w:val="00184E41"/>
    <w:rsid w:val="00184EA3"/>
    <w:rsid w:val="00184ED3"/>
    <w:rsid w:val="00184F1B"/>
    <w:rsid w:val="00184FA9"/>
    <w:rsid w:val="00184FF3"/>
    <w:rsid w:val="00185581"/>
    <w:rsid w:val="00185CAD"/>
    <w:rsid w:val="001860F0"/>
    <w:rsid w:val="001862C8"/>
    <w:rsid w:val="001862E4"/>
    <w:rsid w:val="0018651E"/>
    <w:rsid w:val="00186845"/>
    <w:rsid w:val="00186978"/>
    <w:rsid w:val="00186F05"/>
    <w:rsid w:val="00186F4B"/>
    <w:rsid w:val="00186FC5"/>
    <w:rsid w:val="001870D3"/>
    <w:rsid w:val="00187108"/>
    <w:rsid w:val="00187241"/>
    <w:rsid w:val="00187357"/>
    <w:rsid w:val="00190231"/>
    <w:rsid w:val="001903CB"/>
    <w:rsid w:val="00190646"/>
    <w:rsid w:val="001906FE"/>
    <w:rsid w:val="00190CEA"/>
    <w:rsid w:val="00190DE4"/>
    <w:rsid w:val="00190E48"/>
    <w:rsid w:val="00190F3B"/>
    <w:rsid w:val="00191456"/>
    <w:rsid w:val="00191671"/>
    <w:rsid w:val="00191793"/>
    <w:rsid w:val="00191E8F"/>
    <w:rsid w:val="00191EBE"/>
    <w:rsid w:val="001925FD"/>
    <w:rsid w:val="0019262E"/>
    <w:rsid w:val="00192833"/>
    <w:rsid w:val="00192985"/>
    <w:rsid w:val="00192A21"/>
    <w:rsid w:val="00192C93"/>
    <w:rsid w:val="00192FFD"/>
    <w:rsid w:val="00193031"/>
    <w:rsid w:val="00193566"/>
    <w:rsid w:val="00193603"/>
    <w:rsid w:val="0019397B"/>
    <w:rsid w:val="00194005"/>
    <w:rsid w:val="0019416D"/>
    <w:rsid w:val="0019427F"/>
    <w:rsid w:val="00194528"/>
    <w:rsid w:val="00194C33"/>
    <w:rsid w:val="0019513E"/>
    <w:rsid w:val="0019562B"/>
    <w:rsid w:val="00195667"/>
    <w:rsid w:val="0019590C"/>
    <w:rsid w:val="001959AD"/>
    <w:rsid w:val="00195B0F"/>
    <w:rsid w:val="0019601C"/>
    <w:rsid w:val="001960E2"/>
    <w:rsid w:val="001964B4"/>
    <w:rsid w:val="00196B73"/>
    <w:rsid w:val="00196CB0"/>
    <w:rsid w:val="00196D01"/>
    <w:rsid w:val="00196D90"/>
    <w:rsid w:val="00196D9E"/>
    <w:rsid w:val="00196DDF"/>
    <w:rsid w:val="00196FAD"/>
    <w:rsid w:val="00196FC4"/>
    <w:rsid w:val="00197035"/>
    <w:rsid w:val="00197411"/>
    <w:rsid w:val="00197839"/>
    <w:rsid w:val="00197A60"/>
    <w:rsid w:val="00197FDE"/>
    <w:rsid w:val="001A064B"/>
    <w:rsid w:val="001A06C2"/>
    <w:rsid w:val="001A06D7"/>
    <w:rsid w:val="001A071D"/>
    <w:rsid w:val="001A074B"/>
    <w:rsid w:val="001A0783"/>
    <w:rsid w:val="001A08EB"/>
    <w:rsid w:val="001A0962"/>
    <w:rsid w:val="001A0B13"/>
    <w:rsid w:val="001A0C84"/>
    <w:rsid w:val="001A10F6"/>
    <w:rsid w:val="001A1355"/>
    <w:rsid w:val="001A13E1"/>
    <w:rsid w:val="001A1415"/>
    <w:rsid w:val="001A17B9"/>
    <w:rsid w:val="001A1DC1"/>
    <w:rsid w:val="001A22E4"/>
    <w:rsid w:val="001A248C"/>
    <w:rsid w:val="001A25C5"/>
    <w:rsid w:val="001A2A78"/>
    <w:rsid w:val="001A2BF7"/>
    <w:rsid w:val="001A2EB8"/>
    <w:rsid w:val="001A2F5E"/>
    <w:rsid w:val="001A352C"/>
    <w:rsid w:val="001A395F"/>
    <w:rsid w:val="001A3CC3"/>
    <w:rsid w:val="001A3D1B"/>
    <w:rsid w:val="001A4308"/>
    <w:rsid w:val="001A4520"/>
    <w:rsid w:val="001A4773"/>
    <w:rsid w:val="001A4850"/>
    <w:rsid w:val="001A4C32"/>
    <w:rsid w:val="001A4C6E"/>
    <w:rsid w:val="001A5A65"/>
    <w:rsid w:val="001A5BA7"/>
    <w:rsid w:val="001A606C"/>
    <w:rsid w:val="001A615F"/>
    <w:rsid w:val="001A61FA"/>
    <w:rsid w:val="001A6212"/>
    <w:rsid w:val="001A67B5"/>
    <w:rsid w:val="001A6825"/>
    <w:rsid w:val="001A68CF"/>
    <w:rsid w:val="001A6944"/>
    <w:rsid w:val="001A6968"/>
    <w:rsid w:val="001A6C54"/>
    <w:rsid w:val="001A6CF9"/>
    <w:rsid w:val="001A703C"/>
    <w:rsid w:val="001A7303"/>
    <w:rsid w:val="001A73B0"/>
    <w:rsid w:val="001A755B"/>
    <w:rsid w:val="001A77F0"/>
    <w:rsid w:val="001A7825"/>
    <w:rsid w:val="001A78E6"/>
    <w:rsid w:val="001B007D"/>
    <w:rsid w:val="001B00A2"/>
    <w:rsid w:val="001B012A"/>
    <w:rsid w:val="001B05C6"/>
    <w:rsid w:val="001B0EF5"/>
    <w:rsid w:val="001B1014"/>
    <w:rsid w:val="001B1787"/>
    <w:rsid w:val="001B1985"/>
    <w:rsid w:val="001B1A8B"/>
    <w:rsid w:val="001B1AB6"/>
    <w:rsid w:val="001B1BEE"/>
    <w:rsid w:val="001B1DBF"/>
    <w:rsid w:val="001B204E"/>
    <w:rsid w:val="001B213C"/>
    <w:rsid w:val="001B2147"/>
    <w:rsid w:val="001B21AA"/>
    <w:rsid w:val="001B220E"/>
    <w:rsid w:val="001B2249"/>
    <w:rsid w:val="001B22C7"/>
    <w:rsid w:val="001B23A3"/>
    <w:rsid w:val="001B2A63"/>
    <w:rsid w:val="001B2E04"/>
    <w:rsid w:val="001B311B"/>
    <w:rsid w:val="001B3199"/>
    <w:rsid w:val="001B35C4"/>
    <w:rsid w:val="001B35DD"/>
    <w:rsid w:val="001B360F"/>
    <w:rsid w:val="001B376D"/>
    <w:rsid w:val="001B3905"/>
    <w:rsid w:val="001B3EDD"/>
    <w:rsid w:val="001B43F7"/>
    <w:rsid w:val="001B4956"/>
    <w:rsid w:val="001B4DA5"/>
    <w:rsid w:val="001B4E77"/>
    <w:rsid w:val="001B511D"/>
    <w:rsid w:val="001B59F9"/>
    <w:rsid w:val="001B5B0C"/>
    <w:rsid w:val="001B5C82"/>
    <w:rsid w:val="001B5CA8"/>
    <w:rsid w:val="001B6000"/>
    <w:rsid w:val="001B62F6"/>
    <w:rsid w:val="001B6300"/>
    <w:rsid w:val="001B638F"/>
    <w:rsid w:val="001B64AB"/>
    <w:rsid w:val="001B659F"/>
    <w:rsid w:val="001B6779"/>
    <w:rsid w:val="001B67BC"/>
    <w:rsid w:val="001B688F"/>
    <w:rsid w:val="001B6A34"/>
    <w:rsid w:val="001B6B40"/>
    <w:rsid w:val="001B6F84"/>
    <w:rsid w:val="001B7081"/>
    <w:rsid w:val="001B73C0"/>
    <w:rsid w:val="001B7947"/>
    <w:rsid w:val="001B7AF7"/>
    <w:rsid w:val="001B7C4E"/>
    <w:rsid w:val="001B7C53"/>
    <w:rsid w:val="001C0102"/>
    <w:rsid w:val="001C069A"/>
    <w:rsid w:val="001C07C7"/>
    <w:rsid w:val="001C0CC1"/>
    <w:rsid w:val="001C10A2"/>
    <w:rsid w:val="001C10D0"/>
    <w:rsid w:val="001C1151"/>
    <w:rsid w:val="001C145D"/>
    <w:rsid w:val="001C1C4D"/>
    <w:rsid w:val="001C1CB2"/>
    <w:rsid w:val="001C1F6F"/>
    <w:rsid w:val="001C20D3"/>
    <w:rsid w:val="001C27EF"/>
    <w:rsid w:val="001C2903"/>
    <w:rsid w:val="001C291F"/>
    <w:rsid w:val="001C2D6C"/>
    <w:rsid w:val="001C2F38"/>
    <w:rsid w:val="001C3093"/>
    <w:rsid w:val="001C31D1"/>
    <w:rsid w:val="001C3713"/>
    <w:rsid w:val="001C37C7"/>
    <w:rsid w:val="001C3946"/>
    <w:rsid w:val="001C3D8A"/>
    <w:rsid w:val="001C405D"/>
    <w:rsid w:val="001C4421"/>
    <w:rsid w:val="001C4478"/>
    <w:rsid w:val="001C4A27"/>
    <w:rsid w:val="001C4C7B"/>
    <w:rsid w:val="001C4C8F"/>
    <w:rsid w:val="001C4F67"/>
    <w:rsid w:val="001C500E"/>
    <w:rsid w:val="001C51F6"/>
    <w:rsid w:val="001C5456"/>
    <w:rsid w:val="001C5703"/>
    <w:rsid w:val="001C5779"/>
    <w:rsid w:val="001C5BFC"/>
    <w:rsid w:val="001C62C6"/>
    <w:rsid w:val="001C6571"/>
    <w:rsid w:val="001C65BB"/>
    <w:rsid w:val="001C6F04"/>
    <w:rsid w:val="001C6F0D"/>
    <w:rsid w:val="001C6F81"/>
    <w:rsid w:val="001C755B"/>
    <w:rsid w:val="001C77AE"/>
    <w:rsid w:val="001C77E1"/>
    <w:rsid w:val="001C785E"/>
    <w:rsid w:val="001C7895"/>
    <w:rsid w:val="001C78C8"/>
    <w:rsid w:val="001C7983"/>
    <w:rsid w:val="001C7BB6"/>
    <w:rsid w:val="001C7EB9"/>
    <w:rsid w:val="001D0357"/>
    <w:rsid w:val="001D0439"/>
    <w:rsid w:val="001D06AB"/>
    <w:rsid w:val="001D074B"/>
    <w:rsid w:val="001D08BD"/>
    <w:rsid w:val="001D0908"/>
    <w:rsid w:val="001D0A3B"/>
    <w:rsid w:val="001D0B0A"/>
    <w:rsid w:val="001D0B49"/>
    <w:rsid w:val="001D1113"/>
    <w:rsid w:val="001D156C"/>
    <w:rsid w:val="001D1793"/>
    <w:rsid w:val="001D1E33"/>
    <w:rsid w:val="001D1ECD"/>
    <w:rsid w:val="001D23F8"/>
    <w:rsid w:val="001D25EC"/>
    <w:rsid w:val="001D2CC2"/>
    <w:rsid w:val="001D2D50"/>
    <w:rsid w:val="001D2F26"/>
    <w:rsid w:val="001D32F0"/>
    <w:rsid w:val="001D3479"/>
    <w:rsid w:val="001D3718"/>
    <w:rsid w:val="001D385B"/>
    <w:rsid w:val="001D3D0C"/>
    <w:rsid w:val="001D400A"/>
    <w:rsid w:val="001D4202"/>
    <w:rsid w:val="001D4314"/>
    <w:rsid w:val="001D4318"/>
    <w:rsid w:val="001D4666"/>
    <w:rsid w:val="001D4EFF"/>
    <w:rsid w:val="001D4F46"/>
    <w:rsid w:val="001D5069"/>
    <w:rsid w:val="001D5382"/>
    <w:rsid w:val="001D562F"/>
    <w:rsid w:val="001D569C"/>
    <w:rsid w:val="001D5890"/>
    <w:rsid w:val="001D5994"/>
    <w:rsid w:val="001D59C7"/>
    <w:rsid w:val="001D5FA2"/>
    <w:rsid w:val="001D6014"/>
    <w:rsid w:val="001D608C"/>
    <w:rsid w:val="001D6554"/>
    <w:rsid w:val="001D6980"/>
    <w:rsid w:val="001D6B7F"/>
    <w:rsid w:val="001D6F40"/>
    <w:rsid w:val="001D715C"/>
    <w:rsid w:val="001D72EF"/>
    <w:rsid w:val="001D734A"/>
    <w:rsid w:val="001D7435"/>
    <w:rsid w:val="001D75D0"/>
    <w:rsid w:val="001D76E7"/>
    <w:rsid w:val="001D77B3"/>
    <w:rsid w:val="001D78DD"/>
    <w:rsid w:val="001D7A8D"/>
    <w:rsid w:val="001E003C"/>
    <w:rsid w:val="001E01B8"/>
    <w:rsid w:val="001E03EC"/>
    <w:rsid w:val="001E0954"/>
    <w:rsid w:val="001E0C2C"/>
    <w:rsid w:val="001E0C4F"/>
    <w:rsid w:val="001E0CCE"/>
    <w:rsid w:val="001E0DCB"/>
    <w:rsid w:val="001E1069"/>
    <w:rsid w:val="001E12A8"/>
    <w:rsid w:val="001E1C29"/>
    <w:rsid w:val="001E1D04"/>
    <w:rsid w:val="001E1E00"/>
    <w:rsid w:val="001E1E1C"/>
    <w:rsid w:val="001E222E"/>
    <w:rsid w:val="001E2760"/>
    <w:rsid w:val="001E2900"/>
    <w:rsid w:val="001E29A2"/>
    <w:rsid w:val="001E2B34"/>
    <w:rsid w:val="001E2B73"/>
    <w:rsid w:val="001E2B88"/>
    <w:rsid w:val="001E2CD0"/>
    <w:rsid w:val="001E2D56"/>
    <w:rsid w:val="001E30A7"/>
    <w:rsid w:val="001E3133"/>
    <w:rsid w:val="001E3421"/>
    <w:rsid w:val="001E34F1"/>
    <w:rsid w:val="001E356F"/>
    <w:rsid w:val="001E36FB"/>
    <w:rsid w:val="001E3966"/>
    <w:rsid w:val="001E3A5C"/>
    <w:rsid w:val="001E40FA"/>
    <w:rsid w:val="001E451E"/>
    <w:rsid w:val="001E49B1"/>
    <w:rsid w:val="001E49F4"/>
    <w:rsid w:val="001E4C82"/>
    <w:rsid w:val="001E4EDF"/>
    <w:rsid w:val="001E5063"/>
    <w:rsid w:val="001E534E"/>
    <w:rsid w:val="001E56E7"/>
    <w:rsid w:val="001E580B"/>
    <w:rsid w:val="001E5915"/>
    <w:rsid w:val="001E5D1C"/>
    <w:rsid w:val="001E6254"/>
    <w:rsid w:val="001E65F0"/>
    <w:rsid w:val="001E68C4"/>
    <w:rsid w:val="001E6EB3"/>
    <w:rsid w:val="001E6F26"/>
    <w:rsid w:val="001E74A8"/>
    <w:rsid w:val="001E76C6"/>
    <w:rsid w:val="001E7B50"/>
    <w:rsid w:val="001E7E9E"/>
    <w:rsid w:val="001F0066"/>
    <w:rsid w:val="001F0182"/>
    <w:rsid w:val="001F01F8"/>
    <w:rsid w:val="001F0219"/>
    <w:rsid w:val="001F06D2"/>
    <w:rsid w:val="001F078F"/>
    <w:rsid w:val="001F08A2"/>
    <w:rsid w:val="001F08DB"/>
    <w:rsid w:val="001F08E4"/>
    <w:rsid w:val="001F09E8"/>
    <w:rsid w:val="001F1028"/>
    <w:rsid w:val="001F1084"/>
    <w:rsid w:val="001F1146"/>
    <w:rsid w:val="001F18F8"/>
    <w:rsid w:val="001F1E08"/>
    <w:rsid w:val="001F1E26"/>
    <w:rsid w:val="001F1E7A"/>
    <w:rsid w:val="001F1F52"/>
    <w:rsid w:val="001F2030"/>
    <w:rsid w:val="001F24A6"/>
    <w:rsid w:val="001F2623"/>
    <w:rsid w:val="001F2637"/>
    <w:rsid w:val="001F27B9"/>
    <w:rsid w:val="001F28AD"/>
    <w:rsid w:val="001F28E8"/>
    <w:rsid w:val="001F28EB"/>
    <w:rsid w:val="001F29CA"/>
    <w:rsid w:val="001F2B9E"/>
    <w:rsid w:val="001F2C40"/>
    <w:rsid w:val="001F2C87"/>
    <w:rsid w:val="001F2C96"/>
    <w:rsid w:val="001F2CFE"/>
    <w:rsid w:val="001F34BB"/>
    <w:rsid w:val="001F3542"/>
    <w:rsid w:val="001F3A9F"/>
    <w:rsid w:val="001F3C7E"/>
    <w:rsid w:val="001F3DD9"/>
    <w:rsid w:val="001F3F2D"/>
    <w:rsid w:val="001F43DC"/>
    <w:rsid w:val="001F4464"/>
    <w:rsid w:val="001F4559"/>
    <w:rsid w:val="001F4992"/>
    <w:rsid w:val="001F499B"/>
    <w:rsid w:val="001F499E"/>
    <w:rsid w:val="001F49ED"/>
    <w:rsid w:val="001F4E10"/>
    <w:rsid w:val="001F5166"/>
    <w:rsid w:val="001F519A"/>
    <w:rsid w:val="001F5472"/>
    <w:rsid w:val="001F5825"/>
    <w:rsid w:val="001F5847"/>
    <w:rsid w:val="001F5A7A"/>
    <w:rsid w:val="001F5C03"/>
    <w:rsid w:val="001F6184"/>
    <w:rsid w:val="001F61EE"/>
    <w:rsid w:val="001F6240"/>
    <w:rsid w:val="001F63DB"/>
    <w:rsid w:val="001F6469"/>
    <w:rsid w:val="001F6972"/>
    <w:rsid w:val="001F6984"/>
    <w:rsid w:val="001F6A8B"/>
    <w:rsid w:val="001F6FD7"/>
    <w:rsid w:val="001F6FE2"/>
    <w:rsid w:val="001F7388"/>
    <w:rsid w:val="001F7450"/>
    <w:rsid w:val="001F74A2"/>
    <w:rsid w:val="001F78C9"/>
    <w:rsid w:val="001F7ACF"/>
    <w:rsid w:val="001F7B79"/>
    <w:rsid w:val="001F7BA5"/>
    <w:rsid w:val="001F7BD3"/>
    <w:rsid w:val="001F7C3B"/>
    <w:rsid w:val="001F7D2D"/>
    <w:rsid w:val="0020021C"/>
    <w:rsid w:val="00200290"/>
    <w:rsid w:val="00200406"/>
    <w:rsid w:val="00200516"/>
    <w:rsid w:val="00200A0F"/>
    <w:rsid w:val="00200A7F"/>
    <w:rsid w:val="00200FCE"/>
    <w:rsid w:val="00201070"/>
    <w:rsid w:val="002010E3"/>
    <w:rsid w:val="002011E8"/>
    <w:rsid w:val="0020133F"/>
    <w:rsid w:val="00201977"/>
    <w:rsid w:val="00201A08"/>
    <w:rsid w:val="00201B82"/>
    <w:rsid w:val="00201F8A"/>
    <w:rsid w:val="002020EC"/>
    <w:rsid w:val="0020218F"/>
    <w:rsid w:val="00202BEF"/>
    <w:rsid w:val="00202CFB"/>
    <w:rsid w:val="00203271"/>
    <w:rsid w:val="002032A7"/>
    <w:rsid w:val="002032C6"/>
    <w:rsid w:val="0020388C"/>
    <w:rsid w:val="00203B6A"/>
    <w:rsid w:val="00203C29"/>
    <w:rsid w:val="00203CAD"/>
    <w:rsid w:val="00203FBC"/>
    <w:rsid w:val="002044CC"/>
    <w:rsid w:val="0020454D"/>
    <w:rsid w:val="00204619"/>
    <w:rsid w:val="00204A30"/>
    <w:rsid w:val="00204BF1"/>
    <w:rsid w:val="00204C3E"/>
    <w:rsid w:val="00204D8A"/>
    <w:rsid w:val="002052BA"/>
    <w:rsid w:val="00205301"/>
    <w:rsid w:val="002056FC"/>
    <w:rsid w:val="0020576F"/>
    <w:rsid w:val="00205816"/>
    <w:rsid w:val="00205A75"/>
    <w:rsid w:val="00205C9B"/>
    <w:rsid w:val="00205D41"/>
    <w:rsid w:val="00205EE8"/>
    <w:rsid w:val="00206125"/>
    <w:rsid w:val="00206264"/>
    <w:rsid w:val="002064BF"/>
    <w:rsid w:val="0020664F"/>
    <w:rsid w:val="00206792"/>
    <w:rsid w:val="00206795"/>
    <w:rsid w:val="002067B5"/>
    <w:rsid w:val="00206B2B"/>
    <w:rsid w:val="00206C71"/>
    <w:rsid w:val="00206E65"/>
    <w:rsid w:val="00207065"/>
    <w:rsid w:val="00207136"/>
    <w:rsid w:val="0020724A"/>
    <w:rsid w:val="0020729F"/>
    <w:rsid w:val="002072E4"/>
    <w:rsid w:val="002075ED"/>
    <w:rsid w:val="0020776D"/>
    <w:rsid w:val="002077D0"/>
    <w:rsid w:val="00207B74"/>
    <w:rsid w:val="00207C5E"/>
    <w:rsid w:val="00207ECD"/>
    <w:rsid w:val="00210644"/>
    <w:rsid w:val="002106C9"/>
    <w:rsid w:val="00210715"/>
    <w:rsid w:val="00210B48"/>
    <w:rsid w:val="00210BF9"/>
    <w:rsid w:val="00210CE3"/>
    <w:rsid w:val="00210E62"/>
    <w:rsid w:val="0021103F"/>
    <w:rsid w:val="00211545"/>
    <w:rsid w:val="00211550"/>
    <w:rsid w:val="00211D4E"/>
    <w:rsid w:val="00211E02"/>
    <w:rsid w:val="00211EA2"/>
    <w:rsid w:val="00211FFE"/>
    <w:rsid w:val="0021230D"/>
    <w:rsid w:val="002127CF"/>
    <w:rsid w:val="00212A7D"/>
    <w:rsid w:val="00212BC8"/>
    <w:rsid w:val="00212C4C"/>
    <w:rsid w:val="00212C50"/>
    <w:rsid w:val="00212CC0"/>
    <w:rsid w:val="00212E0D"/>
    <w:rsid w:val="00212E15"/>
    <w:rsid w:val="002134E6"/>
    <w:rsid w:val="0021391F"/>
    <w:rsid w:val="00213A23"/>
    <w:rsid w:val="00213EBE"/>
    <w:rsid w:val="00214005"/>
    <w:rsid w:val="002141DA"/>
    <w:rsid w:val="0021431E"/>
    <w:rsid w:val="002145BC"/>
    <w:rsid w:val="0021495B"/>
    <w:rsid w:val="00214A0B"/>
    <w:rsid w:val="00214C0F"/>
    <w:rsid w:val="00214CCA"/>
    <w:rsid w:val="00214EAD"/>
    <w:rsid w:val="002154E3"/>
    <w:rsid w:val="002156DE"/>
    <w:rsid w:val="00215C2A"/>
    <w:rsid w:val="00215D23"/>
    <w:rsid w:val="00215D60"/>
    <w:rsid w:val="00216152"/>
    <w:rsid w:val="002166FF"/>
    <w:rsid w:val="002167AB"/>
    <w:rsid w:val="00217008"/>
    <w:rsid w:val="0021705F"/>
    <w:rsid w:val="00217099"/>
    <w:rsid w:val="002170A5"/>
    <w:rsid w:val="0021718A"/>
    <w:rsid w:val="002171ED"/>
    <w:rsid w:val="0021724A"/>
    <w:rsid w:val="00217283"/>
    <w:rsid w:val="002177F5"/>
    <w:rsid w:val="00217901"/>
    <w:rsid w:val="002179F6"/>
    <w:rsid w:val="00217C54"/>
    <w:rsid w:val="00217C5B"/>
    <w:rsid w:val="00217D61"/>
    <w:rsid w:val="00217D86"/>
    <w:rsid w:val="00217FB1"/>
    <w:rsid w:val="0022022F"/>
    <w:rsid w:val="00220279"/>
    <w:rsid w:val="00220707"/>
    <w:rsid w:val="00220937"/>
    <w:rsid w:val="0022151B"/>
    <w:rsid w:val="00221716"/>
    <w:rsid w:val="002217D2"/>
    <w:rsid w:val="00221818"/>
    <w:rsid w:val="00221864"/>
    <w:rsid w:val="00221F7E"/>
    <w:rsid w:val="00221FC7"/>
    <w:rsid w:val="002225B5"/>
    <w:rsid w:val="00222749"/>
    <w:rsid w:val="0022286E"/>
    <w:rsid w:val="00222B2B"/>
    <w:rsid w:val="00222B43"/>
    <w:rsid w:val="00222C1B"/>
    <w:rsid w:val="00222E15"/>
    <w:rsid w:val="00222E8A"/>
    <w:rsid w:val="00223087"/>
    <w:rsid w:val="002232D7"/>
    <w:rsid w:val="00223444"/>
    <w:rsid w:val="00223C95"/>
    <w:rsid w:val="00224031"/>
    <w:rsid w:val="0022403A"/>
    <w:rsid w:val="00224353"/>
    <w:rsid w:val="00224A85"/>
    <w:rsid w:val="00224D06"/>
    <w:rsid w:val="00224DCC"/>
    <w:rsid w:val="00224EE7"/>
    <w:rsid w:val="00225324"/>
    <w:rsid w:val="0022538F"/>
    <w:rsid w:val="0022569A"/>
    <w:rsid w:val="00225816"/>
    <w:rsid w:val="002258A9"/>
    <w:rsid w:val="00225B1A"/>
    <w:rsid w:val="00225CEC"/>
    <w:rsid w:val="00225E03"/>
    <w:rsid w:val="00225F8D"/>
    <w:rsid w:val="0022620D"/>
    <w:rsid w:val="00226288"/>
    <w:rsid w:val="002262C0"/>
    <w:rsid w:val="0022657A"/>
    <w:rsid w:val="002269ED"/>
    <w:rsid w:val="00226AC7"/>
    <w:rsid w:val="00226AE6"/>
    <w:rsid w:val="00226CBC"/>
    <w:rsid w:val="00226DE3"/>
    <w:rsid w:val="00227096"/>
    <w:rsid w:val="00227697"/>
    <w:rsid w:val="00227814"/>
    <w:rsid w:val="00227959"/>
    <w:rsid w:val="0022797A"/>
    <w:rsid w:val="00227D73"/>
    <w:rsid w:val="00227EA7"/>
    <w:rsid w:val="00227F0D"/>
    <w:rsid w:val="002304DF"/>
    <w:rsid w:val="002306CA"/>
    <w:rsid w:val="00230909"/>
    <w:rsid w:val="0023094C"/>
    <w:rsid w:val="00230C89"/>
    <w:rsid w:val="00230E90"/>
    <w:rsid w:val="00230EA8"/>
    <w:rsid w:val="00230F22"/>
    <w:rsid w:val="0023118F"/>
    <w:rsid w:val="002315C7"/>
    <w:rsid w:val="002316D6"/>
    <w:rsid w:val="002316FF"/>
    <w:rsid w:val="002319B2"/>
    <w:rsid w:val="00231A34"/>
    <w:rsid w:val="00231A53"/>
    <w:rsid w:val="00231BFC"/>
    <w:rsid w:val="00231DBA"/>
    <w:rsid w:val="00231E73"/>
    <w:rsid w:val="00232457"/>
    <w:rsid w:val="0023262B"/>
    <w:rsid w:val="002326B7"/>
    <w:rsid w:val="00232718"/>
    <w:rsid w:val="00232EA0"/>
    <w:rsid w:val="00232F20"/>
    <w:rsid w:val="00232FCA"/>
    <w:rsid w:val="00233156"/>
    <w:rsid w:val="002331B9"/>
    <w:rsid w:val="002331F0"/>
    <w:rsid w:val="00233BAF"/>
    <w:rsid w:val="00233CEA"/>
    <w:rsid w:val="00233EA9"/>
    <w:rsid w:val="00233F15"/>
    <w:rsid w:val="00234037"/>
    <w:rsid w:val="00234463"/>
    <w:rsid w:val="0023492B"/>
    <w:rsid w:val="00234A87"/>
    <w:rsid w:val="00234B51"/>
    <w:rsid w:val="00234FFB"/>
    <w:rsid w:val="002351D5"/>
    <w:rsid w:val="00235233"/>
    <w:rsid w:val="00235304"/>
    <w:rsid w:val="00235382"/>
    <w:rsid w:val="00235DB1"/>
    <w:rsid w:val="00235E3A"/>
    <w:rsid w:val="00235E47"/>
    <w:rsid w:val="0023647C"/>
    <w:rsid w:val="002364ED"/>
    <w:rsid w:val="00236864"/>
    <w:rsid w:val="00236AC8"/>
    <w:rsid w:val="00236BF3"/>
    <w:rsid w:val="00236E48"/>
    <w:rsid w:val="00236EC8"/>
    <w:rsid w:val="0023704D"/>
    <w:rsid w:val="0023709A"/>
    <w:rsid w:val="00237341"/>
    <w:rsid w:val="002401A2"/>
    <w:rsid w:val="002402F9"/>
    <w:rsid w:val="0024038D"/>
    <w:rsid w:val="00240479"/>
    <w:rsid w:val="002404A1"/>
    <w:rsid w:val="00240548"/>
    <w:rsid w:val="00240563"/>
    <w:rsid w:val="00240844"/>
    <w:rsid w:val="002408E3"/>
    <w:rsid w:val="00240AA3"/>
    <w:rsid w:val="00240B04"/>
    <w:rsid w:val="00240C29"/>
    <w:rsid w:val="00240FBE"/>
    <w:rsid w:val="00241193"/>
    <w:rsid w:val="00241636"/>
    <w:rsid w:val="00241671"/>
    <w:rsid w:val="00241987"/>
    <w:rsid w:val="00241F72"/>
    <w:rsid w:val="00242097"/>
    <w:rsid w:val="002421EF"/>
    <w:rsid w:val="00242216"/>
    <w:rsid w:val="00242252"/>
    <w:rsid w:val="00242337"/>
    <w:rsid w:val="002423E9"/>
    <w:rsid w:val="002425FE"/>
    <w:rsid w:val="00242840"/>
    <w:rsid w:val="00242B2B"/>
    <w:rsid w:val="00242C41"/>
    <w:rsid w:val="00242EB3"/>
    <w:rsid w:val="00243198"/>
    <w:rsid w:val="002432E3"/>
    <w:rsid w:val="0024334B"/>
    <w:rsid w:val="00243390"/>
    <w:rsid w:val="0024354A"/>
    <w:rsid w:val="00243A35"/>
    <w:rsid w:val="00243A8D"/>
    <w:rsid w:val="002443F6"/>
    <w:rsid w:val="002447C6"/>
    <w:rsid w:val="0024480D"/>
    <w:rsid w:val="00244A6D"/>
    <w:rsid w:val="00244AA5"/>
    <w:rsid w:val="00244B8F"/>
    <w:rsid w:val="00244DE1"/>
    <w:rsid w:val="002455B3"/>
    <w:rsid w:val="00245719"/>
    <w:rsid w:val="0024579A"/>
    <w:rsid w:val="002457F7"/>
    <w:rsid w:val="00245B26"/>
    <w:rsid w:val="00245B63"/>
    <w:rsid w:val="00245B66"/>
    <w:rsid w:val="00245EB4"/>
    <w:rsid w:val="002464A9"/>
    <w:rsid w:val="00246913"/>
    <w:rsid w:val="00246D92"/>
    <w:rsid w:val="00246E65"/>
    <w:rsid w:val="00247020"/>
    <w:rsid w:val="0024773F"/>
    <w:rsid w:val="002478F3"/>
    <w:rsid w:val="00247C71"/>
    <w:rsid w:val="00247E65"/>
    <w:rsid w:val="00247E7F"/>
    <w:rsid w:val="0025007A"/>
    <w:rsid w:val="002501AF"/>
    <w:rsid w:val="0025036B"/>
    <w:rsid w:val="00250850"/>
    <w:rsid w:val="002509DA"/>
    <w:rsid w:val="00250A2D"/>
    <w:rsid w:val="00250CA4"/>
    <w:rsid w:val="00250EE3"/>
    <w:rsid w:val="00250FD6"/>
    <w:rsid w:val="00251093"/>
    <w:rsid w:val="00251551"/>
    <w:rsid w:val="0025169A"/>
    <w:rsid w:val="002523BC"/>
    <w:rsid w:val="00252A24"/>
    <w:rsid w:val="00252A4C"/>
    <w:rsid w:val="002530CD"/>
    <w:rsid w:val="002532FF"/>
    <w:rsid w:val="0025331A"/>
    <w:rsid w:val="00253504"/>
    <w:rsid w:val="00253667"/>
    <w:rsid w:val="0025376E"/>
    <w:rsid w:val="002537D5"/>
    <w:rsid w:val="00253919"/>
    <w:rsid w:val="00253A6C"/>
    <w:rsid w:val="00253D4A"/>
    <w:rsid w:val="00253DFB"/>
    <w:rsid w:val="002540FA"/>
    <w:rsid w:val="00254354"/>
    <w:rsid w:val="002545EC"/>
    <w:rsid w:val="00254783"/>
    <w:rsid w:val="0025479D"/>
    <w:rsid w:val="002547B2"/>
    <w:rsid w:val="00254AA5"/>
    <w:rsid w:val="00254BA7"/>
    <w:rsid w:val="00254FD3"/>
    <w:rsid w:val="0025503F"/>
    <w:rsid w:val="0025504D"/>
    <w:rsid w:val="00255103"/>
    <w:rsid w:val="002551A2"/>
    <w:rsid w:val="00255325"/>
    <w:rsid w:val="0025536C"/>
    <w:rsid w:val="00255405"/>
    <w:rsid w:val="0025555C"/>
    <w:rsid w:val="002555FF"/>
    <w:rsid w:val="00255C35"/>
    <w:rsid w:val="00256158"/>
    <w:rsid w:val="0025624A"/>
    <w:rsid w:val="0025630E"/>
    <w:rsid w:val="0025677A"/>
    <w:rsid w:val="0025694B"/>
    <w:rsid w:val="0025698B"/>
    <w:rsid w:val="002569B7"/>
    <w:rsid w:val="00256A0F"/>
    <w:rsid w:val="00256B53"/>
    <w:rsid w:val="00256C2E"/>
    <w:rsid w:val="00256C6E"/>
    <w:rsid w:val="00257494"/>
    <w:rsid w:val="002575CC"/>
    <w:rsid w:val="00257663"/>
    <w:rsid w:val="00257951"/>
    <w:rsid w:val="00257A84"/>
    <w:rsid w:val="00257B7F"/>
    <w:rsid w:val="00257F25"/>
    <w:rsid w:val="0026072C"/>
    <w:rsid w:val="00260958"/>
    <w:rsid w:val="00260997"/>
    <w:rsid w:val="002609F3"/>
    <w:rsid w:val="00260A29"/>
    <w:rsid w:val="00260B18"/>
    <w:rsid w:val="00260B77"/>
    <w:rsid w:val="00260D6E"/>
    <w:rsid w:val="00260DD1"/>
    <w:rsid w:val="00260E10"/>
    <w:rsid w:val="0026103B"/>
    <w:rsid w:val="00261113"/>
    <w:rsid w:val="002611D2"/>
    <w:rsid w:val="00261342"/>
    <w:rsid w:val="0026161E"/>
    <w:rsid w:val="00261668"/>
    <w:rsid w:val="002616B7"/>
    <w:rsid w:val="0026185B"/>
    <w:rsid w:val="00261933"/>
    <w:rsid w:val="00261BB7"/>
    <w:rsid w:val="00261CAC"/>
    <w:rsid w:val="00261F78"/>
    <w:rsid w:val="0026225C"/>
    <w:rsid w:val="00262790"/>
    <w:rsid w:val="002627D3"/>
    <w:rsid w:val="002628D1"/>
    <w:rsid w:val="002629C8"/>
    <w:rsid w:val="00262B6C"/>
    <w:rsid w:val="00262B95"/>
    <w:rsid w:val="00262DCE"/>
    <w:rsid w:val="00263731"/>
    <w:rsid w:val="002637B9"/>
    <w:rsid w:val="00263813"/>
    <w:rsid w:val="00263BB1"/>
    <w:rsid w:val="00263D17"/>
    <w:rsid w:val="00264100"/>
    <w:rsid w:val="0026450A"/>
    <w:rsid w:val="0026453D"/>
    <w:rsid w:val="00264C03"/>
    <w:rsid w:val="00264E5C"/>
    <w:rsid w:val="00264F1B"/>
    <w:rsid w:val="00264F28"/>
    <w:rsid w:val="00265263"/>
    <w:rsid w:val="00265385"/>
    <w:rsid w:val="002653D7"/>
    <w:rsid w:val="00265A59"/>
    <w:rsid w:val="00265DB5"/>
    <w:rsid w:val="00265DF0"/>
    <w:rsid w:val="00265EAC"/>
    <w:rsid w:val="00265EF6"/>
    <w:rsid w:val="002663D0"/>
    <w:rsid w:val="002666CE"/>
    <w:rsid w:val="002667BB"/>
    <w:rsid w:val="00266C99"/>
    <w:rsid w:val="00266ED9"/>
    <w:rsid w:val="00267177"/>
    <w:rsid w:val="00267438"/>
    <w:rsid w:val="00267A3A"/>
    <w:rsid w:val="00267B5D"/>
    <w:rsid w:val="00267BBE"/>
    <w:rsid w:val="00267DB6"/>
    <w:rsid w:val="002700E6"/>
    <w:rsid w:val="002702F3"/>
    <w:rsid w:val="00270407"/>
    <w:rsid w:val="002706FF"/>
    <w:rsid w:val="00270810"/>
    <w:rsid w:val="002708E9"/>
    <w:rsid w:val="00270A63"/>
    <w:rsid w:val="00270C92"/>
    <w:rsid w:val="00270E17"/>
    <w:rsid w:val="00270F26"/>
    <w:rsid w:val="00270FA7"/>
    <w:rsid w:val="002712EE"/>
    <w:rsid w:val="0027149B"/>
    <w:rsid w:val="00271521"/>
    <w:rsid w:val="002715CA"/>
    <w:rsid w:val="002718AF"/>
    <w:rsid w:val="002719C6"/>
    <w:rsid w:val="00271BB6"/>
    <w:rsid w:val="00271CD5"/>
    <w:rsid w:val="00271E84"/>
    <w:rsid w:val="00271FE5"/>
    <w:rsid w:val="00272375"/>
    <w:rsid w:val="00272419"/>
    <w:rsid w:val="0027257F"/>
    <w:rsid w:val="002728B6"/>
    <w:rsid w:val="00272C00"/>
    <w:rsid w:val="00272C91"/>
    <w:rsid w:val="00272D3B"/>
    <w:rsid w:val="00272DDD"/>
    <w:rsid w:val="00272DE6"/>
    <w:rsid w:val="00272ECB"/>
    <w:rsid w:val="00273050"/>
    <w:rsid w:val="0027337E"/>
    <w:rsid w:val="00273382"/>
    <w:rsid w:val="002736CF"/>
    <w:rsid w:val="00273966"/>
    <w:rsid w:val="00273B06"/>
    <w:rsid w:val="00274238"/>
    <w:rsid w:val="00274732"/>
    <w:rsid w:val="00274805"/>
    <w:rsid w:val="00274888"/>
    <w:rsid w:val="00274A37"/>
    <w:rsid w:val="00274AC3"/>
    <w:rsid w:val="00274DB7"/>
    <w:rsid w:val="00274F1E"/>
    <w:rsid w:val="00274FD1"/>
    <w:rsid w:val="002753E4"/>
    <w:rsid w:val="002754F7"/>
    <w:rsid w:val="0027559D"/>
    <w:rsid w:val="00275CE2"/>
    <w:rsid w:val="00275E0F"/>
    <w:rsid w:val="00276351"/>
    <w:rsid w:val="0027651C"/>
    <w:rsid w:val="002769EC"/>
    <w:rsid w:val="00276B2E"/>
    <w:rsid w:val="00276B64"/>
    <w:rsid w:val="00276C73"/>
    <w:rsid w:val="00276C7D"/>
    <w:rsid w:val="00276E6F"/>
    <w:rsid w:val="00276FF6"/>
    <w:rsid w:val="00277191"/>
    <w:rsid w:val="002773A4"/>
    <w:rsid w:val="00277ADF"/>
    <w:rsid w:val="00277BD8"/>
    <w:rsid w:val="00277F7D"/>
    <w:rsid w:val="00280170"/>
    <w:rsid w:val="002801FF"/>
    <w:rsid w:val="002803B8"/>
    <w:rsid w:val="00280402"/>
    <w:rsid w:val="002804DE"/>
    <w:rsid w:val="0028060B"/>
    <w:rsid w:val="00280CE5"/>
    <w:rsid w:val="00280D49"/>
    <w:rsid w:val="00280DE6"/>
    <w:rsid w:val="00281254"/>
    <w:rsid w:val="00281644"/>
    <w:rsid w:val="00281730"/>
    <w:rsid w:val="00281A4A"/>
    <w:rsid w:val="00281AA9"/>
    <w:rsid w:val="00281E97"/>
    <w:rsid w:val="0028230E"/>
    <w:rsid w:val="0028244C"/>
    <w:rsid w:val="00282566"/>
    <w:rsid w:val="002826FB"/>
    <w:rsid w:val="0028276A"/>
    <w:rsid w:val="00282794"/>
    <w:rsid w:val="00282C78"/>
    <w:rsid w:val="00282E69"/>
    <w:rsid w:val="002830BF"/>
    <w:rsid w:val="00283112"/>
    <w:rsid w:val="002835AB"/>
    <w:rsid w:val="002838AC"/>
    <w:rsid w:val="00283A13"/>
    <w:rsid w:val="00283A5F"/>
    <w:rsid w:val="00283E49"/>
    <w:rsid w:val="00283F31"/>
    <w:rsid w:val="00283F95"/>
    <w:rsid w:val="00284369"/>
    <w:rsid w:val="002843F1"/>
    <w:rsid w:val="0028442A"/>
    <w:rsid w:val="0028490B"/>
    <w:rsid w:val="0028493E"/>
    <w:rsid w:val="00284A5D"/>
    <w:rsid w:val="0028501E"/>
    <w:rsid w:val="00285162"/>
    <w:rsid w:val="0028532E"/>
    <w:rsid w:val="00285480"/>
    <w:rsid w:val="00285529"/>
    <w:rsid w:val="00285627"/>
    <w:rsid w:val="0028566C"/>
    <w:rsid w:val="00285852"/>
    <w:rsid w:val="002858D8"/>
    <w:rsid w:val="00285A84"/>
    <w:rsid w:val="00285AF0"/>
    <w:rsid w:val="00285B82"/>
    <w:rsid w:val="00285C0C"/>
    <w:rsid w:val="00285E00"/>
    <w:rsid w:val="00286179"/>
    <w:rsid w:val="00286309"/>
    <w:rsid w:val="00286365"/>
    <w:rsid w:val="002865E2"/>
    <w:rsid w:val="00286928"/>
    <w:rsid w:val="00286986"/>
    <w:rsid w:val="002869EA"/>
    <w:rsid w:val="00287034"/>
    <w:rsid w:val="002870F4"/>
    <w:rsid w:val="0028750B"/>
    <w:rsid w:val="002876F4"/>
    <w:rsid w:val="0028772B"/>
    <w:rsid w:val="002877BF"/>
    <w:rsid w:val="002877E6"/>
    <w:rsid w:val="002879B5"/>
    <w:rsid w:val="00287B0B"/>
    <w:rsid w:val="00287FA7"/>
    <w:rsid w:val="00290017"/>
    <w:rsid w:val="002900D5"/>
    <w:rsid w:val="002906B6"/>
    <w:rsid w:val="00290778"/>
    <w:rsid w:val="002907FE"/>
    <w:rsid w:val="00290C2E"/>
    <w:rsid w:val="00290FDB"/>
    <w:rsid w:val="00290FE3"/>
    <w:rsid w:val="00291065"/>
    <w:rsid w:val="00291247"/>
    <w:rsid w:val="00291350"/>
    <w:rsid w:val="002913EB"/>
    <w:rsid w:val="0029141A"/>
    <w:rsid w:val="00292067"/>
    <w:rsid w:val="00292278"/>
    <w:rsid w:val="00292326"/>
    <w:rsid w:val="00292351"/>
    <w:rsid w:val="00292760"/>
    <w:rsid w:val="00292761"/>
    <w:rsid w:val="00292905"/>
    <w:rsid w:val="0029295A"/>
    <w:rsid w:val="00292AAA"/>
    <w:rsid w:val="00292C20"/>
    <w:rsid w:val="00292D19"/>
    <w:rsid w:val="00292D56"/>
    <w:rsid w:val="00292E2A"/>
    <w:rsid w:val="00293137"/>
    <w:rsid w:val="00293462"/>
    <w:rsid w:val="002937B1"/>
    <w:rsid w:val="002937FB"/>
    <w:rsid w:val="002939BB"/>
    <w:rsid w:val="00293D54"/>
    <w:rsid w:val="00293DF4"/>
    <w:rsid w:val="002943F4"/>
    <w:rsid w:val="002945F9"/>
    <w:rsid w:val="002946BF"/>
    <w:rsid w:val="00294780"/>
    <w:rsid w:val="002947CE"/>
    <w:rsid w:val="002947D4"/>
    <w:rsid w:val="00294A1E"/>
    <w:rsid w:val="00294CC4"/>
    <w:rsid w:val="00295109"/>
    <w:rsid w:val="0029540B"/>
    <w:rsid w:val="0029548A"/>
    <w:rsid w:val="0029583E"/>
    <w:rsid w:val="00295962"/>
    <w:rsid w:val="00295D8E"/>
    <w:rsid w:val="00295FB0"/>
    <w:rsid w:val="00296241"/>
    <w:rsid w:val="002969F0"/>
    <w:rsid w:val="00296A3D"/>
    <w:rsid w:val="00297CEA"/>
    <w:rsid w:val="00297F34"/>
    <w:rsid w:val="002A0035"/>
    <w:rsid w:val="002A04B3"/>
    <w:rsid w:val="002A068B"/>
    <w:rsid w:val="002A07A5"/>
    <w:rsid w:val="002A0903"/>
    <w:rsid w:val="002A0960"/>
    <w:rsid w:val="002A0A08"/>
    <w:rsid w:val="002A0BA2"/>
    <w:rsid w:val="002A0C39"/>
    <w:rsid w:val="002A1313"/>
    <w:rsid w:val="002A14B9"/>
    <w:rsid w:val="002A1A16"/>
    <w:rsid w:val="002A1ADD"/>
    <w:rsid w:val="002A1BD1"/>
    <w:rsid w:val="002A1E15"/>
    <w:rsid w:val="002A1ED9"/>
    <w:rsid w:val="002A1FD0"/>
    <w:rsid w:val="002A1FD2"/>
    <w:rsid w:val="002A2013"/>
    <w:rsid w:val="002A20B2"/>
    <w:rsid w:val="002A20F2"/>
    <w:rsid w:val="002A23EF"/>
    <w:rsid w:val="002A27D7"/>
    <w:rsid w:val="002A2A03"/>
    <w:rsid w:val="002A2B0A"/>
    <w:rsid w:val="002A2DA7"/>
    <w:rsid w:val="002A3ACB"/>
    <w:rsid w:val="002A3D59"/>
    <w:rsid w:val="002A4053"/>
    <w:rsid w:val="002A4331"/>
    <w:rsid w:val="002A4438"/>
    <w:rsid w:val="002A4488"/>
    <w:rsid w:val="002A474F"/>
    <w:rsid w:val="002A4809"/>
    <w:rsid w:val="002A4886"/>
    <w:rsid w:val="002A48C7"/>
    <w:rsid w:val="002A48E4"/>
    <w:rsid w:val="002A4B8A"/>
    <w:rsid w:val="002A4D6E"/>
    <w:rsid w:val="002A4D93"/>
    <w:rsid w:val="002A4F0F"/>
    <w:rsid w:val="002A505F"/>
    <w:rsid w:val="002A5159"/>
    <w:rsid w:val="002A51E3"/>
    <w:rsid w:val="002A527E"/>
    <w:rsid w:val="002A530F"/>
    <w:rsid w:val="002A5455"/>
    <w:rsid w:val="002A54AE"/>
    <w:rsid w:val="002A5504"/>
    <w:rsid w:val="002A5649"/>
    <w:rsid w:val="002A5989"/>
    <w:rsid w:val="002A6048"/>
    <w:rsid w:val="002A6487"/>
    <w:rsid w:val="002A650F"/>
    <w:rsid w:val="002A65DF"/>
    <w:rsid w:val="002A66EF"/>
    <w:rsid w:val="002A6831"/>
    <w:rsid w:val="002A6A3D"/>
    <w:rsid w:val="002A6A8D"/>
    <w:rsid w:val="002A6AD0"/>
    <w:rsid w:val="002A6B4D"/>
    <w:rsid w:val="002A6D99"/>
    <w:rsid w:val="002A713D"/>
    <w:rsid w:val="002A7241"/>
    <w:rsid w:val="002A7540"/>
    <w:rsid w:val="002A7691"/>
    <w:rsid w:val="002A7CCA"/>
    <w:rsid w:val="002B06F6"/>
    <w:rsid w:val="002B08B8"/>
    <w:rsid w:val="002B0A26"/>
    <w:rsid w:val="002B0CD4"/>
    <w:rsid w:val="002B0DB0"/>
    <w:rsid w:val="002B0EF6"/>
    <w:rsid w:val="002B10CD"/>
    <w:rsid w:val="002B1319"/>
    <w:rsid w:val="002B1328"/>
    <w:rsid w:val="002B14DC"/>
    <w:rsid w:val="002B14DE"/>
    <w:rsid w:val="002B15FC"/>
    <w:rsid w:val="002B19A4"/>
    <w:rsid w:val="002B1D05"/>
    <w:rsid w:val="002B1D66"/>
    <w:rsid w:val="002B1F87"/>
    <w:rsid w:val="002B2043"/>
    <w:rsid w:val="002B2240"/>
    <w:rsid w:val="002B24BF"/>
    <w:rsid w:val="002B24DE"/>
    <w:rsid w:val="002B25D2"/>
    <w:rsid w:val="002B26ED"/>
    <w:rsid w:val="002B29DC"/>
    <w:rsid w:val="002B30C9"/>
    <w:rsid w:val="002B31D2"/>
    <w:rsid w:val="002B332F"/>
    <w:rsid w:val="002B33E4"/>
    <w:rsid w:val="002B35EA"/>
    <w:rsid w:val="002B382D"/>
    <w:rsid w:val="002B4067"/>
    <w:rsid w:val="002B4413"/>
    <w:rsid w:val="002B4460"/>
    <w:rsid w:val="002B4760"/>
    <w:rsid w:val="002B4929"/>
    <w:rsid w:val="002B52EF"/>
    <w:rsid w:val="002B5727"/>
    <w:rsid w:val="002B64E8"/>
    <w:rsid w:val="002B6848"/>
    <w:rsid w:val="002B6A1D"/>
    <w:rsid w:val="002B6A40"/>
    <w:rsid w:val="002B6FE0"/>
    <w:rsid w:val="002B73D3"/>
    <w:rsid w:val="002B75B1"/>
    <w:rsid w:val="002B75F9"/>
    <w:rsid w:val="002B7701"/>
    <w:rsid w:val="002B7763"/>
    <w:rsid w:val="002B77B4"/>
    <w:rsid w:val="002B788E"/>
    <w:rsid w:val="002B7AA1"/>
    <w:rsid w:val="002C0362"/>
    <w:rsid w:val="002C0407"/>
    <w:rsid w:val="002C07C8"/>
    <w:rsid w:val="002C092D"/>
    <w:rsid w:val="002C09ED"/>
    <w:rsid w:val="002C0DFF"/>
    <w:rsid w:val="002C0E31"/>
    <w:rsid w:val="002C0FD0"/>
    <w:rsid w:val="002C10BC"/>
    <w:rsid w:val="002C1278"/>
    <w:rsid w:val="002C13BC"/>
    <w:rsid w:val="002C156E"/>
    <w:rsid w:val="002C1740"/>
    <w:rsid w:val="002C1F14"/>
    <w:rsid w:val="002C2107"/>
    <w:rsid w:val="002C21A3"/>
    <w:rsid w:val="002C226D"/>
    <w:rsid w:val="002C2BBB"/>
    <w:rsid w:val="002C2F9A"/>
    <w:rsid w:val="002C2FC2"/>
    <w:rsid w:val="002C2FF2"/>
    <w:rsid w:val="002C3095"/>
    <w:rsid w:val="002C30B5"/>
    <w:rsid w:val="002C340B"/>
    <w:rsid w:val="002C3569"/>
    <w:rsid w:val="002C36BD"/>
    <w:rsid w:val="002C3982"/>
    <w:rsid w:val="002C3A8C"/>
    <w:rsid w:val="002C3B88"/>
    <w:rsid w:val="002C3C15"/>
    <w:rsid w:val="002C3C46"/>
    <w:rsid w:val="002C3DE5"/>
    <w:rsid w:val="002C3E77"/>
    <w:rsid w:val="002C3FAF"/>
    <w:rsid w:val="002C40A0"/>
    <w:rsid w:val="002C463E"/>
    <w:rsid w:val="002C47E6"/>
    <w:rsid w:val="002C4915"/>
    <w:rsid w:val="002C4978"/>
    <w:rsid w:val="002C4B4A"/>
    <w:rsid w:val="002C4BA1"/>
    <w:rsid w:val="002C4E11"/>
    <w:rsid w:val="002C4E3C"/>
    <w:rsid w:val="002C4EBB"/>
    <w:rsid w:val="002C4F7E"/>
    <w:rsid w:val="002C50A7"/>
    <w:rsid w:val="002C525E"/>
    <w:rsid w:val="002C526F"/>
    <w:rsid w:val="002C5324"/>
    <w:rsid w:val="002C53BF"/>
    <w:rsid w:val="002C5683"/>
    <w:rsid w:val="002C57A5"/>
    <w:rsid w:val="002C5894"/>
    <w:rsid w:val="002C58C0"/>
    <w:rsid w:val="002C5D9B"/>
    <w:rsid w:val="002C5E6F"/>
    <w:rsid w:val="002C62E4"/>
    <w:rsid w:val="002C64CE"/>
    <w:rsid w:val="002C6C41"/>
    <w:rsid w:val="002C6D93"/>
    <w:rsid w:val="002C703B"/>
    <w:rsid w:val="002C7261"/>
    <w:rsid w:val="002C7282"/>
    <w:rsid w:val="002C7396"/>
    <w:rsid w:val="002C74C8"/>
    <w:rsid w:val="002C74E3"/>
    <w:rsid w:val="002C7530"/>
    <w:rsid w:val="002C7C23"/>
    <w:rsid w:val="002C7D7C"/>
    <w:rsid w:val="002C7D87"/>
    <w:rsid w:val="002C7EFF"/>
    <w:rsid w:val="002C7F78"/>
    <w:rsid w:val="002D00E3"/>
    <w:rsid w:val="002D03E5"/>
    <w:rsid w:val="002D0AE7"/>
    <w:rsid w:val="002D0CA1"/>
    <w:rsid w:val="002D0F86"/>
    <w:rsid w:val="002D124A"/>
    <w:rsid w:val="002D1532"/>
    <w:rsid w:val="002D1674"/>
    <w:rsid w:val="002D1A58"/>
    <w:rsid w:val="002D1D42"/>
    <w:rsid w:val="002D212C"/>
    <w:rsid w:val="002D2513"/>
    <w:rsid w:val="002D254E"/>
    <w:rsid w:val="002D26E3"/>
    <w:rsid w:val="002D292F"/>
    <w:rsid w:val="002D2F15"/>
    <w:rsid w:val="002D3010"/>
    <w:rsid w:val="002D3429"/>
    <w:rsid w:val="002D355F"/>
    <w:rsid w:val="002D35D3"/>
    <w:rsid w:val="002D360E"/>
    <w:rsid w:val="002D3725"/>
    <w:rsid w:val="002D38FC"/>
    <w:rsid w:val="002D3A2B"/>
    <w:rsid w:val="002D3C2C"/>
    <w:rsid w:val="002D3F8C"/>
    <w:rsid w:val="002D418B"/>
    <w:rsid w:val="002D418E"/>
    <w:rsid w:val="002D41A7"/>
    <w:rsid w:val="002D483F"/>
    <w:rsid w:val="002D4C94"/>
    <w:rsid w:val="002D4D12"/>
    <w:rsid w:val="002D4D6B"/>
    <w:rsid w:val="002D4F54"/>
    <w:rsid w:val="002D535B"/>
    <w:rsid w:val="002D56B7"/>
    <w:rsid w:val="002D5A78"/>
    <w:rsid w:val="002D5CBA"/>
    <w:rsid w:val="002D5E31"/>
    <w:rsid w:val="002D694D"/>
    <w:rsid w:val="002D6A4C"/>
    <w:rsid w:val="002D6D5E"/>
    <w:rsid w:val="002D6DF4"/>
    <w:rsid w:val="002D7199"/>
    <w:rsid w:val="002D7419"/>
    <w:rsid w:val="002D78B9"/>
    <w:rsid w:val="002D7C6A"/>
    <w:rsid w:val="002D7D21"/>
    <w:rsid w:val="002E050C"/>
    <w:rsid w:val="002E06D8"/>
    <w:rsid w:val="002E09E0"/>
    <w:rsid w:val="002E09ED"/>
    <w:rsid w:val="002E0E32"/>
    <w:rsid w:val="002E1258"/>
    <w:rsid w:val="002E1511"/>
    <w:rsid w:val="002E1675"/>
    <w:rsid w:val="002E1715"/>
    <w:rsid w:val="002E17EB"/>
    <w:rsid w:val="002E1939"/>
    <w:rsid w:val="002E1B1B"/>
    <w:rsid w:val="002E1BDF"/>
    <w:rsid w:val="002E1C25"/>
    <w:rsid w:val="002E1F78"/>
    <w:rsid w:val="002E1FB6"/>
    <w:rsid w:val="002E2531"/>
    <w:rsid w:val="002E271A"/>
    <w:rsid w:val="002E297E"/>
    <w:rsid w:val="002E29D1"/>
    <w:rsid w:val="002E29F5"/>
    <w:rsid w:val="002E2A54"/>
    <w:rsid w:val="002E2D0D"/>
    <w:rsid w:val="002E2D71"/>
    <w:rsid w:val="002E30E6"/>
    <w:rsid w:val="002E313A"/>
    <w:rsid w:val="002E317D"/>
    <w:rsid w:val="002E327D"/>
    <w:rsid w:val="002E32BF"/>
    <w:rsid w:val="002E36CD"/>
    <w:rsid w:val="002E3811"/>
    <w:rsid w:val="002E39A8"/>
    <w:rsid w:val="002E3CDE"/>
    <w:rsid w:val="002E3DD9"/>
    <w:rsid w:val="002E4012"/>
    <w:rsid w:val="002E4028"/>
    <w:rsid w:val="002E443C"/>
    <w:rsid w:val="002E444E"/>
    <w:rsid w:val="002E4570"/>
    <w:rsid w:val="002E49AE"/>
    <w:rsid w:val="002E4A3E"/>
    <w:rsid w:val="002E5061"/>
    <w:rsid w:val="002E53C3"/>
    <w:rsid w:val="002E5530"/>
    <w:rsid w:val="002E5CE7"/>
    <w:rsid w:val="002E5E3A"/>
    <w:rsid w:val="002E6028"/>
    <w:rsid w:val="002E60B7"/>
    <w:rsid w:val="002E6168"/>
    <w:rsid w:val="002E61DD"/>
    <w:rsid w:val="002E6429"/>
    <w:rsid w:val="002E6441"/>
    <w:rsid w:val="002E6447"/>
    <w:rsid w:val="002E64BD"/>
    <w:rsid w:val="002E6585"/>
    <w:rsid w:val="002E6D3E"/>
    <w:rsid w:val="002E6E48"/>
    <w:rsid w:val="002E7348"/>
    <w:rsid w:val="002E740F"/>
    <w:rsid w:val="002E7534"/>
    <w:rsid w:val="002E754A"/>
    <w:rsid w:val="002E77FA"/>
    <w:rsid w:val="002E7811"/>
    <w:rsid w:val="002F0751"/>
    <w:rsid w:val="002F0A44"/>
    <w:rsid w:val="002F0BB7"/>
    <w:rsid w:val="002F111A"/>
    <w:rsid w:val="002F13E8"/>
    <w:rsid w:val="002F1477"/>
    <w:rsid w:val="002F14EE"/>
    <w:rsid w:val="002F1679"/>
    <w:rsid w:val="002F17A8"/>
    <w:rsid w:val="002F17BF"/>
    <w:rsid w:val="002F1E2F"/>
    <w:rsid w:val="002F2462"/>
    <w:rsid w:val="002F2A76"/>
    <w:rsid w:val="002F2A91"/>
    <w:rsid w:val="002F3061"/>
    <w:rsid w:val="002F309A"/>
    <w:rsid w:val="002F3301"/>
    <w:rsid w:val="002F351C"/>
    <w:rsid w:val="002F371B"/>
    <w:rsid w:val="002F3935"/>
    <w:rsid w:val="002F3AF1"/>
    <w:rsid w:val="002F3CAF"/>
    <w:rsid w:val="002F4017"/>
    <w:rsid w:val="002F4410"/>
    <w:rsid w:val="002F4471"/>
    <w:rsid w:val="002F449F"/>
    <w:rsid w:val="002F4796"/>
    <w:rsid w:val="002F4A3A"/>
    <w:rsid w:val="002F4C6D"/>
    <w:rsid w:val="002F4FFA"/>
    <w:rsid w:val="002F59BF"/>
    <w:rsid w:val="002F5CF4"/>
    <w:rsid w:val="002F5EE9"/>
    <w:rsid w:val="002F606A"/>
    <w:rsid w:val="002F6241"/>
    <w:rsid w:val="002F6596"/>
    <w:rsid w:val="002F674C"/>
    <w:rsid w:val="002F6A6C"/>
    <w:rsid w:val="002F6DF8"/>
    <w:rsid w:val="002F70A9"/>
    <w:rsid w:val="002F70C6"/>
    <w:rsid w:val="002F7208"/>
    <w:rsid w:val="002F759E"/>
    <w:rsid w:val="002F79D7"/>
    <w:rsid w:val="002F7E77"/>
    <w:rsid w:val="003002EB"/>
    <w:rsid w:val="00300354"/>
    <w:rsid w:val="003003DA"/>
    <w:rsid w:val="00300779"/>
    <w:rsid w:val="003008DD"/>
    <w:rsid w:val="0030094D"/>
    <w:rsid w:val="003009C5"/>
    <w:rsid w:val="00300D5C"/>
    <w:rsid w:val="00300E8B"/>
    <w:rsid w:val="00300FC2"/>
    <w:rsid w:val="00300FE5"/>
    <w:rsid w:val="00301454"/>
    <w:rsid w:val="00301602"/>
    <w:rsid w:val="0030171D"/>
    <w:rsid w:val="00301AA7"/>
    <w:rsid w:val="00301D2B"/>
    <w:rsid w:val="00301E41"/>
    <w:rsid w:val="00301F03"/>
    <w:rsid w:val="00302A10"/>
    <w:rsid w:val="00302AE7"/>
    <w:rsid w:val="00302D91"/>
    <w:rsid w:val="00302E4A"/>
    <w:rsid w:val="00302ED1"/>
    <w:rsid w:val="0030304F"/>
    <w:rsid w:val="00303086"/>
    <w:rsid w:val="003030A6"/>
    <w:rsid w:val="003030BC"/>
    <w:rsid w:val="003030C5"/>
    <w:rsid w:val="00303445"/>
    <w:rsid w:val="00303AB0"/>
    <w:rsid w:val="00303D43"/>
    <w:rsid w:val="00303FC3"/>
    <w:rsid w:val="003041E5"/>
    <w:rsid w:val="003044E1"/>
    <w:rsid w:val="003046F4"/>
    <w:rsid w:val="00304760"/>
    <w:rsid w:val="00304774"/>
    <w:rsid w:val="00304796"/>
    <w:rsid w:val="003047D6"/>
    <w:rsid w:val="00304936"/>
    <w:rsid w:val="00304957"/>
    <w:rsid w:val="00304E83"/>
    <w:rsid w:val="00304F05"/>
    <w:rsid w:val="00305466"/>
    <w:rsid w:val="00305521"/>
    <w:rsid w:val="00305660"/>
    <w:rsid w:val="00305CB8"/>
    <w:rsid w:val="0030629F"/>
    <w:rsid w:val="0030671A"/>
    <w:rsid w:val="00306787"/>
    <w:rsid w:val="00306798"/>
    <w:rsid w:val="003068E3"/>
    <w:rsid w:val="003069F3"/>
    <w:rsid w:val="00306D2D"/>
    <w:rsid w:val="00306FD3"/>
    <w:rsid w:val="00306FEE"/>
    <w:rsid w:val="00307192"/>
    <w:rsid w:val="00307508"/>
    <w:rsid w:val="00307688"/>
    <w:rsid w:val="0030774F"/>
    <w:rsid w:val="003077D4"/>
    <w:rsid w:val="003079A9"/>
    <w:rsid w:val="00307A74"/>
    <w:rsid w:val="00307C2E"/>
    <w:rsid w:val="003100C7"/>
    <w:rsid w:val="003104B2"/>
    <w:rsid w:val="003104B3"/>
    <w:rsid w:val="00310540"/>
    <w:rsid w:val="00310563"/>
    <w:rsid w:val="0031059B"/>
    <w:rsid w:val="00310823"/>
    <w:rsid w:val="003109E4"/>
    <w:rsid w:val="0031106D"/>
    <w:rsid w:val="0031134A"/>
    <w:rsid w:val="00311434"/>
    <w:rsid w:val="003115B6"/>
    <w:rsid w:val="00311891"/>
    <w:rsid w:val="003118CE"/>
    <w:rsid w:val="00311BA1"/>
    <w:rsid w:val="00311C38"/>
    <w:rsid w:val="00311EC1"/>
    <w:rsid w:val="003120E6"/>
    <w:rsid w:val="00312252"/>
    <w:rsid w:val="0031225D"/>
    <w:rsid w:val="00312636"/>
    <w:rsid w:val="003127AA"/>
    <w:rsid w:val="00312A8A"/>
    <w:rsid w:val="00312A91"/>
    <w:rsid w:val="00312EC9"/>
    <w:rsid w:val="00313380"/>
    <w:rsid w:val="0031357E"/>
    <w:rsid w:val="0031359B"/>
    <w:rsid w:val="00313626"/>
    <w:rsid w:val="00313730"/>
    <w:rsid w:val="003137FA"/>
    <w:rsid w:val="00313866"/>
    <w:rsid w:val="00314026"/>
    <w:rsid w:val="00314390"/>
    <w:rsid w:val="0031453C"/>
    <w:rsid w:val="0031468C"/>
    <w:rsid w:val="00314762"/>
    <w:rsid w:val="003149A3"/>
    <w:rsid w:val="00314AAC"/>
    <w:rsid w:val="00314C05"/>
    <w:rsid w:val="00314CE7"/>
    <w:rsid w:val="00314F7B"/>
    <w:rsid w:val="00314FB5"/>
    <w:rsid w:val="00315415"/>
    <w:rsid w:val="003155B0"/>
    <w:rsid w:val="00315609"/>
    <w:rsid w:val="003157EA"/>
    <w:rsid w:val="00315A6A"/>
    <w:rsid w:val="00315BDA"/>
    <w:rsid w:val="00315D11"/>
    <w:rsid w:val="00315DE3"/>
    <w:rsid w:val="00315F83"/>
    <w:rsid w:val="0031607A"/>
    <w:rsid w:val="0031630C"/>
    <w:rsid w:val="003166EA"/>
    <w:rsid w:val="00316861"/>
    <w:rsid w:val="00316C7B"/>
    <w:rsid w:val="00316CB6"/>
    <w:rsid w:val="00316CBE"/>
    <w:rsid w:val="00316E78"/>
    <w:rsid w:val="00316F6E"/>
    <w:rsid w:val="003171E4"/>
    <w:rsid w:val="0031721A"/>
    <w:rsid w:val="00317344"/>
    <w:rsid w:val="0031755B"/>
    <w:rsid w:val="00317602"/>
    <w:rsid w:val="003177BD"/>
    <w:rsid w:val="003179BA"/>
    <w:rsid w:val="00317A7F"/>
    <w:rsid w:val="00317C48"/>
    <w:rsid w:val="00317C7A"/>
    <w:rsid w:val="00317D53"/>
    <w:rsid w:val="003200E2"/>
    <w:rsid w:val="00320189"/>
    <w:rsid w:val="003201AB"/>
    <w:rsid w:val="00320354"/>
    <w:rsid w:val="0032046D"/>
    <w:rsid w:val="003206DD"/>
    <w:rsid w:val="00320779"/>
    <w:rsid w:val="0032094D"/>
    <w:rsid w:val="00320988"/>
    <w:rsid w:val="003209D7"/>
    <w:rsid w:val="00320F9C"/>
    <w:rsid w:val="00321414"/>
    <w:rsid w:val="00321C14"/>
    <w:rsid w:val="00321EE0"/>
    <w:rsid w:val="00322077"/>
    <w:rsid w:val="00322149"/>
    <w:rsid w:val="003225FF"/>
    <w:rsid w:val="00322648"/>
    <w:rsid w:val="003226A3"/>
    <w:rsid w:val="00322766"/>
    <w:rsid w:val="00322C1D"/>
    <w:rsid w:val="00322E21"/>
    <w:rsid w:val="0032304C"/>
    <w:rsid w:val="00323340"/>
    <w:rsid w:val="003233F9"/>
    <w:rsid w:val="00323666"/>
    <w:rsid w:val="0032379D"/>
    <w:rsid w:val="00323E2A"/>
    <w:rsid w:val="003240C0"/>
    <w:rsid w:val="00324477"/>
    <w:rsid w:val="0032453F"/>
    <w:rsid w:val="00324680"/>
    <w:rsid w:val="00324B1A"/>
    <w:rsid w:val="00324BFE"/>
    <w:rsid w:val="00324E3B"/>
    <w:rsid w:val="00324F1B"/>
    <w:rsid w:val="00325137"/>
    <w:rsid w:val="0032575B"/>
    <w:rsid w:val="003257BA"/>
    <w:rsid w:val="00325946"/>
    <w:rsid w:val="00325AE0"/>
    <w:rsid w:val="0032608C"/>
    <w:rsid w:val="00326300"/>
    <w:rsid w:val="00326522"/>
    <w:rsid w:val="00326603"/>
    <w:rsid w:val="0032674C"/>
    <w:rsid w:val="00326762"/>
    <w:rsid w:val="0032695E"/>
    <w:rsid w:val="00326B33"/>
    <w:rsid w:val="00326CDF"/>
    <w:rsid w:val="00326CFB"/>
    <w:rsid w:val="00327094"/>
    <w:rsid w:val="0032726B"/>
    <w:rsid w:val="003272FC"/>
    <w:rsid w:val="0032731D"/>
    <w:rsid w:val="00327473"/>
    <w:rsid w:val="003275A8"/>
    <w:rsid w:val="003276A2"/>
    <w:rsid w:val="00327761"/>
    <w:rsid w:val="003300DD"/>
    <w:rsid w:val="0033048F"/>
    <w:rsid w:val="00330536"/>
    <w:rsid w:val="00330BCB"/>
    <w:rsid w:val="00330DF2"/>
    <w:rsid w:val="00330F60"/>
    <w:rsid w:val="003311A7"/>
    <w:rsid w:val="003311D7"/>
    <w:rsid w:val="00331211"/>
    <w:rsid w:val="003312D7"/>
    <w:rsid w:val="00331649"/>
    <w:rsid w:val="00331699"/>
    <w:rsid w:val="00331E5A"/>
    <w:rsid w:val="00332149"/>
    <w:rsid w:val="003322E7"/>
    <w:rsid w:val="0033237B"/>
    <w:rsid w:val="0033239B"/>
    <w:rsid w:val="003326EC"/>
    <w:rsid w:val="00332753"/>
    <w:rsid w:val="0033297A"/>
    <w:rsid w:val="00332A6B"/>
    <w:rsid w:val="00332B30"/>
    <w:rsid w:val="003334BB"/>
    <w:rsid w:val="00333778"/>
    <w:rsid w:val="003337D3"/>
    <w:rsid w:val="003337D5"/>
    <w:rsid w:val="003339C3"/>
    <w:rsid w:val="00334079"/>
    <w:rsid w:val="0033478E"/>
    <w:rsid w:val="0033478F"/>
    <w:rsid w:val="003349E3"/>
    <w:rsid w:val="00334DCE"/>
    <w:rsid w:val="00335110"/>
    <w:rsid w:val="003356E9"/>
    <w:rsid w:val="00335A82"/>
    <w:rsid w:val="00335B9C"/>
    <w:rsid w:val="00335EC6"/>
    <w:rsid w:val="00335F2A"/>
    <w:rsid w:val="0033605C"/>
    <w:rsid w:val="003360CC"/>
    <w:rsid w:val="00336292"/>
    <w:rsid w:val="003364B5"/>
    <w:rsid w:val="00336503"/>
    <w:rsid w:val="00336582"/>
    <w:rsid w:val="0033679D"/>
    <w:rsid w:val="00336814"/>
    <w:rsid w:val="00336937"/>
    <w:rsid w:val="00336ACC"/>
    <w:rsid w:val="00336C28"/>
    <w:rsid w:val="00336F6D"/>
    <w:rsid w:val="0033709A"/>
    <w:rsid w:val="0033725F"/>
    <w:rsid w:val="003374A7"/>
    <w:rsid w:val="00337656"/>
    <w:rsid w:val="00337A85"/>
    <w:rsid w:val="00337CA1"/>
    <w:rsid w:val="00337D32"/>
    <w:rsid w:val="00340482"/>
    <w:rsid w:val="003405DF"/>
    <w:rsid w:val="003406F9"/>
    <w:rsid w:val="00340989"/>
    <w:rsid w:val="00340B2E"/>
    <w:rsid w:val="00340F7E"/>
    <w:rsid w:val="00341322"/>
    <w:rsid w:val="003413BE"/>
    <w:rsid w:val="00341746"/>
    <w:rsid w:val="0034182A"/>
    <w:rsid w:val="00341A6A"/>
    <w:rsid w:val="00341E95"/>
    <w:rsid w:val="00341EB2"/>
    <w:rsid w:val="00341F3D"/>
    <w:rsid w:val="00342029"/>
    <w:rsid w:val="003421BD"/>
    <w:rsid w:val="0034225B"/>
    <w:rsid w:val="00342419"/>
    <w:rsid w:val="00342421"/>
    <w:rsid w:val="00342788"/>
    <w:rsid w:val="00342BC3"/>
    <w:rsid w:val="00342BC4"/>
    <w:rsid w:val="0034321F"/>
    <w:rsid w:val="003432DF"/>
    <w:rsid w:val="00343395"/>
    <w:rsid w:val="003433A0"/>
    <w:rsid w:val="003435C7"/>
    <w:rsid w:val="00343AA7"/>
    <w:rsid w:val="00343B10"/>
    <w:rsid w:val="00343E39"/>
    <w:rsid w:val="00343EC5"/>
    <w:rsid w:val="00343F1E"/>
    <w:rsid w:val="0034429C"/>
    <w:rsid w:val="00344831"/>
    <w:rsid w:val="00344BEE"/>
    <w:rsid w:val="00344CC3"/>
    <w:rsid w:val="00344CEE"/>
    <w:rsid w:val="00344DF4"/>
    <w:rsid w:val="00344EB9"/>
    <w:rsid w:val="00345080"/>
    <w:rsid w:val="003454D8"/>
    <w:rsid w:val="00345B27"/>
    <w:rsid w:val="00345F80"/>
    <w:rsid w:val="003466AA"/>
    <w:rsid w:val="0034677F"/>
    <w:rsid w:val="003467FE"/>
    <w:rsid w:val="00346800"/>
    <w:rsid w:val="003468FF"/>
    <w:rsid w:val="00346927"/>
    <w:rsid w:val="0034705D"/>
    <w:rsid w:val="00347231"/>
    <w:rsid w:val="00347419"/>
    <w:rsid w:val="00347686"/>
    <w:rsid w:val="00347818"/>
    <w:rsid w:val="00347A61"/>
    <w:rsid w:val="00347A97"/>
    <w:rsid w:val="00347FBA"/>
    <w:rsid w:val="00350117"/>
    <w:rsid w:val="003501CF"/>
    <w:rsid w:val="003504C9"/>
    <w:rsid w:val="00350888"/>
    <w:rsid w:val="00350E80"/>
    <w:rsid w:val="00351165"/>
    <w:rsid w:val="0035121E"/>
    <w:rsid w:val="0035124B"/>
    <w:rsid w:val="00351593"/>
    <w:rsid w:val="00351671"/>
    <w:rsid w:val="0035175F"/>
    <w:rsid w:val="003517BA"/>
    <w:rsid w:val="0035197B"/>
    <w:rsid w:val="003519AF"/>
    <w:rsid w:val="00351A4B"/>
    <w:rsid w:val="00351B8C"/>
    <w:rsid w:val="00351BF7"/>
    <w:rsid w:val="00351C6C"/>
    <w:rsid w:val="00351DC0"/>
    <w:rsid w:val="00352246"/>
    <w:rsid w:val="00352300"/>
    <w:rsid w:val="0035241C"/>
    <w:rsid w:val="00352539"/>
    <w:rsid w:val="003526E2"/>
    <w:rsid w:val="003526E8"/>
    <w:rsid w:val="003527B2"/>
    <w:rsid w:val="0035289A"/>
    <w:rsid w:val="00352AD4"/>
    <w:rsid w:val="00352C2E"/>
    <w:rsid w:val="00352E44"/>
    <w:rsid w:val="003535D1"/>
    <w:rsid w:val="00353795"/>
    <w:rsid w:val="00353892"/>
    <w:rsid w:val="00353904"/>
    <w:rsid w:val="00353EA2"/>
    <w:rsid w:val="00354015"/>
    <w:rsid w:val="003543A3"/>
    <w:rsid w:val="00354557"/>
    <w:rsid w:val="00354890"/>
    <w:rsid w:val="00354A4E"/>
    <w:rsid w:val="00354A7D"/>
    <w:rsid w:val="00354BE0"/>
    <w:rsid w:val="00354DD7"/>
    <w:rsid w:val="0035503D"/>
    <w:rsid w:val="00355079"/>
    <w:rsid w:val="00355234"/>
    <w:rsid w:val="003552F3"/>
    <w:rsid w:val="00355445"/>
    <w:rsid w:val="00355517"/>
    <w:rsid w:val="003559B7"/>
    <w:rsid w:val="00355B36"/>
    <w:rsid w:val="00355D5C"/>
    <w:rsid w:val="00355FB4"/>
    <w:rsid w:val="00356303"/>
    <w:rsid w:val="00356507"/>
    <w:rsid w:val="0035666F"/>
    <w:rsid w:val="00356C10"/>
    <w:rsid w:val="00356D65"/>
    <w:rsid w:val="00356E96"/>
    <w:rsid w:val="00357072"/>
    <w:rsid w:val="003570BC"/>
    <w:rsid w:val="003571FD"/>
    <w:rsid w:val="00357236"/>
    <w:rsid w:val="003573C6"/>
    <w:rsid w:val="00357AC7"/>
    <w:rsid w:val="00357CC1"/>
    <w:rsid w:val="00357E2A"/>
    <w:rsid w:val="00357E35"/>
    <w:rsid w:val="003600A4"/>
    <w:rsid w:val="003601F2"/>
    <w:rsid w:val="003604EB"/>
    <w:rsid w:val="00360678"/>
    <w:rsid w:val="003607F1"/>
    <w:rsid w:val="00360C7F"/>
    <w:rsid w:val="00360EFC"/>
    <w:rsid w:val="00360FD4"/>
    <w:rsid w:val="003610D5"/>
    <w:rsid w:val="003612EF"/>
    <w:rsid w:val="00361463"/>
    <w:rsid w:val="00361585"/>
    <w:rsid w:val="003617F5"/>
    <w:rsid w:val="00361BAA"/>
    <w:rsid w:val="00361DDD"/>
    <w:rsid w:val="00362142"/>
    <w:rsid w:val="00362169"/>
    <w:rsid w:val="00362227"/>
    <w:rsid w:val="003623FB"/>
    <w:rsid w:val="0036252C"/>
    <w:rsid w:val="00362568"/>
    <w:rsid w:val="0036266C"/>
    <w:rsid w:val="003626DF"/>
    <w:rsid w:val="0036273A"/>
    <w:rsid w:val="00362B34"/>
    <w:rsid w:val="00362BE4"/>
    <w:rsid w:val="00362D5F"/>
    <w:rsid w:val="00362E7E"/>
    <w:rsid w:val="00362F61"/>
    <w:rsid w:val="00362F94"/>
    <w:rsid w:val="00362FB7"/>
    <w:rsid w:val="0036300F"/>
    <w:rsid w:val="00363295"/>
    <w:rsid w:val="003636A6"/>
    <w:rsid w:val="00363927"/>
    <w:rsid w:val="00363AC9"/>
    <w:rsid w:val="00363AE0"/>
    <w:rsid w:val="00363B3C"/>
    <w:rsid w:val="00363B69"/>
    <w:rsid w:val="00363ED7"/>
    <w:rsid w:val="00364031"/>
    <w:rsid w:val="0036409F"/>
    <w:rsid w:val="0036415E"/>
    <w:rsid w:val="00364232"/>
    <w:rsid w:val="00364451"/>
    <w:rsid w:val="00364A34"/>
    <w:rsid w:val="00364AAD"/>
    <w:rsid w:val="00364D26"/>
    <w:rsid w:val="00364F8C"/>
    <w:rsid w:val="00364F92"/>
    <w:rsid w:val="00364F94"/>
    <w:rsid w:val="00364F9B"/>
    <w:rsid w:val="00364FFB"/>
    <w:rsid w:val="00365009"/>
    <w:rsid w:val="0036525E"/>
    <w:rsid w:val="003652A3"/>
    <w:rsid w:val="0036556F"/>
    <w:rsid w:val="0036569A"/>
    <w:rsid w:val="003662C8"/>
    <w:rsid w:val="003662F7"/>
    <w:rsid w:val="00366587"/>
    <w:rsid w:val="00366723"/>
    <w:rsid w:val="00366915"/>
    <w:rsid w:val="00366DF8"/>
    <w:rsid w:val="00366E02"/>
    <w:rsid w:val="00366F08"/>
    <w:rsid w:val="00367215"/>
    <w:rsid w:val="00367872"/>
    <w:rsid w:val="00367C64"/>
    <w:rsid w:val="00367D4D"/>
    <w:rsid w:val="00367F6F"/>
    <w:rsid w:val="00370331"/>
    <w:rsid w:val="0037042C"/>
    <w:rsid w:val="00370605"/>
    <w:rsid w:val="0037076A"/>
    <w:rsid w:val="00370C10"/>
    <w:rsid w:val="00370E79"/>
    <w:rsid w:val="0037110D"/>
    <w:rsid w:val="00371298"/>
    <w:rsid w:val="00371357"/>
    <w:rsid w:val="00371A44"/>
    <w:rsid w:val="00371BC4"/>
    <w:rsid w:val="00371BC8"/>
    <w:rsid w:val="00372224"/>
    <w:rsid w:val="00372529"/>
    <w:rsid w:val="00372D77"/>
    <w:rsid w:val="00372FD1"/>
    <w:rsid w:val="003730E9"/>
    <w:rsid w:val="003734D5"/>
    <w:rsid w:val="003735D6"/>
    <w:rsid w:val="003735DD"/>
    <w:rsid w:val="00373C8B"/>
    <w:rsid w:val="00373C9A"/>
    <w:rsid w:val="00373F01"/>
    <w:rsid w:val="00373F54"/>
    <w:rsid w:val="003742E2"/>
    <w:rsid w:val="0037433A"/>
    <w:rsid w:val="00374516"/>
    <w:rsid w:val="003745D2"/>
    <w:rsid w:val="00374747"/>
    <w:rsid w:val="00374A6D"/>
    <w:rsid w:val="00374E27"/>
    <w:rsid w:val="0037505E"/>
    <w:rsid w:val="0037510B"/>
    <w:rsid w:val="003752BD"/>
    <w:rsid w:val="0037588D"/>
    <w:rsid w:val="0037589E"/>
    <w:rsid w:val="00375E04"/>
    <w:rsid w:val="00375F3B"/>
    <w:rsid w:val="00376475"/>
    <w:rsid w:val="00376596"/>
    <w:rsid w:val="00376772"/>
    <w:rsid w:val="00376D29"/>
    <w:rsid w:val="00376D54"/>
    <w:rsid w:val="00376FDA"/>
    <w:rsid w:val="00377235"/>
    <w:rsid w:val="003772C1"/>
    <w:rsid w:val="003772D9"/>
    <w:rsid w:val="003773CE"/>
    <w:rsid w:val="0037743B"/>
    <w:rsid w:val="0037775C"/>
    <w:rsid w:val="003778F3"/>
    <w:rsid w:val="00377BF7"/>
    <w:rsid w:val="00377C1C"/>
    <w:rsid w:val="00380239"/>
    <w:rsid w:val="0038066C"/>
    <w:rsid w:val="003807D4"/>
    <w:rsid w:val="00380901"/>
    <w:rsid w:val="00380A73"/>
    <w:rsid w:val="00380EB6"/>
    <w:rsid w:val="00381006"/>
    <w:rsid w:val="0038104D"/>
    <w:rsid w:val="00381289"/>
    <w:rsid w:val="003815DC"/>
    <w:rsid w:val="003816BB"/>
    <w:rsid w:val="00381870"/>
    <w:rsid w:val="00381A3B"/>
    <w:rsid w:val="00381C14"/>
    <w:rsid w:val="00381CF1"/>
    <w:rsid w:val="00381FA4"/>
    <w:rsid w:val="0038230E"/>
    <w:rsid w:val="00382403"/>
    <w:rsid w:val="003827DC"/>
    <w:rsid w:val="00382AB8"/>
    <w:rsid w:val="00382C67"/>
    <w:rsid w:val="00382F30"/>
    <w:rsid w:val="00382FFB"/>
    <w:rsid w:val="00383049"/>
    <w:rsid w:val="00383389"/>
    <w:rsid w:val="0038340F"/>
    <w:rsid w:val="0038392F"/>
    <w:rsid w:val="003839BA"/>
    <w:rsid w:val="00383B5A"/>
    <w:rsid w:val="00383B6E"/>
    <w:rsid w:val="00383E19"/>
    <w:rsid w:val="00384237"/>
    <w:rsid w:val="003843C5"/>
    <w:rsid w:val="0038460A"/>
    <w:rsid w:val="00384761"/>
    <w:rsid w:val="00384799"/>
    <w:rsid w:val="00384864"/>
    <w:rsid w:val="00384D87"/>
    <w:rsid w:val="00385011"/>
    <w:rsid w:val="0038503E"/>
    <w:rsid w:val="00385506"/>
    <w:rsid w:val="00385786"/>
    <w:rsid w:val="0038581E"/>
    <w:rsid w:val="0038583C"/>
    <w:rsid w:val="00385B28"/>
    <w:rsid w:val="00385D40"/>
    <w:rsid w:val="00385E8E"/>
    <w:rsid w:val="00385F14"/>
    <w:rsid w:val="00386063"/>
    <w:rsid w:val="00386111"/>
    <w:rsid w:val="003861DC"/>
    <w:rsid w:val="00386295"/>
    <w:rsid w:val="003862B9"/>
    <w:rsid w:val="003863ED"/>
    <w:rsid w:val="00386765"/>
    <w:rsid w:val="003867DA"/>
    <w:rsid w:val="00386B83"/>
    <w:rsid w:val="00386C50"/>
    <w:rsid w:val="00386D8E"/>
    <w:rsid w:val="00387086"/>
    <w:rsid w:val="00387107"/>
    <w:rsid w:val="00387472"/>
    <w:rsid w:val="00387730"/>
    <w:rsid w:val="0038796D"/>
    <w:rsid w:val="00387A3F"/>
    <w:rsid w:val="00387BC8"/>
    <w:rsid w:val="00387D37"/>
    <w:rsid w:val="0039019C"/>
    <w:rsid w:val="0039035D"/>
    <w:rsid w:val="003906FD"/>
    <w:rsid w:val="00390CD3"/>
    <w:rsid w:val="00390EA5"/>
    <w:rsid w:val="003910F2"/>
    <w:rsid w:val="003911D0"/>
    <w:rsid w:val="003912FB"/>
    <w:rsid w:val="00391465"/>
    <w:rsid w:val="003918A3"/>
    <w:rsid w:val="003918AA"/>
    <w:rsid w:val="00391DD6"/>
    <w:rsid w:val="00391F6A"/>
    <w:rsid w:val="0039206F"/>
    <w:rsid w:val="003920C4"/>
    <w:rsid w:val="00392120"/>
    <w:rsid w:val="00392334"/>
    <w:rsid w:val="00392699"/>
    <w:rsid w:val="00392A0A"/>
    <w:rsid w:val="00392ACF"/>
    <w:rsid w:val="00392B30"/>
    <w:rsid w:val="00392C89"/>
    <w:rsid w:val="00392DA8"/>
    <w:rsid w:val="00392E3B"/>
    <w:rsid w:val="0039314A"/>
    <w:rsid w:val="003933A6"/>
    <w:rsid w:val="0039395E"/>
    <w:rsid w:val="00393CC4"/>
    <w:rsid w:val="00393DD3"/>
    <w:rsid w:val="003941C9"/>
    <w:rsid w:val="0039432A"/>
    <w:rsid w:val="00394A09"/>
    <w:rsid w:val="00394A29"/>
    <w:rsid w:val="00394ACE"/>
    <w:rsid w:val="00394C67"/>
    <w:rsid w:val="00394EEC"/>
    <w:rsid w:val="00394F5E"/>
    <w:rsid w:val="003950B8"/>
    <w:rsid w:val="00395237"/>
    <w:rsid w:val="003955DF"/>
    <w:rsid w:val="00395AA4"/>
    <w:rsid w:val="00395AED"/>
    <w:rsid w:val="00395F3C"/>
    <w:rsid w:val="00396106"/>
    <w:rsid w:val="00396349"/>
    <w:rsid w:val="00396382"/>
    <w:rsid w:val="003963BF"/>
    <w:rsid w:val="0039641E"/>
    <w:rsid w:val="00396461"/>
    <w:rsid w:val="003968D1"/>
    <w:rsid w:val="00396D39"/>
    <w:rsid w:val="00396F1F"/>
    <w:rsid w:val="0039722C"/>
    <w:rsid w:val="003972DF"/>
    <w:rsid w:val="00397345"/>
    <w:rsid w:val="003975CD"/>
    <w:rsid w:val="0039777C"/>
    <w:rsid w:val="00397E3C"/>
    <w:rsid w:val="003A056D"/>
    <w:rsid w:val="003A0631"/>
    <w:rsid w:val="003A06F5"/>
    <w:rsid w:val="003A087E"/>
    <w:rsid w:val="003A08B0"/>
    <w:rsid w:val="003A0C07"/>
    <w:rsid w:val="003A0D21"/>
    <w:rsid w:val="003A0D33"/>
    <w:rsid w:val="003A0DF8"/>
    <w:rsid w:val="003A15BD"/>
    <w:rsid w:val="003A188B"/>
    <w:rsid w:val="003A1A06"/>
    <w:rsid w:val="003A1EAD"/>
    <w:rsid w:val="003A23E6"/>
    <w:rsid w:val="003A242B"/>
    <w:rsid w:val="003A246E"/>
    <w:rsid w:val="003A25F7"/>
    <w:rsid w:val="003A26D9"/>
    <w:rsid w:val="003A27D0"/>
    <w:rsid w:val="003A2942"/>
    <w:rsid w:val="003A2A1E"/>
    <w:rsid w:val="003A2BE1"/>
    <w:rsid w:val="003A2BE2"/>
    <w:rsid w:val="003A2D08"/>
    <w:rsid w:val="003A2F7B"/>
    <w:rsid w:val="003A31A4"/>
    <w:rsid w:val="003A34AD"/>
    <w:rsid w:val="003A375A"/>
    <w:rsid w:val="003A3881"/>
    <w:rsid w:val="003A3A8F"/>
    <w:rsid w:val="003A3AAD"/>
    <w:rsid w:val="003A3E57"/>
    <w:rsid w:val="003A41EC"/>
    <w:rsid w:val="003A4547"/>
    <w:rsid w:val="003A47AF"/>
    <w:rsid w:val="003A4877"/>
    <w:rsid w:val="003A4A3E"/>
    <w:rsid w:val="003A4BB7"/>
    <w:rsid w:val="003A4DBE"/>
    <w:rsid w:val="003A4F6A"/>
    <w:rsid w:val="003A51BC"/>
    <w:rsid w:val="003A52D9"/>
    <w:rsid w:val="003A5541"/>
    <w:rsid w:val="003A558C"/>
    <w:rsid w:val="003A5A25"/>
    <w:rsid w:val="003A5A4F"/>
    <w:rsid w:val="003A5CEF"/>
    <w:rsid w:val="003A649C"/>
    <w:rsid w:val="003A6844"/>
    <w:rsid w:val="003A698A"/>
    <w:rsid w:val="003A6F0C"/>
    <w:rsid w:val="003A7111"/>
    <w:rsid w:val="003A723A"/>
    <w:rsid w:val="003A727C"/>
    <w:rsid w:val="003A7338"/>
    <w:rsid w:val="003A73AA"/>
    <w:rsid w:val="003A7807"/>
    <w:rsid w:val="003A78AC"/>
    <w:rsid w:val="003A78B2"/>
    <w:rsid w:val="003A7B27"/>
    <w:rsid w:val="003A7B43"/>
    <w:rsid w:val="003A7B98"/>
    <w:rsid w:val="003A7CE2"/>
    <w:rsid w:val="003A7E59"/>
    <w:rsid w:val="003B0399"/>
    <w:rsid w:val="003B0650"/>
    <w:rsid w:val="003B0841"/>
    <w:rsid w:val="003B0D2E"/>
    <w:rsid w:val="003B1386"/>
    <w:rsid w:val="003B139D"/>
    <w:rsid w:val="003B1712"/>
    <w:rsid w:val="003B173A"/>
    <w:rsid w:val="003B18D7"/>
    <w:rsid w:val="003B18F7"/>
    <w:rsid w:val="003B19CB"/>
    <w:rsid w:val="003B1C60"/>
    <w:rsid w:val="003B1EFC"/>
    <w:rsid w:val="003B2279"/>
    <w:rsid w:val="003B248C"/>
    <w:rsid w:val="003B28BD"/>
    <w:rsid w:val="003B298D"/>
    <w:rsid w:val="003B3211"/>
    <w:rsid w:val="003B337F"/>
    <w:rsid w:val="003B345C"/>
    <w:rsid w:val="003B3464"/>
    <w:rsid w:val="003B35A9"/>
    <w:rsid w:val="003B375D"/>
    <w:rsid w:val="003B37A1"/>
    <w:rsid w:val="003B39E3"/>
    <w:rsid w:val="003B3E6B"/>
    <w:rsid w:val="003B447B"/>
    <w:rsid w:val="003B4660"/>
    <w:rsid w:val="003B4900"/>
    <w:rsid w:val="003B4DE3"/>
    <w:rsid w:val="003B4FE4"/>
    <w:rsid w:val="003B528E"/>
    <w:rsid w:val="003B5590"/>
    <w:rsid w:val="003B5B15"/>
    <w:rsid w:val="003B5C1D"/>
    <w:rsid w:val="003B5CAA"/>
    <w:rsid w:val="003B5D1B"/>
    <w:rsid w:val="003B5EE2"/>
    <w:rsid w:val="003B5F93"/>
    <w:rsid w:val="003B6481"/>
    <w:rsid w:val="003B65F0"/>
    <w:rsid w:val="003B6E4E"/>
    <w:rsid w:val="003B7467"/>
    <w:rsid w:val="003B74D7"/>
    <w:rsid w:val="003B7931"/>
    <w:rsid w:val="003B7C56"/>
    <w:rsid w:val="003B7F69"/>
    <w:rsid w:val="003C04E3"/>
    <w:rsid w:val="003C0841"/>
    <w:rsid w:val="003C092C"/>
    <w:rsid w:val="003C09D2"/>
    <w:rsid w:val="003C0C1B"/>
    <w:rsid w:val="003C0CB1"/>
    <w:rsid w:val="003C1016"/>
    <w:rsid w:val="003C132B"/>
    <w:rsid w:val="003C1607"/>
    <w:rsid w:val="003C1610"/>
    <w:rsid w:val="003C1D87"/>
    <w:rsid w:val="003C1EF6"/>
    <w:rsid w:val="003C1F50"/>
    <w:rsid w:val="003C230C"/>
    <w:rsid w:val="003C2452"/>
    <w:rsid w:val="003C2492"/>
    <w:rsid w:val="003C2626"/>
    <w:rsid w:val="003C266B"/>
    <w:rsid w:val="003C2738"/>
    <w:rsid w:val="003C2954"/>
    <w:rsid w:val="003C2B65"/>
    <w:rsid w:val="003C3372"/>
    <w:rsid w:val="003C354E"/>
    <w:rsid w:val="003C3621"/>
    <w:rsid w:val="003C3967"/>
    <w:rsid w:val="003C41CE"/>
    <w:rsid w:val="003C420B"/>
    <w:rsid w:val="003C426A"/>
    <w:rsid w:val="003C44AD"/>
    <w:rsid w:val="003C4815"/>
    <w:rsid w:val="003C4923"/>
    <w:rsid w:val="003C4BC1"/>
    <w:rsid w:val="003C4CC9"/>
    <w:rsid w:val="003C4F62"/>
    <w:rsid w:val="003C501D"/>
    <w:rsid w:val="003C51A4"/>
    <w:rsid w:val="003C53DB"/>
    <w:rsid w:val="003C56ED"/>
    <w:rsid w:val="003C597E"/>
    <w:rsid w:val="003C59F0"/>
    <w:rsid w:val="003C5A18"/>
    <w:rsid w:val="003C5F16"/>
    <w:rsid w:val="003C6208"/>
    <w:rsid w:val="003C6251"/>
    <w:rsid w:val="003C6340"/>
    <w:rsid w:val="003C661C"/>
    <w:rsid w:val="003C66DE"/>
    <w:rsid w:val="003C6B20"/>
    <w:rsid w:val="003C6BCF"/>
    <w:rsid w:val="003C6D2A"/>
    <w:rsid w:val="003C6E4F"/>
    <w:rsid w:val="003C70B3"/>
    <w:rsid w:val="003C70F3"/>
    <w:rsid w:val="003C7235"/>
    <w:rsid w:val="003C7B56"/>
    <w:rsid w:val="003D04B5"/>
    <w:rsid w:val="003D0849"/>
    <w:rsid w:val="003D08BC"/>
    <w:rsid w:val="003D0A91"/>
    <w:rsid w:val="003D0B91"/>
    <w:rsid w:val="003D0C31"/>
    <w:rsid w:val="003D0C44"/>
    <w:rsid w:val="003D13CD"/>
    <w:rsid w:val="003D14DF"/>
    <w:rsid w:val="003D15C8"/>
    <w:rsid w:val="003D1638"/>
    <w:rsid w:val="003D19B4"/>
    <w:rsid w:val="003D1A20"/>
    <w:rsid w:val="003D1F50"/>
    <w:rsid w:val="003D1FA4"/>
    <w:rsid w:val="003D21BC"/>
    <w:rsid w:val="003D278E"/>
    <w:rsid w:val="003D2A0E"/>
    <w:rsid w:val="003D2C7F"/>
    <w:rsid w:val="003D2E35"/>
    <w:rsid w:val="003D2EA6"/>
    <w:rsid w:val="003D31AF"/>
    <w:rsid w:val="003D3352"/>
    <w:rsid w:val="003D33FF"/>
    <w:rsid w:val="003D37A6"/>
    <w:rsid w:val="003D4091"/>
    <w:rsid w:val="003D462D"/>
    <w:rsid w:val="003D488B"/>
    <w:rsid w:val="003D4C06"/>
    <w:rsid w:val="003D4CCA"/>
    <w:rsid w:val="003D4CD5"/>
    <w:rsid w:val="003D5111"/>
    <w:rsid w:val="003D55B8"/>
    <w:rsid w:val="003D5775"/>
    <w:rsid w:val="003D5878"/>
    <w:rsid w:val="003D590E"/>
    <w:rsid w:val="003D5AF1"/>
    <w:rsid w:val="003D5B0E"/>
    <w:rsid w:val="003D5CD1"/>
    <w:rsid w:val="003D5E0E"/>
    <w:rsid w:val="003D5F28"/>
    <w:rsid w:val="003D60E0"/>
    <w:rsid w:val="003D617A"/>
    <w:rsid w:val="003D6187"/>
    <w:rsid w:val="003D6229"/>
    <w:rsid w:val="003D65A0"/>
    <w:rsid w:val="003D66C1"/>
    <w:rsid w:val="003D682E"/>
    <w:rsid w:val="003D687C"/>
    <w:rsid w:val="003D6A6D"/>
    <w:rsid w:val="003D6C9E"/>
    <w:rsid w:val="003D6E32"/>
    <w:rsid w:val="003D70B1"/>
    <w:rsid w:val="003D7104"/>
    <w:rsid w:val="003D7149"/>
    <w:rsid w:val="003D7188"/>
    <w:rsid w:val="003D7682"/>
    <w:rsid w:val="003D7988"/>
    <w:rsid w:val="003D7A30"/>
    <w:rsid w:val="003D7CAE"/>
    <w:rsid w:val="003D7D0F"/>
    <w:rsid w:val="003D7D31"/>
    <w:rsid w:val="003D7FC3"/>
    <w:rsid w:val="003E0290"/>
    <w:rsid w:val="003E0402"/>
    <w:rsid w:val="003E0441"/>
    <w:rsid w:val="003E06A0"/>
    <w:rsid w:val="003E0886"/>
    <w:rsid w:val="003E0B6B"/>
    <w:rsid w:val="003E0E84"/>
    <w:rsid w:val="003E123B"/>
    <w:rsid w:val="003E1790"/>
    <w:rsid w:val="003E17D2"/>
    <w:rsid w:val="003E180D"/>
    <w:rsid w:val="003E1BD4"/>
    <w:rsid w:val="003E1EAE"/>
    <w:rsid w:val="003E1EBB"/>
    <w:rsid w:val="003E20B6"/>
    <w:rsid w:val="003E24BF"/>
    <w:rsid w:val="003E254C"/>
    <w:rsid w:val="003E2782"/>
    <w:rsid w:val="003E3716"/>
    <w:rsid w:val="003E381A"/>
    <w:rsid w:val="003E3C67"/>
    <w:rsid w:val="003E3F86"/>
    <w:rsid w:val="003E4194"/>
    <w:rsid w:val="003E429A"/>
    <w:rsid w:val="003E431D"/>
    <w:rsid w:val="003E4528"/>
    <w:rsid w:val="003E4649"/>
    <w:rsid w:val="003E4753"/>
    <w:rsid w:val="003E4760"/>
    <w:rsid w:val="003E4987"/>
    <w:rsid w:val="003E4F4D"/>
    <w:rsid w:val="003E5188"/>
    <w:rsid w:val="003E54B7"/>
    <w:rsid w:val="003E58B6"/>
    <w:rsid w:val="003E58CD"/>
    <w:rsid w:val="003E5A11"/>
    <w:rsid w:val="003E5C8E"/>
    <w:rsid w:val="003E5CE0"/>
    <w:rsid w:val="003E62F7"/>
    <w:rsid w:val="003E6D4E"/>
    <w:rsid w:val="003E73E9"/>
    <w:rsid w:val="003E76B2"/>
    <w:rsid w:val="003E7918"/>
    <w:rsid w:val="003E7A34"/>
    <w:rsid w:val="003E7AB8"/>
    <w:rsid w:val="003E7BF9"/>
    <w:rsid w:val="003E7C18"/>
    <w:rsid w:val="003F02F0"/>
    <w:rsid w:val="003F03B9"/>
    <w:rsid w:val="003F04E5"/>
    <w:rsid w:val="003F069E"/>
    <w:rsid w:val="003F09ED"/>
    <w:rsid w:val="003F0ADF"/>
    <w:rsid w:val="003F102B"/>
    <w:rsid w:val="003F1218"/>
    <w:rsid w:val="003F126A"/>
    <w:rsid w:val="003F1EA3"/>
    <w:rsid w:val="003F2261"/>
    <w:rsid w:val="003F239C"/>
    <w:rsid w:val="003F25A3"/>
    <w:rsid w:val="003F27A6"/>
    <w:rsid w:val="003F288C"/>
    <w:rsid w:val="003F2941"/>
    <w:rsid w:val="003F2C94"/>
    <w:rsid w:val="003F2D6C"/>
    <w:rsid w:val="003F326A"/>
    <w:rsid w:val="003F337C"/>
    <w:rsid w:val="003F35EC"/>
    <w:rsid w:val="003F3908"/>
    <w:rsid w:val="003F3E59"/>
    <w:rsid w:val="003F4132"/>
    <w:rsid w:val="003F4BCA"/>
    <w:rsid w:val="003F50CD"/>
    <w:rsid w:val="003F514C"/>
    <w:rsid w:val="003F55FA"/>
    <w:rsid w:val="003F5A42"/>
    <w:rsid w:val="003F5A96"/>
    <w:rsid w:val="003F5B90"/>
    <w:rsid w:val="003F5C47"/>
    <w:rsid w:val="003F5D19"/>
    <w:rsid w:val="003F611B"/>
    <w:rsid w:val="003F61ED"/>
    <w:rsid w:val="003F665E"/>
    <w:rsid w:val="003F68D1"/>
    <w:rsid w:val="003F6925"/>
    <w:rsid w:val="003F6C61"/>
    <w:rsid w:val="003F6D0A"/>
    <w:rsid w:val="003F6D4C"/>
    <w:rsid w:val="003F77D6"/>
    <w:rsid w:val="003F77FB"/>
    <w:rsid w:val="003F7A24"/>
    <w:rsid w:val="003F7E70"/>
    <w:rsid w:val="003F7EF0"/>
    <w:rsid w:val="00400183"/>
    <w:rsid w:val="00400C3F"/>
    <w:rsid w:val="00400EF5"/>
    <w:rsid w:val="00400F96"/>
    <w:rsid w:val="00401097"/>
    <w:rsid w:val="004010FB"/>
    <w:rsid w:val="004011F5"/>
    <w:rsid w:val="00401407"/>
    <w:rsid w:val="004016A0"/>
    <w:rsid w:val="00401A22"/>
    <w:rsid w:val="00401B60"/>
    <w:rsid w:val="00401D8D"/>
    <w:rsid w:val="00401F20"/>
    <w:rsid w:val="0040221C"/>
    <w:rsid w:val="00402A02"/>
    <w:rsid w:val="00402CD9"/>
    <w:rsid w:val="00402E11"/>
    <w:rsid w:val="004032B8"/>
    <w:rsid w:val="00403606"/>
    <w:rsid w:val="00403B49"/>
    <w:rsid w:val="00403C53"/>
    <w:rsid w:val="00403FCD"/>
    <w:rsid w:val="004041DA"/>
    <w:rsid w:val="0040428B"/>
    <w:rsid w:val="00404359"/>
    <w:rsid w:val="004043B9"/>
    <w:rsid w:val="004045A2"/>
    <w:rsid w:val="0040469B"/>
    <w:rsid w:val="004046DB"/>
    <w:rsid w:val="00404AC4"/>
    <w:rsid w:val="00405232"/>
    <w:rsid w:val="00405274"/>
    <w:rsid w:val="00405367"/>
    <w:rsid w:val="004055B7"/>
    <w:rsid w:val="004058D8"/>
    <w:rsid w:val="00405BA2"/>
    <w:rsid w:val="00405C39"/>
    <w:rsid w:val="00405C7A"/>
    <w:rsid w:val="00405CA6"/>
    <w:rsid w:val="00405DC5"/>
    <w:rsid w:val="00405E24"/>
    <w:rsid w:val="00406461"/>
    <w:rsid w:val="00406549"/>
    <w:rsid w:val="00406743"/>
    <w:rsid w:val="0040683F"/>
    <w:rsid w:val="00406E35"/>
    <w:rsid w:val="00407390"/>
    <w:rsid w:val="004075F0"/>
    <w:rsid w:val="00407641"/>
    <w:rsid w:val="0040786C"/>
    <w:rsid w:val="00407988"/>
    <w:rsid w:val="00407B3D"/>
    <w:rsid w:val="00407B5D"/>
    <w:rsid w:val="00407CF7"/>
    <w:rsid w:val="00407FC6"/>
    <w:rsid w:val="00407FFA"/>
    <w:rsid w:val="00410167"/>
    <w:rsid w:val="0041016B"/>
    <w:rsid w:val="0041056C"/>
    <w:rsid w:val="00410802"/>
    <w:rsid w:val="00410850"/>
    <w:rsid w:val="00410E62"/>
    <w:rsid w:val="004114E8"/>
    <w:rsid w:val="004115F6"/>
    <w:rsid w:val="00411818"/>
    <w:rsid w:val="00411902"/>
    <w:rsid w:val="00411A07"/>
    <w:rsid w:val="00411AFE"/>
    <w:rsid w:val="00411B2E"/>
    <w:rsid w:val="0041202B"/>
    <w:rsid w:val="0041207C"/>
    <w:rsid w:val="004121D2"/>
    <w:rsid w:val="0041222A"/>
    <w:rsid w:val="0041242E"/>
    <w:rsid w:val="004125AA"/>
    <w:rsid w:val="004128EB"/>
    <w:rsid w:val="00412AB3"/>
    <w:rsid w:val="00412F9B"/>
    <w:rsid w:val="004131ED"/>
    <w:rsid w:val="0041338D"/>
    <w:rsid w:val="00414029"/>
    <w:rsid w:val="0041456E"/>
    <w:rsid w:val="00414AD4"/>
    <w:rsid w:val="00414AD5"/>
    <w:rsid w:val="00414B3C"/>
    <w:rsid w:val="0041510E"/>
    <w:rsid w:val="00415123"/>
    <w:rsid w:val="00415358"/>
    <w:rsid w:val="00415452"/>
    <w:rsid w:val="004159D5"/>
    <w:rsid w:val="00415A2F"/>
    <w:rsid w:val="00415C3C"/>
    <w:rsid w:val="00415CAF"/>
    <w:rsid w:val="00415CC5"/>
    <w:rsid w:val="00415D41"/>
    <w:rsid w:val="00415D8E"/>
    <w:rsid w:val="0041607A"/>
    <w:rsid w:val="00416254"/>
    <w:rsid w:val="004162A9"/>
    <w:rsid w:val="004162D0"/>
    <w:rsid w:val="004165FB"/>
    <w:rsid w:val="00416952"/>
    <w:rsid w:val="00416B8B"/>
    <w:rsid w:val="00416C52"/>
    <w:rsid w:val="00416C57"/>
    <w:rsid w:val="00416C93"/>
    <w:rsid w:val="00416D67"/>
    <w:rsid w:val="00416ECF"/>
    <w:rsid w:val="00416FC3"/>
    <w:rsid w:val="00417059"/>
    <w:rsid w:val="00417089"/>
    <w:rsid w:val="0041748A"/>
    <w:rsid w:val="004174CA"/>
    <w:rsid w:val="00417A40"/>
    <w:rsid w:val="00417A59"/>
    <w:rsid w:val="00417C5F"/>
    <w:rsid w:val="00417CD0"/>
    <w:rsid w:val="00417DF5"/>
    <w:rsid w:val="00420088"/>
    <w:rsid w:val="004203BE"/>
    <w:rsid w:val="004206F5"/>
    <w:rsid w:val="0042111D"/>
    <w:rsid w:val="00421A68"/>
    <w:rsid w:val="00421B15"/>
    <w:rsid w:val="0042235D"/>
    <w:rsid w:val="004229B3"/>
    <w:rsid w:val="00422A98"/>
    <w:rsid w:val="00422CCE"/>
    <w:rsid w:val="00422D3D"/>
    <w:rsid w:val="00422F45"/>
    <w:rsid w:val="00423115"/>
    <w:rsid w:val="004233C7"/>
    <w:rsid w:val="004235E6"/>
    <w:rsid w:val="004235F8"/>
    <w:rsid w:val="004236DB"/>
    <w:rsid w:val="00423A7C"/>
    <w:rsid w:val="004243A7"/>
    <w:rsid w:val="0042459B"/>
    <w:rsid w:val="0042479C"/>
    <w:rsid w:val="00424818"/>
    <w:rsid w:val="0042500E"/>
    <w:rsid w:val="00425888"/>
    <w:rsid w:val="004261B6"/>
    <w:rsid w:val="0042645B"/>
    <w:rsid w:val="004265DB"/>
    <w:rsid w:val="00426A6A"/>
    <w:rsid w:val="00426B6B"/>
    <w:rsid w:val="00426EA1"/>
    <w:rsid w:val="00426F93"/>
    <w:rsid w:val="004270C5"/>
    <w:rsid w:val="0042713E"/>
    <w:rsid w:val="00427175"/>
    <w:rsid w:val="0042792D"/>
    <w:rsid w:val="004279D4"/>
    <w:rsid w:val="00427CCD"/>
    <w:rsid w:val="00427E66"/>
    <w:rsid w:val="004301C7"/>
    <w:rsid w:val="00430580"/>
    <w:rsid w:val="004306E4"/>
    <w:rsid w:val="0043087C"/>
    <w:rsid w:val="00430A92"/>
    <w:rsid w:val="00430D1C"/>
    <w:rsid w:val="00431280"/>
    <w:rsid w:val="004314BC"/>
    <w:rsid w:val="004314E0"/>
    <w:rsid w:val="0043165D"/>
    <w:rsid w:val="004316E3"/>
    <w:rsid w:val="00431713"/>
    <w:rsid w:val="00431AD0"/>
    <w:rsid w:val="00431E35"/>
    <w:rsid w:val="00431EBF"/>
    <w:rsid w:val="00432090"/>
    <w:rsid w:val="004320E2"/>
    <w:rsid w:val="00432317"/>
    <w:rsid w:val="00432869"/>
    <w:rsid w:val="004329D2"/>
    <w:rsid w:val="00432C12"/>
    <w:rsid w:val="00432C80"/>
    <w:rsid w:val="00432E2F"/>
    <w:rsid w:val="00432E89"/>
    <w:rsid w:val="00432EBA"/>
    <w:rsid w:val="00432FDC"/>
    <w:rsid w:val="00433307"/>
    <w:rsid w:val="00433388"/>
    <w:rsid w:val="00433468"/>
    <w:rsid w:val="00433496"/>
    <w:rsid w:val="00433538"/>
    <w:rsid w:val="004336EE"/>
    <w:rsid w:val="00433938"/>
    <w:rsid w:val="00433BD4"/>
    <w:rsid w:val="00433D42"/>
    <w:rsid w:val="00433F8D"/>
    <w:rsid w:val="0043434C"/>
    <w:rsid w:val="0043436E"/>
    <w:rsid w:val="004345A4"/>
    <w:rsid w:val="0043462C"/>
    <w:rsid w:val="004348F6"/>
    <w:rsid w:val="00434A89"/>
    <w:rsid w:val="00434BD7"/>
    <w:rsid w:val="00434DEE"/>
    <w:rsid w:val="00435195"/>
    <w:rsid w:val="00435727"/>
    <w:rsid w:val="00435B68"/>
    <w:rsid w:val="00435E83"/>
    <w:rsid w:val="0043614B"/>
    <w:rsid w:val="00436213"/>
    <w:rsid w:val="0043623E"/>
    <w:rsid w:val="004362AC"/>
    <w:rsid w:val="004364E3"/>
    <w:rsid w:val="00436836"/>
    <w:rsid w:val="00436AA2"/>
    <w:rsid w:val="00436ACB"/>
    <w:rsid w:val="00436DD1"/>
    <w:rsid w:val="004376FE"/>
    <w:rsid w:val="00437B90"/>
    <w:rsid w:val="00437EDE"/>
    <w:rsid w:val="004401FC"/>
    <w:rsid w:val="004402A4"/>
    <w:rsid w:val="004402B7"/>
    <w:rsid w:val="004402FC"/>
    <w:rsid w:val="0044030C"/>
    <w:rsid w:val="0044035C"/>
    <w:rsid w:val="00440452"/>
    <w:rsid w:val="004404AE"/>
    <w:rsid w:val="00440628"/>
    <w:rsid w:val="004406B8"/>
    <w:rsid w:val="00440735"/>
    <w:rsid w:val="004407ED"/>
    <w:rsid w:val="004408C8"/>
    <w:rsid w:val="004409B2"/>
    <w:rsid w:val="00440C26"/>
    <w:rsid w:val="0044110A"/>
    <w:rsid w:val="00441157"/>
    <w:rsid w:val="0044126C"/>
    <w:rsid w:val="0044149F"/>
    <w:rsid w:val="00441987"/>
    <w:rsid w:val="00441ACA"/>
    <w:rsid w:val="00441EFF"/>
    <w:rsid w:val="00441F69"/>
    <w:rsid w:val="00441FF1"/>
    <w:rsid w:val="0044213E"/>
    <w:rsid w:val="0044297C"/>
    <w:rsid w:val="00442B2E"/>
    <w:rsid w:val="00442E2D"/>
    <w:rsid w:val="00443223"/>
    <w:rsid w:val="0044330C"/>
    <w:rsid w:val="00443410"/>
    <w:rsid w:val="00443534"/>
    <w:rsid w:val="00443647"/>
    <w:rsid w:val="0044384F"/>
    <w:rsid w:val="00443A0E"/>
    <w:rsid w:val="00443B0B"/>
    <w:rsid w:val="00443DDF"/>
    <w:rsid w:val="00443E4A"/>
    <w:rsid w:val="00443EF9"/>
    <w:rsid w:val="00444040"/>
    <w:rsid w:val="00444256"/>
    <w:rsid w:val="004443FD"/>
    <w:rsid w:val="004444F0"/>
    <w:rsid w:val="0044463C"/>
    <w:rsid w:val="004448F6"/>
    <w:rsid w:val="00444B3B"/>
    <w:rsid w:val="00444BD0"/>
    <w:rsid w:val="00444E64"/>
    <w:rsid w:val="00444EE9"/>
    <w:rsid w:val="00445036"/>
    <w:rsid w:val="0044505C"/>
    <w:rsid w:val="004450FA"/>
    <w:rsid w:val="004452E7"/>
    <w:rsid w:val="00445314"/>
    <w:rsid w:val="004453D0"/>
    <w:rsid w:val="00445670"/>
    <w:rsid w:val="004457E1"/>
    <w:rsid w:val="004458CC"/>
    <w:rsid w:val="004459C7"/>
    <w:rsid w:val="00445B08"/>
    <w:rsid w:val="00445BAD"/>
    <w:rsid w:val="00445BF0"/>
    <w:rsid w:val="00445C7B"/>
    <w:rsid w:val="00445D8D"/>
    <w:rsid w:val="004462B2"/>
    <w:rsid w:val="00446412"/>
    <w:rsid w:val="0044658F"/>
    <w:rsid w:val="0044692E"/>
    <w:rsid w:val="00446CA2"/>
    <w:rsid w:val="004471E9"/>
    <w:rsid w:val="004472E9"/>
    <w:rsid w:val="004472F4"/>
    <w:rsid w:val="00447490"/>
    <w:rsid w:val="004478EF"/>
    <w:rsid w:val="004478F8"/>
    <w:rsid w:val="00447CDA"/>
    <w:rsid w:val="00447EC4"/>
    <w:rsid w:val="00447F72"/>
    <w:rsid w:val="004507AC"/>
    <w:rsid w:val="004509C5"/>
    <w:rsid w:val="00450EB2"/>
    <w:rsid w:val="00450F41"/>
    <w:rsid w:val="00450FDC"/>
    <w:rsid w:val="00451350"/>
    <w:rsid w:val="004513CB"/>
    <w:rsid w:val="00451433"/>
    <w:rsid w:val="00451462"/>
    <w:rsid w:val="004516E9"/>
    <w:rsid w:val="00451839"/>
    <w:rsid w:val="004518CB"/>
    <w:rsid w:val="00451AB1"/>
    <w:rsid w:val="00451D95"/>
    <w:rsid w:val="00451F94"/>
    <w:rsid w:val="00452147"/>
    <w:rsid w:val="004522C9"/>
    <w:rsid w:val="0045272E"/>
    <w:rsid w:val="004529C6"/>
    <w:rsid w:val="00452D07"/>
    <w:rsid w:val="00452E05"/>
    <w:rsid w:val="00452E75"/>
    <w:rsid w:val="00453049"/>
    <w:rsid w:val="004535F5"/>
    <w:rsid w:val="0045398B"/>
    <w:rsid w:val="00453D06"/>
    <w:rsid w:val="0045428B"/>
    <w:rsid w:val="00454371"/>
    <w:rsid w:val="004545B0"/>
    <w:rsid w:val="004546AE"/>
    <w:rsid w:val="00454B8A"/>
    <w:rsid w:val="00454BA3"/>
    <w:rsid w:val="00454BD8"/>
    <w:rsid w:val="00454CDB"/>
    <w:rsid w:val="00454CF3"/>
    <w:rsid w:val="0045513F"/>
    <w:rsid w:val="004553A3"/>
    <w:rsid w:val="004554D1"/>
    <w:rsid w:val="0045551D"/>
    <w:rsid w:val="0045553B"/>
    <w:rsid w:val="004555B3"/>
    <w:rsid w:val="0045560F"/>
    <w:rsid w:val="0045584A"/>
    <w:rsid w:val="00455873"/>
    <w:rsid w:val="00455E06"/>
    <w:rsid w:val="00455F3E"/>
    <w:rsid w:val="0045617B"/>
    <w:rsid w:val="0045631F"/>
    <w:rsid w:val="00456474"/>
    <w:rsid w:val="004566D4"/>
    <w:rsid w:val="004569C5"/>
    <w:rsid w:val="00456AFE"/>
    <w:rsid w:val="00456C57"/>
    <w:rsid w:val="00456CCF"/>
    <w:rsid w:val="0045726D"/>
    <w:rsid w:val="00457291"/>
    <w:rsid w:val="004577E9"/>
    <w:rsid w:val="00460012"/>
    <w:rsid w:val="0046010C"/>
    <w:rsid w:val="0046028B"/>
    <w:rsid w:val="004602BA"/>
    <w:rsid w:val="00460652"/>
    <w:rsid w:val="00460725"/>
    <w:rsid w:val="00460764"/>
    <w:rsid w:val="004607E2"/>
    <w:rsid w:val="00460C50"/>
    <w:rsid w:val="00460CCC"/>
    <w:rsid w:val="00460F78"/>
    <w:rsid w:val="00460FF8"/>
    <w:rsid w:val="00461286"/>
    <w:rsid w:val="00461768"/>
    <w:rsid w:val="00461A1F"/>
    <w:rsid w:val="00461EB1"/>
    <w:rsid w:val="00461F3E"/>
    <w:rsid w:val="00462448"/>
    <w:rsid w:val="004624CE"/>
    <w:rsid w:val="00462680"/>
    <w:rsid w:val="00462B98"/>
    <w:rsid w:val="00462D85"/>
    <w:rsid w:val="00462E7D"/>
    <w:rsid w:val="0046320B"/>
    <w:rsid w:val="00463331"/>
    <w:rsid w:val="004633CD"/>
    <w:rsid w:val="00463A61"/>
    <w:rsid w:val="00463EFF"/>
    <w:rsid w:val="00463FF9"/>
    <w:rsid w:val="00464097"/>
    <w:rsid w:val="00464239"/>
    <w:rsid w:val="0046462B"/>
    <w:rsid w:val="00464865"/>
    <w:rsid w:val="00464D1A"/>
    <w:rsid w:val="00464F42"/>
    <w:rsid w:val="004655DF"/>
    <w:rsid w:val="00465D88"/>
    <w:rsid w:val="00465E6C"/>
    <w:rsid w:val="00465E82"/>
    <w:rsid w:val="00465FCE"/>
    <w:rsid w:val="00466020"/>
    <w:rsid w:val="004662B3"/>
    <w:rsid w:val="0046642C"/>
    <w:rsid w:val="0046656B"/>
    <w:rsid w:val="004665DE"/>
    <w:rsid w:val="00466726"/>
    <w:rsid w:val="00466B79"/>
    <w:rsid w:val="004671F6"/>
    <w:rsid w:val="004676CD"/>
    <w:rsid w:val="0046785F"/>
    <w:rsid w:val="004678C6"/>
    <w:rsid w:val="00467992"/>
    <w:rsid w:val="00467A2B"/>
    <w:rsid w:val="00470139"/>
    <w:rsid w:val="004701C0"/>
    <w:rsid w:val="00470618"/>
    <w:rsid w:val="0047082C"/>
    <w:rsid w:val="00470CEB"/>
    <w:rsid w:val="00470D34"/>
    <w:rsid w:val="00470E5C"/>
    <w:rsid w:val="0047104F"/>
    <w:rsid w:val="0047131B"/>
    <w:rsid w:val="00471435"/>
    <w:rsid w:val="004715EA"/>
    <w:rsid w:val="0047183A"/>
    <w:rsid w:val="00471B9D"/>
    <w:rsid w:val="004725C8"/>
    <w:rsid w:val="0047293A"/>
    <w:rsid w:val="004729F4"/>
    <w:rsid w:val="00472ACF"/>
    <w:rsid w:val="00472BAD"/>
    <w:rsid w:val="00472E3D"/>
    <w:rsid w:val="00472FA9"/>
    <w:rsid w:val="004731BB"/>
    <w:rsid w:val="004735B2"/>
    <w:rsid w:val="004736FF"/>
    <w:rsid w:val="00473714"/>
    <w:rsid w:val="004739F2"/>
    <w:rsid w:val="004740B2"/>
    <w:rsid w:val="00474158"/>
    <w:rsid w:val="00474309"/>
    <w:rsid w:val="00474325"/>
    <w:rsid w:val="004744E7"/>
    <w:rsid w:val="0047475E"/>
    <w:rsid w:val="004747EE"/>
    <w:rsid w:val="00474BD1"/>
    <w:rsid w:val="00474C1C"/>
    <w:rsid w:val="00474DA0"/>
    <w:rsid w:val="00474DA1"/>
    <w:rsid w:val="00474F90"/>
    <w:rsid w:val="00475236"/>
    <w:rsid w:val="0047539B"/>
    <w:rsid w:val="00475440"/>
    <w:rsid w:val="004758E9"/>
    <w:rsid w:val="00475C6F"/>
    <w:rsid w:val="0047623E"/>
    <w:rsid w:val="00476370"/>
    <w:rsid w:val="0047648D"/>
    <w:rsid w:val="00476B43"/>
    <w:rsid w:val="00476F1F"/>
    <w:rsid w:val="00477028"/>
    <w:rsid w:val="004772D4"/>
    <w:rsid w:val="0047751E"/>
    <w:rsid w:val="00477C2C"/>
    <w:rsid w:val="0048021C"/>
    <w:rsid w:val="004807CA"/>
    <w:rsid w:val="00480A95"/>
    <w:rsid w:val="00480D85"/>
    <w:rsid w:val="00480E1F"/>
    <w:rsid w:val="004810CE"/>
    <w:rsid w:val="0048119E"/>
    <w:rsid w:val="00481375"/>
    <w:rsid w:val="004813FD"/>
    <w:rsid w:val="00481498"/>
    <w:rsid w:val="00481F6D"/>
    <w:rsid w:val="0048218C"/>
    <w:rsid w:val="004821CF"/>
    <w:rsid w:val="004822A1"/>
    <w:rsid w:val="004823B3"/>
    <w:rsid w:val="004828C0"/>
    <w:rsid w:val="00482A3E"/>
    <w:rsid w:val="00482B93"/>
    <w:rsid w:val="00482DA1"/>
    <w:rsid w:val="00482F3E"/>
    <w:rsid w:val="00483022"/>
    <w:rsid w:val="004830BF"/>
    <w:rsid w:val="004830CF"/>
    <w:rsid w:val="00483207"/>
    <w:rsid w:val="0048369D"/>
    <w:rsid w:val="004837D5"/>
    <w:rsid w:val="00483871"/>
    <w:rsid w:val="004840C2"/>
    <w:rsid w:val="0048416E"/>
    <w:rsid w:val="00484249"/>
    <w:rsid w:val="0048427D"/>
    <w:rsid w:val="004843A4"/>
    <w:rsid w:val="004843CA"/>
    <w:rsid w:val="00484485"/>
    <w:rsid w:val="004846D2"/>
    <w:rsid w:val="00484813"/>
    <w:rsid w:val="00484A42"/>
    <w:rsid w:val="00484B25"/>
    <w:rsid w:val="00484D89"/>
    <w:rsid w:val="004852AE"/>
    <w:rsid w:val="004852DC"/>
    <w:rsid w:val="004854D2"/>
    <w:rsid w:val="00485985"/>
    <w:rsid w:val="00485ADC"/>
    <w:rsid w:val="00485BD8"/>
    <w:rsid w:val="004860CF"/>
    <w:rsid w:val="0048643A"/>
    <w:rsid w:val="004865B9"/>
    <w:rsid w:val="0048678A"/>
    <w:rsid w:val="0048699C"/>
    <w:rsid w:val="00486A17"/>
    <w:rsid w:val="00486BDC"/>
    <w:rsid w:val="00486DD6"/>
    <w:rsid w:val="004872AB"/>
    <w:rsid w:val="004873EA"/>
    <w:rsid w:val="00487807"/>
    <w:rsid w:val="0048782A"/>
    <w:rsid w:val="00487925"/>
    <w:rsid w:val="00487B69"/>
    <w:rsid w:val="00487CD8"/>
    <w:rsid w:val="00487D4F"/>
    <w:rsid w:val="00487FC0"/>
    <w:rsid w:val="00490134"/>
    <w:rsid w:val="00490144"/>
    <w:rsid w:val="00490181"/>
    <w:rsid w:val="00490553"/>
    <w:rsid w:val="00490767"/>
    <w:rsid w:val="00490A35"/>
    <w:rsid w:val="00490C4D"/>
    <w:rsid w:val="00490FEC"/>
    <w:rsid w:val="0049110F"/>
    <w:rsid w:val="00491360"/>
    <w:rsid w:val="004915DB"/>
    <w:rsid w:val="0049160F"/>
    <w:rsid w:val="00491ADD"/>
    <w:rsid w:val="00491B62"/>
    <w:rsid w:val="00491C6E"/>
    <w:rsid w:val="00491D0E"/>
    <w:rsid w:val="00491D86"/>
    <w:rsid w:val="00491D8D"/>
    <w:rsid w:val="004923EB"/>
    <w:rsid w:val="004924D8"/>
    <w:rsid w:val="004925F0"/>
    <w:rsid w:val="00492AA4"/>
    <w:rsid w:val="00492D66"/>
    <w:rsid w:val="00492E97"/>
    <w:rsid w:val="00493525"/>
    <w:rsid w:val="004935DB"/>
    <w:rsid w:val="00493830"/>
    <w:rsid w:val="00493C09"/>
    <w:rsid w:val="00493C21"/>
    <w:rsid w:val="00493CD4"/>
    <w:rsid w:val="00493ED0"/>
    <w:rsid w:val="004940D4"/>
    <w:rsid w:val="004947B3"/>
    <w:rsid w:val="004947E1"/>
    <w:rsid w:val="00494A9A"/>
    <w:rsid w:val="00494ABA"/>
    <w:rsid w:val="00494D50"/>
    <w:rsid w:val="00494E77"/>
    <w:rsid w:val="004950C6"/>
    <w:rsid w:val="00495275"/>
    <w:rsid w:val="00495B40"/>
    <w:rsid w:val="00495E89"/>
    <w:rsid w:val="00496139"/>
    <w:rsid w:val="00496174"/>
    <w:rsid w:val="0049657E"/>
    <w:rsid w:val="004968FA"/>
    <w:rsid w:val="0049721C"/>
    <w:rsid w:val="0049725A"/>
    <w:rsid w:val="00497878"/>
    <w:rsid w:val="00497B00"/>
    <w:rsid w:val="00497C49"/>
    <w:rsid w:val="00497EE9"/>
    <w:rsid w:val="004A0212"/>
    <w:rsid w:val="004A0964"/>
    <w:rsid w:val="004A09F7"/>
    <w:rsid w:val="004A0CED"/>
    <w:rsid w:val="004A0D57"/>
    <w:rsid w:val="004A0D61"/>
    <w:rsid w:val="004A0DE1"/>
    <w:rsid w:val="004A0E7F"/>
    <w:rsid w:val="004A0F68"/>
    <w:rsid w:val="004A115F"/>
    <w:rsid w:val="004A11F3"/>
    <w:rsid w:val="004A1283"/>
    <w:rsid w:val="004A153D"/>
    <w:rsid w:val="004A15D1"/>
    <w:rsid w:val="004A1708"/>
    <w:rsid w:val="004A18C8"/>
    <w:rsid w:val="004A1923"/>
    <w:rsid w:val="004A1C04"/>
    <w:rsid w:val="004A206C"/>
    <w:rsid w:val="004A219F"/>
    <w:rsid w:val="004A2225"/>
    <w:rsid w:val="004A243C"/>
    <w:rsid w:val="004A247E"/>
    <w:rsid w:val="004A29B9"/>
    <w:rsid w:val="004A29EE"/>
    <w:rsid w:val="004A2CA9"/>
    <w:rsid w:val="004A2E39"/>
    <w:rsid w:val="004A3037"/>
    <w:rsid w:val="004A31F8"/>
    <w:rsid w:val="004A328E"/>
    <w:rsid w:val="004A353D"/>
    <w:rsid w:val="004A365C"/>
    <w:rsid w:val="004A3831"/>
    <w:rsid w:val="004A3B41"/>
    <w:rsid w:val="004A3C35"/>
    <w:rsid w:val="004A3D20"/>
    <w:rsid w:val="004A3EA2"/>
    <w:rsid w:val="004A409E"/>
    <w:rsid w:val="004A416E"/>
    <w:rsid w:val="004A41DD"/>
    <w:rsid w:val="004A4243"/>
    <w:rsid w:val="004A442C"/>
    <w:rsid w:val="004A47D7"/>
    <w:rsid w:val="004A48FF"/>
    <w:rsid w:val="004A498F"/>
    <w:rsid w:val="004A4DBA"/>
    <w:rsid w:val="004A4E0A"/>
    <w:rsid w:val="004A526E"/>
    <w:rsid w:val="004A528E"/>
    <w:rsid w:val="004A5335"/>
    <w:rsid w:val="004A5410"/>
    <w:rsid w:val="004A55B4"/>
    <w:rsid w:val="004A5678"/>
    <w:rsid w:val="004A56D9"/>
    <w:rsid w:val="004A5981"/>
    <w:rsid w:val="004A59B2"/>
    <w:rsid w:val="004A5F88"/>
    <w:rsid w:val="004A62B9"/>
    <w:rsid w:val="004A6430"/>
    <w:rsid w:val="004A6756"/>
    <w:rsid w:val="004A6774"/>
    <w:rsid w:val="004A6C2C"/>
    <w:rsid w:val="004A6E8D"/>
    <w:rsid w:val="004A742B"/>
    <w:rsid w:val="004A74A8"/>
    <w:rsid w:val="004A753F"/>
    <w:rsid w:val="004A7871"/>
    <w:rsid w:val="004A7A6B"/>
    <w:rsid w:val="004A7DF5"/>
    <w:rsid w:val="004A7EEC"/>
    <w:rsid w:val="004B0037"/>
    <w:rsid w:val="004B047E"/>
    <w:rsid w:val="004B08EE"/>
    <w:rsid w:val="004B0926"/>
    <w:rsid w:val="004B0A1A"/>
    <w:rsid w:val="004B0C24"/>
    <w:rsid w:val="004B1122"/>
    <w:rsid w:val="004B129B"/>
    <w:rsid w:val="004B1825"/>
    <w:rsid w:val="004B1B36"/>
    <w:rsid w:val="004B1D04"/>
    <w:rsid w:val="004B1DA3"/>
    <w:rsid w:val="004B210A"/>
    <w:rsid w:val="004B2274"/>
    <w:rsid w:val="004B23A0"/>
    <w:rsid w:val="004B256A"/>
    <w:rsid w:val="004B26FA"/>
    <w:rsid w:val="004B29C4"/>
    <w:rsid w:val="004B2CB7"/>
    <w:rsid w:val="004B2E2F"/>
    <w:rsid w:val="004B2E4F"/>
    <w:rsid w:val="004B335B"/>
    <w:rsid w:val="004B34D4"/>
    <w:rsid w:val="004B36EC"/>
    <w:rsid w:val="004B3745"/>
    <w:rsid w:val="004B3944"/>
    <w:rsid w:val="004B3B6F"/>
    <w:rsid w:val="004B3DAB"/>
    <w:rsid w:val="004B4103"/>
    <w:rsid w:val="004B44B3"/>
    <w:rsid w:val="004B44F0"/>
    <w:rsid w:val="004B4549"/>
    <w:rsid w:val="004B46EA"/>
    <w:rsid w:val="004B4DE4"/>
    <w:rsid w:val="004B4ECC"/>
    <w:rsid w:val="004B4ECF"/>
    <w:rsid w:val="004B5253"/>
    <w:rsid w:val="004B52BD"/>
    <w:rsid w:val="004B53E1"/>
    <w:rsid w:val="004B5947"/>
    <w:rsid w:val="004B5A89"/>
    <w:rsid w:val="004B5AE6"/>
    <w:rsid w:val="004B5B45"/>
    <w:rsid w:val="004B5C69"/>
    <w:rsid w:val="004B5C80"/>
    <w:rsid w:val="004B5DC7"/>
    <w:rsid w:val="004B5F95"/>
    <w:rsid w:val="004B615E"/>
    <w:rsid w:val="004B63A8"/>
    <w:rsid w:val="004B6591"/>
    <w:rsid w:val="004B6A5F"/>
    <w:rsid w:val="004B6B2A"/>
    <w:rsid w:val="004B6BE7"/>
    <w:rsid w:val="004B7094"/>
    <w:rsid w:val="004B786B"/>
    <w:rsid w:val="004B7CA0"/>
    <w:rsid w:val="004C016A"/>
    <w:rsid w:val="004C05DB"/>
    <w:rsid w:val="004C068F"/>
    <w:rsid w:val="004C06E6"/>
    <w:rsid w:val="004C07ED"/>
    <w:rsid w:val="004C0915"/>
    <w:rsid w:val="004C0BE9"/>
    <w:rsid w:val="004C0D4F"/>
    <w:rsid w:val="004C0DD2"/>
    <w:rsid w:val="004C0F3F"/>
    <w:rsid w:val="004C1053"/>
    <w:rsid w:val="004C15C6"/>
    <w:rsid w:val="004C19B5"/>
    <w:rsid w:val="004C1C9E"/>
    <w:rsid w:val="004C24DA"/>
    <w:rsid w:val="004C273C"/>
    <w:rsid w:val="004C27FF"/>
    <w:rsid w:val="004C2AB0"/>
    <w:rsid w:val="004C2BDD"/>
    <w:rsid w:val="004C2D62"/>
    <w:rsid w:val="004C2DB3"/>
    <w:rsid w:val="004C2FB6"/>
    <w:rsid w:val="004C3174"/>
    <w:rsid w:val="004C3345"/>
    <w:rsid w:val="004C3633"/>
    <w:rsid w:val="004C3703"/>
    <w:rsid w:val="004C38DD"/>
    <w:rsid w:val="004C3AE3"/>
    <w:rsid w:val="004C3B68"/>
    <w:rsid w:val="004C414F"/>
    <w:rsid w:val="004C4371"/>
    <w:rsid w:val="004C4445"/>
    <w:rsid w:val="004C46D7"/>
    <w:rsid w:val="004C471C"/>
    <w:rsid w:val="004C4D13"/>
    <w:rsid w:val="004C4E3B"/>
    <w:rsid w:val="004C4FF1"/>
    <w:rsid w:val="004C5127"/>
    <w:rsid w:val="004C572B"/>
    <w:rsid w:val="004C5861"/>
    <w:rsid w:val="004C586A"/>
    <w:rsid w:val="004C5994"/>
    <w:rsid w:val="004C5AB9"/>
    <w:rsid w:val="004C5E20"/>
    <w:rsid w:val="004C615E"/>
    <w:rsid w:val="004C63D0"/>
    <w:rsid w:val="004C6566"/>
    <w:rsid w:val="004C6B0C"/>
    <w:rsid w:val="004C6D90"/>
    <w:rsid w:val="004C6E5C"/>
    <w:rsid w:val="004C6FA6"/>
    <w:rsid w:val="004C705F"/>
    <w:rsid w:val="004C7317"/>
    <w:rsid w:val="004C778A"/>
    <w:rsid w:val="004C78A3"/>
    <w:rsid w:val="004C7968"/>
    <w:rsid w:val="004C79EE"/>
    <w:rsid w:val="004C7D2C"/>
    <w:rsid w:val="004C7DC5"/>
    <w:rsid w:val="004D00B3"/>
    <w:rsid w:val="004D027F"/>
    <w:rsid w:val="004D0326"/>
    <w:rsid w:val="004D060F"/>
    <w:rsid w:val="004D09C8"/>
    <w:rsid w:val="004D0D8D"/>
    <w:rsid w:val="004D0DFC"/>
    <w:rsid w:val="004D0F4B"/>
    <w:rsid w:val="004D0FBA"/>
    <w:rsid w:val="004D1043"/>
    <w:rsid w:val="004D111C"/>
    <w:rsid w:val="004D1200"/>
    <w:rsid w:val="004D1354"/>
    <w:rsid w:val="004D1387"/>
    <w:rsid w:val="004D17C8"/>
    <w:rsid w:val="004D1B18"/>
    <w:rsid w:val="004D1EE1"/>
    <w:rsid w:val="004D20E1"/>
    <w:rsid w:val="004D264B"/>
    <w:rsid w:val="004D2F5A"/>
    <w:rsid w:val="004D30EC"/>
    <w:rsid w:val="004D3557"/>
    <w:rsid w:val="004D37D9"/>
    <w:rsid w:val="004D39DB"/>
    <w:rsid w:val="004D3A1F"/>
    <w:rsid w:val="004D3B14"/>
    <w:rsid w:val="004D40E9"/>
    <w:rsid w:val="004D4668"/>
    <w:rsid w:val="004D46E6"/>
    <w:rsid w:val="004D4F04"/>
    <w:rsid w:val="004D5157"/>
    <w:rsid w:val="004D5639"/>
    <w:rsid w:val="004D56CD"/>
    <w:rsid w:val="004D5A96"/>
    <w:rsid w:val="004D5DA7"/>
    <w:rsid w:val="004D5DBC"/>
    <w:rsid w:val="004D6073"/>
    <w:rsid w:val="004D6087"/>
    <w:rsid w:val="004D640B"/>
    <w:rsid w:val="004D646F"/>
    <w:rsid w:val="004D673B"/>
    <w:rsid w:val="004D6936"/>
    <w:rsid w:val="004D6B27"/>
    <w:rsid w:val="004D762B"/>
    <w:rsid w:val="004D77CA"/>
    <w:rsid w:val="004D7876"/>
    <w:rsid w:val="004D78EB"/>
    <w:rsid w:val="004D7D2D"/>
    <w:rsid w:val="004D7F2F"/>
    <w:rsid w:val="004E037B"/>
    <w:rsid w:val="004E07B4"/>
    <w:rsid w:val="004E0FE2"/>
    <w:rsid w:val="004E14E3"/>
    <w:rsid w:val="004E160C"/>
    <w:rsid w:val="004E1858"/>
    <w:rsid w:val="004E18E1"/>
    <w:rsid w:val="004E1BCE"/>
    <w:rsid w:val="004E1CDD"/>
    <w:rsid w:val="004E1FD0"/>
    <w:rsid w:val="004E2142"/>
    <w:rsid w:val="004E27E0"/>
    <w:rsid w:val="004E2927"/>
    <w:rsid w:val="004E29A9"/>
    <w:rsid w:val="004E2BA7"/>
    <w:rsid w:val="004E2F8C"/>
    <w:rsid w:val="004E3098"/>
    <w:rsid w:val="004E3145"/>
    <w:rsid w:val="004E32C9"/>
    <w:rsid w:val="004E33F0"/>
    <w:rsid w:val="004E3565"/>
    <w:rsid w:val="004E35A4"/>
    <w:rsid w:val="004E3AB1"/>
    <w:rsid w:val="004E413F"/>
    <w:rsid w:val="004E46B0"/>
    <w:rsid w:val="004E4839"/>
    <w:rsid w:val="004E4842"/>
    <w:rsid w:val="004E4BC6"/>
    <w:rsid w:val="004E4CEB"/>
    <w:rsid w:val="004E4E1D"/>
    <w:rsid w:val="004E5660"/>
    <w:rsid w:val="004E5E5C"/>
    <w:rsid w:val="004E5F74"/>
    <w:rsid w:val="004E622D"/>
    <w:rsid w:val="004E665D"/>
    <w:rsid w:val="004E6967"/>
    <w:rsid w:val="004E69D2"/>
    <w:rsid w:val="004E6A63"/>
    <w:rsid w:val="004E6C2E"/>
    <w:rsid w:val="004E6CCF"/>
    <w:rsid w:val="004E7291"/>
    <w:rsid w:val="004E7436"/>
    <w:rsid w:val="004E76D1"/>
    <w:rsid w:val="004E7934"/>
    <w:rsid w:val="004E79EF"/>
    <w:rsid w:val="004E7A27"/>
    <w:rsid w:val="004E7EAD"/>
    <w:rsid w:val="004F024F"/>
    <w:rsid w:val="004F0367"/>
    <w:rsid w:val="004F0660"/>
    <w:rsid w:val="004F0A71"/>
    <w:rsid w:val="004F0C3C"/>
    <w:rsid w:val="004F0C74"/>
    <w:rsid w:val="004F0E11"/>
    <w:rsid w:val="004F0E54"/>
    <w:rsid w:val="004F1043"/>
    <w:rsid w:val="004F14FA"/>
    <w:rsid w:val="004F187B"/>
    <w:rsid w:val="004F18A8"/>
    <w:rsid w:val="004F1B7B"/>
    <w:rsid w:val="004F1C7C"/>
    <w:rsid w:val="004F1C7D"/>
    <w:rsid w:val="004F1D2D"/>
    <w:rsid w:val="004F1DC4"/>
    <w:rsid w:val="004F2197"/>
    <w:rsid w:val="004F22D3"/>
    <w:rsid w:val="004F23C7"/>
    <w:rsid w:val="004F23D3"/>
    <w:rsid w:val="004F281A"/>
    <w:rsid w:val="004F2841"/>
    <w:rsid w:val="004F2CAD"/>
    <w:rsid w:val="004F3137"/>
    <w:rsid w:val="004F3546"/>
    <w:rsid w:val="004F355B"/>
    <w:rsid w:val="004F3831"/>
    <w:rsid w:val="004F3A2F"/>
    <w:rsid w:val="004F3C84"/>
    <w:rsid w:val="004F3CEC"/>
    <w:rsid w:val="004F3EF8"/>
    <w:rsid w:val="004F43AC"/>
    <w:rsid w:val="004F472E"/>
    <w:rsid w:val="004F4736"/>
    <w:rsid w:val="004F473A"/>
    <w:rsid w:val="004F47DC"/>
    <w:rsid w:val="004F492C"/>
    <w:rsid w:val="004F50B5"/>
    <w:rsid w:val="004F5213"/>
    <w:rsid w:val="004F5423"/>
    <w:rsid w:val="004F5453"/>
    <w:rsid w:val="004F5C3F"/>
    <w:rsid w:val="004F5DC8"/>
    <w:rsid w:val="004F622E"/>
    <w:rsid w:val="004F6237"/>
    <w:rsid w:val="004F6C31"/>
    <w:rsid w:val="004F706B"/>
    <w:rsid w:val="004F71FC"/>
    <w:rsid w:val="004F7504"/>
    <w:rsid w:val="0050034D"/>
    <w:rsid w:val="0050043E"/>
    <w:rsid w:val="005005D7"/>
    <w:rsid w:val="005006A5"/>
    <w:rsid w:val="00500AA1"/>
    <w:rsid w:val="00500CA6"/>
    <w:rsid w:val="00500EEB"/>
    <w:rsid w:val="00501082"/>
    <w:rsid w:val="00501345"/>
    <w:rsid w:val="00501368"/>
    <w:rsid w:val="005014A8"/>
    <w:rsid w:val="005017C5"/>
    <w:rsid w:val="005018D7"/>
    <w:rsid w:val="005019ED"/>
    <w:rsid w:val="00501A1B"/>
    <w:rsid w:val="00501A69"/>
    <w:rsid w:val="00501BD6"/>
    <w:rsid w:val="00501C83"/>
    <w:rsid w:val="00501F68"/>
    <w:rsid w:val="00501FB5"/>
    <w:rsid w:val="00502106"/>
    <w:rsid w:val="00502142"/>
    <w:rsid w:val="00502220"/>
    <w:rsid w:val="00502385"/>
    <w:rsid w:val="0050276E"/>
    <w:rsid w:val="00502A96"/>
    <w:rsid w:val="00502B50"/>
    <w:rsid w:val="00502F96"/>
    <w:rsid w:val="00503225"/>
    <w:rsid w:val="0050343D"/>
    <w:rsid w:val="00503FF9"/>
    <w:rsid w:val="005046E9"/>
    <w:rsid w:val="005048D7"/>
    <w:rsid w:val="00504A3E"/>
    <w:rsid w:val="00504E02"/>
    <w:rsid w:val="00504E50"/>
    <w:rsid w:val="005051A4"/>
    <w:rsid w:val="005051CC"/>
    <w:rsid w:val="005052C8"/>
    <w:rsid w:val="00505535"/>
    <w:rsid w:val="00505685"/>
    <w:rsid w:val="00505A0B"/>
    <w:rsid w:val="00505C26"/>
    <w:rsid w:val="00505EA5"/>
    <w:rsid w:val="00505FE6"/>
    <w:rsid w:val="00507C63"/>
    <w:rsid w:val="00507C6E"/>
    <w:rsid w:val="00510321"/>
    <w:rsid w:val="00510ADF"/>
    <w:rsid w:val="00510C50"/>
    <w:rsid w:val="00510CA4"/>
    <w:rsid w:val="00510CCE"/>
    <w:rsid w:val="00510EA2"/>
    <w:rsid w:val="0051153A"/>
    <w:rsid w:val="0051184C"/>
    <w:rsid w:val="00511D19"/>
    <w:rsid w:val="00511EB2"/>
    <w:rsid w:val="00512864"/>
    <w:rsid w:val="00512BC4"/>
    <w:rsid w:val="00512F5E"/>
    <w:rsid w:val="00512FE5"/>
    <w:rsid w:val="0051306C"/>
    <w:rsid w:val="005131D0"/>
    <w:rsid w:val="00513395"/>
    <w:rsid w:val="00513569"/>
    <w:rsid w:val="005137BA"/>
    <w:rsid w:val="005138AD"/>
    <w:rsid w:val="00513A06"/>
    <w:rsid w:val="00513A0D"/>
    <w:rsid w:val="00513D75"/>
    <w:rsid w:val="00513DDE"/>
    <w:rsid w:val="00514143"/>
    <w:rsid w:val="00514427"/>
    <w:rsid w:val="005145EC"/>
    <w:rsid w:val="005145F7"/>
    <w:rsid w:val="00514B60"/>
    <w:rsid w:val="00514FD3"/>
    <w:rsid w:val="005150C0"/>
    <w:rsid w:val="00515237"/>
    <w:rsid w:val="0051541C"/>
    <w:rsid w:val="0051544D"/>
    <w:rsid w:val="00515452"/>
    <w:rsid w:val="005155B8"/>
    <w:rsid w:val="00515D91"/>
    <w:rsid w:val="00515DCB"/>
    <w:rsid w:val="00515EF4"/>
    <w:rsid w:val="005162CA"/>
    <w:rsid w:val="005163C6"/>
    <w:rsid w:val="00516578"/>
    <w:rsid w:val="00516598"/>
    <w:rsid w:val="00516608"/>
    <w:rsid w:val="00516AE0"/>
    <w:rsid w:val="00516B4D"/>
    <w:rsid w:val="0051708A"/>
    <w:rsid w:val="00517249"/>
    <w:rsid w:val="0051787D"/>
    <w:rsid w:val="00517AD6"/>
    <w:rsid w:val="00517B4E"/>
    <w:rsid w:val="00517BE4"/>
    <w:rsid w:val="00517DB0"/>
    <w:rsid w:val="00520135"/>
    <w:rsid w:val="005202B0"/>
    <w:rsid w:val="0052037C"/>
    <w:rsid w:val="0052046F"/>
    <w:rsid w:val="005208BD"/>
    <w:rsid w:val="00520B08"/>
    <w:rsid w:val="00520B40"/>
    <w:rsid w:val="00520B44"/>
    <w:rsid w:val="00520BE9"/>
    <w:rsid w:val="005217A5"/>
    <w:rsid w:val="00521853"/>
    <w:rsid w:val="005218B0"/>
    <w:rsid w:val="005218BA"/>
    <w:rsid w:val="00521A8D"/>
    <w:rsid w:val="00521A94"/>
    <w:rsid w:val="00521E40"/>
    <w:rsid w:val="00522476"/>
    <w:rsid w:val="005225A7"/>
    <w:rsid w:val="0052271A"/>
    <w:rsid w:val="005227FD"/>
    <w:rsid w:val="00522CA4"/>
    <w:rsid w:val="00523250"/>
    <w:rsid w:val="0052337A"/>
    <w:rsid w:val="005233E6"/>
    <w:rsid w:val="00523535"/>
    <w:rsid w:val="00523966"/>
    <w:rsid w:val="00523A96"/>
    <w:rsid w:val="00523AB3"/>
    <w:rsid w:val="00523E0F"/>
    <w:rsid w:val="00523EDE"/>
    <w:rsid w:val="005242C8"/>
    <w:rsid w:val="00524396"/>
    <w:rsid w:val="00524419"/>
    <w:rsid w:val="00524679"/>
    <w:rsid w:val="00524899"/>
    <w:rsid w:val="0052489F"/>
    <w:rsid w:val="00524DD6"/>
    <w:rsid w:val="00524E3E"/>
    <w:rsid w:val="0052503F"/>
    <w:rsid w:val="00525372"/>
    <w:rsid w:val="005254C5"/>
    <w:rsid w:val="0052553A"/>
    <w:rsid w:val="005256E7"/>
    <w:rsid w:val="00525BD7"/>
    <w:rsid w:val="00526003"/>
    <w:rsid w:val="005260D6"/>
    <w:rsid w:val="00526471"/>
    <w:rsid w:val="005269D2"/>
    <w:rsid w:val="005269F7"/>
    <w:rsid w:val="00526AD5"/>
    <w:rsid w:val="00526DB0"/>
    <w:rsid w:val="00526DF3"/>
    <w:rsid w:val="00526E5C"/>
    <w:rsid w:val="005270DB"/>
    <w:rsid w:val="00527536"/>
    <w:rsid w:val="00527917"/>
    <w:rsid w:val="00527CFF"/>
    <w:rsid w:val="00527D27"/>
    <w:rsid w:val="00527D8C"/>
    <w:rsid w:val="00527E39"/>
    <w:rsid w:val="00527F0B"/>
    <w:rsid w:val="00527F6F"/>
    <w:rsid w:val="0053023C"/>
    <w:rsid w:val="0053036D"/>
    <w:rsid w:val="00530568"/>
    <w:rsid w:val="00530E10"/>
    <w:rsid w:val="00530EBD"/>
    <w:rsid w:val="00530EE3"/>
    <w:rsid w:val="005312C0"/>
    <w:rsid w:val="0053174E"/>
    <w:rsid w:val="00531773"/>
    <w:rsid w:val="00531858"/>
    <w:rsid w:val="00531D6B"/>
    <w:rsid w:val="0053209A"/>
    <w:rsid w:val="005325DB"/>
    <w:rsid w:val="00532684"/>
    <w:rsid w:val="00532ABF"/>
    <w:rsid w:val="00532C3A"/>
    <w:rsid w:val="005331A1"/>
    <w:rsid w:val="00533368"/>
    <w:rsid w:val="00533432"/>
    <w:rsid w:val="005334FA"/>
    <w:rsid w:val="005334FD"/>
    <w:rsid w:val="00533916"/>
    <w:rsid w:val="005339B3"/>
    <w:rsid w:val="005339B4"/>
    <w:rsid w:val="00533CB1"/>
    <w:rsid w:val="00533D8C"/>
    <w:rsid w:val="00533E87"/>
    <w:rsid w:val="00533FE1"/>
    <w:rsid w:val="00534046"/>
    <w:rsid w:val="00534053"/>
    <w:rsid w:val="005341B0"/>
    <w:rsid w:val="00534620"/>
    <w:rsid w:val="0053472F"/>
    <w:rsid w:val="00534B7A"/>
    <w:rsid w:val="00534C0A"/>
    <w:rsid w:val="00534D82"/>
    <w:rsid w:val="00534E35"/>
    <w:rsid w:val="00534F49"/>
    <w:rsid w:val="00534F78"/>
    <w:rsid w:val="005350A7"/>
    <w:rsid w:val="0053510B"/>
    <w:rsid w:val="00535244"/>
    <w:rsid w:val="00535321"/>
    <w:rsid w:val="005353B4"/>
    <w:rsid w:val="005354C9"/>
    <w:rsid w:val="0053551E"/>
    <w:rsid w:val="005356BA"/>
    <w:rsid w:val="0053597D"/>
    <w:rsid w:val="005359D1"/>
    <w:rsid w:val="00535D36"/>
    <w:rsid w:val="00536047"/>
    <w:rsid w:val="005369C5"/>
    <w:rsid w:val="0053737E"/>
    <w:rsid w:val="005373F0"/>
    <w:rsid w:val="00537792"/>
    <w:rsid w:val="00537812"/>
    <w:rsid w:val="0053788A"/>
    <w:rsid w:val="00537987"/>
    <w:rsid w:val="005379D2"/>
    <w:rsid w:val="00537C41"/>
    <w:rsid w:val="00540135"/>
    <w:rsid w:val="00540169"/>
    <w:rsid w:val="0054063D"/>
    <w:rsid w:val="00541030"/>
    <w:rsid w:val="00541444"/>
    <w:rsid w:val="005414A5"/>
    <w:rsid w:val="0054170E"/>
    <w:rsid w:val="005417DD"/>
    <w:rsid w:val="005418BB"/>
    <w:rsid w:val="005418EA"/>
    <w:rsid w:val="00541925"/>
    <w:rsid w:val="00541AED"/>
    <w:rsid w:val="00541D8F"/>
    <w:rsid w:val="00541DBA"/>
    <w:rsid w:val="00541FD5"/>
    <w:rsid w:val="0054209C"/>
    <w:rsid w:val="0054210A"/>
    <w:rsid w:val="00542141"/>
    <w:rsid w:val="0054254B"/>
    <w:rsid w:val="00542570"/>
    <w:rsid w:val="00542A99"/>
    <w:rsid w:val="00542E87"/>
    <w:rsid w:val="00543069"/>
    <w:rsid w:val="005431C4"/>
    <w:rsid w:val="005433B3"/>
    <w:rsid w:val="00543797"/>
    <w:rsid w:val="00543C2D"/>
    <w:rsid w:val="00543C39"/>
    <w:rsid w:val="00543CC7"/>
    <w:rsid w:val="00543CF5"/>
    <w:rsid w:val="00543F54"/>
    <w:rsid w:val="00544067"/>
    <w:rsid w:val="00544219"/>
    <w:rsid w:val="0054431A"/>
    <w:rsid w:val="005445F4"/>
    <w:rsid w:val="005447BE"/>
    <w:rsid w:val="0054519E"/>
    <w:rsid w:val="005451BC"/>
    <w:rsid w:val="005451C5"/>
    <w:rsid w:val="0054528C"/>
    <w:rsid w:val="005455B3"/>
    <w:rsid w:val="00545E2F"/>
    <w:rsid w:val="00546446"/>
    <w:rsid w:val="00546507"/>
    <w:rsid w:val="005466DD"/>
    <w:rsid w:val="00546ADF"/>
    <w:rsid w:val="00546C6A"/>
    <w:rsid w:val="00546CA3"/>
    <w:rsid w:val="00546D9B"/>
    <w:rsid w:val="00546EF5"/>
    <w:rsid w:val="00547180"/>
    <w:rsid w:val="005472BE"/>
    <w:rsid w:val="005478CB"/>
    <w:rsid w:val="00547968"/>
    <w:rsid w:val="00547AAB"/>
    <w:rsid w:val="00547E85"/>
    <w:rsid w:val="00547F21"/>
    <w:rsid w:val="005500C5"/>
    <w:rsid w:val="0055013C"/>
    <w:rsid w:val="0055016F"/>
    <w:rsid w:val="00550259"/>
    <w:rsid w:val="00550337"/>
    <w:rsid w:val="005503D1"/>
    <w:rsid w:val="00550401"/>
    <w:rsid w:val="005509DC"/>
    <w:rsid w:val="00550F2F"/>
    <w:rsid w:val="0055131C"/>
    <w:rsid w:val="00551415"/>
    <w:rsid w:val="005516AA"/>
    <w:rsid w:val="005518A4"/>
    <w:rsid w:val="005518AF"/>
    <w:rsid w:val="005518E9"/>
    <w:rsid w:val="00551AE3"/>
    <w:rsid w:val="00551C20"/>
    <w:rsid w:val="00551D08"/>
    <w:rsid w:val="00552186"/>
    <w:rsid w:val="005522F0"/>
    <w:rsid w:val="00552BB5"/>
    <w:rsid w:val="00552C29"/>
    <w:rsid w:val="00552C44"/>
    <w:rsid w:val="00552E08"/>
    <w:rsid w:val="00552EDD"/>
    <w:rsid w:val="00553018"/>
    <w:rsid w:val="005531A9"/>
    <w:rsid w:val="00553211"/>
    <w:rsid w:val="005532ED"/>
    <w:rsid w:val="0055340E"/>
    <w:rsid w:val="005535F8"/>
    <w:rsid w:val="00553839"/>
    <w:rsid w:val="00553846"/>
    <w:rsid w:val="005542FF"/>
    <w:rsid w:val="0055445F"/>
    <w:rsid w:val="00554BD8"/>
    <w:rsid w:val="00554C0F"/>
    <w:rsid w:val="00554C25"/>
    <w:rsid w:val="00555151"/>
    <w:rsid w:val="005551E2"/>
    <w:rsid w:val="00555214"/>
    <w:rsid w:val="00555336"/>
    <w:rsid w:val="005557B8"/>
    <w:rsid w:val="00555942"/>
    <w:rsid w:val="00555B80"/>
    <w:rsid w:val="00555BF0"/>
    <w:rsid w:val="00555C99"/>
    <w:rsid w:val="00555D9C"/>
    <w:rsid w:val="00555E0B"/>
    <w:rsid w:val="00555EB6"/>
    <w:rsid w:val="005562C3"/>
    <w:rsid w:val="005567F7"/>
    <w:rsid w:val="00556BD8"/>
    <w:rsid w:val="00556D23"/>
    <w:rsid w:val="00556E71"/>
    <w:rsid w:val="00556F16"/>
    <w:rsid w:val="00556F87"/>
    <w:rsid w:val="00556FAD"/>
    <w:rsid w:val="005570AB"/>
    <w:rsid w:val="00557318"/>
    <w:rsid w:val="00557552"/>
    <w:rsid w:val="0055760E"/>
    <w:rsid w:val="00557A3F"/>
    <w:rsid w:val="00557B5D"/>
    <w:rsid w:val="00557EAE"/>
    <w:rsid w:val="00557F21"/>
    <w:rsid w:val="0056045B"/>
    <w:rsid w:val="005607ED"/>
    <w:rsid w:val="0056083A"/>
    <w:rsid w:val="00560ADA"/>
    <w:rsid w:val="00560E08"/>
    <w:rsid w:val="00561226"/>
    <w:rsid w:val="00561261"/>
    <w:rsid w:val="005612C7"/>
    <w:rsid w:val="005614E4"/>
    <w:rsid w:val="00561782"/>
    <w:rsid w:val="00561866"/>
    <w:rsid w:val="005619B7"/>
    <w:rsid w:val="00561B35"/>
    <w:rsid w:val="00562166"/>
    <w:rsid w:val="005622FA"/>
    <w:rsid w:val="0056236A"/>
    <w:rsid w:val="00562523"/>
    <w:rsid w:val="005626E4"/>
    <w:rsid w:val="005628B3"/>
    <w:rsid w:val="005628F1"/>
    <w:rsid w:val="0056297D"/>
    <w:rsid w:val="00562A56"/>
    <w:rsid w:val="00562A85"/>
    <w:rsid w:val="00562AE5"/>
    <w:rsid w:val="00562BCE"/>
    <w:rsid w:val="00562D0F"/>
    <w:rsid w:val="00563616"/>
    <w:rsid w:val="0056398D"/>
    <w:rsid w:val="00563BB1"/>
    <w:rsid w:val="00563DDD"/>
    <w:rsid w:val="00563DE3"/>
    <w:rsid w:val="00563EA2"/>
    <w:rsid w:val="00563EC9"/>
    <w:rsid w:val="005641A2"/>
    <w:rsid w:val="00564200"/>
    <w:rsid w:val="0056468C"/>
    <w:rsid w:val="005646D3"/>
    <w:rsid w:val="005649B5"/>
    <w:rsid w:val="00564A47"/>
    <w:rsid w:val="00564B6D"/>
    <w:rsid w:val="00564C66"/>
    <w:rsid w:val="00564E78"/>
    <w:rsid w:val="00564E80"/>
    <w:rsid w:val="005651A6"/>
    <w:rsid w:val="005657CD"/>
    <w:rsid w:val="00565BD0"/>
    <w:rsid w:val="00565C79"/>
    <w:rsid w:val="00565D4F"/>
    <w:rsid w:val="00566111"/>
    <w:rsid w:val="0056615C"/>
    <w:rsid w:val="005663ED"/>
    <w:rsid w:val="0056673B"/>
    <w:rsid w:val="00566902"/>
    <w:rsid w:val="00566957"/>
    <w:rsid w:val="00566DC2"/>
    <w:rsid w:val="00566DD1"/>
    <w:rsid w:val="0056701C"/>
    <w:rsid w:val="005673C8"/>
    <w:rsid w:val="005675CA"/>
    <w:rsid w:val="00567648"/>
    <w:rsid w:val="00567946"/>
    <w:rsid w:val="005679CA"/>
    <w:rsid w:val="00567C6B"/>
    <w:rsid w:val="00567CEA"/>
    <w:rsid w:val="00567CFD"/>
    <w:rsid w:val="00567DAE"/>
    <w:rsid w:val="00567DCD"/>
    <w:rsid w:val="00567FA2"/>
    <w:rsid w:val="005700D7"/>
    <w:rsid w:val="005702B8"/>
    <w:rsid w:val="0057033F"/>
    <w:rsid w:val="005703CA"/>
    <w:rsid w:val="005704B5"/>
    <w:rsid w:val="00570862"/>
    <w:rsid w:val="00570F2B"/>
    <w:rsid w:val="00570FC4"/>
    <w:rsid w:val="0057108A"/>
    <w:rsid w:val="00571268"/>
    <w:rsid w:val="0057182A"/>
    <w:rsid w:val="00571BF9"/>
    <w:rsid w:val="00571FF9"/>
    <w:rsid w:val="005722BF"/>
    <w:rsid w:val="00572769"/>
    <w:rsid w:val="005729B2"/>
    <w:rsid w:val="00572C9E"/>
    <w:rsid w:val="005730B7"/>
    <w:rsid w:val="00573107"/>
    <w:rsid w:val="00573238"/>
    <w:rsid w:val="00573785"/>
    <w:rsid w:val="00573916"/>
    <w:rsid w:val="00573E18"/>
    <w:rsid w:val="00573FB2"/>
    <w:rsid w:val="00574080"/>
    <w:rsid w:val="0057453E"/>
    <w:rsid w:val="005746F2"/>
    <w:rsid w:val="005747A7"/>
    <w:rsid w:val="00574AA8"/>
    <w:rsid w:val="00574CF7"/>
    <w:rsid w:val="00574DCA"/>
    <w:rsid w:val="00574F3A"/>
    <w:rsid w:val="00574F4B"/>
    <w:rsid w:val="00575303"/>
    <w:rsid w:val="005759DB"/>
    <w:rsid w:val="00575CEA"/>
    <w:rsid w:val="00576014"/>
    <w:rsid w:val="005763DF"/>
    <w:rsid w:val="005765C9"/>
    <w:rsid w:val="005765CC"/>
    <w:rsid w:val="005766E2"/>
    <w:rsid w:val="0057673A"/>
    <w:rsid w:val="00576A9A"/>
    <w:rsid w:val="00576BA7"/>
    <w:rsid w:val="00576E4C"/>
    <w:rsid w:val="00577392"/>
    <w:rsid w:val="0057752E"/>
    <w:rsid w:val="005776FA"/>
    <w:rsid w:val="0057774A"/>
    <w:rsid w:val="00580250"/>
    <w:rsid w:val="00580448"/>
    <w:rsid w:val="005804C6"/>
    <w:rsid w:val="00580556"/>
    <w:rsid w:val="005806F1"/>
    <w:rsid w:val="005809D9"/>
    <w:rsid w:val="00580BDA"/>
    <w:rsid w:val="00580C95"/>
    <w:rsid w:val="00580E85"/>
    <w:rsid w:val="0058164C"/>
    <w:rsid w:val="0058176C"/>
    <w:rsid w:val="0058178A"/>
    <w:rsid w:val="0058210B"/>
    <w:rsid w:val="00582422"/>
    <w:rsid w:val="0058268C"/>
    <w:rsid w:val="00582746"/>
    <w:rsid w:val="0058283D"/>
    <w:rsid w:val="005828B2"/>
    <w:rsid w:val="005828BA"/>
    <w:rsid w:val="00582996"/>
    <w:rsid w:val="00582B7C"/>
    <w:rsid w:val="00582CD4"/>
    <w:rsid w:val="00583021"/>
    <w:rsid w:val="00583A9F"/>
    <w:rsid w:val="00583E1D"/>
    <w:rsid w:val="00583E2D"/>
    <w:rsid w:val="00583E3F"/>
    <w:rsid w:val="00584038"/>
    <w:rsid w:val="005842AC"/>
    <w:rsid w:val="0058459A"/>
    <w:rsid w:val="00584642"/>
    <w:rsid w:val="005846EE"/>
    <w:rsid w:val="005847DC"/>
    <w:rsid w:val="00584816"/>
    <w:rsid w:val="005848B5"/>
    <w:rsid w:val="005849D3"/>
    <w:rsid w:val="00584AA3"/>
    <w:rsid w:val="0058514F"/>
    <w:rsid w:val="00585348"/>
    <w:rsid w:val="0058577B"/>
    <w:rsid w:val="00585983"/>
    <w:rsid w:val="00585DAD"/>
    <w:rsid w:val="00585EF2"/>
    <w:rsid w:val="00585F8B"/>
    <w:rsid w:val="00586046"/>
    <w:rsid w:val="005861F5"/>
    <w:rsid w:val="0058635D"/>
    <w:rsid w:val="005864DA"/>
    <w:rsid w:val="0058658D"/>
    <w:rsid w:val="005866B3"/>
    <w:rsid w:val="00586B8C"/>
    <w:rsid w:val="00586C4A"/>
    <w:rsid w:val="00586F46"/>
    <w:rsid w:val="00586F6C"/>
    <w:rsid w:val="00586F8F"/>
    <w:rsid w:val="00587063"/>
    <w:rsid w:val="00587289"/>
    <w:rsid w:val="00587471"/>
    <w:rsid w:val="00587A41"/>
    <w:rsid w:val="00587A46"/>
    <w:rsid w:val="00587AB1"/>
    <w:rsid w:val="00587C5A"/>
    <w:rsid w:val="00587C73"/>
    <w:rsid w:val="00587D93"/>
    <w:rsid w:val="00590047"/>
    <w:rsid w:val="005903B3"/>
    <w:rsid w:val="0059040D"/>
    <w:rsid w:val="005905D3"/>
    <w:rsid w:val="0059073F"/>
    <w:rsid w:val="00590912"/>
    <w:rsid w:val="00590B55"/>
    <w:rsid w:val="00590E6C"/>
    <w:rsid w:val="00590E73"/>
    <w:rsid w:val="00590EEE"/>
    <w:rsid w:val="00590F3F"/>
    <w:rsid w:val="00590FEC"/>
    <w:rsid w:val="0059147F"/>
    <w:rsid w:val="00591836"/>
    <w:rsid w:val="005918F6"/>
    <w:rsid w:val="00591BA8"/>
    <w:rsid w:val="00591C83"/>
    <w:rsid w:val="00591D81"/>
    <w:rsid w:val="00591DA4"/>
    <w:rsid w:val="00591F74"/>
    <w:rsid w:val="00591F8B"/>
    <w:rsid w:val="00592077"/>
    <w:rsid w:val="00592344"/>
    <w:rsid w:val="005929BE"/>
    <w:rsid w:val="00592AA2"/>
    <w:rsid w:val="00592B7A"/>
    <w:rsid w:val="00592C36"/>
    <w:rsid w:val="00592C5E"/>
    <w:rsid w:val="00592CF5"/>
    <w:rsid w:val="005933F4"/>
    <w:rsid w:val="0059365A"/>
    <w:rsid w:val="005937A3"/>
    <w:rsid w:val="00594197"/>
    <w:rsid w:val="00594454"/>
    <w:rsid w:val="0059498C"/>
    <w:rsid w:val="005949A4"/>
    <w:rsid w:val="00594AFE"/>
    <w:rsid w:val="0059505B"/>
    <w:rsid w:val="005953F0"/>
    <w:rsid w:val="005954E0"/>
    <w:rsid w:val="00595A08"/>
    <w:rsid w:val="00595EA5"/>
    <w:rsid w:val="00596105"/>
    <w:rsid w:val="005963AE"/>
    <w:rsid w:val="00596912"/>
    <w:rsid w:val="00596ADC"/>
    <w:rsid w:val="00597200"/>
    <w:rsid w:val="0059724B"/>
    <w:rsid w:val="005972F7"/>
    <w:rsid w:val="00597670"/>
    <w:rsid w:val="005977E4"/>
    <w:rsid w:val="00597C42"/>
    <w:rsid w:val="00597F9D"/>
    <w:rsid w:val="005A018C"/>
    <w:rsid w:val="005A0880"/>
    <w:rsid w:val="005A0AD7"/>
    <w:rsid w:val="005A0BF1"/>
    <w:rsid w:val="005A0E34"/>
    <w:rsid w:val="005A0F86"/>
    <w:rsid w:val="005A16AA"/>
    <w:rsid w:val="005A1860"/>
    <w:rsid w:val="005A19B4"/>
    <w:rsid w:val="005A1CE2"/>
    <w:rsid w:val="005A1E5A"/>
    <w:rsid w:val="005A2318"/>
    <w:rsid w:val="005A2792"/>
    <w:rsid w:val="005A27BF"/>
    <w:rsid w:val="005A2DBB"/>
    <w:rsid w:val="005A2E85"/>
    <w:rsid w:val="005A2F0E"/>
    <w:rsid w:val="005A316D"/>
    <w:rsid w:val="005A354E"/>
    <w:rsid w:val="005A3644"/>
    <w:rsid w:val="005A3844"/>
    <w:rsid w:val="005A3845"/>
    <w:rsid w:val="005A3B12"/>
    <w:rsid w:val="005A3C60"/>
    <w:rsid w:val="005A4224"/>
    <w:rsid w:val="005A42B1"/>
    <w:rsid w:val="005A4400"/>
    <w:rsid w:val="005A4544"/>
    <w:rsid w:val="005A4566"/>
    <w:rsid w:val="005A477F"/>
    <w:rsid w:val="005A4787"/>
    <w:rsid w:val="005A4B7E"/>
    <w:rsid w:val="005A4D63"/>
    <w:rsid w:val="005A4DBB"/>
    <w:rsid w:val="005A4E69"/>
    <w:rsid w:val="005A5311"/>
    <w:rsid w:val="005A563E"/>
    <w:rsid w:val="005A5780"/>
    <w:rsid w:val="005A5A51"/>
    <w:rsid w:val="005A5CBB"/>
    <w:rsid w:val="005A5DD3"/>
    <w:rsid w:val="005A604E"/>
    <w:rsid w:val="005A624E"/>
    <w:rsid w:val="005A627F"/>
    <w:rsid w:val="005A646C"/>
    <w:rsid w:val="005A64EA"/>
    <w:rsid w:val="005A668C"/>
    <w:rsid w:val="005A673F"/>
    <w:rsid w:val="005A6920"/>
    <w:rsid w:val="005A6A45"/>
    <w:rsid w:val="005A6D92"/>
    <w:rsid w:val="005A6F8B"/>
    <w:rsid w:val="005A7052"/>
    <w:rsid w:val="005A710F"/>
    <w:rsid w:val="005A737A"/>
    <w:rsid w:val="005A74B5"/>
    <w:rsid w:val="005A751A"/>
    <w:rsid w:val="005A759A"/>
    <w:rsid w:val="005A78D6"/>
    <w:rsid w:val="005A79BF"/>
    <w:rsid w:val="005A7ACC"/>
    <w:rsid w:val="005A7C55"/>
    <w:rsid w:val="005A7EEF"/>
    <w:rsid w:val="005B02D1"/>
    <w:rsid w:val="005B030A"/>
    <w:rsid w:val="005B03C7"/>
    <w:rsid w:val="005B0555"/>
    <w:rsid w:val="005B05B2"/>
    <w:rsid w:val="005B076B"/>
    <w:rsid w:val="005B07D3"/>
    <w:rsid w:val="005B0FAD"/>
    <w:rsid w:val="005B0FC8"/>
    <w:rsid w:val="005B10DA"/>
    <w:rsid w:val="005B123D"/>
    <w:rsid w:val="005B1517"/>
    <w:rsid w:val="005B175C"/>
    <w:rsid w:val="005B1967"/>
    <w:rsid w:val="005B1E86"/>
    <w:rsid w:val="005B1F83"/>
    <w:rsid w:val="005B21FE"/>
    <w:rsid w:val="005B2358"/>
    <w:rsid w:val="005B23CD"/>
    <w:rsid w:val="005B256E"/>
    <w:rsid w:val="005B25F8"/>
    <w:rsid w:val="005B26CA"/>
    <w:rsid w:val="005B284F"/>
    <w:rsid w:val="005B2C5D"/>
    <w:rsid w:val="005B2CD9"/>
    <w:rsid w:val="005B2CE7"/>
    <w:rsid w:val="005B2F42"/>
    <w:rsid w:val="005B307C"/>
    <w:rsid w:val="005B309E"/>
    <w:rsid w:val="005B30EA"/>
    <w:rsid w:val="005B32A9"/>
    <w:rsid w:val="005B344A"/>
    <w:rsid w:val="005B37A2"/>
    <w:rsid w:val="005B37D3"/>
    <w:rsid w:val="005B3962"/>
    <w:rsid w:val="005B3FD2"/>
    <w:rsid w:val="005B41B8"/>
    <w:rsid w:val="005B4483"/>
    <w:rsid w:val="005B44D5"/>
    <w:rsid w:val="005B452E"/>
    <w:rsid w:val="005B47CC"/>
    <w:rsid w:val="005B4B01"/>
    <w:rsid w:val="005B4B06"/>
    <w:rsid w:val="005B4C82"/>
    <w:rsid w:val="005B4D0C"/>
    <w:rsid w:val="005B4EC6"/>
    <w:rsid w:val="005B4F71"/>
    <w:rsid w:val="005B50C8"/>
    <w:rsid w:val="005B51ED"/>
    <w:rsid w:val="005B5407"/>
    <w:rsid w:val="005B5443"/>
    <w:rsid w:val="005B56C4"/>
    <w:rsid w:val="005B5A17"/>
    <w:rsid w:val="005B5D6E"/>
    <w:rsid w:val="005B5E00"/>
    <w:rsid w:val="005B60FF"/>
    <w:rsid w:val="005B6200"/>
    <w:rsid w:val="005B643D"/>
    <w:rsid w:val="005B648E"/>
    <w:rsid w:val="005B64F1"/>
    <w:rsid w:val="005B6717"/>
    <w:rsid w:val="005B6929"/>
    <w:rsid w:val="005B6A00"/>
    <w:rsid w:val="005B6A94"/>
    <w:rsid w:val="005B6B87"/>
    <w:rsid w:val="005B6C71"/>
    <w:rsid w:val="005B6CE9"/>
    <w:rsid w:val="005B6EAF"/>
    <w:rsid w:val="005B72A9"/>
    <w:rsid w:val="005B7432"/>
    <w:rsid w:val="005B756A"/>
    <w:rsid w:val="005B761C"/>
    <w:rsid w:val="005B7636"/>
    <w:rsid w:val="005B7670"/>
    <w:rsid w:val="005B781E"/>
    <w:rsid w:val="005B79BE"/>
    <w:rsid w:val="005B7DB6"/>
    <w:rsid w:val="005B7E4E"/>
    <w:rsid w:val="005B7EC7"/>
    <w:rsid w:val="005B7FAC"/>
    <w:rsid w:val="005C0310"/>
    <w:rsid w:val="005C098F"/>
    <w:rsid w:val="005C0D4E"/>
    <w:rsid w:val="005C0E87"/>
    <w:rsid w:val="005C0F28"/>
    <w:rsid w:val="005C0F65"/>
    <w:rsid w:val="005C13B9"/>
    <w:rsid w:val="005C142F"/>
    <w:rsid w:val="005C1523"/>
    <w:rsid w:val="005C17C7"/>
    <w:rsid w:val="005C1A06"/>
    <w:rsid w:val="005C1B73"/>
    <w:rsid w:val="005C2148"/>
    <w:rsid w:val="005C2179"/>
    <w:rsid w:val="005C21BD"/>
    <w:rsid w:val="005C225F"/>
    <w:rsid w:val="005C2464"/>
    <w:rsid w:val="005C2AAB"/>
    <w:rsid w:val="005C2D34"/>
    <w:rsid w:val="005C2DFD"/>
    <w:rsid w:val="005C2FB5"/>
    <w:rsid w:val="005C3081"/>
    <w:rsid w:val="005C30A3"/>
    <w:rsid w:val="005C3280"/>
    <w:rsid w:val="005C361B"/>
    <w:rsid w:val="005C3802"/>
    <w:rsid w:val="005C3894"/>
    <w:rsid w:val="005C3A29"/>
    <w:rsid w:val="005C3CC0"/>
    <w:rsid w:val="005C3CCF"/>
    <w:rsid w:val="005C3F1D"/>
    <w:rsid w:val="005C3F40"/>
    <w:rsid w:val="005C413E"/>
    <w:rsid w:val="005C46DB"/>
    <w:rsid w:val="005C47E2"/>
    <w:rsid w:val="005C489C"/>
    <w:rsid w:val="005C491A"/>
    <w:rsid w:val="005C4945"/>
    <w:rsid w:val="005C4C74"/>
    <w:rsid w:val="005C4CCE"/>
    <w:rsid w:val="005C4DB2"/>
    <w:rsid w:val="005C4F81"/>
    <w:rsid w:val="005C5527"/>
    <w:rsid w:val="005C5879"/>
    <w:rsid w:val="005C5DAF"/>
    <w:rsid w:val="005C6181"/>
    <w:rsid w:val="005C625F"/>
    <w:rsid w:val="005C6326"/>
    <w:rsid w:val="005C636D"/>
    <w:rsid w:val="005C6667"/>
    <w:rsid w:val="005C66AC"/>
    <w:rsid w:val="005C66BB"/>
    <w:rsid w:val="005C66D1"/>
    <w:rsid w:val="005C6A3E"/>
    <w:rsid w:val="005C6EA3"/>
    <w:rsid w:val="005C6F50"/>
    <w:rsid w:val="005C7057"/>
    <w:rsid w:val="005C728D"/>
    <w:rsid w:val="005C72F3"/>
    <w:rsid w:val="005C73B0"/>
    <w:rsid w:val="005C7434"/>
    <w:rsid w:val="005C7653"/>
    <w:rsid w:val="005C7BD5"/>
    <w:rsid w:val="005C7F0B"/>
    <w:rsid w:val="005D0016"/>
    <w:rsid w:val="005D02D1"/>
    <w:rsid w:val="005D02F4"/>
    <w:rsid w:val="005D0351"/>
    <w:rsid w:val="005D04B5"/>
    <w:rsid w:val="005D06CD"/>
    <w:rsid w:val="005D0810"/>
    <w:rsid w:val="005D1014"/>
    <w:rsid w:val="005D144F"/>
    <w:rsid w:val="005D15EC"/>
    <w:rsid w:val="005D1607"/>
    <w:rsid w:val="005D187B"/>
    <w:rsid w:val="005D1E5D"/>
    <w:rsid w:val="005D1FE3"/>
    <w:rsid w:val="005D22D7"/>
    <w:rsid w:val="005D2606"/>
    <w:rsid w:val="005D2725"/>
    <w:rsid w:val="005D2782"/>
    <w:rsid w:val="005D29A2"/>
    <w:rsid w:val="005D2B7D"/>
    <w:rsid w:val="005D2C53"/>
    <w:rsid w:val="005D2C8B"/>
    <w:rsid w:val="005D31FC"/>
    <w:rsid w:val="005D33DE"/>
    <w:rsid w:val="005D3523"/>
    <w:rsid w:val="005D3721"/>
    <w:rsid w:val="005D3941"/>
    <w:rsid w:val="005D3961"/>
    <w:rsid w:val="005D3A6A"/>
    <w:rsid w:val="005D3C26"/>
    <w:rsid w:val="005D3D4C"/>
    <w:rsid w:val="005D3DE0"/>
    <w:rsid w:val="005D4578"/>
    <w:rsid w:val="005D45E4"/>
    <w:rsid w:val="005D45F7"/>
    <w:rsid w:val="005D46E0"/>
    <w:rsid w:val="005D4D20"/>
    <w:rsid w:val="005D4E76"/>
    <w:rsid w:val="005D5056"/>
    <w:rsid w:val="005D51E5"/>
    <w:rsid w:val="005D5409"/>
    <w:rsid w:val="005D5A04"/>
    <w:rsid w:val="005D5C29"/>
    <w:rsid w:val="005D5C2B"/>
    <w:rsid w:val="005D6022"/>
    <w:rsid w:val="005D610D"/>
    <w:rsid w:val="005D66CA"/>
    <w:rsid w:val="005D68DD"/>
    <w:rsid w:val="005D68F7"/>
    <w:rsid w:val="005D6BDA"/>
    <w:rsid w:val="005D6F9F"/>
    <w:rsid w:val="005D72A9"/>
    <w:rsid w:val="005D7485"/>
    <w:rsid w:val="005D7669"/>
    <w:rsid w:val="005D76F0"/>
    <w:rsid w:val="005D792E"/>
    <w:rsid w:val="005D7A5A"/>
    <w:rsid w:val="005E01E9"/>
    <w:rsid w:val="005E038A"/>
    <w:rsid w:val="005E0459"/>
    <w:rsid w:val="005E046C"/>
    <w:rsid w:val="005E059F"/>
    <w:rsid w:val="005E05A7"/>
    <w:rsid w:val="005E0637"/>
    <w:rsid w:val="005E0A37"/>
    <w:rsid w:val="005E0A8F"/>
    <w:rsid w:val="005E0A9C"/>
    <w:rsid w:val="005E0D92"/>
    <w:rsid w:val="005E1325"/>
    <w:rsid w:val="005E1387"/>
    <w:rsid w:val="005E13B9"/>
    <w:rsid w:val="005E199C"/>
    <w:rsid w:val="005E1B16"/>
    <w:rsid w:val="005E1C0E"/>
    <w:rsid w:val="005E1D21"/>
    <w:rsid w:val="005E1D6A"/>
    <w:rsid w:val="005E1E00"/>
    <w:rsid w:val="005E1E74"/>
    <w:rsid w:val="005E1F9B"/>
    <w:rsid w:val="005E20C5"/>
    <w:rsid w:val="005E2192"/>
    <w:rsid w:val="005E224E"/>
    <w:rsid w:val="005E2343"/>
    <w:rsid w:val="005E2A1E"/>
    <w:rsid w:val="005E2BFF"/>
    <w:rsid w:val="005E2C3E"/>
    <w:rsid w:val="005E2EF2"/>
    <w:rsid w:val="005E2EF6"/>
    <w:rsid w:val="005E331A"/>
    <w:rsid w:val="005E35D4"/>
    <w:rsid w:val="005E36AE"/>
    <w:rsid w:val="005E37B2"/>
    <w:rsid w:val="005E38A8"/>
    <w:rsid w:val="005E3A84"/>
    <w:rsid w:val="005E3B63"/>
    <w:rsid w:val="005E3CBA"/>
    <w:rsid w:val="005E3CC2"/>
    <w:rsid w:val="005E3F8F"/>
    <w:rsid w:val="005E3FDF"/>
    <w:rsid w:val="005E42C3"/>
    <w:rsid w:val="005E4596"/>
    <w:rsid w:val="005E46F3"/>
    <w:rsid w:val="005E49FF"/>
    <w:rsid w:val="005E4FAC"/>
    <w:rsid w:val="005E5012"/>
    <w:rsid w:val="005E5071"/>
    <w:rsid w:val="005E50B7"/>
    <w:rsid w:val="005E518C"/>
    <w:rsid w:val="005E578E"/>
    <w:rsid w:val="005E5900"/>
    <w:rsid w:val="005E5AA4"/>
    <w:rsid w:val="005E5B6D"/>
    <w:rsid w:val="005E5B87"/>
    <w:rsid w:val="005E5C4F"/>
    <w:rsid w:val="005E5C82"/>
    <w:rsid w:val="005E5D63"/>
    <w:rsid w:val="005E658E"/>
    <w:rsid w:val="005E68E0"/>
    <w:rsid w:val="005E6D56"/>
    <w:rsid w:val="005E7414"/>
    <w:rsid w:val="005E745A"/>
    <w:rsid w:val="005E74E7"/>
    <w:rsid w:val="005E768C"/>
    <w:rsid w:val="005E76EB"/>
    <w:rsid w:val="005E780E"/>
    <w:rsid w:val="005E78FE"/>
    <w:rsid w:val="005E7A3B"/>
    <w:rsid w:val="005E7B50"/>
    <w:rsid w:val="005E7C7B"/>
    <w:rsid w:val="005F07C2"/>
    <w:rsid w:val="005F0A8E"/>
    <w:rsid w:val="005F0C19"/>
    <w:rsid w:val="005F0D6C"/>
    <w:rsid w:val="005F1095"/>
    <w:rsid w:val="005F1115"/>
    <w:rsid w:val="005F12BE"/>
    <w:rsid w:val="005F14D5"/>
    <w:rsid w:val="005F1959"/>
    <w:rsid w:val="005F198E"/>
    <w:rsid w:val="005F19D0"/>
    <w:rsid w:val="005F1DE3"/>
    <w:rsid w:val="005F1E25"/>
    <w:rsid w:val="005F1F5D"/>
    <w:rsid w:val="005F1FA5"/>
    <w:rsid w:val="005F209D"/>
    <w:rsid w:val="005F2117"/>
    <w:rsid w:val="005F214E"/>
    <w:rsid w:val="005F2234"/>
    <w:rsid w:val="005F225F"/>
    <w:rsid w:val="005F2318"/>
    <w:rsid w:val="005F237C"/>
    <w:rsid w:val="005F268E"/>
    <w:rsid w:val="005F2BA6"/>
    <w:rsid w:val="005F2F10"/>
    <w:rsid w:val="005F2FCA"/>
    <w:rsid w:val="005F3071"/>
    <w:rsid w:val="005F307B"/>
    <w:rsid w:val="005F3087"/>
    <w:rsid w:val="005F30E4"/>
    <w:rsid w:val="005F310F"/>
    <w:rsid w:val="005F31C3"/>
    <w:rsid w:val="005F3966"/>
    <w:rsid w:val="005F3A03"/>
    <w:rsid w:val="005F3A27"/>
    <w:rsid w:val="005F3A8E"/>
    <w:rsid w:val="005F3D7F"/>
    <w:rsid w:val="005F3E5D"/>
    <w:rsid w:val="005F40A1"/>
    <w:rsid w:val="005F434E"/>
    <w:rsid w:val="005F4436"/>
    <w:rsid w:val="005F454F"/>
    <w:rsid w:val="005F4B42"/>
    <w:rsid w:val="005F4D58"/>
    <w:rsid w:val="005F4F1E"/>
    <w:rsid w:val="005F50E3"/>
    <w:rsid w:val="005F51DD"/>
    <w:rsid w:val="005F5208"/>
    <w:rsid w:val="005F5417"/>
    <w:rsid w:val="005F543C"/>
    <w:rsid w:val="005F5869"/>
    <w:rsid w:val="005F597E"/>
    <w:rsid w:val="005F5EF2"/>
    <w:rsid w:val="005F60EA"/>
    <w:rsid w:val="005F6465"/>
    <w:rsid w:val="005F657E"/>
    <w:rsid w:val="005F670C"/>
    <w:rsid w:val="005F6883"/>
    <w:rsid w:val="005F6C0D"/>
    <w:rsid w:val="005F6CD5"/>
    <w:rsid w:val="005F6FEC"/>
    <w:rsid w:val="005F70FF"/>
    <w:rsid w:val="005F732F"/>
    <w:rsid w:val="005F75D9"/>
    <w:rsid w:val="005F7A3E"/>
    <w:rsid w:val="005F7A4C"/>
    <w:rsid w:val="005F7B98"/>
    <w:rsid w:val="005F7D2D"/>
    <w:rsid w:val="00600179"/>
    <w:rsid w:val="00600273"/>
    <w:rsid w:val="0060042F"/>
    <w:rsid w:val="00601014"/>
    <w:rsid w:val="0060128F"/>
    <w:rsid w:val="00601415"/>
    <w:rsid w:val="0060150D"/>
    <w:rsid w:val="00601581"/>
    <w:rsid w:val="00601702"/>
    <w:rsid w:val="00601792"/>
    <w:rsid w:val="00601A5E"/>
    <w:rsid w:val="00601CE7"/>
    <w:rsid w:val="00601CED"/>
    <w:rsid w:val="00602034"/>
    <w:rsid w:val="00602123"/>
    <w:rsid w:val="00602360"/>
    <w:rsid w:val="0060239C"/>
    <w:rsid w:val="0060253F"/>
    <w:rsid w:val="006025D5"/>
    <w:rsid w:val="0060283B"/>
    <w:rsid w:val="006028E5"/>
    <w:rsid w:val="00602DF4"/>
    <w:rsid w:val="00602EE1"/>
    <w:rsid w:val="006031E6"/>
    <w:rsid w:val="00603537"/>
    <w:rsid w:val="0060390F"/>
    <w:rsid w:val="00603911"/>
    <w:rsid w:val="00603B41"/>
    <w:rsid w:val="00603BCB"/>
    <w:rsid w:val="00603C0E"/>
    <w:rsid w:val="00603C77"/>
    <w:rsid w:val="00604172"/>
    <w:rsid w:val="0060461B"/>
    <w:rsid w:val="006049AD"/>
    <w:rsid w:val="00604B6B"/>
    <w:rsid w:val="00604C10"/>
    <w:rsid w:val="00604D73"/>
    <w:rsid w:val="006050BF"/>
    <w:rsid w:val="00605133"/>
    <w:rsid w:val="0060519C"/>
    <w:rsid w:val="006051C8"/>
    <w:rsid w:val="006051D0"/>
    <w:rsid w:val="006052A0"/>
    <w:rsid w:val="00605825"/>
    <w:rsid w:val="006058E4"/>
    <w:rsid w:val="0060597C"/>
    <w:rsid w:val="00605BBA"/>
    <w:rsid w:val="00605C93"/>
    <w:rsid w:val="00605CFF"/>
    <w:rsid w:val="00605ED9"/>
    <w:rsid w:val="006060D3"/>
    <w:rsid w:val="00606163"/>
    <w:rsid w:val="0060631B"/>
    <w:rsid w:val="0060641B"/>
    <w:rsid w:val="006064AC"/>
    <w:rsid w:val="00606533"/>
    <w:rsid w:val="006069CB"/>
    <w:rsid w:val="006069E9"/>
    <w:rsid w:val="00606AAD"/>
    <w:rsid w:val="00606CDA"/>
    <w:rsid w:val="00606EB1"/>
    <w:rsid w:val="00606EFF"/>
    <w:rsid w:val="0060715E"/>
    <w:rsid w:val="006071F8"/>
    <w:rsid w:val="00607676"/>
    <w:rsid w:val="0060799F"/>
    <w:rsid w:val="006079A8"/>
    <w:rsid w:val="00607B71"/>
    <w:rsid w:val="00607C4E"/>
    <w:rsid w:val="00607D25"/>
    <w:rsid w:val="00607DB2"/>
    <w:rsid w:val="00610001"/>
    <w:rsid w:val="00610183"/>
    <w:rsid w:val="006102BD"/>
    <w:rsid w:val="0061039C"/>
    <w:rsid w:val="00610AA6"/>
    <w:rsid w:val="00610AEC"/>
    <w:rsid w:val="00610D45"/>
    <w:rsid w:val="00610F3C"/>
    <w:rsid w:val="00610FA1"/>
    <w:rsid w:val="006110E4"/>
    <w:rsid w:val="006112B3"/>
    <w:rsid w:val="00611362"/>
    <w:rsid w:val="00611388"/>
    <w:rsid w:val="0061252B"/>
    <w:rsid w:val="00612719"/>
    <w:rsid w:val="00612763"/>
    <w:rsid w:val="00612902"/>
    <w:rsid w:val="00612A70"/>
    <w:rsid w:val="0061317B"/>
    <w:rsid w:val="006136C8"/>
    <w:rsid w:val="00613761"/>
    <w:rsid w:val="006138DC"/>
    <w:rsid w:val="00613906"/>
    <w:rsid w:val="0061394A"/>
    <w:rsid w:val="00613B35"/>
    <w:rsid w:val="00613BEF"/>
    <w:rsid w:val="00613C8D"/>
    <w:rsid w:val="00613D30"/>
    <w:rsid w:val="006142DC"/>
    <w:rsid w:val="0061497C"/>
    <w:rsid w:val="00614B17"/>
    <w:rsid w:val="00614B31"/>
    <w:rsid w:val="00615230"/>
    <w:rsid w:val="0061552B"/>
    <w:rsid w:val="00615573"/>
    <w:rsid w:val="006157C5"/>
    <w:rsid w:val="00615831"/>
    <w:rsid w:val="00615998"/>
    <w:rsid w:val="006159CC"/>
    <w:rsid w:val="00615CBE"/>
    <w:rsid w:val="00615D84"/>
    <w:rsid w:val="00615FAB"/>
    <w:rsid w:val="00615FF2"/>
    <w:rsid w:val="00616077"/>
    <w:rsid w:val="00616089"/>
    <w:rsid w:val="006163BF"/>
    <w:rsid w:val="006163FC"/>
    <w:rsid w:val="006169DD"/>
    <w:rsid w:val="00616D09"/>
    <w:rsid w:val="00616D36"/>
    <w:rsid w:val="00617070"/>
    <w:rsid w:val="006175D6"/>
    <w:rsid w:val="00617738"/>
    <w:rsid w:val="00617B93"/>
    <w:rsid w:val="00617B9D"/>
    <w:rsid w:val="006200DD"/>
    <w:rsid w:val="00620543"/>
    <w:rsid w:val="00620654"/>
    <w:rsid w:val="00620AC0"/>
    <w:rsid w:val="00620DF7"/>
    <w:rsid w:val="00620F1A"/>
    <w:rsid w:val="00620FCC"/>
    <w:rsid w:val="00621221"/>
    <w:rsid w:val="0062123A"/>
    <w:rsid w:val="006214D0"/>
    <w:rsid w:val="00621733"/>
    <w:rsid w:val="00621750"/>
    <w:rsid w:val="0062181B"/>
    <w:rsid w:val="00621ADA"/>
    <w:rsid w:val="00621D00"/>
    <w:rsid w:val="0062240E"/>
    <w:rsid w:val="006225DF"/>
    <w:rsid w:val="006228B4"/>
    <w:rsid w:val="00622B7A"/>
    <w:rsid w:val="00622D1E"/>
    <w:rsid w:val="00622E84"/>
    <w:rsid w:val="006231A2"/>
    <w:rsid w:val="006232E2"/>
    <w:rsid w:val="006233C0"/>
    <w:rsid w:val="0062375E"/>
    <w:rsid w:val="006239C4"/>
    <w:rsid w:val="0062402D"/>
    <w:rsid w:val="00624205"/>
    <w:rsid w:val="00624315"/>
    <w:rsid w:val="006245EF"/>
    <w:rsid w:val="0062466F"/>
    <w:rsid w:val="00624698"/>
    <w:rsid w:val="006248BB"/>
    <w:rsid w:val="00624C94"/>
    <w:rsid w:val="00624D88"/>
    <w:rsid w:val="00624EBD"/>
    <w:rsid w:val="00624F3F"/>
    <w:rsid w:val="00624F68"/>
    <w:rsid w:val="00625004"/>
    <w:rsid w:val="006251CD"/>
    <w:rsid w:val="0062527F"/>
    <w:rsid w:val="006254A9"/>
    <w:rsid w:val="006254BF"/>
    <w:rsid w:val="00625573"/>
    <w:rsid w:val="00625608"/>
    <w:rsid w:val="006258A3"/>
    <w:rsid w:val="006259BE"/>
    <w:rsid w:val="00625ADE"/>
    <w:rsid w:val="00625B67"/>
    <w:rsid w:val="006263BA"/>
    <w:rsid w:val="00626584"/>
    <w:rsid w:val="006266CD"/>
    <w:rsid w:val="00626764"/>
    <w:rsid w:val="00626798"/>
    <w:rsid w:val="00626C59"/>
    <w:rsid w:val="00626D08"/>
    <w:rsid w:val="00626EC5"/>
    <w:rsid w:val="00627021"/>
    <w:rsid w:val="00627132"/>
    <w:rsid w:val="00627720"/>
    <w:rsid w:val="00627800"/>
    <w:rsid w:val="00627838"/>
    <w:rsid w:val="006279CB"/>
    <w:rsid w:val="00627BCB"/>
    <w:rsid w:val="00627C52"/>
    <w:rsid w:val="00627D0C"/>
    <w:rsid w:val="00627D44"/>
    <w:rsid w:val="00627D64"/>
    <w:rsid w:val="00627DD5"/>
    <w:rsid w:val="006307E7"/>
    <w:rsid w:val="00630A1E"/>
    <w:rsid w:val="00630B3F"/>
    <w:rsid w:val="00630DFC"/>
    <w:rsid w:val="00631243"/>
    <w:rsid w:val="0063139D"/>
    <w:rsid w:val="006314D2"/>
    <w:rsid w:val="006315B1"/>
    <w:rsid w:val="00631609"/>
    <w:rsid w:val="006316C0"/>
    <w:rsid w:val="0063170E"/>
    <w:rsid w:val="00631B7C"/>
    <w:rsid w:val="00631BB2"/>
    <w:rsid w:val="00631E69"/>
    <w:rsid w:val="00631EB4"/>
    <w:rsid w:val="006322F9"/>
    <w:rsid w:val="006327F3"/>
    <w:rsid w:val="0063284C"/>
    <w:rsid w:val="006328CD"/>
    <w:rsid w:val="00632C52"/>
    <w:rsid w:val="0063311F"/>
    <w:rsid w:val="00633157"/>
    <w:rsid w:val="00633311"/>
    <w:rsid w:val="006336AF"/>
    <w:rsid w:val="006336E3"/>
    <w:rsid w:val="00633727"/>
    <w:rsid w:val="006338C6"/>
    <w:rsid w:val="00633C7E"/>
    <w:rsid w:val="00633CA8"/>
    <w:rsid w:val="00633DD5"/>
    <w:rsid w:val="00633F5F"/>
    <w:rsid w:val="00634192"/>
    <w:rsid w:val="006343BA"/>
    <w:rsid w:val="0063454D"/>
    <w:rsid w:val="00634662"/>
    <w:rsid w:val="006346DA"/>
    <w:rsid w:val="0063484E"/>
    <w:rsid w:val="006348F2"/>
    <w:rsid w:val="00634C9C"/>
    <w:rsid w:val="00634CB2"/>
    <w:rsid w:val="006359BC"/>
    <w:rsid w:val="00635AD2"/>
    <w:rsid w:val="00635B65"/>
    <w:rsid w:val="00635D72"/>
    <w:rsid w:val="00635DF6"/>
    <w:rsid w:val="0063646D"/>
    <w:rsid w:val="0063648E"/>
    <w:rsid w:val="0063677B"/>
    <w:rsid w:val="006367B3"/>
    <w:rsid w:val="0063695B"/>
    <w:rsid w:val="00636AD3"/>
    <w:rsid w:val="00636B3D"/>
    <w:rsid w:val="00636BF4"/>
    <w:rsid w:val="00636C1D"/>
    <w:rsid w:val="006373D5"/>
    <w:rsid w:val="006378AE"/>
    <w:rsid w:val="00637C41"/>
    <w:rsid w:val="00637DE7"/>
    <w:rsid w:val="00637E39"/>
    <w:rsid w:val="0064026E"/>
    <w:rsid w:val="0064046F"/>
    <w:rsid w:val="00640B9D"/>
    <w:rsid w:val="006415C6"/>
    <w:rsid w:val="00641898"/>
    <w:rsid w:val="00641CB9"/>
    <w:rsid w:val="00641EA1"/>
    <w:rsid w:val="00641EBD"/>
    <w:rsid w:val="00641F8B"/>
    <w:rsid w:val="0064214D"/>
    <w:rsid w:val="00642459"/>
    <w:rsid w:val="00642961"/>
    <w:rsid w:val="006429CE"/>
    <w:rsid w:val="006429D2"/>
    <w:rsid w:val="00642A90"/>
    <w:rsid w:val="00642BD3"/>
    <w:rsid w:val="00642DDB"/>
    <w:rsid w:val="00642F2C"/>
    <w:rsid w:val="00642FA9"/>
    <w:rsid w:val="00642FFC"/>
    <w:rsid w:val="00643128"/>
    <w:rsid w:val="006431CD"/>
    <w:rsid w:val="006431F2"/>
    <w:rsid w:val="00643C0D"/>
    <w:rsid w:val="00643D86"/>
    <w:rsid w:val="00643F0E"/>
    <w:rsid w:val="006442AB"/>
    <w:rsid w:val="006442F5"/>
    <w:rsid w:val="006445F3"/>
    <w:rsid w:val="00644A45"/>
    <w:rsid w:val="00644AAA"/>
    <w:rsid w:val="00644F8A"/>
    <w:rsid w:val="00645071"/>
    <w:rsid w:val="0064518F"/>
    <w:rsid w:val="006452BE"/>
    <w:rsid w:val="00645374"/>
    <w:rsid w:val="00645381"/>
    <w:rsid w:val="006458F4"/>
    <w:rsid w:val="00646225"/>
    <w:rsid w:val="006463BC"/>
    <w:rsid w:val="00646836"/>
    <w:rsid w:val="00646E15"/>
    <w:rsid w:val="00646ECE"/>
    <w:rsid w:val="00646F61"/>
    <w:rsid w:val="00647AEE"/>
    <w:rsid w:val="00647DCC"/>
    <w:rsid w:val="006500A1"/>
    <w:rsid w:val="00650174"/>
    <w:rsid w:val="0065017A"/>
    <w:rsid w:val="00650520"/>
    <w:rsid w:val="006507F0"/>
    <w:rsid w:val="00650CD9"/>
    <w:rsid w:val="00650E04"/>
    <w:rsid w:val="006512B4"/>
    <w:rsid w:val="006519D9"/>
    <w:rsid w:val="00651C27"/>
    <w:rsid w:val="00652021"/>
    <w:rsid w:val="00652219"/>
    <w:rsid w:val="00652388"/>
    <w:rsid w:val="00652729"/>
    <w:rsid w:val="006529A8"/>
    <w:rsid w:val="00652A21"/>
    <w:rsid w:val="00652C79"/>
    <w:rsid w:val="00652D4A"/>
    <w:rsid w:val="00652D63"/>
    <w:rsid w:val="00652F72"/>
    <w:rsid w:val="00652FCD"/>
    <w:rsid w:val="0065304E"/>
    <w:rsid w:val="006531FD"/>
    <w:rsid w:val="006532B3"/>
    <w:rsid w:val="006534B1"/>
    <w:rsid w:val="00653568"/>
    <w:rsid w:val="00653770"/>
    <w:rsid w:val="00653E82"/>
    <w:rsid w:val="00654135"/>
    <w:rsid w:val="00654301"/>
    <w:rsid w:val="00654337"/>
    <w:rsid w:val="0065433F"/>
    <w:rsid w:val="00654538"/>
    <w:rsid w:val="006545A6"/>
    <w:rsid w:val="00654822"/>
    <w:rsid w:val="00654EEB"/>
    <w:rsid w:val="00655288"/>
    <w:rsid w:val="0065550F"/>
    <w:rsid w:val="00655848"/>
    <w:rsid w:val="006558E0"/>
    <w:rsid w:val="00655A5E"/>
    <w:rsid w:val="00655B1A"/>
    <w:rsid w:val="00655C5A"/>
    <w:rsid w:val="00655CC4"/>
    <w:rsid w:val="00655DF9"/>
    <w:rsid w:val="00655E31"/>
    <w:rsid w:val="0065623B"/>
    <w:rsid w:val="00656286"/>
    <w:rsid w:val="00656944"/>
    <w:rsid w:val="0065699E"/>
    <w:rsid w:val="006569FA"/>
    <w:rsid w:val="00656D01"/>
    <w:rsid w:val="00656D28"/>
    <w:rsid w:val="00656DF5"/>
    <w:rsid w:val="00657042"/>
    <w:rsid w:val="0065766C"/>
    <w:rsid w:val="006577DE"/>
    <w:rsid w:val="00657AC6"/>
    <w:rsid w:val="00657B72"/>
    <w:rsid w:val="00657DD0"/>
    <w:rsid w:val="00657E32"/>
    <w:rsid w:val="00657F4D"/>
    <w:rsid w:val="0066011D"/>
    <w:rsid w:val="006601EA"/>
    <w:rsid w:val="0066020E"/>
    <w:rsid w:val="00660290"/>
    <w:rsid w:val="00660362"/>
    <w:rsid w:val="0066062E"/>
    <w:rsid w:val="006608E1"/>
    <w:rsid w:val="00660957"/>
    <w:rsid w:val="00660BB9"/>
    <w:rsid w:val="00660C13"/>
    <w:rsid w:val="00660C71"/>
    <w:rsid w:val="00660DE5"/>
    <w:rsid w:val="00660E50"/>
    <w:rsid w:val="00660F2C"/>
    <w:rsid w:val="00660F8B"/>
    <w:rsid w:val="00660F9E"/>
    <w:rsid w:val="00660FE5"/>
    <w:rsid w:val="00661489"/>
    <w:rsid w:val="00661496"/>
    <w:rsid w:val="006614BC"/>
    <w:rsid w:val="0066151E"/>
    <w:rsid w:val="0066161E"/>
    <w:rsid w:val="00661B17"/>
    <w:rsid w:val="00661BFF"/>
    <w:rsid w:val="00661C6F"/>
    <w:rsid w:val="0066206E"/>
    <w:rsid w:val="0066228E"/>
    <w:rsid w:val="00662A7B"/>
    <w:rsid w:val="00662AD2"/>
    <w:rsid w:val="00662E3F"/>
    <w:rsid w:val="00662F0A"/>
    <w:rsid w:val="00663255"/>
    <w:rsid w:val="006633E4"/>
    <w:rsid w:val="0066365A"/>
    <w:rsid w:val="0066367B"/>
    <w:rsid w:val="0066381B"/>
    <w:rsid w:val="0066384C"/>
    <w:rsid w:val="006638DA"/>
    <w:rsid w:val="00663AD0"/>
    <w:rsid w:val="00663D4F"/>
    <w:rsid w:val="00664099"/>
    <w:rsid w:val="006641A1"/>
    <w:rsid w:val="006646AE"/>
    <w:rsid w:val="006646F8"/>
    <w:rsid w:val="006647CE"/>
    <w:rsid w:val="00664869"/>
    <w:rsid w:val="006648C8"/>
    <w:rsid w:val="006648E3"/>
    <w:rsid w:val="006649EF"/>
    <w:rsid w:val="00664AB2"/>
    <w:rsid w:val="00664B27"/>
    <w:rsid w:val="00664EBA"/>
    <w:rsid w:val="0066520A"/>
    <w:rsid w:val="0066535B"/>
    <w:rsid w:val="0066548D"/>
    <w:rsid w:val="00665701"/>
    <w:rsid w:val="00665C6D"/>
    <w:rsid w:val="00665DDC"/>
    <w:rsid w:val="00665FEB"/>
    <w:rsid w:val="0066609F"/>
    <w:rsid w:val="006667D2"/>
    <w:rsid w:val="00666C8E"/>
    <w:rsid w:val="00666E6C"/>
    <w:rsid w:val="00666ED7"/>
    <w:rsid w:val="00666F42"/>
    <w:rsid w:val="00666FAB"/>
    <w:rsid w:val="0066704E"/>
    <w:rsid w:val="00667170"/>
    <w:rsid w:val="006674ED"/>
    <w:rsid w:val="00667604"/>
    <w:rsid w:val="006676D6"/>
    <w:rsid w:val="00667730"/>
    <w:rsid w:val="006679DC"/>
    <w:rsid w:val="00667EFC"/>
    <w:rsid w:val="00670468"/>
    <w:rsid w:val="006705EA"/>
    <w:rsid w:val="0067068E"/>
    <w:rsid w:val="00670712"/>
    <w:rsid w:val="00670787"/>
    <w:rsid w:val="006707E8"/>
    <w:rsid w:val="0067082E"/>
    <w:rsid w:val="00670850"/>
    <w:rsid w:val="00670917"/>
    <w:rsid w:val="00670ADC"/>
    <w:rsid w:val="00670B9C"/>
    <w:rsid w:val="00670C7D"/>
    <w:rsid w:val="00671417"/>
    <w:rsid w:val="00671891"/>
    <w:rsid w:val="00671D46"/>
    <w:rsid w:val="00671F4E"/>
    <w:rsid w:val="00671F59"/>
    <w:rsid w:val="00671FE0"/>
    <w:rsid w:val="00672281"/>
    <w:rsid w:val="006722F0"/>
    <w:rsid w:val="00672333"/>
    <w:rsid w:val="006724F1"/>
    <w:rsid w:val="00672906"/>
    <w:rsid w:val="00672C7F"/>
    <w:rsid w:val="00672D1C"/>
    <w:rsid w:val="0067320F"/>
    <w:rsid w:val="00673379"/>
    <w:rsid w:val="00673388"/>
    <w:rsid w:val="00673502"/>
    <w:rsid w:val="00673D18"/>
    <w:rsid w:val="00673D2D"/>
    <w:rsid w:val="0067446E"/>
    <w:rsid w:val="00674783"/>
    <w:rsid w:val="00674ADD"/>
    <w:rsid w:val="00674B3B"/>
    <w:rsid w:val="00674D48"/>
    <w:rsid w:val="00674E0A"/>
    <w:rsid w:val="00674E6B"/>
    <w:rsid w:val="006758AD"/>
    <w:rsid w:val="006758BD"/>
    <w:rsid w:val="00675963"/>
    <w:rsid w:val="00675A10"/>
    <w:rsid w:val="00675E51"/>
    <w:rsid w:val="00675F15"/>
    <w:rsid w:val="0067636F"/>
    <w:rsid w:val="00676956"/>
    <w:rsid w:val="00676BD2"/>
    <w:rsid w:val="00676C2B"/>
    <w:rsid w:val="00677571"/>
    <w:rsid w:val="00677A16"/>
    <w:rsid w:val="00677CCE"/>
    <w:rsid w:val="00680103"/>
    <w:rsid w:val="00680267"/>
    <w:rsid w:val="0068035F"/>
    <w:rsid w:val="00680466"/>
    <w:rsid w:val="00680474"/>
    <w:rsid w:val="00680742"/>
    <w:rsid w:val="006808C8"/>
    <w:rsid w:val="00680A93"/>
    <w:rsid w:val="00680CD5"/>
    <w:rsid w:val="00680E9B"/>
    <w:rsid w:val="006810AF"/>
    <w:rsid w:val="0068111B"/>
    <w:rsid w:val="0068130F"/>
    <w:rsid w:val="00681425"/>
    <w:rsid w:val="00681500"/>
    <w:rsid w:val="006817A6"/>
    <w:rsid w:val="00681D04"/>
    <w:rsid w:val="00681D0B"/>
    <w:rsid w:val="00681FA3"/>
    <w:rsid w:val="006820BD"/>
    <w:rsid w:val="00682100"/>
    <w:rsid w:val="006824B3"/>
    <w:rsid w:val="00682653"/>
    <w:rsid w:val="0068269F"/>
    <w:rsid w:val="00682906"/>
    <w:rsid w:val="00682940"/>
    <w:rsid w:val="00682950"/>
    <w:rsid w:val="006829C7"/>
    <w:rsid w:val="00682CFD"/>
    <w:rsid w:val="00682F4C"/>
    <w:rsid w:val="006832A9"/>
    <w:rsid w:val="00683398"/>
    <w:rsid w:val="0068357F"/>
    <w:rsid w:val="00683593"/>
    <w:rsid w:val="00683708"/>
    <w:rsid w:val="00683721"/>
    <w:rsid w:val="006838BF"/>
    <w:rsid w:val="00683961"/>
    <w:rsid w:val="00683BF1"/>
    <w:rsid w:val="00683E0E"/>
    <w:rsid w:val="0068404D"/>
    <w:rsid w:val="006843DF"/>
    <w:rsid w:val="0068440C"/>
    <w:rsid w:val="006845C1"/>
    <w:rsid w:val="00684684"/>
    <w:rsid w:val="006846E1"/>
    <w:rsid w:val="00684767"/>
    <w:rsid w:val="0068485C"/>
    <w:rsid w:val="006848E6"/>
    <w:rsid w:val="00684DDC"/>
    <w:rsid w:val="00684FF9"/>
    <w:rsid w:val="00685352"/>
    <w:rsid w:val="00685431"/>
    <w:rsid w:val="0068552B"/>
    <w:rsid w:val="006855FF"/>
    <w:rsid w:val="0068581D"/>
    <w:rsid w:val="00685968"/>
    <w:rsid w:val="00685DFF"/>
    <w:rsid w:val="00686221"/>
    <w:rsid w:val="00686466"/>
    <w:rsid w:val="00686629"/>
    <w:rsid w:val="00686766"/>
    <w:rsid w:val="006867BB"/>
    <w:rsid w:val="0068680D"/>
    <w:rsid w:val="00686853"/>
    <w:rsid w:val="00686A3B"/>
    <w:rsid w:val="00686B57"/>
    <w:rsid w:val="00686C57"/>
    <w:rsid w:val="00686DC9"/>
    <w:rsid w:val="006873AE"/>
    <w:rsid w:val="006874C1"/>
    <w:rsid w:val="00687589"/>
    <w:rsid w:val="00687590"/>
    <w:rsid w:val="00687730"/>
    <w:rsid w:val="0068780A"/>
    <w:rsid w:val="00687B24"/>
    <w:rsid w:val="00687BF8"/>
    <w:rsid w:val="00687D9C"/>
    <w:rsid w:val="00687E42"/>
    <w:rsid w:val="0069031F"/>
    <w:rsid w:val="00690D76"/>
    <w:rsid w:val="00690D9C"/>
    <w:rsid w:val="00690EBD"/>
    <w:rsid w:val="00691803"/>
    <w:rsid w:val="006918C4"/>
    <w:rsid w:val="00691AA7"/>
    <w:rsid w:val="00691B37"/>
    <w:rsid w:val="00691B5D"/>
    <w:rsid w:val="00691F5D"/>
    <w:rsid w:val="00692075"/>
    <w:rsid w:val="006921AD"/>
    <w:rsid w:val="0069233B"/>
    <w:rsid w:val="0069246B"/>
    <w:rsid w:val="00692C3A"/>
    <w:rsid w:val="00692C67"/>
    <w:rsid w:val="00692CF7"/>
    <w:rsid w:val="00692E59"/>
    <w:rsid w:val="00692E66"/>
    <w:rsid w:val="00692E94"/>
    <w:rsid w:val="00692FC2"/>
    <w:rsid w:val="006932A4"/>
    <w:rsid w:val="006934EB"/>
    <w:rsid w:val="00693812"/>
    <w:rsid w:val="0069381D"/>
    <w:rsid w:val="0069385C"/>
    <w:rsid w:val="00693DC2"/>
    <w:rsid w:val="00693F12"/>
    <w:rsid w:val="00693FA9"/>
    <w:rsid w:val="006940D6"/>
    <w:rsid w:val="00694135"/>
    <w:rsid w:val="006942F0"/>
    <w:rsid w:val="00694B7A"/>
    <w:rsid w:val="00694D78"/>
    <w:rsid w:val="006950EF"/>
    <w:rsid w:val="0069515D"/>
    <w:rsid w:val="006952C3"/>
    <w:rsid w:val="0069550D"/>
    <w:rsid w:val="00695550"/>
    <w:rsid w:val="00695629"/>
    <w:rsid w:val="00695A4D"/>
    <w:rsid w:val="00695A83"/>
    <w:rsid w:val="00695B81"/>
    <w:rsid w:val="006960B9"/>
    <w:rsid w:val="00696119"/>
    <w:rsid w:val="00696138"/>
    <w:rsid w:val="006969E1"/>
    <w:rsid w:val="006969ED"/>
    <w:rsid w:val="00697287"/>
    <w:rsid w:val="0069793B"/>
    <w:rsid w:val="006979E5"/>
    <w:rsid w:val="00697B3C"/>
    <w:rsid w:val="00697DA8"/>
    <w:rsid w:val="00697DF4"/>
    <w:rsid w:val="00697EB2"/>
    <w:rsid w:val="00697ECB"/>
    <w:rsid w:val="006A01A7"/>
    <w:rsid w:val="006A06C5"/>
    <w:rsid w:val="006A0A04"/>
    <w:rsid w:val="006A0FAA"/>
    <w:rsid w:val="006A1506"/>
    <w:rsid w:val="006A156B"/>
    <w:rsid w:val="006A1737"/>
    <w:rsid w:val="006A1814"/>
    <w:rsid w:val="006A18F1"/>
    <w:rsid w:val="006A1A6C"/>
    <w:rsid w:val="006A1A81"/>
    <w:rsid w:val="006A1B69"/>
    <w:rsid w:val="006A1D2A"/>
    <w:rsid w:val="006A1FB0"/>
    <w:rsid w:val="006A2163"/>
    <w:rsid w:val="006A2207"/>
    <w:rsid w:val="006A220F"/>
    <w:rsid w:val="006A2543"/>
    <w:rsid w:val="006A2609"/>
    <w:rsid w:val="006A276B"/>
    <w:rsid w:val="006A2BC0"/>
    <w:rsid w:val="006A352E"/>
    <w:rsid w:val="006A3635"/>
    <w:rsid w:val="006A406B"/>
    <w:rsid w:val="006A41E5"/>
    <w:rsid w:val="006A4ABB"/>
    <w:rsid w:val="006A4B67"/>
    <w:rsid w:val="006A4BE8"/>
    <w:rsid w:val="006A4D4B"/>
    <w:rsid w:val="006A4F9F"/>
    <w:rsid w:val="006A50B0"/>
    <w:rsid w:val="006A565B"/>
    <w:rsid w:val="006A56C8"/>
    <w:rsid w:val="006A5798"/>
    <w:rsid w:val="006A5C72"/>
    <w:rsid w:val="006A5E15"/>
    <w:rsid w:val="006A6256"/>
    <w:rsid w:val="006A6437"/>
    <w:rsid w:val="006A6805"/>
    <w:rsid w:val="006A68BA"/>
    <w:rsid w:val="006A69AC"/>
    <w:rsid w:val="006A6ABF"/>
    <w:rsid w:val="006A6D5A"/>
    <w:rsid w:val="006A6F80"/>
    <w:rsid w:val="006A7074"/>
    <w:rsid w:val="006A709B"/>
    <w:rsid w:val="006A7397"/>
    <w:rsid w:val="006A7740"/>
    <w:rsid w:val="006A783C"/>
    <w:rsid w:val="006A7CF2"/>
    <w:rsid w:val="006A7F63"/>
    <w:rsid w:val="006B05A3"/>
    <w:rsid w:val="006B0F33"/>
    <w:rsid w:val="006B10C1"/>
    <w:rsid w:val="006B15AE"/>
    <w:rsid w:val="006B17B7"/>
    <w:rsid w:val="006B1823"/>
    <w:rsid w:val="006B1C47"/>
    <w:rsid w:val="006B224A"/>
    <w:rsid w:val="006B231E"/>
    <w:rsid w:val="006B23EF"/>
    <w:rsid w:val="006B24A4"/>
    <w:rsid w:val="006B253F"/>
    <w:rsid w:val="006B2B0D"/>
    <w:rsid w:val="006B2BF1"/>
    <w:rsid w:val="006B2D67"/>
    <w:rsid w:val="006B30F7"/>
    <w:rsid w:val="006B3137"/>
    <w:rsid w:val="006B35C8"/>
    <w:rsid w:val="006B3C15"/>
    <w:rsid w:val="006B3E07"/>
    <w:rsid w:val="006B3FAE"/>
    <w:rsid w:val="006B40E6"/>
    <w:rsid w:val="006B416F"/>
    <w:rsid w:val="006B46BB"/>
    <w:rsid w:val="006B4E7E"/>
    <w:rsid w:val="006B4EE6"/>
    <w:rsid w:val="006B4F58"/>
    <w:rsid w:val="006B54A9"/>
    <w:rsid w:val="006B577C"/>
    <w:rsid w:val="006B6122"/>
    <w:rsid w:val="006B61F0"/>
    <w:rsid w:val="006B63BD"/>
    <w:rsid w:val="006B64B7"/>
    <w:rsid w:val="006B671C"/>
    <w:rsid w:val="006B6AED"/>
    <w:rsid w:val="006B6B7C"/>
    <w:rsid w:val="006B760C"/>
    <w:rsid w:val="006B7686"/>
    <w:rsid w:val="006B79E2"/>
    <w:rsid w:val="006B7A03"/>
    <w:rsid w:val="006B7EB2"/>
    <w:rsid w:val="006B7EFD"/>
    <w:rsid w:val="006C01EB"/>
    <w:rsid w:val="006C0229"/>
    <w:rsid w:val="006C05FF"/>
    <w:rsid w:val="006C07FA"/>
    <w:rsid w:val="006C0807"/>
    <w:rsid w:val="006C0B8D"/>
    <w:rsid w:val="006C0BD3"/>
    <w:rsid w:val="006C0E45"/>
    <w:rsid w:val="006C12F2"/>
    <w:rsid w:val="006C1395"/>
    <w:rsid w:val="006C13D0"/>
    <w:rsid w:val="006C14C8"/>
    <w:rsid w:val="006C18C6"/>
    <w:rsid w:val="006C198A"/>
    <w:rsid w:val="006C19D7"/>
    <w:rsid w:val="006C2028"/>
    <w:rsid w:val="006C2317"/>
    <w:rsid w:val="006C2365"/>
    <w:rsid w:val="006C23A8"/>
    <w:rsid w:val="006C284E"/>
    <w:rsid w:val="006C29BC"/>
    <w:rsid w:val="006C360A"/>
    <w:rsid w:val="006C386C"/>
    <w:rsid w:val="006C38C5"/>
    <w:rsid w:val="006C3DE2"/>
    <w:rsid w:val="006C4131"/>
    <w:rsid w:val="006C41DF"/>
    <w:rsid w:val="006C50E5"/>
    <w:rsid w:val="006C53B1"/>
    <w:rsid w:val="006C5505"/>
    <w:rsid w:val="006C5637"/>
    <w:rsid w:val="006C567E"/>
    <w:rsid w:val="006C5C59"/>
    <w:rsid w:val="006C5C7A"/>
    <w:rsid w:val="006C5F12"/>
    <w:rsid w:val="006C5FEB"/>
    <w:rsid w:val="006C603A"/>
    <w:rsid w:val="006C60F7"/>
    <w:rsid w:val="006C62D8"/>
    <w:rsid w:val="006C6742"/>
    <w:rsid w:val="006C6985"/>
    <w:rsid w:val="006C6BF3"/>
    <w:rsid w:val="006C6D69"/>
    <w:rsid w:val="006C6F94"/>
    <w:rsid w:val="006C703E"/>
    <w:rsid w:val="006C7373"/>
    <w:rsid w:val="006C77C9"/>
    <w:rsid w:val="006C7A4C"/>
    <w:rsid w:val="006C7CCD"/>
    <w:rsid w:val="006C7DCC"/>
    <w:rsid w:val="006C7E67"/>
    <w:rsid w:val="006C7EEE"/>
    <w:rsid w:val="006D0069"/>
    <w:rsid w:val="006D0093"/>
    <w:rsid w:val="006D04BB"/>
    <w:rsid w:val="006D092B"/>
    <w:rsid w:val="006D0964"/>
    <w:rsid w:val="006D099A"/>
    <w:rsid w:val="006D0A47"/>
    <w:rsid w:val="006D0B48"/>
    <w:rsid w:val="006D0C1A"/>
    <w:rsid w:val="006D105E"/>
    <w:rsid w:val="006D1265"/>
    <w:rsid w:val="006D139D"/>
    <w:rsid w:val="006D157F"/>
    <w:rsid w:val="006D1B26"/>
    <w:rsid w:val="006D1EC7"/>
    <w:rsid w:val="006D20C8"/>
    <w:rsid w:val="006D2291"/>
    <w:rsid w:val="006D2650"/>
    <w:rsid w:val="006D2934"/>
    <w:rsid w:val="006D2E76"/>
    <w:rsid w:val="006D38CD"/>
    <w:rsid w:val="006D38E9"/>
    <w:rsid w:val="006D396C"/>
    <w:rsid w:val="006D4D75"/>
    <w:rsid w:val="006D4F9A"/>
    <w:rsid w:val="006D4FE7"/>
    <w:rsid w:val="006D536A"/>
    <w:rsid w:val="006D5667"/>
    <w:rsid w:val="006D5A2C"/>
    <w:rsid w:val="006D5F0C"/>
    <w:rsid w:val="006D5F1D"/>
    <w:rsid w:val="006D5FF7"/>
    <w:rsid w:val="006D6245"/>
    <w:rsid w:val="006D6380"/>
    <w:rsid w:val="006D6697"/>
    <w:rsid w:val="006D66A2"/>
    <w:rsid w:val="006D7089"/>
    <w:rsid w:val="006D71AC"/>
    <w:rsid w:val="006D750B"/>
    <w:rsid w:val="006D786C"/>
    <w:rsid w:val="006D7B06"/>
    <w:rsid w:val="006D7E36"/>
    <w:rsid w:val="006D7E95"/>
    <w:rsid w:val="006E01AB"/>
    <w:rsid w:val="006E034C"/>
    <w:rsid w:val="006E06C2"/>
    <w:rsid w:val="006E08EB"/>
    <w:rsid w:val="006E098E"/>
    <w:rsid w:val="006E0D99"/>
    <w:rsid w:val="006E1246"/>
    <w:rsid w:val="006E132B"/>
    <w:rsid w:val="006E1657"/>
    <w:rsid w:val="006E1680"/>
    <w:rsid w:val="006E171B"/>
    <w:rsid w:val="006E19AD"/>
    <w:rsid w:val="006E2045"/>
    <w:rsid w:val="006E2435"/>
    <w:rsid w:val="006E2576"/>
    <w:rsid w:val="006E26DB"/>
    <w:rsid w:val="006E286A"/>
    <w:rsid w:val="006E2BC1"/>
    <w:rsid w:val="006E2BE8"/>
    <w:rsid w:val="006E2FD4"/>
    <w:rsid w:val="006E2FF1"/>
    <w:rsid w:val="006E306B"/>
    <w:rsid w:val="006E3221"/>
    <w:rsid w:val="006E39DD"/>
    <w:rsid w:val="006E3C3B"/>
    <w:rsid w:val="006E3D74"/>
    <w:rsid w:val="006E3E16"/>
    <w:rsid w:val="006E409A"/>
    <w:rsid w:val="006E41B6"/>
    <w:rsid w:val="006E452E"/>
    <w:rsid w:val="006E481A"/>
    <w:rsid w:val="006E4B35"/>
    <w:rsid w:val="006E4C44"/>
    <w:rsid w:val="006E4C57"/>
    <w:rsid w:val="006E5101"/>
    <w:rsid w:val="006E5449"/>
    <w:rsid w:val="006E5812"/>
    <w:rsid w:val="006E5C11"/>
    <w:rsid w:val="006E5C13"/>
    <w:rsid w:val="006E5C58"/>
    <w:rsid w:val="006E5E0A"/>
    <w:rsid w:val="006E5E16"/>
    <w:rsid w:val="006E5E29"/>
    <w:rsid w:val="006E6789"/>
    <w:rsid w:val="006E68AD"/>
    <w:rsid w:val="006E6910"/>
    <w:rsid w:val="006E6B6D"/>
    <w:rsid w:val="006E744E"/>
    <w:rsid w:val="006E7878"/>
    <w:rsid w:val="006E7A29"/>
    <w:rsid w:val="006E7AD2"/>
    <w:rsid w:val="006E7EA0"/>
    <w:rsid w:val="006F0038"/>
    <w:rsid w:val="006F0323"/>
    <w:rsid w:val="006F071D"/>
    <w:rsid w:val="006F0848"/>
    <w:rsid w:val="006F0A0C"/>
    <w:rsid w:val="006F0CCC"/>
    <w:rsid w:val="006F0D1C"/>
    <w:rsid w:val="006F0ECA"/>
    <w:rsid w:val="006F14D1"/>
    <w:rsid w:val="006F1555"/>
    <w:rsid w:val="006F1AB5"/>
    <w:rsid w:val="006F1B4B"/>
    <w:rsid w:val="006F1E7E"/>
    <w:rsid w:val="006F1E86"/>
    <w:rsid w:val="006F2219"/>
    <w:rsid w:val="006F24C5"/>
    <w:rsid w:val="006F26EC"/>
    <w:rsid w:val="006F286D"/>
    <w:rsid w:val="006F28A8"/>
    <w:rsid w:val="006F2903"/>
    <w:rsid w:val="006F297C"/>
    <w:rsid w:val="006F2A03"/>
    <w:rsid w:val="006F2CAF"/>
    <w:rsid w:val="006F2DF8"/>
    <w:rsid w:val="006F31E1"/>
    <w:rsid w:val="006F32D8"/>
    <w:rsid w:val="006F3339"/>
    <w:rsid w:val="006F3752"/>
    <w:rsid w:val="006F3758"/>
    <w:rsid w:val="006F3973"/>
    <w:rsid w:val="006F3A5F"/>
    <w:rsid w:val="006F3B13"/>
    <w:rsid w:val="006F3D8B"/>
    <w:rsid w:val="006F3ED7"/>
    <w:rsid w:val="006F4436"/>
    <w:rsid w:val="006F46BD"/>
    <w:rsid w:val="006F4725"/>
    <w:rsid w:val="006F47C5"/>
    <w:rsid w:val="006F488A"/>
    <w:rsid w:val="006F4BC9"/>
    <w:rsid w:val="006F5038"/>
    <w:rsid w:val="006F5097"/>
    <w:rsid w:val="006F534B"/>
    <w:rsid w:val="006F5504"/>
    <w:rsid w:val="006F55F5"/>
    <w:rsid w:val="006F5761"/>
    <w:rsid w:val="006F5818"/>
    <w:rsid w:val="006F5D25"/>
    <w:rsid w:val="006F5D89"/>
    <w:rsid w:val="006F5E09"/>
    <w:rsid w:val="006F5E4A"/>
    <w:rsid w:val="006F5E7C"/>
    <w:rsid w:val="006F61C4"/>
    <w:rsid w:val="006F6270"/>
    <w:rsid w:val="006F6630"/>
    <w:rsid w:val="006F678D"/>
    <w:rsid w:val="006F68FE"/>
    <w:rsid w:val="006F6AE6"/>
    <w:rsid w:val="006F6DCF"/>
    <w:rsid w:val="006F6F39"/>
    <w:rsid w:val="006F750A"/>
    <w:rsid w:val="006F7A04"/>
    <w:rsid w:val="0070007A"/>
    <w:rsid w:val="007001A7"/>
    <w:rsid w:val="007003F9"/>
    <w:rsid w:val="00700AC2"/>
    <w:rsid w:val="00700CAE"/>
    <w:rsid w:val="0070126A"/>
    <w:rsid w:val="00701300"/>
    <w:rsid w:val="007013E2"/>
    <w:rsid w:val="00701422"/>
    <w:rsid w:val="0070146B"/>
    <w:rsid w:val="007015E2"/>
    <w:rsid w:val="007016DD"/>
    <w:rsid w:val="00701745"/>
    <w:rsid w:val="00701A01"/>
    <w:rsid w:val="00701B01"/>
    <w:rsid w:val="00701D10"/>
    <w:rsid w:val="00702343"/>
    <w:rsid w:val="0070245F"/>
    <w:rsid w:val="007024FA"/>
    <w:rsid w:val="007027DA"/>
    <w:rsid w:val="007029E1"/>
    <w:rsid w:val="00702ACB"/>
    <w:rsid w:val="00702DE1"/>
    <w:rsid w:val="00702E4D"/>
    <w:rsid w:val="00702E92"/>
    <w:rsid w:val="00702F61"/>
    <w:rsid w:val="00702FF0"/>
    <w:rsid w:val="007030D1"/>
    <w:rsid w:val="007035BA"/>
    <w:rsid w:val="00703613"/>
    <w:rsid w:val="00703E95"/>
    <w:rsid w:val="00703EB0"/>
    <w:rsid w:val="00703EB1"/>
    <w:rsid w:val="007040A3"/>
    <w:rsid w:val="007042CA"/>
    <w:rsid w:val="0070439E"/>
    <w:rsid w:val="00704446"/>
    <w:rsid w:val="00704537"/>
    <w:rsid w:val="00704F9B"/>
    <w:rsid w:val="00704FED"/>
    <w:rsid w:val="007050EB"/>
    <w:rsid w:val="00705199"/>
    <w:rsid w:val="007051BD"/>
    <w:rsid w:val="007051D0"/>
    <w:rsid w:val="00705437"/>
    <w:rsid w:val="007054F5"/>
    <w:rsid w:val="00705613"/>
    <w:rsid w:val="0070563C"/>
    <w:rsid w:val="007059F7"/>
    <w:rsid w:val="00706014"/>
    <w:rsid w:val="007064F9"/>
    <w:rsid w:val="00706726"/>
    <w:rsid w:val="00706FCC"/>
    <w:rsid w:val="0070720D"/>
    <w:rsid w:val="007072D8"/>
    <w:rsid w:val="0070747F"/>
    <w:rsid w:val="007075D9"/>
    <w:rsid w:val="00707E0B"/>
    <w:rsid w:val="00707E67"/>
    <w:rsid w:val="00707E7B"/>
    <w:rsid w:val="00707FA3"/>
    <w:rsid w:val="007102CB"/>
    <w:rsid w:val="007103A4"/>
    <w:rsid w:val="007103C8"/>
    <w:rsid w:val="0071066B"/>
    <w:rsid w:val="0071069E"/>
    <w:rsid w:val="007108BE"/>
    <w:rsid w:val="00710A1A"/>
    <w:rsid w:val="00710AC3"/>
    <w:rsid w:val="00710C45"/>
    <w:rsid w:val="00710D92"/>
    <w:rsid w:val="00710EAB"/>
    <w:rsid w:val="00711148"/>
    <w:rsid w:val="00711500"/>
    <w:rsid w:val="0071161C"/>
    <w:rsid w:val="00711A51"/>
    <w:rsid w:val="00711E6D"/>
    <w:rsid w:val="00712166"/>
    <w:rsid w:val="007124C0"/>
    <w:rsid w:val="0071266A"/>
    <w:rsid w:val="007129CD"/>
    <w:rsid w:val="00712B2D"/>
    <w:rsid w:val="00712D8A"/>
    <w:rsid w:val="00712E8A"/>
    <w:rsid w:val="007134BB"/>
    <w:rsid w:val="0071363E"/>
    <w:rsid w:val="007138FB"/>
    <w:rsid w:val="00713906"/>
    <w:rsid w:val="00713DF3"/>
    <w:rsid w:val="00713ED2"/>
    <w:rsid w:val="00713F4B"/>
    <w:rsid w:val="0071409D"/>
    <w:rsid w:val="007148A1"/>
    <w:rsid w:val="0071491E"/>
    <w:rsid w:val="00714A6E"/>
    <w:rsid w:val="00714A74"/>
    <w:rsid w:val="00714AB2"/>
    <w:rsid w:val="00714AF9"/>
    <w:rsid w:val="00714F12"/>
    <w:rsid w:val="00714F37"/>
    <w:rsid w:val="00714F9C"/>
    <w:rsid w:val="0071506D"/>
    <w:rsid w:val="0071506F"/>
    <w:rsid w:val="007155B8"/>
    <w:rsid w:val="00715D3A"/>
    <w:rsid w:val="00716357"/>
    <w:rsid w:val="00716406"/>
    <w:rsid w:val="00716691"/>
    <w:rsid w:val="007166AA"/>
    <w:rsid w:val="007169BF"/>
    <w:rsid w:val="00716BA9"/>
    <w:rsid w:val="007172C9"/>
    <w:rsid w:val="007172F9"/>
    <w:rsid w:val="007173BF"/>
    <w:rsid w:val="0071759B"/>
    <w:rsid w:val="007177A4"/>
    <w:rsid w:val="00717B2B"/>
    <w:rsid w:val="0072016B"/>
    <w:rsid w:val="007204C1"/>
    <w:rsid w:val="0072053B"/>
    <w:rsid w:val="007209D6"/>
    <w:rsid w:val="00720B1E"/>
    <w:rsid w:val="00720B89"/>
    <w:rsid w:val="00720C63"/>
    <w:rsid w:val="00720DE0"/>
    <w:rsid w:val="00720EDB"/>
    <w:rsid w:val="007210F0"/>
    <w:rsid w:val="0072145E"/>
    <w:rsid w:val="00721E21"/>
    <w:rsid w:val="00722109"/>
    <w:rsid w:val="0072248E"/>
    <w:rsid w:val="0072268A"/>
    <w:rsid w:val="00722701"/>
    <w:rsid w:val="007228D4"/>
    <w:rsid w:val="00722A90"/>
    <w:rsid w:val="00722F27"/>
    <w:rsid w:val="00722FA2"/>
    <w:rsid w:val="00722FC8"/>
    <w:rsid w:val="00722FF7"/>
    <w:rsid w:val="00723136"/>
    <w:rsid w:val="007231B3"/>
    <w:rsid w:val="007232C0"/>
    <w:rsid w:val="00723444"/>
    <w:rsid w:val="0072373A"/>
    <w:rsid w:val="007239BD"/>
    <w:rsid w:val="00723ADF"/>
    <w:rsid w:val="00723E51"/>
    <w:rsid w:val="0072408A"/>
    <w:rsid w:val="0072446F"/>
    <w:rsid w:val="007245DD"/>
    <w:rsid w:val="007246CF"/>
    <w:rsid w:val="00724CB2"/>
    <w:rsid w:val="00724EBC"/>
    <w:rsid w:val="00724F4F"/>
    <w:rsid w:val="00724FE5"/>
    <w:rsid w:val="0072583C"/>
    <w:rsid w:val="007258FA"/>
    <w:rsid w:val="00725982"/>
    <w:rsid w:val="00725C05"/>
    <w:rsid w:val="007261ED"/>
    <w:rsid w:val="00726839"/>
    <w:rsid w:val="0072685F"/>
    <w:rsid w:val="007268AB"/>
    <w:rsid w:val="00726CD0"/>
    <w:rsid w:val="00726CE5"/>
    <w:rsid w:val="00726E75"/>
    <w:rsid w:val="00727093"/>
    <w:rsid w:val="00727154"/>
    <w:rsid w:val="00727AF3"/>
    <w:rsid w:val="0073000B"/>
    <w:rsid w:val="00730086"/>
    <w:rsid w:val="007303D5"/>
    <w:rsid w:val="00730568"/>
    <w:rsid w:val="0073059F"/>
    <w:rsid w:val="007306B4"/>
    <w:rsid w:val="00730897"/>
    <w:rsid w:val="007308B5"/>
    <w:rsid w:val="007308BB"/>
    <w:rsid w:val="00730A5B"/>
    <w:rsid w:val="00730C53"/>
    <w:rsid w:val="00730F42"/>
    <w:rsid w:val="00730FBE"/>
    <w:rsid w:val="00731006"/>
    <w:rsid w:val="00731154"/>
    <w:rsid w:val="00731626"/>
    <w:rsid w:val="00731843"/>
    <w:rsid w:val="00731A10"/>
    <w:rsid w:val="00731A7E"/>
    <w:rsid w:val="00731B9F"/>
    <w:rsid w:val="00731D7E"/>
    <w:rsid w:val="0073201F"/>
    <w:rsid w:val="007323DD"/>
    <w:rsid w:val="007325ED"/>
    <w:rsid w:val="0073290A"/>
    <w:rsid w:val="00732AFB"/>
    <w:rsid w:val="00732CBA"/>
    <w:rsid w:val="00732E10"/>
    <w:rsid w:val="00733341"/>
    <w:rsid w:val="0073342B"/>
    <w:rsid w:val="00734155"/>
    <w:rsid w:val="00734338"/>
    <w:rsid w:val="0073462A"/>
    <w:rsid w:val="007348A4"/>
    <w:rsid w:val="00734989"/>
    <w:rsid w:val="00734D68"/>
    <w:rsid w:val="007351E5"/>
    <w:rsid w:val="007351F7"/>
    <w:rsid w:val="00735246"/>
    <w:rsid w:val="00735412"/>
    <w:rsid w:val="0073564A"/>
    <w:rsid w:val="00735724"/>
    <w:rsid w:val="00735834"/>
    <w:rsid w:val="00735A50"/>
    <w:rsid w:val="00735A86"/>
    <w:rsid w:val="00735BB5"/>
    <w:rsid w:val="00735F14"/>
    <w:rsid w:val="00735FEB"/>
    <w:rsid w:val="007360D0"/>
    <w:rsid w:val="007362CA"/>
    <w:rsid w:val="0073655F"/>
    <w:rsid w:val="0073674B"/>
    <w:rsid w:val="007367DB"/>
    <w:rsid w:val="007367FA"/>
    <w:rsid w:val="0073684F"/>
    <w:rsid w:val="00736A3A"/>
    <w:rsid w:val="00736B39"/>
    <w:rsid w:val="00736BE4"/>
    <w:rsid w:val="00737130"/>
    <w:rsid w:val="007373FB"/>
    <w:rsid w:val="00737553"/>
    <w:rsid w:val="00737F36"/>
    <w:rsid w:val="00740490"/>
    <w:rsid w:val="007404C4"/>
    <w:rsid w:val="007405B3"/>
    <w:rsid w:val="007405C0"/>
    <w:rsid w:val="00740658"/>
    <w:rsid w:val="00741399"/>
    <w:rsid w:val="0074165C"/>
    <w:rsid w:val="0074182E"/>
    <w:rsid w:val="00741C9B"/>
    <w:rsid w:val="00742230"/>
    <w:rsid w:val="00742291"/>
    <w:rsid w:val="00742B11"/>
    <w:rsid w:val="00742DC0"/>
    <w:rsid w:val="00742E5E"/>
    <w:rsid w:val="00742FD1"/>
    <w:rsid w:val="00743618"/>
    <w:rsid w:val="0074380D"/>
    <w:rsid w:val="0074386F"/>
    <w:rsid w:val="007438E3"/>
    <w:rsid w:val="00743C2B"/>
    <w:rsid w:val="007440E3"/>
    <w:rsid w:val="0074432C"/>
    <w:rsid w:val="0074442E"/>
    <w:rsid w:val="007445AE"/>
    <w:rsid w:val="0074460B"/>
    <w:rsid w:val="0074477C"/>
    <w:rsid w:val="00744870"/>
    <w:rsid w:val="00744990"/>
    <w:rsid w:val="00744B6A"/>
    <w:rsid w:val="00744C61"/>
    <w:rsid w:val="00744F9C"/>
    <w:rsid w:val="007455F6"/>
    <w:rsid w:val="00745694"/>
    <w:rsid w:val="0074605D"/>
    <w:rsid w:val="00746090"/>
    <w:rsid w:val="0074612F"/>
    <w:rsid w:val="007463C2"/>
    <w:rsid w:val="00746499"/>
    <w:rsid w:val="007466A6"/>
    <w:rsid w:val="00746876"/>
    <w:rsid w:val="007469A7"/>
    <w:rsid w:val="00746AD6"/>
    <w:rsid w:val="0074710A"/>
    <w:rsid w:val="00747259"/>
    <w:rsid w:val="007472EA"/>
    <w:rsid w:val="0074733F"/>
    <w:rsid w:val="0074799C"/>
    <w:rsid w:val="007479BD"/>
    <w:rsid w:val="00747C52"/>
    <w:rsid w:val="00750347"/>
    <w:rsid w:val="0075044A"/>
    <w:rsid w:val="0075077F"/>
    <w:rsid w:val="007515B2"/>
    <w:rsid w:val="00751703"/>
    <w:rsid w:val="00751850"/>
    <w:rsid w:val="00751C07"/>
    <w:rsid w:val="00751DED"/>
    <w:rsid w:val="00751E7C"/>
    <w:rsid w:val="00752825"/>
    <w:rsid w:val="00752EEE"/>
    <w:rsid w:val="007533F4"/>
    <w:rsid w:val="00753609"/>
    <w:rsid w:val="00753678"/>
    <w:rsid w:val="007537C7"/>
    <w:rsid w:val="00753C0E"/>
    <w:rsid w:val="00753CFD"/>
    <w:rsid w:val="00754061"/>
    <w:rsid w:val="00754325"/>
    <w:rsid w:val="0075436C"/>
    <w:rsid w:val="007544BB"/>
    <w:rsid w:val="0075456C"/>
    <w:rsid w:val="0075468F"/>
    <w:rsid w:val="00754AEA"/>
    <w:rsid w:val="00754D99"/>
    <w:rsid w:val="00754E5C"/>
    <w:rsid w:val="00754ED8"/>
    <w:rsid w:val="00754FE0"/>
    <w:rsid w:val="00755706"/>
    <w:rsid w:val="00755D20"/>
    <w:rsid w:val="007561F4"/>
    <w:rsid w:val="00756443"/>
    <w:rsid w:val="0075666F"/>
    <w:rsid w:val="00756A9F"/>
    <w:rsid w:val="00756AAE"/>
    <w:rsid w:val="00756C69"/>
    <w:rsid w:val="00756E77"/>
    <w:rsid w:val="00757094"/>
    <w:rsid w:val="00757329"/>
    <w:rsid w:val="00757434"/>
    <w:rsid w:val="00757486"/>
    <w:rsid w:val="007576D9"/>
    <w:rsid w:val="00757727"/>
    <w:rsid w:val="00757AFE"/>
    <w:rsid w:val="00760413"/>
    <w:rsid w:val="00760550"/>
    <w:rsid w:val="00760570"/>
    <w:rsid w:val="00760930"/>
    <w:rsid w:val="00760AA2"/>
    <w:rsid w:val="007612BA"/>
    <w:rsid w:val="007612C6"/>
    <w:rsid w:val="0076134C"/>
    <w:rsid w:val="0076176D"/>
    <w:rsid w:val="00761771"/>
    <w:rsid w:val="00761AF6"/>
    <w:rsid w:val="00761B3F"/>
    <w:rsid w:val="00761B55"/>
    <w:rsid w:val="00761C53"/>
    <w:rsid w:val="00762C69"/>
    <w:rsid w:val="0076334B"/>
    <w:rsid w:val="00763445"/>
    <w:rsid w:val="0076367D"/>
    <w:rsid w:val="0076389A"/>
    <w:rsid w:val="00763A57"/>
    <w:rsid w:val="00763E5B"/>
    <w:rsid w:val="00764017"/>
    <w:rsid w:val="00764032"/>
    <w:rsid w:val="007641F5"/>
    <w:rsid w:val="00764373"/>
    <w:rsid w:val="0076452D"/>
    <w:rsid w:val="00764B9E"/>
    <w:rsid w:val="00764F13"/>
    <w:rsid w:val="00765641"/>
    <w:rsid w:val="007657AC"/>
    <w:rsid w:val="007657FD"/>
    <w:rsid w:val="00765C49"/>
    <w:rsid w:val="00765D61"/>
    <w:rsid w:val="00765F66"/>
    <w:rsid w:val="00765F84"/>
    <w:rsid w:val="007660F5"/>
    <w:rsid w:val="00766290"/>
    <w:rsid w:val="007663E4"/>
    <w:rsid w:val="007669BB"/>
    <w:rsid w:val="00766A1F"/>
    <w:rsid w:val="00766A5B"/>
    <w:rsid w:val="00766A88"/>
    <w:rsid w:val="00766EBC"/>
    <w:rsid w:val="007670BE"/>
    <w:rsid w:val="00767380"/>
    <w:rsid w:val="007674EF"/>
    <w:rsid w:val="007675B7"/>
    <w:rsid w:val="00767942"/>
    <w:rsid w:val="00767996"/>
    <w:rsid w:val="00767F81"/>
    <w:rsid w:val="007701C7"/>
    <w:rsid w:val="0077035A"/>
    <w:rsid w:val="007704DF"/>
    <w:rsid w:val="00770B16"/>
    <w:rsid w:val="00770B1B"/>
    <w:rsid w:val="007711F2"/>
    <w:rsid w:val="0077155D"/>
    <w:rsid w:val="0077194B"/>
    <w:rsid w:val="00771BE2"/>
    <w:rsid w:val="007722B4"/>
    <w:rsid w:val="007722C9"/>
    <w:rsid w:val="007725C8"/>
    <w:rsid w:val="0077261C"/>
    <w:rsid w:val="007729B9"/>
    <w:rsid w:val="00772D2B"/>
    <w:rsid w:val="00772F36"/>
    <w:rsid w:val="00772FE4"/>
    <w:rsid w:val="007730E7"/>
    <w:rsid w:val="00773712"/>
    <w:rsid w:val="00773814"/>
    <w:rsid w:val="007739A9"/>
    <w:rsid w:val="007739CB"/>
    <w:rsid w:val="00773C69"/>
    <w:rsid w:val="007740DA"/>
    <w:rsid w:val="00774143"/>
    <w:rsid w:val="007742F6"/>
    <w:rsid w:val="007749C9"/>
    <w:rsid w:val="00774E7A"/>
    <w:rsid w:val="00775202"/>
    <w:rsid w:val="00775479"/>
    <w:rsid w:val="00775585"/>
    <w:rsid w:val="007757D8"/>
    <w:rsid w:val="00775965"/>
    <w:rsid w:val="00775CC8"/>
    <w:rsid w:val="00775F76"/>
    <w:rsid w:val="00776269"/>
    <w:rsid w:val="0077629F"/>
    <w:rsid w:val="0077637E"/>
    <w:rsid w:val="007764E8"/>
    <w:rsid w:val="00776595"/>
    <w:rsid w:val="00776657"/>
    <w:rsid w:val="0077691E"/>
    <w:rsid w:val="0077692A"/>
    <w:rsid w:val="00776CA4"/>
    <w:rsid w:val="00776FAD"/>
    <w:rsid w:val="007773FA"/>
    <w:rsid w:val="007774F7"/>
    <w:rsid w:val="00777624"/>
    <w:rsid w:val="007777AE"/>
    <w:rsid w:val="007778F8"/>
    <w:rsid w:val="00777B20"/>
    <w:rsid w:val="00777DF2"/>
    <w:rsid w:val="00777FCC"/>
    <w:rsid w:val="007801AB"/>
    <w:rsid w:val="0078036B"/>
    <w:rsid w:val="007803F1"/>
    <w:rsid w:val="0078079C"/>
    <w:rsid w:val="007807EC"/>
    <w:rsid w:val="007808CF"/>
    <w:rsid w:val="00780A31"/>
    <w:rsid w:val="00780D14"/>
    <w:rsid w:val="007810A1"/>
    <w:rsid w:val="0078114E"/>
    <w:rsid w:val="00781188"/>
    <w:rsid w:val="007811D7"/>
    <w:rsid w:val="007811E1"/>
    <w:rsid w:val="0078128E"/>
    <w:rsid w:val="007812D6"/>
    <w:rsid w:val="0078137A"/>
    <w:rsid w:val="007815B3"/>
    <w:rsid w:val="007818C8"/>
    <w:rsid w:val="0078190D"/>
    <w:rsid w:val="0078210C"/>
    <w:rsid w:val="00782201"/>
    <w:rsid w:val="007822BB"/>
    <w:rsid w:val="007822DC"/>
    <w:rsid w:val="007827D4"/>
    <w:rsid w:val="00782847"/>
    <w:rsid w:val="007828CF"/>
    <w:rsid w:val="007829F9"/>
    <w:rsid w:val="00782CDE"/>
    <w:rsid w:val="00783004"/>
    <w:rsid w:val="007831E2"/>
    <w:rsid w:val="007832DE"/>
    <w:rsid w:val="00783380"/>
    <w:rsid w:val="007833C0"/>
    <w:rsid w:val="0078352D"/>
    <w:rsid w:val="0078376D"/>
    <w:rsid w:val="007838F8"/>
    <w:rsid w:val="00783D76"/>
    <w:rsid w:val="00783E55"/>
    <w:rsid w:val="007844C5"/>
    <w:rsid w:val="00784D10"/>
    <w:rsid w:val="00785156"/>
    <w:rsid w:val="00785268"/>
    <w:rsid w:val="007852F7"/>
    <w:rsid w:val="007853B9"/>
    <w:rsid w:val="0078552D"/>
    <w:rsid w:val="00785700"/>
    <w:rsid w:val="0078588C"/>
    <w:rsid w:val="00785A24"/>
    <w:rsid w:val="00785BB9"/>
    <w:rsid w:val="00785CF9"/>
    <w:rsid w:val="00785E1E"/>
    <w:rsid w:val="007862A6"/>
    <w:rsid w:val="0078642D"/>
    <w:rsid w:val="00786461"/>
    <w:rsid w:val="00786EB1"/>
    <w:rsid w:val="00786EC3"/>
    <w:rsid w:val="007872E4"/>
    <w:rsid w:val="007874A1"/>
    <w:rsid w:val="00787540"/>
    <w:rsid w:val="007876E9"/>
    <w:rsid w:val="00787737"/>
    <w:rsid w:val="00787845"/>
    <w:rsid w:val="007878D8"/>
    <w:rsid w:val="00787A13"/>
    <w:rsid w:val="00787A49"/>
    <w:rsid w:val="00787B69"/>
    <w:rsid w:val="00787CE6"/>
    <w:rsid w:val="00787F4C"/>
    <w:rsid w:val="0079012C"/>
    <w:rsid w:val="00790636"/>
    <w:rsid w:val="007906C1"/>
    <w:rsid w:val="0079090E"/>
    <w:rsid w:val="00790F49"/>
    <w:rsid w:val="007911A3"/>
    <w:rsid w:val="00791205"/>
    <w:rsid w:val="0079132D"/>
    <w:rsid w:val="007913AF"/>
    <w:rsid w:val="00791C60"/>
    <w:rsid w:val="00791D14"/>
    <w:rsid w:val="0079232B"/>
    <w:rsid w:val="0079235C"/>
    <w:rsid w:val="00792506"/>
    <w:rsid w:val="00792763"/>
    <w:rsid w:val="00792872"/>
    <w:rsid w:val="00792888"/>
    <w:rsid w:val="007928F5"/>
    <w:rsid w:val="00792A0D"/>
    <w:rsid w:val="00792F37"/>
    <w:rsid w:val="00793065"/>
    <w:rsid w:val="00793414"/>
    <w:rsid w:val="007935B8"/>
    <w:rsid w:val="00793765"/>
    <w:rsid w:val="00793A70"/>
    <w:rsid w:val="00793B0F"/>
    <w:rsid w:val="00793F8E"/>
    <w:rsid w:val="00793F9E"/>
    <w:rsid w:val="00793FB2"/>
    <w:rsid w:val="007941A9"/>
    <w:rsid w:val="00794685"/>
    <w:rsid w:val="00794800"/>
    <w:rsid w:val="00794995"/>
    <w:rsid w:val="00794C29"/>
    <w:rsid w:val="00794F9B"/>
    <w:rsid w:val="00794FA8"/>
    <w:rsid w:val="00794FB7"/>
    <w:rsid w:val="00795004"/>
    <w:rsid w:val="00795272"/>
    <w:rsid w:val="0079554C"/>
    <w:rsid w:val="00795FF5"/>
    <w:rsid w:val="00796206"/>
    <w:rsid w:val="00796359"/>
    <w:rsid w:val="007965F0"/>
    <w:rsid w:val="00796D2D"/>
    <w:rsid w:val="00796DFE"/>
    <w:rsid w:val="00796EA7"/>
    <w:rsid w:val="00796ECC"/>
    <w:rsid w:val="00796ED0"/>
    <w:rsid w:val="00796FB4"/>
    <w:rsid w:val="00797023"/>
    <w:rsid w:val="007974DD"/>
    <w:rsid w:val="007976AC"/>
    <w:rsid w:val="00797D48"/>
    <w:rsid w:val="00797F0C"/>
    <w:rsid w:val="007A002B"/>
    <w:rsid w:val="007A00F8"/>
    <w:rsid w:val="007A0110"/>
    <w:rsid w:val="007A01BB"/>
    <w:rsid w:val="007A02E9"/>
    <w:rsid w:val="007A0563"/>
    <w:rsid w:val="007A06E7"/>
    <w:rsid w:val="007A0723"/>
    <w:rsid w:val="007A0940"/>
    <w:rsid w:val="007A0A66"/>
    <w:rsid w:val="007A0BB5"/>
    <w:rsid w:val="007A0CE9"/>
    <w:rsid w:val="007A0CF1"/>
    <w:rsid w:val="007A13F1"/>
    <w:rsid w:val="007A1469"/>
    <w:rsid w:val="007A14D2"/>
    <w:rsid w:val="007A14EB"/>
    <w:rsid w:val="007A1707"/>
    <w:rsid w:val="007A1807"/>
    <w:rsid w:val="007A19F6"/>
    <w:rsid w:val="007A1E71"/>
    <w:rsid w:val="007A1EBB"/>
    <w:rsid w:val="007A1F6B"/>
    <w:rsid w:val="007A2100"/>
    <w:rsid w:val="007A2205"/>
    <w:rsid w:val="007A25DE"/>
    <w:rsid w:val="007A2AA7"/>
    <w:rsid w:val="007A2ACE"/>
    <w:rsid w:val="007A2AF2"/>
    <w:rsid w:val="007A2B83"/>
    <w:rsid w:val="007A3529"/>
    <w:rsid w:val="007A378D"/>
    <w:rsid w:val="007A3A1B"/>
    <w:rsid w:val="007A3AEF"/>
    <w:rsid w:val="007A3C60"/>
    <w:rsid w:val="007A3DA7"/>
    <w:rsid w:val="007A3DDB"/>
    <w:rsid w:val="007A3FE9"/>
    <w:rsid w:val="007A4156"/>
    <w:rsid w:val="007A41EF"/>
    <w:rsid w:val="007A45CF"/>
    <w:rsid w:val="007A464B"/>
    <w:rsid w:val="007A46B3"/>
    <w:rsid w:val="007A4800"/>
    <w:rsid w:val="007A4A4D"/>
    <w:rsid w:val="007A4DBF"/>
    <w:rsid w:val="007A4E0F"/>
    <w:rsid w:val="007A4FA8"/>
    <w:rsid w:val="007A4FAD"/>
    <w:rsid w:val="007A514D"/>
    <w:rsid w:val="007A531C"/>
    <w:rsid w:val="007A5486"/>
    <w:rsid w:val="007A54B3"/>
    <w:rsid w:val="007A5548"/>
    <w:rsid w:val="007A556E"/>
    <w:rsid w:val="007A5571"/>
    <w:rsid w:val="007A55F9"/>
    <w:rsid w:val="007A5EDB"/>
    <w:rsid w:val="007A63E5"/>
    <w:rsid w:val="007A6887"/>
    <w:rsid w:val="007A6920"/>
    <w:rsid w:val="007A6EDE"/>
    <w:rsid w:val="007A6F72"/>
    <w:rsid w:val="007A7193"/>
    <w:rsid w:val="007A7245"/>
    <w:rsid w:val="007A763D"/>
    <w:rsid w:val="007A7813"/>
    <w:rsid w:val="007A781E"/>
    <w:rsid w:val="007A78D3"/>
    <w:rsid w:val="007A7C29"/>
    <w:rsid w:val="007A7D72"/>
    <w:rsid w:val="007A7E52"/>
    <w:rsid w:val="007B03C9"/>
    <w:rsid w:val="007B047F"/>
    <w:rsid w:val="007B0666"/>
    <w:rsid w:val="007B06E1"/>
    <w:rsid w:val="007B0DBB"/>
    <w:rsid w:val="007B1080"/>
    <w:rsid w:val="007B12E1"/>
    <w:rsid w:val="007B1B99"/>
    <w:rsid w:val="007B1FC1"/>
    <w:rsid w:val="007B2064"/>
    <w:rsid w:val="007B20B8"/>
    <w:rsid w:val="007B20EB"/>
    <w:rsid w:val="007B21FC"/>
    <w:rsid w:val="007B235D"/>
    <w:rsid w:val="007B26D2"/>
    <w:rsid w:val="007B287E"/>
    <w:rsid w:val="007B295F"/>
    <w:rsid w:val="007B2972"/>
    <w:rsid w:val="007B2B7A"/>
    <w:rsid w:val="007B2D01"/>
    <w:rsid w:val="007B2DB4"/>
    <w:rsid w:val="007B367F"/>
    <w:rsid w:val="007B3882"/>
    <w:rsid w:val="007B3AB4"/>
    <w:rsid w:val="007B3C8B"/>
    <w:rsid w:val="007B3D17"/>
    <w:rsid w:val="007B3FD0"/>
    <w:rsid w:val="007B3FE2"/>
    <w:rsid w:val="007B45C7"/>
    <w:rsid w:val="007B483E"/>
    <w:rsid w:val="007B4D4D"/>
    <w:rsid w:val="007B5164"/>
    <w:rsid w:val="007B51C1"/>
    <w:rsid w:val="007B51E3"/>
    <w:rsid w:val="007B53E0"/>
    <w:rsid w:val="007B5616"/>
    <w:rsid w:val="007B5896"/>
    <w:rsid w:val="007B5A63"/>
    <w:rsid w:val="007B5B51"/>
    <w:rsid w:val="007B5BBC"/>
    <w:rsid w:val="007B5D42"/>
    <w:rsid w:val="007B60BF"/>
    <w:rsid w:val="007B61C0"/>
    <w:rsid w:val="007B6700"/>
    <w:rsid w:val="007B67C7"/>
    <w:rsid w:val="007B6A52"/>
    <w:rsid w:val="007B6CC6"/>
    <w:rsid w:val="007B714C"/>
    <w:rsid w:val="007B715B"/>
    <w:rsid w:val="007B73F0"/>
    <w:rsid w:val="007B743B"/>
    <w:rsid w:val="007B769D"/>
    <w:rsid w:val="007B7993"/>
    <w:rsid w:val="007B79B2"/>
    <w:rsid w:val="007B7A6B"/>
    <w:rsid w:val="007B7B2A"/>
    <w:rsid w:val="007B7B68"/>
    <w:rsid w:val="007B7B82"/>
    <w:rsid w:val="007B7B94"/>
    <w:rsid w:val="007B7F5F"/>
    <w:rsid w:val="007C01B1"/>
    <w:rsid w:val="007C0208"/>
    <w:rsid w:val="007C0255"/>
    <w:rsid w:val="007C0424"/>
    <w:rsid w:val="007C0857"/>
    <w:rsid w:val="007C09FB"/>
    <w:rsid w:val="007C0A2A"/>
    <w:rsid w:val="007C0F62"/>
    <w:rsid w:val="007C1201"/>
    <w:rsid w:val="007C1314"/>
    <w:rsid w:val="007C141D"/>
    <w:rsid w:val="007C164F"/>
    <w:rsid w:val="007C197F"/>
    <w:rsid w:val="007C1B3D"/>
    <w:rsid w:val="007C1C39"/>
    <w:rsid w:val="007C2038"/>
    <w:rsid w:val="007C210A"/>
    <w:rsid w:val="007C25AE"/>
    <w:rsid w:val="007C260E"/>
    <w:rsid w:val="007C264E"/>
    <w:rsid w:val="007C2786"/>
    <w:rsid w:val="007C2AA2"/>
    <w:rsid w:val="007C2EB1"/>
    <w:rsid w:val="007C2FDD"/>
    <w:rsid w:val="007C308A"/>
    <w:rsid w:val="007C3246"/>
    <w:rsid w:val="007C3511"/>
    <w:rsid w:val="007C35DD"/>
    <w:rsid w:val="007C38AC"/>
    <w:rsid w:val="007C3B2F"/>
    <w:rsid w:val="007C3EDC"/>
    <w:rsid w:val="007C4067"/>
    <w:rsid w:val="007C4314"/>
    <w:rsid w:val="007C467C"/>
    <w:rsid w:val="007C4A91"/>
    <w:rsid w:val="007C4EC9"/>
    <w:rsid w:val="007C4F70"/>
    <w:rsid w:val="007C53D0"/>
    <w:rsid w:val="007C55FD"/>
    <w:rsid w:val="007C59C2"/>
    <w:rsid w:val="007C5B26"/>
    <w:rsid w:val="007C5E17"/>
    <w:rsid w:val="007C5EAC"/>
    <w:rsid w:val="007C5FDF"/>
    <w:rsid w:val="007C6025"/>
    <w:rsid w:val="007C62E7"/>
    <w:rsid w:val="007C6326"/>
    <w:rsid w:val="007C63CF"/>
    <w:rsid w:val="007C6C17"/>
    <w:rsid w:val="007C72AB"/>
    <w:rsid w:val="007C73EA"/>
    <w:rsid w:val="007C77B6"/>
    <w:rsid w:val="007C7A8C"/>
    <w:rsid w:val="007C7DA9"/>
    <w:rsid w:val="007C7F37"/>
    <w:rsid w:val="007D00E3"/>
    <w:rsid w:val="007D0388"/>
    <w:rsid w:val="007D0415"/>
    <w:rsid w:val="007D0477"/>
    <w:rsid w:val="007D0550"/>
    <w:rsid w:val="007D05DB"/>
    <w:rsid w:val="007D06B2"/>
    <w:rsid w:val="007D0C27"/>
    <w:rsid w:val="007D0CC8"/>
    <w:rsid w:val="007D0DEB"/>
    <w:rsid w:val="007D0FFC"/>
    <w:rsid w:val="007D1020"/>
    <w:rsid w:val="007D1594"/>
    <w:rsid w:val="007D17DE"/>
    <w:rsid w:val="007D18B5"/>
    <w:rsid w:val="007D193C"/>
    <w:rsid w:val="007D1AC0"/>
    <w:rsid w:val="007D1E50"/>
    <w:rsid w:val="007D22E9"/>
    <w:rsid w:val="007D2607"/>
    <w:rsid w:val="007D2A91"/>
    <w:rsid w:val="007D2A9C"/>
    <w:rsid w:val="007D2AB4"/>
    <w:rsid w:val="007D2DFF"/>
    <w:rsid w:val="007D2F69"/>
    <w:rsid w:val="007D2F8A"/>
    <w:rsid w:val="007D3108"/>
    <w:rsid w:val="007D32D6"/>
    <w:rsid w:val="007D381C"/>
    <w:rsid w:val="007D3931"/>
    <w:rsid w:val="007D3941"/>
    <w:rsid w:val="007D3A34"/>
    <w:rsid w:val="007D3AD1"/>
    <w:rsid w:val="007D3B20"/>
    <w:rsid w:val="007D3B96"/>
    <w:rsid w:val="007D3D73"/>
    <w:rsid w:val="007D3D8B"/>
    <w:rsid w:val="007D3ED0"/>
    <w:rsid w:val="007D4202"/>
    <w:rsid w:val="007D4213"/>
    <w:rsid w:val="007D4219"/>
    <w:rsid w:val="007D425F"/>
    <w:rsid w:val="007D431F"/>
    <w:rsid w:val="007D44CA"/>
    <w:rsid w:val="007D4655"/>
    <w:rsid w:val="007D4664"/>
    <w:rsid w:val="007D5027"/>
    <w:rsid w:val="007D5277"/>
    <w:rsid w:val="007D5CCC"/>
    <w:rsid w:val="007D6106"/>
    <w:rsid w:val="007D63D8"/>
    <w:rsid w:val="007D64A7"/>
    <w:rsid w:val="007D6588"/>
    <w:rsid w:val="007D6669"/>
    <w:rsid w:val="007D667C"/>
    <w:rsid w:val="007D6754"/>
    <w:rsid w:val="007D697D"/>
    <w:rsid w:val="007D6E6C"/>
    <w:rsid w:val="007D6F31"/>
    <w:rsid w:val="007D6FDC"/>
    <w:rsid w:val="007D7121"/>
    <w:rsid w:val="007D7BE8"/>
    <w:rsid w:val="007D7CA5"/>
    <w:rsid w:val="007E015E"/>
    <w:rsid w:val="007E03CA"/>
    <w:rsid w:val="007E03EF"/>
    <w:rsid w:val="007E0402"/>
    <w:rsid w:val="007E0503"/>
    <w:rsid w:val="007E0647"/>
    <w:rsid w:val="007E0960"/>
    <w:rsid w:val="007E0A4A"/>
    <w:rsid w:val="007E0E6C"/>
    <w:rsid w:val="007E1343"/>
    <w:rsid w:val="007E15E1"/>
    <w:rsid w:val="007E180D"/>
    <w:rsid w:val="007E1A26"/>
    <w:rsid w:val="007E1A38"/>
    <w:rsid w:val="007E1A4C"/>
    <w:rsid w:val="007E1CAF"/>
    <w:rsid w:val="007E1CFF"/>
    <w:rsid w:val="007E1D17"/>
    <w:rsid w:val="007E2716"/>
    <w:rsid w:val="007E29D7"/>
    <w:rsid w:val="007E2BFC"/>
    <w:rsid w:val="007E2EA1"/>
    <w:rsid w:val="007E3853"/>
    <w:rsid w:val="007E3BB7"/>
    <w:rsid w:val="007E3EB0"/>
    <w:rsid w:val="007E4243"/>
    <w:rsid w:val="007E4308"/>
    <w:rsid w:val="007E4B10"/>
    <w:rsid w:val="007E4BC2"/>
    <w:rsid w:val="007E4E35"/>
    <w:rsid w:val="007E4ED4"/>
    <w:rsid w:val="007E4FBD"/>
    <w:rsid w:val="007E4FCE"/>
    <w:rsid w:val="007E51A2"/>
    <w:rsid w:val="007E5289"/>
    <w:rsid w:val="007E52B4"/>
    <w:rsid w:val="007E530F"/>
    <w:rsid w:val="007E534B"/>
    <w:rsid w:val="007E535F"/>
    <w:rsid w:val="007E53FE"/>
    <w:rsid w:val="007E54C8"/>
    <w:rsid w:val="007E5B68"/>
    <w:rsid w:val="007E5F78"/>
    <w:rsid w:val="007E5FEB"/>
    <w:rsid w:val="007E6298"/>
    <w:rsid w:val="007E68D0"/>
    <w:rsid w:val="007E68EF"/>
    <w:rsid w:val="007E69DC"/>
    <w:rsid w:val="007E6E67"/>
    <w:rsid w:val="007E6EA7"/>
    <w:rsid w:val="007E7395"/>
    <w:rsid w:val="007E73CE"/>
    <w:rsid w:val="007E7501"/>
    <w:rsid w:val="007E750D"/>
    <w:rsid w:val="007E76C6"/>
    <w:rsid w:val="007E77AC"/>
    <w:rsid w:val="007E7915"/>
    <w:rsid w:val="007E7D6C"/>
    <w:rsid w:val="007F026E"/>
    <w:rsid w:val="007F02DF"/>
    <w:rsid w:val="007F0564"/>
    <w:rsid w:val="007F05CD"/>
    <w:rsid w:val="007F0788"/>
    <w:rsid w:val="007F07C2"/>
    <w:rsid w:val="007F08DF"/>
    <w:rsid w:val="007F0E0F"/>
    <w:rsid w:val="007F11C2"/>
    <w:rsid w:val="007F129F"/>
    <w:rsid w:val="007F14A7"/>
    <w:rsid w:val="007F1943"/>
    <w:rsid w:val="007F1D0F"/>
    <w:rsid w:val="007F1D4C"/>
    <w:rsid w:val="007F1E4E"/>
    <w:rsid w:val="007F1FF4"/>
    <w:rsid w:val="007F22D8"/>
    <w:rsid w:val="007F272B"/>
    <w:rsid w:val="007F2738"/>
    <w:rsid w:val="007F28F3"/>
    <w:rsid w:val="007F29A9"/>
    <w:rsid w:val="007F2A70"/>
    <w:rsid w:val="007F2A79"/>
    <w:rsid w:val="007F2CB7"/>
    <w:rsid w:val="007F2FC4"/>
    <w:rsid w:val="007F3456"/>
    <w:rsid w:val="007F375C"/>
    <w:rsid w:val="007F3B80"/>
    <w:rsid w:val="007F3D06"/>
    <w:rsid w:val="007F3D7A"/>
    <w:rsid w:val="007F3ED3"/>
    <w:rsid w:val="007F4002"/>
    <w:rsid w:val="007F40AD"/>
    <w:rsid w:val="007F429B"/>
    <w:rsid w:val="007F451D"/>
    <w:rsid w:val="007F4777"/>
    <w:rsid w:val="007F49B7"/>
    <w:rsid w:val="007F4FFF"/>
    <w:rsid w:val="007F505E"/>
    <w:rsid w:val="007F51C1"/>
    <w:rsid w:val="007F529E"/>
    <w:rsid w:val="007F53AD"/>
    <w:rsid w:val="007F5403"/>
    <w:rsid w:val="007F5555"/>
    <w:rsid w:val="007F5749"/>
    <w:rsid w:val="007F5B79"/>
    <w:rsid w:val="007F677D"/>
    <w:rsid w:val="007F6785"/>
    <w:rsid w:val="007F67F7"/>
    <w:rsid w:val="007F6AC1"/>
    <w:rsid w:val="007F7549"/>
    <w:rsid w:val="007F767D"/>
    <w:rsid w:val="007F768B"/>
    <w:rsid w:val="007F76F9"/>
    <w:rsid w:val="007F7AC0"/>
    <w:rsid w:val="007F7F93"/>
    <w:rsid w:val="00800230"/>
    <w:rsid w:val="00800397"/>
    <w:rsid w:val="00800BD4"/>
    <w:rsid w:val="00800D25"/>
    <w:rsid w:val="00801063"/>
    <w:rsid w:val="00801121"/>
    <w:rsid w:val="0080116D"/>
    <w:rsid w:val="00801838"/>
    <w:rsid w:val="008019CA"/>
    <w:rsid w:val="00801AB5"/>
    <w:rsid w:val="00801BCD"/>
    <w:rsid w:val="00801BD2"/>
    <w:rsid w:val="008020E5"/>
    <w:rsid w:val="0080212A"/>
    <w:rsid w:val="008021C3"/>
    <w:rsid w:val="00802348"/>
    <w:rsid w:val="00802717"/>
    <w:rsid w:val="00802A3D"/>
    <w:rsid w:val="00802A79"/>
    <w:rsid w:val="00802C0C"/>
    <w:rsid w:val="00802ECE"/>
    <w:rsid w:val="00802F8D"/>
    <w:rsid w:val="0080301A"/>
    <w:rsid w:val="008036B7"/>
    <w:rsid w:val="00803843"/>
    <w:rsid w:val="00803BBC"/>
    <w:rsid w:val="00803F72"/>
    <w:rsid w:val="0080411A"/>
    <w:rsid w:val="0080432F"/>
    <w:rsid w:val="0080444F"/>
    <w:rsid w:val="008044C1"/>
    <w:rsid w:val="008046A3"/>
    <w:rsid w:val="00804E33"/>
    <w:rsid w:val="00804E48"/>
    <w:rsid w:val="00805202"/>
    <w:rsid w:val="0080531E"/>
    <w:rsid w:val="00805542"/>
    <w:rsid w:val="008058E9"/>
    <w:rsid w:val="00805CFA"/>
    <w:rsid w:val="00805DDE"/>
    <w:rsid w:val="00805FCF"/>
    <w:rsid w:val="00806183"/>
    <w:rsid w:val="00806455"/>
    <w:rsid w:val="00806506"/>
    <w:rsid w:val="0080675D"/>
    <w:rsid w:val="00806885"/>
    <w:rsid w:val="00806956"/>
    <w:rsid w:val="00806A8B"/>
    <w:rsid w:val="00806C4F"/>
    <w:rsid w:val="00806DE3"/>
    <w:rsid w:val="008074EF"/>
    <w:rsid w:val="0080777F"/>
    <w:rsid w:val="0080787B"/>
    <w:rsid w:val="008078E5"/>
    <w:rsid w:val="008103A1"/>
    <w:rsid w:val="00810C15"/>
    <w:rsid w:val="00810E25"/>
    <w:rsid w:val="00810E7D"/>
    <w:rsid w:val="0081107A"/>
    <w:rsid w:val="008110D5"/>
    <w:rsid w:val="00811866"/>
    <w:rsid w:val="00811B7D"/>
    <w:rsid w:val="00811D3A"/>
    <w:rsid w:val="00811F1C"/>
    <w:rsid w:val="008120B6"/>
    <w:rsid w:val="00812146"/>
    <w:rsid w:val="008121D9"/>
    <w:rsid w:val="00812437"/>
    <w:rsid w:val="00812473"/>
    <w:rsid w:val="00812492"/>
    <w:rsid w:val="00812583"/>
    <w:rsid w:val="00812665"/>
    <w:rsid w:val="00812AE3"/>
    <w:rsid w:val="00812BFE"/>
    <w:rsid w:val="00812C8E"/>
    <w:rsid w:val="00812CFC"/>
    <w:rsid w:val="0081302D"/>
    <w:rsid w:val="008130BE"/>
    <w:rsid w:val="008131AC"/>
    <w:rsid w:val="008133C7"/>
    <w:rsid w:val="0081346B"/>
    <w:rsid w:val="008136F2"/>
    <w:rsid w:val="008138D6"/>
    <w:rsid w:val="00813DC1"/>
    <w:rsid w:val="00814022"/>
    <w:rsid w:val="008140B8"/>
    <w:rsid w:val="00814285"/>
    <w:rsid w:val="00814370"/>
    <w:rsid w:val="00814602"/>
    <w:rsid w:val="00814891"/>
    <w:rsid w:val="008148CA"/>
    <w:rsid w:val="00814953"/>
    <w:rsid w:val="00814BE7"/>
    <w:rsid w:val="00814E5A"/>
    <w:rsid w:val="00815726"/>
    <w:rsid w:val="00815DFA"/>
    <w:rsid w:val="00816037"/>
    <w:rsid w:val="008160E8"/>
    <w:rsid w:val="0081614D"/>
    <w:rsid w:val="008161C2"/>
    <w:rsid w:val="008166AE"/>
    <w:rsid w:val="008166EA"/>
    <w:rsid w:val="008168F3"/>
    <w:rsid w:val="008169E1"/>
    <w:rsid w:val="00816A80"/>
    <w:rsid w:val="00816BFC"/>
    <w:rsid w:val="00816C4B"/>
    <w:rsid w:val="00817015"/>
    <w:rsid w:val="0081701D"/>
    <w:rsid w:val="008171B1"/>
    <w:rsid w:val="0081721F"/>
    <w:rsid w:val="0081733C"/>
    <w:rsid w:val="008175B5"/>
    <w:rsid w:val="00817603"/>
    <w:rsid w:val="0081775C"/>
    <w:rsid w:val="00817DCC"/>
    <w:rsid w:val="00820AD4"/>
    <w:rsid w:val="00820AF8"/>
    <w:rsid w:val="00820BB2"/>
    <w:rsid w:val="00820DF8"/>
    <w:rsid w:val="00820E4B"/>
    <w:rsid w:val="00820FD4"/>
    <w:rsid w:val="0082125E"/>
    <w:rsid w:val="008212BB"/>
    <w:rsid w:val="00821534"/>
    <w:rsid w:val="008218F7"/>
    <w:rsid w:val="00821AF8"/>
    <w:rsid w:val="00821E14"/>
    <w:rsid w:val="00821F93"/>
    <w:rsid w:val="00821FE3"/>
    <w:rsid w:val="008221A3"/>
    <w:rsid w:val="008225C9"/>
    <w:rsid w:val="008227D4"/>
    <w:rsid w:val="008229FE"/>
    <w:rsid w:val="00822A42"/>
    <w:rsid w:val="008232F6"/>
    <w:rsid w:val="0082331B"/>
    <w:rsid w:val="0082350A"/>
    <w:rsid w:val="008239E9"/>
    <w:rsid w:val="00823B55"/>
    <w:rsid w:val="00823BD7"/>
    <w:rsid w:val="00823C0E"/>
    <w:rsid w:val="00823D07"/>
    <w:rsid w:val="00823F67"/>
    <w:rsid w:val="0082447D"/>
    <w:rsid w:val="008247B4"/>
    <w:rsid w:val="008249AA"/>
    <w:rsid w:val="00824A78"/>
    <w:rsid w:val="00824B51"/>
    <w:rsid w:val="0082527D"/>
    <w:rsid w:val="0082561D"/>
    <w:rsid w:val="008258DC"/>
    <w:rsid w:val="008259E1"/>
    <w:rsid w:val="00825EB7"/>
    <w:rsid w:val="00826107"/>
    <w:rsid w:val="00826269"/>
    <w:rsid w:val="0082689A"/>
    <w:rsid w:val="0082699C"/>
    <w:rsid w:val="00826AFB"/>
    <w:rsid w:val="00826D13"/>
    <w:rsid w:val="00826DB2"/>
    <w:rsid w:val="00826DB3"/>
    <w:rsid w:val="00826DF4"/>
    <w:rsid w:val="008272D7"/>
    <w:rsid w:val="00827518"/>
    <w:rsid w:val="008276DB"/>
    <w:rsid w:val="00827900"/>
    <w:rsid w:val="00827A31"/>
    <w:rsid w:val="00827AB4"/>
    <w:rsid w:val="00827C7D"/>
    <w:rsid w:val="00827EF8"/>
    <w:rsid w:val="00830301"/>
    <w:rsid w:val="0083038D"/>
    <w:rsid w:val="00830565"/>
    <w:rsid w:val="00830634"/>
    <w:rsid w:val="0083077F"/>
    <w:rsid w:val="00830837"/>
    <w:rsid w:val="00830DE0"/>
    <w:rsid w:val="00831239"/>
    <w:rsid w:val="00831395"/>
    <w:rsid w:val="00831424"/>
    <w:rsid w:val="008314CB"/>
    <w:rsid w:val="008314F0"/>
    <w:rsid w:val="00831814"/>
    <w:rsid w:val="008318B6"/>
    <w:rsid w:val="00831A47"/>
    <w:rsid w:val="00831A73"/>
    <w:rsid w:val="00831C7C"/>
    <w:rsid w:val="00831EF7"/>
    <w:rsid w:val="00831FB3"/>
    <w:rsid w:val="00831FB4"/>
    <w:rsid w:val="0083214F"/>
    <w:rsid w:val="0083215D"/>
    <w:rsid w:val="0083220E"/>
    <w:rsid w:val="00832223"/>
    <w:rsid w:val="00832277"/>
    <w:rsid w:val="0083239C"/>
    <w:rsid w:val="008323E0"/>
    <w:rsid w:val="00832632"/>
    <w:rsid w:val="00832675"/>
    <w:rsid w:val="008329C6"/>
    <w:rsid w:val="00832CDB"/>
    <w:rsid w:val="00833007"/>
    <w:rsid w:val="00833025"/>
    <w:rsid w:val="0083375D"/>
    <w:rsid w:val="0083393D"/>
    <w:rsid w:val="00833982"/>
    <w:rsid w:val="00833A11"/>
    <w:rsid w:val="00833C86"/>
    <w:rsid w:val="00833D28"/>
    <w:rsid w:val="00833D40"/>
    <w:rsid w:val="00833D93"/>
    <w:rsid w:val="00833F79"/>
    <w:rsid w:val="008343E1"/>
    <w:rsid w:val="00834492"/>
    <w:rsid w:val="008347BB"/>
    <w:rsid w:val="00834BE1"/>
    <w:rsid w:val="00834C2A"/>
    <w:rsid w:val="00834C92"/>
    <w:rsid w:val="00835163"/>
    <w:rsid w:val="0083525F"/>
    <w:rsid w:val="0083542B"/>
    <w:rsid w:val="00835AE2"/>
    <w:rsid w:val="00835BF8"/>
    <w:rsid w:val="0083618A"/>
    <w:rsid w:val="00836359"/>
    <w:rsid w:val="00836380"/>
    <w:rsid w:val="008366D5"/>
    <w:rsid w:val="00836818"/>
    <w:rsid w:val="0083693B"/>
    <w:rsid w:val="00836D8B"/>
    <w:rsid w:val="00836D9D"/>
    <w:rsid w:val="00836EBD"/>
    <w:rsid w:val="00836F67"/>
    <w:rsid w:val="0083704F"/>
    <w:rsid w:val="008373BD"/>
    <w:rsid w:val="00837472"/>
    <w:rsid w:val="008377A7"/>
    <w:rsid w:val="0083788F"/>
    <w:rsid w:val="00837A65"/>
    <w:rsid w:val="00837A92"/>
    <w:rsid w:val="00837E9E"/>
    <w:rsid w:val="00840226"/>
    <w:rsid w:val="00840295"/>
    <w:rsid w:val="008402AE"/>
    <w:rsid w:val="008402DA"/>
    <w:rsid w:val="00840476"/>
    <w:rsid w:val="00840DD4"/>
    <w:rsid w:val="00841464"/>
    <w:rsid w:val="008417D9"/>
    <w:rsid w:val="00841837"/>
    <w:rsid w:val="00841879"/>
    <w:rsid w:val="00841A82"/>
    <w:rsid w:val="00841D80"/>
    <w:rsid w:val="0084280F"/>
    <w:rsid w:val="0084287E"/>
    <w:rsid w:val="00842964"/>
    <w:rsid w:val="00842D5E"/>
    <w:rsid w:val="00842ECF"/>
    <w:rsid w:val="00843018"/>
    <w:rsid w:val="0084332C"/>
    <w:rsid w:val="008433AA"/>
    <w:rsid w:val="00843550"/>
    <w:rsid w:val="008437E9"/>
    <w:rsid w:val="00843B0B"/>
    <w:rsid w:val="00843D66"/>
    <w:rsid w:val="00843D9B"/>
    <w:rsid w:val="00844005"/>
    <w:rsid w:val="008444CD"/>
    <w:rsid w:val="00844657"/>
    <w:rsid w:val="008447DE"/>
    <w:rsid w:val="00844818"/>
    <w:rsid w:val="008448F0"/>
    <w:rsid w:val="00844AE3"/>
    <w:rsid w:val="008450AC"/>
    <w:rsid w:val="00845303"/>
    <w:rsid w:val="00845321"/>
    <w:rsid w:val="00845339"/>
    <w:rsid w:val="008455D9"/>
    <w:rsid w:val="008455E4"/>
    <w:rsid w:val="0084584E"/>
    <w:rsid w:val="0084608E"/>
    <w:rsid w:val="00846417"/>
    <w:rsid w:val="0084664C"/>
    <w:rsid w:val="0084664E"/>
    <w:rsid w:val="00846657"/>
    <w:rsid w:val="00846765"/>
    <w:rsid w:val="00846B33"/>
    <w:rsid w:val="00846CB4"/>
    <w:rsid w:val="00846E30"/>
    <w:rsid w:val="00847251"/>
    <w:rsid w:val="0084727C"/>
    <w:rsid w:val="00847388"/>
    <w:rsid w:val="00847518"/>
    <w:rsid w:val="0084773E"/>
    <w:rsid w:val="0084781F"/>
    <w:rsid w:val="00850510"/>
    <w:rsid w:val="00851AC1"/>
    <w:rsid w:val="00851C3A"/>
    <w:rsid w:val="00851DAD"/>
    <w:rsid w:val="00851E72"/>
    <w:rsid w:val="008520C0"/>
    <w:rsid w:val="00852127"/>
    <w:rsid w:val="00852220"/>
    <w:rsid w:val="00852462"/>
    <w:rsid w:val="008524DD"/>
    <w:rsid w:val="00852543"/>
    <w:rsid w:val="008526E6"/>
    <w:rsid w:val="00852988"/>
    <w:rsid w:val="00852D49"/>
    <w:rsid w:val="00852DB8"/>
    <w:rsid w:val="00852EE9"/>
    <w:rsid w:val="00853257"/>
    <w:rsid w:val="008532E3"/>
    <w:rsid w:val="008533D6"/>
    <w:rsid w:val="00853A0A"/>
    <w:rsid w:val="00853AEE"/>
    <w:rsid w:val="00854257"/>
    <w:rsid w:val="008542FC"/>
    <w:rsid w:val="00854450"/>
    <w:rsid w:val="0085467B"/>
    <w:rsid w:val="008548B7"/>
    <w:rsid w:val="00854B93"/>
    <w:rsid w:val="00855103"/>
    <w:rsid w:val="0085539E"/>
    <w:rsid w:val="008554C2"/>
    <w:rsid w:val="008556E5"/>
    <w:rsid w:val="0085589C"/>
    <w:rsid w:val="00856031"/>
    <w:rsid w:val="008561E6"/>
    <w:rsid w:val="00856E31"/>
    <w:rsid w:val="0085734C"/>
    <w:rsid w:val="008575A0"/>
    <w:rsid w:val="008577A1"/>
    <w:rsid w:val="008578E0"/>
    <w:rsid w:val="008579EF"/>
    <w:rsid w:val="00857B1A"/>
    <w:rsid w:val="00857B9D"/>
    <w:rsid w:val="00857BCF"/>
    <w:rsid w:val="00857F52"/>
    <w:rsid w:val="008602C8"/>
    <w:rsid w:val="008602D0"/>
    <w:rsid w:val="008602D8"/>
    <w:rsid w:val="0086064C"/>
    <w:rsid w:val="00860B3E"/>
    <w:rsid w:val="00860C23"/>
    <w:rsid w:val="00860CD9"/>
    <w:rsid w:val="00860D48"/>
    <w:rsid w:val="00860F1D"/>
    <w:rsid w:val="00861203"/>
    <w:rsid w:val="00861428"/>
    <w:rsid w:val="008614A4"/>
    <w:rsid w:val="008616B1"/>
    <w:rsid w:val="008617E5"/>
    <w:rsid w:val="00861E0E"/>
    <w:rsid w:val="00862067"/>
    <w:rsid w:val="008621E3"/>
    <w:rsid w:val="00862539"/>
    <w:rsid w:val="0086289D"/>
    <w:rsid w:val="00862D04"/>
    <w:rsid w:val="00862DC6"/>
    <w:rsid w:val="00862ED8"/>
    <w:rsid w:val="008634F9"/>
    <w:rsid w:val="00863993"/>
    <w:rsid w:val="00863F0D"/>
    <w:rsid w:val="00863FA9"/>
    <w:rsid w:val="0086422D"/>
    <w:rsid w:val="00864386"/>
    <w:rsid w:val="0086463E"/>
    <w:rsid w:val="00864994"/>
    <w:rsid w:val="00864AA5"/>
    <w:rsid w:val="00864D6A"/>
    <w:rsid w:val="00864DF0"/>
    <w:rsid w:val="00864E21"/>
    <w:rsid w:val="00864E6E"/>
    <w:rsid w:val="008651CA"/>
    <w:rsid w:val="00865395"/>
    <w:rsid w:val="00865831"/>
    <w:rsid w:val="00865B25"/>
    <w:rsid w:val="00865B75"/>
    <w:rsid w:val="00865C85"/>
    <w:rsid w:val="00865D39"/>
    <w:rsid w:val="00865E92"/>
    <w:rsid w:val="008663F3"/>
    <w:rsid w:val="0086656D"/>
    <w:rsid w:val="00866664"/>
    <w:rsid w:val="00866730"/>
    <w:rsid w:val="008668A9"/>
    <w:rsid w:val="00866ABE"/>
    <w:rsid w:val="00866CB9"/>
    <w:rsid w:val="00866EA1"/>
    <w:rsid w:val="008670B4"/>
    <w:rsid w:val="0086715E"/>
    <w:rsid w:val="008673D6"/>
    <w:rsid w:val="00867523"/>
    <w:rsid w:val="008675EE"/>
    <w:rsid w:val="0086767C"/>
    <w:rsid w:val="0086768D"/>
    <w:rsid w:val="00867A81"/>
    <w:rsid w:val="00867ACF"/>
    <w:rsid w:val="00867B4D"/>
    <w:rsid w:val="00867C2D"/>
    <w:rsid w:val="00867EBA"/>
    <w:rsid w:val="00867FFB"/>
    <w:rsid w:val="008702E6"/>
    <w:rsid w:val="00870400"/>
    <w:rsid w:val="0087040A"/>
    <w:rsid w:val="008707F7"/>
    <w:rsid w:val="00870C99"/>
    <w:rsid w:val="00870D51"/>
    <w:rsid w:val="00870DA5"/>
    <w:rsid w:val="00871108"/>
    <w:rsid w:val="008711DB"/>
    <w:rsid w:val="0087146F"/>
    <w:rsid w:val="00872017"/>
    <w:rsid w:val="0087217E"/>
    <w:rsid w:val="008721C5"/>
    <w:rsid w:val="00872349"/>
    <w:rsid w:val="008724C4"/>
    <w:rsid w:val="00872510"/>
    <w:rsid w:val="008725A8"/>
    <w:rsid w:val="00872B11"/>
    <w:rsid w:val="00872B33"/>
    <w:rsid w:val="0087358C"/>
    <w:rsid w:val="00873691"/>
    <w:rsid w:val="00873779"/>
    <w:rsid w:val="00873A4C"/>
    <w:rsid w:val="00873CEA"/>
    <w:rsid w:val="00873E74"/>
    <w:rsid w:val="008741F7"/>
    <w:rsid w:val="00874233"/>
    <w:rsid w:val="008743D4"/>
    <w:rsid w:val="00874407"/>
    <w:rsid w:val="00874468"/>
    <w:rsid w:val="0087450B"/>
    <w:rsid w:val="00874555"/>
    <w:rsid w:val="008748DB"/>
    <w:rsid w:val="00874C98"/>
    <w:rsid w:val="00874CEF"/>
    <w:rsid w:val="008750DD"/>
    <w:rsid w:val="0087519B"/>
    <w:rsid w:val="0087522F"/>
    <w:rsid w:val="0087569F"/>
    <w:rsid w:val="0087577B"/>
    <w:rsid w:val="008758E5"/>
    <w:rsid w:val="00875989"/>
    <w:rsid w:val="0087598F"/>
    <w:rsid w:val="00875B8B"/>
    <w:rsid w:val="0087610C"/>
    <w:rsid w:val="008765D2"/>
    <w:rsid w:val="008765FD"/>
    <w:rsid w:val="008767B3"/>
    <w:rsid w:val="008767D9"/>
    <w:rsid w:val="00876861"/>
    <w:rsid w:val="0087686A"/>
    <w:rsid w:val="00876A6B"/>
    <w:rsid w:val="00876BD3"/>
    <w:rsid w:val="00876DF9"/>
    <w:rsid w:val="00876FF4"/>
    <w:rsid w:val="008772C9"/>
    <w:rsid w:val="00877387"/>
    <w:rsid w:val="0087738B"/>
    <w:rsid w:val="008776A3"/>
    <w:rsid w:val="00877861"/>
    <w:rsid w:val="00877B60"/>
    <w:rsid w:val="00877CD4"/>
    <w:rsid w:val="00877F39"/>
    <w:rsid w:val="00880259"/>
    <w:rsid w:val="0088039E"/>
    <w:rsid w:val="00880429"/>
    <w:rsid w:val="0088056B"/>
    <w:rsid w:val="008805BA"/>
    <w:rsid w:val="00880731"/>
    <w:rsid w:val="008808BA"/>
    <w:rsid w:val="008809FF"/>
    <w:rsid w:val="00880A62"/>
    <w:rsid w:val="00880ABE"/>
    <w:rsid w:val="00880B28"/>
    <w:rsid w:val="00880C6A"/>
    <w:rsid w:val="008810BA"/>
    <w:rsid w:val="008818C8"/>
    <w:rsid w:val="00881AAF"/>
    <w:rsid w:val="00882034"/>
    <w:rsid w:val="0088206A"/>
    <w:rsid w:val="00882122"/>
    <w:rsid w:val="0088215A"/>
    <w:rsid w:val="0088220F"/>
    <w:rsid w:val="0088225B"/>
    <w:rsid w:val="008823C1"/>
    <w:rsid w:val="008824D3"/>
    <w:rsid w:val="008826DE"/>
    <w:rsid w:val="00882988"/>
    <w:rsid w:val="008831E0"/>
    <w:rsid w:val="0088331F"/>
    <w:rsid w:val="0088379D"/>
    <w:rsid w:val="008837D3"/>
    <w:rsid w:val="00883A91"/>
    <w:rsid w:val="00883BA5"/>
    <w:rsid w:val="00883F32"/>
    <w:rsid w:val="00883FC9"/>
    <w:rsid w:val="00884013"/>
    <w:rsid w:val="00884138"/>
    <w:rsid w:val="00884660"/>
    <w:rsid w:val="00884670"/>
    <w:rsid w:val="008846AC"/>
    <w:rsid w:val="00884A4D"/>
    <w:rsid w:val="00884AA2"/>
    <w:rsid w:val="00884B22"/>
    <w:rsid w:val="00885091"/>
    <w:rsid w:val="008851A4"/>
    <w:rsid w:val="008853E7"/>
    <w:rsid w:val="0088562A"/>
    <w:rsid w:val="00885841"/>
    <w:rsid w:val="00885851"/>
    <w:rsid w:val="00885B65"/>
    <w:rsid w:val="00885BBC"/>
    <w:rsid w:val="00886274"/>
    <w:rsid w:val="00886659"/>
    <w:rsid w:val="008867D4"/>
    <w:rsid w:val="0088680E"/>
    <w:rsid w:val="0088683E"/>
    <w:rsid w:val="00886B88"/>
    <w:rsid w:val="00886BA4"/>
    <w:rsid w:val="00886BBB"/>
    <w:rsid w:val="00886E7F"/>
    <w:rsid w:val="00887452"/>
    <w:rsid w:val="00887F63"/>
    <w:rsid w:val="00887FCB"/>
    <w:rsid w:val="008902B7"/>
    <w:rsid w:val="008903D3"/>
    <w:rsid w:val="0089048A"/>
    <w:rsid w:val="00890689"/>
    <w:rsid w:val="008909C8"/>
    <w:rsid w:val="00890EC6"/>
    <w:rsid w:val="00890EC7"/>
    <w:rsid w:val="00890F09"/>
    <w:rsid w:val="0089109F"/>
    <w:rsid w:val="00891331"/>
    <w:rsid w:val="0089140C"/>
    <w:rsid w:val="00891575"/>
    <w:rsid w:val="008919E6"/>
    <w:rsid w:val="008921CF"/>
    <w:rsid w:val="00892233"/>
    <w:rsid w:val="008922FA"/>
    <w:rsid w:val="0089234C"/>
    <w:rsid w:val="00892896"/>
    <w:rsid w:val="00892A00"/>
    <w:rsid w:val="00892A66"/>
    <w:rsid w:val="00892E20"/>
    <w:rsid w:val="00893566"/>
    <w:rsid w:val="0089361B"/>
    <w:rsid w:val="00893D40"/>
    <w:rsid w:val="00893F76"/>
    <w:rsid w:val="0089403A"/>
    <w:rsid w:val="00894315"/>
    <w:rsid w:val="008944AB"/>
    <w:rsid w:val="00894532"/>
    <w:rsid w:val="008947A5"/>
    <w:rsid w:val="00894964"/>
    <w:rsid w:val="00894BCB"/>
    <w:rsid w:val="00894D71"/>
    <w:rsid w:val="00894DCE"/>
    <w:rsid w:val="008955A0"/>
    <w:rsid w:val="008955B2"/>
    <w:rsid w:val="0089586D"/>
    <w:rsid w:val="00895B7B"/>
    <w:rsid w:val="00895BD3"/>
    <w:rsid w:val="00895D1D"/>
    <w:rsid w:val="00895F59"/>
    <w:rsid w:val="0089602D"/>
    <w:rsid w:val="008961C1"/>
    <w:rsid w:val="00896360"/>
    <w:rsid w:val="00896365"/>
    <w:rsid w:val="00896438"/>
    <w:rsid w:val="00896C2C"/>
    <w:rsid w:val="00896DEF"/>
    <w:rsid w:val="00896FBC"/>
    <w:rsid w:val="00897396"/>
    <w:rsid w:val="008976FF"/>
    <w:rsid w:val="00897968"/>
    <w:rsid w:val="00897977"/>
    <w:rsid w:val="00897A0E"/>
    <w:rsid w:val="00897C9D"/>
    <w:rsid w:val="00897CDF"/>
    <w:rsid w:val="00897F3F"/>
    <w:rsid w:val="008A00E0"/>
    <w:rsid w:val="008A06F4"/>
    <w:rsid w:val="008A07F2"/>
    <w:rsid w:val="008A0AD1"/>
    <w:rsid w:val="008A0AF5"/>
    <w:rsid w:val="008A1032"/>
    <w:rsid w:val="008A1483"/>
    <w:rsid w:val="008A150C"/>
    <w:rsid w:val="008A1542"/>
    <w:rsid w:val="008A1567"/>
    <w:rsid w:val="008A168C"/>
    <w:rsid w:val="008A17E2"/>
    <w:rsid w:val="008A180A"/>
    <w:rsid w:val="008A1E0E"/>
    <w:rsid w:val="008A1E88"/>
    <w:rsid w:val="008A20E8"/>
    <w:rsid w:val="008A2312"/>
    <w:rsid w:val="008A26BB"/>
    <w:rsid w:val="008A282F"/>
    <w:rsid w:val="008A2913"/>
    <w:rsid w:val="008A29CE"/>
    <w:rsid w:val="008A2F6E"/>
    <w:rsid w:val="008A3074"/>
    <w:rsid w:val="008A340D"/>
    <w:rsid w:val="008A34C2"/>
    <w:rsid w:val="008A351C"/>
    <w:rsid w:val="008A38A4"/>
    <w:rsid w:val="008A3A72"/>
    <w:rsid w:val="008A3B61"/>
    <w:rsid w:val="008A3B7E"/>
    <w:rsid w:val="008A3EE4"/>
    <w:rsid w:val="008A4039"/>
    <w:rsid w:val="008A42C8"/>
    <w:rsid w:val="008A48BD"/>
    <w:rsid w:val="008A4A4E"/>
    <w:rsid w:val="008A4C8D"/>
    <w:rsid w:val="008A522A"/>
    <w:rsid w:val="008A53CD"/>
    <w:rsid w:val="008A57F6"/>
    <w:rsid w:val="008A5947"/>
    <w:rsid w:val="008A5AE4"/>
    <w:rsid w:val="008A5BB0"/>
    <w:rsid w:val="008A5BDA"/>
    <w:rsid w:val="008A5CCF"/>
    <w:rsid w:val="008A5E8C"/>
    <w:rsid w:val="008A5FA7"/>
    <w:rsid w:val="008A60D8"/>
    <w:rsid w:val="008A6246"/>
    <w:rsid w:val="008A62E9"/>
    <w:rsid w:val="008A65DF"/>
    <w:rsid w:val="008A661D"/>
    <w:rsid w:val="008A66C8"/>
    <w:rsid w:val="008A690F"/>
    <w:rsid w:val="008A6B8D"/>
    <w:rsid w:val="008A6BE2"/>
    <w:rsid w:val="008A7263"/>
    <w:rsid w:val="008A78DD"/>
    <w:rsid w:val="008A7D87"/>
    <w:rsid w:val="008A7DFC"/>
    <w:rsid w:val="008A7EE8"/>
    <w:rsid w:val="008A7F0C"/>
    <w:rsid w:val="008B0025"/>
    <w:rsid w:val="008B025E"/>
    <w:rsid w:val="008B05E1"/>
    <w:rsid w:val="008B09D5"/>
    <w:rsid w:val="008B09E6"/>
    <w:rsid w:val="008B0A46"/>
    <w:rsid w:val="008B0A54"/>
    <w:rsid w:val="008B0C4C"/>
    <w:rsid w:val="008B0DEB"/>
    <w:rsid w:val="008B1144"/>
    <w:rsid w:val="008B132B"/>
    <w:rsid w:val="008B1489"/>
    <w:rsid w:val="008B16C7"/>
    <w:rsid w:val="008B1702"/>
    <w:rsid w:val="008B1B2D"/>
    <w:rsid w:val="008B1EE3"/>
    <w:rsid w:val="008B209A"/>
    <w:rsid w:val="008B22E5"/>
    <w:rsid w:val="008B2503"/>
    <w:rsid w:val="008B2935"/>
    <w:rsid w:val="008B2D2A"/>
    <w:rsid w:val="008B2D62"/>
    <w:rsid w:val="008B2DCC"/>
    <w:rsid w:val="008B2E91"/>
    <w:rsid w:val="008B35F8"/>
    <w:rsid w:val="008B36B2"/>
    <w:rsid w:val="008B3BB7"/>
    <w:rsid w:val="008B3F75"/>
    <w:rsid w:val="008B40A0"/>
    <w:rsid w:val="008B4279"/>
    <w:rsid w:val="008B43C8"/>
    <w:rsid w:val="008B4C5D"/>
    <w:rsid w:val="008B4D8E"/>
    <w:rsid w:val="008B52B7"/>
    <w:rsid w:val="008B55DA"/>
    <w:rsid w:val="008B560E"/>
    <w:rsid w:val="008B5726"/>
    <w:rsid w:val="008B5793"/>
    <w:rsid w:val="008B5B07"/>
    <w:rsid w:val="008B5BD2"/>
    <w:rsid w:val="008B62C1"/>
    <w:rsid w:val="008B663F"/>
    <w:rsid w:val="008B6932"/>
    <w:rsid w:val="008B69B8"/>
    <w:rsid w:val="008B6B02"/>
    <w:rsid w:val="008B6B39"/>
    <w:rsid w:val="008B6BE2"/>
    <w:rsid w:val="008B6D17"/>
    <w:rsid w:val="008B6F8C"/>
    <w:rsid w:val="008B7218"/>
    <w:rsid w:val="008B7493"/>
    <w:rsid w:val="008B761D"/>
    <w:rsid w:val="008B7713"/>
    <w:rsid w:val="008B7808"/>
    <w:rsid w:val="008B7961"/>
    <w:rsid w:val="008B7B91"/>
    <w:rsid w:val="008B7BA5"/>
    <w:rsid w:val="008B7F5A"/>
    <w:rsid w:val="008B7FD1"/>
    <w:rsid w:val="008C00B4"/>
    <w:rsid w:val="008C00BE"/>
    <w:rsid w:val="008C0260"/>
    <w:rsid w:val="008C0382"/>
    <w:rsid w:val="008C03DA"/>
    <w:rsid w:val="008C056D"/>
    <w:rsid w:val="008C05A4"/>
    <w:rsid w:val="008C0A34"/>
    <w:rsid w:val="008C0DC4"/>
    <w:rsid w:val="008C0FB4"/>
    <w:rsid w:val="008C108B"/>
    <w:rsid w:val="008C120C"/>
    <w:rsid w:val="008C134F"/>
    <w:rsid w:val="008C13D6"/>
    <w:rsid w:val="008C149C"/>
    <w:rsid w:val="008C15DA"/>
    <w:rsid w:val="008C1903"/>
    <w:rsid w:val="008C1ABD"/>
    <w:rsid w:val="008C1D1E"/>
    <w:rsid w:val="008C1E35"/>
    <w:rsid w:val="008C1E4F"/>
    <w:rsid w:val="008C209A"/>
    <w:rsid w:val="008C21A7"/>
    <w:rsid w:val="008C263C"/>
    <w:rsid w:val="008C293C"/>
    <w:rsid w:val="008C2D49"/>
    <w:rsid w:val="008C3015"/>
    <w:rsid w:val="008C301A"/>
    <w:rsid w:val="008C3358"/>
    <w:rsid w:val="008C3790"/>
    <w:rsid w:val="008C37FE"/>
    <w:rsid w:val="008C3A95"/>
    <w:rsid w:val="008C3B27"/>
    <w:rsid w:val="008C3CD6"/>
    <w:rsid w:val="008C46DF"/>
    <w:rsid w:val="008C4945"/>
    <w:rsid w:val="008C4CAD"/>
    <w:rsid w:val="008C4D60"/>
    <w:rsid w:val="008C4F2C"/>
    <w:rsid w:val="008C513A"/>
    <w:rsid w:val="008C571F"/>
    <w:rsid w:val="008C57FE"/>
    <w:rsid w:val="008C590B"/>
    <w:rsid w:val="008C5A14"/>
    <w:rsid w:val="008C5B15"/>
    <w:rsid w:val="008C5C01"/>
    <w:rsid w:val="008C5C95"/>
    <w:rsid w:val="008C5CE0"/>
    <w:rsid w:val="008C5DF8"/>
    <w:rsid w:val="008C5E17"/>
    <w:rsid w:val="008C5FAD"/>
    <w:rsid w:val="008C5FD5"/>
    <w:rsid w:val="008C626D"/>
    <w:rsid w:val="008C632C"/>
    <w:rsid w:val="008C64E0"/>
    <w:rsid w:val="008C65B4"/>
    <w:rsid w:val="008C65EC"/>
    <w:rsid w:val="008C6748"/>
    <w:rsid w:val="008C6BD2"/>
    <w:rsid w:val="008C710E"/>
    <w:rsid w:val="008C7553"/>
    <w:rsid w:val="008C76C9"/>
    <w:rsid w:val="008C770A"/>
    <w:rsid w:val="008C7BB7"/>
    <w:rsid w:val="008C7C06"/>
    <w:rsid w:val="008C7CE0"/>
    <w:rsid w:val="008D006E"/>
    <w:rsid w:val="008D011E"/>
    <w:rsid w:val="008D0122"/>
    <w:rsid w:val="008D0340"/>
    <w:rsid w:val="008D05FD"/>
    <w:rsid w:val="008D0887"/>
    <w:rsid w:val="008D0C01"/>
    <w:rsid w:val="008D113A"/>
    <w:rsid w:val="008D132D"/>
    <w:rsid w:val="008D16AF"/>
    <w:rsid w:val="008D1B6D"/>
    <w:rsid w:val="008D1BD9"/>
    <w:rsid w:val="008D1DA6"/>
    <w:rsid w:val="008D1DE2"/>
    <w:rsid w:val="008D1E9A"/>
    <w:rsid w:val="008D1F2D"/>
    <w:rsid w:val="008D2009"/>
    <w:rsid w:val="008D21BD"/>
    <w:rsid w:val="008D2495"/>
    <w:rsid w:val="008D2538"/>
    <w:rsid w:val="008D2738"/>
    <w:rsid w:val="008D2804"/>
    <w:rsid w:val="008D29C4"/>
    <w:rsid w:val="008D2A30"/>
    <w:rsid w:val="008D2BBB"/>
    <w:rsid w:val="008D2D02"/>
    <w:rsid w:val="008D2D37"/>
    <w:rsid w:val="008D2F2D"/>
    <w:rsid w:val="008D3747"/>
    <w:rsid w:val="008D396B"/>
    <w:rsid w:val="008D3B79"/>
    <w:rsid w:val="008D3ECA"/>
    <w:rsid w:val="008D4358"/>
    <w:rsid w:val="008D43F6"/>
    <w:rsid w:val="008D4631"/>
    <w:rsid w:val="008D4AF2"/>
    <w:rsid w:val="008D4EBD"/>
    <w:rsid w:val="008D4F77"/>
    <w:rsid w:val="008D53D7"/>
    <w:rsid w:val="008D53E8"/>
    <w:rsid w:val="008D5509"/>
    <w:rsid w:val="008D55C2"/>
    <w:rsid w:val="008D55CB"/>
    <w:rsid w:val="008D570F"/>
    <w:rsid w:val="008D5754"/>
    <w:rsid w:val="008D57BD"/>
    <w:rsid w:val="008D5812"/>
    <w:rsid w:val="008D58C2"/>
    <w:rsid w:val="008D593C"/>
    <w:rsid w:val="008D5A89"/>
    <w:rsid w:val="008D5B35"/>
    <w:rsid w:val="008D5BB7"/>
    <w:rsid w:val="008D623E"/>
    <w:rsid w:val="008D630E"/>
    <w:rsid w:val="008D66DE"/>
    <w:rsid w:val="008D6749"/>
    <w:rsid w:val="008D6ABD"/>
    <w:rsid w:val="008D6C63"/>
    <w:rsid w:val="008D6F17"/>
    <w:rsid w:val="008D6F39"/>
    <w:rsid w:val="008D72F0"/>
    <w:rsid w:val="008D7467"/>
    <w:rsid w:val="008D746D"/>
    <w:rsid w:val="008D7737"/>
    <w:rsid w:val="008D787E"/>
    <w:rsid w:val="008D7923"/>
    <w:rsid w:val="008D7992"/>
    <w:rsid w:val="008D7B7F"/>
    <w:rsid w:val="008D7C7A"/>
    <w:rsid w:val="008D7EBB"/>
    <w:rsid w:val="008E0951"/>
    <w:rsid w:val="008E0C61"/>
    <w:rsid w:val="008E0E2F"/>
    <w:rsid w:val="008E0E42"/>
    <w:rsid w:val="008E1259"/>
    <w:rsid w:val="008E1443"/>
    <w:rsid w:val="008E1914"/>
    <w:rsid w:val="008E19B9"/>
    <w:rsid w:val="008E1D88"/>
    <w:rsid w:val="008E2ED9"/>
    <w:rsid w:val="008E3141"/>
    <w:rsid w:val="008E3191"/>
    <w:rsid w:val="008E31FA"/>
    <w:rsid w:val="008E32A9"/>
    <w:rsid w:val="008E362D"/>
    <w:rsid w:val="008E37DF"/>
    <w:rsid w:val="008E3AAA"/>
    <w:rsid w:val="008E3CCC"/>
    <w:rsid w:val="008E4050"/>
    <w:rsid w:val="008E40E4"/>
    <w:rsid w:val="008E4210"/>
    <w:rsid w:val="008E42B9"/>
    <w:rsid w:val="008E4A95"/>
    <w:rsid w:val="008E4B8C"/>
    <w:rsid w:val="008E4BA7"/>
    <w:rsid w:val="008E4BC8"/>
    <w:rsid w:val="008E518C"/>
    <w:rsid w:val="008E51B2"/>
    <w:rsid w:val="008E5377"/>
    <w:rsid w:val="008E538F"/>
    <w:rsid w:val="008E54A9"/>
    <w:rsid w:val="008E54EC"/>
    <w:rsid w:val="008E55E9"/>
    <w:rsid w:val="008E5744"/>
    <w:rsid w:val="008E5859"/>
    <w:rsid w:val="008E595D"/>
    <w:rsid w:val="008E5F51"/>
    <w:rsid w:val="008E61DC"/>
    <w:rsid w:val="008E61F9"/>
    <w:rsid w:val="008E6268"/>
    <w:rsid w:val="008E65FC"/>
    <w:rsid w:val="008E67A5"/>
    <w:rsid w:val="008E6842"/>
    <w:rsid w:val="008E696E"/>
    <w:rsid w:val="008E69BE"/>
    <w:rsid w:val="008E6B18"/>
    <w:rsid w:val="008E6B2D"/>
    <w:rsid w:val="008E6B86"/>
    <w:rsid w:val="008E6B9A"/>
    <w:rsid w:val="008E6BAC"/>
    <w:rsid w:val="008E6CA5"/>
    <w:rsid w:val="008E6EE3"/>
    <w:rsid w:val="008E6F98"/>
    <w:rsid w:val="008E7587"/>
    <w:rsid w:val="008E783E"/>
    <w:rsid w:val="008E7E47"/>
    <w:rsid w:val="008E7F01"/>
    <w:rsid w:val="008E7F0D"/>
    <w:rsid w:val="008E7FA8"/>
    <w:rsid w:val="008F00D0"/>
    <w:rsid w:val="008F01DF"/>
    <w:rsid w:val="008F0242"/>
    <w:rsid w:val="008F0681"/>
    <w:rsid w:val="008F0A65"/>
    <w:rsid w:val="008F0AA1"/>
    <w:rsid w:val="008F0BA5"/>
    <w:rsid w:val="008F0CEF"/>
    <w:rsid w:val="008F1028"/>
    <w:rsid w:val="008F1108"/>
    <w:rsid w:val="008F11DE"/>
    <w:rsid w:val="008F1512"/>
    <w:rsid w:val="008F163D"/>
    <w:rsid w:val="008F18D9"/>
    <w:rsid w:val="008F1B0C"/>
    <w:rsid w:val="008F1C11"/>
    <w:rsid w:val="008F1C1C"/>
    <w:rsid w:val="008F1E55"/>
    <w:rsid w:val="008F2075"/>
    <w:rsid w:val="008F24B1"/>
    <w:rsid w:val="008F24EC"/>
    <w:rsid w:val="008F2786"/>
    <w:rsid w:val="008F2A4E"/>
    <w:rsid w:val="008F2AC1"/>
    <w:rsid w:val="008F2AD4"/>
    <w:rsid w:val="008F2F2C"/>
    <w:rsid w:val="008F34D3"/>
    <w:rsid w:val="008F3CD4"/>
    <w:rsid w:val="008F3CD6"/>
    <w:rsid w:val="008F3DD4"/>
    <w:rsid w:val="008F3F8E"/>
    <w:rsid w:val="008F4478"/>
    <w:rsid w:val="008F4601"/>
    <w:rsid w:val="008F47A7"/>
    <w:rsid w:val="008F490F"/>
    <w:rsid w:val="008F49DD"/>
    <w:rsid w:val="008F4B07"/>
    <w:rsid w:val="008F4C1C"/>
    <w:rsid w:val="008F4D42"/>
    <w:rsid w:val="008F4DFA"/>
    <w:rsid w:val="008F5347"/>
    <w:rsid w:val="008F543F"/>
    <w:rsid w:val="008F5604"/>
    <w:rsid w:val="008F5857"/>
    <w:rsid w:val="008F5B56"/>
    <w:rsid w:val="008F60CA"/>
    <w:rsid w:val="008F65EA"/>
    <w:rsid w:val="008F66A9"/>
    <w:rsid w:val="008F6AA8"/>
    <w:rsid w:val="008F6D32"/>
    <w:rsid w:val="008F6FFF"/>
    <w:rsid w:val="008F70DC"/>
    <w:rsid w:val="008F74DB"/>
    <w:rsid w:val="008F75FE"/>
    <w:rsid w:val="008F7694"/>
    <w:rsid w:val="008F79BF"/>
    <w:rsid w:val="008F7EBB"/>
    <w:rsid w:val="0090002E"/>
    <w:rsid w:val="009003DB"/>
    <w:rsid w:val="009004F9"/>
    <w:rsid w:val="0090064C"/>
    <w:rsid w:val="00900853"/>
    <w:rsid w:val="00900952"/>
    <w:rsid w:val="00900D15"/>
    <w:rsid w:val="00900D77"/>
    <w:rsid w:val="00901018"/>
    <w:rsid w:val="0090111D"/>
    <w:rsid w:val="00901199"/>
    <w:rsid w:val="0090128A"/>
    <w:rsid w:val="009014CC"/>
    <w:rsid w:val="0090181A"/>
    <w:rsid w:val="00901F72"/>
    <w:rsid w:val="00902025"/>
    <w:rsid w:val="00902261"/>
    <w:rsid w:val="0090245E"/>
    <w:rsid w:val="00902616"/>
    <w:rsid w:val="00902755"/>
    <w:rsid w:val="00902793"/>
    <w:rsid w:val="00902DD0"/>
    <w:rsid w:val="009035DB"/>
    <w:rsid w:val="00903C5D"/>
    <w:rsid w:val="00903C9C"/>
    <w:rsid w:val="00903D13"/>
    <w:rsid w:val="00903DAB"/>
    <w:rsid w:val="00903E87"/>
    <w:rsid w:val="00903ED4"/>
    <w:rsid w:val="009046D6"/>
    <w:rsid w:val="009048B0"/>
    <w:rsid w:val="009049BD"/>
    <w:rsid w:val="00904B89"/>
    <w:rsid w:val="00904D6B"/>
    <w:rsid w:val="00904D89"/>
    <w:rsid w:val="00904E44"/>
    <w:rsid w:val="00904FEE"/>
    <w:rsid w:val="009050B7"/>
    <w:rsid w:val="0090561B"/>
    <w:rsid w:val="00905BF4"/>
    <w:rsid w:val="00905CBA"/>
    <w:rsid w:val="00905D16"/>
    <w:rsid w:val="009061A7"/>
    <w:rsid w:val="009065E7"/>
    <w:rsid w:val="0090668B"/>
    <w:rsid w:val="009066B0"/>
    <w:rsid w:val="00906A78"/>
    <w:rsid w:val="00906D3C"/>
    <w:rsid w:val="00906D61"/>
    <w:rsid w:val="00906E61"/>
    <w:rsid w:val="009072E8"/>
    <w:rsid w:val="009072FE"/>
    <w:rsid w:val="0090744C"/>
    <w:rsid w:val="0090785D"/>
    <w:rsid w:val="009079DE"/>
    <w:rsid w:val="00907CC7"/>
    <w:rsid w:val="00907D17"/>
    <w:rsid w:val="00907E52"/>
    <w:rsid w:val="00907EDF"/>
    <w:rsid w:val="00907FDE"/>
    <w:rsid w:val="00910134"/>
    <w:rsid w:val="0091013A"/>
    <w:rsid w:val="00910395"/>
    <w:rsid w:val="009109D1"/>
    <w:rsid w:val="009109E3"/>
    <w:rsid w:val="00910F76"/>
    <w:rsid w:val="00910F7C"/>
    <w:rsid w:val="0091107A"/>
    <w:rsid w:val="0091111A"/>
    <w:rsid w:val="00911330"/>
    <w:rsid w:val="00911369"/>
    <w:rsid w:val="0091142B"/>
    <w:rsid w:val="00911564"/>
    <w:rsid w:val="009118D6"/>
    <w:rsid w:val="00911D88"/>
    <w:rsid w:val="0091206C"/>
    <w:rsid w:val="0091220C"/>
    <w:rsid w:val="00912236"/>
    <w:rsid w:val="00912307"/>
    <w:rsid w:val="00912CD5"/>
    <w:rsid w:val="0091320C"/>
    <w:rsid w:val="00913226"/>
    <w:rsid w:val="0091325D"/>
    <w:rsid w:val="009135C2"/>
    <w:rsid w:val="009135C8"/>
    <w:rsid w:val="0091383C"/>
    <w:rsid w:val="00913996"/>
    <w:rsid w:val="00913A6B"/>
    <w:rsid w:val="00913B5B"/>
    <w:rsid w:val="00913FEF"/>
    <w:rsid w:val="00914168"/>
    <w:rsid w:val="009141ED"/>
    <w:rsid w:val="009143A1"/>
    <w:rsid w:val="009144B6"/>
    <w:rsid w:val="00914742"/>
    <w:rsid w:val="00914C59"/>
    <w:rsid w:val="00914DF6"/>
    <w:rsid w:val="009150D0"/>
    <w:rsid w:val="00915343"/>
    <w:rsid w:val="00915366"/>
    <w:rsid w:val="00915483"/>
    <w:rsid w:val="009155FD"/>
    <w:rsid w:val="009158CE"/>
    <w:rsid w:val="00915AEB"/>
    <w:rsid w:val="00915AEE"/>
    <w:rsid w:val="00915DC6"/>
    <w:rsid w:val="00915F1B"/>
    <w:rsid w:val="009160FF"/>
    <w:rsid w:val="00916241"/>
    <w:rsid w:val="00916468"/>
    <w:rsid w:val="009165B5"/>
    <w:rsid w:val="009167BB"/>
    <w:rsid w:val="009167BF"/>
    <w:rsid w:val="009169C7"/>
    <w:rsid w:val="009169F8"/>
    <w:rsid w:val="00916B10"/>
    <w:rsid w:val="00916E67"/>
    <w:rsid w:val="00916F2B"/>
    <w:rsid w:val="00916FFD"/>
    <w:rsid w:val="00917117"/>
    <w:rsid w:val="009173BF"/>
    <w:rsid w:val="00917436"/>
    <w:rsid w:val="009177C8"/>
    <w:rsid w:val="00917964"/>
    <w:rsid w:val="00917A2C"/>
    <w:rsid w:val="00917AD9"/>
    <w:rsid w:val="00917ECD"/>
    <w:rsid w:val="009201E5"/>
    <w:rsid w:val="009202BE"/>
    <w:rsid w:val="009203C7"/>
    <w:rsid w:val="009204A9"/>
    <w:rsid w:val="009204C3"/>
    <w:rsid w:val="0092084C"/>
    <w:rsid w:val="0092105A"/>
    <w:rsid w:val="009211F7"/>
    <w:rsid w:val="00921282"/>
    <w:rsid w:val="009215CF"/>
    <w:rsid w:val="0092166D"/>
    <w:rsid w:val="00921746"/>
    <w:rsid w:val="00921A26"/>
    <w:rsid w:val="00921CED"/>
    <w:rsid w:val="00921E67"/>
    <w:rsid w:val="009220C7"/>
    <w:rsid w:val="00922108"/>
    <w:rsid w:val="009221E6"/>
    <w:rsid w:val="00922240"/>
    <w:rsid w:val="00922B14"/>
    <w:rsid w:val="00922BEB"/>
    <w:rsid w:val="00922CF7"/>
    <w:rsid w:val="00922D28"/>
    <w:rsid w:val="00922E14"/>
    <w:rsid w:val="00922F2D"/>
    <w:rsid w:val="00923248"/>
    <w:rsid w:val="009234CF"/>
    <w:rsid w:val="0092352C"/>
    <w:rsid w:val="0092355F"/>
    <w:rsid w:val="009235EE"/>
    <w:rsid w:val="00923BA8"/>
    <w:rsid w:val="00923D20"/>
    <w:rsid w:val="00923DE8"/>
    <w:rsid w:val="00923E8A"/>
    <w:rsid w:val="009245EF"/>
    <w:rsid w:val="00924686"/>
    <w:rsid w:val="009246BC"/>
    <w:rsid w:val="00924721"/>
    <w:rsid w:val="0092479B"/>
    <w:rsid w:val="00924885"/>
    <w:rsid w:val="00924A3F"/>
    <w:rsid w:val="00924C1C"/>
    <w:rsid w:val="00924CBF"/>
    <w:rsid w:val="00925243"/>
    <w:rsid w:val="009254C0"/>
    <w:rsid w:val="009256DF"/>
    <w:rsid w:val="0092574F"/>
    <w:rsid w:val="00925888"/>
    <w:rsid w:val="0092590D"/>
    <w:rsid w:val="00925CEC"/>
    <w:rsid w:val="00925D0D"/>
    <w:rsid w:val="00926750"/>
    <w:rsid w:val="009267C9"/>
    <w:rsid w:val="00927154"/>
    <w:rsid w:val="00927C0C"/>
    <w:rsid w:val="00927DDE"/>
    <w:rsid w:val="00927F1F"/>
    <w:rsid w:val="00930948"/>
    <w:rsid w:val="009309E7"/>
    <w:rsid w:val="00930CC2"/>
    <w:rsid w:val="0093136A"/>
    <w:rsid w:val="0093151A"/>
    <w:rsid w:val="009316D1"/>
    <w:rsid w:val="0093176F"/>
    <w:rsid w:val="009317A4"/>
    <w:rsid w:val="00931CCB"/>
    <w:rsid w:val="00931EBD"/>
    <w:rsid w:val="00931F7C"/>
    <w:rsid w:val="00932165"/>
    <w:rsid w:val="009324F6"/>
    <w:rsid w:val="00932594"/>
    <w:rsid w:val="00932924"/>
    <w:rsid w:val="0093297B"/>
    <w:rsid w:val="00932AE5"/>
    <w:rsid w:val="00932E79"/>
    <w:rsid w:val="00932F8C"/>
    <w:rsid w:val="00933078"/>
    <w:rsid w:val="009336AE"/>
    <w:rsid w:val="0093383A"/>
    <w:rsid w:val="00933907"/>
    <w:rsid w:val="00933AEB"/>
    <w:rsid w:val="00934318"/>
    <w:rsid w:val="0093459A"/>
    <w:rsid w:val="00934A84"/>
    <w:rsid w:val="00934BDE"/>
    <w:rsid w:val="00934D6C"/>
    <w:rsid w:val="00934F7D"/>
    <w:rsid w:val="0093505C"/>
    <w:rsid w:val="00935A31"/>
    <w:rsid w:val="00935AE9"/>
    <w:rsid w:val="00935C4F"/>
    <w:rsid w:val="00935F55"/>
    <w:rsid w:val="0093605B"/>
    <w:rsid w:val="00936297"/>
    <w:rsid w:val="0093671E"/>
    <w:rsid w:val="00936AAE"/>
    <w:rsid w:val="00936B31"/>
    <w:rsid w:val="00936C63"/>
    <w:rsid w:val="00936EDD"/>
    <w:rsid w:val="0093716C"/>
    <w:rsid w:val="009374AD"/>
    <w:rsid w:val="009374E6"/>
    <w:rsid w:val="00937750"/>
    <w:rsid w:val="009378D6"/>
    <w:rsid w:val="00937C56"/>
    <w:rsid w:val="00937E80"/>
    <w:rsid w:val="00937F15"/>
    <w:rsid w:val="00937F7B"/>
    <w:rsid w:val="009400ED"/>
    <w:rsid w:val="009402BC"/>
    <w:rsid w:val="0094038D"/>
    <w:rsid w:val="00940536"/>
    <w:rsid w:val="00940651"/>
    <w:rsid w:val="00940684"/>
    <w:rsid w:val="009408DD"/>
    <w:rsid w:val="00940E65"/>
    <w:rsid w:val="00940E7B"/>
    <w:rsid w:val="0094138C"/>
    <w:rsid w:val="0094146C"/>
    <w:rsid w:val="0094172E"/>
    <w:rsid w:val="00941AE5"/>
    <w:rsid w:val="00941B1E"/>
    <w:rsid w:val="00941D4C"/>
    <w:rsid w:val="00941FA3"/>
    <w:rsid w:val="009420CD"/>
    <w:rsid w:val="009425B1"/>
    <w:rsid w:val="00942B7B"/>
    <w:rsid w:val="00942C07"/>
    <w:rsid w:val="00942F2E"/>
    <w:rsid w:val="0094308B"/>
    <w:rsid w:val="0094353B"/>
    <w:rsid w:val="00943879"/>
    <w:rsid w:val="00943A9F"/>
    <w:rsid w:val="00943ED2"/>
    <w:rsid w:val="00943EFC"/>
    <w:rsid w:val="00944044"/>
    <w:rsid w:val="009446B4"/>
    <w:rsid w:val="00944761"/>
    <w:rsid w:val="0094480B"/>
    <w:rsid w:val="00944883"/>
    <w:rsid w:val="009448E9"/>
    <w:rsid w:val="00944BE5"/>
    <w:rsid w:val="00944CE7"/>
    <w:rsid w:val="00944DC2"/>
    <w:rsid w:val="00945016"/>
    <w:rsid w:val="00945143"/>
    <w:rsid w:val="00945172"/>
    <w:rsid w:val="009451AF"/>
    <w:rsid w:val="00945221"/>
    <w:rsid w:val="00945324"/>
    <w:rsid w:val="00945347"/>
    <w:rsid w:val="00945714"/>
    <w:rsid w:val="0094572C"/>
    <w:rsid w:val="009457C4"/>
    <w:rsid w:val="009457DE"/>
    <w:rsid w:val="0094612C"/>
    <w:rsid w:val="009462ED"/>
    <w:rsid w:val="00946345"/>
    <w:rsid w:val="009466DB"/>
    <w:rsid w:val="009466F7"/>
    <w:rsid w:val="00946ADD"/>
    <w:rsid w:val="00946D53"/>
    <w:rsid w:val="00946EFB"/>
    <w:rsid w:val="00946F41"/>
    <w:rsid w:val="0094711F"/>
    <w:rsid w:val="00947136"/>
    <w:rsid w:val="009471DD"/>
    <w:rsid w:val="00947508"/>
    <w:rsid w:val="009476C3"/>
    <w:rsid w:val="0094789B"/>
    <w:rsid w:val="009479E8"/>
    <w:rsid w:val="00947CF7"/>
    <w:rsid w:val="00947D58"/>
    <w:rsid w:val="00947FC9"/>
    <w:rsid w:val="00950000"/>
    <w:rsid w:val="009501B1"/>
    <w:rsid w:val="00950227"/>
    <w:rsid w:val="0095024C"/>
    <w:rsid w:val="009504A8"/>
    <w:rsid w:val="00950611"/>
    <w:rsid w:val="00950A47"/>
    <w:rsid w:val="00950B85"/>
    <w:rsid w:val="00950C8B"/>
    <w:rsid w:val="00950CB2"/>
    <w:rsid w:val="00950E40"/>
    <w:rsid w:val="00950E97"/>
    <w:rsid w:val="00950F01"/>
    <w:rsid w:val="00950F09"/>
    <w:rsid w:val="009512EB"/>
    <w:rsid w:val="0095165C"/>
    <w:rsid w:val="0095179F"/>
    <w:rsid w:val="00951C10"/>
    <w:rsid w:val="00951D4C"/>
    <w:rsid w:val="00951DF3"/>
    <w:rsid w:val="00951F4B"/>
    <w:rsid w:val="0095220D"/>
    <w:rsid w:val="00952241"/>
    <w:rsid w:val="00952310"/>
    <w:rsid w:val="009524ED"/>
    <w:rsid w:val="009525A6"/>
    <w:rsid w:val="00952C18"/>
    <w:rsid w:val="00952F2B"/>
    <w:rsid w:val="00953052"/>
    <w:rsid w:val="009532A4"/>
    <w:rsid w:val="009534B1"/>
    <w:rsid w:val="009535C3"/>
    <w:rsid w:val="009535F9"/>
    <w:rsid w:val="009536B5"/>
    <w:rsid w:val="0095371A"/>
    <w:rsid w:val="0095372E"/>
    <w:rsid w:val="00953807"/>
    <w:rsid w:val="009538CA"/>
    <w:rsid w:val="00953FC7"/>
    <w:rsid w:val="0095443F"/>
    <w:rsid w:val="0095476F"/>
    <w:rsid w:val="00954A03"/>
    <w:rsid w:val="00954E18"/>
    <w:rsid w:val="00954E51"/>
    <w:rsid w:val="009551B9"/>
    <w:rsid w:val="009555A1"/>
    <w:rsid w:val="0095565F"/>
    <w:rsid w:val="0095567C"/>
    <w:rsid w:val="0095589F"/>
    <w:rsid w:val="009559FC"/>
    <w:rsid w:val="00955A65"/>
    <w:rsid w:val="0095604A"/>
    <w:rsid w:val="00956131"/>
    <w:rsid w:val="0095624A"/>
    <w:rsid w:val="00956A53"/>
    <w:rsid w:val="00956EFB"/>
    <w:rsid w:val="009571F5"/>
    <w:rsid w:val="00957372"/>
    <w:rsid w:val="00957402"/>
    <w:rsid w:val="0095777A"/>
    <w:rsid w:val="009578CC"/>
    <w:rsid w:val="009578D0"/>
    <w:rsid w:val="009578D7"/>
    <w:rsid w:val="00957A13"/>
    <w:rsid w:val="00957BF4"/>
    <w:rsid w:val="00957D00"/>
    <w:rsid w:val="00957EC0"/>
    <w:rsid w:val="00957FB8"/>
    <w:rsid w:val="00960208"/>
    <w:rsid w:val="00960282"/>
    <w:rsid w:val="00960B2E"/>
    <w:rsid w:val="00960C63"/>
    <w:rsid w:val="00960EDA"/>
    <w:rsid w:val="009614CC"/>
    <w:rsid w:val="00961595"/>
    <w:rsid w:val="00961624"/>
    <w:rsid w:val="00961657"/>
    <w:rsid w:val="009616FE"/>
    <w:rsid w:val="009617A0"/>
    <w:rsid w:val="00961848"/>
    <w:rsid w:val="00961A38"/>
    <w:rsid w:val="00961BDD"/>
    <w:rsid w:val="00961BF9"/>
    <w:rsid w:val="00961DB6"/>
    <w:rsid w:val="00961EC8"/>
    <w:rsid w:val="00961F57"/>
    <w:rsid w:val="0096203D"/>
    <w:rsid w:val="00962450"/>
    <w:rsid w:val="00962689"/>
    <w:rsid w:val="00962769"/>
    <w:rsid w:val="0096299E"/>
    <w:rsid w:val="00962F0A"/>
    <w:rsid w:val="00962F1E"/>
    <w:rsid w:val="009634BF"/>
    <w:rsid w:val="009634E0"/>
    <w:rsid w:val="009634ED"/>
    <w:rsid w:val="00963A19"/>
    <w:rsid w:val="00963A3D"/>
    <w:rsid w:val="00963AE9"/>
    <w:rsid w:val="00963BCC"/>
    <w:rsid w:val="00963C69"/>
    <w:rsid w:val="00963DE3"/>
    <w:rsid w:val="00963EC7"/>
    <w:rsid w:val="00964052"/>
    <w:rsid w:val="00964231"/>
    <w:rsid w:val="009642EC"/>
    <w:rsid w:val="009643F8"/>
    <w:rsid w:val="00964474"/>
    <w:rsid w:val="009645DC"/>
    <w:rsid w:val="00964882"/>
    <w:rsid w:val="00964B94"/>
    <w:rsid w:val="00964C85"/>
    <w:rsid w:val="00964FBD"/>
    <w:rsid w:val="00965370"/>
    <w:rsid w:val="00965386"/>
    <w:rsid w:val="009657C6"/>
    <w:rsid w:val="009658D8"/>
    <w:rsid w:val="00965BFE"/>
    <w:rsid w:val="00965CB4"/>
    <w:rsid w:val="00965DDD"/>
    <w:rsid w:val="00966863"/>
    <w:rsid w:val="009669A3"/>
    <w:rsid w:val="00966D70"/>
    <w:rsid w:val="00966F38"/>
    <w:rsid w:val="009674B3"/>
    <w:rsid w:val="009675B8"/>
    <w:rsid w:val="00967800"/>
    <w:rsid w:val="00967995"/>
    <w:rsid w:val="00967FD0"/>
    <w:rsid w:val="00967FE5"/>
    <w:rsid w:val="0097002C"/>
    <w:rsid w:val="00970091"/>
    <w:rsid w:val="00970382"/>
    <w:rsid w:val="00970467"/>
    <w:rsid w:val="0097059C"/>
    <w:rsid w:val="009706B7"/>
    <w:rsid w:val="00970A46"/>
    <w:rsid w:val="00970A48"/>
    <w:rsid w:val="00970D58"/>
    <w:rsid w:val="00970FD3"/>
    <w:rsid w:val="00971ED0"/>
    <w:rsid w:val="009721E0"/>
    <w:rsid w:val="00972488"/>
    <w:rsid w:val="009724CA"/>
    <w:rsid w:val="00972863"/>
    <w:rsid w:val="009729A3"/>
    <w:rsid w:val="00972B3B"/>
    <w:rsid w:val="00972B62"/>
    <w:rsid w:val="00972BFE"/>
    <w:rsid w:val="00972F13"/>
    <w:rsid w:val="0097306A"/>
    <w:rsid w:val="00973729"/>
    <w:rsid w:val="009738AB"/>
    <w:rsid w:val="00973C57"/>
    <w:rsid w:val="00973F82"/>
    <w:rsid w:val="00974311"/>
    <w:rsid w:val="0097466C"/>
    <w:rsid w:val="0097472B"/>
    <w:rsid w:val="009747C2"/>
    <w:rsid w:val="00974CC9"/>
    <w:rsid w:val="00974CE4"/>
    <w:rsid w:val="00974F25"/>
    <w:rsid w:val="00975269"/>
    <w:rsid w:val="009756B4"/>
    <w:rsid w:val="009759E3"/>
    <w:rsid w:val="00975C57"/>
    <w:rsid w:val="00975C9E"/>
    <w:rsid w:val="00975E0A"/>
    <w:rsid w:val="00976194"/>
    <w:rsid w:val="009761D4"/>
    <w:rsid w:val="009762B8"/>
    <w:rsid w:val="00976373"/>
    <w:rsid w:val="00976461"/>
    <w:rsid w:val="0097658E"/>
    <w:rsid w:val="00976E52"/>
    <w:rsid w:val="00976FB0"/>
    <w:rsid w:val="00977170"/>
    <w:rsid w:val="00977262"/>
    <w:rsid w:val="0097727A"/>
    <w:rsid w:val="00977701"/>
    <w:rsid w:val="0097777F"/>
    <w:rsid w:val="00977937"/>
    <w:rsid w:val="00977BBE"/>
    <w:rsid w:val="00977BD3"/>
    <w:rsid w:val="00977CCA"/>
    <w:rsid w:val="00980610"/>
    <w:rsid w:val="00980969"/>
    <w:rsid w:val="009811B5"/>
    <w:rsid w:val="009814D0"/>
    <w:rsid w:val="00981771"/>
    <w:rsid w:val="0098185D"/>
    <w:rsid w:val="00981ABC"/>
    <w:rsid w:val="00981D7B"/>
    <w:rsid w:val="00981DB8"/>
    <w:rsid w:val="00981DD4"/>
    <w:rsid w:val="00981F7D"/>
    <w:rsid w:val="00981FC1"/>
    <w:rsid w:val="00981FCD"/>
    <w:rsid w:val="009825E3"/>
    <w:rsid w:val="0098279D"/>
    <w:rsid w:val="00982C79"/>
    <w:rsid w:val="00982EE3"/>
    <w:rsid w:val="0098300A"/>
    <w:rsid w:val="0098316C"/>
    <w:rsid w:val="009833E4"/>
    <w:rsid w:val="0098363A"/>
    <w:rsid w:val="009836E1"/>
    <w:rsid w:val="00983ABB"/>
    <w:rsid w:val="009840F0"/>
    <w:rsid w:val="00984347"/>
    <w:rsid w:val="00984381"/>
    <w:rsid w:val="00984505"/>
    <w:rsid w:val="009847E7"/>
    <w:rsid w:val="00984818"/>
    <w:rsid w:val="00984C2E"/>
    <w:rsid w:val="00984C8F"/>
    <w:rsid w:val="00984DB7"/>
    <w:rsid w:val="00984F79"/>
    <w:rsid w:val="009850B0"/>
    <w:rsid w:val="009851C9"/>
    <w:rsid w:val="009852F4"/>
    <w:rsid w:val="00985314"/>
    <w:rsid w:val="0098569E"/>
    <w:rsid w:val="00985753"/>
    <w:rsid w:val="0098577D"/>
    <w:rsid w:val="00985D4A"/>
    <w:rsid w:val="00985DB8"/>
    <w:rsid w:val="009860C4"/>
    <w:rsid w:val="00986313"/>
    <w:rsid w:val="009863D6"/>
    <w:rsid w:val="009870F5"/>
    <w:rsid w:val="0098715D"/>
    <w:rsid w:val="009871A8"/>
    <w:rsid w:val="009872D8"/>
    <w:rsid w:val="00987434"/>
    <w:rsid w:val="00987587"/>
    <w:rsid w:val="009875FD"/>
    <w:rsid w:val="0098780A"/>
    <w:rsid w:val="00987CA7"/>
    <w:rsid w:val="00990116"/>
    <w:rsid w:val="009901FA"/>
    <w:rsid w:val="0099021F"/>
    <w:rsid w:val="00990688"/>
    <w:rsid w:val="00990A77"/>
    <w:rsid w:val="009910EE"/>
    <w:rsid w:val="00991A12"/>
    <w:rsid w:val="00991BDF"/>
    <w:rsid w:val="00991EBD"/>
    <w:rsid w:val="00991FB2"/>
    <w:rsid w:val="009921D0"/>
    <w:rsid w:val="0099220C"/>
    <w:rsid w:val="00992293"/>
    <w:rsid w:val="009922E3"/>
    <w:rsid w:val="009923CC"/>
    <w:rsid w:val="009923F0"/>
    <w:rsid w:val="00992A77"/>
    <w:rsid w:val="00992D56"/>
    <w:rsid w:val="009937BE"/>
    <w:rsid w:val="00993800"/>
    <w:rsid w:val="0099387C"/>
    <w:rsid w:val="00993C1E"/>
    <w:rsid w:val="009944CF"/>
    <w:rsid w:val="009944D6"/>
    <w:rsid w:val="0099499B"/>
    <w:rsid w:val="00994F1A"/>
    <w:rsid w:val="00994FF5"/>
    <w:rsid w:val="0099506A"/>
    <w:rsid w:val="0099530C"/>
    <w:rsid w:val="00995524"/>
    <w:rsid w:val="00995908"/>
    <w:rsid w:val="00995A21"/>
    <w:rsid w:val="00995AF1"/>
    <w:rsid w:val="00995B92"/>
    <w:rsid w:val="00995D7A"/>
    <w:rsid w:val="00995DD7"/>
    <w:rsid w:val="00995E86"/>
    <w:rsid w:val="00996031"/>
    <w:rsid w:val="009962C3"/>
    <w:rsid w:val="009965C8"/>
    <w:rsid w:val="00996909"/>
    <w:rsid w:val="00996C9D"/>
    <w:rsid w:val="00996F01"/>
    <w:rsid w:val="00996F21"/>
    <w:rsid w:val="009972B0"/>
    <w:rsid w:val="009972E8"/>
    <w:rsid w:val="00997531"/>
    <w:rsid w:val="00997874"/>
    <w:rsid w:val="009A001F"/>
    <w:rsid w:val="009A0174"/>
    <w:rsid w:val="009A0275"/>
    <w:rsid w:val="009A037E"/>
    <w:rsid w:val="009A0680"/>
    <w:rsid w:val="009A0746"/>
    <w:rsid w:val="009A0756"/>
    <w:rsid w:val="009A07C3"/>
    <w:rsid w:val="009A0D51"/>
    <w:rsid w:val="009A0DA7"/>
    <w:rsid w:val="009A0DAB"/>
    <w:rsid w:val="009A1358"/>
    <w:rsid w:val="009A1371"/>
    <w:rsid w:val="009A13D1"/>
    <w:rsid w:val="009A152D"/>
    <w:rsid w:val="009A1568"/>
    <w:rsid w:val="009A1779"/>
    <w:rsid w:val="009A1837"/>
    <w:rsid w:val="009A1B3B"/>
    <w:rsid w:val="009A1BBA"/>
    <w:rsid w:val="009A1EF6"/>
    <w:rsid w:val="009A22DB"/>
    <w:rsid w:val="009A27D2"/>
    <w:rsid w:val="009A286C"/>
    <w:rsid w:val="009A289D"/>
    <w:rsid w:val="009A2995"/>
    <w:rsid w:val="009A2B0A"/>
    <w:rsid w:val="009A2EA9"/>
    <w:rsid w:val="009A30B5"/>
    <w:rsid w:val="009A365E"/>
    <w:rsid w:val="009A3806"/>
    <w:rsid w:val="009A3D6B"/>
    <w:rsid w:val="009A41A4"/>
    <w:rsid w:val="009A4240"/>
    <w:rsid w:val="009A497C"/>
    <w:rsid w:val="009A4B20"/>
    <w:rsid w:val="009A4E55"/>
    <w:rsid w:val="009A503A"/>
    <w:rsid w:val="009A5113"/>
    <w:rsid w:val="009A559A"/>
    <w:rsid w:val="009A56E0"/>
    <w:rsid w:val="009A5935"/>
    <w:rsid w:val="009A59F5"/>
    <w:rsid w:val="009A5AE5"/>
    <w:rsid w:val="009A5C37"/>
    <w:rsid w:val="009A5C44"/>
    <w:rsid w:val="009A5CB1"/>
    <w:rsid w:val="009A5CD5"/>
    <w:rsid w:val="009A5F30"/>
    <w:rsid w:val="009A609A"/>
    <w:rsid w:val="009A60E5"/>
    <w:rsid w:val="009A6288"/>
    <w:rsid w:val="009A65B8"/>
    <w:rsid w:val="009A69F3"/>
    <w:rsid w:val="009A70AC"/>
    <w:rsid w:val="009A741F"/>
    <w:rsid w:val="009A79CC"/>
    <w:rsid w:val="009B00AF"/>
    <w:rsid w:val="009B02C0"/>
    <w:rsid w:val="009B05EA"/>
    <w:rsid w:val="009B0624"/>
    <w:rsid w:val="009B0CDF"/>
    <w:rsid w:val="009B0CE2"/>
    <w:rsid w:val="009B0EAB"/>
    <w:rsid w:val="009B11A1"/>
    <w:rsid w:val="009B146E"/>
    <w:rsid w:val="009B16DE"/>
    <w:rsid w:val="009B186A"/>
    <w:rsid w:val="009B19A5"/>
    <w:rsid w:val="009B1A4D"/>
    <w:rsid w:val="009B1DCF"/>
    <w:rsid w:val="009B22E9"/>
    <w:rsid w:val="009B258C"/>
    <w:rsid w:val="009B2758"/>
    <w:rsid w:val="009B2992"/>
    <w:rsid w:val="009B2AF7"/>
    <w:rsid w:val="009B2BC9"/>
    <w:rsid w:val="009B3002"/>
    <w:rsid w:val="009B3147"/>
    <w:rsid w:val="009B33ED"/>
    <w:rsid w:val="009B3432"/>
    <w:rsid w:val="009B3861"/>
    <w:rsid w:val="009B3A5D"/>
    <w:rsid w:val="009B3BE7"/>
    <w:rsid w:val="009B4482"/>
    <w:rsid w:val="009B4646"/>
    <w:rsid w:val="009B4A5D"/>
    <w:rsid w:val="009B4BBC"/>
    <w:rsid w:val="009B5065"/>
    <w:rsid w:val="009B5EBD"/>
    <w:rsid w:val="009B622E"/>
    <w:rsid w:val="009B6722"/>
    <w:rsid w:val="009B6DC4"/>
    <w:rsid w:val="009B729E"/>
    <w:rsid w:val="009B74F5"/>
    <w:rsid w:val="009B7640"/>
    <w:rsid w:val="009B7FB0"/>
    <w:rsid w:val="009C0196"/>
    <w:rsid w:val="009C0638"/>
    <w:rsid w:val="009C0959"/>
    <w:rsid w:val="009C0A57"/>
    <w:rsid w:val="009C0AF3"/>
    <w:rsid w:val="009C0B96"/>
    <w:rsid w:val="009C0F07"/>
    <w:rsid w:val="009C1160"/>
    <w:rsid w:val="009C11C2"/>
    <w:rsid w:val="009C130F"/>
    <w:rsid w:val="009C13B6"/>
    <w:rsid w:val="009C1459"/>
    <w:rsid w:val="009C14F3"/>
    <w:rsid w:val="009C16A4"/>
    <w:rsid w:val="009C17B1"/>
    <w:rsid w:val="009C1CD7"/>
    <w:rsid w:val="009C1E5D"/>
    <w:rsid w:val="009C232E"/>
    <w:rsid w:val="009C23A1"/>
    <w:rsid w:val="009C249F"/>
    <w:rsid w:val="009C2685"/>
    <w:rsid w:val="009C2738"/>
    <w:rsid w:val="009C2A98"/>
    <w:rsid w:val="009C2F1A"/>
    <w:rsid w:val="009C3165"/>
    <w:rsid w:val="009C3374"/>
    <w:rsid w:val="009C33B8"/>
    <w:rsid w:val="009C35C9"/>
    <w:rsid w:val="009C3626"/>
    <w:rsid w:val="009C3774"/>
    <w:rsid w:val="009C3B77"/>
    <w:rsid w:val="009C3D9F"/>
    <w:rsid w:val="009C3EFB"/>
    <w:rsid w:val="009C471E"/>
    <w:rsid w:val="009C49C1"/>
    <w:rsid w:val="009C4B72"/>
    <w:rsid w:val="009C4E02"/>
    <w:rsid w:val="009C4E6A"/>
    <w:rsid w:val="009C51A4"/>
    <w:rsid w:val="009C5418"/>
    <w:rsid w:val="009C604F"/>
    <w:rsid w:val="009C63A5"/>
    <w:rsid w:val="009C6637"/>
    <w:rsid w:val="009C6995"/>
    <w:rsid w:val="009C7230"/>
    <w:rsid w:val="009C7366"/>
    <w:rsid w:val="009C73A8"/>
    <w:rsid w:val="009C7618"/>
    <w:rsid w:val="009C781F"/>
    <w:rsid w:val="009C7AB1"/>
    <w:rsid w:val="009C7DC9"/>
    <w:rsid w:val="009D04C3"/>
    <w:rsid w:val="009D07DE"/>
    <w:rsid w:val="009D08CD"/>
    <w:rsid w:val="009D0A63"/>
    <w:rsid w:val="009D0B29"/>
    <w:rsid w:val="009D1221"/>
    <w:rsid w:val="009D127C"/>
    <w:rsid w:val="009D1397"/>
    <w:rsid w:val="009D14CF"/>
    <w:rsid w:val="009D14E3"/>
    <w:rsid w:val="009D16E2"/>
    <w:rsid w:val="009D17C7"/>
    <w:rsid w:val="009D1977"/>
    <w:rsid w:val="009D198C"/>
    <w:rsid w:val="009D198F"/>
    <w:rsid w:val="009D19A5"/>
    <w:rsid w:val="009D1EC1"/>
    <w:rsid w:val="009D1FBF"/>
    <w:rsid w:val="009D24CA"/>
    <w:rsid w:val="009D2706"/>
    <w:rsid w:val="009D2819"/>
    <w:rsid w:val="009D28B3"/>
    <w:rsid w:val="009D2A68"/>
    <w:rsid w:val="009D2B9E"/>
    <w:rsid w:val="009D2E64"/>
    <w:rsid w:val="009D30A4"/>
    <w:rsid w:val="009D32C1"/>
    <w:rsid w:val="009D3373"/>
    <w:rsid w:val="009D33E1"/>
    <w:rsid w:val="009D385A"/>
    <w:rsid w:val="009D3A6F"/>
    <w:rsid w:val="009D3AE4"/>
    <w:rsid w:val="009D48BE"/>
    <w:rsid w:val="009D4909"/>
    <w:rsid w:val="009D4CE4"/>
    <w:rsid w:val="009D4D1A"/>
    <w:rsid w:val="009D4E0E"/>
    <w:rsid w:val="009D50B8"/>
    <w:rsid w:val="009D546C"/>
    <w:rsid w:val="009D54CC"/>
    <w:rsid w:val="009D5509"/>
    <w:rsid w:val="009D559D"/>
    <w:rsid w:val="009D57C8"/>
    <w:rsid w:val="009D5A01"/>
    <w:rsid w:val="009D5DD8"/>
    <w:rsid w:val="009D6005"/>
    <w:rsid w:val="009D63E5"/>
    <w:rsid w:val="009D656C"/>
    <w:rsid w:val="009D6C22"/>
    <w:rsid w:val="009D6EC0"/>
    <w:rsid w:val="009D6F69"/>
    <w:rsid w:val="009D71A4"/>
    <w:rsid w:val="009D74DC"/>
    <w:rsid w:val="009D75BA"/>
    <w:rsid w:val="009D76F6"/>
    <w:rsid w:val="009D77AA"/>
    <w:rsid w:val="009D7A7A"/>
    <w:rsid w:val="009D7C1E"/>
    <w:rsid w:val="009D7C9A"/>
    <w:rsid w:val="009E013F"/>
    <w:rsid w:val="009E0283"/>
    <w:rsid w:val="009E02C0"/>
    <w:rsid w:val="009E04C4"/>
    <w:rsid w:val="009E0768"/>
    <w:rsid w:val="009E0812"/>
    <w:rsid w:val="009E0C16"/>
    <w:rsid w:val="009E0CC4"/>
    <w:rsid w:val="009E0D8D"/>
    <w:rsid w:val="009E0E17"/>
    <w:rsid w:val="009E1BB1"/>
    <w:rsid w:val="009E1F41"/>
    <w:rsid w:val="009E20FA"/>
    <w:rsid w:val="009E2571"/>
    <w:rsid w:val="009E2707"/>
    <w:rsid w:val="009E27F6"/>
    <w:rsid w:val="009E2BB2"/>
    <w:rsid w:val="009E2D1C"/>
    <w:rsid w:val="009E2F7F"/>
    <w:rsid w:val="009E30A7"/>
    <w:rsid w:val="009E314A"/>
    <w:rsid w:val="009E34E7"/>
    <w:rsid w:val="009E381D"/>
    <w:rsid w:val="009E3C50"/>
    <w:rsid w:val="009E4A7A"/>
    <w:rsid w:val="009E4D3A"/>
    <w:rsid w:val="009E4E8F"/>
    <w:rsid w:val="009E5184"/>
    <w:rsid w:val="009E55A1"/>
    <w:rsid w:val="009E5A3D"/>
    <w:rsid w:val="009E5BC8"/>
    <w:rsid w:val="009E5F4B"/>
    <w:rsid w:val="009E6018"/>
    <w:rsid w:val="009E618E"/>
    <w:rsid w:val="009E6223"/>
    <w:rsid w:val="009E6237"/>
    <w:rsid w:val="009E633D"/>
    <w:rsid w:val="009E6531"/>
    <w:rsid w:val="009E6586"/>
    <w:rsid w:val="009E67E6"/>
    <w:rsid w:val="009E690C"/>
    <w:rsid w:val="009E6CB4"/>
    <w:rsid w:val="009E6CD2"/>
    <w:rsid w:val="009E6D26"/>
    <w:rsid w:val="009E7223"/>
    <w:rsid w:val="009E73D8"/>
    <w:rsid w:val="009E76F0"/>
    <w:rsid w:val="009E7777"/>
    <w:rsid w:val="009E77D3"/>
    <w:rsid w:val="009E7BA0"/>
    <w:rsid w:val="009E7C9D"/>
    <w:rsid w:val="009E7DC9"/>
    <w:rsid w:val="009E7E36"/>
    <w:rsid w:val="009E7ED7"/>
    <w:rsid w:val="009F0115"/>
    <w:rsid w:val="009F038D"/>
    <w:rsid w:val="009F078F"/>
    <w:rsid w:val="009F0978"/>
    <w:rsid w:val="009F102A"/>
    <w:rsid w:val="009F10D2"/>
    <w:rsid w:val="009F1608"/>
    <w:rsid w:val="009F1747"/>
    <w:rsid w:val="009F1855"/>
    <w:rsid w:val="009F1D19"/>
    <w:rsid w:val="009F1E68"/>
    <w:rsid w:val="009F1F94"/>
    <w:rsid w:val="009F201C"/>
    <w:rsid w:val="009F290F"/>
    <w:rsid w:val="009F2B2F"/>
    <w:rsid w:val="009F2C05"/>
    <w:rsid w:val="009F2ED6"/>
    <w:rsid w:val="009F34D7"/>
    <w:rsid w:val="009F3757"/>
    <w:rsid w:val="009F38BD"/>
    <w:rsid w:val="009F38DB"/>
    <w:rsid w:val="009F3FE7"/>
    <w:rsid w:val="009F4132"/>
    <w:rsid w:val="009F427E"/>
    <w:rsid w:val="009F4398"/>
    <w:rsid w:val="009F4519"/>
    <w:rsid w:val="009F4A48"/>
    <w:rsid w:val="009F4D94"/>
    <w:rsid w:val="009F4F42"/>
    <w:rsid w:val="009F5043"/>
    <w:rsid w:val="009F5143"/>
    <w:rsid w:val="009F5247"/>
    <w:rsid w:val="009F5B37"/>
    <w:rsid w:val="009F5D59"/>
    <w:rsid w:val="009F5D69"/>
    <w:rsid w:val="009F5DB7"/>
    <w:rsid w:val="009F5E99"/>
    <w:rsid w:val="009F5EEF"/>
    <w:rsid w:val="009F5F0D"/>
    <w:rsid w:val="009F60F1"/>
    <w:rsid w:val="009F6148"/>
    <w:rsid w:val="009F6369"/>
    <w:rsid w:val="009F6CC6"/>
    <w:rsid w:val="009F6D1A"/>
    <w:rsid w:val="009F724C"/>
    <w:rsid w:val="009F7406"/>
    <w:rsid w:val="009F772A"/>
    <w:rsid w:val="009F7792"/>
    <w:rsid w:val="009F7851"/>
    <w:rsid w:val="009F7A86"/>
    <w:rsid w:val="009F7B93"/>
    <w:rsid w:val="009F7C2B"/>
    <w:rsid w:val="009F7C3B"/>
    <w:rsid w:val="009F7C93"/>
    <w:rsid w:val="009F7CE4"/>
    <w:rsid w:val="00A0014A"/>
    <w:rsid w:val="00A003C1"/>
    <w:rsid w:val="00A0060B"/>
    <w:rsid w:val="00A008AB"/>
    <w:rsid w:val="00A00BA3"/>
    <w:rsid w:val="00A00C7B"/>
    <w:rsid w:val="00A01002"/>
    <w:rsid w:val="00A01277"/>
    <w:rsid w:val="00A0141B"/>
    <w:rsid w:val="00A01924"/>
    <w:rsid w:val="00A01AB7"/>
    <w:rsid w:val="00A01B0A"/>
    <w:rsid w:val="00A01BC4"/>
    <w:rsid w:val="00A02237"/>
    <w:rsid w:val="00A0242E"/>
    <w:rsid w:val="00A026B0"/>
    <w:rsid w:val="00A02875"/>
    <w:rsid w:val="00A029FE"/>
    <w:rsid w:val="00A02A8A"/>
    <w:rsid w:val="00A02AB0"/>
    <w:rsid w:val="00A0330C"/>
    <w:rsid w:val="00A03469"/>
    <w:rsid w:val="00A0362D"/>
    <w:rsid w:val="00A03C5D"/>
    <w:rsid w:val="00A03CE3"/>
    <w:rsid w:val="00A042D4"/>
    <w:rsid w:val="00A0448D"/>
    <w:rsid w:val="00A0481C"/>
    <w:rsid w:val="00A04901"/>
    <w:rsid w:val="00A049BB"/>
    <w:rsid w:val="00A04AA2"/>
    <w:rsid w:val="00A04AD6"/>
    <w:rsid w:val="00A04D57"/>
    <w:rsid w:val="00A0521D"/>
    <w:rsid w:val="00A056C2"/>
    <w:rsid w:val="00A05E7E"/>
    <w:rsid w:val="00A061C0"/>
    <w:rsid w:val="00A06606"/>
    <w:rsid w:val="00A066C7"/>
    <w:rsid w:val="00A0675B"/>
    <w:rsid w:val="00A0688F"/>
    <w:rsid w:val="00A06CF9"/>
    <w:rsid w:val="00A06F41"/>
    <w:rsid w:val="00A071CA"/>
    <w:rsid w:val="00A07449"/>
    <w:rsid w:val="00A076E4"/>
    <w:rsid w:val="00A07B3A"/>
    <w:rsid w:val="00A07C38"/>
    <w:rsid w:val="00A1017C"/>
    <w:rsid w:val="00A10213"/>
    <w:rsid w:val="00A10285"/>
    <w:rsid w:val="00A10286"/>
    <w:rsid w:val="00A10444"/>
    <w:rsid w:val="00A105B7"/>
    <w:rsid w:val="00A109E5"/>
    <w:rsid w:val="00A10AD3"/>
    <w:rsid w:val="00A10F7C"/>
    <w:rsid w:val="00A11242"/>
    <w:rsid w:val="00A1142D"/>
    <w:rsid w:val="00A11615"/>
    <w:rsid w:val="00A11701"/>
    <w:rsid w:val="00A11770"/>
    <w:rsid w:val="00A11A5A"/>
    <w:rsid w:val="00A11F9E"/>
    <w:rsid w:val="00A12004"/>
    <w:rsid w:val="00A12434"/>
    <w:rsid w:val="00A124A9"/>
    <w:rsid w:val="00A125A2"/>
    <w:rsid w:val="00A127BA"/>
    <w:rsid w:val="00A12BB3"/>
    <w:rsid w:val="00A12CF2"/>
    <w:rsid w:val="00A12EAB"/>
    <w:rsid w:val="00A132D5"/>
    <w:rsid w:val="00A1332D"/>
    <w:rsid w:val="00A1391B"/>
    <w:rsid w:val="00A13966"/>
    <w:rsid w:val="00A14000"/>
    <w:rsid w:val="00A143C1"/>
    <w:rsid w:val="00A144C8"/>
    <w:rsid w:val="00A14524"/>
    <w:rsid w:val="00A14549"/>
    <w:rsid w:val="00A14A00"/>
    <w:rsid w:val="00A14BB5"/>
    <w:rsid w:val="00A14C68"/>
    <w:rsid w:val="00A14D6D"/>
    <w:rsid w:val="00A14EBB"/>
    <w:rsid w:val="00A152A9"/>
    <w:rsid w:val="00A1531D"/>
    <w:rsid w:val="00A15372"/>
    <w:rsid w:val="00A15835"/>
    <w:rsid w:val="00A15899"/>
    <w:rsid w:val="00A15E9B"/>
    <w:rsid w:val="00A160CC"/>
    <w:rsid w:val="00A16111"/>
    <w:rsid w:val="00A1649C"/>
    <w:rsid w:val="00A165F0"/>
    <w:rsid w:val="00A169F7"/>
    <w:rsid w:val="00A16E8C"/>
    <w:rsid w:val="00A16F80"/>
    <w:rsid w:val="00A17087"/>
    <w:rsid w:val="00A172C3"/>
    <w:rsid w:val="00A1750E"/>
    <w:rsid w:val="00A17552"/>
    <w:rsid w:val="00A17747"/>
    <w:rsid w:val="00A17947"/>
    <w:rsid w:val="00A1797B"/>
    <w:rsid w:val="00A179EA"/>
    <w:rsid w:val="00A17BF2"/>
    <w:rsid w:val="00A17C2E"/>
    <w:rsid w:val="00A17D31"/>
    <w:rsid w:val="00A17D57"/>
    <w:rsid w:val="00A17E58"/>
    <w:rsid w:val="00A17F4C"/>
    <w:rsid w:val="00A20025"/>
    <w:rsid w:val="00A204F3"/>
    <w:rsid w:val="00A20966"/>
    <w:rsid w:val="00A20C67"/>
    <w:rsid w:val="00A20EDE"/>
    <w:rsid w:val="00A21222"/>
    <w:rsid w:val="00A214E7"/>
    <w:rsid w:val="00A2153B"/>
    <w:rsid w:val="00A2162C"/>
    <w:rsid w:val="00A21635"/>
    <w:rsid w:val="00A21AA7"/>
    <w:rsid w:val="00A21ED5"/>
    <w:rsid w:val="00A224EA"/>
    <w:rsid w:val="00A22F66"/>
    <w:rsid w:val="00A22FBE"/>
    <w:rsid w:val="00A230CD"/>
    <w:rsid w:val="00A231DE"/>
    <w:rsid w:val="00A2323A"/>
    <w:rsid w:val="00A234A8"/>
    <w:rsid w:val="00A234E1"/>
    <w:rsid w:val="00A240B5"/>
    <w:rsid w:val="00A240C0"/>
    <w:rsid w:val="00A245EC"/>
    <w:rsid w:val="00A24772"/>
    <w:rsid w:val="00A24876"/>
    <w:rsid w:val="00A24AF1"/>
    <w:rsid w:val="00A24D7F"/>
    <w:rsid w:val="00A25000"/>
    <w:rsid w:val="00A252CC"/>
    <w:rsid w:val="00A256A1"/>
    <w:rsid w:val="00A25884"/>
    <w:rsid w:val="00A25C59"/>
    <w:rsid w:val="00A25D0E"/>
    <w:rsid w:val="00A261E7"/>
    <w:rsid w:val="00A26305"/>
    <w:rsid w:val="00A263A4"/>
    <w:rsid w:val="00A263B4"/>
    <w:rsid w:val="00A26562"/>
    <w:rsid w:val="00A268D1"/>
    <w:rsid w:val="00A26CCB"/>
    <w:rsid w:val="00A26ED8"/>
    <w:rsid w:val="00A272BA"/>
    <w:rsid w:val="00A27374"/>
    <w:rsid w:val="00A27707"/>
    <w:rsid w:val="00A27747"/>
    <w:rsid w:val="00A27788"/>
    <w:rsid w:val="00A27AA7"/>
    <w:rsid w:val="00A27B97"/>
    <w:rsid w:val="00A27E9B"/>
    <w:rsid w:val="00A27F94"/>
    <w:rsid w:val="00A304CB"/>
    <w:rsid w:val="00A305A6"/>
    <w:rsid w:val="00A305C7"/>
    <w:rsid w:val="00A30611"/>
    <w:rsid w:val="00A307E1"/>
    <w:rsid w:val="00A30815"/>
    <w:rsid w:val="00A30934"/>
    <w:rsid w:val="00A309D3"/>
    <w:rsid w:val="00A30CF6"/>
    <w:rsid w:val="00A30D1C"/>
    <w:rsid w:val="00A30D1D"/>
    <w:rsid w:val="00A30FFD"/>
    <w:rsid w:val="00A31059"/>
    <w:rsid w:val="00A311AD"/>
    <w:rsid w:val="00A3131E"/>
    <w:rsid w:val="00A3146E"/>
    <w:rsid w:val="00A315B9"/>
    <w:rsid w:val="00A3164A"/>
    <w:rsid w:val="00A3172C"/>
    <w:rsid w:val="00A318CD"/>
    <w:rsid w:val="00A31917"/>
    <w:rsid w:val="00A31C5A"/>
    <w:rsid w:val="00A31F1D"/>
    <w:rsid w:val="00A31F70"/>
    <w:rsid w:val="00A320E1"/>
    <w:rsid w:val="00A32166"/>
    <w:rsid w:val="00A32395"/>
    <w:rsid w:val="00A324B4"/>
    <w:rsid w:val="00A32660"/>
    <w:rsid w:val="00A326F5"/>
    <w:rsid w:val="00A3275E"/>
    <w:rsid w:val="00A32858"/>
    <w:rsid w:val="00A3291A"/>
    <w:rsid w:val="00A32AE5"/>
    <w:rsid w:val="00A32B28"/>
    <w:rsid w:val="00A32E46"/>
    <w:rsid w:val="00A32EF2"/>
    <w:rsid w:val="00A3361E"/>
    <w:rsid w:val="00A33631"/>
    <w:rsid w:val="00A33B83"/>
    <w:rsid w:val="00A33C76"/>
    <w:rsid w:val="00A33E11"/>
    <w:rsid w:val="00A34246"/>
    <w:rsid w:val="00A34341"/>
    <w:rsid w:val="00A34868"/>
    <w:rsid w:val="00A348C6"/>
    <w:rsid w:val="00A34961"/>
    <w:rsid w:val="00A349F6"/>
    <w:rsid w:val="00A349FB"/>
    <w:rsid w:val="00A35070"/>
    <w:rsid w:val="00A35121"/>
    <w:rsid w:val="00A35325"/>
    <w:rsid w:val="00A3569A"/>
    <w:rsid w:val="00A3583B"/>
    <w:rsid w:val="00A35CEE"/>
    <w:rsid w:val="00A35EF4"/>
    <w:rsid w:val="00A363A7"/>
    <w:rsid w:val="00A364DF"/>
    <w:rsid w:val="00A366BD"/>
    <w:rsid w:val="00A369CA"/>
    <w:rsid w:val="00A36C62"/>
    <w:rsid w:val="00A371F3"/>
    <w:rsid w:val="00A373F5"/>
    <w:rsid w:val="00A3752C"/>
    <w:rsid w:val="00A3767F"/>
    <w:rsid w:val="00A37A34"/>
    <w:rsid w:val="00A37DD5"/>
    <w:rsid w:val="00A37DE7"/>
    <w:rsid w:val="00A40184"/>
    <w:rsid w:val="00A405EF"/>
    <w:rsid w:val="00A40719"/>
    <w:rsid w:val="00A4079C"/>
    <w:rsid w:val="00A40CF6"/>
    <w:rsid w:val="00A40E0B"/>
    <w:rsid w:val="00A41033"/>
    <w:rsid w:val="00A41070"/>
    <w:rsid w:val="00A41359"/>
    <w:rsid w:val="00A41403"/>
    <w:rsid w:val="00A41525"/>
    <w:rsid w:val="00A416C7"/>
    <w:rsid w:val="00A41C0F"/>
    <w:rsid w:val="00A41E08"/>
    <w:rsid w:val="00A41E77"/>
    <w:rsid w:val="00A421D5"/>
    <w:rsid w:val="00A428B0"/>
    <w:rsid w:val="00A42982"/>
    <w:rsid w:val="00A42EC5"/>
    <w:rsid w:val="00A4309D"/>
    <w:rsid w:val="00A435B6"/>
    <w:rsid w:val="00A4388C"/>
    <w:rsid w:val="00A43DD9"/>
    <w:rsid w:val="00A43F07"/>
    <w:rsid w:val="00A4417E"/>
    <w:rsid w:val="00A44327"/>
    <w:rsid w:val="00A444E6"/>
    <w:rsid w:val="00A44588"/>
    <w:rsid w:val="00A445B1"/>
    <w:rsid w:val="00A447D7"/>
    <w:rsid w:val="00A44B8E"/>
    <w:rsid w:val="00A44CBA"/>
    <w:rsid w:val="00A450A2"/>
    <w:rsid w:val="00A450B8"/>
    <w:rsid w:val="00A451AA"/>
    <w:rsid w:val="00A452AC"/>
    <w:rsid w:val="00A453F3"/>
    <w:rsid w:val="00A45440"/>
    <w:rsid w:val="00A455A6"/>
    <w:rsid w:val="00A45AF3"/>
    <w:rsid w:val="00A45B3D"/>
    <w:rsid w:val="00A45C97"/>
    <w:rsid w:val="00A46126"/>
    <w:rsid w:val="00A4695E"/>
    <w:rsid w:val="00A46C39"/>
    <w:rsid w:val="00A46C3B"/>
    <w:rsid w:val="00A46CC7"/>
    <w:rsid w:val="00A46F73"/>
    <w:rsid w:val="00A471ED"/>
    <w:rsid w:val="00A475BD"/>
    <w:rsid w:val="00A47B88"/>
    <w:rsid w:val="00A47BF5"/>
    <w:rsid w:val="00A47C95"/>
    <w:rsid w:val="00A47C96"/>
    <w:rsid w:val="00A47D47"/>
    <w:rsid w:val="00A50187"/>
    <w:rsid w:val="00A50580"/>
    <w:rsid w:val="00A5079B"/>
    <w:rsid w:val="00A50CF5"/>
    <w:rsid w:val="00A50E09"/>
    <w:rsid w:val="00A511B7"/>
    <w:rsid w:val="00A512D2"/>
    <w:rsid w:val="00A51997"/>
    <w:rsid w:val="00A51AD2"/>
    <w:rsid w:val="00A51D3F"/>
    <w:rsid w:val="00A51D52"/>
    <w:rsid w:val="00A51D96"/>
    <w:rsid w:val="00A52702"/>
    <w:rsid w:val="00A531CA"/>
    <w:rsid w:val="00A5341F"/>
    <w:rsid w:val="00A53438"/>
    <w:rsid w:val="00A539DF"/>
    <w:rsid w:val="00A53A42"/>
    <w:rsid w:val="00A53A71"/>
    <w:rsid w:val="00A53AA2"/>
    <w:rsid w:val="00A53B9A"/>
    <w:rsid w:val="00A53C87"/>
    <w:rsid w:val="00A53E50"/>
    <w:rsid w:val="00A5413E"/>
    <w:rsid w:val="00A54232"/>
    <w:rsid w:val="00A5425E"/>
    <w:rsid w:val="00A543BC"/>
    <w:rsid w:val="00A54410"/>
    <w:rsid w:val="00A549FF"/>
    <w:rsid w:val="00A54D83"/>
    <w:rsid w:val="00A54F35"/>
    <w:rsid w:val="00A5531A"/>
    <w:rsid w:val="00A5536F"/>
    <w:rsid w:val="00A5567B"/>
    <w:rsid w:val="00A55851"/>
    <w:rsid w:val="00A559CC"/>
    <w:rsid w:val="00A55DCF"/>
    <w:rsid w:val="00A566C0"/>
    <w:rsid w:val="00A567F9"/>
    <w:rsid w:val="00A568FA"/>
    <w:rsid w:val="00A56A2E"/>
    <w:rsid w:val="00A56AAF"/>
    <w:rsid w:val="00A56B17"/>
    <w:rsid w:val="00A573FF"/>
    <w:rsid w:val="00A5742E"/>
    <w:rsid w:val="00A57942"/>
    <w:rsid w:val="00A57B57"/>
    <w:rsid w:val="00A600EF"/>
    <w:rsid w:val="00A6021F"/>
    <w:rsid w:val="00A60300"/>
    <w:rsid w:val="00A60438"/>
    <w:rsid w:val="00A604CB"/>
    <w:rsid w:val="00A60714"/>
    <w:rsid w:val="00A60D72"/>
    <w:rsid w:val="00A60D86"/>
    <w:rsid w:val="00A60DC0"/>
    <w:rsid w:val="00A61376"/>
    <w:rsid w:val="00A61645"/>
    <w:rsid w:val="00A61768"/>
    <w:rsid w:val="00A61A61"/>
    <w:rsid w:val="00A61C49"/>
    <w:rsid w:val="00A61D3C"/>
    <w:rsid w:val="00A61D96"/>
    <w:rsid w:val="00A61D9F"/>
    <w:rsid w:val="00A61F69"/>
    <w:rsid w:val="00A62133"/>
    <w:rsid w:val="00A621A7"/>
    <w:rsid w:val="00A6221F"/>
    <w:rsid w:val="00A6248F"/>
    <w:rsid w:val="00A625A2"/>
    <w:rsid w:val="00A6285D"/>
    <w:rsid w:val="00A6352D"/>
    <w:rsid w:val="00A637DB"/>
    <w:rsid w:val="00A63875"/>
    <w:rsid w:val="00A6390C"/>
    <w:rsid w:val="00A63A8E"/>
    <w:rsid w:val="00A63C48"/>
    <w:rsid w:val="00A63C7E"/>
    <w:rsid w:val="00A63E89"/>
    <w:rsid w:val="00A64113"/>
    <w:rsid w:val="00A6419A"/>
    <w:rsid w:val="00A643AC"/>
    <w:rsid w:val="00A645D5"/>
    <w:rsid w:val="00A646EF"/>
    <w:rsid w:val="00A648C1"/>
    <w:rsid w:val="00A650FC"/>
    <w:rsid w:val="00A65329"/>
    <w:rsid w:val="00A65424"/>
    <w:rsid w:val="00A654EF"/>
    <w:rsid w:val="00A655BB"/>
    <w:rsid w:val="00A655CA"/>
    <w:rsid w:val="00A6567B"/>
    <w:rsid w:val="00A65A2F"/>
    <w:rsid w:val="00A65AC6"/>
    <w:rsid w:val="00A65DA0"/>
    <w:rsid w:val="00A661A9"/>
    <w:rsid w:val="00A661D1"/>
    <w:rsid w:val="00A665A7"/>
    <w:rsid w:val="00A66970"/>
    <w:rsid w:val="00A6699D"/>
    <w:rsid w:val="00A66A5E"/>
    <w:rsid w:val="00A66AA4"/>
    <w:rsid w:val="00A66B51"/>
    <w:rsid w:val="00A66D4A"/>
    <w:rsid w:val="00A67222"/>
    <w:rsid w:val="00A676C4"/>
    <w:rsid w:val="00A6776C"/>
    <w:rsid w:val="00A67BB8"/>
    <w:rsid w:val="00A67F6E"/>
    <w:rsid w:val="00A700DF"/>
    <w:rsid w:val="00A700EE"/>
    <w:rsid w:val="00A70398"/>
    <w:rsid w:val="00A703E3"/>
    <w:rsid w:val="00A7052B"/>
    <w:rsid w:val="00A706F0"/>
    <w:rsid w:val="00A7086A"/>
    <w:rsid w:val="00A70E68"/>
    <w:rsid w:val="00A712B3"/>
    <w:rsid w:val="00A71328"/>
    <w:rsid w:val="00A7148E"/>
    <w:rsid w:val="00A715BA"/>
    <w:rsid w:val="00A7162C"/>
    <w:rsid w:val="00A717E6"/>
    <w:rsid w:val="00A71944"/>
    <w:rsid w:val="00A71A0E"/>
    <w:rsid w:val="00A71F7B"/>
    <w:rsid w:val="00A71F85"/>
    <w:rsid w:val="00A7247A"/>
    <w:rsid w:val="00A72A1A"/>
    <w:rsid w:val="00A72DA9"/>
    <w:rsid w:val="00A73474"/>
    <w:rsid w:val="00A73665"/>
    <w:rsid w:val="00A73AC2"/>
    <w:rsid w:val="00A73B1D"/>
    <w:rsid w:val="00A73C83"/>
    <w:rsid w:val="00A73D27"/>
    <w:rsid w:val="00A73D33"/>
    <w:rsid w:val="00A73DB0"/>
    <w:rsid w:val="00A73E3A"/>
    <w:rsid w:val="00A74145"/>
    <w:rsid w:val="00A74222"/>
    <w:rsid w:val="00A742A7"/>
    <w:rsid w:val="00A74493"/>
    <w:rsid w:val="00A74573"/>
    <w:rsid w:val="00A7469B"/>
    <w:rsid w:val="00A74706"/>
    <w:rsid w:val="00A748A1"/>
    <w:rsid w:val="00A74DAD"/>
    <w:rsid w:val="00A74DE0"/>
    <w:rsid w:val="00A74F8E"/>
    <w:rsid w:val="00A75193"/>
    <w:rsid w:val="00A7529E"/>
    <w:rsid w:val="00A752C2"/>
    <w:rsid w:val="00A75864"/>
    <w:rsid w:val="00A75879"/>
    <w:rsid w:val="00A7596B"/>
    <w:rsid w:val="00A759A2"/>
    <w:rsid w:val="00A75BA0"/>
    <w:rsid w:val="00A75C13"/>
    <w:rsid w:val="00A76036"/>
    <w:rsid w:val="00A76111"/>
    <w:rsid w:val="00A76508"/>
    <w:rsid w:val="00A76895"/>
    <w:rsid w:val="00A76AE6"/>
    <w:rsid w:val="00A76D08"/>
    <w:rsid w:val="00A77286"/>
    <w:rsid w:val="00A77388"/>
    <w:rsid w:val="00A77499"/>
    <w:rsid w:val="00A7755E"/>
    <w:rsid w:val="00A776B6"/>
    <w:rsid w:val="00A77827"/>
    <w:rsid w:val="00A77C10"/>
    <w:rsid w:val="00A77CA9"/>
    <w:rsid w:val="00A8018E"/>
    <w:rsid w:val="00A803AB"/>
    <w:rsid w:val="00A809DD"/>
    <w:rsid w:val="00A80AC2"/>
    <w:rsid w:val="00A80B4E"/>
    <w:rsid w:val="00A80C48"/>
    <w:rsid w:val="00A811CD"/>
    <w:rsid w:val="00A8129C"/>
    <w:rsid w:val="00A81593"/>
    <w:rsid w:val="00A8162E"/>
    <w:rsid w:val="00A81F4F"/>
    <w:rsid w:val="00A81F66"/>
    <w:rsid w:val="00A82041"/>
    <w:rsid w:val="00A8226B"/>
    <w:rsid w:val="00A824C5"/>
    <w:rsid w:val="00A8271D"/>
    <w:rsid w:val="00A828A2"/>
    <w:rsid w:val="00A82914"/>
    <w:rsid w:val="00A82C31"/>
    <w:rsid w:val="00A82CA5"/>
    <w:rsid w:val="00A82EFE"/>
    <w:rsid w:val="00A82F51"/>
    <w:rsid w:val="00A833DD"/>
    <w:rsid w:val="00A83A39"/>
    <w:rsid w:val="00A83BB2"/>
    <w:rsid w:val="00A83D86"/>
    <w:rsid w:val="00A84134"/>
    <w:rsid w:val="00A843D3"/>
    <w:rsid w:val="00A846A8"/>
    <w:rsid w:val="00A847F5"/>
    <w:rsid w:val="00A84966"/>
    <w:rsid w:val="00A84F55"/>
    <w:rsid w:val="00A852D4"/>
    <w:rsid w:val="00A853E7"/>
    <w:rsid w:val="00A85882"/>
    <w:rsid w:val="00A858F1"/>
    <w:rsid w:val="00A85B4F"/>
    <w:rsid w:val="00A85B8A"/>
    <w:rsid w:val="00A85CCC"/>
    <w:rsid w:val="00A85CE2"/>
    <w:rsid w:val="00A85FB8"/>
    <w:rsid w:val="00A86BD5"/>
    <w:rsid w:val="00A86C4C"/>
    <w:rsid w:val="00A86CFE"/>
    <w:rsid w:val="00A86D78"/>
    <w:rsid w:val="00A8707B"/>
    <w:rsid w:val="00A8734C"/>
    <w:rsid w:val="00A87A17"/>
    <w:rsid w:val="00A87E32"/>
    <w:rsid w:val="00A87E38"/>
    <w:rsid w:val="00A901DB"/>
    <w:rsid w:val="00A90230"/>
    <w:rsid w:val="00A902F7"/>
    <w:rsid w:val="00A9045D"/>
    <w:rsid w:val="00A909E4"/>
    <w:rsid w:val="00A90DA2"/>
    <w:rsid w:val="00A9102E"/>
    <w:rsid w:val="00A911D7"/>
    <w:rsid w:val="00A912A3"/>
    <w:rsid w:val="00A9146B"/>
    <w:rsid w:val="00A917DA"/>
    <w:rsid w:val="00A917FF"/>
    <w:rsid w:val="00A91BD9"/>
    <w:rsid w:val="00A91D11"/>
    <w:rsid w:val="00A91EE8"/>
    <w:rsid w:val="00A92019"/>
    <w:rsid w:val="00A92069"/>
    <w:rsid w:val="00A92176"/>
    <w:rsid w:val="00A92505"/>
    <w:rsid w:val="00A92574"/>
    <w:rsid w:val="00A92A5C"/>
    <w:rsid w:val="00A92E5B"/>
    <w:rsid w:val="00A93303"/>
    <w:rsid w:val="00A9350F"/>
    <w:rsid w:val="00A9374B"/>
    <w:rsid w:val="00A9378D"/>
    <w:rsid w:val="00A93C1D"/>
    <w:rsid w:val="00A93E95"/>
    <w:rsid w:val="00A942EF"/>
    <w:rsid w:val="00A94B35"/>
    <w:rsid w:val="00A94F05"/>
    <w:rsid w:val="00A94FFE"/>
    <w:rsid w:val="00A9534B"/>
    <w:rsid w:val="00A9544C"/>
    <w:rsid w:val="00A954CD"/>
    <w:rsid w:val="00A955F4"/>
    <w:rsid w:val="00A955FC"/>
    <w:rsid w:val="00A95782"/>
    <w:rsid w:val="00A957DA"/>
    <w:rsid w:val="00A9586D"/>
    <w:rsid w:val="00A95FE6"/>
    <w:rsid w:val="00A967B3"/>
    <w:rsid w:val="00A9688B"/>
    <w:rsid w:val="00A96916"/>
    <w:rsid w:val="00A96B97"/>
    <w:rsid w:val="00A9717C"/>
    <w:rsid w:val="00A972DD"/>
    <w:rsid w:val="00A976B4"/>
    <w:rsid w:val="00A97C4F"/>
    <w:rsid w:val="00A97DA4"/>
    <w:rsid w:val="00A97DF1"/>
    <w:rsid w:val="00AA00F0"/>
    <w:rsid w:val="00AA01C2"/>
    <w:rsid w:val="00AA02CC"/>
    <w:rsid w:val="00AA04C2"/>
    <w:rsid w:val="00AA0510"/>
    <w:rsid w:val="00AA05E0"/>
    <w:rsid w:val="00AA075C"/>
    <w:rsid w:val="00AA0769"/>
    <w:rsid w:val="00AA0790"/>
    <w:rsid w:val="00AA08DB"/>
    <w:rsid w:val="00AA09E4"/>
    <w:rsid w:val="00AA0A6A"/>
    <w:rsid w:val="00AA0BD0"/>
    <w:rsid w:val="00AA1194"/>
    <w:rsid w:val="00AA1399"/>
    <w:rsid w:val="00AA15C9"/>
    <w:rsid w:val="00AA183C"/>
    <w:rsid w:val="00AA1966"/>
    <w:rsid w:val="00AA19F2"/>
    <w:rsid w:val="00AA1AE7"/>
    <w:rsid w:val="00AA1BFE"/>
    <w:rsid w:val="00AA1C5C"/>
    <w:rsid w:val="00AA1D46"/>
    <w:rsid w:val="00AA21E9"/>
    <w:rsid w:val="00AA2531"/>
    <w:rsid w:val="00AA276A"/>
    <w:rsid w:val="00AA2965"/>
    <w:rsid w:val="00AA2B7D"/>
    <w:rsid w:val="00AA2C07"/>
    <w:rsid w:val="00AA2DEA"/>
    <w:rsid w:val="00AA303E"/>
    <w:rsid w:val="00AA3249"/>
    <w:rsid w:val="00AA34FA"/>
    <w:rsid w:val="00AA3546"/>
    <w:rsid w:val="00AA362C"/>
    <w:rsid w:val="00AA381F"/>
    <w:rsid w:val="00AA38D0"/>
    <w:rsid w:val="00AA3AF6"/>
    <w:rsid w:val="00AA3AFA"/>
    <w:rsid w:val="00AA3BC7"/>
    <w:rsid w:val="00AA3BF4"/>
    <w:rsid w:val="00AA3EE9"/>
    <w:rsid w:val="00AA3F0A"/>
    <w:rsid w:val="00AA3FB7"/>
    <w:rsid w:val="00AA430E"/>
    <w:rsid w:val="00AA45F8"/>
    <w:rsid w:val="00AA48E1"/>
    <w:rsid w:val="00AA4ABF"/>
    <w:rsid w:val="00AA4C99"/>
    <w:rsid w:val="00AA4CC1"/>
    <w:rsid w:val="00AA4D5D"/>
    <w:rsid w:val="00AA4FBC"/>
    <w:rsid w:val="00AA4FE0"/>
    <w:rsid w:val="00AA5042"/>
    <w:rsid w:val="00AA5606"/>
    <w:rsid w:val="00AA573A"/>
    <w:rsid w:val="00AA57B7"/>
    <w:rsid w:val="00AA5FA7"/>
    <w:rsid w:val="00AA6128"/>
    <w:rsid w:val="00AA61AA"/>
    <w:rsid w:val="00AA67E5"/>
    <w:rsid w:val="00AA69D9"/>
    <w:rsid w:val="00AA70E5"/>
    <w:rsid w:val="00AA758F"/>
    <w:rsid w:val="00AA7674"/>
    <w:rsid w:val="00AA7792"/>
    <w:rsid w:val="00AA77A1"/>
    <w:rsid w:val="00AA78BE"/>
    <w:rsid w:val="00AA7B63"/>
    <w:rsid w:val="00AA7F67"/>
    <w:rsid w:val="00AB01B4"/>
    <w:rsid w:val="00AB03A2"/>
    <w:rsid w:val="00AB062B"/>
    <w:rsid w:val="00AB07CD"/>
    <w:rsid w:val="00AB082B"/>
    <w:rsid w:val="00AB083E"/>
    <w:rsid w:val="00AB0A50"/>
    <w:rsid w:val="00AB0F6B"/>
    <w:rsid w:val="00AB1013"/>
    <w:rsid w:val="00AB11EA"/>
    <w:rsid w:val="00AB139A"/>
    <w:rsid w:val="00AB19E1"/>
    <w:rsid w:val="00AB1BD9"/>
    <w:rsid w:val="00AB1D30"/>
    <w:rsid w:val="00AB1DB3"/>
    <w:rsid w:val="00AB1E1C"/>
    <w:rsid w:val="00AB1F93"/>
    <w:rsid w:val="00AB2086"/>
    <w:rsid w:val="00AB20DE"/>
    <w:rsid w:val="00AB231E"/>
    <w:rsid w:val="00AB239B"/>
    <w:rsid w:val="00AB29F7"/>
    <w:rsid w:val="00AB2C76"/>
    <w:rsid w:val="00AB2F30"/>
    <w:rsid w:val="00AB2F4B"/>
    <w:rsid w:val="00AB2F88"/>
    <w:rsid w:val="00AB3221"/>
    <w:rsid w:val="00AB36BF"/>
    <w:rsid w:val="00AB3963"/>
    <w:rsid w:val="00AB3B24"/>
    <w:rsid w:val="00AB3B75"/>
    <w:rsid w:val="00AB3CEB"/>
    <w:rsid w:val="00AB3D73"/>
    <w:rsid w:val="00AB4053"/>
    <w:rsid w:val="00AB4517"/>
    <w:rsid w:val="00AB460F"/>
    <w:rsid w:val="00AB46EC"/>
    <w:rsid w:val="00AB4807"/>
    <w:rsid w:val="00AB482B"/>
    <w:rsid w:val="00AB4926"/>
    <w:rsid w:val="00AB4BC7"/>
    <w:rsid w:val="00AB4F06"/>
    <w:rsid w:val="00AB5337"/>
    <w:rsid w:val="00AB5916"/>
    <w:rsid w:val="00AB61F9"/>
    <w:rsid w:val="00AB642A"/>
    <w:rsid w:val="00AB678A"/>
    <w:rsid w:val="00AB68DA"/>
    <w:rsid w:val="00AB6F9A"/>
    <w:rsid w:val="00AB7073"/>
    <w:rsid w:val="00AB75A8"/>
    <w:rsid w:val="00AB761C"/>
    <w:rsid w:val="00AB782A"/>
    <w:rsid w:val="00AB7A9D"/>
    <w:rsid w:val="00AB7C01"/>
    <w:rsid w:val="00AB7FA2"/>
    <w:rsid w:val="00AC057B"/>
    <w:rsid w:val="00AC064D"/>
    <w:rsid w:val="00AC0658"/>
    <w:rsid w:val="00AC0B7E"/>
    <w:rsid w:val="00AC0D5A"/>
    <w:rsid w:val="00AC151F"/>
    <w:rsid w:val="00AC18F1"/>
    <w:rsid w:val="00AC1B20"/>
    <w:rsid w:val="00AC1F12"/>
    <w:rsid w:val="00AC258E"/>
    <w:rsid w:val="00AC2775"/>
    <w:rsid w:val="00AC284C"/>
    <w:rsid w:val="00AC2C94"/>
    <w:rsid w:val="00AC2EC5"/>
    <w:rsid w:val="00AC316D"/>
    <w:rsid w:val="00AC377F"/>
    <w:rsid w:val="00AC3848"/>
    <w:rsid w:val="00AC3992"/>
    <w:rsid w:val="00AC3B42"/>
    <w:rsid w:val="00AC3DB8"/>
    <w:rsid w:val="00AC42DE"/>
    <w:rsid w:val="00AC46C5"/>
    <w:rsid w:val="00AC4B67"/>
    <w:rsid w:val="00AC4B79"/>
    <w:rsid w:val="00AC4C39"/>
    <w:rsid w:val="00AC52F7"/>
    <w:rsid w:val="00AC5333"/>
    <w:rsid w:val="00AC535D"/>
    <w:rsid w:val="00AC54D4"/>
    <w:rsid w:val="00AC567A"/>
    <w:rsid w:val="00AC5919"/>
    <w:rsid w:val="00AC59DB"/>
    <w:rsid w:val="00AC5A71"/>
    <w:rsid w:val="00AC5ACD"/>
    <w:rsid w:val="00AC5DA1"/>
    <w:rsid w:val="00AC5E1C"/>
    <w:rsid w:val="00AC5F61"/>
    <w:rsid w:val="00AC6020"/>
    <w:rsid w:val="00AC610F"/>
    <w:rsid w:val="00AC636D"/>
    <w:rsid w:val="00AC6474"/>
    <w:rsid w:val="00AC6721"/>
    <w:rsid w:val="00AC6787"/>
    <w:rsid w:val="00AC67F9"/>
    <w:rsid w:val="00AC6A00"/>
    <w:rsid w:val="00AC6A54"/>
    <w:rsid w:val="00AC6B28"/>
    <w:rsid w:val="00AC6B5E"/>
    <w:rsid w:val="00AC6EC7"/>
    <w:rsid w:val="00AC72B5"/>
    <w:rsid w:val="00AC7428"/>
    <w:rsid w:val="00AC76B4"/>
    <w:rsid w:val="00AC76E1"/>
    <w:rsid w:val="00AC7813"/>
    <w:rsid w:val="00AC79F2"/>
    <w:rsid w:val="00AC7D70"/>
    <w:rsid w:val="00AC7E0F"/>
    <w:rsid w:val="00AC7F4C"/>
    <w:rsid w:val="00AD04A9"/>
    <w:rsid w:val="00AD055F"/>
    <w:rsid w:val="00AD068B"/>
    <w:rsid w:val="00AD08EB"/>
    <w:rsid w:val="00AD0BD3"/>
    <w:rsid w:val="00AD0EAD"/>
    <w:rsid w:val="00AD12CC"/>
    <w:rsid w:val="00AD1469"/>
    <w:rsid w:val="00AD14AB"/>
    <w:rsid w:val="00AD1808"/>
    <w:rsid w:val="00AD18DC"/>
    <w:rsid w:val="00AD1914"/>
    <w:rsid w:val="00AD19DA"/>
    <w:rsid w:val="00AD1EFF"/>
    <w:rsid w:val="00AD20FB"/>
    <w:rsid w:val="00AD220F"/>
    <w:rsid w:val="00AD2616"/>
    <w:rsid w:val="00AD2863"/>
    <w:rsid w:val="00AD2F77"/>
    <w:rsid w:val="00AD2F7A"/>
    <w:rsid w:val="00AD306D"/>
    <w:rsid w:val="00AD3120"/>
    <w:rsid w:val="00AD31F4"/>
    <w:rsid w:val="00AD33DC"/>
    <w:rsid w:val="00AD36AB"/>
    <w:rsid w:val="00AD374B"/>
    <w:rsid w:val="00AD37CB"/>
    <w:rsid w:val="00AD3895"/>
    <w:rsid w:val="00AD3A20"/>
    <w:rsid w:val="00AD3ED1"/>
    <w:rsid w:val="00AD40B7"/>
    <w:rsid w:val="00AD4146"/>
    <w:rsid w:val="00AD4230"/>
    <w:rsid w:val="00AD43DE"/>
    <w:rsid w:val="00AD442F"/>
    <w:rsid w:val="00AD4654"/>
    <w:rsid w:val="00AD4864"/>
    <w:rsid w:val="00AD4C83"/>
    <w:rsid w:val="00AD4EEF"/>
    <w:rsid w:val="00AD52CB"/>
    <w:rsid w:val="00AD57F8"/>
    <w:rsid w:val="00AD59FD"/>
    <w:rsid w:val="00AD5CB5"/>
    <w:rsid w:val="00AD67BE"/>
    <w:rsid w:val="00AD6B9A"/>
    <w:rsid w:val="00AD6D34"/>
    <w:rsid w:val="00AD6EF6"/>
    <w:rsid w:val="00AD6EFA"/>
    <w:rsid w:val="00AD718F"/>
    <w:rsid w:val="00AD73F5"/>
    <w:rsid w:val="00AD7622"/>
    <w:rsid w:val="00AD77C0"/>
    <w:rsid w:val="00AD7846"/>
    <w:rsid w:val="00AD7946"/>
    <w:rsid w:val="00AD79B1"/>
    <w:rsid w:val="00AD7A68"/>
    <w:rsid w:val="00AD7CC3"/>
    <w:rsid w:val="00AD7F6B"/>
    <w:rsid w:val="00AE00DC"/>
    <w:rsid w:val="00AE08AF"/>
    <w:rsid w:val="00AE0952"/>
    <w:rsid w:val="00AE095E"/>
    <w:rsid w:val="00AE0D42"/>
    <w:rsid w:val="00AE0EB6"/>
    <w:rsid w:val="00AE1315"/>
    <w:rsid w:val="00AE1613"/>
    <w:rsid w:val="00AE1676"/>
    <w:rsid w:val="00AE17C0"/>
    <w:rsid w:val="00AE1CD5"/>
    <w:rsid w:val="00AE1DD1"/>
    <w:rsid w:val="00AE208B"/>
    <w:rsid w:val="00AE223A"/>
    <w:rsid w:val="00AE25AF"/>
    <w:rsid w:val="00AE269A"/>
    <w:rsid w:val="00AE26CF"/>
    <w:rsid w:val="00AE2893"/>
    <w:rsid w:val="00AE28DA"/>
    <w:rsid w:val="00AE2921"/>
    <w:rsid w:val="00AE2977"/>
    <w:rsid w:val="00AE2AF8"/>
    <w:rsid w:val="00AE2E01"/>
    <w:rsid w:val="00AE2F98"/>
    <w:rsid w:val="00AE3469"/>
    <w:rsid w:val="00AE3521"/>
    <w:rsid w:val="00AE363D"/>
    <w:rsid w:val="00AE39F3"/>
    <w:rsid w:val="00AE3A3D"/>
    <w:rsid w:val="00AE3ACF"/>
    <w:rsid w:val="00AE4944"/>
    <w:rsid w:val="00AE4969"/>
    <w:rsid w:val="00AE4999"/>
    <w:rsid w:val="00AE500A"/>
    <w:rsid w:val="00AE518D"/>
    <w:rsid w:val="00AE51B8"/>
    <w:rsid w:val="00AE52DF"/>
    <w:rsid w:val="00AE54E3"/>
    <w:rsid w:val="00AE5510"/>
    <w:rsid w:val="00AE5634"/>
    <w:rsid w:val="00AE5671"/>
    <w:rsid w:val="00AE5754"/>
    <w:rsid w:val="00AE5871"/>
    <w:rsid w:val="00AE5A80"/>
    <w:rsid w:val="00AE5A93"/>
    <w:rsid w:val="00AE5F34"/>
    <w:rsid w:val="00AE617B"/>
    <w:rsid w:val="00AE673D"/>
    <w:rsid w:val="00AE6EEB"/>
    <w:rsid w:val="00AE6F98"/>
    <w:rsid w:val="00AE70D4"/>
    <w:rsid w:val="00AE711A"/>
    <w:rsid w:val="00AE75CE"/>
    <w:rsid w:val="00AE762B"/>
    <w:rsid w:val="00AE76E2"/>
    <w:rsid w:val="00AE792E"/>
    <w:rsid w:val="00AE79F7"/>
    <w:rsid w:val="00AE7A49"/>
    <w:rsid w:val="00AE7B1A"/>
    <w:rsid w:val="00AE7EBA"/>
    <w:rsid w:val="00AF0151"/>
    <w:rsid w:val="00AF08B8"/>
    <w:rsid w:val="00AF0A66"/>
    <w:rsid w:val="00AF0D42"/>
    <w:rsid w:val="00AF0D6F"/>
    <w:rsid w:val="00AF0D91"/>
    <w:rsid w:val="00AF0F05"/>
    <w:rsid w:val="00AF1090"/>
    <w:rsid w:val="00AF1678"/>
    <w:rsid w:val="00AF16C4"/>
    <w:rsid w:val="00AF19EF"/>
    <w:rsid w:val="00AF23FB"/>
    <w:rsid w:val="00AF2674"/>
    <w:rsid w:val="00AF2768"/>
    <w:rsid w:val="00AF2B1B"/>
    <w:rsid w:val="00AF2D0D"/>
    <w:rsid w:val="00AF2D5A"/>
    <w:rsid w:val="00AF3011"/>
    <w:rsid w:val="00AF3113"/>
    <w:rsid w:val="00AF3119"/>
    <w:rsid w:val="00AF3283"/>
    <w:rsid w:val="00AF3384"/>
    <w:rsid w:val="00AF38C5"/>
    <w:rsid w:val="00AF3C55"/>
    <w:rsid w:val="00AF3DA3"/>
    <w:rsid w:val="00AF3DC7"/>
    <w:rsid w:val="00AF3F1E"/>
    <w:rsid w:val="00AF40DA"/>
    <w:rsid w:val="00AF41D4"/>
    <w:rsid w:val="00AF423A"/>
    <w:rsid w:val="00AF43E2"/>
    <w:rsid w:val="00AF4478"/>
    <w:rsid w:val="00AF4655"/>
    <w:rsid w:val="00AF4809"/>
    <w:rsid w:val="00AF486E"/>
    <w:rsid w:val="00AF4A81"/>
    <w:rsid w:val="00AF5253"/>
    <w:rsid w:val="00AF52B8"/>
    <w:rsid w:val="00AF5876"/>
    <w:rsid w:val="00AF5963"/>
    <w:rsid w:val="00AF5E5E"/>
    <w:rsid w:val="00AF6439"/>
    <w:rsid w:val="00AF64BB"/>
    <w:rsid w:val="00AF67EC"/>
    <w:rsid w:val="00AF690C"/>
    <w:rsid w:val="00AF6B28"/>
    <w:rsid w:val="00AF6D05"/>
    <w:rsid w:val="00AF6DBB"/>
    <w:rsid w:val="00AF6FF3"/>
    <w:rsid w:val="00AF72AE"/>
    <w:rsid w:val="00AF7336"/>
    <w:rsid w:val="00AF76D1"/>
    <w:rsid w:val="00AF7ACB"/>
    <w:rsid w:val="00AF7C5D"/>
    <w:rsid w:val="00B000A2"/>
    <w:rsid w:val="00B00349"/>
    <w:rsid w:val="00B0047B"/>
    <w:rsid w:val="00B004B0"/>
    <w:rsid w:val="00B005FF"/>
    <w:rsid w:val="00B00659"/>
    <w:rsid w:val="00B00DFC"/>
    <w:rsid w:val="00B01085"/>
    <w:rsid w:val="00B01588"/>
    <w:rsid w:val="00B015C3"/>
    <w:rsid w:val="00B017B9"/>
    <w:rsid w:val="00B017E6"/>
    <w:rsid w:val="00B01ADE"/>
    <w:rsid w:val="00B01BC2"/>
    <w:rsid w:val="00B01DEE"/>
    <w:rsid w:val="00B021B0"/>
    <w:rsid w:val="00B02271"/>
    <w:rsid w:val="00B02470"/>
    <w:rsid w:val="00B026A8"/>
    <w:rsid w:val="00B0278C"/>
    <w:rsid w:val="00B02810"/>
    <w:rsid w:val="00B02AC2"/>
    <w:rsid w:val="00B02ACF"/>
    <w:rsid w:val="00B02B2B"/>
    <w:rsid w:val="00B02CB2"/>
    <w:rsid w:val="00B02D0C"/>
    <w:rsid w:val="00B02E95"/>
    <w:rsid w:val="00B03222"/>
    <w:rsid w:val="00B03372"/>
    <w:rsid w:val="00B03A51"/>
    <w:rsid w:val="00B03F9F"/>
    <w:rsid w:val="00B0489F"/>
    <w:rsid w:val="00B049A0"/>
    <w:rsid w:val="00B04A30"/>
    <w:rsid w:val="00B04A59"/>
    <w:rsid w:val="00B04C81"/>
    <w:rsid w:val="00B04F23"/>
    <w:rsid w:val="00B04F88"/>
    <w:rsid w:val="00B0509F"/>
    <w:rsid w:val="00B050D7"/>
    <w:rsid w:val="00B05171"/>
    <w:rsid w:val="00B05644"/>
    <w:rsid w:val="00B0567D"/>
    <w:rsid w:val="00B0598A"/>
    <w:rsid w:val="00B05BA6"/>
    <w:rsid w:val="00B05CA9"/>
    <w:rsid w:val="00B061A8"/>
    <w:rsid w:val="00B061EF"/>
    <w:rsid w:val="00B061F4"/>
    <w:rsid w:val="00B06399"/>
    <w:rsid w:val="00B064E5"/>
    <w:rsid w:val="00B06568"/>
    <w:rsid w:val="00B067C2"/>
    <w:rsid w:val="00B0683F"/>
    <w:rsid w:val="00B0690E"/>
    <w:rsid w:val="00B06AC8"/>
    <w:rsid w:val="00B06C99"/>
    <w:rsid w:val="00B06CB0"/>
    <w:rsid w:val="00B06CC6"/>
    <w:rsid w:val="00B07354"/>
    <w:rsid w:val="00B07437"/>
    <w:rsid w:val="00B074AA"/>
    <w:rsid w:val="00B078AE"/>
    <w:rsid w:val="00B07E19"/>
    <w:rsid w:val="00B07FCD"/>
    <w:rsid w:val="00B07FD6"/>
    <w:rsid w:val="00B10197"/>
    <w:rsid w:val="00B1033F"/>
    <w:rsid w:val="00B1045F"/>
    <w:rsid w:val="00B1046A"/>
    <w:rsid w:val="00B1050E"/>
    <w:rsid w:val="00B10518"/>
    <w:rsid w:val="00B10605"/>
    <w:rsid w:val="00B10DBE"/>
    <w:rsid w:val="00B1137F"/>
    <w:rsid w:val="00B1139D"/>
    <w:rsid w:val="00B115FF"/>
    <w:rsid w:val="00B1166A"/>
    <w:rsid w:val="00B1179A"/>
    <w:rsid w:val="00B1197A"/>
    <w:rsid w:val="00B11A57"/>
    <w:rsid w:val="00B11E7C"/>
    <w:rsid w:val="00B11F55"/>
    <w:rsid w:val="00B12381"/>
    <w:rsid w:val="00B1244F"/>
    <w:rsid w:val="00B1258B"/>
    <w:rsid w:val="00B1276D"/>
    <w:rsid w:val="00B12934"/>
    <w:rsid w:val="00B13038"/>
    <w:rsid w:val="00B1312E"/>
    <w:rsid w:val="00B1325C"/>
    <w:rsid w:val="00B13352"/>
    <w:rsid w:val="00B1339A"/>
    <w:rsid w:val="00B13657"/>
    <w:rsid w:val="00B13D1D"/>
    <w:rsid w:val="00B13DAA"/>
    <w:rsid w:val="00B14220"/>
    <w:rsid w:val="00B1447A"/>
    <w:rsid w:val="00B146FA"/>
    <w:rsid w:val="00B149A1"/>
    <w:rsid w:val="00B14B0D"/>
    <w:rsid w:val="00B14B40"/>
    <w:rsid w:val="00B14D7E"/>
    <w:rsid w:val="00B14E7A"/>
    <w:rsid w:val="00B155F0"/>
    <w:rsid w:val="00B15858"/>
    <w:rsid w:val="00B1598E"/>
    <w:rsid w:val="00B15B2F"/>
    <w:rsid w:val="00B15BC7"/>
    <w:rsid w:val="00B15C99"/>
    <w:rsid w:val="00B1607F"/>
    <w:rsid w:val="00B166F3"/>
    <w:rsid w:val="00B168BC"/>
    <w:rsid w:val="00B16A95"/>
    <w:rsid w:val="00B16B69"/>
    <w:rsid w:val="00B16C25"/>
    <w:rsid w:val="00B17124"/>
    <w:rsid w:val="00B172A1"/>
    <w:rsid w:val="00B17DFA"/>
    <w:rsid w:val="00B17E39"/>
    <w:rsid w:val="00B17EC4"/>
    <w:rsid w:val="00B201ED"/>
    <w:rsid w:val="00B202A5"/>
    <w:rsid w:val="00B20560"/>
    <w:rsid w:val="00B20583"/>
    <w:rsid w:val="00B20774"/>
    <w:rsid w:val="00B20BC5"/>
    <w:rsid w:val="00B20D97"/>
    <w:rsid w:val="00B20EF5"/>
    <w:rsid w:val="00B20F98"/>
    <w:rsid w:val="00B211E4"/>
    <w:rsid w:val="00B213C1"/>
    <w:rsid w:val="00B214BF"/>
    <w:rsid w:val="00B21545"/>
    <w:rsid w:val="00B21858"/>
    <w:rsid w:val="00B2193C"/>
    <w:rsid w:val="00B21CB5"/>
    <w:rsid w:val="00B22017"/>
    <w:rsid w:val="00B2218B"/>
    <w:rsid w:val="00B2226F"/>
    <w:rsid w:val="00B2279C"/>
    <w:rsid w:val="00B22C9A"/>
    <w:rsid w:val="00B22DAF"/>
    <w:rsid w:val="00B22E07"/>
    <w:rsid w:val="00B22FFB"/>
    <w:rsid w:val="00B23279"/>
    <w:rsid w:val="00B234BC"/>
    <w:rsid w:val="00B2356A"/>
    <w:rsid w:val="00B23588"/>
    <w:rsid w:val="00B2379C"/>
    <w:rsid w:val="00B23A2A"/>
    <w:rsid w:val="00B23CB9"/>
    <w:rsid w:val="00B24A91"/>
    <w:rsid w:val="00B24B36"/>
    <w:rsid w:val="00B24E79"/>
    <w:rsid w:val="00B25062"/>
    <w:rsid w:val="00B25369"/>
    <w:rsid w:val="00B25405"/>
    <w:rsid w:val="00B255A5"/>
    <w:rsid w:val="00B25AA8"/>
    <w:rsid w:val="00B25AC0"/>
    <w:rsid w:val="00B25D83"/>
    <w:rsid w:val="00B2658C"/>
    <w:rsid w:val="00B26751"/>
    <w:rsid w:val="00B2678E"/>
    <w:rsid w:val="00B267B3"/>
    <w:rsid w:val="00B26A3C"/>
    <w:rsid w:val="00B26D2F"/>
    <w:rsid w:val="00B26D3A"/>
    <w:rsid w:val="00B26FFC"/>
    <w:rsid w:val="00B27097"/>
    <w:rsid w:val="00B271F8"/>
    <w:rsid w:val="00B27295"/>
    <w:rsid w:val="00B27380"/>
    <w:rsid w:val="00B27444"/>
    <w:rsid w:val="00B275AC"/>
    <w:rsid w:val="00B27A38"/>
    <w:rsid w:val="00B27C44"/>
    <w:rsid w:val="00B27D56"/>
    <w:rsid w:val="00B3047B"/>
    <w:rsid w:val="00B3071A"/>
    <w:rsid w:val="00B30CD2"/>
    <w:rsid w:val="00B30F89"/>
    <w:rsid w:val="00B310A0"/>
    <w:rsid w:val="00B313D1"/>
    <w:rsid w:val="00B31535"/>
    <w:rsid w:val="00B31565"/>
    <w:rsid w:val="00B31687"/>
    <w:rsid w:val="00B317D4"/>
    <w:rsid w:val="00B31898"/>
    <w:rsid w:val="00B31A38"/>
    <w:rsid w:val="00B31D85"/>
    <w:rsid w:val="00B31E0C"/>
    <w:rsid w:val="00B320FC"/>
    <w:rsid w:val="00B3213B"/>
    <w:rsid w:val="00B32160"/>
    <w:rsid w:val="00B3297F"/>
    <w:rsid w:val="00B32D25"/>
    <w:rsid w:val="00B33055"/>
    <w:rsid w:val="00B338F6"/>
    <w:rsid w:val="00B33AA0"/>
    <w:rsid w:val="00B33B0F"/>
    <w:rsid w:val="00B33BD0"/>
    <w:rsid w:val="00B33ED0"/>
    <w:rsid w:val="00B33F6C"/>
    <w:rsid w:val="00B34103"/>
    <w:rsid w:val="00B3417F"/>
    <w:rsid w:val="00B34243"/>
    <w:rsid w:val="00B34351"/>
    <w:rsid w:val="00B3450F"/>
    <w:rsid w:val="00B34539"/>
    <w:rsid w:val="00B3464A"/>
    <w:rsid w:val="00B34877"/>
    <w:rsid w:val="00B348E8"/>
    <w:rsid w:val="00B34919"/>
    <w:rsid w:val="00B34929"/>
    <w:rsid w:val="00B3498D"/>
    <w:rsid w:val="00B34E8F"/>
    <w:rsid w:val="00B34EF1"/>
    <w:rsid w:val="00B34F39"/>
    <w:rsid w:val="00B35315"/>
    <w:rsid w:val="00B353B2"/>
    <w:rsid w:val="00B35741"/>
    <w:rsid w:val="00B35B58"/>
    <w:rsid w:val="00B35BA5"/>
    <w:rsid w:val="00B35DE9"/>
    <w:rsid w:val="00B35EE3"/>
    <w:rsid w:val="00B35F85"/>
    <w:rsid w:val="00B360D2"/>
    <w:rsid w:val="00B361AA"/>
    <w:rsid w:val="00B361B0"/>
    <w:rsid w:val="00B3642D"/>
    <w:rsid w:val="00B3659B"/>
    <w:rsid w:val="00B3699E"/>
    <w:rsid w:val="00B369D2"/>
    <w:rsid w:val="00B36A98"/>
    <w:rsid w:val="00B36AAD"/>
    <w:rsid w:val="00B36B89"/>
    <w:rsid w:val="00B36C17"/>
    <w:rsid w:val="00B36CA6"/>
    <w:rsid w:val="00B36D0B"/>
    <w:rsid w:val="00B372D3"/>
    <w:rsid w:val="00B3731B"/>
    <w:rsid w:val="00B374AE"/>
    <w:rsid w:val="00B37545"/>
    <w:rsid w:val="00B3756A"/>
    <w:rsid w:val="00B37670"/>
    <w:rsid w:val="00B37743"/>
    <w:rsid w:val="00B37B93"/>
    <w:rsid w:val="00B37BC1"/>
    <w:rsid w:val="00B37C1E"/>
    <w:rsid w:val="00B37F4D"/>
    <w:rsid w:val="00B40481"/>
    <w:rsid w:val="00B4050D"/>
    <w:rsid w:val="00B406AA"/>
    <w:rsid w:val="00B406E7"/>
    <w:rsid w:val="00B4099F"/>
    <w:rsid w:val="00B40FCC"/>
    <w:rsid w:val="00B41284"/>
    <w:rsid w:val="00B4138C"/>
    <w:rsid w:val="00B4142E"/>
    <w:rsid w:val="00B416CB"/>
    <w:rsid w:val="00B41A97"/>
    <w:rsid w:val="00B41C51"/>
    <w:rsid w:val="00B41D81"/>
    <w:rsid w:val="00B41EC7"/>
    <w:rsid w:val="00B4231B"/>
    <w:rsid w:val="00B42B17"/>
    <w:rsid w:val="00B42B84"/>
    <w:rsid w:val="00B42B96"/>
    <w:rsid w:val="00B42E9A"/>
    <w:rsid w:val="00B42ED3"/>
    <w:rsid w:val="00B42EE5"/>
    <w:rsid w:val="00B434AE"/>
    <w:rsid w:val="00B4364A"/>
    <w:rsid w:val="00B43A7C"/>
    <w:rsid w:val="00B43BE8"/>
    <w:rsid w:val="00B43CB8"/>
    <w:rsid w:val="00B43E65"/>
    <w:rsid w:val="00B44009"/>
    <w:rsid w:val="00B441B4"/>
    <w:rsid w:val="00B441CA"/>
    <w:rsid w:val="00B44827"/>
    <w:rsid w:val="00B44897"/>
    <w:rsid w:val="00B44A23"/>
    <w:rsid w:val="00B44D87"/>
    <w:rsid w:val="00B44FA8"/>
    <w:rsid w:val="00B45274"/>
    <w:rsid w:val="00B45510"/>
    <w:rsid w:val="00B457E8"/>
    <w:rsid w:val="00B45911"/>
    <w:rsid w:val="00B45978"/>
    <w:rsid w:val="00B4603D"/>
    <w:rsid w:val="00B460EB"/>
    <w:rsid w:val="00B465AF"/>
    <w:rsid w:val="00B46883"/>
    <w:rsid w:val="00B46976"/>
    <w:rsid w:val="00B46BAD"/>
    <w:rsid w:val="00B46CF6"/>
    <w:rsid w:val="00B4707B"/>
    <w:rsid w:val="00B472F0"/>
    <w:rsid w:val="00B4755F"/>
    <w:rsid w:val="00B479CB"/>
    <w:rsid w:val="00B47AE2"/>
    <w:rsid w:val="00B47B37"/>
    <w:rsid w:val="00B47E36"/>
    <w:rsid w:val="00B505D4"/>
    <w:rsid w:val="00B509EB"/>
    <w:rsid w:val="00B50DEB"/>
    <w:rsid w:val="00B50EAA"/>
    <w:rsid w:val="00B50F50"/>
    <w:rsid w:val="00B51242"/>
    <w:rsid w:val="00B51717"/>
    <w:rsid w:val="00B5184E"/>
    <w:rsid w:val="00B51BC8"/>
    <w:rsid w:val="00B51C9D"/>
    <w:rsid w:val="00B51ECA"/>
    <w:rsid w:val="00B51EFA"/>
    <w:rsid w:val="00B5202A"/>
    <w:rsid w:val="00B520E6"/>
    <w:rsid w:val="00B5224A"/>
    <w:rsid w:val="00B5230F"/>
    <w:rsid w:val="00B523F6"/>
    <w:rsid w:val="00B524CD"/>
    <w:rsid w:val="00B5250F"/>
    <w:rsid w:val="00B526A1"/>
    <w:rsid w:val="00B5289F"/>
    <w:rsid w:val="00B529F7"/>
    <w:rsid w:val="00B52B94"/>
    <w:rsid w:val="00B5395B"/>
    <w:rsid w:val="00B53972"/>
    <w:rsid w:val="00B53DC4"/>
    <w:rsid w:val="00B54296"/>
    <w:rsid w:val="00B5458D"/>
    <w:rsid w:val="00B545E0"/>
    <w:rsid w:val="00B549EF"/>
    <w:rsid w:val="00B54A96"/>
    <w:rsid w:val="00B552E5"/>
    <w:rsid w:val="00B55438"/>
    <w:rsid w:val="00B55780"/>
    <w:rsid w:val="00B557C4"/>
    <w:rsid w:val="00B55A28"/>
    <w:rsid w:val="00B55AB7"/>
    <w:rsid w:val="00B55DF2"/>
    <w:rsid w:val="00B5608B"/>
    <w:rsid w:val="00B5662C"/>
    <w:rsid w:val="00B56A6B"/>
    <w:rsid w:val="00B56BC7"/>
    <w:rsid w:val="00B56F6A"/>
    <w:rsid w:val="00B5703B"/>
    <w:rsid w:val="00B570D8"/>
    <w:rsid w:val="00B575CB"/>
    <w:rsid w:val="00B57699"/>
    <w:rsid w:val="00B57B3E"/>
    <w:rsid w:val="00B57CE3"/>
    <w:rsid w:val="00B57E9B"/>
    <w:rsid w:val="00B57FED"/>
    <w:rsid w:val="00B60356"/>
    <w:rsid w:val="00B6039C"/>
    <w:rsid w:val="00B60451"/>
    <w:rsid w:val="00B608DF"/>
    <w:rsid w:val="00B608F6"/>
    <w:rsid w:val="00B60933"/>
    <w:rsid w:val="00B609A8"/>
    <w:rsid w:val="00B60A9C"/>
    <w:rsid w:val="00B60B1D"/>
    <w:rsid w:val="00B60BE1"/>
    <w:rsid w:val="00B613CA"/>
    <w:rsid w:val="00B6165D"/>
    <w:rsid w:val="00B61950"/>
    <w:rsid w:val="00B619A0"/>
    <w:rsid w:val="00B61D33"/>
    <w:rsid w:val="00B61EDA"/>
    <w:rsid w:val="00B62125"/>
    <w:rsid w:val="00B621BC"/>
    <w:rsid w:val="00B62217"/>
    <w:rsid w:val="00B629A4"/>
    <w:rsid w:val="00B635B3"/>
    <w:rsid w:val="00B635ED"/>
    <w:rsid w:val="00B637D1"/>
    <w:rsid w:val="00B63802"/>
    <w:rsid w:val="00B6395C"/>
    <w:rsid w:val="00B63A81"/>
    <w:rsid w:val="00B63D52"/>
    <w:rsid w:val="00B63D73"/>
    <w:rsid w:val="00B63E5B"/>
    <w:rsid w:val="00B63F45"/>
    <w:rsid w:val="00B640CC"/>
    <w:rsid w:val="00B64155"/>
    <w:rsid w:val="00B64643"/>
    <w:rsid w:val="00B647BC"/>
    <w:rsid w:val="00B647F5"/>
    <w:rsid w:val="00B648E4"/>
    <w:rsid w:val="00B649AE"/>
    <w:rsid w:val="00B649CD"/>
    <w:rsid w:val="00B64DB6"/>
    <w:rsid w:val="00B650EE"/>
    <w:rsid w:val="00B65599"/>
    <w:rsid w:val="00B655D7"/>
    <w:rsid w:val="00B65718"/>
    <w:rsid w:val="00B65802"/>
    <w:rsid w:val="00B6581A"/>
    <w:rsid w:val="00B65AAF"/>
    <w:rsid w:val="00B65C78"/>
    <w:rsid w:val="00B6649E"/>
    <w:rsid w:val="00B66B61"/>
    <w:rsid w:val="00B66B9C"/>
    <w:rsid w:val="00B66EEB"/>
    <w:rsid w:val="00B670FD"/>
    <w:rsid w:val="00B6714B"/>
    <w:rsid w:val="00B67191"/>
    <w:rsid w:val="00B67614"/>
    <w:rsid w:val="00B6790E"/>
    <w:rsid w:val="00B6793B"/>
    <w:rsid w:val="00B67A1F"/>
    <w:rsid w:val="00B700A5"/>
    <w:rsid w:val="00B702A8"/>
    <w:rsid w:val="00B708FF"/>
    <w:rsid w:val="00B70E14"/>
    <w:rsid w:val="00B7107D"/>
    <w:rsid w:val="00B71230"/>
    <w:rsid w:val="00B7124C"/>
    <w:rsid w:val="00B712C2"/>
    <w:rsid w:val="00B71992"/>
    <w:rsid w:val="00B719D7"/>
    <w:rsid w:val="00B71D65"/>
    <w:rsid w:val="00B71EDC"/>
    <w:rsid w:val="00B71F34"/>
    <w:rsid w:val="00B72338"/>
    <w:rsid w:val="00B7244A"/>
    <w:rsid w:val="00B72530"/>
    <w:rsid w:val="00B725E6"/>
    <w:rsid w:val="00B72D49"/>
    <w:rsid w:val="00B72E32"/>
    <w:rsid w:val="00B72E90"/>
    <w:rsid w:val="00B72F78"/>
    <w:rsid w:val="00B7310B"/>
    <w:rsid w:val="00B73161"/>
    <w:rsid w:val="00B736E5"/>
    <w:rsid w:val="00B738D8"/>
    <w:rsid w:val="00B73948"/>
    <w:rsid w:val="00B73E20"/>
    <w:rsid w:val="00B7490A"/>
    <w:rsid w:val="00B74B18"/>
    <w:rsid w:val="00B74B53"/>
    <w:rsid w:val="00B74CC6"/>
    <w:rsid w:val="00B74CEE"/>
    <w:rsid w:val="00B75029"/>
    <w:rsid w:val="00B750BA"/>
    <w:rsid w:val="00B754D5"/>
    <w:rsid w:val="00B757AD"/>
    <w:rsid w:val="00B758EE"/>
    <w:rsid w:val="00B759AC"/>
    <w:rsid w:val="00B75C51"/>
    <w:rsid w:val="00B75E52"/>
    <w:rsid w:val="00B76330"/>
    <w:rsid w:val="00B76893"/>
    <w:rsid w:val="00B76C69"/>
    <w:rsid w:val="00B77700"/>
    <w:rsid w:val="00B7783F"/>
    <w:rsid w:val="00B77E45"/>
    <w:rsid w:val="00B8004A"/>
    <w:rsid w:val="00B8020F"/>
    <w:rsid w:val="00B80346"/>
    <w:rsid w:val="00B80371"/>
    <w:rsid w:val="00B803BE"/>
    <w:rsid w:val="00B803E5"/>
    <w:rsid w:val="00B80634"/>
    <w:rsid w:val="00B806B6"/>
    <w:rsid w:val="00B80808"/>
    <w:rsid w:val="00B80815"/>
    <w:rsid w:val="00B809FC"/>
    <w:rsid w:val="00B80D57"/>
    <w:rsid w:val="00B81064"/>
    <w:rsid w:val="00B811DF"/>
    <w:rsid w:val="00B818C5"/>
    <w:rsid w:val="00B81D0F"/>
    <w:rsid w:val="00B81D60"/>
    <w:rsid w:val="00B82497"/>
    <w:rsid w:val="00B82872"/>
    <w:rsid w:val="00B82C9F"/>
    <w:rsid w:val="00B82E75"/>
    <w:rsid w:val="00B82E81"/>
    <w:rsid w:val="00B8309C"/>
    <w:rsid w:val="00B83439"/>
    <w:rsid w:val="00B8349B"/>
    <w:rsid w:val="00B835A1"/>
    <w:rsid w:val="00B83778"/>
    <w:rsid w:val="00B83931"/>
    <w:rsid w:val="00B847C4"/>
    <w:rsid w:val="00B84A32"/>
    <w:rsid w:val="00B84C32"/>
    <w:rsid w:val="00B84CF1"/>
    <w:rsid w:val="00B84DDF"/>
    <w:rsid w:val="00B84E13"/>
    <w:rsid w:val="00B84EF5"/>
    <w:rsid w:val="00B84F63"/>
    <w:rsid w:val="00B8558D"/>
    <w:rsid w:val="00B85664"/>
    <w:rsid w:val="00B85997"/>
    <w:rsid w:val="00B85AF2"/>
    <w:rsid w:val="00B85BDC"/>
    <w:rsid w:val="00B85DF3"/>
    <w:rsid w:val="00B85ECC"/>
    <w:rsid w:val="00B86103"/>
    <w:rsid w:val="00B865AF"/>
    <w:rsid w:val="00B86874"/>
    <w:rsid w:val="00B86882"/>
    <w:rsid w:val="00B86BD9"/>
    <w:rsid w:val="00B8700C"/>
    <w:rsid w:val="00B87310"/>
    <w:rsid w:val="00B87450"/>
    <w:rsid w:val="00B8764F"/>
    <w:rsid w:val="00B8770E"/>
    <w:rsid w:val="00B87719"/>
    <w:rsid w:val="00B8778B"/>
    <w:rsid w:val="00B878A3"/>
    <w:rsid w:val="00B878F1"/>
    <w:rsid w:val="00B87EC6"/>
    <w:rsid w:val="00B87F23"/>
    <w:rsid w:val="00B87F8B"/>
    <w:rsid w:val="00B900D1"/>
    <w:rsid w:val="00B90451"/>
    <w:rsid w:val="00B905C4"/>
    <w:rsid w:val="00B90617"/>
    <w:rsid w:val="00B906F6"/>
    <w:rsid w:val="00B9079A"/>
    <w:rsid w:val="00B90BFC"/>
    <w:rsid w:val="00B90C25"/>
    <w:rsid w:val="00B90C26"/>
    <w:rsid w:val="00B90D21"/>
    <w:rsid w:val="00B90E02"/>
    <w:rsid w:val="00B9113F"/>
    <w:rsid w:val="00B912D0"/>
    <w:rsid w:val="00B915B1"/>
    <w:rsid w:val="00B91601"/>
    <w:rsid w:val="00B917A0"/>
    <w:rsid w:val="00B918B5"/>
    <w:rsid w:val="00B918B7"/>
    <w:rsid w:val="00B918DF"/>
    <w:rsid w:val="00B91A7A"/>
    <w:rsid w:val="00B91A7D"/>
    <w:rsid w:val="00B91B77"/>
    <w:rsid w:val="00B91E14"/>
    <w:rsid w:val="00B91F13"/>
    <w:rsid w:val="00B920B0"/>
    <w:rsid w:val="00B92554"/>
    <w:rsid w:val="00B92A9A"/>
    <w:rsid w:val="00B92AA6"/>
    <w:rsid w:val="00B92B58"/>
    <w:rsid w:val="00B92C0F"/>
    <w:rsid w:val="00B92F46"/>
    <w:rsid w:val="00B9309D"/>
    <w:rsid w:val="00B9330B"/>
    <w:rsid w:val="00B93529"/>
    <w:rsid w:val="00B93598"/>
    <w:rsid w:val="00B9397D"/>
    <w:rsid w:val="00B939B4"/>
    <w:rsid w:val="00B93C31"/>
    <w:rsid w:val="00B93E43"/>
    <w:rsid w:val="00B93F9C"/>
    <w:rsid w:val="00B94001"/>
    <w:rsid w:val="00B940AA"/>
    <w:rsid w:val="00B944A9"/>
    <w:rsid w:val="00B94871"/>
    <w:rsid w:val="00B94AAD"/>
    <w:rsid w:val="00B94EE8"/>
    <w:rsid w:val="00B955C3"/>
    <w:rsid w:val="00B95EAF"/>
    <w:rsid w:val="00B96107"/>
    <w:rsid w:val="00B96393"/>
    <w:rsid w:val="00B963BC"/>
    <w:rsid w:val="00B96408"/>
    <w:rsid w:val="00B9658E"/>
    <w:rsid w:val="00B965B7"/>
    <w:rsid w:val="00B965D3"/>
    <w:rsid w:val="00B9693F"/>
    <w:rsid w:val="00B96D01"/>
    <w:rsid w:val="00B96D87"/>
    <w:rsid w:val="00B96DB2"/>
    <w:rsid w:val="00B971EB"/>
    <w:rsid w:val="00B97204"/>
    <w:rsid w:val="00B975B0"/>
    <w:rsid w:val="00B977E7"/>
    <w:rsid w:val="00B979D6"/>
    <w:rsid w:val="00BA011A"/>
    <w:rsid w:val="00BA0420"/>
    <w:rsid w:val="00BA0A9A"/>
    <w:rsid w:val="00BA0BE3"/>
    <w:rsid w:val="00BA0C2B"/>
    <w:rsid w:val="00BA0F6A"/>
    <w:rsid w:val="00BA1491"/>
    <w:rsid w:val="00BA1699"/>
    <w:rsid w:val="00BA16FA"/>
    <w:rsid w:val="00BA17FE"/>
    <w:rsid w:val="00BA198C"/>
    <w:rsid w:val="00BA1A74"/>
    <w:rsid w:val="00BA1C4E"/>
    <w:rsid w:val="00BA237F"/>
    <w:rsid w:val="00BA2452"/>
    <w:rsid w:val="00BA2530"/>
    <w:rsid w:val="00BA261C"/>
    <w:rsid w:val="00BA26CA"/>
    <w:rsid w:val="00BA2A3A"/>
    <w:rsid w:val="00BA2B55"/>
    <w:rsid w:val="00BA2BDE"/>
    <w:rsid w:val="00BA2DE6"/>
    <w:rsid w:val="00BA2E8F"/>
    <w:rsid w:val="00BA3235"/>
    <w:rsid w:val="00BA386C"/>
    <w:rsid w:val="00BA39DB"/>
    <w:rsid w:val="00BA3BB7"/>
    <w:rsid w:val="00BA3D5A"/>
    <w:rsid w:val="00BA3E58"/>
    <w:rsid w:val="00BA3E6E"/>
    <w:rsid w:val="00BA3EFE"/>
    <w:rsid w:val="00BA4027"/>
    <w:rsid w:val="00BA46D3"/>
    <w:rsid w:val="00BA4855"/>
    <w:rsid w:val="00BA4C78"/>
    <w:rsid w:val="00BA5095"/>
    <w:rsid w:val="00BA50BC"/>
    <w:rsid w:val="00BA5158"/>
    <w:rsid w:val="00BA5224"/>
    <w:rsid w:val="00BA560E"/>
    <w:rsid w:val="00BA6111"/>
    <w:rsid w:val="00BA61D7"/>
    <w:rsid w:val="00BA6290"/>
    <w:rsid w:val="00BA6459"/>
    <w:rsid w:val="00BA64E1"/>
    <w:rsid w:val="00BA66EA"/>
    <w:rsid w:val="00BA6B5B"/>
    <w:rsid w:val="00BA6BD5"/>
    <w:rsid w:val="00BA7701"/>
    <w:rsid w:val="00BA78FD"/>
    <w:rsid w:val="00BA7B8D"/>
    <w:rsid w:val="00BA7E70"/>
    <w:rsid w:val="00BB0148"/>
    <w:rsid w:val="00BB016C"/>
    <w:rsid w:val="00BB0BFD"/>
    <w:rsid w:val="00BB0E67"/>
    <w:rsid w:val="00BB0F5A"/>
    <w:rsid w:val="00BB105C"/>
    <w:rsid w:val="00BB10A4"/>
    <w:rsid w:val="00BB12E2"/>
    <w:rsid w:val="00BB138D"/>
    <w:rsid w:val="00BB153F"/>
    <w:rsid w:val="00BB17D3"/>
    <w:rsid w:val="00BB17DF"/>
    <w:rsid w:val="00BB1843"/>
    <w:rsid w:val="00BB217C"/>
    <w:rsid w:val="00BB21BF"/>
    <w:rsid w:val="00BB2241"/>
    <w:rsid w:val="00BB282C"/>
    <w:rsid w:val="00BB2BCE"/>
    <w:rsid w:val="00BB2CB3"/>
    <w:rsid w:val="00BB2D1F"/>
    <w:rsid w:val="00BB2E72"/>
    <w:rsid w:val="00BB2EDD"/>
    <w:rsid w:val="00BB2F7D"/>
    <w:rsid w:val="00BB3193"/>
    <w:rsid w:val="00BB32D7"/>
    <w:rsid w:val="00BB351D"/>
    <w:rsid w:val="00BB3A30"/>
    <w:rsid w:val="00BB3AE1"/>
    <w:rsid w:val="00BB3B9C"/>
    <w:rsid w:val="00BB3D60"/>
    <w:rsid w:val="00BB3EE1"/>
    <w:rsid w:val="00BB3F0E"/>
    <w:rsid w:val="00BB40B9"/>
    <w:rsid w:val="00BB41C9"/>
    <w:rsid w:val="00BB4289"/>
    <w:rsid w:val="00BB42A2"/>
    <w:rsid w:val="00BB42E4"/>
    <w:rsid w:val="00BB445C"/>
    <w:rsid w:val="00BB448C"/>
    <w:rsid w:val="00BB467D"/>
    <w:rsid w:val="00BB46C8"/>
    <w:rsid w:val="00BB46EA"/>
    <w:rsid w:val="00BB4938"/>
    <w:rsid w:val="00BB4D2F"/>
    <w:rsid w:val="00BB4F3E"/>
    <w:rsid w:val="00BB5011"/>
    <w:rsid w:val="00BB52F6"/>
    <w:rsid w:val="00BB5764"/>
    <w:rsid w:val="00BB5852"/>
    <w:rsid w:val="00BB5DA9"/>
    <w:rsid w:val="00BB5E22"/>
    <w:rsid w:val="00BB6112"/>
    <w:rsid w:val="00BB6753"/>
    <w:rsid w:val="00BB68CA"/>
    <w:rsid w:val="00BB69AB"/>
    <w:rsid w:val="00BB6BA7"/>
    <w:rsid w:val="00BB6FD5"/>
    <w:rsid w:val="00BB748F"/>
    <w:rsid w:val="00BB79D4"/>
    <w:rsid w:val="00BB7A5E"/>
    <w:rsid w:val="00BB7C62"/>
    <w:rsid w:val="00BB7C64"/>
    <w:rsid w:val="00BC0B9B"/>
    <w:rsid w:val="00BC0BA3"/>
    <w:rsid w:val="00BC0D02"/>
    <w:rsid w:val="00BC0F5D"/>
    <w:rsid w:val="00BC15C4"/>
    <w:rsid w:val="00BC16CD"/>
    <w:rsid w:val="00BC1767"/>
    <w:rsid w:val="00BC1877"/>
    <w:rsid w:val="00BC202C"/>
    <w:rsid w:val="00BC20A1"/>
    <w:rsid w:val="00BC20A7"/>
    <w:rsid w:val="00BC2124"/>
    <w:rsid w:val="00BC2942"/>
    <w:rsid w:val="00BC29F5"/>
    <w:rsid w:val="00BC2A30"/>
    <w:rsid w:val="00BC2A71"/>
    <w:rsid w:val="00BC2DEB"/>
    <w:rsid w:val="00BC2E1B"/>
    <w:rsid w:val="00BC2F3F"/>
    <w:rsid w:val="00BC3258"/>
    <w:rsid w:val="00BC32F4"/>
    <w:rsid w:val="00BC3484"/>
    <w:rsid w:val="00BC3ED0"/>
    <w:rsid w:val="00BC3EE8"/>
    <w:rsid w:val="00BC3FE8"/>
    <w:rsid w:val="00BC41BD"/>
    <w:rsid w:val="00BC426C"/>
    <w:rsid w:val="00BC43C8"/>
    <w:rsid w:val="00BC462F"/>
    <w:rsid w:val="00BC494E"/>
    <w:rsid w:val="00BC49B2"/>
    <w:rsid w:val="00BC4C67"/>
    <w:rsid w:val="00BC4DD9"/>
    <w:rsid w:val="00BC4E0F"/>
    <w:rsid w:val="00BC4F49"/>
    <w:rsid w:val="00BC4FEF"/>
    <w:rsid w:val="00BC566B"/>
    <w:rsid w:val="00BC5AB6"/>
    <w:rsid w:val="00BC5C42"/>
    <w:rsid w:val="00BC5CF4"/>
    <w:rsid w:val="00BC5DA6"/>
    <w:rsid w:val="00BC5F15"/>
    <w:rsid w:val="00BC637C"/>
    <w:rsid w:val="00BC6395"/>
    <w:rsid w:val="00BC646D"/>
    <w:rsid w:val="00BC6580"/>
    <w:rsid w:val="00BC6665"/>
    <w:rsid w:val="00BC6925"/>
    <w:rsid w:val="00BC699F"/>
    <w:rsid w:val="00BC6DE6"/>
    <w:rsid w:val="00BC7101"/>
    <w:rsid w:val="00BC7185"/>
    <w:rsid w:val="00BC7439"/>
    <w:rsid w:val="00BC7696"/>
    <w:rsid w:val="00BC777F"/>
    <w:rsid w:val="00BC7B2E"/>
    <w:rsid w:val="00BC7C1D"/>
    <w:rsid w:val="00BD0110"/>
    <w:rsid w:val="00BD06C1"/>
    <w:rsid w:val="00BD06F3"/>
    <w:rsid w:val="00BD083A"/>
    <w:rsid w:val="00BD08F3"/>
    <w:rsid w:val="00BD0CEF"/>
    <w:rsid w:val="00BD1036"/>
    <w:rsid w:val="00BD10AD"/>
    <w:rsid w:val="00BD10B9"/>
    <w:rsid w:val="00BD13AC"/>
    <w:rsid w:val="00BD13E8"/>
    <w:rsid w:val="00BD15F7"/>
    <w:rsid w:val="00BD1666"/>
    <w:rsid w:val="00BD1764"/>
    <w:rsid w:val="00BD182A"/>
    <w:rsid w:val="00BD18AD"/>
    <w:rsid w:val="00BD1B57"/>
    <w:rsid w:val="00BD216D"/>
    <w:rsid w:val="00BD22BC"/>
    <w:rsid w:val="00BD2900"/>
    <w:rsid w:val="00BD299C"/>
    <w:rsid w:val="00BD29A3"/>
    <w:rsid w:val="00BD29EA"/>
    <w:rsid w:val="00BD2B9A"/>
    <w:rsid w:val="00BD2C3D"/>
    <w:rsid w:val="00BD2E0A"/>
    <w:rsid w:val="00BD3040"/>
    <w:rsid w:val="00BD32B7"/>
    <w:rsid w:val="00BD3D09"/>
    <w:rsid w:val="00BD3D2C"/>
    <w:rsid w:val="00BD3D70"/>
    <w:rsid w:val="00BD3E6C"/>
    <w:rsid w:val="00BD40AC"/>
    <w:rsid w:val="00BD42A9"/>
    <w:rsid w:val="00BD436D"/>
    <w:rsid w:val="00BD4393"/>
    <w:rsid w:val="00BD44B0"/>
    <w:rsid w:val="00BD4715"/>
    <w:rsid w:val="00BD4824"/>
    <w:rsid w:val="00BD4883"/>
    <w:rsid w:val="00BD48BA"/>
    <w:rsid w:val="00BD48FB"/>
    <w:rsid w:val="00BD4ACB"/>
    <w:rsid w:val="00BD4B2F"/>
    <w:rsid w:val="00BD4C05"/>
    <w:rsid w:val="00BD4F06"/>
    <w:rsid w:val="00BD5044"/>
    <w:rsid w:val="00BD5260"/>
    <w:rsid w:val="00BD5469"/>
    <w:rsid w:val="00BD54A3"/>
    <w:rsid w:val="00BD5655"/>
    <w:rsid w:val="00BD5A36"/>
    <w:rsid w:val="00BD5BF8"/>
    <w:rsid w:val="00BD5D2B"/>
    <w:rsid w:val="00BD5E4D"/>
    <w:rsid w:val="00BD5E9E"/>
    <w:rsid w:val="00BD67A5"/>
    <w:rsid w:val="00BD6D37"/>
    <w:rsid w:val="00BD722C"/>
    <w:rsid w:val="00BD73AD"/>
    <w:rsid w:val="00BD7955"/>
    <w:rsid w:val="00BD797E"/>
    <w:rsid w:val="00BD7998"/>
    <w:rsid w:val="00BD7ADE"/>
    <w:rsid w:val="00BD7E6C"/>
    <w:rsid w:val="00BE056A"/>
    <w:rsid w:val="00BE0970"/>
    <w:rsid w:val="00BE0ACF"/>
    <w:rsid w:val="00BE0AF6"/>
    <w:rsid w:val="00BE0E99"/>
    <w:rsid w:val="00BE0F2C"/>
    <w:rsid w:val="00BE1133"/>
    <w:rsid w:val="00BE13A2"/>
    <w:rsid w:val="00BE13C7"/>
    <w:rsid w:val="00BE153D"/>
    <w:rsid w:val="00BE17B4"/>
    <w:rsid w:val="00BE17C0"/>
    <w:rsid w:val="00BE17D1"/>
    <w:rsid w:val="00BE1934"/>
    <w:rsid w:val="00BE1E9C"/>
    <w:rsid w:val="00BE1EA3"/>
    <w:rsid w:val="00BE1F08"/>
    <w:rsid w:val="00BE20AC"/>
    <w:rsid w:val="00BE21C3"/>
    <w:rsid w:val="00BE229D"/>
    <w:rsid w:val="00BE2409"/>
    <w:rsid w:val="00BE245C"/>
    <w:rsid w:val="00BE25B0"/>
    <w:rsid w:val="00BE26C4"/>
    <w:rsid w:val="00BE27BD"/>
    <w:rsid w:val="00BE2899"/>
    <w:rsid w:val="00BE2C4D"/>
    <w:rsid w:val="00BE2D0F"/>
    <w:rsid w:val="00BE3302"/>
    <w:rsid w:val="00BE3681"/>
    <w:rsid w:val="00BE39C3"/>
    <w:rsid w:val="00BE3ADE"/>
    <w:rsid w:val="00BE3AE0"/>
    <w:rsid w:val="00BE3CEB"/>
    <w:rsid w:val="00BE4171"/>
    <w:rsid w:val="00BE426A"/>
    <w:rsid w:val="00BE44EF"/>
    <w:rsid w:val="00BE46F6"/>
    <w:rsid w:val="00BE4748"/>
    <w:rsid w:val="00BE49F2"/>
    <w:rsid w:val="00BE4A42"/>
    <w:rsid w:val="00BE4AD0"/>
    <w:rsid w:val="00BE4DDE"/>
    <w:rsid w:val="00BE52FA"/>
    <w:rsid w:val="00BE5920"/>
    <w:rsid w:val="00BE5A36"/>
    <w:rsid w:val="00BE5C22"/>
    <w:rsid w:val="00BE64D5"/>
    <w:rsid w:val="00BE6949"/>
    <w:rsid w:val="00BE6BCB"/>
    <w:rsid w:val="00BE76CF"/>
    <w:rsid w:val="00BE7AA9"/>
    <w:rsid w:val="00BE7B6D"/>
    <w:rsid w:val="00BE7C38"/>
    <w:rsid w:val="00BE7E4D"/>
    <w:rsid w:val="00BF0317"/>
    <w:rsid w:val="00BF0577"/>
    <w:rsid w:val="00BF057F"/>
    <w:rsid w:val="00BF0ADA"/>
    <w:rsid w:val="00BF0BAB"/>
    <w:rsid w:val="00BF0F35"/>
    <w:rsid w:val="00BF1374"/>
    <w:rsid w:val="00BF161A"/>
    <w:rsid w:val="00BF1741"/>
    <w:rsid w:val="00BF1910"/>
    <w:rsid w:val="00BF1F18"/>
    <w:rsid w:val="00BF21BA"/>
    <w:rsid w:val="00BF22D3"/>
    <w:rsid w:val="00BF2683"/>
    <w:rsid w:val="00BF2697"/>
    <w:rsid w:val="00BF2EF5"/>
    <w:rsid w:val="00BF304F"/>
    <w:rsid w:val="00BF3101"/>
    <w:rsid w:val="00BF33CC"/>
    <w:rsid w:val="00BF345C"/>
    <w:rsid w:val="00BF3567"/>
    <w:rsid w:val="00BF378F"/>
    <w:rsid w:val="00BF37D4"/>
    <w:rsid w:val="00BF38DF"/>
    <w:rsid w:val="00BF3C15"/>
    <w:rsid w:val="00BF3D0C"/>
    <w:rsid w:val="00BF3D95"/>
    <w:rsid w:val="00BF3DC3"/>
    <w:rsid w:val="00BF3F92"/>
    <w:rsid w:val="00BF4164"/>
    <w:rsid w:val="00BF4411"/>
    <w:rsid w:val="00BF451B"/>
    <w:rsid w:val="00BF48C0"/>
    <w:rsid w:val="00BF5064"/>
    <w:rsid w:val="00BF51A2"/>
    <w:rsid w:val="00BF52DE"/>
    <w:rsid w:val="00BF54DC"/>
    <w:rsid w:val="00BF573B"/>
    <w:rsid w:val="00BF5742"/>
    <w:rsid w:val="00BF5C47"/>
    <w:rsid w:val="00BF5DB9"/>
    <w:rsid w:val="00BF640C"/>
    <w:rsid w:val="00BF6941"/>
    <w:rsid w:val="00BF696B"/>
    <w:rsid w:val="00BF730E"/>
    <w:rsid w:val="00BF73C4"/>
    <w:rsid w:val="00BF749A"/>
    <w:rsid w:val="00BF7F2B"/>
    <w:rsid w:val="00C0029E"/>
    <w:rsid w:val="00C00515"/>
    <w:rsid w:val="00C007A1"/>
    <w:rsid w:val="00C0092D"/>
    <w:rsid w:val="00C00CC7"/>
    <w:rsid w:val="00C01390"/>
    <w:rsid w:val="00C01776"/>
    <w:rsid w:val="00C0178A"/>
    <w:rsid w:val="00C019C5"/>
    <w:rsid w:val="00C019F2"/>
    <w:rsid w:val="00C01A3E"/>
    <w:rsid w:val="00C01F6E"/>
    <w:rsid w:val="00C02011"/>
    <w:rsid w:val="00C02082"/>
    <w:rsid w:val="00C0256C"/>
    <w:rsid w:val="00C02B13"/>
    <w:rsid w:val="00C02DA0"/>
    <w:rsid w:val="00C02DCB"/>
    <w:rsid w:val="00C02E52"/>
    <w:rsid w:val="00C038AD"/>
    <w:rsid w:val="00C03A04"/>
    <w:rsid w:val="00C03C93"/>
    <w:rsid w:val="00C03D76"/>
    <w:rsid w:val="00C03F6F"/>
    <w:rsid w:val="00C0402C"/>
    <w:rsid w:val="00C04259"/>
    <w:rsid w:val="00C0453A"/>
    <w:rsid w:val="00C04669"/>
    <w:rsid w:val="00C04AE5"/>
    <w:rsid w:val="00C04B8F"/>
    <w:rsid w:val="00C04C40"/>
    <w:rsid w:val="00C04D5B"/>
    <w:rsid w:val="00C04E74"/>
    <w:rsid w:val="00C05244"/>
    <w:rsid w:val="00C05594"/>
    <w:rsid w:val="00C056AC"/>
    <w:rsid w:val="00C05AFB"/>
    <w:rsid w:val="00C05D4E"/>
    <w:rsid w:val="00C05EBA"/>
    <w:rsid w:val="00C05F3D"/>
    <w:rsid w:val="00C0612E"/>
    <w:rsid w:val="00C06209"/>
    <w:rsid w:val="00C063A0"/>
    <w:rsid w:val="00C0641B"/>
    <w:rsid w:val="00C064B0"/>
    <w:rsid w:val="00C06591"/>
    <w:rsid w:val="00C065E2"/>
    <w:rsid w:val="00C0668C"/>
    <w:rsid w:val="00C06A3A"/>
    <w:rsid w:val="00C06B36"/>
    <w:rsid w:val="00C06C51"/>
    <w:rsid w:val="00C0714D"/>
    <w:rsid w:val="00C07343"/>
    <w:rsid w:val="00C073B8"/>
    <w:rsid w:val="00C074D5"/>
    <w:rsid w:val="00C0762F"/>
    <w:rsid w:val="00C07681"/>
    <w:rsid w:val="00C0773D"/>
    <w:rsid w:val="00C079E2"/>
    <w:rsid w:val="00C07A0F"/>
    <w:rsid w:val="00C1026A"/>
    <w:rsid w:val="00C1049B"/>
    <w:rsid w:val="00C104FD"/>
    <w:rsid w:val="00C10912"/>
    <w:rsid w:val="00C10B3E"/>
    <w:rsid w:val="00C113A8"/>
    <w:rsid w:val="00C113ED"/>
    <w:rsid w:val="00C1150D"/>
    <w:rsid w:val="00C115DF"/>
    <w:rsid w:val="00C11893"/>
    <w:rsid w:val="00C11930"/>
    <w:rsid w:val="00C11A6A"/>
    <w:rsid w:val="00C11B1E"/>
    <w:rsid w:val="00C11E7F"/>
    <w:rsid w:val="00C120C2"/>
    <w:rsid w:val="00C122ED"/>
    <w:rsid w:val="00C12692"/>
    <w:rsid w:val="00C1272D"/>
    <w:rsid w:val="00C12773"/>
    <w:rsid w:val="00C12849"/>
    <w:rsid w:val="00C12955"/>
    <w:rsid w:val="00C12AD2"/>
    <w:rsid w:val="00C12B61"/>
    <w:rsid w:val="00C12CFA"/>
    <w:rsid w:val="00C12FF0"/>
    <w:rsid w:val="00C13198"/>
    <w:rsid w:val="00C13383"/>
    <w:rsid w:val="00C133BC"/>
    <w:rsid w:val="00C142CE"/>
    <w:rsid w:val="00C14614"/>
    <w:rsid w:val="00C147DE"/>
    <w:rsid w:val="00C1498B"/>
    <w:rsid w:val="00C14C13"/>
    <w:rsid w:val="00C14EB2"/>
    <w:rsid w:val="00C14F20"/>
    <w:rsid w:val="00C15311"/>
    <w:rsid w:val="00C157DB"/>
    <w:rsid w:val="00C15836"/>
    <w:rsid w:val="00C15F9A"/>
    <w:rsid w:val="00C15FE1"/>
    <w:rsid w:val="00C160E5"/>
    <w:rsid w:val="00C160F9"/>
    <w:rsid w:val="00C16680"/>
    <w:rsid w:val="00C166AA"/>
    <w:rsid w:val="00C169D8"/>
    <w:rsid w:val="00C16CD0"/>
    <w:rsid w:val="00C16E47"/>
    <w:rsid w:val="00C1708A"/>
    <w:rsid w:val="00C1740F"/>
    <w:rsid w:val="00C1742A"/>
    <w:rsid w:val="00C17591"/>
    <w:rsid w:val="00C179F4"/>
    <w:rsid w:val="00C17A2E"/>
    <w:rsid w:val="00C17B68"/>
    <w:rsid w:val="00C17C60"/>
    <w:rsid w:val="00C17DE1"/>
    <w:rsid w:val="00C17F70"/>
    <w:rsid w:val="00C20072"/>
    <w:rsid w:val="00C203C0"/>
    <w:rsid w:val="00C2041D"/>
    <w:rsid w:val="00C20471"/>
    <w:rsid w:val="00C20526"/>
    <w:rsid w:val="00C2061A"/>
    <w:rsid w:val="00C20795"/>
    <w:rsid w:val="00C207EF"/>
    <w:rsid w:val="00C20B6B"/>
    <w:rsid w:val="00C20B6D"/>
    <w:rsid w:val="00C20B8E"/>
    <w:rsid w:val="00C20DD0"/>
    <w:rsid w:val="00C21489"/>
    <w:rsid w:val="00C214BE"/>
    <w:rsid w:val="00C2172F"/>
    <w:rsid w:val="00C218FD"/>
    <w:rsid w:val="00C21908"/>
    <w:rsid w:val="00C21AC7"/>
    <w:rsid w:val="00C21D61"/>
    <w:rsid w:val="00C22131"/>
    <w:rsid w:val="00C223F8"/>
    <w:rsid w:val="00C2245F"/>
    <w:rsid w:val="00C2260E"/>
    <w:rsid w:val="00C22639"/>
    <w:rsid w:val="00C227DB"/>
    <w:rsid w:val="00C22EED"/>
    <w:rsid w:val="00C23091"/>
    <w:rsid w:val="00C232F3"/>
    <w:rsid w:val="00C2362C"/>
    <w:rsid w:val="00C23663"/>
    <w:rsid w:val="00C2368D"/>
    <w:rsid w:val="00C23906"/>
    <w:rsid w:val="00C239ED"/>
    <w:rsid w:val="00C23B0A"/>
    <w:rsid w:val="00C23BDB"/>
    <w:rsid w:val="00C23C54"/>
    <w:rsid w:val="00C23C8E"/>
    <w:rsid w:val="00C244C7"/>
    <w:rsid w:val="00C2458B"/>
    <w:rsid w:val="00C246B2"/>
    <w:rsid w:val="00C2484E"/>
    <w:rsid w:val="00C24886"/>
    <w:rsid w:val="00C24F65"/>
    <w:rsid w:val="00C24FF7"/>
    <w:rsid w:val="00C25386"/>
    <w:rsid w:val="00C25414"/>
    <w:rsid w:val="00C2578B"/>
    <w:rsid w:val="00C25987"/>
    <w:rsid w:val="00C2690E"/>
    <w:rsid w:val="00C26B67"/>
    <w:rsid w:val="00C26CCF"/>
    <w:rsid w:val="00C2700A"/>
    <w:rsid w:val="00C27091"/>
    <w:rsid w:val="00C271A4"/>
    <w:rsid w:val="00C273C5"/>
    <w:rsid w:val="00C274A5"/>
    <w:rsid w:val="00C27562"/>
    <w:rsid w:val="00C275B1"/>
    <w:rsid w:val="00C27626"/>
    <w:rsid w:val="00C27A68"/>
    <w:rsid w:val="00C27A6A"/>
    <w:rsid w:val="00C27D7C"/>
    <w:rsid w:val="00C27E3D"/>
    <w:rsid w:val="00C3003D"/>
    <w:rsid w:val="00C30096"/>
    <w:rsid w:val="00C30280"/>
    <w:rsid w:val="00C303F4"/>
    <w:rsid w:val="00C30468"/>
    <w:rsid w:val="00C30627"/>
    <w:rsid w:val="00C3085D"/>
    <w:rsid w:val="00C30C34"/>
    <w:rsid w:val="00C31139"/>
    <w:rsid w:val="00C31531"/>
    <w:rsid w:val="00C31557"/>
    <w:rsid w:val="00C31655"/>
    <w:rsid w:val="00C31874"/>
    <w:rsid w:val="00C31A3E"/>
    <w:rsid w:val="00C31AC2"/>
    <w:rsid w:val="00C31CD4"/>
    <w:rsid w:val="00C31E10"/>
    <w:rsid w:val="00C31FD2"/>
    <w:rsid w:val="00C32417"/>
    <w:rsid w:val="00C32586"/>
    <w:rsid w:val="00C326D5"/>
    <w:rsid w:val="00C327B6"/>
    <w:rsid w:val="00C32B10"/>
    <w:rsid w:val="00C32E8C"/>
    <w:rsid w:val="00C331B2"/>
    <w:rsid w:val="00C333A4"/>
    <w:rsid w:val="00C333D2"/>
    <w:rsid w:val="00C335D0"/>
    <w:rsid w:val="00C33812"/>
    <w:rsid w:val="00C3392B"/>
    <w:rsid w:val="00C33A40"/>
    <w:rsid w:val="00C33C39"/>
    <w:rsid w:val="00C34007"/>
    <w:rsid w:val="00C34061"/>
    <w:rsid w:val="00C34963"/>
    <w:rsid w:val="00C34F3C"/>
    <w:rsid w:val="00C34F6B"/>
    <w:rsid w:val="00C35926"/>
    <w:rsid w:val="00C35D94"/>
    <w:rsid w:val="00C361EE"/>
    <w:rsid w:val="00C36467"/>
    <w:rsid w:val="00C3654F"/>
    <w:rsid w:val="00C366C0"/>
    <w:rsid w:val="00C36844"/>
    <w:rsid w:val="00C36B7C"/>
    <w:rsid w:val="00C36CAD"/>
    <w:rsid w:val="00C372AC"/>
    <w:rsid w:val="00C373B0"/>
    <w:rsid w:val="00C3777F"/>
    <w:rsid w:val="00C377E8"/>
    <w:rsid w:val="00C37862"/>
    <w:rsid w:val="00C37973"/>
    <w:rsid w:val="00C37E70"/>
    <w:rsid w:val="00C37F37"/>
    <w:rsid w:val="00C4054A"/>
    <w:rsid w:val="00C40B22"/>
    <w:rsid w:val="00C40BED"/>
    <w:rsid w:val="00C40CE1"/>
    <w:rsid w:val="00C41027"/>
    <w:rsid w:val="00C413D3"/>
    <w:rsid w:val="00C41A5C"/>
    <w:rsid w:val="00C41B54"/>
    <w:rsid w:val="00C41B56"/>
    <w:rsid w:val="00C41F6C"/>
    <w:rsid w:val="00C41F89"/>
    <w:rsid w:val="00C42343"/>
    <w:rsid w:val="00C4258E"/>
    <w:rsid w:val="00C429EB"/>
    <w:rsid w:val="00C42B57"/>
    <w:rsid w:val="00C42CEA"/>
    <w:rsid w:val="00C42D87"/>
    <w:rsid w:val="00C42E52"/>
    <w:rsid w:val="00C433BF"/>
    <w:rsid w:val="00C436B4"/>
    <w:rsid w:val="00C43866"/>
    <w:rsid w:val="00C43CC4"/>
    <w:rsid w:val="00C43D68"/>
    <w:rsid w:val="00C43FCE"/>
    <w:rsid w:val="00C44039"/>
    <w:rsid w:val="00C440C8"/>
    <w:rsid w:val="00C440FA"/>
    <w:rsid w:val="00C4429F"/>
    <w:rsid w:val="00C44454"/>
    <w:rsid w:val="00C445B3"/>
    <w:rsid w:val="00C446E7"/>
    <w:rsid w:val="00C44995"/>
    <w:rsid w:val="00C449BE"/>
    <w:rsid w:val="00C44A24"/>
    <w:rsid w:val="00C44D99"/>
    <w:rsid w:val="00C4502A"/>
    <w:rsid w:val="00C456A3"/>
    <w:rsid w:val="00C45935"/>
    <w:rsid w:val="00C459AE"/>
    <w:rsid w:val="00C45C61"/>
    <w:rsid w:val="00C45E38"/>
    <w:rsid w:val="00C45F05"/>
    <w:rsid w:val="00C46673"/>
    <w:rsid w:val="00C4671F"/>
    <w:rsid w:val="00C46900"/>
    <w:rsid w:val="00C469D4"/>
    <w:rsid w:val="00C46C0C"/>
    <w:rsid w:val="00C46C9D"/>
    <w:rsid w:val="00C46EBF"/>
    <w:rsid w:val="00C473B9"/>
    <w:rsid w:val="00C4749E"/>
    <w:rsid w:val="00C47604"/>
    <w:rsid w:val="00C47922"/>
    <w:rsid w:val="00C479DF"/>
    <w:rsid w:val="00C47DEA"/>
    <w:rsid w:val="00C47E43"/>
    <w:rsid w:val="00C47E90"/>
    <w:rsid w:val="00C47FDF"/>
    <w:rsid w:val="00C5033A"/>
    <w:rsid w:val="00C5047D"/>
    <w:rsid w:val="00C5064F"/>
    <w:rsid w:val="00C50A0C"/>
    <w:rsid w:val="00C50AF5"/>
    <w:rsid w:val="00C50BDE"/>
    <w:rsid w:val="00C50C3B"/>
    <w:rsid w:val="00C50E47"/>
    <w:rsid w:val="00C5105B"/>
    <w:rsid w:val="00C513E1"/>
    <w:rsid w:val="00C5157A"/>
    <w:rsid w:val="00C51642"/>
    <w:rsid w:val="00C51836"/>
    <w:rsid w:val="00C519BC"/>
    <w:rsid w:val="00C519F8"/>
    <w:rsid w:val="00C51B6B"/>
    <w:rsid w:val="00C51B84"/>
    <w:rsid w:val="00C5238F"/>
    <w:rsid w:val="00C52433"/>
    <w:rsid w:val="00C525B3"/>
    <w:rsid w:val="00C52E44"/>
    <w:rsid w:val="00C53136"/>
    <w:rsid w:val="00C5329D"/>
    <w:rsid w:val="00C53350"/>
    <w:rsid w:val="00C536A8"/>
    <w:rsid w:val="00C5376A"/>
    <w:rsid w:val="00C537AA"/>
    <w:rsid w:val="00C53BAE"/>
    <w:rsid w:val="00C53E8C"/>
    <w:rsid w:val="00C5404B"/>
    <w:rsid w:val="00C544C8"/>
    <w:rsid w:val="00C54635"/>
    <w:rsid w:val="00C546F7"/>
    <w:rsid w:val="00C54864"/>
    <w:rsid w:val="00C548EE"/>
    <w:rsid w:val="00C54A11"/>
    <w:rsid w:val="00C54B4A"/>
    <w:rsid w:val="00C54C53"/>
    <w:rsid w:val="00C54FDE"/>
    <w:rsid w:val="00C5509F"/>
    <w:rsid w:val="00C55195"/>
    <w:rsid w:val="00C556BE"/>
    <w:rsid w:val="00C55949"/>
    <w:rsid w:val="00C55B4E"/>
    <w:rsid w:val="00C55C69"/>
    <w:rsid w:val="00C55FF5"/>
    <w:rsid w:val="00C56098"/>
    <w:rsid w:val="00C563DE"/>
    <w:rsid w:val="00C56789"/>
    <w:rsid w:val="00C56ACD"/>
    <w:rsid w:val="00C56C36"/>
    <w:rsid w:val="00C57087"/>
    <w:rsid w:val="00C5718D"/>
    <w:rsid w:val="00C571F9"/>
    <w:rsid w:val="00C57478"/>
    <w:rsid w:val="00C575FA"/>
    <w:rsid w:val="00C57CEE"/>
    <w:rsid w:val="00C6015A"/>
    <w:rsid w:val="00C60794"/>
    <w:rsid w:val="00C6140E"/>
    <w:rsid w:val="00C6146F"/>
    <w:rsid w:val="00C614A8"/>
    <w:rsid w:val="00C6152B"/>
    <w:rsid w:val="00C6169D"/>
    <w:rsid w:val="00C61887"/>
    <w:rsid w:val="00C61AF0"/>
    <w:rsid w:val="00C61DE0"/>
    <w:rsid w:val="00C62258"/>
    <w:rsid w:val="00C622A0"/>
    <w:rsid w:val="00C627B3"/>
    <w:rsid w:val="00C62BBD"/>
    <w:rsid w:val="00C62C9E"/>
    <w:rsid w:val="00C62E2E"/>
    <w:rsid w:val="00C63030"/>
    <w:rsid w:val="00C6316F"/>
    <w:rsid w:val="00C63392"/>
    <w:rsid w:val="00C6350B"/>
    <w:rsid w:val="00C63971"/>
    <w:rsid w:val="00C639DC"/>
    <w:rsid w:val="00C642DC"/>
    <w:rsid w:val="00C648AA"/>
    <w:rsid w:val="00C64A73"/>
    <w:rsid w:val="00C64B62"/>
    <w:rsid w:val="00C65035"/>
    <w:rsid w:val="00C65306"/>
    <w:rsid w:val="00C6532D"/>
    <w:rsid w:val="00C65472"/>
    <w:rsid w:val="00C6565E"/>
    <w:rsid w:val="00C65859"/>
    <w:rsid w:val="00C659A6"/>
    <w:rsid w:val="00C65F56"/>
    <w:rsid w:val="00C6680E"/>
    <w:rsid w:val="00C669CB"/>
    <w:rsid w:val="00C66A8F"/>
    <w:rsid w:val="00C66BEE"/>
    <w:rsid w:val="00C67029"/>
    <w:rsid w:val="00C67154"/>
    <w:rsid w:val="00C67233"/>
    <w:rsid w:val="00C6770A"/>
    <w:rsid w:val="00C67A39"/>
    <w:rsid w:val="00C67B3E"/>
    <w:rsid w:val="00C67C86"/>
    <w:rsid w:val="00C67DBE"/>
    <w:rsid w:val="00C70344"/>
    <w:rsid w:val="00C703F1"/>
    <w:rsid w:val="00C706EF"/>
    <w:rsid w:val="00C710F1"/>
    <w:rsid w:val="00C712FF"/>
    <w:rsid w:val="00C7135E"/>
    <w:rsid w:val="00C7163D"/>
    <w:rsid w:val="00C71A2C"/>
    <w:rsid w:val="00C71D5E"/>
    <w:rsid w:val="00C71E0A"/>
    <w:rsid w:val="00C71F5A"/>
    <w:rsid w:val="00C71F5C"/>
    <w:rsid w:val="00C724D8"/>
    <w:rsid w:val="00C726B8"/>
    <w:rsid w:val="00C726B9"/>
    <w:rsid w:val="00C729B5"/>
    <w:rsid w:val="00C729F5"/>
    <w:rsid w:val="00C72B2F"/>
    <w:rsid w:val="00C72BBC"/>
    <w:rsid w:val="00C7307F"/>
    <w:rsid w:val="00C7315D"/>
    <w:rsid w:val="00C731AD"/>
    <w:rsid w:val="00C735B1"/>
    <w:rsid w:val="00C73820"/>
    <w:rsid w:val="00C7382E"/>
    <w:rsid w:val="00C739DA"/>
    <w:rsid w:val="00C73A7F"/>
    <w:rsid w:val="00C73CDF"/>
    <w:rsid w:val="00C73D3E"/>
    <w:rsid w:val="00C73F2C"/>
    <w:rsid w:val="00C7415A"/>
    <w:rsid w:val="00C7460D"/>
    <w:rsid w:val="00C74757"/>
    <w:rsid w:val="00C74976"/>
    <w:rsid w:val="00C74ABB"/>
    <w:rsid w:val="00C74EA2"/>
    <w:rsid w:val="00C755C6"/>
    <w:rsid w:val="00C75652"/>
    <w:rsid w:val="00C7585A"/>
    <w:rsid w:val="00C75886"/>
    <w:rsid w:val="00C759CD"/>
    <w:rsid w:val="00C75AA2"/>
    <w:rsid w:val="00C75C34"/>
    <w:rsid w:val="00C760D9"/>
    <w:rsid w:val="00C762F4"/>
    <w:rsid w:val="00C76396"/>
    <w:rsid w:val="00C764F0"/>
    <w:rsid w:val="00C7662F"/>
    <w:rsid w:val="00C76951"/>
    <w:rsid w:val="00C76B29"/>
    <w:rsid w:val="00C76DA4"/>
    <w:rsid w:val="00C771F7"/>
    <w:rsid w:val="00C773F2"/>
    <w:rsid w:val="00C77649"/>
    <w:rsid w:val="00C77982"/>
    <w:rsid w:val="00C77BA9"/>
    <w:rsid w:val="00C77DB3"/>
    <w:rsid w:val="00C77F13"/>
    <w:rsid w:val="00C80225"/>
    <w:rsid w:val="00C80431"/>
    <w:rsid w:val="00C804C8"/>
    <w:rsid w:val="00C8064A"/>
    <w:rsid w:val="00C80A18"/>
    <w:rsid w:val="00C80B8A"/>
    <w:rsid w:val="00C812B5"/>
    <w:rsid w:val="00C812DB"/>
    <w:rsid w:val="00C81415"/>
    <w:rsid w:val="00C81505"/>
    <w:rsid w:val="00C8176C"/>
    <w:rsid w:val="00C81A18"/>
    <w:rsid w:val="00C81AF8"/>
    <w:rsid w:val="00C821DB"/>
    <w:rsid w:val="00C82519"/>
    <w:rsid w:val="00C825E8"/>
    <w:rsid w:val="00C8265F"/>
    <w:rsid w:val="00C827E9"/>
    <w:rsid w:val="00C82AB6"/>
    <w:rsid w:val="00C82B8E"/>
    <w:rsid w:val="00C8343B"/>
    <w:rsid w:val="00C83513"/>
    <w:rsid w:val="00C83CFB"/>
    <w:rsid w:val="00C843EB"/>
    <w:rsid w:val="00C844B0"/>
    <w:rsid w:val="00C84606"/>
    <w:rsid w:val="00C84793"/>
    <w:rsid w:val="00C85125"/>
    <w:rsid w:val="00C852B5"/>
    <w:rsid w:val="00C852CF"/>
    <w:rsid w:val="00C85788"/>
    <w:rsid w:val="00C85789"/>
    <w:rsid w:val="00C857A3"/>
    <w:rsid w:val="00C85895"/>
    <w:rsid w:val="00C85B14"/>
    <w:rsid w:val="00C85B77"/>
    <w:rsid w:val="00C85D10"/>
    <w:rsid w:val="00C85DFE"/>
    <w:rsid w:val="00C860F4"/>
    <w:rsid w:val="00C86119"/>
    <w:rsid w:val="00C863CD"/>
    <w:rsid w:val="00C864BD"/>
    <w:rsid w:val="00C864F0"/>
    <w:rsid w:val="00C86759"/>
    <w:rsid w:val="00C867C1"/>
    <w:rsid w:val="00C86830"/>
    <w:rsid w:val="00C86A62"/>
    <w:rsid w:val="00C870AA"/>
    <w:rsid w:val="00C87183"/>
    <w:rsid w:val="00C871F7"/>
    <w:rsid w:val="00C87279"/>
    <w:rsid w:val="00C872F6"/>
    <w:rsid w:val="00C873DC"/>
    <w:rsid w:val="00C876C8"/>
    <w:rsid w:val="00C87934"/>
    <w:rsid w:val="00C8796F"/>
    <w:rsid w:val="00C87991"/>
    <w:rsid w:val="00C8799F"/>
    <w:rsid w:val="00C87A17"/>
    <w:rsid w:val="00C87CB1"/>
    <w:rsid w:val="00C900FF"/>
    <w:rsid w:val="00C902A0"/>
    <w:rsid w:val="00C903C7"/>
    <w:rsid w:val="00C90494"/>
    <w:rsid w:val="00C9061E"/>
    <w:rsid w:val="00C90C0C"/>
    <w:rsid w:val="00C90CC5"/>
    <w:rsid w:val="00C90D93"/>
    <w:rsid w:val="00C90DE9"/>
    <w:rsid w:val="00C90DFC"/>
    <w:rsid w:val="00C90E76"/>
    <w:rsid w:val="00C90EE1"/>
    <w:rsid w:val="00C91050"/>
    <w:rsid w:val="00C913F9"/>
    <w:rsid w:val="00C9158E"/>
    <w:rsid w:val="00C91A22"/>
    <w:rsid w:val="00C91AE3"/>
    <w:rsid w:val="00C91BEC"/>
    <w:rsid w:val="00C91C18"/>
    <w:rsid w:val="00C91EFA"/>
    <w:rsid w:val="00C921F2"/>
    <w:rsid w:val="00C928F0"/>
    <w:rsid w:val="00C9293D"/>
    <w:rsid w:val="00C92C26"/>
    <w:rsid w:val="00C92D26"/>
    <w:rsid w:val="00C930E0"/>
    <w:rsid w:val="00C93125"/>
    <w:rsid w:val="00C9336D"/>
    <w:rsid w:val="00C93498"/>
    <w:rsid w:val="00C93A0C"/>
    <w:rsid w:val="00C93B2F"/>
    <w:rsid w:val="00C93BE5"/>
    <w:rsid w:val="00C9460A"/>
    <w:rsid w:val="00C94955"/>
    <w:rsid w:val="00C94B5F"/>
    <w:rsid w:val="00C94C2A"/>
    <w:rsid w:val="00C94D96"/>
    <w:rsid w:val="00C94E15"/>
    <w:rsid w:val="00C950D3"/>
    <w:rsid w:val="00C950F8"/>
    <w:rsid w:val="00C95109"/>
    <w:rsid w:val="00C95228"/>
    <w:rsid w:val="00C95349"/>
    <w:rsid w:val="00C95596"/>
    <w:rsid w:val="00C957A5"/>
    <w:rsid w:val="00C95A7F"/>
    <w:rsid w:val="00C95C23"/>
    <w:rsid w:val="00C95D4D"/>
    <w:rsid w:val="00C95D5D"/>
    <w:rsid w:val="00C95EE0"/>
    <w:rsid w:val="00C9636C"/>
    <w:rsid w:val="00C96583"/>
    <w:rsid w:val="00C96A2F"/>
    <w:rsid w:val="00C96BA3"/>
    <w:rsid w:val="00C97917"/>
    <w:rsid w:val="00C97C16"/>
    <w:rsid w:val="00CA0140"/>
    <w:rsid w:val="00CA0174"/>
    <w:rsid w:val="00CA02A6"/>
    <w:rsid w:val="00CA0B28"/>
    <w:rsid w:val="00CA0C22"/>
    <w:rsid w:val="00CA0D01"/>
    <w:rsid w:val="00CA10F4"/>
    <w:rsid w:val="00CA1300"/>
    <w:rsid w:val="00CA13AB"/>
    <w:rsid w:val="00CA1D0A"/>
    <w:rsid w:val="00CA2025"/>
    <w:rsid w:val="00CA205D"/>
    <w:rsid w:val="00CA21BA"/>
    <w:rsid w:val="00CA2388"/>
    <w:rsid w:val="00CA27DE"/>
    <w:rsid w:val="00CA2850"/>
    <w:rsid w:val="00CA2E4F"/>
    <w:rsid w:val="00CA332C"/>
    <w:rsid w:val="00CA3354"/>
    <w:rsid w:val="00CA345B"/>
    <w:rsid w:val="00CA35F2"/>
    <w:rsid w:val="00CA3702"/>
    <w:rsid w:val="00CA38A9"/>
    <w:rsid w:val="00CA4456"/>
    <w:rsid w:val="00CA4A4A"/>
    <w:rsid w:val="00CA4D7A"/>
    <w:rsid w:val="00CA50E1"/>
    <w:rsid w:val="00CA521D"/>
    <w:rsid w:val="00CA5257"/>
    <w:rsid w:val="00CA526E"/>
    <w:rsid w:val="00CA5314"/>
    <w:rsid w:val="00CA5353"/>
    <w:rsid w:val="00CA5403"/>
    <w:rsid w:val="00CA55AD"/>
    <w:rsid w:val="00CA56D3"/>
    <w:rsid w:val="00CA58EF"/>
    <w:rsid w:val="00CA5DBC"/>
    <w:rsid w:val="00CA5DFA"/>
    <w:rsid w:val="00CA5E91"/>
    <w:rsid w:val="00CA64DC"/>
    <w:rsid w:val="00CA661F"/>
    <w:rsid w:val="00CA66F3"/>
    <w:rsid w:val="00CA6723"/>
    <w:rsid w:val="00CA6751"/>
    <w:rsid w:val="00CA6882"/>
    <w:rsid w:val="00CA68DF"/>
    <w:rsid w:val="00CA697C"/>
    <w:rsid w:val="00CA6C50"/>
    <w:rsid w:val="00CA7108"/>
    <w:rsid w:val="00CA71D9"/>
    <w:rsid w:val="00CA732C"/>
    <w:rsid w:val="00CA74BC"/>
    <w:rsid w:val="00CA77D0"/>
    <w:rsid w:val="00CA7854"/>
    <w:rsid w:val="00CA7B52"/>
    <w:rsid w:val="00CA7DD0"/>
    <w:rsid w:val="00CA7EAA"/>
    <w:rsid w:val="00CA7FD3"/>
    <w:rsid w:val="00CB0153"/>
    <w:rsid w:val="00CB023B"/>
    <w:rsid w:val="00CB07F8"/>
    <w:rsid w:val="00CB08FB"/>
    <w:rsid w:val="00CB0A96"/>
    <w:rsid w:val="00CB0C97"/>
    <w:rsid w:val="00CB0F12"/>
    <w:rsid w:val="00CB1017"/>
    <w:rsid w:val="00CB1195"/>
    <w:rsid w:val="00CB15C9"/>
    <w:rsid w:val="00CB1745"/>
    <w:rsid w:val="00CB1BF3"/>
    <w:rsid w:val="00CB1D00"/>
    <w:rsid w:val="00CB22CD"/>
    <w:rsid w:val="00CB246B"/>
    <w:rsid w:val="00CB296B"/>
    <w:rsid w:val="00CB2C63"/>
    <w:rsid w:val="00CB2CEF"/>
    <w:rsid w:val="00CB2D28"/>
    <w:rsid w:val="00CB2D33"/>
    <w:rsid w:val="00CB2F7C"/>
    <w:rsid w:val="00CB3FB7"/>
    <w:rsid w:val="00CB44BB"/>
    <w:rsid w:val="00CB4AF4"/>
    <w:rsid w:val="00CB4B7C"/>
    <w:rsid w:val="00CB5B11"/>
    <w:rsid w:val="00CB5BDB"/>
    <w:rsid w:val="00CB5C00"/>
    <w:rsid w:val="00CB5CB5"/>
    <w:rsid w:val="00CB5D44"/>
    <w:rsid w:val="00CB606E"/>
    <w:rsid w:val="00CB6330"/>
    <w:rsid w:val="00CB6362"/>
    <w:rsid w:val="00CB64D0"/>
    <w:rsid w:val="00CB6779"/>
    <w:rsid w:val="00CB6981"/>
    <w:rsid w:val="00CB69AC"/>
    <w:rsid w:val="00CB6AC7"/>
    <w:rsid w:val="00CB6C2A"/>
    <w:rsid w:val="00CB6DA9"/>
    <w:rsid w:val="00CB6F7C"/>
    <w:rsid w:val="00CB6F85"/>
    <w:rsid w:val="00CB77DA"/>
    <w:rsid w:val="00CB78DC"/>
    <w:rsid w:val="00CB79F3"/>
    <w:rsid w:val="00CB7A0D"/>
    <w:rsid w:val="00CB7A5F"/>
    <w:rsid w:val="00CB7C00"/>
    <w:rsid w:val="00CB7D03"/>
    <w:rsid w:val="00CB7F1F"/>
    <w:rsid w:val="00CB7F49"/>
    <w:rsid w:val="00CC007E"/>
    <w:rsid w:val="00CC0184"/>
    <w:rsid w:val="00CC07E9"/>
    <w:rsid w:val="00CC085F"/>
    <w:rsid w:val="00CC0EA5"/>
    <w:rsid w:val="00CC1507"/>
    <w:rsid w:val="00CC1551"/>
    <w:rsid w:val="00CC15B2"/>
    <w:rsid w:val="00CC1709"/>
    <w:rsid w:val="00CC1710"/>
    <w:rsid w:val="00CC1766"/>
    <w:rsid w:val="00CC1981"/>
    <w:rsid w:val="00CC1BDE"/>
    <w:rsid w:val="00CC1DC2"/>
    <w:rsid w:val="00CC2005"/>
    <w:rsid w:val="00CC27F7"/>
    <w:rsid w:val="00CC29D0"/>
    <w:rsid w:val="00CC2FCC"/>
    <w:rsid w:val="00CC33D9"/>
    <w:rsid w:val="00CC3C77"/>
    <w:rsid w:val="00CC40B7"/>
    <w:rsid w:val="00CC4394"/>
    <w:rsid w:val="00CC4F99"/>
    <w:rsid w:val="00CC50D2"/>
    <w:rsid w:val="00CC5136"/>
    <w:rsid w:val="00CC5400"/>
    <w:rsid w:val="00CC56C1"/>
    <w:rsid w:val="00CC591D"/>
    <w:rsid w:val="00CC61C1"/>
    <w:rsid w:val="00CC646C"/>
    <w:rsid w:val="00CC663A"/>
    <w:rsid w:val="00CC683A"/>
    <w:rsid w:val="00CC689E"/>
    <w:rsid w:val="00CC70CE"/>
    <w:rsid w:val="00CC77F2"/>
    <w:rsid w:val="00CC7857"/>
    <w:rsid w:val="00CC7D56"/>
    <w:rsid w:val="00CC7E8F"/>
    <w:rsid w:val="00CC7F00"/>
    <w:rsid w:val="00CD023F"/>
    <w:rsid w:val="00CD02CE"/>
    <w:rsid w:val="00CD0634"/>
    <w:rsid w:val="00CD0813"/>
    <w:rsid w:val="00CD0A75"/>
    <w:rsid w:val="00CD0B30"/>
    <w:rsid w:val="00CD125F"/>
    <w:rsid w:val="00CD1393"/>
    <w:rsid w:val="00CD13C8"/>
    <w:rsid w:val="00CD1F6E"/>
    <w:rsid w:val="00CD1FDD"/>
    <w:rsid w:val="00CD2071"/>
    <w:rsid w:val="00CD2602"/>
    <w:rsid w:val="00CD266D"/>
    <w:rsid w:val="00CD2D9D"/>
    <w:rsid w:val="00CD2E78"/>
    <w:rsid w:val="00CD342A"/>
    <w:rsid w:val="00CD35F9"/>
    <w:rsid w:val="00CD3697"/>
    <w:rsid w:val="00CD3DBC"/>
    <w:rsid w:val="00CD3E9A"/>
    <w:rsid w:val="00CD41CB"/>
    <w:rsid w:val="00CD41DC"/>
    <w:rsid w:val="00CD4333"/>
    <w:rsid w:val="00CD4404"/>
    <w:rsid w:val="00CD4CD4"/>
    <w:rsid w:val="00CD4E16"/>
    <w:rsid w:val="00CD526B"/>
    <w:rsid w:val="00CD56B0"/>
    <w:rsid w:val="00CD56C2"/>
    <w:rsid w:val="00CD57F3"/>
    <w:rsid w:val="00CD5D70"/>
    <w:rsid w:val="00CD5D83"/>
    <w:rsid w:val="00CD5EF2"/>
    <w:rsid w:val="00CD641B"/>
    <w:rsid w:val="00CD65CA"/>
    <w:rsid w:val="00CD6600"/>
    <w:rsid w:val="00CD67CD"/>
    <w:rsid w:val="00CD6BAF"/>
    <w:rsid w:val="00CD6D7C"/>
    <w:rsid w:val="00CD70AA"/>
    <w:rsid w:val="00CD7310"/>
    <w:rsid w:val="00CD78AA"/>
    <w:rsid w:val="00CD7AFB"/>
    <w:rsid w:val="00CD7B5D"/>
    <w:rsid w:val="00CD7C0F"/>
    <w:rsid w:val="00CD7E51"/>
    <w:rsid w:val="00CE00A5"/>
    <w:rsid w:val="00CE00D4"/>
    <w:rsid w:val="00CE02A6"/>
    <w:rsid w:val="00CE04AB"/>
    <w:rsid w:val="00CE04FF"/>
    <w:rsid w:val="00CE074B"/>
    <w:rsid w:val="00CE086E"/>
    <w:rsid w:val="00CE0AF2"/>
    <w:rsid w:val="00CE0B1C"/>
    <w:rsid w:val="00CE0E2A"/>
    <w:rsid w:val="00CE0E46"/>
    <w:rsid w:val="00CE0F82"/>
    <w:rsid w:val="00CE1097"/>
    <w:rsid w:val="00CE12FC"/>
    <w:rsid w:val="00CE1397"/>
    <w:rsid w:val="00CE14FB"/>
    <w:rsid w:val="00CE1651"/>
    <w:rsid w:val="00CE17C0"/>
    <w:rsid w:val="00CE1856"/>
    <w:rsid w:val="00CE1998"/>
    <w:rsid w:val="00CE1C00"/>
    <w:rsid w:val="00CE21B1"/>
    <w:rsid w:val="00CE22CB"/>
    <w:rsid w:val="00CE23D7"/>
    <w:rsid w:val="00CE244C"/>
    <w:rsid w:val="00CE26AA"/>
    <w:rsid w:val="00CE2AE4"/>
    <w:rsid w:val="00CE2B74"/>
    <w:rsid w:val="00CE2D16"/>
    <w:rsid w:val="00CE2E80"/>
    <w:rsid w:val="00CE30EF"/>
    <w:rsid w:val="00CE317B"/>
    <w:rsid w:val="00CE36FF"/>
    <w:rsid w:val="00CE3A32"/>
    <w:rsid w:val="00CE3BC8"/>
    <w:rsid w:val="00CE440A"/>
    <w:rsid w:val="00CE47BE"/>
    <w:rsid w:val="00CE4911"/>
    <w:rsid w:val="00CE4BEB"/>
    <w:rsid w:val="00CE4CA6"/>
    <w:rsid w:val="00CE4D14"/>
    <w:rsid w:val="00CE4D23"/>
    <w:rsid w:val="00CE4D6D"/>
    <w:rsid w:val="00CE4D77"/>
    <w:rsid w:val="00CE4E3B"/>
    <w:rsid w:val="00CE4ECA"/>
    <w:rsid w:val="00CE52C2"/>
    <w:rsid w:val="00CE58BB"/>
    <w:rsid w:val="00CE5E35"/>
    <w:rsid w:val="00CE6105"/>
    <w:rsid w:val="00CE61F5"/>
    <w:rsid w:val="00CE6364"/>
    <w:rsid w:val="00CE6655"/>
    <w:rsid w:val="00CE66DD"/>
    <w:rsid w:val="00CE6960"/>
    <w:rsid w:val="00CE6B13"/>
    <w:rsid w:val="00CE6B6A"/>
    <w:rsid w:val="00CE6F67"/>
    <w:rsid w:val="00CE713A"/>
    <w:rsid w:val="00CE7518"/>
    <w:rsid w:val="00CE769D"/>
    <w:rsid w:val="00CE7CF1"/>
    <w:rsid w:val="00CE7EEC"/>
    <w:rsid w:val="00CE7F29"/>
    <w:rsid w:val="00CF0219"/>
    <w:rsid w:val="00CF0568"/>
    <w:rsid w:val="00CF05E4"/>
    <w:rsid w:val="00CF09C0"/>
    <w:rsid w:val="00CF0B27"/>
    <w:rsid w:val="00CF0BBA"/>
    <w:rsid w:val="00CF0C1B"/>
    <w:rsid w:val="00CF0C58"/>
    <w:rsid w:val="00CF0DE0"/>
    <w:rsid w:val="00CF0F46"/>
    <w:rsid w:val="00CF1008"/>
    <w:rsid w:val="00CF12B7"/>
    <w:rsid w:val="00CF13FB"/>
    <w:rsid w:val="00CF1761"/>
    <w:rsid w:val="00CF1BFF"/>
    <w:rsid w:val="00CF1E17"/>
    <w:rsid w:val="00CF1EED"/>
    <w:rsid w:val="00CF1F36"/>
    <w:rsid w:val="00CF1F80"/>
    <w:rsid w:val="00CF1FDE"/>
    <w:rsid w:val="00CF23B7"/>
    <w:rsid w:val="00CF26DB"/>
    <w:rsid w:val="00CF280F"/>
    <w:rsid w:val="00CF2815"/>
    <w:rsid w:val="00CF2843"/>
    <w:rsid w:val="00CF2882"/>
    <w:rsid w:val="00CF2C28"/>
    <w:rsid w:val="00CF3314"/>
    <w:rsid w:val="00CF3648"/>
    <w:rsid w:val="00CF38EE"/>
    <w:rsid w:val="00CF392E"/>
    <w:rsid w:val="00CF3B25"/>
    <w:rsid w:val="00CF3BE0"/>
    <w:rsid w:val="00CF3C92"/>
    <w:rsid w:val="00CF3D5A"/>
    <w:rsid w:val="00CF3DBC"/>
    <w:rsid w:val="00CF3FA0"/>
    <w:rsid w:val="00CF43EA"/>
    <w:rsid w:val="00CF4606"/>
    <w:rsid w:val="00CF4721"/>
    <w:rsid w:val="00CF4883"/>
    <w:rsid w:val="00CF4BCB"/>
    <w:rsid w:val="00CF4C20"/>
    <w:rsid w:val="00CF4DCE"/>
    <w:rsid w:val="00CF514E"/>
    <w:rsid w:val="00CF521A"/>
    <w:rsid w:val="00CF53C0"/>
    <w:rsid w:val="00CF5E3A"/>
    <w:rsid w:val="00CF6338"/>
    <w:rsid w:val="00CF6EC0"/>
    <w:rsid w:val="00CF6F87"/>
    <w:rsid w:val="00CF7003"/>
    <w:rsid w:val="00CF743E"/>
    <w:rsid w:val="00CF74FD"/>
    <w:rsid w:val="00CF79DB"/>
    <w:rsid w:val="00CF7AF3"/>
    <w:rsid w:val="00CF7B58"/>
    <w:rsid w:val="00CF7C7C"/>
    <w:rsid w:val="00D0024E"/>
    <w:rsid w:val="00D0063F"/>
    <w:rsid w:val="00D00A52"/>
    <w:rsid w:val="00D00E25"/>
    <w:rsid w:val="00D00FA8"/>
    <w:rsid w:val="00D01317"/>
    <w:rsid w:val="00D0157F"/>
    <w:rsid w:val="00D01758"/>
    <w:rsid w:val="00D01A26"/>
    <w:rsid w:val="00D01B0A"/>
    <w:rsid w:val="00D01B35"/>
    <w:rsid w:val="00D01CEA"/>
    <w:rsid w:val="00D01D31"/>
    <w:rsid w:val="00D0200E"/>
    <w:rsid w:val="00D0216A"/>
    <w:rsid w:val="00D02449"/>
    <w:rsid w:val="00D02501"/>
    <w:rsid w:val="00D025AC"/>
    <w:rsid w:val="00D028B4"/>
    <w:rsid w:val="00D0298A"/>
    <w:rsid w:val="00D0307E"/>
    <w:rsid w:val="00D0308F"/>
    <w:rsid w:val="00D0316D"/>
    <w:rsid w:val="00D031E7"/>
    <w:rsid w:val="00D033AE"/>
    <w:rsid w:val="00D034A6"/>
    <w:rsid w:val="00D034B7"/>
    <w:rsid w:val="00D03A96"/>
    <w:rsid w:val="00D03B65"/>
    <w:rsid w:val="00D03DCE"/>
    <w:rsid w:val="00D03FF8"/>
    <w:rsid w:val="00D0410B"/>
    <w:rsid w:val="00D04717"/>
    <w:rsid w:val="00D048C2"/>
    <w:rsid w:val="00D048C8"/>
    <w:rsid w:val="00D04CC4"/>
    <w:rsid w:val="00D04F06"/>
    <w:rsid w:val="00D0568D"/>
    <w:rsid w:val="00D058D2"/>
    <w:rsid w:val="00D05A1C"/>
    <w:rsid w:val="00D05E94"/>
    <w:rsid w:val="00D05FFF"/>
    <w:rsid w:val="00D0605D"/>
    <w:rsid w:val="00D060B7"/>
    <w:rsid w:val="00D060C3"/>
    <w:rsid w:val="00D060D9"/>
    <w:rsid w:val="00D0619F"/>
    <w:rsid w:val="00D0623C"/>
    <w:rsid w:val="00D062CA"/>
    <w:rsid w:val="00D0654E"/>
    <w:rsid w:val="00D067A4"/>
    <w:rsid w:val="00D06B5A"/>
    <w:rsid w:val="00D06EB7"/>
    <w:rsid w:val="00D07662"/>
    <w:rsid w:val="00D079B9"/>
    <w:rsid w:val="00D07A33"/>
    <w:rsid w:val="00D07B2D"/>
    <w:rsid w:val="00D07B36"/>
    <w:rsid w:val="00D10104"/>
    <w:rsid w:val="00D10328"/>
    <w:rsid w:val="00D105A9"/>
    <w:rsid w:val="00D10B1D"/>
    <w:rsid w:val="00D10B2E"/>
    <w:rsid w:val="00D11059"/>
    <w:rsid w:val="00D1105D"/>
    <w:rsid w:val="00D1146D"/>
    <w:rsid w:val="00D11C00"/>
    <w:rsid w:val="00D11D1F"/>
    <w:rsid w:val="00D11E46"/>
    <w:rsid w:val="00D11F4E"/>
    <w:rsid w:val="00D120E9"/>
    <w:rsid w:val="00D125A4"/>
    <w:rsid w:val="00D125DD"/>
    <w:rsid w:val="00D1260A"/>
    <w:rsid w:val="00D1289E"/>
    <w:rsid w:val="00D128DA"/>
    <w:rsid w:val="00D129D0"/>
    <w:rsid w:val="00D12F39"/>
    <w:rsid w:val="00D13396"/>
    <w:rsid w:val="00D133D9"/>
    <w:rsid w:val="00D133E5"/>
    <w:rsid w:val="00D13459"/>
    <w:rsid w:val="00D13B42"/>
    <w:rsid w:val="00D13B5E"/>
    <w:rsid w:val="00D13CE7"/>
    <w:rsid w:val="00D13E91"/>
    <w:rsid w:val="00D1417C"/>
    <w:rsid w:val="00D141F4"/>
    <w:rsid w:val="00D14247"/>
    <w:rsid w:val="00D14523"/>
    <w:rsid w:val="00D14986"/>
    <w:rsid w:val="00D14CA2"/>
    <w:rsid w:val="00D14EA4"/>
    <w:rsid w:val="00D14F8C"/>
    <w:rsid w:val="00D151F0"/>
    <w:rsid w:val="00D154A5"/>
    <w:rsid w:val="00D155A9"/>
    <w:rsid w:val="00D155DF"/>
    <w:rsid w:val="00D156DD"/>
    <w:rsid w:val="00D158A0"/>
    <w:rsid w:val="00D15B7F"/>
    <w:rsid w:val="00D15EC7"/>
    <w:rsid w:val="00D15F5B"/>
    <w:rsid w:val="00D163C7"/>
    <w:rsid w:val="00D16745"/>
    <w:rsid w:val="00D1674C"/>
    <w:rsid w:val="00D16C6D"/>
    <w:rsid w:val="00D16D58"/>
    <w:rsid w:val="00D16ED1"/>
    <w:rsid w:val="00D170E9"/>
    <w:rsid w:val="00D1769E"/>
    <w:rsid w:val="00D177C5"/>
    <w:rsid w:val="00D1794F"/>
    <w:rsid w:val="00D179A5"/>
    <w:rsid w:val="00D179D4"/>
    <w:rsid w:val="00D17CD7"/>
    <w:rsid w:val="00D17E51"/>
    <w:rsid w:val="00D201F8"/>
    <w:rsid w:val="00D209AD"/>
    <w:rsid w:val="00D20E84"/>
    <w:rsid w:val="00D21336"/>
    <w:rsid w:val="00D2141E"/>
    <w:rsid w:val="00D21539"/>
    <w:rsid w:val="00D215CC"/>
    <w:rsid w:val="00D21676"/>
    <w:rsid w:val="00D218E7"/>
    <w:rsid w:val="00D21B5D"/>
    <w:rsid w:val="00D21E3E"/>
    <w:rsid w:val="00D2238D"/>
    <w:rsid w:val="00D224FD"/>
    <w:rsid w:val="00D22B9D"/>
    <w:rsid w:val="00D22BBA"/>
    <w:rsid w:val="00D22EB2"/>
    <w:rsid w:val="00D22FDD"/>
    <w:rsid w:val="00D23254"/>
    <w:rsid w:val="00D23406"/>
    <w:rsid w:val="00D2384C"/>
    <w:rsid w:val="00D23AFD"/>
    <w:rsid w:val="00D23B65"/>
    <w:rsid w:val="00D23DFC"/>
    <w:rsid w:val="00D23E97"/>
    <w:rsid w:val="00D24028"/>
    <w:rsid w:val="00D242CC"/>
    <w:rsid w:val="00D24467"/>
    <w:rsid w:val="00D246AC"/>
    <w:rsid w:val="00D2482E"/>
    <w:rsid w:val="00D2491C"/>
    <w:rsid w:val="00D24B37"/>
    <w:rsid w:val="00D24CEC"/>
    <w:rsid w:val="00D24EE2"/>
    <w:rsid w:val="00D25174"/>
    <w:rsid w:val="00D2532F"/>
    <w:rsid w:val="00D253FA"/>
    <w:rsid w:val="00D2549E"/>
    <w:rsid w:val="00D2571F"/>
    <w:rsid w:val="00D258C7"/>
    <w:rsid w:val="00D25991"/>
    <w:rsid w:val="00D25B59"/>
    <w:rsid w:val="00D25DFC"/>
    <w:rsid w:val="00D25F25"/>
    <w:rsid w:val="00D2609B"/>
    <w:rsid w:val="00D266AB"/>
    <w:rsid w:val="00D2680A"/>
    <w:rsid w:val="00D26972"/>
    <w:rsid w:val="00D2697B"/>
    <w:rsid w:val="00D26987"/>
    <w:rsid w:val="00D269C3"/>
    <w:rsid w:val="00D26C13"/>
    <w:rsid w:val="00D26CFE"/>
    <w:rsid w:val="00D272B0"/>
    <w:rsid w:val="00D27306"/>
    <w:rsid w:val="00D273F1"/>
    <w:rsid w:val="00D2772B"/>
    <w:rsid w:val="00D27736"/>
    <w:rsid w:val="00D27A69"/>
    <w:rsid w:val="00D27A78"/>
    <w:rsid w:val="00D27AD9"/>
    <w:rsid w:val="00D27C5D"/>
    <w:rsid w:val="00D27EBC"/>
    <w:rsid w:val="00D300F9"/>
    <w:rsid w:val="00D303F4"/>
    <w:rsid w:val="00D3084C"/>
    <w:rsid w:val="00D309CE"/>
    <w:rsid w:val="00D30C89"/>
    <w:rsid w:val="00D3132A"/>
    <w:rsid w:val="00D31336"/>
    <w:rsid w:val="00D314D7"/>
    <w:rsid w:val="00D317FB"/>
    <w:rsid w:val="00D31F7D"/>
    <w:rsid w:val="00D32202"/>
    <w:rsid w:val="00D32242"/>
    <w:rsid w:val="00D3245F"/>
    <w:rsid w:val="00D32BC1"/>
    <w:rsid w:val="00D330DE"/>
    <w:rsid w:val="00D3351E"/>
    <w:rsid w:val="00D3352F"/>
    <w:rsid w:val="00D33531"/>
    <w:rsid w:val="00D33697"/>
    <w:rsid w:val="00D337F7"/>
    <w:rsid w:val="00D33A2E"/>
    <w:rsid w:val="00D33E23"/>
    <w:rsid w:val="00D33FE3"/>
    <w:rsid w:val="00D341B8"/>
    <w:rsid w:val="00D347E3"/>
    <w:rsid w:val="00D349C0"/>
    <w:rsid w:val="00D34B5E"/>
    <w:rsid w:val="00D34D7E"/>
    <w:rsid w:val="00D34F87"/>
    <w:rsid w:val="00D35057"/>
    <w:rsid w:val="00D35C9D"/>
    <w:rsid w:val="00D35CEE"/>
    <w:rsid w:val="00D362A9"/>
    <w:rsid w:val="00D3656E"/>
    <w:rsid w:val="00D36575"/>
    <w:rsid w:val="00D36653"/>
    <w:rsid w:val="00D366FE"/>
    <w:rsid w:val="00D36834"/>
    <w:rsid w:val="00D3695C"/>
    <w:rsid w:val="00D36D1D"/>
    <w:rsid w:val="00D36D73"/>
    <w:rsid w:val="00D36DDC"/>
    <w:rsid w:val="00D37129"/>
    <w:rsid w:val="00D373F5"/>
    <w:rsid w:val="00D37571"/>
    <w:rsid w:val="00D377E5"/>
    <w:rsid w:val="00D37A3C"/>
    <w:rsid w:val="00D37B9E"/>
    <w:rsid w:val="00D37C5A"/>
    <w:rsid w:val="00D37F21"/>
    <w:rsid w:val="00D40200"/>
    <w:rsid w:val="00D403A7"/>
    <w:rsid w:val="00D4043C"/>
    <w:rsid w:val="00D40D6D"/>
    <w:rsid w:val="00D411F6"/>
    <w:rsid w:val="00D4157F"/>
    <w:rsid w:val="00D41D14"/>
    <w:rsid w:val="00D41D54"/>
    <w:rsid w:val="00D420F6"/>
    <w:rsid w:val="00D42315"/>
    <w:rsid w:val="00D4288F"/>
    <w:rsid w:val="00D42A2E"/>
    <w:rsid w:val="00D42D31"/>
    <w:rsid w:val="00D42D5D"/>
    <w:rsid w:val="00D42D7D"/>
    <w:rsid w:val="00D42F9F"/>
    <w:rsid w:val="00D43169"/>
    <w:rsid w:val="00D431EF"/>
    <w:rsid w:val="00D43362"/>
    <w:rsid w:val="00D43464"/>
    <w:rsid w:val="00D43554"/>
    <w:rsid w:val="00D4359F"/>
    <w:rsid w:val="00D4363B"/>
    <w:rsid w:val="00D43917"/>
    <w:rsid w:val="00D4397E"/>
    <w:rsid w:val="00D441E5"/>
    <w:rsid w:val="00D44208"/>
    <w:rsid w:val="00D4423D"/>
    <w:rsid w:val="00D4433D"/>
    <w:rsid w:val="00D44D75"/>
    <w:rsid w:val="00D44DC6"/>
    <w:rsid w:val="00D44DD5"/>
    <w:rsid w:val="00D44F83"/>
    <w:rsid w:val="00D4506F"/>
    <w:rsid w:val="00D454E8"/>
    <w:rsid w:val="00D45534"/>
    <w:rsid w:val="00D45721"/>
    <w:rsid w:val="00D4572C"/>
    <w:rsid w:val="00D4587F"/>
    <w:rsid w:val="00D459EB"/>
    <w:rsid w:val="00D45A90"/>
    <w:rsid w:val="00D45AE3"/>
    <w:rsid w:val="00D46228"/>
    <w:rsid w:val="00D46531"/>
    <w:rsid w:val="00D46DA2"/>
    <w:rsid w:val="00D46F4A"/>
    <w:rsid w:val="00D471AD"/>
    <w:rsid w:val="00D4727D"/>
    <w:rsid w:val="00D47837"/>
    <w:rsid w:val="00D47941"/>
    <w:rsid w:val="00D4794A"/>
    <w:rsid w:val="00D47ACE"/>
    <w:rsid w:val="00D47D9B"/>
    <w:rsid w:val="00D47DAC"/>
    <w:rsid w:val="00D47FA2"/>
    <w:rsid w:val="00D5012C"/>
    <w:rsid w:val="00D50134"/>
    <w:rsid w:val="00D502AD"/>
    <w:rsid w:val="00D50328"/>
    <w:rsid w:val="00D50838"/>
    <w:rsid w:val="00D50BC8"/>
    <w:rsid w:val="00D50BFD"/>
    <w:rsid w:val="00D50D56"/>
    <w:rsid w:val="00D5198D"/>
    <w:rsid w:val="00D51996"/>
    <w:rsid w:val="00D51A76"/>
    <w:rsid w:val="00D51D94"/>
    <w:rsid w:val="00D51E4A"/>
    <w:rsid w:val="00D52859"/>
    <w:rsid w:val="00D52965"/>
    <w:rsid w:val="00D52A10"/>
    <w:rsid w:val="00D52BA4"/>
    <w:rsid w:val="00D52C38"/>
    <w:rsid w:val="00D52EF9"/>
    <w:rsid w:val="00D5305F"/>
    <w:rsid w:val="00D53357"/>
    <w:rsid w:val="00D534D0"/>
    <w:rsid w:val="00D5384B"/>
    <w:rsid w:val="00D539D2"/>
    <w:rsid w:val="00D53E41"/>
    <w:rsid w:val="00D53F9B"/>
    <w:rsid w:val="00D53FC7"/>
    <w:rsid w:val="00D54054"/>
    <w:rsid w:val="00D542A5"/>
    <w:rsid w:val="00D54396"/>
    <w:rsid w:val="00D548CF"/>
    <w:rsid w:val="00D55181"/>
    <w:rsid w:val="00D55237"/>
    <w:rsid w:val="00D552FA"/>
    <w:rsid w:val="00D5555D"/>
    <w:rsid w:val="00D557CC"/>
    <w:rsid w:val="00D56430"/>
    <w:rsid w:val="00D5671E"/>
    <w:rsid w:val="00D567E7"/>
    <w:rsid w:val="00D567F6"/>
    <w:rsid w:val="00D56ADF"/>
    <w:rsid w:val="00D56D69"/>
    <w:rsid w:val="00D56E5A"/>
    <w:rsid w:val="00D56FAD"/>
    <w:rsid w:val="00D57135"/>
    <w:rsid w:val="00D57362"/>
    <w:rsid w:val="00D57364"/>
    <w:rsid w:val="00D57699"/>
    <w:rsid w:val="00D576D7"/>
    <w:rsid w:val="00D576F9"/>
    <w:rsid w:val="00D57738"/>
    <w:rsid w:val="00D57751"/>
    <w:rsid w:val="00D5794A"/>
    <w:rsid w:val="00D57986"/>
    <w:rsid w:val="00D6015A"/>
    <w:rsid w:val="00D60933"/>
    <w:rsid w:val="00D60C76"/>
    <w:rsid w:val="00D60C93"/>
    <w:rsid w:val="00D60E6B"/>
    <w:rsid w:val="00D610CA"/>
    <w:rsid w:val="00D611B2"/>
    <w:rsid w:val="00D61376"/>
    <w:rsid w:val="00D6157A"/>
    <w:rsid w:val="00D61B9D"/>
    <w:rsid w:val="00D61F24"/>
    <w:rsid w:val="00D62206"/>
    <w:rsid w:val="00D62461"/>
    <w:rsid w:val="00D6282F"/>
    <w:rsid w:val="00D62AD9"/>
    <w:rsid w:val="00D62C48"/>
    <w:rsid w:val="00D62F06"/>
    <w:rsid w:val="00D62F5C"/>
    <w:rsid w:val="00D630F6"/>
    <w:rsid w:val="00D63305"/>
    <w:rsid w:val="00D6351D"/>
    <w:rsid w:val="00D636EE"/>
    <w:rsid w:val="00D63B41"/>
    <w:rsid w:val="00D63D50"/>
    <w:rsid w:val="00D64290"/>
    <w:rsid w:val="00D644C4"/>
    <w:rsid w:val="00D64594"/>
    <w:rsid w:val="00D645C9"/>
    <w:rsid w:val="00D6460C"/>
    <w:rsid w:val="00D6470D"/>
    <w:rsid w:val="00D6489B"/>
    <w:rsid w:val="00D648E7"/>
    <w:rsid w:val="00D64A09"/>
    <w:rsid w:val="00D64FC9"/>
    <w:rsid w:val="00D65413"/>
    <w:rsid w:val="00D65884"/>
    <w:rsid w:val="00D65A1F"/>
    <w:rsid w:val="00D65D81"/>
    <w:rsid w:val="00D65FF0"/>
    <w:rsid w:val="00D660B3"/>
    <w:rsid w:val="00D6616C"/>
    <w:rsid w:val="00D661EB"/>
    <w:rsid w:val="00D662A9"/>
    <w:rsid w:val="00D6645B"/>
    <w:rsid w:val="00D66514"/>
    <w:rsid w:val="00D66656"/>
    <w:rsid w:val="00D66C8A"/>
    <w:rsid w:val="00D66EF8"/>
    <w:rsid w:val="00D66FC9"/>
    <w:rsid w:val="00D66FD2"/>
    <w:rsid w:val="00D670A2"/>
    <w:rsid w:val="00D67104"/>
    <w:rsid w:val="00D67280"/>
    <w:rsid w:val="00D673B1"/>
    <w:rsid w:val="00D674A4"/>
    <w:rsid w:val="00D678D5"/>
    <w:rsid w:val="00D67A75"/>
    <w:rsid w:val="00D67C5C"/>
    <w:rsid w:val="00D67E3F"/>
    <w:rsid w:val="00D67E95"/>
    <w:rsid w:val="00D67EC3"/>
    <w:rsid w:val="00D67FB9"/>
    <w:rsid w:val="00D7032B"/>
    <w:rsid w:val="00D70698"/>
    <w:rsid w:val="00D706DC"/>
    <w:rsid w:val="00D70EB5"/>
    <w:rsid w:val="00D71149"/>
    <w:rsid w:val="00D711DF"/>
    <w:rsid w:val="00D716B6"/>
    <w:rsid w:val="00D71C73"/>
    <w:rsid w:val="00D71CB2"/>
    <w:rsid w:val="00D71EB7"/>
    <w:rsid w:val="00D72484"/>
    <w:rsid w:val="00D7249E"/>
    <w:rsid w:val="00D728FA"/>
    <w:rsid w:val="00D72D40"/>
    <w:rsid w:val="00D732F1"/>
    <w:rsid w:val="00D7349A"/>
    <w:rsid w:val="00D7400C"/>
    <w:rsid w:val="00D740A1"/>
    <w:rsid w:val="00D741CE"/>
    <w:rsid w:val="00D74263"/>
    <w:rsid w:val="00D7435F"/>
    <w:rsid w:val="00D7458D"/>
    <w:rsid w:val="00D745A0"/>
    <w:rsid w:val="00D74678"/>
    <w:rsid w:val="00D7485D"/>
    <w:rsid w:val="00D74A1D"/>
    <w:rsid w:val="00D74A78"/>
    <w:rsid w:val="00D74CC3"/>
    <w:rsid w:val="00D74DC0"/>
    <w:rsid w:val="00D74F64"/>
    <w:rsid w:val="00D75242"/>
    <w:rsid w:val="00D75443"/>
    <w:rsid w:val="00D75C1A"/>
    <w:rsid w:val="00D75DAC"/>
    <w:rsid w:val="00D7621B"/>
    <w:rsid w:val="00D76302"/>
    <w:rsid w:val="00D763E9"/>
    <w:rsid w:val="00D764BC"/>
    <w:rsid w:val="00D76EEB"/>
    <w:rsid w:val="00D76FF9"/>
    <w:rsid w:val="00D77130"/>
    <w:rsid w:val="00D77A43"/>
    <w:rsid w:val="00D77A6A"/>
    <w:rsid w:val="00D77B81"/>
    <w:rsid w:val="00D802AA"/>
    <w:rsid w:val="00D802C2"/>
    <w:rsid w:val="00D804FA"/>
    <w:rsid w:val="00D8066A"/>
    <w:rsid w:val="00D8072C"/>
    <w:rsid w:val="00D80CF5"/>
    <w:rsid w:val="00D80E62"/>
    <w:rsid w:val="00D80EBD"/>
    <w:rsid w:val="00D81880"/>
    <w:rsid w:val="00D81C07"/>
    <w:rsid w:val="00D81D36"/>
    <w:rsid w:val="00D82021"/>
    <w:rsid w:val="00D820E5"/>
    <w:rsid w:val="00D8216B"/>
    <w:rsid w:val="00D82176"/>
    <w:rsid w:val="00D821C8"/>
    <w:rsid w:val="00D82A27"/>
    <w:rsid w:val="00D82BD4"/>
    <w:rsid w:val="00D82F72"/>
    <w:rsid w:val="00D8313E"/>
    <w:rsid w:val="00D83CDB"/>
    <w:rsid w:val="00D83DF0"/>
    <w:rsid w:val="00D83E37"/>
    <w:rsid w:val="00D83EC1"/>
    <w:rsid w:val="00D841C9"/>
    <w:rsid w:val="00D84252"/>
    <w:rsid w:val="00D842EC"/>
    <w:rsid w:val="00D8448D"/>
    <w:rsid w:val="00D847C9"/>
    <w:rsid w:val="00D8483B"/>
    <w:rsid w:val="00D84925"/>
    <w:rsid w:val="00D8505F"/>
    <w:rsid w:val="00D8597E"/>
    <w:rsid w:val="00D85B19"/>
    <w:rsid w:val="00D85B3D"/>
    <w:rsid w:val="00D85E9E"/>
    <w:rsid w:val="00D8612D"/>
    <w:rsid w:val="00D86345"/>
    <w:rsid w:val="00D863A0"/>
    <w:rsid w:val="00D863F3"/>
    <w:rsid w:val="00D8656B"/>
    <w:rsid w:val="00D8658D"/>
    <w:rsid w:val="00D868FF"/>
    <w:rsid w:val="00D86914"/>
    <w:rsid w:val="00D86BC5"/>
    <w:rsid w:val="00D86C50"/>
    <w:rsid w:val="00D86CE8"/>
    <w:rsid w:val="00D86F94"/>
    <w:rsid w:val="00D86FCB"/>
    <w:rsid w:val="00D86FDC"/>
    <w:rsid w:val="00D87002"/>
    <w:rsid w:val="00D87091"/>
    <w:rsid w:val="00D87279"/>
    <w:rsid w:val="00D87283"/>
    <w:rsid w:val="00D87422"/>
    <w:rsid w:val="00D875E8"/>
    <w:rsid w:val="00D87817"/>
    <w:rsid w:val="00D87ABC"/>
    <w:rsid w:val="00D87B5F"/>
    <w:rsid w:val="00D87DC0"/>
    <w:rsid w:val="00D87EA4"/>
    <w:rsid w:val="00D90020"/>
    <w:rsid w:val="00D901AA"/>
    <w:rsid w:val="00D903A0"/>
    <w:rsid w:val="00D90695"/>
    <w:rsid w:val="00D90CE0"/>
    <w:rsid w:val="00D9116C"/>
    <w:rsid w:val="00D91313"/>
    <w:rsid w:val="00D91622"/>
    <w:rsid w:val="00D91A71"/>
    <w:rsid w:val="00D91AEB"/>
    <w:rsid w:val="00D91B5B"/>
    <w:rsid w:val="00D91BEE"/>
    <w:rsid w:val="00D91D8D"/>
    <w:rsid w:val="00D91E8F"/>
    <w:rsid w:val="00D91F55"/>
    <w:rsid w:val="00D922B9"/>
    <w:rsid w:val="00D922BD"/>
    <w:rsid w:val="00D923C7"/>
    <w:rsid w:val="00D92809"/>
    <w:rsid w:val="00D9286B"/>
    <w:rsid w:val="00D92A4D"/>
    <w:rsid w:val="00D92BF0"/>
    <w:rsid w:val="00D92CF5"/>
    <w:rsid w:val="00D92F32"/>
    <w:rsid w:val="00D92F5B"/>
    <w:rsid w:val="00D9317D"/>
    <w:rsid w:val="00D935A9"/>
    <w:rsid w:val="00D935CC"/>
    <w:rsid w:val="00D937F2"/>
    <w:rsid w:val="00D93B36"/>
    <w:rsid w:val="00D93BA6"/>
    <w:rsid w:val="00D93BBD"/>
    <w:rsid w:val="00D93CFF"/>
    <w:rsid w:val="00D9408C"/>
    <w:rsid w:val="00D9418E"/>
    <w:rsid w:val="00D943BD"/>
    <w:rsid w:val="00D9486E"/>
    <w:rsid w:val="00D948BA"/>
    <w:rsid w:val="00D94941"/>
    <w:rsid w:val="00D949A9"/>
    <w:rsid w:val="00D94AE3"/>
    <w:rsid w:val="00D94AF7"/>
    <w:rsid w:val="00D94D3B"/>
    <w:rsid w:val="00D94E5E"/>
    <w:rsid w:val="00D94EC8"/>
    <w:rsid w:val="00D95555"/>
    <w:rsid w:val="00D955B1"/>
    <w:rsid w:val="00D955FE"/>
    <w:rsid w:val="00D95834"/>
    <w:rsid w:val="00D9587A"/>
    <w:rsid w:val="00D95A19"/>
    <w:rsid w:val="00D95B62"/>
    <w:rsid w:val="00D95DD4"/>
    <w:rsid w:val="00D95F5F"/>
    <w:rsid w:val="00D96128"/>
    <w:rsid w:val="00D9612B"/>
    <w:rsid w:val="00D961BD"/>
    <w:rsid w:val="00D96331"/>
    <w:rsid w:val="00D96550"/>
    <w:rsid w:val="00D965EC"/>
    <w:rsid w:val="00D966EB"/>
    <w:rsid w:val="00D9681A"/>
    <w:rsid w:val="00D968F4"/>
    <w:rsid w:val="00D96EE2"/>
    <w:rsid w:val="00D97058"/>
    <w:rsid w:val="00D97088"/>
    <w:rsid w:val="00D97520"/>
    <w:rsid w:val="00D97574"/>
    <w:rsid w:val="00D976BF"/>
    <w:rsid w:val="00D979D1"/>
    <w:rsid w:val="00D97D10"/>
    <w:rsid w:val="00D97F23"/>
    <w:rsid w:val="00DA0108"/>
    <w:rsid w:val="00DA0364"/>
    <w:rsid w:val="00DA072A"/>
    <w:rsid w:val="00DA0AC1"/>
    <w:rsid w:val="00DA0F7B"/>
    <w:rsid w:val="00DA0FB2"/>
    <w:rsid w:val="00DA118D"/>
    <w:rsid w:val="00DA11FF"/>
    <w:rsid w:val="00DA137B"/>
    <w:rsid w:val="00DA1420"/>
    <w:rsid w:val="00DA1427"/>
    <w:rsid w:val="00DA1621"/>
    <w:rsid w:val="00DA18F6"/>
    <w:rsid w:val="00DA19CB"/>
    <w:rsid w:val="00DA1A6E"/>
    <w:rsid w:val="00DA1A9D"/>
    <w:rsid w:val="00DA2262"/>
    <w:rsid w:val="00DA22AE"/>
    <w:rsid w:val="00DA2613"/>
    <w:rsid w:val="00DA276E"/>
    <w:rsid w:val="00DA27D5"/>
    <w:rsid w:val="00DA2BBF"/>
    <w:rsid w:val="00DA2F33"/>
    <w:rsid w:val="00DA2FE9"/>
    <w:rsid w:val="00DA3105"/>
    <w:rsid w:val="00DA32D2"/>
    <w:rsid w:val="00DA32E5"/>
    <w:rsid w:val="00DA3395"/>
    <w:rsid w:val="00DA3517"/>
    <w:rsid w:val="00DA3AB0"/>
    <w:rsid w:val="00DA3AF2"/>
    <w:rsid w:val="00DA3D83"/>
    <w:rsid w:val="00DA3F89"/>
    <w:rsid w:val="00DA40DC"/>
    <w:rsid w:val="00DA4225"/>
    <w:rsid w:val="00DA4393"/>
    <w:rsid w:val="00DA43F2"/>
    <w:rsid w:val="00DA44AC"/>
    <w:rsid w:val="00DA44DA"/>
    <w:rsid w:val="00DA450D"/>
    <w:rsid w:val="00DA45B0"/>
    <w:rsid w:val="00DA499B"/>
    <w:rsid w:val="00DA4BD6"/>
    <w:rsid w:val="00DA4E1C"/>
    <w:rsid w:val="00DA4F97"/>
    <w:rsid w:val="00DA5149"/>
    <w:rsid w:val="00DA51EB"/>
    <w:rsid w:val="00DA52EA"/>
    <w:rsid w:val="00DA5612"/>
    <w:rsid w:val="00DA56B1"/>
    <w:rsid w:val="00DA5702"/>
    <w:rsid w:val="00DA5CB1"/>
    <w:rsid w:val="00DA5F17"/>
    <w:rsid w:val="00DA5FFC"/>
    <w:rsid w:val="00DA602E"/>
    <w:rsid w:val="00DA646C"/>
    <w:rsid w:val="00DA6746"/>
    <w:rsid w:val="00DA689A"/>
    <w:rsid w:val="00DA7143"/>
    <w:rsid w:val="00DA75E5"/>
    <w:rsid w:val="00DA75EE"/>
    <w:rsid w:val="00DA782A"/>
    <w:rsid w:val="00DA7B39"/>
    <w:rsid w:val="00DA7CF2"/>
    <w:rsid w:val="00DA7F2A"/>
    <w:rsid w:val="00DA7F80"/>
    <w:rsid w:val="00DA7F88"/>
    <w:rsid w:val="00DB000B"/>
    <w:rsid w:val="00DB01B8"/>
    <w:rsid w:val="00DB01B9"/>
    <w:rsid w:val="00DB022C"/>
    <w:rsid w:val="00DB0670"/>
    <w:rsid w:val="00DB07B8"/>
    <w:rsid w:val="00DB0ABE"/>
    <w:rsid w:val="00DB0CE8"/>
    <w:rsid w:val="00DB0F7A"/>
    <w:rsid w:val="00DB1385"/>
    <w:rsid w:val="00DB13CC"/>
    <w:rsid w:val="00DB16D1"/>
    <w:rsid w:val="00DB1749"/>
    <w:rsid w:val="00DB177E"/>
    <w:rsid w:val="00DB17B3"/>
    <w:rsid w:val="00DB1A8E"/>
    <w:rsid w:val="00DB1CE4"/>
    <w:rsid w:val="00DB1D49"/>
    <w:rsid w:val="00DB23F4"/>
    <w:rsid w:val="00DB2C45"/>
    <w:rsid w:val="00DB2EC3"/>
    <w:rsid w:val="00DB32EE"/>
    <w:rsid w:val="00DB34B2"/>
    <w:rsid w:val="00DB3607"/>
    <w:rsid w:val="00DB3BBC"/>
    <w:rsid w:val="00DB3BEC"/>
    <w:rsid w:val="00DB3E2E"/>
    <w:rsid w:val="00DB3FE6"/>
    <w:rsid w:val="00DB40A0"/>
    <w:rsid w:val="00DB42F1"/>
    <w:rsid w:val="00DB4475"/>
    <w:rsid w:val="00DB45EF"/>
    <w:rsid w:val="00DB472E"/>
    <w:rsid w:val="00DB485D"/>
    <w:rsid w:val="00DB4866"/>
    <w:rsid w:val="00DB48E0"/>
    <w:rsid w:val="00DB4A89"/>
    <w:rsid w:val="00DB4C27"/>
    <w:rsid w:val="00DB4DDA"/>
    <w:rsid w:val="00DB4FD1"/>
    <w:rsid w:val="00DB51B5"/>
    <w:rsid w:val="00DB577B"/>
    <w:rsid w:val="00DB57E4"/>
    <w:rsid w:val="00DB5A67"/>
    <w:rsid w:val="00DB5A76"/>
    <w:rsid w:val="00DB6675"/>
    <w:rsid w:val="00DB677F"/>
    <w:rsid w:val="00DB67AE"/>
    <w:rsid w:val="00DB6AB2"/>
    <w:rsid w:val="00DB6D82"/>
    <w:rsid w:val="00DB6FBB"/>
    <w:rsid w:val="00DB74E7"/>
    <w:rsid w:val="00DB7655"/>
    <w:rsid w:val="00DB7C89"/>
    <w:rsid w:val="00DB7C9D"/>
    <w:rsid w:val="00DB7CD8"/>
    <w:rsid w:val="00DC0065"/>
    <w:rsid w:val="00DC0306"/>
    <w:rsid w:val="00DC03C2"/>
    <w:rsid w:val="00DC0632"/>
    <w:rsid w:val="00DC06B2"/>
    <w:rsid w:val="00DC0881"/>
    <w:rsid w:val="00DC09BA"/>
    <w:rsid w:val="00DC0A25"/>
    <w:rsid w:val="00DC0C26"/>
    <w:rsid w:val="00DC0E96"/>
    <w:rsid w:val="00DC1391"/>
    <w:rsid w:val="00DC16B6"/>
    <w:rsid w:val="00DC1CCB"/>
    <w:rsid w:val="00DC1CE0"/>
    <w:rsid w:val="00DC1D8A"/>
    <w:rsid w:val="00DC2031"/>
    <w:rsid w:val="00DC21E3"/>
    <w:rsid w:val="00DC261B"/>
    <w:rsid w:val="00DC27A0"/>
    <w:rsid w:val="00DC29D0"/>
    <w:rsid w:val="00DC2CE6"/>
    <w:rsid w:val="00DC37C7"/>
    <w:rsid w:val="00DC39FD"/>
    <w:rsid w:val="00DC3EC9"/>
    <w:rsid w:val="00DC3F33"/>
    <w:rsid w:val="00DC41C8"/>
    <w:rsid w:val="00DC498F"/>
    <w:rsid w:val="00DC4C05"/>
    <w:rsid w:val="00DC4EC9"/>
    <w:rsid w:val="00DC514E"/>
    <w:rsid w:val="00DC53A2"/>
    <w:rsid w:val="00DC544D"/>
    <w:rsid w:val="00DC551E"/>
    <w:rsid w:val="00DC5687"/>
    <w:rsid w:val="00DC583A"/>
    <w:rsid w:val="00DC5898"/>
    <w:rsid w:val="00DC5A02"/>
    <w:rsid w:val="00DC5D80"/>
    <w:rsid w:val="00DC5DB9"/>
    <w:rsid w:val="00DC5ECB"/>
    <w:rsid w:val="00DC6013"/>
    <w:rsid w:val="00DC676D"/>
    <w:rsid w:val="00DC6772"/>
    <w:rsid w:val="00DC67F5"/>
    <w:rsid w:val="00DC681B"/>
    <w:rsid w:val="00DC682F"/>
    <w:rsid w:val="00DC6BBE"/>
    <w:rsid w:val="00DC724D"/>
    <w:rsid w:val="00DC75A2"/>
    <w:rsid w:val="00DC7980"/>
    <w:rsid w:val="00DC7BA8"/>
    <w:rsid w:val="00DC7C7D"/>
    <w:rsid w:val="00DD03F6"/>
    <w:rsid w:val="00DD0650"/>
    <w:rsid w:val="00DD0A9B"/>
    <w:rsid w:val="00DD0C5F"/>
    <w:rsid w:val="00DD0DE0"/>
    <w:rsid w:val="00DD1399"/>
    <w:rsid w:val="00DD17C9"/>
    <w:rsid w:val="00DD19FD"/>
    <w:rsid w:val="00DD1CC4"/>
    <w:rsid w:val="00DD1DBC"/>
    <w:rsid w:val="00DD1DF4"/>
    <w:rsid w:val="00DD1F95"/>
    <w:rsid w:val="00DD246C"/>
    <w:rsid w:val="00DD267B"/>
    <w:rsid w:val="00DD2977"/>
    <w:rsid w:val="00DD2A0B"/>
    <w:rsid w:val="00DD2A77"/>
    <w:rsid w:val="00DD2B9A"/>
    <w:rsid w:val="00DD2C50"/>
    <w:rsid w:val="00DD3659"/>
    <w:rsid w:val="00DD37E3"/>
    <w:rsid w:val="00DD3B3A"/>
    <w:rsid w:val="00DD3F15"/>
    <w:rsid w:val="00DD404B"/>
    <w:rsid w:val="00DD417B"/>
    <w:rsid w:val="00DD4304"/>
    <w:rsid w:val="00DD433B"/>
    <w:rsid w:val="00DD43F4"/>
    <w:rsid w:val="00DD4510"/>
    <w:rsid w:val="00DD49EB"/>
    <w:rsid w:val="00DD4DB5"/>
    <w:rsid w:val="00DD4FBA"/>
    <w:rsid w:val="00DD51E2"/>
    <w:rsid w:val="00DD55D4"/>
    <w:rsid w:val="00DD566B"/>
    <w:rsid w:val="00DD631B"/>
    <w:rsid w:val="00DD64D4"/>
    <w:rsid w:val="00DD66B3"/>
    <w:rsid w:val="00DD6AB9"/>
    <w:rsid w:val="00DD6B15"/>
    <w:rsid w:val="00DD6B76"/>
    <w:rsid w:val="00DD6BE4"/>
    <w:rsid w:val="00DD6FA0"/>
    <w:rsid w:val="00DD7155"/>
    <w:rsid w:val="00DD7271"/>
    <w:rsid w:val="00DD7448"/>
    <w:rsid w:val="00DD7456"/>
    <w:rsid w:val="00DD776D"/>
    <w:rsid w:val="00DD778A"/>
    <w:rsid w:val="00DD786E"/>
    <w:rsid w:val="00DD79DE"/>
    <w:rsid w:val="00DD79EE"/>
    <w:rsid w:val="00DD7A7D"/>
    <w:rsid w:val="00DD7ADA"/>
    <w:rsid w:val="00DD7C9F"/>
    <w:rsid w:val="00DE0080"/>
    <w:rsid w:val="00DE00EF"/>
    <w:rsid w:val="00DE0323"/>
    <w:rsid w:val="00DE08A1"/>
    <w:rsid w:val="00DE0CDB"/>
    <w:rsid w:val="00DE0F4E"/>
    <w:rsid w:val="00DE0FA8"/>
    <w:rsid w:val="00DE1208"/>
    <w:rsid w:val="00DE1244"/>
    <w:rsid w:val="00DE147B"/>
    <w:rsid w:val="00DE16CA"/>
    <w:rsid w:val="00DE182B"/>
    <w:rsid w:val="00DE1AE7"/>
    <w:rsid w:val="00DE1C0A"/>
    <w:rsid w:val="00DE1DF7"/>
    <w:rsid w:val="00DE1F4A"/>
    <w:rsid w:val="00DE219A"/>
    <w:rsid w:val="00DE2C04"/>
    <w:rsid w:val="00DE2C92"/>
    <w:rsid w:val="00DE2F2D"/>
    <w:rsid w:val="00DE3326"/>
    <w:rsid w:val="00DE371A"/>
    <w:rsid w:val="00DE3966"/>
    <w:rsid w:val="00DE3CC6"/>
    <w:rsid w:val="00DE3F09"/>
    <w:rsid w:val="00DE41D4"/>
    <w:rsid w:val="00DE43CE"/>
    <w:rsid w:val="00DE481F"/>
    <w:rsid w:val="00DE4BF0"/>
    <w:rsid w:val="00DE4E55"/>
    <w:rsid w:val="00DE4F86"/>
    <w:rsid w:val="00DE5252"/>
    <w:rsid w:val="00DE557C"/>
    <w:rsid w:val="00DE5650"/>
    <w:rsid w:val="00DE5872"/>
    <w:rsid w:val="00DE5957"/>
    <w:rsid w:val="00DE5A79"/>
    <w:rsid w:val="00DE5AE3"/>
    <w:rsid w:val="00DE5B73"/>
    <w:rsid w:val="00DE5DE6"/>
    <w:rsid w:val="00DE5FF3"/>
    <w:rsid w:val="00DE60A7"/>
    <w:rsid w:val="00DE61D0"/>
    <w:rsid w:val="00DE6355"/>
    <w:rsid w:val="00DE6737"/>
    <w:rsid w:val="00DE6A27"/>
    <w:rsid w:val="00DE6C08"/>
    <w:rsid w:val="00DE6E63"/>
    <w:rsid w:val="00DE6E86"/>
    <w:rsid w:val="00DE7148"/>
    <w:rsid w:val="00DE76D9"/>
    <w:rsid w:val="00DE7BCE"/>
    <w:rsid w:val="00DE7C24"/>
    <w:rsid w:val="00DE7F37"/>
    <w:rsid w:val="00DF0138"/>
    <w:rsid w:val="00DF02DD"/>
    <w:rsid w:val="00DF06DB"/>
    <w:rsid w:val="00DF0799"/>
    <w:rsid w:val="00DF0DA8"/>
    <w:rsid w:val="00DF0E22"/>
    <w:rsid w:val="00DF1118"/>
    <w:rsid w:val="00DF11D3"/>
    <w:rsid w:val="00DF1363"/>
    <w:rsid w:val="00DF13F2"/>
    <w:rsid w:val="00DF15DB"/>
    <w:rsid w:val="00DF16F7"/>
    <w:rsid w:val="00DF1776"/>
    <w:rsid w:val="00DF180A"/>
    <w:rsid w:val="00DF18BF"/>
    <w:rsid w:val="00DF18EC"/>
    <w:rsid w:val="00DF1A63"/>
    <w:rsid w:val="00DF1C0D"/>
    <w:rsid w:val="00DF1F25"/>
    <w:rsid w:val="00DF22B9"/>
    <w:rsid w:val="00DF23A2"/>
    <w:rsid w:val="00DF289B"/>
    <w:rsid w:val="00DF2935"/>
    <w:rsid w:val="00DF2C28"/>
    <w:rsid w:val="00DF2D48"/>
    <w:rsid w:val="00DF32ED"/>
    <w:rsid w:val="00DF387C"/>
    <w:rsid w:val="00DF3E15"/>
    <w:rsid w:val="00DF40BC"/>
    <w:rsid w:val="00DF42A2"/>
    <w:rsid w:val="00DF442F"/>
    <w:rsid w:val="00DF49C8"/>
    <w:rsid w:val="00DF4B28"/>
    <w:rsid w:val="00DF4B72"/>
    <w:rsid w:val="00DF4C02"/>
    <w:rsid w:val="00DF4ED9"/>
    <w:rsid w:val="00DF5225"/>
    <w:rsid w:val="00DF5430"/>
    <w:rsid w:val="00DF55BD"/>
    <w:rsid w:val="00DF56A9"/>
    <w:rsid w:val="00DF58DD"/>
    <w:rsid w:val="00DF5940"/>
    <w:rsid w:val="00DF5EA1"/>
    <w:rsid w:val="00DF5EDB"/>
    <w:rsid w:val="00DF60BE"/>
    <w:rsid w:val="00DF60C9"/>
    <w:rsid w:val="00DF62A9"/>
    <w:rsid w:val="00DF6370"/>
    <w:rsid w:val="00DF6390"/>
    <w:rsid w:val="00DF65D3"/>
    <w:rsid w:val="00DF6603"/>
    <w:rsid w:val="00DF6632"/>
    <w:rsid w:val="00DF67FA"/>
    <w:rsid w:val="00DF6860"/>
    <w:rsid w:val="00DF6B33"/>
    <w:rsid w:val="00DF6E1C"/>
    <w:rsid w:val="00DF6ECF"/>
    <w:rsid w:val="00DF6F1A"/>
    <w:rsid w:val="00DF7235"/>
    <w:rsid w:val="00DF7381"/>
    <w:rsid w:val="00DF756C"/>
    <w:rsid w:val="00DF762B"/>
    <w:rsid w:val="00DF7747"/>
    <w:rsid w:val="00DF7A2D"/>
    <w:rsid w:val="00DF7B06"/>
    <w:rsid w:val="00DF7B69"/>
    <w:rsid w:val="00DF7C39"/>
    <w:rsid w:val="00DF7CFE"/>
    <w:rsid w:val="00DF7F9E"/>
    <w:rsid w:val="00E00069"/>
    <w:rsid w:val="00E00181"/>
    <w:rsid w:val="00E00270"/>
    <w:rsid w:val="00E002FF"/>
    <w:rsid w:val="00E00498"/>
    <w:rsid w:val="00E0073E"/>
    <w:rsid w:val="00E007F8"/>
    <w:rsid w:val="00E00A30"/>
    <w:rsid w:val="00E00C0C"/>
    <w:rsid w:val="00E00C3D"/>
    <w:rsid w:val="00E00C59"/>
    <w:rsid w:val="00E00EAB"/>
    <w:rsid w:val="00E00EFC"/>
    <w:rsid w:val="00E010B1"/>
    <w:rsid w:val="00E01320"/>
    <w:rsid w:val="00E01341"/>
    <w:rsid w:val="00E01743"/>
    <w:rsid w:val="00E018F0"/>
    <w:rsid w:val="00E01A6A"/>
    <w:rsid w:val="00E01FC0"/>
    <w:rsid w:val="00E0203F"/>
    <w:rsid w:val="00E022E0"/>
    <w:rsid w:val="00E02309"/>
    <w:rsid w:val="00E023CE"/>
    <w:rsid w:val="00E02A13"/>
    <w:rsid w:val="00E02A1B"/>
    <w:rsid w:val="00E02A20"/>
    <w:rsid w:val="00E02F82"/>
    <w:rsid w:val="00E02FA3"/>
    <w:rsid w:val="00E032FF"/>
    <w:rsid w:val="00E03343"/>
    <w:rsid w:val="00E033AD"/>
    <w:rsid w:val="00E03655"/>
    <w:rsid w:val="00E036D6"/>
    <w:rsid w:val="00E03763"/>
    <w:rsid w:val="00E03841"/>
    <w:rsid w:val="00E038B0"/>
    <w:rsid w:val="00E03D30"/>
    <w:rsid w:val="00E03F25"/>
    <w:rsid w:val="00E03F99"/>
    <w:rsid w:val="00E03FB1"/>
    <w:rsid w:val="00E04020"/>
    <w:rsid w:val="00E04348"/>
    <w:rsid w:val="00E046BA"/>
    <w:rsid w:val="00E04805"/>
    <w:rsid w:val="00E049FC"/>
    <w:rsid w:val="00E04D51"/>
    <w:rsid w:val="00E04E21"/>
    <w:rsid w:val="00E05160"/>
    <w:rsid w:val="00E05175"/>
    <w:rsid w:val="00E051E6"/>
    <w:rsid w:val="00E0539C"/>
    <w:rsid w:val="00E05532"/>
    <w:rsid w:val="00E058D1"/>
    <w:rsid w:val="00E058F8"/>
    <w:rsid w:val="00E05AC0"/>
    <w:rsid w:val="00E05ADB"/>
    <w:rsid w:val="00E05BE9"/>
    <w:rsid w:val="00E05DD0"/>
    <w:rsid w:val="00E05EB9"/>
    <w:rsid w:val="00E05F12"/>
    <w:rsid w:val="00E05F54"/>
    <w:rsid w:val="00E060DF"/>
    <w:rsid w:val="00E063AB"/>
    <w:rsid w:val="00E06963"/>
    <w:rsid w:val="00E06F86"/>
    <w:rsid w:val="00E0708E"/>
    <w:rsid w:val="00E07137"/>
    <w:rsid w:val="00E07307"/>
    <w:rsid w:val="00E0759E"/>
    <w:rsid w:val="00E0775C"/>
    <w:rsid w:val="00E101E7"/>
    <w:rsid w:val="00E105A8"/>
    <w:rsid w:val="00E10762"/>
    <w:rsid w:val="00E10F21"/>
    <w:rsid w:val="00E113E2"/>
    <w:rsid w:val="00E11476"/>
    <w:rsid w:val="00E115F3"/>
    <w:rsid w:val="00E11749"/>
    <w:rsid w:val="00E1186B"/>
    <w:rsid w:val="00E11F85"/>
    <w:rsid w:val="00E123A3"/>
    <w:rsid w:val="00E129F2"/>
    <w:rsid w:val="00E12E21"/>
    <w:rsid w:val="00E12ECA"/>
    <w:rsid w:val="00E1305A"/>
    <w:rsid w:val="00E130F0"/>
    <w:rsid w:val="00E13491"/>
    <w:rsid w:val="00E135D7"/>
    <w:rsid w:val="00E13724"/>
    <w:rsid w:val="00E1384E"/>
    <w:rsid w:val="00E13A1C"/>
    <w:rsid w:val="00E13A4D"/>
    <w:rsid w:val="00E13B8D"/>
    <w:rsid w:val="00E13C72"/>
    <w:rsid w:val="00E13F80"/>
    <w:rsid w:val="00E142B3"/>
    <w:rsid w:val="00E14656"/>
    <w:rsid w:val="00E146A8"/>
    <w:rsid w:val="00E14775"/>
    <w:rsid w:val="00E149D2"/>
    <w:rsid w:val="00E14EFC"/>
    <w:rsid w:val="00E15055"/>
    <w:rsid w:val="00E15143"/>
    <w:rsid w:val="00E15190"/>
    <w:rsid w:val="00E152B3"/>
    <w:rsid w:val="00E15621"/>
    <w:rsid w:val="00E15983"/>
    <w:rsid w:val="00E15EB6"/>
    <w:rsid w:val="00E1632D"/>
    <w:rsid w:val="00E163F6"/>
    <w:rsid w:val="00E165E4"/>
    <w:rsid w:val="00E166BC"/>
    <w:rsid w:val="00E166F7"/>
    <w:rsid w:val="00E16A40"/>
    <w:rsid w:val="00E16F44"/>
    <w:rsid w:val="00E17543"/>
    <w:rsid w:val="00E175A6"/>
    <w:rsid w:val="00E176E1"/>
    <w:rsid w:val="00E1770D"/>
    <w:rsid w:val="00E17752"/>
    <w:rsid w:val="00E17AF9"/>
    <w:rsid w:val="00E17DE1"/>
    <w:rsid w:val="00E17EE0"/>
    <w:rsid w:val="00E17F93"/>
    <w:rsid w:val="00E17F9E"/>
    <w:rsid w:val="00E17FE2"/>
    <w:rsid w:val="00E20103"/>
    <w:rsid w:val="00E20751"/>
    <w:rsid w:val="00E20771"/>
    <w:rsid w:val="00E2099D"/>
    <w:rsid w:val="00E20B1B"/>
    <w:rsid w:val="00E20C9B"/>
    <w:rsid w:val="00E20D28"/>
    <w:rsid w:val="00E20EA4"/>
    <w:rsid w:val="00E210FC"/>
    <w:rsid w:val="00E2113D"/>
    <w:rsid w:val="00E2129A"/>
    <w:rsid w:val="00E212EA"/>
    <w:rsid w:val="00E214EA"/>
    <w:rsid w:val="00E217EE"/>
    <w:rsid w:val="00E21E36"/>
    <w:rsid w:val="00E22160"/>
    <w:rsid w:val="00E2220C"/>
    <w:rsid w:val="00E2221E"/>
    <w:rsid w:val="00E223B7"/>
    <w:rsid w:val="00E22579"/>
    <w:rsid w:val="00E2290E"/>
    <w:rsid w:val="00E22AE9"/>
    <w:rsid w:val="00E22F2E"/>
    <w:rsid w:val="00E23161"/>
    <w:rsid w:val="00E232AA"/>
    <w:rsid w:val="00E233EB"/>
    <w:rsid w:val="00E23469"/>
    <w:rsid w:val="00E23553"/>
    <w:rsid w:val="00E238B8"/>
    <w:rsid w:val="00E23D54"/>
    <w:rsid w:val="00E23DF6"/>
    <w:rsid w:val="00E23E5D"/>
    <w:rsid w:val="00E24597"/>
    <w:rsid w:val="00E24644"/>
    <w:rsid w:val="00E24879"/>
    <w:rsid w:val="00E24932"/>
    <w:rsid w:val="00E249A6"/>
    <w:rsid w:val="00E24D19"/>
    <w:rsid w:val="00E2520F"/>
    <w:rsid w:val="00E2537D"/>
    <w:rsid w:val="00E25776"/>
    <w:rsid w:val="00E25ABC"/>
    <w:rsid w:val="00E25CF9"/>
    <w:rsid w:val="00E25DCE"/>
    <w:rsid w:val="00E26068"/>
    <w:rsid w:val="00E260D4"/>
    <w:rsid w:val="00E2616E"/>
    <w:rsid w:val="00E26187"/>
    <w:rsid w:val="00E2635E"/>
    <w:rsid w:val="00E26437"/>
    <w:rsid w:val="00E2661D"/>
    <w:rsid w:val="00E27725"/>
    <w:rsid w:val="00E277F2"/>
    <w:rsid w:val="00E278CB"/>
    <w:rsid w:val="00E27913"/>
    <w:rsid w:val="00E27A0D"/>
    <w:rsid w:val="00E27A0E"/>
    <w:rsid w:val="00E27A25"/>
    <w:rsid w:val="00E27A66"/>
    <w:rsid w:val="00E27A7B"/>
    <w:rsid w:val="00E27B8A"/>
    <w:rsid w:val="00E27D4D"/>
    <w:rsid w:val="00E27F77"/>
    <w:rsid w:val="00E30108"/>
    <w:rsid w:val="00E30161"/>
    <w:rsid w:val="00E301D2"/>
    <w:rsid w:val="00E30B5D"/>
    <w:rsid w:val="00E30EB5"/>
    <w:rsid w:val="00E3134D"/>
    <w:rsid w:val="00E313B4"/>
    <w:rsid w:val="00E31D0C"/>
    <w:rsid w:val="00E31E0B"/>
    <w:rsid w:val="00E31F6B"/>
    <w:rsid w:val="00E320AC"/>
    <w:rsid w:val="00E3210F"/>
    <w:rsid w:val="00E32640"/>
    <w:rsid w:val="00E32C6B"/>
    <w:rsid w:val="00E32F18"/>
    <w:rsid w:val="00E33080"/>
    <w:rsid w:val="00E3319A"/>
    <w:rsid w:val="00E333F9"/>
    <w:rsid w:val="00E3399C"/>
    <w:rsid w:val="00E33BCB"/>
    <w:rsid w:val="00E33C04"/>
    <w:rsid w:val="00E33C17"/>
    <w:rsid w:val="00E33D2F"/>
    <w:rsid w:val="00E33D82"/>
    <w:rsid w:val="00E33F19"/>
    <w:rsid w:val="00E34089"/>
    <w:rsid w:val="00E341F1"/>
    <w:rsid w:val="00E342A3"/>
    <w:rsid w:val="00E34300"/>
    <w:rsid w:val="00E34338"/>
    <w:rsid w:val="00E3437F"/>
    <w:rsid w:val="00E3443D"/>
    <w:rsid w:val="00E34528"/>
    <w:rsid w:val="00E346DE"/>
    <w:rsid w:val="00E3484F"/>
    <w:rsid w:val="00E34917"/>
    <w:rsid w:val="00E34C8F"/>
    <w:rsid w:val="00E34EA1"/>
    <w:rsid w:val="00E3504F"/>
    <w:rsid w:val="00E35B84"/>
    <w:rsid w:val="00E35CAE"/>
    <w:rsid w:val="00E35E97"/>
    <w:rsid w:val="00E3623C"/>
    <w:rsid w:val="00E36448"/>
    <w:rsid w:val="00E3699A"/>
    <w:rsid w:val="00E36A72"/>
    <w:rsid w:val="00E3721B"/>
    <w:rsid w:val="00E374A9"/>
    <w:rsid w:val="00E374D8"/>
    <w:rsid w:val="00E375EE"/>
    <w:rsid w:val="00E3789B"/>
    <w:rsid w:val="00E37C9A"/>
    <w:rsid w:val="00E37CA8"/>
    <w:rsid w:val="00E37DBE"/>
    <w:rsid w:val="00E37F3D"/>
    <w:rsid w:val="00E40025"/>
    <w:rsid w:val="00E401D1"/>
    <w:rsid w:val="00E401D4"/>
    <w:rsid w:val="00E40434"/>
    <w:rsid w:val="00E40447"/>
    <w:rsid w:val="00E40546"/>
    <w:rsid w:val="00E40610"/>
    <w:rsid w:val="00E40A57"/>
    <w:rsid w:val="00E417F1"/>
    <w:rsid w:val="00E41AE2"/>
    <w:rsid w:val="00E41D59"/>
    <w:rsid w:val="00E41DC4"/>
    <w:rsid w:val="00E41FE7"/>
    <w:rsid w:val="00E420AF"/>
    <w:rsid w:val="00E42681"/>
    <w:rsid w:val="00E42914"/>
    <w:rsid w:val="00E4293B"/>
    <w:rsid w:val="00E42BC3"/>
    <w:rsid w:val="00E42CD0"/>
    <w:rsid w:val="00E42D72"/>
    <w:rsid w:val="00E42ED4"/>
    <w:rsid w:val="00E43092"/>
    <w:rsid w:val="00E43176"/>
    <w:rsid w:val="00E4323C"/>
    <w:rsid w:val="00E432EC"/>
    <w:rsid w:val="00E433DF"/>
    <w:rsid w:val="00E439D2"/>
    <w:rsid w:val="00E43A43"/>
    <w:rsid w:val="00E43D74"/>
    <w:rsid w:val="00E4402A"/>
    <w:rsid w:val="00E440A1"/>
    <w:rsid w:val="00E440B4"/>
    <w:rsid w:val="00E4439F"/>
    <w:rsid w:val="00E44829"/>
    <w:rsid w:val="00E449E7"/>
    <w:rsid w:val="00E44A40"/>
    <w:rsid w:val="00E44C48"/>
    <w:rsid w:val="00E44C52"/>
    <w:rsid w:val="00E44EAC"/>
    <w:rsid w:val="00E4520D"/>
    <w:rsid w:val="00E455AD"/>
    <w:rsid w:val="00E45878"/>
    <w:rsid w:val="00E45A7E"/>
    <w:rsid w:val="00E45B19"/>
    <w:rsid w:val="00E45CE6"/>
    <w:rsid w:val="00E45E77"/>
    <w:rsid w:val="00E45F7D"/>
    <w:rsid w:val="00E467EC"/>
    <w:rsid w:val="00E46A82"/>
    <w:rsid w:val="00E47223"/>
    <w:rsid w:val="00E47550"/>
    <w:rsid w:val="00E47590"/>
    <w:rsid w:val="00E47740"/>
    <w:rsid w:val="00E4797D"/>
    <w:rsid w:val="00E479B7"/>
    <w:rsid w:val="00E479E4"/>
    <w:rsid w:val="00E47AA1"/>
    <w:rsid w:val="00E47BDD"/>
    <w:rsid w:val="00E47DA5"/>
    <w:rsid w:val="00E5028C"/>
    <w:rsid w:val="00E5069B"/>
    <w:rsid w:val="00E506D1"/>
    <w:rsid w:val="00E50A2E"/>
    <w:rsid w:val="00E50C6A"/>
    <w:rsid w:val="00E514D8"/>
    <w:rsid w:val="00E51860"/>
    <w:rsid w:val="00E5193F"/>
    <w:rsid w:val="00E51EF1"/>
    <w:rsid w:val="00E520EB"/>
    <w:rsid w:val="00E5221A"/>
    <w:rsid w:val="00E52265"/>
    <w:rsid w:val="00E522C8"/>
    <w:rsid w:val="00E523E9"/>
    <w:rsid w:val="00E524D9"/>
    <w:rsid w:val="00E524FE"/>
    <w:rsid w:val="00E52801"/>
    <w:rsid w:val="00E52A92"/>
    <w:rsid w:val="00E52C27"/>
    <w:rsid w:val="00E52C3C"/>
    <w:rsid w:val="00E52EB3"/>
    <w:rsid w:val="00E52F20"/>
    <w:rsid w:val="00E5343C"/>
    <w:rsid w:val="00E5356F"/>
    <w:rsid w:val="00E535FB"/>
    <w:rsid w:val="00E53603"/>
    <w:rsid w:val="00E536B9"/>
    <w:rsid w:val="00E53840"/>
    <w:rsid w:val="00E53A7F"/>
    <w:rsid w:val="00E53E03"/>
    <w:rsid w:val="00E53E60"/>
    <w:rsid w:val="00E53F93"/>
    <w:rsid w:val="00E54076"/>
    <w:rsid w:val="00E54260"/>
    <w:rsid w:val="00E5440A"/>
    <w:rsid w:val="00E54617"/>
    <w:rsid w:val="00E54690"/>
    <w:rsid w:val="00E547C9"/>
    <w:rsid w:val="00E54907"/>
    <w:rsid w:val="00E549FC"/>
    <w:rsid w:val="00E54C15"/>
    <w:rsid w:val="00E54C73"/>
    <w:rsid w:val="00E54C83"/>
    <w:rsid w:val="00E54F08"/>
    <w:rsid w:val="00E55220"/>
    <w:rsid w:val="00E55505"/>
    <w:rsid w:val="00E556FE"/>
    <w:rsid w:val="00E55AB6"/>
    <w:rsid w:val="00E55B22"/>
    <w:rsid w:val="00E55B49"/>
    <w:rsid w:val="00E55C1D"/>
    <w:rsid w:val="00E55D60"/>
    <w:rsid w:val="00E56393"/>
    <w:rsid w:val="00E56776"/>
    <w:rsid w:val="00E56B52"/>
    <w:rsid w:val="00E571C1"/>
    <w:rsid w:val="00E574A3"/>
    <w:rsid w:val="00E575FA"/>
    <w:rsid w:val="00E57B6A"/>
    <w:rsid w:val="00E57CFF"/>
    <w:rsid w:val="00E60004"/>
    <w:rsid w:val="00E60271"/>
    <w:rsid w:val="00E602CF"/>
    <w:rsid w:val="00E6049E"/>
    <w:rsid w:val="00E60595"/>
    <w:rsid w:val="00E60879"/>
    <w:rsid w:val="00E612B7"/>
    <w:rsid w:val="00E61338"/>
    <w:rsid w:val="00E614D5"/>
    <w:rsid w:val="00E61991"/>
    <w:rsid w:val="00E61BCE"/>
    <w:rsid w:val="00E61C83"/>
    <w:rsid w:val="00E61D89"/>
    <w:rsid w:val="00E61EFF"/>
    <w:rsid w:val="00E621C6"/>
    <w:rsid w:val="00E6263B"/>
    <w:rsid w:val="00E629F2"/>
    <w:rsid w:val="00E62A7C"/>
    <w:rsid w:val="00E62BDC"/>
    <w:rsid w:val="00E62C98"/>
    <w:rsid w:val="00E62D0D"/>
    <w:rsid w:val="00E6303A"/>
    <w:rsid w:val="00E6313F"/>
    <w:rsid w:val="00E6346D"/>
    <w:rsid w:val="00E6350B"/>
    <w:rsid w:val="00E6384E"/>
    <w:rsid w:val="00E63AE1"/>
    <w:rsid w:val="00E63AE5"/>
    <w:rsid w:val="00E63C38"/>
    <w:rsid w:val="00E63EC1"/>
    <w:rsid w:val="00E63F1B"/>
    <w:rsid w:val="00E6408C"/>
    <w:rsid w:val="00E641CD"/>
    <w:rsid w:val="00E64450"/>
    <w:rsid w:val="00E64562"/>
    <w:rsid w:val="00E64A93"/>
    <w:rsid w:val="00E64DDD"/>
    <w:rsid w:val="00E651C3"/>
    <w:rsid w:val="00E65402"/>
    <w:rsid w:val="00E65A18"/>
    <w:rsid w:val="00E65AC5"/>
    <w:rsid w:val="00E65D34"/>
    <w:rsid w:val="00E65EB8"/>
    <w:rsid w:val="00E66400"/>
    <w:rsid w:val="00E664BF"/>
    <w:rsid w:val="00E66A8C"/>
    <w:rsid w:val="00E66C35"/>
    <w:rsid w:val="00E66F8B"/>
    <w:rsid w:val="00E67125"/>
    <w:rsid w:val="00E6776E"/>
    <w:rsid w:val="00E679EC"/>
    <w:rsid w:val="00E67A2D"/>
    <w:rsid w:val="00E67B12"/>
    <w:rsid w:val="00E67B87"/>
    <w:rsid w:val="00E70384"/>
    <w:rsid w:val="00E70649"/>
    <w:rsid w:val="00E70798"/>
    <w:rsid w:val="00E70830"/>
    <w:rsid w:val="00E70836"/>
    <w:rsid w:val="00E70AF1"/>
    <w:rsid w:val="00E70CF4"/>
    <w:rsid w:val="00E70F58"/>
    <w:rsid w:val="00E710BB"/>
    <w:rsid w:val="00E711FF"/>
    <w:rsid w:val="00E71362"/>
    <w:rsid w:val="00E718FC"/>
    <w:rsid w:val="00E71946"/>
    <w:rsid w:val="00E71A26"/>
    <w:rsid w:val="00E71F5A"/>
    <w:rsid w:val="00E7204D"/>
    <w:rsid w:val="00E72160"/>
    <w:rsid w:val="00E725F1"/>
    <w:rsid w:val="00E727F7"/>
    <w:rsid w:val="00E72807"/>
    <w:rsid w:val="00E72903"/>
    <w:rsid w:val="00E72BA7"/>
    <w:rsid w:val="00E7314A"/>
    <w:rsid w:val="00E73302"/>
    <w:rsid w:val="00E7337C"/>
    <w:rsid w:val="00E73422"/>
    <w:rsid w:val="00E738F3"/>
    <w:rsid w:val="00E73BFC"/>
    <w:rsid w:val="00E73C43"/>
    <w:rsid w:val="00E73EE0"/>
    <w:rsid w:val="00E73F80"/>
    <w:rsid w:val="00E74067"/>
    <w:rsid w:val="00E7408D"/>
    <w:rsid w:val="00E7417C"/>
    <w:rsid w:val="00E74394"/>
    <w:rsid w:val="00E74D65"/>
    <w:rsid w:val="00E74E8D"/>
    <w:rsid w:val="00E75115"/>
    <w:rsid w:val="00E754FA"/>
    <w:rsid w:val="00E755BF"/>
    <w:rsid w:val="00E755D8"/>
    <w:rsid w:val="00E7589C"/>
    <w:rsid w:val="00E758FB"/>
    <w:rsid w:val="00E75A44"/>
    <w:rsid w:val="00E75AFF"/>
    <w:rsid w:val="00E75C20"/>
    <w:rsid w:val="00E75EF3"/>
    <w:rsid w:val="00E75FBC"/>
    <w:rsid w:val="00E75FFB"/>
    <w:rsid w:val="00E760DE"/>
    <w:rsid w:val="00E765F5"/>
    <w:rsid w:val="00E76697"/>
    <w:rsid w:val="00E76742"/>
    <w:rsid w:val="00E76A6E"/>
    <w:rsid w:val="00E76C59"/>
    <w:rsid w:val="00E772AF"/>
    <w:rsid w:val="00E7748B"/>
    <w:rsid w:val="00E778DC"/>
    <w:rsid w:val="00E77965"/>
    <w:rsid w:val="00E77B21"/>
    <w:rsid w:val="00E77C38"/>
    <w:rsid w:val="00E77D89"/>
    <w:rsid w:val="00E804D7"/>
    <w:rsid w:val="00E80668"/>
    <w:rsid w:val="00E80681"/>
    <w:rsid w:val="00E80857"/>
    <w:rsid w:val="00E80A24"/>
    <w:rsid w:val="00E80B7A"/>
    <w:rsid w:val="00E8134C"/>
    <w:rsid w:val="00E81407"/>
    <w:rsid w:val="00E81819"/>
    <w:rsid w:val="00E81B93"/>
    <w:rsid w:val="00E81D9E"/>
    <w:rsid w:val="00E8201A"/>
    <w:rsid w:val="00E8216D"/>
    <w:rsid w:val="00E8242B"/>
    <w:rsid w:val="00E82549"/>
    <w:rsid w:val="00E82794"/>
    <w:rsid w:val="00E828B1"/>
    <w:rsid w:val="00E82A62"/>
    <w:rsid w:val="00E82B23"/>
    <w:rsid w:val="00E82EC3"/>
    <w:rsid w:val="00E82F09"/>
    <w:rsid w:val="00E8324A"/>
    <w:rsid w:val="00E83317"/>
    <w:rsid w:val="00E840FC"/>
    <w:rsid w:val="00E84314"/>
    <w:rsid w:val="00E84611"/>
    <w:rsid w:val="00E8463F"/>
    <w:rsid w:val="00E84700"/>
    <w:rsid w:val="00E84864"/>
    <w:rsid w:val="00E84CA3"/>
    <w:rsid w:val="00E84E48"/>
    <w:rsid w:val="00E84F77"/>
    <w:rsid w:val="00E8500F"/>
    <w:rsid w:val="00E85083"/>
    <w:rsid w:val="00E852DF"/>
    <w:rsid w:val="00E85464"/>
    <w:rsid w:val="00E85477"/>
    <w:rsid w:val="00E856F1"/>
    <w:rsid w:val="00E85757"/>
    <w:rsid w:val="00E85761"/>
    <w:rsid w:val="00E857C7"/>
    <w:rsid w:val="00E8586C"/>
    <w:rsid w:val="00E859B6"/>
    <w:rsid w:val="00E85ACC"/>
    <w:rsid w:val="00E85AEF"/>
    <w:rsid w:val="00E860AA"/>
    <w:rsid w:val="00E86392"/>
    <w:rsid w:val="00E863D6"/>
    <w:rsid w:val="00E8641C"/>
    <w:rsid w:val="00E8647D"/>
    <w:rsid w:val="00E86546"/>
    <w:rsid w:val="00E8671F"/>
    <w:rsid w:val="00E867B3"/>
    <w:rsid w:val="00E86964"/>
    <w:rsid w:val="00E86E07"/>
    <w:rsid w:val="00E86F24"/>
    <w:rsid w:val="00E87039"/>
    <w:rsid w:val="00E87205"/>
    <w:rsid w:val="00E872D5"/>
    <w:rsid w:val="00E87619"/>
    <w:rsid w:val="00E87761"/>
    <w:rsid w:val="00E878FD"/>
    <w:rsid w:val="00E87984"/>
    <w:rsid w:val="00E879E1"/>
    <w:rsid w:val="00E90D05"/>
    <w:rsid w:val="00E90F29"/>
    <w:rsid w:val="00E90F70"/>
    <w:rsid w:val="00E912F2"/>
    <w:rsid w:val="00E914DD"/>
    <w:rsid w:val="00E91552"/>
    <w:rsid w:val="00E91647"/>
    <w:rsid w:val="00E91850"/>
    <w:rsid w:val="00E91A89"/>
    <w:rsid w:val="00E91B2F"/>
    <w:rsid w:val="00E91BCB"/>
    <w:rsid w:val="00E91D75"/>
    <w:rsid w:val="00E91FE8"/>
    <w:rsid w:val="00E922FD"/>
    <w:rsid w:val="00E92D4A"/>
    <w:rsid w:val="00E92EC3"/>
    <w:rsid w:val="00E937CE"/>
    <w:rsid w:val="00E938EA"/>
    <w:rsid w:val="00E9394C"/>
    <w:rsid w:val="00E93DE0"/>
    <w:rsid w:val="00E93F07"/>
    <w:rsid w:val="00E94020"/>
    <w:rsid w:val="00E94137"/>
    <w:rsid w:val="00E94523"/>
    <w:rsid w:val="00E949F4"/>
    <w:rsid w:val="00E94AB9"/>
    <w:rsid w:val="00E94AF3"/>
    <w:rsid w:val="00E94B17"/>
    <w:rsid w:val="00E95153"/>
    <w:rsid w:val="00E95238"/>
    <w:rsid w:val="00E954C8"/>
    <w:rsid w:val="00E95C42"/>
    <w:rsid w:val="00E95CB7"/>
    <w:rsid w:val="00E95CC8"/>
    <w:rsid w:val="00E95CEC"/>
    <w:rsid w:val="00E95DAB"/>
    <w:rsid w:val="00E95FD7"/>
    <w:rsid w:val="00E9607A"/>
    <w:rsid w:val="00E9637C"/>
    <w:rsid w:val="00E964EA"/>
    <w:rsid w:val="00E96706"/>
    <w:rsid w:val="00E967D4"/>
    <w:rsid w:val="00E96845"/>
    <w:rsid w:val="00E968FC"/>
    <w:rsid w:val="00E96C57"/>
    <w:rsid w:val="00E96C99"/>
    <w:rsid w:val="00E96EF1"/>
    <w:rsid w:val="00E9725A"/>
    <w:rsid w:val="00E97492"/>
    <w:rsid w:val="00E97690"/>
    <w:rsid w:val="00E97809"/>
    <w:rsid w:val="00E97820"/>
    <w:rsid w:val="00E97843"/>
    <w:rsid w:val="00E9798B"/>
    <w:rsid w:val="00E97BF9"/>
    <w:rsid w:val="00E97DD8"/>
    <w:rsid w:val="00E97FAB"/>
    <w:rsid w:val="00E97FEA"/>
    <w:rsid w:val="00EA00D4"/>
    <w:rsid w:val="00EA0230"/>
    <w:rsid w:val="00EA02B9"/>
    <w:rsid w:val="00EA06C5"/>
    <w:rsid w:val="00EA0749"/>
    <w:rsid w:val="00EA08AE"/>
    <w:rsid w:val="00EA0A6B"/>
    <w:rsid w:val="00EA0AD1"/>
    <w:rsid w:val="00EA0B34"/>
    <w:rsid w:val="00EA0CF5"/>
    <w:rsid w:val="00EA0D27"/>
    <w:rsid w:val="00EA0E34"/>
    <w:rsid w:val="00EA0E6A"/>
    <w:rsid w:val="00EA1119"/>
    <w:rsid w:val="00EA1137"/>
    <w:rsid w:val="00EA1261"/>
    <w:rsid w:val="00EA12F5"/>
    <w:rsid w:val="00EA1982"/>
    <w:rsid w:val="00EA1AB9"/>
    <w:rsid w:val="00EA1F63"/>
    <w:rsid w:val="00EA204B"/>
    <w:rsid w:val="00EA211F"/>
    <w:rsid w:val="00EA2250"/>
    <w:rsid w:val="00EA307C"/>
    <w:rsid w:val="00EA3125"/>
    <w:rsid w:val="00EA3170"/>
    <w:rsid w:val="00EA34A6"/>
    <w:rsid w:val="00EA358B"/>
    <w:rsid w:val="00EA35EB"/>
    <w:rsid w:val="00EA3BE1"/>
    <w:rsid w:val="00EA3C50"/>
    <w:rsid w:val="00EA4093"/>
    <w:rsid w:val="00EA49F2"/>
    <w:rsid w:val="00EA4DFE"/>
    <w:rsid w:val="00EA50C1"/>
    <w:rsid w:val="00EA548D"/>
    <w:rsid w:val="00EA5674"/>
    <w:rsid w:val="00EA5B0B"/>
    <w:rsid w:val="00EA5DE0"/>
    <w:rsid w:val="00EA5F06"/>
    <w:rsid w:val="00EA6843"/>
    <w:rsid w:val="00EA76D0"/>
    <w:rsid w:val="00EA7990"/>
    <w:rsid w:val="00EA7F04"/>
    <w:rsid w:val="00EB0217"/>
    <w:rsid w:val="00EB0263"/>
    <w:rsid w:val="00EB02AB"/>
    <w:rsid w:val="00EB02C4"/>
    <w:rsid w:val="00EB047D"/>
    <w:rsid w:val="00EB0481"/>
    <w:rsid w:val="00EB058E"/>
    <w:rsid w:val="00EB0699"/>
    <w:rsid w:val="00EB0B5F"/>
    <w:rsid w:val="00EB0FB6"/>
    <w:rsid w:val="00EB17EC"/>
    <w:rsid w:val="00EB1854"/>
    <w:rsid w:val="00EB1A2F"/>
    <w:rsid w:val="00EB21A2"/>
    <w:rsid w:val="00EB21DB"/>
    <w:rsid w:val="00EB254F"/>
    <w:rsid w:val="00EB2F10"/>
    <w:rsid w:val="00EB3557"/>
    <w:rsid w:val="00EB3672"/>
    <w:rsid w:val="00EB37E3"/>
    <w:rsid w:val="00EB3D8E"/>
    <w:rsid w:val="00EB3DB7"/>
    <w:rsid w:val="00EB3EC6"/>
    <w:rsid w:val="00EB3FAD"/>
    <w:rsid w:val="00EB401E"/>
    <w:rsid w:val="00EB4078"/>
    <w:rsid w:val="00EB411D"/>
    <w:rsid w:val="00EB4443"/>
    <w:rsid w:val="00EB45A6"/>
    <w:rsid w:val="00EB45B9"/>
    <w:rsid w:val="00EB464D"/>
    <w:rsid w:val="00EB4814"/>
    <w:rsid w:val="00EB48A8"/>
    <w:rsid w:val="00EB4BCC"/>
    <w:rsid w:val="00EB5080"/>
    <w:rsid w:val="00EB5303"/>
    <w:rsid w:val="00EB57CC"/>
    <w:rsid w:val="00EB5840"/>
    <w:rsid w:val="00EB59F2"/>
    <w:rsid w:val="00EB6057"/>
    <w:rsid w:val="00EB620D"/>
    <w:rsid w:val="00EB6286"/>
    <w:rsid w:val="00EB630F"/>
    <w:rsid w:val="00EB6353"/>
    <w:rsid w:val="00EB640B"/>
    <w:rsid w:val="00EB6412"/>
    <w:rsid w:val="00EB643E"/>
    <w:rsid w:val="00EB6481"/>
    <w:rsid w:val="00EB6531"/>
    <w:rsid w:val="00EB6721"/>
    <w:rsid w:val="00EB6723"/>
    <w:rsid w:val="00EB69E1"/>
    <w:rsid w:val="00EB6E45"/>
    <w:rsid w:val="00EB6F5E"/>
    <w:rsid w:val="00EB75D4"/>
    <w:rsid w:val="00EB77AE"/>
    <w:rsid w:val="00EB78BD"/>
    <w:rsid w:val="00EB78D0"/>
    <w:rsid w:val="00EB796B"/>
    <w:rsid w:val="00EC011C"/>
    <w:rsid w:val="00EC025F"/>
    <w:rsid w:val="00EC05E8"/>
    <w:rsid w:val="00EC0726"/>
    <w:rsid w:val="00EC091F"/>
    <w:rsid w:val="00EC09EB"/>
    <w:rsid w:val="00EC0B28"/>
    <w:rsid w:val="00EC0B95"/>
    <w:rsid w:val="00EC0E29"/>
    <w:rsid w:val="00EC183F"/>
    <w:rsid w:val="00EC21C1"/>
    <w:rsid w:val="00EC2281"/>
    <w:rsid w:val="00EC2510"/>
    <w:rsid w:val="00EC2664"/>
    <w:rsid w:val="00EC27C6"/>
    <w:rsid w:val="00EC29E6"/>
    <w:rsid w:val="00EC2AC6"/>
    <w:rsid w:val="00EC2B0F"/>
    <w:rsid w:val="00EC2D4A"/>
    <w:rsid w:val="00EC2EF5"/>
    <w:rsid w:val="00EC3157"/>
    <w:rsid w:val="00EC31B5"/>
    <w:rsid w:val="00EC33E2"/>
    <w:rsid w:val="00EC3527"/>
    <w:rsid w:val="00EC3600"/>
    <w:rsid w:val="00EC379B"/>
    <w:rsid w:val="00EC3973"/>
    <w:rsid w:val="00EC39AA"/>
    <w:rsid w:val="00EC3AE1"/>
    <w:rsid w:val="00EC3D2B"/>
    <w:rsid w:val="00EC3FA0"/>
    <w:rsid w:val="00EC4145"/>
    <w:rsid w:val="00EC41C4"/>
    <w:rsid w:val="00EC44BE"/>
    <w:rsid w:val="00EC4546"/>
    <w:rsid w:val="00EC4A43"/>
    <w:rsid w:val="00EC532F"/>
    <w:rsid w:val="00EC53B6"/>
    <w:rsid w:val="00EC557F"/>
    <w:rsid w:val="00EC5641"/>
    <w:rsid w:val="00EC56A3"/>
    <w:rsid w:val="00EC59A9"/>
    <w:rsid w:val="00EC5C3E"/>
    <w:rsid w:val="00EC5CEB"/>
    <w:rsid w:val="00EC5D2E"/>
    <w:rsid w:val="00EC5F1F"/>
    <w:rsid w:val="00EC609C"/>
    <w:rsid w:val="00EC6168"/>
    <w:rsid w:val="00EC625E"/>
    <w:rsid w:val="00EC668E"/>
    <w:rsid w:val="00EC670F"/>
    <w:rsid w:val="00EC6769"/>
    <w:rsid w:val="00EC67E2"/>
    <w:rsid w:val="00EC694D"/>
    <w:rsid w:val="00EC6A37"/>
    <w:rsid w:val="00EC6C72"/>
    <w:rsid w:val="00EC7191"/>
    <w:rsid w:val="00EC75CF"/>
    <w:rsid w:val="00EC75F0"/>
    <w:rsid w:val="00EC75FB"/>
    <w:rsid w:val="00EC7939"/>
    <w:rsid w:val="00EC7C5F"/>
    <w:rsid w:val="00ED0024"/>
    <w:rsid w:val="00ED03C1"/>
    <w:rsid w:val="00ED0942"/>
    <w:rsid w:val="00ED09AD"/>
    <w:rsid w:val="00ED09EB"/>
    <w:rsid w:val="00ED0BE8"/>
    <w:rsid w:val="00ED116F"/>
    <w:rsid w:val="00ED1370"/>
    <w:rsid w:val="00ED19DB"/>
    <w:rsid w:val="00ED1A63"/>
    <w:rsid w:val="00ED1A7C"/>
    <w:rsid w:val="00ED1BAE"/>
    <w:rsid w:val="00ED1E8A"/>
    <w:rsid w:val="00ED22F9"/>
    <w:rsid w:val="00ED24A6"/>
    <w:rsid w:val="00ED2518"/>
    <w:rsid w:val="00ED255B"/>
    <w:rsid w:val="00ED2D23"/>
    <w:rsid w:val="00ED313D"/>
    <w:rsid w:val="00ED31D1"/>
    <w:rsid w:val="00ED336F"/>
    <w:rsid w:val="00ED341D"/>
    <w:rsid w:val="00ED361F"/>
    <w:rsid w:val="00ED3622"/>
    <w:rsid w:val="00ED3802"/>
    <w:rsid w:val="00ED3ADB"/>
    <w:rsid w:val="00ED477B"/>
    <w:rsid w:val="00ED4898"/>
    <w:rsid w:val="00ED4B71"/>
    <w:rsid w:val="00ED4D40"/>
    <w:rsid w:val="00ED4D7C"/>
    <w:rsid w:val="00ED50BF"/>
    <w:rsid w:val="00ED50FD"/>
    <w:rsid w:val="00ED52A4"/>
    <w:rsid w:val="00ED566F"/>
    <w:rsid w:val="00ED57D7"/>
    <w:rsid w:val="00ED5B2D"/>
    <w:rsid w:val="00ED5D5F"/>
    <w:rsid w:val="00ED5E46"/>
    <w:rsid w:val="00ED5FB7"/>
    <w:rsid w:val="00ED62BA"/>
    <w:rsid w:val="00ED655B"/>
    <w:rsid w:val="00ED673B"/>
    <w:rsid w:val="00ED69BC"/>
    <w:rsid w:val="00ED6A87"/>
    <w:rsid w:val="00ED6D2D"/>
    <w:rsid w:val="00ED7146"/>
    <w:rsid w:val="00ED7190"/>
    <w:rsid w:val="00ED748F"/>
    <w:rsid w:val="00ED74EB"/>
    <w:rsid w:val="00ED7F8E"/>
    <w:rsid w:val="00EE0060"/>
    <w:rsid w:val="00EE0211"/>
    <w:rsid w:val="00EE0380"/>
    <w:rsid w:val="00EE0A28"/>
    <w:rsid w:val="00EE0A3D"/>
    <w:rsid w:val="00EE0A6A"/>
    <w:rsid w:val="00EE0AAE"/>
    <w:rsid w:val="00EE0DD7"/>
    <w:rsid w:val="00EE10D4"/>
    <w:rsid w:val="00EE1272"/>
    <w:rsid w:val="00EE12DF"/>
    <w:rsid w:val="00EE1551"/>
    <w:rsid w:val="00EE1568"/>
    <w:rsid w:val="00EE1628"/>
    <w:rsid w:val="00EE163F"/>
    <w:rsid w:val="00EE1767"/>
    <w:rsid w:val="00EE182D"/>
    <w:rsid w:val="00EE207D"/>
    <w:rsid w:val="00EE22FA"/>
    <w:rsid w:val="00EE2351"/>
    <w:rsid w:val="00EE236B"/>
    <w:rsid w:val="00EE2457"/>
    <w:rsid w:val="00EE250F"/>
    <w:rsid w:val="00EE2A63"/>
    <w:rsid w:val="00EE2AAB"/>
    <w:rsid w:val="00EE2B87"/>
    <w:rsid w:val="00EE2E3C"/>
    <w:rsid w:val="00EE2FFE"/>
    <w:rsid w:val="00EE327F"/>
    <w:rsid w:val="00EE32DA"/>
    <w:rsid w:val="00EE3450"/>
    <w:rsid w:val="00EE346A"/>
    <w:rsid w:val="00EE3839"/>
    <w:rsid w:val="00EE399B"/>
    <w:rsid w:val="00EE39CD"/>
    <w:rsid w:val="00EE3DCE"/>
    <w:rsid w:val="00EE3E3B"/>
    <w:rsid w:val="00EE426B"/>
    <w:rsid w:val="00EE435C"/>
    <w:rsid w:val="00EE43D9"/>
    <w:rsid w:val="00EE49D5"/>
    <w:rsid w:val="00EE4BE5"/>
    <w:rsid w:val="00EE4DF5"/>
    <w:rsid w:val="00EE4E02"/>
    <w:rsid w:val="00EE4EB2"/>
    <w:rsid w:val="00EE4F99"/>
    <w:rsid w:val="00EE516E"/>
    <w:rsid w:val="00EE545A"/>
    <w:rsid w:val="00EE5726"/>
    <w:rsid w:val="00EE5840"/>
    <w:rsid w:val="00EE59AD"/>
    <w:rsid w:val="00EE5ACE"/>
    <w:rsid w:val="00EE5BF9"/>
    <w:rsid w:val="00EE5C2E"/>
    <w:rsid w:val="00EE5CD0"/>
    <w:rsid w:val="00EE5D0C"/>
    <w:rsid w:val="00EE5ECA"/>
    <w:rsid w:val="00EE63C8"/>
    <w:rsid w:val="00EE6694"/>
    <w:rsid w:val="00EE6714"/>
    <w:rsid w:val="00EE6D14"/>
    <w:rsid w:val="00EE7522"/>
    <w:rsid w:val="00EE76C6"/>
    <w:rsid w:val="00EE7A9E"/>
    <w:rsid w:val="00EF0271"/>
    <w:rsid w:val="00EF0389"/>
    <w:rsid w:val="00EF03D5"/>
    <w:rsid w:val="00EF09A6"/>
    <w:rsid w:val="00EF0F30"/>
    <w:rsid w:val="00EF11D3"/>
    <w:rsid w:val="00EF128B"/>
    <w:rsid w:val="00EF16FB"/>
    <w:rsid w:val="00EF1BF2"/>
    <w:rsid w:val="00EF1CFF"/>
    <w:rsid w:val="00EF1D59"/>
    <w:rsid w:val="00EF1DDD"/>
    <w:rsid w:val="00EF263B"/>
    <w:rsid w:val="00EF272D"/>
    <w:rsid w:val="00EF283C"/>
    <w:rsid w:val="00EF2CDD"/>
    <w:rsid w:val="00EF2FB3"/>
    <w:rsid w:val="00EF3008"/>
    <w:rsid w:val="00EF3039"/>
    <w:rsid w:val="00EF3091"/>
    <w:rsid w:val="00EF313A"/>
    <w:rsid w:val="00EF3305"/>
    <w:rsid w:val="00EF33FD"/>
    <w:rsid w:val="00EF3496"/>
    <w:rsid w:val="00EF3626"/>
    <w:rsid w:val="00EF38DB"/>
    <w:rsid w:val="00EF3993"/>
    <w:rsid w:val="00EF3A0E"/>
    <w:rsid w:val="00EF3A53"/>
    <w:rsid w:val="00EF3A62"/>
    <w:rsid w:val="00EF3BD3"/>
    <w:rsid w:val="00EF3BF1"/>
    <w:rsid w:val="00EF3C70"/>
    <w:rsid w:val="00EF3C90"/>
    <w:rsid w:val="00EF3E53"/>
    <w:rsid w:val="00EF3FF5"/>
    <w:rsid w:val="00EF4334"/>
    <w:rsid w:val="00EF44B8"/>
    <w:rsid w:val="00EF4525"/>
    <w:rsid w:val="00EF4C79"/>
    <w:rsid w:val="00EF4D99"/>
    <w:rsid w:val="00EF4FDB"/>
    <w:rsid w:val="00EF50F9"/>
    <w:rsid w:val="00EF55C7"/>
    <w:rsid w:val="00EF55CA"/>
    <w:rsid w:val="00EF5609"/>
    <w:rsid w:val="00EF5636"/>
    <w:rsid w:val="00EF5880"/>
    <w:rsid w:val="00EF5B10"/>
    <w:rsid w:val="00EF5BD4"/>
    <w:rsid w:val="00EF5F90"/>
    <w:rsid w:val="00EF5F9F"/>
    <w:rsid w:val="00EF618F"/>
    <w:rsid w:val="00EF6308"/>
    <w:rsid w:val="00EF6368"/>
    <w:rsid w:val="00EF655B"/>
    <w:rsid w:val="00EF6607"/>
    <w:rsid w:val="00EF666A"/>
    <w:rsid w:val="00EF6914"/>
    <w:rsid w:val="00EF691D"/>
    <w:rsid w:val="00EF6F1C"/>
    <w:rsid w:val="00EF70F4"/>
    <w:rsid w:val="00EF714F"/>
    <w:rsid w:val="00EF7713"/>
    <w:rsid w:val="00F00263"/>
    <w:rsid w:val="00F004F7"/>
    <w:rsid w:val="00F00560"/>
    <w:rsid w:val="00F005A3"/>
    <w:rsid w:val="00F00928"/>
    <w:rsid w:val="00F010E6"/>
    <w:rsid w:val="00F010FA"/>
    <w:rsid w:val="00F01123"/>
    <w:rsid w:val="00F014A4"/>
    <w:rsid w:val="00F0170C"/>
    <w:rsid w:val="00F01826"/>
    <w:rsid w:val="00F01990"/>
    <w:rsid w:val="00F01A7E"/>
    <w:rsid w:val="00F01DBB"/>
    <w:rsid w:val="00F01EC3"/>
    <w:rsid w:val="00F01FD9"/>
    <w:rsid w:val="00F02079"/>
    <w:rsid w:val="00F02335"/>
    <w:rsid w:val="00F0233C"/>
    <w:rsid w:val="00F02346"/>
    <w:rsid w:val="00F02D4D"/>
    <w:rsid w:val="00F02E58"/>
    <w:rsid w:val="00F02EC0"/>
    <w:rsid w:val="00F02FD5"/>
    <w:rsid w:val="00F03250"/>
    <w:rsid w:val="00F033D5"/>
    <w:rsid w:val="00F0340E"/>
    <w:rsid w:val="00F0348F"/>
    <w:rsid w:val="00F036C3"/>
    <w:rsid w:val="00F037A9"/>
    <w:rsid w:val="00F03C92"/>
    <w:rsid w:val="00F03FC7"/>
    <w:rsid w:val="00F04052"/>
    <w:rsid w:val="00F0432E"/>
    <w:rsid w:val="00F0495D"/>
    <w:rsid w:val="00F04A50"/>
    <w:rsid w:val="00F04D79"/>
    <w:rsid w:val="00F04FCB"/>
    <w:rsid w:val="00F055B8"/>
    <w:rsid w:val="00F05775"/>
    <w:rsid w:val="00F05BBC"/>
    <w:rsid w:val="00F05C9F"/>
    <w:rsid w:val="00F05E68"/>
    <w:rsid w:val="00F06581"/>
    <w:rsid w:val="00F068B7"/>
    <w:rsid w:val="00F069A0"/>
    <w:rsid w:val="00F06A67"/>
    <w:rsid w:val="00F06AA2"/>
    <w:rsid w:val="00F06C25"/>
    <w:rsid w:val="00F07053"/>
    <w:rsid w:val="00F071DF"/>
    <w:rsid w:val="00F072BB"/>
    <w:rsid w:val="00F07486"/>
    <w:rsid w:val="00F0789D"/>
    <w:rsid w:val="00F07ADE"/>
    <w:rsid w:val="00F07D61"/>
    <w:rsid w:val="00F07EBB"/>
    <w:rsid w:val="00F07F0B"/>
    <w:rsid w:val="00F07FE9"/>
    <w:rsid w:val="00F10112"/>
    <w:rsid w:val="00F10152"/>
    <w:rsid w:val="00F102FE"/>
    <w:rsid w:val="00F106B7"/>
    <w:rsid w:val="00F10B16"/>
    <w:rsid w:val="00F10B80"/>
    <w:rsid w:val="00F10C4C"/>
    <w:rsid w:val="00F10CEA"/>
    <w:rsid w:val="00F10D71"/>
    <w:rsid w:val="00F10DA8"/>
    <w:rsid w:val="00F10E46"/>
    <w:rsid w:val="00F11060"/>
    <w:rsid w:val="00F111AE"/>
    <w:rsid w:val="00F113B4"/>
    <w:rsid w:val="00F11625"/>
    <w:rsid w:val="00F11A3F"/>
    <w:rsid w:val="00F11B58"/>
    <w:rsid w:val="00F11B5D"/>
    <w:rsid w:val="00F12021"/>
    <w:rsid w:val="00F12323"/>
    <w:rsid w:val="00F1267A"/>
    <w:rsid w:val="00F12B99"/>
    <w:rsid w:val="00F12C38"/>
    <w:rsid w:val="00F12D91"/>
    <w:rsid w:val="00F12E58"/>
    <w:rsid w:val="00F13072"/>
    <w:rsid w:val="00F13494"/>
    <w:rsid w:val="00F135F5"/>
    <w:rsid w:val="00F1396B"/>
    <w:rsid w:val="00F13D62"/>
    <w:rsid w:val="00F1415D"/>
    <w:rsid w:val="00F1427A"/>
    <w:rsid w:val="00F1459F"/>
    <w:rsid w:val="00F14669"/>
    <w:rsid w:val="00F147E0"/>
    <w:rsid w:val="00F147F1"/>
    <w:rsid w:val="00F14EBB"/>
    <w:rsid w:val="00F151D6"/>
    <w:rsid w:val="00F15298"/>
    <w:rsid w:val="00F153DE"/>
    <w:rsid w:val="00F15427"/>
    <w:rsid w:val="00F15612"/>
    <w:rsid w:val="00F159E7"/>
    <w:rsid w:val="00F15E5A"/>
    <w:rsid w:val="00F15F21"/>
    <w:rsid w:val="00F160CA"/>
    <w:rsid w:val="00F1619C"/>
    <w:rsid w:val="00F164AD"/>
    <w:rsid w:val="00F16660"/>
    <w:rsid w:val="00F16C78"/>
    <w:rsid w:val="00F16ED8"/>
    <w:rsid w:val="00F1702C"/>
    <w:rsid w:val="00F173BF"/>
    <w:rsid w:val="00F17468"/>
    <w:rsid w:val="00F17574"/>
    <w:rsid w:val="00F17B12"/>
    <w:rsid w:val="00F17F19"/>
    <w:rsid w:val="00F2001C"/>
    <w:rsid w:val="00F20028"/>
    <w:rsid w:val="00F201AA"/>
    <w:rsid w:val="00F201EB"/>
    <w:rsid w:val="00F206FA"/>
    <w:rsid w:val="00F208E4"/>
    <w:rsid w:val="00F20A6E"/>
    <w:rsid w:val="00F20A8F"/>
    <w:rsid w:val="00F20FFC"/>
    <w:rsid w:val="00F21095"/>
    <w:rsid w:val="00F214C6"/>
    <w:rsid w:val="00F21A7C"/>
    <w:rsid w:val="00F21AC6"/>
    <w:rsid w:val="00F21D49"/>
    <w:rsid w:val="00F22537"/>
    <w:rsid w:val="00F22726"/>
    <w:rsid w:val="00F22766"/>
    <w:rsid w:val="00F2288B"/>
    <w:rsid w:val="00F22CD3"/>
    <w:rsid w:val="00F22D2E"/>
    <w:rsid w:val="00F22D99"/>
    <w:rsid w:val="00F2336B"/>
    <w:rsid w:val="00F233DF"/>
    <w:rsid w:val="00F236D7"/>
    <w:rsid w:val="00F240B2"/>
    <w:rsid w:val="00F24292"/>
    <w:rsid w:val="00F2433D"/>
    <w:rsid w:val="00F244CC"/>
    <w:rsid w:val="00F24580"/>
    <w:rsid w:val="00F245F6"/>
    <w:rsid w:val="00F24A82"/>
    <w:rsid w:val="00F24E61"/>
    <w:rsid w:val="00F24FF3"/>
    <w:rsid w:val="00F2508E"/>
    <w:rsid w:val="00F2558E"/>
    <w:rsid w:val="00F255E7"/>
    <w:rsid w:val="00F25743"/>
    <w:rsid w:val="00F263C5"/>
    <w:rsid w:val="00F26B7C"/>
    <w:rsid w:val="00F276A9"/>
    <w:rsid w:val="00F277AE"/>
    <w:rsid w:val="00F277E2"/>
    <w:rsid w:val="00F27C83"/>
    <w:rsid w:val="00F30248"/>
    <w:rsid w:val="00F30685"/>
    <w:rsid w:val="00F30B17"/>
    <w:rsid w:val="00F31274"/>
    <w:rsid w:val="00F31407"/>
    <w:rsid w:val="00F314E1"/>
    <w:rsid w:val="00F315B8"/>
    <w:rsid w:val="00F315C2"/>
    <w:rsid w:val="00F315EA"/>
    <w:rsid w:val="00F31628"/>
    <w:rsid w:val="00F317AD"/>
    <w:rsid w:val="00F31F04"/>
    <w:rsid w:val="00F3202A"/>
    <w:rsid w:val="00F32147"/>
    <w:rsid w:val="00F322ED"/>
    <w:rsid w:val="00F32876"/>
    <w:rsid w:val="00F32A03"/>
    <w:rsid w:val="00F32B82"/>
    <w:rsid w:val="00F32B9B"/>
    <w:rsid w:val="00F32C64"/>
    <w:rsid w:val="00F32D11"/>
    <w:rsid w:val="00F32F62"/>
    <w:rsid w:val="00F330F6"/>
    <w:rsid w:val="00F33194"/>
    <w:rsid w:val="00F33521"/>
    <w:rsid w:val="00F3387C"/>
    <w:rsid w:val="00F3400F"/>
    <w:rsid w:val="00F343CA"/>
    <w:rsid w:val="00F343E3"/>
    <w:rsid w:val="00F345E9"/>
    <w:rsid w:val="00F34688"/>
    <w:rsid w:val="00F34882"/>
    <w:rsid w:val="00F348DE"/>
    <w:rsid w:val="00F34C86"/>
    <w:rsid w:val="00F34D57"/>
    <w:rsid w:val="00F34DFE"/>
    <w:rsid w:val="00F34E49"/>
    <w:rsid w:val="00F34F4D"/>
    <w:rsid w:val="00F3537B"/>
    <w:rsid w:val="00F355C0"/>
    <w:rsid w:val="00F35681"/>
    <w:rsid w:val="00F359DB"/>
    <w:rsid w:val="00F35BDE"/>
    <w:rsid w:val="00F35E3D"/>
    <w:rsid w:val="00F35F3C"/>
    <w:rsid w:val="00F36266"/>
    <w:rsid w:val="00F3640A"/>
    <w:rsid w:val="00F36762"/>
    <w:rsid w:val="00F36828"/>
    <w:rsid w:val="00F36977"/>
    <w:rsid w:val="00F369AB"/>
    <w:rsid w:val="00F369CF"/>
    <w:rsid w:val="00F371A6"/>
    <w:rsid w:val="00F374E3"/>
    <w:rsid w:val="00F37825"/>
    <w:rsid w:val="00F37BDE"/>
    <w:rsid w:val="00F37CEE"/>
    <w:rsid w:val="00F40876"/>
    <w:rsid w:val="00F40889"/>
    <w:rsid w:val="00F40B82"/>
    <w:rsid w:val="00F40BAB"/>
    <w:rsid w:val="00F40D9B"/>
    <w:rsid w:val="00F40E97"/>
    <w:rsid w:val="00F4119A"/>
    <w:rsid w:val="00F41415"/>
    <w:rsid w:val="00F4151C"/>
    <w:rsid w:val="00F4157C"/>
    <w:rsid w:val="00F417E4"/>
    <w:rsid w:val="00F417ED"/>
    <w:rsid w:val="00F417F2"/>
    <w:rsid w:val="00F4189C"/>
    <w:rsid w:val="00F41ACE"/>
    <w:rsid w:val="00F41C8F"/>
    <w:rsid w:val="00F41DDE"/>
    <w:rsid w:val="00F41DDF"/>
    <w:rsid w:val="00F420A3"/>
    <w:rsid w:val="00F425BE"/>
    <w:rsid w:val="00F426F1"/>
    <w:rsid w:val="00F42943"/>
    <w:rsid w:val="00F42AC0"/>
    <w:rsid w:val="00F42E63"/>
    <w:rsid w:val="00F4302D"/>
    <w:rsid w:val="00F4325D"/>
    <w:rsid w:val="00F43339"/>
    <w:rsid w:val="00F433DF"/>
    <w:rsid w:val="00F43D03"/>
    <w:rsid w:val="00F441EB"/>
    <w:rsid w:val="00F442A0"/>
    <w:rsid w:val="00F44318"/>
    <w:rsid w:val="00F4443F"/>
    <w:rsid w:val="00F44460"/>
    <w:rsid w:val="00F444A4"/>
    <w:rsid w:val="00F44C5C"/>
    <w:rsid w:val="00F45638"/>
    <w:rsid w:val="00F456F2"/>
    <w:rsid w:val="00F457F8"/>
    <w:rsid w:val="00F457FC"/>
    <w:rsid w:val="00F45A5D"/>
    <w:rsid w:val="00F45AAB"/>
    <w:rsid w:val="00F45B68"/>
    <w:rsid w:val="00F45BBB"/>
    <w:rsid w:val="00F45C36"/>
    <w:rsid w:val="00F462B4"/>
    <w:rsid w:val="00F4633C"/>
    <w:rsid w:val="00F46583"/>
    <w:rsid w:val="00F467B9"/>
    <w:rsid w:val="00F468C6"/>
    <w:rsid w:val="00F4691F"/>
    <w:rsid w:val="00F46AF7"/>
    <w:rsid w:val="00F46F5A"/>
    <w:rsid w:val="00F4724D"/>
    <w:rsid w:val="00F472D4"/>
    <w:rsid w:val="00F47523"/>
    <w:rsid w:val="00F503CE"/>
    <w:rsid w:val="00F504EE"/>
    <w:rsid w:val="00F50599"/>
    <w:rsid w:val="00F50A08"/>
    <w:rsid w:val="00F50B97"/>
    <w:rsid w:val="00F50D36"/>
    <w:rsid w:val="00F50E88"/>
    <w:rsid w:val="00F51001"/>
    <w:rsid w:val="00F51029"/>
    <w:rsid w:val="00F51296"/>
    <w:rsid w:val="00F51497"/>
    <w:rsid w:val="00F514C5"/>
    <w:rsid w:val="00F5175D"/>
    <w:rsid w:val="00F51CC3"/>
    <w:rsid w:val="00F51DC5"/>
    <w:rsid w:val="00F520FA"/>
    <w:rsid w:val="00F522F6"/>
    <w:rsid w:val="00F523C4"/>
    <w:rsid w:val="00F52651"/>
    <w:rsid w:val="00F5267A"/>
    <w:rsid w:val="00F527AB"/>
    <w:rsid w:val="00F52A46"/>
    <w:rsid w:val="00F52E63"/>
    <w:rsid w:val="00F52F18"/>
    <w:rsid w:val="00F5334A"/>
    <w:rsid w:val="00F536F1"/>
    <w:rsid w:val="00F53743"/>
    <w:rsid w:val="00F537E8"/>
    <w:rsid w:val="00F53BC1"/>
    <w:rsid w:val="00F53CA7"/>
    <w:rsid w:val="00F54A6D"/>
    <w:rsid w:val="00F54EC3"/>
    <w:rsid w:val="00F550C1"/>
    <w:rsid w:val="00F55239"/>
    <w:rsid w:val="00F55468"/>
    <w:rsid w:val="00F5576F"/>
    <w:rsid w:val="00F558E2"/>
    <w:rsid w:val="00F55A09"/>
    <w:rsid w:val="00F55C3B"/>
    <w:rsid w:val="00F55C66"/>
    <w:rsid w:val="00F55C91"/>
    <w:rsid w:val="00F55D97"/>
    <w:rsid w:val="00F55E8F"/>
    <w:rsid w:val="00F5609A"/>
    <w:rsid w:val="00F56127"/>
    <w:rsid w:val="00F561DE"/>
    <w:rsid w:val="00F5640B"/>
    <w:rsid w:val="00F564DF"/>
    <w:rsid w:val="00F56C8C"/>
    <w:rsid w:val="00F56FB8"/>
    <w:rsid w:val="00F570F2"/>
    <w:rsid w:val="00F571FB"/>
    <w:rsid w:val="00F57526"/>
    <w:rsid w:val="00F57D6F"/>
    <w:rsid w:val="00F600B3"/>
    <w:rsid w:val="00F609A3"/>
    <w:rsid w:val="00F60C8A"/>
    <w:rsid w:val="00F61153"/>
    <w:rsid w:val="00F6158E"/>
    <w:rsid w:val="00F61922"/>
    <w:rsid w:val="00F619D2"/>
    <w:rsid w:val="00F61A9D"/>
    <w:rsid w:val="00F62262"/>
    <w:rsid w:val="00F622E4"/>
    <w:rsid w:val="00F6244D"/>
    <w:rsid w:val="00F6269A"/>
    <w:rsid w:val="00F6287E"/>
    <w:rsid w:val="00F62CA7"/>
    <w:rsid w:val="00F62D56"/>
    <w:rsid w:val="00F62EDE"/>
    <w:rsid w:val="00F62F8F"/>
    <w:rsid w:val="00F630D3"/>
    <w:rsid w:val="00F632D3"/>
    <w:rsid w:val="00F6349A"/>
    <w:rsid w:val="00F63579"/>
    <w:rsid w:val="00F637DD"/>
    <w:rsid w:val="00F6382C"/>
    <w:rsid w:val="00F639A8"/>
    <w:rsid w:val="00F63B1F"/>
    <w:rsid w:val="00F640F8"/>
    <w:rsid w:val="00F64171"/>
    <w:rsid w:val="00F6417E"/>
    <w:rsid w:val="00F6419C"/>
    <w:rsid w:val="00F64405"/>
    <w:rsid w:val="00F647B7"/>
    <w:rsid w:val="00F64B4E"/>
    <w:rsid w:val="00F64BFE"/>
    <w:rsid w:val="00F64C09"/>
    <w:rsid w:val="00F65165"/>
    <w:rsid w:val="00F651B7"/>
    <w:rsid w:val="00F657F4"/>
    <w:rsid w:val="00F659E7"/>
    <w:rsid w:val="00F659E9"/>
    <w:rsid w:val="00F65DF3"/>
    <w:rsid w:val="00F65FAC"/>
    <w:rsid w:val="00F66205"/>
    <w:rsid w:val="00F66216"/>
    <w:rsid w:val="00F6625D"/>
    <w:rsid w:val="00F66438"/>
    <w:rsid w:val="00F668BC"/>
    <w:rsid w:val="00F66B12"/>
    <w:rsid w:val="00F66D4C"/>
    <w:rsid w:val="00F66F40"/>
    <w:rsid w:val="00F671D0"/>
    <w:rsid w:val="00F67A85"/>
    <w:rsid w:val="00F67E3E"/>
    <w:rsid w:val="00F70433"/>
    <w:rsid w:val="00F70446"/>
    <w:rsid w:val="00F70487"/>
    <w:rsid w:val="00F70833"/>
    <w:rsid w:val="00F7092E"/>
    <w:rsid w:val="00F709AF"/>
    <w:rsid w:val="00F70DC4"/>
    <w:rsid w:val="00F70FBA"/>
    <w:rsid w:val="00F7115A"/>
    <w:rsid w:val="00F7168A"/>
    <w:rsid w:val="00F71726"/>
    <w:rsid w:val="00F7174A"/>
    <w:rsid w:val="00F718E0"/>
    <w:rsid w:val="00F719D6"/>
    <w:rsid w:val="00F71BF5"/>
    <w:rsid w:val="00F71C18"/>
    <w:rsid w:val="00F721FB"/>
    <w:rsid w:val="00F72416"/>
    <w:rsid w:val="00F72916"/>
    <w:rsid w:val="00F729C4"/>
    <w:rsid w:val="00F72BF4"/>
    <w:rsid w:val="00F72D52"/>
    <w:rsid w:val="00F72F39"/>
    <w:rsid w:val="00F73219"/>
    <w:rsid w:val="00F73660"/>
    <w:rsid w:val="00F736E7"/>
    <w:rsid w:val="00F7378C"/>
    <w:rsid w:val="00F737B3"/>
    <w:rsid w:val="00F73831"/>
    <w:rsid w:val="00F73A4C"/>
    <w:rsid w:val="00F73B50"/>
    <w:rsid w:val="00F743ED"/>
    <w:rsid w:val="00F74AE8"/>
    <w:rsid w:val="00F74BCD"/>
    <w:rsid w:val="00F74D00"/>
    <w:rsid w:val="00F75043"/>
    <w:rsid w:val="00F75094"/>
    <w:rsid w:val="00F75379"/>
    <w:rsid w:val="00F75463"/>
    <w:rsid w:val="00F75EFE"/>
    <w:rsid w:val="00F76232"/>
    <w:rsid w:val="00F7638F"/>
    <w:rsid w:val="00F765FF"/>
    <w:rsid w:val="00F766CA"/>
    <w:rsid w:val="00F76790"/>
    <w:rsid w:val="00F76B53"/>
    <w:rsid w:val="00F76F1D"/>
    <w:rsid w:val="00F76FC2"/>
    <w:rsid w:val="00F77496"/>
    <w:rsid w:val="00F77697"/>
    <w:rsid w:val="00F77A29"/>
    <w:rsid w:val="00F77DE3"/>
    <w:rsid w:val="00F77F6B"/>
    <w:rsid w:val="00F80216"/>
    <w:rsid w:val="00F8043E"/>
    <w:rsid w:val="00F8087B"/>
    <w:rsid w:val="00F80FBE"/>
    <w:rsid w:val="00F80FF8"/>
    <w:rsid w:val="00F818E3"/>
    <w:rsid w:val="00F819FD"/>
    <w:rsid w:val="00F81A0F"/>
    <w:rsid w:val="00F81A42"/>
    <w:rsid w:val="00F81BDC"/>
    <w:rsid w:val="00F81DC0"/>
    <w:rsid w:val="00F81E3B"/>
    <w:rsid w:val="00F81EF9"/>
    <w:rsid w:val="00F81F60"/>
    <w:rsid w:val="00F8204B"/>
    <w:rsid w:val="00F820E7"/>
    <w:rsid w:val="00F821F3"/>
    <w:rsid w:val="00F8222B"/>
    <w:rsid w:val="00F82609"/>
    <w:rsid w:val="00F82749"/>
    <w:rsid w:val="00F8294C"/>
    <w:rsid w:val="00F83046"/>
    <w:rsid w:val="00F8316E"/>
    <w:rsid w:val="00F83910"/>
    <w:rsid w:val="00F83A32"/>
    <w:rsid w:val="00F83AC1"/>
    <w:rsid w:val="00F83D05"/>
    <w:rsid w:val="00F83E0D"/>
    <w:rsid w:val="00F83E43"/>
    <w:rsid w:val="00F8408F"/>
    <w:rsid w:val="00F84123"/>
    <w:rsid w:val="00F8426D"/>
    <w:rsid w:val="00F84392"/>
    <w:rsid w:val="00F84551"/>
    <w:rsid w:val="00F845D2"/>
    <w:rsid w:val="00F84870"/>
    <w:rsid w:val="00F84B83"/>
    <w:rsid w:val="00F84DF9"/>
    <w:rsid w:val="00F8537E"/>
    <w:rsid w:val="00F8562E"/>
    <w:rsid w:val="00F857B3"/>
    <w:rsid w:val="00F85A38"/>
    <w:rsid w:val="00F85BAA"/>
    <w:rsid w:val="00F85C9A"/>
    <w:rsid w:val="00F85F40"/>
    <w:rsid w:val="00F85F7D"/>
    <w:rsid w:val="00F85FA9"/>
    <w:rsid w:val="00F860E2"/>
    <w:rsid w:val="00F8631C"/>
    <w:rsid w:val="00F86425"/>
    <w:rsid w:val="00F864C1"/>
    <w:rsid w:val="00F864F0"/>
    <w:rsid w:val="00F865BC"/>
    <w:rsid w:val="00F866EE"/>
    <w:rsid w:val="00F87576"/>
    <w:rsid w:val="00F87987"/>
    <w:rsid w:val="00F87C2A"/>
    <w:rsid w:val="00F87CDD"/>
    <w:rsid w:val="00F9002E"/>
    <w:rsid w:val="00F90130"/>
    <w:rsid w:val="00F90184"/>
    <w:rsid w:val="00F9035A"/>
    <w:rsid w:val="00F90776"/>
    <w:rsid w:val="00F907C4"/>
    <w:rsid w:val="00F90C4E"/>
    <w:rsid w:val="00F90CEA"/>
    <w:rsid w:val="00F90F17"/>
    <w:rsid w:val="00F91163"/>
    <w:rsid w:val="00F912D9"/>
    <w:rsid w:val="00F9141B"/>
    <w:rsid w:val="00F914CB"/>
    <w:rsid w:val="00F916DC"/>
    <w:rsid w:val="00F91812"/>
    <w:rsid w:val="00F91924"/>
    <w:rsid w:val="00F9199D"/>
    <w:rsid w:val="00F919A5"/>
    <w:rsid w:val="00F91AAD"/>
    <w:rsid w:val="00F91E7B"/>
    <w:rsid w:val="00F92064"/>
    <w:rsid w:val="00F92264"/>
    <w:rsid w:val="00F92521"/>
    <w:rsid w:val="00F92694"/>
    <w:rsid w:val="00F927C4"/>
    <w:rsid w:val="00F92850"/>
    <w:rsid w:val="00F92CD6"/>
    <w:rsid w:val="00F92D9E"/>
    <w:rsid w:val="00F9344C"/>
    <w:rsid w:val="00F937DD"/>
    <w:rsid w:val="00F93A4A"/>
    <w:rsid w:val="00F93B1D"/>
    <w:rsid w:val="00F93B84"/>
    <w:rsid w:val="00F93C4D"/>
    <w:rsid w:val="00F93ED6"/>
    <w:rsid w:val="00F93FB6"/>
    <w:rsid w:val="00F940B3"/>
    <w:rsid w:val="00F94386"/>
    <w:rsid w:val="00F945FA"/>
    <w:rsid w:val="00F946E7"/>
    <w:rsid w:val="00F94847"/>
    <w:rsid w:val="00F94905"/>
    <w:rsid w:val="00F949A1"/>
    <w:rsid w:val="00F949F5"/>
    <w:rsid w:val="00F94BE9"/>
    <w:rsid w:val="00F94C34"/>
    <w:rsid w:val="00F94F08"/>
    <w:rsid w:val="00F95269"/>
    <w:rsid w:val="00F95437"/>
    <w:rsid w:val="00F954AA"/>
    <w:rsid w:val="00F95C70"/>
    <w:rsid w:val="00F95FF9"/>
    <w:rsid w:val="00F9614C"/>
    <w:rsid w:val="00F96248"/>
    <w:rsid w:val="00F963DD"/>
    <w:rsid w:val="00F96406"/>
    <w:rsid w:val="00F96944"/>
    <w:rsid w:val="00F96B43"/>
    <w:rsid w:val="00F96B86"/>
    <w:rsid w:val="00F96D5E"/>
    <w:rsid w:val="00F977C1"/>
    <w:rsid w:val="00F97866"/>
    <w:rsid w:val="00F9798E"/>
    <w:rsid w:val="00F97A80"/>
    <w:rsid w:val="00F97C7E"/>
    <w:rsid w:val="00FA027A"/>
    <w:rsid w:val="00FA06CA"/>
    <w:rsid w:val="00FA0E2C"/>
    <w:rsid w:val="00FA1210"/>
    <w:rsid w:val="00FA14A9"/>
    <w:rsid w:val="00FA18DF"/>
    <w:rsid w:val="00FA1B4A"/>
    <w:rsid w:val="00FA1BA0"/>
    <w:rsid w:val="00FA1C4A"/>
    <w:rsid w:val="00FA1E4A"/>
    <w:rsid w:val="00FA1E69"/>
    <w:rsid w:val="00FA21A0"/>
    <w:rsid w:val="00FA2740"/>
    <w:rsid w:val="00FA28B8"/>
    <w:rsid w:val="00FA2EA5"/>
    <w:rsid w:val="00FA32E0"/>
    <w:rsid w:val="00FA3445"/>
    <w:rsid w:val="00FA3B4B"/>
    <w:rsid w:val="00FA424C"/>
    <w:rsid w:val="00FA487A"/>
    <w:rsid w:val="00FA495A"/>
    <w:rsid w:val="00FA4B56"/>
    <w:rsid w:val="00FA4DAD"/>
    <w:rsid w:val="00FA532E"/>
    <w:rsid w:val="00FA53A6"/>
    <w:rsid w:val="00FA53F3"/>
    <w:rsid w:val="00FA5427"/>
    <w:rsid w:val="00FA5A45"/>
    <w:rsid w:val="00FA6154"/>
    <w:rsid w:val="00FA6178"/>
    <w:rsid w:val="00FA64F5"/>
    <w:rsid w:val="00FA65D0"/>
    <w:rsid w:val="00FA67C8"/>
    <w:rsid w:val="00FA69B3"/>
    <w:rsid w:val="00FA6A12"/>
    <w:rsid w:val="00FA6D18"/>
    <w:rsid w:val="00FA7100"/>
    <w:rsid w:val="00FA796C"/>
    <w:rsid w:val="00FA7A39"/>
    <w:rsid w:val="00FA7CA7"/>
    <w:rsid w:val="00FA7D6F"/>
    <w:rsid w:val="00FB0119"/>
    <w:rsid w:val="00FB01AE"/>
    <w:rsid w:val="00FB047F"/>
    <w:rsid w:val="00FB0485"/>
    <w:rsid w:val="00FB05DE"/>
    <w:rsid w:val="00FB07C7"/>
    <w:rsid w:val="00FB07FE"/>
    <w:rsid w:val="00FB0902"/>
    <w:rsid w:val="00FB0C85"/>
    <w:rsid w:val="00FB10DC"/>
    <w:rsid w:val="00FB1313"/>
    <w:rsid w:val="00FB1384"/>
    <w:rsid w:val="00FB15FB"/>
    <w:rsid w:val="00FB174F"/>
    <w:rsid w:val="00FB188A"/>
    <w:rsid w:val="00FB188C"/>
    <w:rsid w:val="00FB1F37"/>
    <w:rsid w:val="00FB1FC8"/>
    <w:rsid w:val="00FB217D"/>
    <w:rsid w:val="00FB2474"/>
    <w:rsid w:val="00FB2672"/>
    <w:rsid w:val="00FB28CA"/>
    <w:rsid w:val="00FB2F32"/>
    <w:rsid w:val="00FB3048"/>
    <w:rsid w:val="00FB3078"/>
    <w:rsid w:val="00FB33E0"/>
    <w:rsid w:val="00FB33E8"/>
    <w:rsid w:val="00FB33F0"/>
    <w:rsid w:val="00FB397E"/>
    <w:rsid w:val="00FB399C"/>
    <w:rsid w:val="00FB3A68"/>
    <w:rsid w:val="00FB3BBC"/>
    <w:rsid w:val="00FB3CB8"/>
    <w:rsid w:val="00FB3D37"/>
    <w:rsid w:val="00FB3E3F"/>
    <w:rsid w:val="00FB3FD0"/>
    <w:rsid w:val="00FB40DA"/>
    <w:rsid w:val="00FB42C3"/>
    <w:rsid w:val="00FB43B0"/>
    <w:rsid w:val="00FB46D9"/>
    <w:rsid w:val="00FB4C02"/>
    <w:rsid w:val="00FB5057"/>
    <w:rsid w:val="00FB56FE"/>
    <w:rsid w:val="00FB59D0"/>
    <w:rsid w:val="00FB5B9A"/>
    <w:rsid w:val="00FB5CC3"/>
    <w:rsid w:val="00FB6636"/>
    <w:rsid w:val="00FB6A47"/>
    <w:rsid w:val="00FB6A72"/>
    <w:rsid w:val="00FB6B10"/>
    <w:rsid w:val="00FB6C8E"/>
    <w:rsid w:val="00FB6F0B"/>
    <w:rsid w:val="00FB6F6A"/>
    <w:rsid w:val="00FB6FC0"/>
    <w:rsid w:val="00FB7068"/>
    <w:rsid w:val="00FB7269"/>
    <w:rsid w:val="00FB7341"/>
    <w:rsid w:val="00FB77B0"/>
    <w:rsid w:val="00FB7BA9"/>
    <w:rsid w:val="00FB7BC7"/>
    <w:rsid w:val="00FB7DC8"/>
    <w:rsid w:val="00FB7F19"/>
    <w:rsid w:val="00FC01EE"/>
    <w:rsid w:val="00FC02E5"/>
    <w:rsid w:val="00FC0305"/>
    <w:rsid w:val="00FC0588"/>
    <w:rsid w:val="00FC07B4"/>
    <w:rsid w:val="00FC0984"/>
    <w:rsid w:val="00FC09AC"/>
    <w:rsid w:val="00FC0AB3"/>
    <w:rsid w:val="00FC0CDA"/>
    <w:rsid w:val="00FC1392"/>
    <w:rsid w:val="00FC1697"/>
    <w:rsid w:val="00FC1919"/>
    <w:rsid w:val="00FC1B23"/>
    <w:rsid w:val="00FC1BC1"/>
    <w:rsid w:val="00FC2109"/>
    <w:rsid w:val="00FC21C3"/>
    <w:rsid w:val="00FC22B5"/>
    <w:rsid w:val="00FC2832"/>
    <w:rsid w:val="00FC2A9F"/>
    <w:rsid w:val="00FC2C4F"/>
    <w:rsid w:val="00FC2F24"/>
    <w:rsid w:val="00FC2F27"/>
    <w:rsid w:val="00FC318C"/>
    <w:rsid w:val="00FC33EC"/>
    <w:rsid w:val="00FC3858"/>
    <w:rsid w:val="00FC389E"/>
    <w:rsid w:val="00FC3AF8"/>
    <w:rsid w:val="00FC3F4F"/>
    <w:rsid w:val="00FC413C"/>
    <w:rsid w:val="00FC46FF"/>
    <w:rsid w:val="00FC4878"/>
    <w:rsid w:val="00FC57BB"/>
    <w:rsid w:val="00FC582C"/>
    <w:rsid w:val="00FC5978"/>
    <w:rsid w:val="00FC5BC9"/>
    <w:rsid w:val="00FC5C96"/>
    <w:rsid w:val="00FC5E40"/>
    <w:rsid w:val="00FC5E87"/>
    <w:rsid w:val="00FC6216"/>
    <w:rsid w:val="00FC6C5F"/>
    <w:rsid w:val="00FC7045"/>
    <w:rsid w:val="00FC7125"/>
    <w:rsid w:val="00FC727C"/>
    <w:rsid w:val="00FC763D"/>
    <w:rsid w:val="00FC786C"/>
    <w:rsid w:val="00FC787B"/>
    <w:rsid w:val="00FC794D"/>
    <w:rsid w:val="00FC7B94"/>
    <w:rsid w:val="00FC7EB9"/>
    <w:rsid w:val="00FC7EE9"/>
    <w:rsid w:val="00FD05A4"/>
    <w:rsid w:val="00FD07DF"/>
    <w:rsid w:val="00FD0937"/>
    <w:rsid w:val="00FD094A"/>
    <w:rsid w:val="00FD0970"/>
    <w:rsid w:val="00FD09A3"/>
    <w:rsid w:val="00FD0A85"/>
    <w:rsid w:val="00FD0C5D"/>
    <w:rsid w:val="00FD0DF7"/>
    <w:rsid w:val="00FD1002"/>
    <w:rsid w:val="00FD12D0"/>
    <w:rsid w:val="00FD1490"/>
    <w:rsid w:val="00FD1547"/>
    <w:rsid w:val="00FD16E0"/>
    <w:rsid w:val="00FD178A"/>
    <w:rsid w:val="00FD1A32"/>
    <w:rsid w:val="00FD1A9E"/>
    <w:rsid w:val="00FD1D93"/>
    <w:rsid w:val="00FD2115"/>
    <w:rsid w:val="00FD228A"/>
    <w:rsid w:val="00FD22BB"/>
    <w:rsid w:val="00FD2314"/>
    <w:rsid w:val="00FD24EE"/>
    <w:rsid w:val="00FD28F4"/>
    <w:rsid w:val="00FD292D"/>
    <w:rsid w:val="00FD29E2"/>
    <w:rsid w:val="00FD2B5D"/>
    <w:rsid w:val="00FD2C14"/>
    <w:rsid w:val="00FD2CEB"/>
    <w:rsid w:val="00FD348F"/>
    <w:rsid w:val="00FD39DE"/>
    <w:rsid w:val="00FD3AB3"/>
    <w:rsid w:val="00FD3F67"/>
    <w:rsid w:val="00FD4221"/>
    <w:rsid w:val="00FD466A"/>
    <w:rsid w:val="00FD49A9"/>
    <w:rsid w:val="00FD4B3F"/>
    <w:rsid w:val="00FD4D5B"/>
    <w:rsid w:val="00FD5843"/>
    <w:rsid w:val="00FD5A22"/>
    <w:rsid w:val="00FD5A45"/>
    <w:rsid w:val="00FD5A76"/>
    <w:rsid w:val="00FD5B21"/>
    <w:rsid w:val="00FD5B91"/>
    <w:rsid w:val="00FD6129"/>
    <w:rsid w:val="00FD6450"/>
    <w:rsid w:val="00FD64AC"/>
    <w:rsid w:val="00FD65BF"/>
    <w:rsid w:val="00FD698F"/>
    <w:rsid w:val="00FD6B89"/>
    <w:rsid w:val="00FD6DFF"/>
    <w:rsid w:val="00FD724E"/>
    <w:rsid w:val="00FD73EB"/>
    <w:rsid w:val="00FD73FB"/>
    <w:rsid w:val="00FD7617"/>
    <w:rsid w:val="00FD7A23"/>
    <w:rsid w:val="00FD7B48"/>
    <w:rsid w:val="00FD7B58"/>
    <w:rsid w:val="00FD7D54"/>
    <w:rsid w:val="00FE0281"/>
    <w:rsid w:val="00FE0394"/>
    <w:rsid w:val="00FE0556"/>
    <w:rsid w:val="00FE06CD"/>
    <w:rsid w:val="00FE0982"/>
    <w:rsid w:val="00FE09C1"/>
    <w:rsid w:val="00FE0ADA"/>
    <w:rsid w:val="00FE0CF2"/>
    <w:rsid w:val="00FE1039"/>
    <w:rsid w:val="00FE1337"/>
    <w:rsid w:val="00FE16A9"/>
    <w:rsid w:val="00FE195D"/>
    <w:rsid w:val="00FE1ADB"/>
    <w:rsid w:val="00FE1CDE"/>
    <w:rsid w:val="00FE1D7B"/>
    <w:rsid w:val="00FE1DCC"/>
    <w:rsid w:val="00FE21B5"/>
    <w:rsid w:val="00FE26BF"/>
    <w:rsid w:val="00FE347A"/>
    <w:rsid w:val="00FE3C07"/>
    <w:rsid w:val="00FE3D63"/>
    <w:rsid w:val="00FE3DC3"/>
    <w:rsid w:val="00FE3E6B"/>
    <w:rsid w:val="00FE4418"/>
    <w:rsid w:val="00FE4584"/>
    <w:rsid w:val="00FE4CA5"/>
    <w:rsid w:val="00FE4D15"/>
    <w:rsid w:val="00FE503F"/>
    <w:rsid w:val="00FE5280"/>
    <w:rsid w:val="00FE52DC"/>
    <w:rsid w:val="00FE574E"/>
    <w:rsid w:val="00FE5829"/>
    <w:rsid w:val="00FE586C"/>
    <w:rsid w:val="00FE58F3"/>
    <w:rsid w:val="00FE5B46"/>
    <w:rsid w:val="00FE5BC1"/>
    <w:rsid w:val="00FE5D47"/>
    <w:rsid w:val="00FE5EBB"/>
    <w:rsid w:val="00FE6289"/>
    <w:rsid w:val="00FE644E"/>
    <w:rsid w:val="00FE69F6"/>
    <w:rsid w:val="00FE6BE1"/>
    <w:rsid w:val="00FE6C33"/>
    <w:rsid w:val="00FE6DD2"/>
    <w:rsid w:val="00FE6E24"/>
    <w:rsid w:val="00FE7284"/>
    <w:rsid w:val="00FE746D"/>
    <w:rsid w:val="00FE752A"/>
    <w:rsid w:val="00FE76B9"/>
    <w:rsid w:val="00FE78A5"/>
    <w:rsid w:val="00FE7B82"/>
    <w:rsid w:val="00FF001C"/>
    <w:rsid w:val="00FF059A"/>
    <w:rsid w:val="00FF0616"/>
    <w:rsid w:val="00FF06A7"/>
    <w:rsid w:val="00FF08A2"/>
    <w:rsid w:val="00FF0BB4"/>
    <w:rsid w:val="00FF1097"/>
    <w:rsid w:val="00FF1415"/>
    <w:rsid w:val="00FF14E2"/>
    <w:rsid w:val="00FF1504"/>
    <w:rsid w:val="00FF1791"/>
    <w:rsid w:val="00FF180F"/>
    <w:rsid w:val="00FF1854"/>
    <w:rsid w:val="00FF19B5"/>
    <w:rsid w:val="00FF1A49"/>
    <w:rsid w:val="00FF1C60"/>
    <w:rsid w:val="00FF2001"/>
    <w:rsid w:val="00FF206E"/>
    <w:rsid w:val="00FF20D2"/>
    <w:rsid w:val="00FF23FA"/>
    <w:rsid w:val="00FF2766"/>
    <w:rsid w:val="00FF2768"/>
    <w:rsid w:val="00FF2864"/>
    <w:rsid w:val="00FF2A96"/>
    <w:rsid w:val="00FF2C41"/>
    <w:rsid w:val="00FF2ECF"/>
    <w:rsid w:val="00FF2F78"/>
    <w:rsid w:val="00FF2F96"/>
    <w:rsid w:val="00FF3062"/>
    <w:rsid w:val="00FF333D"/>
    <w:rsid w:val="00FF33B9"/>
    <w:rsid w:val="00FF340E"/>
    <w:rsid w:val="00FF37FE"/>
    <w:rsid w:val="00FF3A6D"/>
    <w:rsid w:val="00FF3B99"/>
    <w:rsid w:val="00FF3CFF"/>
    <w:rsid w:val="00FF3D17"/>
    <w:rsid w:val="00FF3EF8"/>
    <w:rsid w:val="00FF404A"/>
    <w:rsid w:val="00FF4085"/>
    <w:rsid w:val="00FF4489"/>
    <w:rsid w:val="00FF46E7"/>
    <w:rsid w:val="00FF4BB2"/>
    <w:rsid w:val="00FF4C8B"/>
    <w:rsid w:val="00FF4CA8"/>
    <w:rsid w:val="00FF4EB9"/>
    <w:rsid w:val="00FF4EBF"/>
    <w:rsid w:val="00FF525D"/>
    <w:rsid w:val="00FF538B"/>
    <w:rsid w:val="00FF5488"/>
    <w:rsid w:val="00FF5945"/>
    <w:rsid w:val="00FF5970"/>
    <w:rsid w:val="00FF5BF0"/>
    <w:rsid w:val="00FF5D6D"/>
    <w:rsid w:val="00FF6127"/>
    <w:rsid w:val="00FF6339"/>
    <w:rsid w:val="00FF643D"/>
    <w:rsid w:val="00FF6677"/>
    <w:rsid w:val="00FF6B40"/>
    <w:rsid w:val="00FF6C98"/>
    <w:rsid w:val="00FF6CFC"/>
    <w:rsid w:val="00FF6F6D"/>
    <w:rsid w:val="00FF72EC"/>
    <w:rsid w:val="00FF73BE"/>
    <w:rsid w:val="00FF74D6"/>
    <w:rsid w:val="00FF7620"/>
    <w:rsid w:val="00FF7975"/>
    <w:rsid w:val="00FF7B38"/>
    <w:rsid w:val="00FF7B5B"/>
    <w:rsid w:val="00FF7C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8993"/>
    <o:shapelayout v:ext="edit">
      <o:idmap v:ext="edit" data="1"/>
    </o:shapelayout>
  </w:shapeDefaults>
  <w:decimalSymbol w:val=","/>
  <w:listSeparator w:val=";"/>
  <w14:docId w14:val="72808A3E"/>
  <w15:docId w15:val="{889DEE81-5DEF-427E-A8B6-E2FC474A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2AA"/>
    <w:rPr>
      <w:sz w:val="20"/>
      <w:szCs w:val="20"/>
    </w:rPr>
  </w:style>
  <w:style w:type="paragraph" w:styleId="Ttulo1">
    <w:name w:val="heading 1"/>
    <w:basedOn w:val="Normal"/>
    <w:next w:val="Normal"/>
    <w:link w:val="Ttulo1Char"/>
    <w:uiPriority w:val="99"/>
    <w:qFormat/>
    <w:rsid w:val="002020EC"/>
    <w:pPr>
      <w:keepNext/>
      <w:jc w:val="center"/>
      <w:outlineLvl w:val="0"/>
    </w:pPr>
    <w:rPr>
      <w:b/>
    </w:rPr>
  </w:style>
  <w:style w:type="paragraph" w:styleId="Ttulo2">
    <w:name w:val="heading 2"/>
    <w:basedOn w:val="Normal"/>
    <w:next w:val="Normal"/>
    <w:link w:val="Ttulo2Char"/>
    <w:uiPriority w:val="99"/>
    <w:qFormat/>
    <w:rsid w:val="002020EC"/>
    <w:pPr>
      <w:keepNext/>
      <w:jc w:val="both"/>
      <w:outlineLvl w:val="1"/>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2A0035"/>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2A0035"/>
    <w:rPr>
      <w:rFonts w:ascii="Cambria" w:hAnsi="Cambria" w:cs="Times New Roman"/>
      <w:b/>
      <w:bCs/>
      <w:i/>
      <w:iCs/>
      <w:sz w:val="28"/>
      <w:szCs w:val="28"/>
    </w:rPr>
  </w:style>
  <w:style w:type="paragraph" w:styleId="Rodap">
    <w:name w:val="footer"/>
    <w:basedOn w:val="Normal"/>
    <w:link w:val="RodapChar"/>
    <w:uiPriority w:val="99"/>
    <w:rsid w:val="002020EC"/>
    <w:pPr>
      <w:tabs>
        <w:tab w:val="center" w:pos="4419"/>
        <w:tab w:val="right" w:pos="8838"/>
      </w:tabs>
    </w:pPr>
  </w:style>
  <w:style w:type="character" w:customStyle="1" w:styleId="RodapChar">
    <w:name w:val="Rodapé Char"/>
    <w:basedOn w:val="Fontepargpadro"/>
    <w:link w:val="Rodap"/>
    <w:uiPriority w:val="99"/>
    <w:locked/>
    <w:rsid w:val="002A0035"/>
    <w:rPr>
      <w:rFonts w:cs="Times New Roman"/>
    </w:rPr>
  </w:style>
  <w:style w:type="character" w:styleId="Nmerodepgina">
    <w:name w:val="page number"/>
    <w:basedOn w:val="Fontepargpadro"/>
    <w:uiPriority w:val="99"/>
    <w:rsid w:val="002020EC"/>
    <w:rPr>
      <w:rFonts w:cs="Times New Roman"/>
    </w:rPr>
  </w:style>
  <w:style w:type="paragraph" w:styleId="Recuodecorpodetexto">
    <w:name w:val="Body Text Indent"/>
    <w:basedOn w:val="Normal"/>
    <w:link w:val="RecuodecorpodetextoChar"/>
    <w:uiPriority w:val="99"/>
    <w:rsid w:val="002020EC"/>
    <w:pPr>
      <w:ind w:left="1065"/>
      <w:jc w:val="both"/>
    </w:pPr>
  </w:style>
  <w:style w:type="character" w:customStyle="1" w:styleId="RecuodecorpodetextoChar">
    <w:name w:val="Recuo de corpo de texto Char"/>
    <w:basedOn w:val="Fontepargpadro"/>
    <w:link w:val="Recuodecorpodetexto"/>
    <w:uiPriority w:val="99"/>
    <w:semiHidden/>
    <w:locked/>
    <w:rsid w:val="002A0035"/>
    <w:rPr>
      <w:rFonts w:cs="Times New Roman"/>
    </w:rPr>
  </w:style>
  <w:style w:type="paragraph" w:styleId="Cabealho">
    <w:name w:val="header"/>
    <w:basedOn w:val="Normal"/>
    <w:link w:val="CabealhoChar"/>
    <w:uiPriority w:val="99"/>
    <w:rsid w:val="002020EC"/>
    <w:pPr>
      <w:tabs>
        <w:tab w:val="center" w:pos="4419"/>
        <w:tab w:val="right" w:pos="8838"/>
      </w:tabs>
    </w:pPr>
  </w:style>
  <w:style w:type="character" w:customStyle="1" w:styleId="CabealhoChar">
    <w:name w:val="Cabeçalho Char"/>
    <w:basedOn w:val="Fontepargpadro"/>
    <w:link w:val="Cabealho"/>
    <w:uiPriority w:val="99"/>
    <w:locked/>
    <w:rsid w:val="002A0035"/>
    <w:rPr>
      <w:rFonts w:cs="Times New Roman"/>
    </w:rPr>
  </w:style>
  <w:style w:type="character" w:styleId="Hyperlink">
    <w:name w:val="Hyperlink"/>
    <w:basedOn w:val="Fontepargpadro"/>
    <w:uiPriority w:val="99"/>
    <w:rsid w:val="007F1D0F"/>
    <w:rPr>
      <w:rFonts w:cs="Times New Roman"/>
      <w:color w:val="0000FF"/>
      <w:u w:val="single"/>
    </w:rPr>
  </w:style>
  <w:style w:type="paragraph" w:styleId="Textodebalo">
    <w:name w:val="Balloon Text"/>
    <w:basedOn w:val="Normal"/>
    <w:link w:val="TextodebaloChar"/>
    <w:uiPriority w:val="99"/>
    <w:semiHidden/>
    <w:rsid w:val="002020EC"/>
    <w:rPr>
      <w:rFonts w:ascii="Tahoma" w:hAnsi="Tahoma" w:cs="Tahoma"/>
      <w:sz w:val="16"/>
      <w:szCs w:val="16"/>
    </w:rPr>
  </w:style>
  <w:style w:type="character" w:customStyle="1" w:styleId="TextodebaloChar">
    <w:name w:val="Texto de balão Char"/>
    <w:basedOn w:val="Fontepargpadro"/>
    <w:link w:val="Textodebalo"/>
    <w:uiPriority w:val="99"/>
    <w:semiHidden/>
    <w:locked/>
    <w:rsid w:val="002A0035"/>
    <w:rPr>
      <w:rFonts w:cs="Times New Roman"/>
      <w:sz w:val="2"/>
    </w:rPr>
  </w:style>
  <w:style w:type="table" w:styleId="Tabelacomgrade">
    <w:name w:val="Table Grid"/>
    <w:basedOn w:val="Tabelanormal"/>
    <w:rsid w:val="004046D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3009C5"/>
    <w:rPr>
      <w:sz w:val="20"/>
      <w:szCs w:val="20"/>
    </w:rPr>
  </w:style>
  <w:style w:type="character" w:styleId="Refdecomentrio">
    <w:name w:val="annotation reference"/>
    <w:basedOn w:val="Fontepargpadro"/>
    <w:uiPriority w:val="99"/>
    <w:rsid w:val="00F055B8"/>
    <w:rPr>
      <w:rFonts w:cs="Times New Roman"/>
      <w:sz w:val="16"/>
      <w:szCs w:val="16"/>
    </w:rPr>
  </w:style>
  <w:style w:type="paragraph" w:styleId="Textodecomentrio">
    <w:name w:val="annotation text"/>
    <w:basedOn w:val="Normal"/>
    <w:link w:val="TextodecomentrioChar"/>
    <w:uiPriority w:val="99"/>
    <w:rsid w:val="00F055B8"/>
  </w:style>
  <w:style w:type="character" w:customStyle="1" w:styleId="TextodecomentrioChar">
    <w:name w:val="Texto de comentário Char"/>
    <w:basedOn w:val="Fontepargpadro"/>
    <w:link w:val="Textodecomentrio"/>
    <w:uiPriority w:val="99"/>
    <w:locked/>
    <w:rsid w:val="00F055B8"/>
    <w:rPr>
      <w:rFonts w:cs="Times New Roman"/>
    </w:rPr>
  </w:style>
  <w:style w:type="paragraph" w:styleId="Assuntodocomentrio">
    <w:name w:val="annotation subject"/>
    <w:basedOn w:val="Textodecomentrio"/>
    <w:next w:val="Textodecomentrio"/>
    <w:link w:val="AssuntodocomentrioChar"/>
    <w:uiPriority w:val="99"/>
    <w:rsid w:val="00F055B8"/>
    <w:rPr>
      <w:b/>
      <w:bCs/>
    </w:rPr>
  </w:style>
  <w:style w:type="character" w:customStyle="1" w:styleId="AssuntodocomentrioChar">
    <w:name w:val="Assunto do comentário Char"/>
    <w:basedOn w:val="TextodecomentrioChar"/>
    <w:link w:val="Assuntodocomentrio"/>
    <w:uiPriority w:val="99"/>
    <w:locked/>
    <w:rsid w:val="00F055B8"/>
    <w:rPr>
      <w:rFonts w:cs="Times New Roman"/>
      <w:b/>
      <w:bCs/>
    </w:rPr>
  </w:style>
  <w:style w:type="paragraph" w:styleId="PargrafodaLista">
    <w:name w:val="List Paragraph"/>
    <w:basedOn w:val="Normal"/>
    <w:uiPriority w:val="34"/>
    <w:qFormat/>
    <w:rsid w:val="00CA6751"/>
    <w:pPr>
      <w:ind w:left="708"/>
    </w:pPr>
  </w:style>
  <w:style w:type="paragraph" w:styleId="NormalWeb">
    <w:name w:val="Normal (Web)"/>
    <w:basedOn w:val="Normal"/>
    <w:uiPriority w:val="99"/>
    <w:rsid w:val="003009C5"/>
    <w:pPr>
      <w:autoSpaceDE w:val="0"/>
      <w:autoSpaceDN w:val="0"/>
      <w:spacing w:before="100" w:after="100"/>
    </w:pPr>
    <w:rPr>
      <w:sz w:val="24"/>
      <w:szCs w:val="24"/>
      <w:lang w:val="en-GB"/>
    </w:rPr>
  </w:style>
  <w:style w:type="paragraph" w:styleId="MapadoDocumento">
    <w:name w:val="Document Map"/>
    <w:basedOn w:val="Normal"/>
    <w:link w:val="MapadoDocumentoChar"/>
    <w:uiPriority w:val="99"/>
    <w:semiHidden/>
    <w:rsid w:val="00810E25"/>
    <w:pPr>
      <w:shd w:val="clear" w:color="auto" w:fill="000080"/>
    </w:pPr>
    <w:rPr>
      <w:rFonts w:ascii="Tahoma" w:hAnsi="Tahoma" w:cs="Tahoma"/>
    </w:rPr>
  </w:style>
  <w:style w:type="character" w:customStyle="1" w:styleId="MapadoDocumentoChar">
    <w:name w:val="Mapa do Documento Char"/>
    <w:basedOn w:val="Fontepargpadro"/>
    <w:link w:val="MapadoDocumento"/>
    <w:uiPriority w:val="99"/>
    <w:semiHidden/>
    <w:locked/>
    <w:rsid w:val="002A0035"/>
    <w:rPr>
      <w:rFonts w:cs="Times New Roman"/>
      <w:sz w:val="2"/>
    </w:rPr>
  </w:style>
  <w:style w:type="character" w:styleId="Forte">
    <w:name w:val="Strong"/>
    <w:basedOn w:val="Fontepargpadro"/>
    <w:uiPriority w:val="22"/>
    <w:qFormat/>
    <w:locked/>
    <w:rsid w:val="00740490"/>
    <w:rPr>
      <w:rFonts w:cs="Times New Roman"/>
      <w:b/>
      <w:bCs/>
    </w:rPr>
  </w:style>
  <w:style w:type="paragraph" w:customStyle="1" w:styleId="EstilodireitaPadroTransparenteBranco">
    <w:name w:val="Estilo À direita Padrão: Transparente (Branco)"/>
    <w:basedOn w:val="Normal"/>
    <w:uiPriority w:val="99"/>
    <w:rsid w:val="00873779"/>
    <w:pPr>
      <w:shd w:val="clear" w:color="auto" w:fill="FFFFFF"/>
      <w:jc w:val="right"/>
    </w:pPr>
    <w:rPr>
      <w:shd w:val="clear" w:color="auto" w:fill="FFFFFF"/>
    </w:rPr>
  </w:style>
  <w:style w:type="paragraph" w:customStyle="1" w:styleId="Reviso1">
    <w:name w:val="Revisão1"/>
    <w:hidden/>
    <w:uiPriority w:val="99"/>
    <w:semiHidden/>
    <w:rsid w:val="00B20F98"/>
    <w:rPr>
      <w:sz w:val="20"/>
      <w:szCs w:val="20"/>
    </w:rPr>
  </w:style>
  <w:style w:type="paragraph" w:customStyle="1" w:styleId="PargrafodaLista1">
    <w:name w:val="Parágrafo da Lista1"/>
    <w:basedOn w:val="Normal"/>
    <w:uiPriority w:val="99"/>
    <w:qFormat/>
    <w:rsid w:val="00B20F98"/>
    <w:pPr>
      <w:ind w:left="708"/>
    </w:pPr>
  </w:style>
  <w:style w:type="paragraph" w:styleId="Textodenotaderodap">
    <w:name w:val="footnote text"/>
    <w:basedOn w:val="Normal"/>
    <w:link w:val="TextodenotaderodapChar"/>
    <w:uiPriority w:val="99"/>
    <w:semiHidden/>
    <w:rsid w:val="00196D9E"/>
    <w:rPr>
      <w:rFonts w:eastAsia="SimSun"/>
      <w:lang w:val="en-GB" w:eastAsia="zh-CN"/>
    </w:rPr>
  </w:style>
  <w:style w:type="character" w:customStyle="1" w:styleId="TextodenotaderodapChar">
    <w:name w:val="Texto de nota de rodapé Char"/>
    <w:basedOn w:val="Fontepargpadro"/>
    <w:link w:val="Textodenotaderodap"/>
    <w:uiPriority w:val="99"/>
    <w:semiHidden/>
    <w:rsid w:val="00196D9E"/>
    <w:rPr>
      <w:rFonts w:eastAsia="SimSun"/>
      <w:sz w:val="20"/>
      <w:szCs w:val="20"/>
      <w:lang w:val="en-GB" w:eastAsia="zh-CN"/>
    </w:rPr>
  </w:style>
  <w:style w:type="character" w:styleId="Refdenotaderodap">
    <w:name w:val="footnote reference"/>
    <w:basedOn w:val="Fontepargpadro"/>
    <w:uiPriority w:val="99"/>
    <w:semiHidden/>
    <w:rsid w:val="00196D9E"/>
    <w:rPr>
      <w:vertAlign w:val="superscript"/>
    </w:rPr>
  </w:style>
  <w:style w:type="character" w:styleId="nfase">
    <w:name w:val="Emphasis"/>
    <w:basedOn w:val="Fontepargpadro"/>
    <w:uiPriority w:val="20"/>
    <w:qFormat/>
    <w:locked/>
    <w:rsid w:val="00D92A4D"/>
    <w:rPr>
      <w:i/>
      <w:iCs/>
    </w:rPr>
  </w:style>
  <w:style w:type="paragraph" w:styleId="SemEspaamento">
    <w:name w:val="No Spacing"/>
    <w:link w:val="SemEspaamentoChar"/>
    <w:uiPriority w:val="1"/>
    <w:qFormat/>
    <w:rsid w:val="00766A1F"/>
    <w:rPr>
      <w:rFonts w:asciiTheme="minorHAnsi" w:eastAsiaTheme="minorEastAsia" w:hAnsiTheme="minorHAnsi" w:cstheme="minorBidi"/>
    </w:rPr>
  </w:style>
  <w:style w:type="character" w:customStyle="1" w:styleId="SemEspaamentoChar">
    <w:name w:val="Sem Espaçamento Char"/>
    <w:basedOn w:val="Fontepargpadro"/>
    <w:link w:val="SemEspaamento"/>
    <w:uiPriority w:val="1"/>
    <w:rsid w:val="00766A1F"/>
    <w:rPr>
      <w:rFonts w:asciiTheme="minorHAnsi" w:eastAsiaTheme="minorEastAsia" w:hAnsiTheme="minorHAnsi" w:cstheme="minorBidi"/>
    </w:rPr>
  </w:style>
  <w:style w:type="paragraph" w:customStyle="1" w:styleId="DSLxStyle">
    <w:name w:val="DSLxStyle"/>
    <w:basedOn w:val="Normal"/>
    <w:link w:val="DSLxStyleChar"/>
    <w:rsid w:val="00766A1F"/>
    <w:pPr>
      <w:tabs>
        <w:tab w:val="left" w:pos="2977"/>
      </w:tabs>
      <w:jc w:val="right"/>
    </w:pPr>
    <w:rPr>
      <w:rFonts w:ascii="Georgia" w:eastAsia="SimSun" w:hAnsi="Georgia" w:cs="Arial"/>
      <w:color w:val="666666"/>
      <w:sz w:val="12"/>
      <w:szCs w:val="18"/>
      <w:lang w:eastAsia="zh-CN"/>
    </w:rPr>
  </w:style>
  <w:style w:type="character" w:customStyle="1" w:styleId="DSLxStyleChar">
    <w:name w:val="DSLxStyle Char"/>
    <w:basedOn w:val="Fontepargpadro"/>
    <w:link w:val="DSLxStyle"/>
    <w:rsid w:val="00766A1F"/>
    <w:rPr>
      <w:rFonts w:ascii="Georgia" w:eastAsia="SimSun" w:hAnsi="Georgia" w:cs="Arial"/>
      <w:color w:val="666666"/>
      <w:sz w:val="12"/>
      <w:szCs w:val="18"/>
      <w:lang w:eastAsia="zh-CN"/>
    </w:rPr>
  </w:style>
  <w:style w:type="paragraph" w:styleId="Sumrio1">
    <w:name w:val="toc 1"/>
    <w:basedOn w:val="Normal"/>
    <w:next w:val="Normal"/>
    <w:autoRedefine/>
    <w:uiPriority w:val="39"/>
    <w:qFormat/>
    <w:locked/>
    <w:rsid w:val="00EF655B"/>
    <w:pPr>
      <w:tabs>
        <w:tab w:val="left" w:pos="-284"/>
        <w:tab w:val="right" w:leader="dot" w:pos="9214"/>
      </w:tabs>
      <w:spacing w:before="120"/>
      <w:ind w:left="-567"/>
    </w:pPr>
    <w:rPr>
      <w:bCs/>
      <w:caps/>
      <w:noProof/>
    </w:rPr>
  </w:style>
  <w:style w:type="paragraph" w:styleId="Sumrio2">
    <w:name w:val="toc 2"/>
    <w:basedOn w:val="Normal"/>
    <w:next w:val="Normal"/>
    <w:autoRedefine/>
    <w:uiPriority w:val="39"/>
    <w:qFormat/>
    <w:locked/>
    <w:rsid w:val="0089602D"/>
    <w:pPr>
      <w:spacing w:before="240"/>
    </w:pPr>
    <w:rPr>
      <w:rFonts w:asciiTheme="minorHAnsi" w:hAnsiTheme="minorHAnsi"/>
      <w:b/>
      <w:bCs/>
    </w:rPr>
  </w:style>
  <w:style w:type="paragraph" w:styleId="Sumrio3">
    <w:name w:val="toc 3"/>
    <w:basedOn w:val="Normal"/>
    <w:next w:val="Normal"/>
    <w:autoRedefine/>
    <w:uiPriority w:val="39"/>
    <w:qFormat/>
    <w:locked/>
    <w:rsid w:val="0089602D"/>
    <w:pPr>
      <w:ind w:left="200"/>
    </w:pPr>
    <w:rPr>
      <w:rFonts w:asciiTheme="minorHAnsi" w:hAnsiTheme="minorHAnsi"/>
    </w:rPr>
  </w:style>
  <w:style w:type="paragraph" w:styleId="Sumrio4">
    <w:name w:val="toc 4"/>
    <w:basedOn w:val="Normal"/>
    <w:next w:val="Normal"/>
    <w:autoRedefine/>
    <w:locked/>
    <w:rsid w:val="0089602D"/>
    <w:pPr>
      <w:ind w:left="400"/>
    </w:pPr>
    <w:rPr>
      <w:rFonts w:asciiTheme="minorHAnsi" w:hAnsiTheme="minorHAnsi"/>
    </w:rPr>
  </w:style>
  <w:style w:type="paragraph" w:styleId="Sumrio5">
    <w:name w:val="toc 5"/>
    <w:basedOn w:val="Normal"/>
    <w:next w:val="Normal"/>
    <w:autoRedefine/>
    <w:locked/>
    <w:rsid w:val="0089602D"/>
    <w:pPr>
      <w:ind w:left="600"/>
    </w:pPr>
    <w:rPr>
      <w:rFonts w:asciiTheme="minorHAnsi" w:hAnsiTheme="minorHAnsi"/>
    </w:rPr>
  </w:style>
  <w:style w:type="paragraph" w:styleId="Sumrio6">
    <w:name w:val="toc 6"/>
    <w:basedOn w:val="Normal"/>
    <w:next w:val="Normal"/>
    <w:autoRedefine/>
    <w:locked/>
    <w:rsid w:val="0089602D"/>
    <w:pPr>
      <w:ind w:left="800"/>
    </w:pPr>
    <w:rPr>
      <w:rFonts w:asciiTheme="minorHAnsi" w:hAnsiTheme="minorHAnsi"/>
    </w:rPr>
  </w:style>
  <w:style w:type="paragraph" w:styleId="Sumrio7">
    <w:name w:val="toc 7"/>
    <w:basedOn w:val="Normal"/>
    <w:next w:val="Normal"/>
    <w:autoRedefine/>
    <w:locked/>
    <w:rsid w:val="0089602D"/>
    <w:pPr>
      <w:ind w:left="1000"/>
    </w:pPr>
    <w:rPr>
      <w:rFonts w:asciiTheme="minorHAnsi" w:hAnsiTheme="minorHAnsi"/>
    </w:rPr>
  </w:style>
  <w:style w:type="paragraph" w:styleId="Sumrio8">
    <w:name w:val="toc 8"/>
    <w:basedOn w:val="Normal"/>
    <w:next w:val="Normal"/>
    <w:autoRedefine/>
    <w:locked/>
    <w:rsid w:val="0089602D"/>
    <w:pPr>
      <w:ind w:left="1200"/>
    </w:pPr>
    <w:rPr>
      <w:rFonts w:asciiTheme="minorHAnsi" w:hAnsiTheme="minorHAnsi"/>
    </w:rPr>
  </w:style>
  <w:style w:type="paragraph" w:styleId="Sumrio9">
    <w:name w:val="toc 9"/>
    <w:basedOn w:val="Normal"/>
    <w:next w:val="Normal"/>
    <w:autoRedefine/>
    <w:locked/>
    <w:rsid w:val="0089602D"/>
    <w:pPr>
      <w:ind w:left="1400"/>
    </w:pPr>
    <w:rPr>
      <w:rFonts w:asciiTheme="minorHAnsi" w:hAnsiTheme="minorHAnsi"/>
    </w:rPr>
  </w:style>
  <w:style w:type="paragraph" w:styleId="Ttulo">
    <w:name w:val="Title"/>
    <w:basedOn w:val="PargrafodaLista"/>
    <w:next w:val="Normal"/>
    <w:link w:val="TtuloChar"/>
    <w:qFormat/>
    <w:locked/>
    <w:rsid w:val="0089602D"/>
    <w:pPr>
      <w:widowControl w:val="0"/>
      <w:spacing w:line="230" w:lineRule="auto"/>
      <w:ind w:left="0"/>
    </w:pPr>
    <w:rPr>
      <w:b/>
    </w:rPr>
  </w:style>
  <w:style w:type="character" w:customStyle="1" w:styleId="TtuloChar">
    <w:name w:val="Título Char"/>
    <w:basedOn w:val="Fontepargpadro"/>
    <w:link w:val="Ttulo"/>
    <w:rsid w:val="0089602D"/>
    <w:rPr>
      <w:b/>
      <w:sz w:val="20"/>
      <w:szCs w:val="20"/>
    </w:rPr>
  </w:style>
  <w:style w:type="paragraph" w:styleId="Subttulo">
    <w:name w:val="Subtitle"/>
    <w:basedOn w:val="NormalWeb"/>
    <w:next w:val="Normal"/>
    <w:link w:val="SubttuloChar"/>
    <w:uiPriority w:val="99"/>
    <w:qFormat/>
    <w:locked/>
    <w:rsid w:val="0089602D"/>
    <w:pPr>
      <w:widowControl w:val="0"/>
      <w:spacing w:before="0" w:after="0" w:line="230" w:lineRule="auto"/>
      <w:ind w:hanging="709"/>
      <w:contextualSpacing/>
    </w:pPr>
    <w:rPr>
      <w:b/>
      <w:sz w:val="20"/>
      <w:szCs w:val="20"/>
      <w:lang w:val="pt-BR"/>
    </w:rPr>
  </w:style>
  <w:style w:type="character" w:customStyle="1" w:styleId="SubttuloChar">
    <w:name w:val="Subtítulo Char"/>
    <w:basedOn w:val="Fontepargpadro"/>
    <w:link w:val="Subttulo"/>
    <w:uiPriority w:val="99"/>
    <w:rsid w:val="0089602D"/>
    <w:rPr>
      <w:b/>
      <w:sz w:val="20"/>
      <w:szCs w:val="20"/>
    </w:rPr>
  </w:style>
  <w:style w:type="paragraph" w:styleId="CabealhodoSumrio">
    <w:name w:val="TOC Heading"/>
    <w:basedOn w:val="Ttulo1"/>
    <w:next w:val="Normal"/>
    <w:uiPriority w:val="39"/>
    <w:unhideWhenUsed/>
    <w:qFormat/>
    <w:rsid w:val="003C266B"/>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character" w:styleId="TtulodoLivro">
    <w:name w:val="Book Title"/>
    <w:basedOn w:val="Fontepargpadro"/>
    <w:uiPriority w:val="33"/>
    <w:qFormat/>
    <w:rsid w:val="00245B63"/>
    <w:rPr>
      <w:b/>
      <w:bCs/>
      <w:smallCaps/>
      <w:spacing w:val="5"/>
    </w:rPr>
  </w:style>
  <w:style w:type="paragraph" w:customStyle="1" w:styleId="m497993785789126286western">
    <w:name w:val="m_497993785789126286western"/>
    <w:basedOn w:val="Normal"/>
    <w:rsid w:val="00E41AE2"/>
    <w:pPr>
      <w:spacing w:before="100" w:beforeAutospacing="1" w:after="100" w:afterAutospacing="1"/>
    </w:pPr>
    <w:rPr>
      <w:sz w:val="24"/>
      <w:szCs w:val="24"/>
    </w:rPr>
  </w:style>
  <w:style w:type="paragraph" w:customStyle="1" w:styleId="Default">
    <w:name w:val="Default"/>
    <w:rsid w:val="00A73D27"/>
    <w:pPr>
      <w:autoSpaceDE w:val="0"/>
      <w:autoSpaceDN w:val="0"/>
      <w:adjustRightInd w:val="0"/>
    </w:pPr>
    <w:rPr>
      <w:color w:val="000000"/>
      <w:sz w:val="24"/>
      <w:szCs w:val="24"/>
    </w:rPr>
  </w:style>
  <w:style w:type="character" w:customStyle="1" w:styleId="TabelaChar">
    <w:name w:val="Tabela Char"/>
    <w:basedOn w:val="Fontepargpadro"/>
    <w:link w:val="Tabela"/>
    <w:locked/>
    <w:rsid w:val="00905BF4"/>
    <w:rPr>
      <w:rFonts w:ascii="Arial" w:hAnsi="Arial" w:cs="Arial"/>
      <w:b/>
      <w:sz w:val="20"/>
      <w:szCs w:val="24"/>
      <w:shd w:val="clear" w:color="auto" w:fill="FFFFFF"/>
    </w:rPr>
  </w:style>
  <w:style w:type="paragraph" w:customStyle="1" w:styleId="Tabela">
    <w:name w:val="Tabela"/>
    <w:basedOn w:val="Normal"/>
    <w:link w:val="TabelaChar"/>
    <w:qFormat/>
    <w:rsid w:val="00905BF4"/>
    <w:pPr>
      <w:numPr>
        <w:numId w:val="4"/>
      </w:numPr>
      <w:shd w:val="clear" w:color="auto" w:fill="FFFFFF"/>
      <w:tabs>
        <w:tab w:val="left" w:pos="1134"/>
      </w:tabs>
      <w:ind w:left="0" w:firstLine="0"/>
      <w:jc w:val="both"/>
    </w:pPr>
    <w:rPr>
      <w:rFonts w:ascii="Arial" w:hAnsi="Arial" w:cs="Arial"/>
      <w:b/>
      <w:szCs w:val="24"/>
    </w:rPr>
  </w:style>
  <w:style w:type="character" w:customStyle="1" w:styleId="gmaildefault">
    <w:name w:val="gmail_default"/>
    <w:basedOn w:val="Fontepargpadro"/>
    <w:rsid w:val="002E09ED"/>
  </w:style>
  <w:style w:type="paragraph" w:customStyle="1" w:styleId="cdt4ke">
    <w:name w:val="cdt4ke"/>
    <w:basedOn w:val="Normal"/>
    <w:rsid w:val="00314026"/>
    <w:pPr>
      <w:spacing w:before="100" w:beforeAutospacing="1" w:after="100" w:afterAutospacing="1"/>
    </w:pPr>
    <w:rPr>
      <w:sz w:val="24"/>
      <w:szCs w:val="24"/>
    </w:rPr>
  </w:style>
  <w:style w:type="character" w:styleId="nfaseSutil">
    <w:name w:val="Subtle Emphasis"/>
    <w:basedOn w:val="Fontepargpadro"/>
    <w:uiPriority w:val="19"/>
    <w:qFormat/>
    <w:rsid w:val="00C07681"/>
    <w:rPr>
      <w:i/>
      <w:iCs/>
      <w:color w:val="808080" w:themeColor="text1" w:themeTint="7F"/>
    </w:rPr>
  </w:style>
  <w:style w:type="character" w:customStyle="1" w:styleId="il">
    <w:name w:val="il"/>
    <w:basedOn w:val="Fontepargpadro"/>
    <w:rsid w:val="0053036D"/>
  </w:style>
  <w:style w:type="character" w:styleId="HiperlinkVisitado">
    <w:name w:val="FollowedHyperlink"/>
    <w:basedOn w:val="Fontepargpadro"/>
    <w:uiPriority w:val="99"/>
    <w:semiHidden/>
    <w:unhideWhenUsed/>
    <w:rsid w:val="009E77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6827">
      <w:bodyDiv w:val="1"/>
      <w:marLeft w:val="0"/>
      <w:marRight w:val="0"/>
      <w:marTop w:val="0"/>
      <w:marBottom w:val="0"/>
      <w:divBdr>
        <w:top w:val="none" w:sz="0" w:space="0" w:color="auto"/>
        <w:left w:val="none" w:sz="0" w:space="0" w:color="auto"/>
        <w:bottom w:val="none" w:sz="0" w:space="0" w:color="auto"/>
        <w:right w:val="none" w:sz="0" w:space="0" w:color="auto"/>
      </w:divBdr>
    </w:div>
    <w:div w:id="18941364">
      <w:bodyDiv w:val="1"/>
      <w:marLeft w:val="0"/>
      <w:marRight w:val="0"/>
      <w:marTop w:val="0"/>
      <w:marBottom w:val="0"/>
      <w:divBdr>
        <w:top w:val="none" w:sz="0" w:space="0" w:color="auto"/>
        <w:left w:val="none" w:sz="0" w:space="0" w:color="auto"/>
        <w:bottom w:val="none" w:sz="0" w:space="0" w:color="auto"/>
        <w:right w:val="none" w:sz="0" w:space="0" w:color="auto"/>
      </w:divBdr>
    </w:div>
    <w:div w:id="19473591">
      <w:bodyDiv w:val="1"/>
      <w:marLeft w:val="0"/>
      <w:marRight w:val="0"/>
      <w:marTop w:val="0"/>
      <w:marBottom w:val="0"/>
      <w:divBdr>
        <w:top w:val="none" w:sz="0" w:space="0" w:color="auto"/>
        <w:left w:val="none" w:sz="0" w:space="0" w:color="auto"/>
        <w:bottom w:val="none" w:sz="0" w:space="0" w:color="auto"/>
        <w:right w:val="none" w:sz="0" w:space="0" w:color="auto"/>
      </w:divBdr>
    </w:div>
    <w:div w:id="22873239">
      <w:bodyDiv w:val="1"/>
      <w:marLeft w:val="0"/>
      <w:marRight w:val="0"/>
      <w:marTop w:val="0"/>
      <w:marBottom w:val="0"/>
      <w:divBdr>
        <w:top w:val="none" w:sz="0" w:space="0" w:color="auto"/>
        <w:left w:val="none" w:sz="0" w:space="0" w:color="auto"/>
        <w:bottom w:val="none" w:sz="0" w:space="0" w:color="auto"/>
        <w:right w:val="none" w:sz="0" w:space="0" w:color="auto"/>
      </w:divBdr>
    </w:div>
    <w:div w:id="24983514">
      <w:bodyDiv w:val="1"/>
      <w:marLeft w:val="0"/>
      <w:marRight w:val="0"/>
      <w:marTop w:val="0"/>
      <w:marBottom w:val="0"/>
      <w:divBdr>
        <w:top w:val="none" w:sz="0" w:space="0" w:color="auto"/>
        <w:left w:val="none" w:sz="0" w:space="0" w:color="auto"/>
        <w:bottom w:val="none" w:sz="0" w:space="0" w:color="auto"/>
        <w:right w:val="none" w:sz="0" w:space="0" w:color="auto"/>
      </w:divBdr>
    </w:div>
    <w:div w:id="31730931">
      <w:bodyDiv w:val="1"/>
      <w:marLeft w:val="0"/>
      <w:marRight w:val="0"/>
      <w:marTop w:val="0"/>
      <w:marBottom w:val="0"/>
      <w:divBdr>
        <w:top w:val="none" w:sz="0" w:space="0" w:color="auto"/>
        <w:left w:val="none" w:sz="0" w:space="0" w:color="auto"/>
        <w:bottom w:val="none" w:sz="0" w:space="0" w:color="auto"/>
        <w:right w:val="none" w:sz="0" w:space="0" w:color="auto"/>
      </w:divBdr>
    </w:div>
    <w:div w:id="34042518">
      <w:bodyDiv w:val="1"/>
      <w:marLeft w:val="0"/>
      <w:marRight w:val="0"/>
      <w:marTop w:val="0"/>
      <w:marBottom w:val="0"/>
      <w:divBdr>
        <w:top w:val="none" w:sz="0" w:space="0" w:color="auto"/>
        <w:left w:val="none" w:sz="0" w:space="0" w:color="auto"/>
        <w:bottom w:val="none" w:sz="0" w:space="0" w:color="auto"/>
        <w:right w:val="none" w:sz="0" w:space="0" w:color="auto"/>
      </w:divBdr>
    </w:div>
    <w:div w:id="38937897">
      <w:bodyDiv w:val="1"/>
      <w:marLeft w:val="0"/>
      <w:marRight w:val="0"/>
      <w:marTop w:val="0"/>
      <w:marBottom w:val="0"/>
      <w:divBdr>
        <w:top w:val="none" w:sz="0" w:space="0" w:color="auto"/>
        <w:left w:val="none" w:sz="0" w:space="0" w:color="auto"/>
        <w:bottom w:val="none" w:sz="0" w:space="0" w:color="auto"/>
        <w:right w:val="none" w:sz="0" w:space="0" w:color="auto"/>
      </w:divBdr>
    </w:div>
    <w:div w:id="39979621">
      <w:bodyDiv w:val="1"/>
      <w:marLeft w:val="0"/>
      <w:marRight w:val="0"/>
      <w:marTop w:val="0"/>
      <w:marBottom w:val="0"/>
      <w:divBdr>
        <w:top w:val="none" w:sz="0" w:space="0" w:color="auto"/>
        <w:left w:val="none" w:sz="0" w:space="0" w:color="auto"/>
        <w:bottom w:val="none" w:sz="0" w:space="0" w:color="auto"/>
        <w:right w:val="none" w:sz="0" w:space="0" w:color="auto"/>
      </w:divBdr>
    </w:div>
    <w:div w:id="40831879">
      <w:bodyDiv w:val="1"/>
      <w:marLeft w:val="0"/>
      <w:marRight w:val="0"/>
      <w:marTop w:val="0"/>
      <w:marBottom w:val="0"/>
      <w:divBdr>
        <w:top w:val="none" w:sz="0" w:space="0" w:color="auto"/>
        <w:left w:val="none" w:sz="0" w:space="0" w:color="auto"/>
        <w:bottom w:val="none" w:sz="0" w:space="0" w:color="auto"/>
        <w:right w:val="none" w:sz="0" w:space="0" w:color="auto"/>
      </w:divBdr>
    </w:div>
    <w:div w:id="46954256">
      <w:bodyDiv w:val="1"/>
      <w:marLeft w:val="0"/>
      <w:marRight w:val="0"/>
      <w:marTop w:val="0"/>
      <w:marBottom w:val="0"/>
      <w:divBdr>
        <w:top w:val="none" w:sz="0" w:space="0" w:color="auto"/>
        <w:left w:val="none" w:sz="0" w:space="0" w:color="auto"/>
        <w:bottom w:val="none" w:sz="0" w:space="0" w:color="auto"/>
        <w:right w:val="none" w:sz="0" w:space="0" w:color="auto"/>
      </w:divBdr>
    </w:div>
    <w:div w:id="48697739">
      <w:bodyDiv w:val="1"/>
      <w:marLeft w:val="0"/>
      <w:marRight w:val="0"/>
      <w:marTop w:val="0"/>
      <w:marBottom w:val="0"/>
      <w:divBdr>
        <w:top w:val="none" w:sz="0" w:space="0" w:color="auto"/>
        <w:left w:val="none" w:sz="0" w:space="0" w:color="auto"/>
        <w:bottom w:val="none" w:sz="0" w:space="0" w:color="auto"/>
        <w:right w:val="none" w:sz="0" w:space="0" w:color="auto"/>
      </w:divBdr>
    </w:div>
    <w:div w:id="50620766">
      <w:bodyDiv w:val="1"/>
      <w:marLeft w:val="0"/>
      <w:marRight w:val="0"/>
      <w:marTop w:val="0"/>
      <w:marBottom w:val="0"/>
      <w:divBdr>
        <w:top w:val="none" w:sz="0" w:space="0" w:color="auto"/>
        <w:left w:val="none" w:sz="0" w:space="0" w:color="auto"/>
        <w:bottom w:val="none" w:sz="0" w:space="0" w:color="auto"/>
        <w:right w:val="none" w:sz="0" w:space="0" w:color="auto"/>
      </w:divBdr>
      <w:divsChild>
        <w:div w:id="1485701811">
          <w:marLeft w:val="0"/>
          <w:marRight w:val="0"/>
          <w:marTop w:val="0"/>
          <w:marBottom w:val="0"/>
          <w:divBdr>
            <w:top w:val="none" w:sz="0" w:space="0" w:color="auto"/>
            <w:left w:val="none" w:sz="0" w:space="0" w:color="auto"/>
            <w:bottom w:val="none" w:sz="0" w:space="0" w:color="auto"/>
            <w:right w:val="none" w:sz="0" w:space="0" w:color="auto"/>
          </w:divBdr>
        </w:div>
        <w:div w:id="86200627">
          <w:marLeft w:val="0"/>
          <w:marRight w:val="0"/>
          <w:marTop w:val="0"/>
          <w:marBottom w:val="0"/>
          <w:divBdr>
            <w:top w:val="none" w:sz="0" w:space="0" w:color="auto"/>
            <w:left w:val="none" w:sz="0" w:space="0" w:color="auto"/>
            <w:bottom w:val="none" w:sz="0" w:space="0" w:color="auto"/>
            <w:right w:val="none" w:sz="0" w:space="0" w:color="auto"/>
          </w:divBdr>
        </w:div>
      </w:divsChild>
    </w:div>
    <w:div w:id="54207418">
      <w:bodyDiv w:val="1"/>
      <w:marLeft w:val="0"/>
      <w:marRight w:val="0"/>
      <w:marTop w:val="0"/>
      <w:marBottom w:val="0"/>
      <w:divBdr>
        <w:top w:val="none" w:sz="0" w:space="0" w:color="auto"/>
        <w:left w:val="none" w:sz="0" w:space="0" w:color="auto"/>
        <w:bottom w:val="none" w:sz="0" w:space="0" w:color="auto"/>
        <w:right w:val="none" w:sz="0" w:space="0" w:color="auto"/>
      </w:divBdr>
    </w:div>
    <w:div w:id="56175641">
      <w:bodyDiv w:val="1"/>
      <w:marLeft w:val="0"/>
      <w:marRight w:val="0"/>
      <w:marTop w:val="0"/>
      <w:marBottom w:val="0"/>
      <w:divBdr>
        <w:top w:val="none" w:sz="0" w:space="0" w:color="auto"/>
        <w:left w:val="none" w:sz="0" w:space="0" w:color="auto"/>
        <w:bottom w:val="none" w:sz="0" w:space="0" w:color="auto"/>
        <w:right w:val="none" w:sz="0" w:space="0" w:color="auto"/>
      </w:divBdr>
    </w:div>
    <w:div w:id="58210968">
      <w:bodyDiv w:val="1"/>
      <w:marLeft w:val="0"/>
      <w:marRight w:val="0"/>
      <w:marTop w:val="0"/>
      <w:marBottom w:val="0"/>
      <w:divBdr>
        <w:top w:val="none" w:sz="0" w:space="0" w:color="auto"/>
        <w:left w:val="none" w:sz="0" w:space="0" w:color="auto"/>
        <w:bottom w:val="none" w:sz="0" w:space="0" w:color="auto"/>
        <w:right w:val="none" w:sz="0" w:space="0" w:color="auto"/>
      </w:divBdr>
    </w:div>
    <w:div w:id="63796376">
      <w:bodyDiv w:val="1"/>
      <w:marLeft w:val="0"/>
      <w:marRight w:val="0"/>
      <w:marTop w:val="0"/>
      <w:marBottom w:val="0"/>
      <w:divBdr>
        <w:top w:val="none" w:sz="0" w:space="0" w:color="auto"/>
        <w:left w:val="none" w:sz="0" w:space="0" w:color="auto"/>
        <w:bottom w:val="none" w:sz="0" w:space="0" w:color="auto"/>
        <w:right w:val="none" w:sz="0" w:space="0" w:color="auto"/>
      </w:divBdr>
    </w:div>
    <w:div w:id="71662042">
      <w:bodyDiv w:val="1"/>
      <w:marLeft w:val="0"/>
      <w:marRight w:val="0"/>
      <w:marTop w:val="0"/>
      <w:marBottom w:val="0"/>
      <w:divBdr>
        <w:top w:val="none" w:sz="0" w:space="0" w:color="auto"/>
        <w:left w:val="none" w:sz="0" w:space="0" w:color="auto"/>
        <w:bottom w:val="none" w:sz="0" w:space="0" w:color="auto"/>
        <w:right w:val="none" w:sz="0" w:space="0" w:color="auto"/>
      </w:divBdr>
    </w:div>
    <w:div w:id="95949969">
      <w:bodyDiv w:val="1"/>
      <w:marLeft w:val="0"/>
      <w:marRight w:val="0"/>
      <w:marTop w:val="0"/>
      <w:marBottom w:val="0"/>
      <w:divBdr>
        <w:top w:val="none" w:sz="0" w:space="0" w:color="auto"/>
        <w:left w:val="none" w:sz="0" w:space="0" w:color="auto"/>
        <w:bottom w:val="none" w:sz="0" w:space="0" w:color="auto"/>
        <w:right w:val="none" w:sz="0" w:space="0" w:color="auto"/>
      </w:divBdr>
    </w:div>
    <w:div w:id="98381992">
      <w:bodyDiv w:val="1"/>
      <w:marLeft w:val="0"/>
      <w:marRight w:val="0"/>
      <w:marTop w:val="0"/>
      <w:marBottom w:val="0"/>
      <w:divBdr>
        <w:top w:val="none" w:sz="0" w:space="0" w:color="auto"/>
        <w:left w:val="none" w:sz="0" w:space="0" w:color="auto"/>
        <w:bottom w:val="none" w:sz="0" w:space="0" w:color="auto"/>
        <w:right w:val="none" w:sz="0" w:space="0" w:color="auto"/>
      </w:divBdr>
    </w:div>
    <w:div w:id="113643244">
      <w:bodyDiv w:val="1"/>
      <w:marLeft w:val="0"/>
      <w:marRight w:val="0"/>
      <w:marTop w:val="0"/>
      <w:marBottom w:val="0"/>
      <w:divBdr>
        <w:top w:val="none" w:sz="0" w:space="0" w:color="auto"/>
        <w:left w:val="none" w:sz="0" w:space="0" w:color="auto"/>
        <w:bottom w:val="none" w:sz="0" w:space="0" w:color="auto"/>
        <w:right w:val="none" w:sz="0" w:space="0" w:color="auto"/>
      </w:divBdr>
      <w:divsChild>
        <w:div w:id="1342470111">
          <w:marLeft w:val="0"/>
          <w:marRight w:val="0"/>
          <w:marTop w:val="0"/>
          <w:marBottom w:val="0"/>
          <w:divBdr>
            <w:top w:val="none" w:sz="0" w:space="0" w:color="auto"/>
            <w:left w:val="none" w:sz="0" w:space="0" w:color="auto"/>
            <w:bottom w:val="none" w:sz="0" w:space="0" w:color="auto"/>
            <w:right w:val="none" w:sz="0" w:space="0" w:color="auto"/>
          </w:divBdr>
        </w:div>
        <w:div w:id="1115254540">
          <w:marLeft w:val="0"/>
          <w:marRight w:val="0"/>
          <w:marTop w:val="0"/>
          <w:marBottom w:val="0"/>
          <w:divBdr>
            <w:top w:val="none" w:sz="0" w:space="0" w:color="auto"/>
            <w:left w:val="none" w:sz="0" w:space="0" w:color="auto"/>
            <w:bottom w:val="none" w:sz="0" w:space="0" w:color="auto"/>
            <w:right w:val="none" w:sz="0" w:space="0" w:color="auto"/>
          </w:divBdr>
        </w:div>
        <w:div w:id="1225917797">
          <w:marLeft w:val="0"/>
          <w:marRight w:val="0"/>
          <w:marTop w:val="0"/>
          <w:marBottom w:val="0"/>
          <w:divBdr>
            <w:top w:val="none" w:sz="0" w:space="0" w:color="auto"/>
            <w:left w:val="none" w:sz="0" w:space="0" w:color="auto"/>
            <w:bottom w:val="none" w:sz="0" w:space="0" w:color="auto"/>
            <w:right w:val="none" w:sz="0" w:space="0" w:color="auto"/>
          </w:divBdr>
        </w:div>
      </w:divsChild>
    </w:div>
    <w:div w:id="116992397">
      <w:bodyDiv w:val="1"/>
      <w:marLeft w:val="0"/>
      <w:marRight w:val="0"/>
      <w:marTop w:val="0"/>
      <w:marBottom w:val="0"/>
      <w:divBdr>
        <w:top w:val="none" w:sz="0" w:space="0" w:color="auto"/>
        <w:left w:val="none" w:sz="0" w:space="0" w:color="auto"/>
        <w:bottom w:val="none" w:sz="0" w:space="0" w:color="auto"/>
        <w:right w:val="none" w:sz="0" w:space="0" w:color="auto"/>
      </w:divBdr>
    </w:div>
    <w:div w:id="118766419">
      <w:bodyDiv w:val="1"/>
      <w:marLeft w:val="0"/>
      <w:marRight w:val="0"/>
      <w:marTop w:val="0"/>
      <w:marBottom w:val="0"/>
      <w:divBdr>
        <w:top w:val="none" w:sz="0" w:space="0" w:color="auto"/>
        <w:left w:val="none" w:sz="0" w:space="0" w:color="auto"/>
        <w:bottom w:val="none" w:sz="0" w:space="0" w:color="auto"/>
        <w:right w:val="none" w:sz="0" w:space="0" w:color="auto"/>
      </w:divBdr>
    </w:div>
    <w:div w:id="123086339">
      <w:bodyDiv w:val="1"/>
      <w:marLeft w:val="0"/>
      <w:marRight w:val="0"/>
      <w:marTop w:val="0"/>
      <w:marBottom w:val="0"/>
      <w:divBdr>
        <w:top w:val="none" w:sz="0" w:space="0" w:color="auto"/>
        <w:left w:val="none" w:sz="0" w:space="0" w:color="auto"/>
        <w:bottom w:val="none" w:sz="0" w:space="0" w:color="auto"/>
        <w:right w:val="none" w:sz="0" w:space="0" w:color="auto"/>
      </w:divBdr>
    </w:div>
    <w:div w:id="126944275">
      <w:bodyDiv w:val="1"/>
      <w:marLeft w:val="0"/>
      <w:marRight w:val="0"/>
      <w:marTop w:val="0"/>
      <w:marBottom w:val="0"/>
      <w:divBdr>
        <w:top w:val="none" w:sz="0" w:space="0" w:color="auto"/>
        <w:left w:val="none" w:sz="0" w:space="0" w:color="auto"/>
        <w:bottom w:val="none" w:sz="0" w:space="0" w:color="auto"/>
        <w:right w:val="none" w:sz="0" w:space="0" w:color="auto"/>
      </w:divBdr>
    </w:div>
    <w:div w:id="128940908">
      <w:bodyDiv w:val="1"/>
      <w:marLeft w:val="0"/>
      <w:marRight w:val="0"/>
      <w:marTop w:val="0"/>
      <w:marBottom w:val="0"/>
      <w:divBdr>
        <w:top w:val="none" w:sz="0" w:space="0" w:color="auto"/>
        <w:left w:val="none" w:sz="0" w:space="0" w:color="auto"/>
        <w:bottom w:val="none" w:sz="0" w:space="0" w:color="auto"/>
        <w:right w:val="none" w:sz="0" w:space="0" w:color="auto"/>
      </w:divBdr>
    </w:div>
    <w:div w:id="130758466">
      <w:bodyDiv w:val="1"/>
      <w:marLeft w:val="0"/>
      <w:marRight w:val="0"/>
      <w:marTop w:val="0"/>
      <w:marBottom w:val="0"/>
      <w:divBdr>
        <w:top w:val="none" w:sz="0" w:space="0" w:color="auto"/>
        <w:left w:val="none" w:sz="0" w:space="0" w:color="auto"/>
        <w:bottom w:val="none" w:sz="0" w:space="0" w:color="auto"/>
        <w:right w:val="none" w:sz="0" w:space="0" w:color="auto"/>
      </w:divBdr>
    </w:div>
    <w:div w:id="135071821">
      <w:bodyDiv w:val="1"/>
      <w:marLeft w:val="0"/>
      <w:marRight w:val="0"/>
      <w:marTop w:val="0"/>
      <w:marBottom w:val="0"/>
      <w:divBdr>
        <w:top w:val="none" w:sz="0" w:space="0" w:color="auto"/>
        <w:left w:val="none" w:sz="0" w:space="0" w:color="auto"/>
        <w:bottom w:val="none" w:sz="0" w:space="0" w:color="auto"/>
        <w:right w:val="none" w:sz="0" w:space="0" w:color="auto"/>
      </w:divBdr>
    </w:div>
    <w:div w:id="136191949">
      <w:bodyDiv w:val="1"/>
      <w:marLeft w:val="0"/>
      <w:marRight w:val="0"/>
      <w:marTop w:val="0"/>
      <w:marBottom w:val="0"/>
      <w:divBdr>
        <w:top w:val="none" w:sz="0" w:space="0" w:color="auto"/>
        <w:left w:val="none" w:sz="0" w:space="0" w:color="auto"/>
        <w:bottom w:val="none" w:sz="0" w:space="0" w:color="auto"/>
        <w:right w:val="none" w:sz="0" w:space="0" w:color="auto"/>
      </w:divBdr>
    </w:div>
    <w:div w:id="143206126">
      <w:bodyDiv w:val="1"/>
      <w:marLeft w:val="0"/>
      <w:marRight w:val="0"/>
      <w:marTop w:val="0"/>
      <w:marBottom w:val="0"/>
      <w:divBdr>
        <w:top w:val="none" w:sz="0" w:space="0" w:color="auto"/>
        <w:left w:val="none" w:sz="0" w:space="0" w:color="auto"/>
        <w:bottom w:val="none" w:sz="0" w:space="0" w:color="auto"/>
        <w:right w:val="none" w:sz="0" w:space="0" w:color="auto"/>
      </w:divBdr>
    </w:div>
    <w:div w:id="144705333">
      <w:bodyDiv w:val="1"/>
      <w:marLeft w:val="0"/>
      <w:marRight w:val="0"/>
      <w:marTop w:val="0"/>
      <w:marBottom w:val="0"/>
      <w:divBdr>
        <w:top w:val="none" w:sz="0" w:space="0" w:color="auto"/>
        <w:left w:val="none" w:sz="0" w:space="0" w:color="auto"/>
        <w:bottom w:val="none" w:sz="0" w:space="0" w:color="auto"/>
        <w:right w:val="none" w:sz="0" w:space="0" w:color="auto"/>
      </w:divBdr>
    </w:div>
    <w:div w:id="145560137">
      <w:bodyDiv w:val="1"/>
      <w:marLeft w:val="0"/>
      <w:marRight w:val="0"/>
      <w:marTop w:val="0"/>
      <w:marBottom w:val="0"/>
      <w:divBdr>
        <w:top w:val="none" w:sz="0" w:space="0" w:color="auto"/>
        <w:left w:val="none" w:sz="0" w:space="0" w:color="auto"/>
        <w:bottom w:val="none" w:sz="0" w:space="0" w:color="auto"/>
        <w:right w:val="none" w:sz="0" w:space="0" w:color="auto"/>
      </w:divBdr>
    </w:div>
    <w:div w:id="169490743">
      <w:bodyDiv w:val="1"/>
      <w:marLeft w:val="0"/>
      <w:marRight w:val="0"/>
      <w:marTop w:val="0"/>
      <w:marBottom w:val="0"/>
      <w:divBdr>
        <w:top w:val="none" w:sz="0" w:space="0" w:color="auto"/>
        <w:left w:val="none" w:sz="0" w:space="0" w:color="auto"/>
        <w:bottom w:val="none" w:sz="0" w:space="0" w:color="auto"/>
        <w:right w:val="none" w:sz="0" w:space="0" w:color="auto"/>
      </w:divBdr>
    </w:div>
    <w:div w:id="169567159">
      <w:bodyDiv w:val="1"/>
      <w:marLeft w:val="0"/>
      <w:marRight w:val="0"/>
      <w:marTop w:val="0"/>
      <w:marBottom w:val="0"/>
      <w:divBdr>
        <w:top w:val="none" w:sz="0" w:space="0" w:color="auto"/>
        <w:left w:val="none" w:sz="0" w:space="0" w:color="auto"/>
        <w:bottom w:val="none" w:sz="0" w:space="0" w:color="auto"/>
        <w:right w:val="none" w:sz="0" w:space="0" w:color="auto"/>
      </w:divBdr>
    </w:div>
    <w:div w:id="186524659">
      <w:bodyDiv w:val="1"/>
      <w:marLeft w:val="0"/>
      <w:marRight w:val="0"/>
      <w:marTop w:val="0"/>
      <w:marBottom w:val="0"/>
      <w:divBdr>
        <w:top w:val="none" w:sz="0" w:space="0" w:color="auto"/>
        <w:left w:val="none" w:sz="0" w:space="0" w:color="auto"/>
        <w:bottom w:val="none" w:sz="0" w:space="0" w:color="auto"/>
        <w:right w:val="none" w:sz="0" w:space="0" w:color="auto"/>
      </w:divBdr>
    </w:div>
    <w:div w:id="189034301">
      <w:bodyDiv w:val="1"/>
      <w:marLeft w:val="0"/>
      <w:marRight w:val="0"/>
      <w:marTop w:val="0"/>
      <w:marBottom w:val="0"/>
      <w:divBdr>
        <w:top w:val="none" w:sz="0" w:space="0" w:color="auto"/>
        <w:left w:val="none" w:sz="0" w:space="0" w:color="auto"/>
        <w:bottom w:val="none" w:sz="0" w:space="0" w:color="auto"/>
        <w:right w:val="none" w:sz="0" w:space="0" w:color="auto"/>
      </w:divBdr>
    </w:div>
    <w:div w:id="197395459">
      <w:bodyDiv w:val="1"/>
      <w:marLeft w:val="0"/>
      <w:marRight w:val="0"/>
      <w:marTop w:val="0"/>
      <w:marBottom w:val="0"/>
      <w:divBdr>
        <w:top w:val="none" w:sz="0" w:space="0" w:color="auto"/>
        <w:left w:val="none" w:sz="0" w:space="0" w:color="auto"/>
        <w:bottom w:val="none" w:sz="0" w:space="0" w:color="auto"/>
        <w:right w:val="none" w:sz="0" w:space="0" w:color="auto"/>
      </w:divBdr>
    </w:div>
    <w:div w:id="199243516">
      <w:bodyDiv w:val="1"/>
      <w:marLeft w:val="0"/>
      <w:marRight w:val="0"/>
      <w:marTop w:val="0"/>
      <w:marBottom w:val="0"/>
      <w:divBdr>
        <w:top w:val="none" w:sz="0" w:space="0" w:color="auto"/>
        <w:left w:val="none" w:sz="0" w:space="0" w:color="auto"/>
        <w:bottom w:val="none" w:sz="0" w:space="0" w:color="auto"/>
        <w:right w:val="none" w:sz="0" w:space="0" w:color="auto"/>
      </w:divBdr>
    </w:div>
    <w:div w:id="201674674">
      <w:bodyDiv w:val="1"/>
      <w:marLeft w:val="0"/>
      <w:marRight w:val="0"/>
      <w:marTop w:val="0"/>
      <w:marBottom w:val="0"/>
      <w:divBdr>
        <w:top w:val="none" w:sz="0" w:space="0" w:color="auto"/>
        <w:left w:val="none" w:sz="0" w:space="0" w:color="auto"/>
        <w:bottom w:val="none" w:sz="0" w:space="0" w:color="auto"/>
        <w:right w:val="none" w:sz="0" w:space="0" w:color="auto"/>
      </w:divBdr>
    </w:div>
    <w:div w:id="210193209">
      <w:bodyDiv w:val="1"/>
      <w:marLeft w:val="0"/>
      <w:marRight w:val="0"/>
      <w:marTop w:val="0"/>
      <w:marBottom w:val="0"/>
      <w:divBdr>
        <w:top w:val="none" w:sz="0" w:space="0" w:color="auto"/>
        <w:left w:val="none" w:sz="0" w:space="0" w:color="auto"/>
        <w:bottom w:val="none" w:sz="0" w:space="0" w:color="auto"/>
        <w:right w:val="none" w:sz="0" w:space="0" w:color="auto"/>
      </w:divBdr>
    </w:div>
    <w:div w:id="226456975">
      <w:bodyDiv w:val="1"/>
      <w:marLeft w:val="0"/>
      <w:marRight w:val="0"/>
      <w:marTop w:val="0"/>
      <w:marBottom w:val="0"/>
      <w:divBdr>
        <w:top w:val="none" w:sz="0" w:space="0" w:color="auto"/>
        <w:left w:val="none" w:sz="0" w:space="0" w:color="auto"/>
        <w:bottom w:val="none" w:sz="0" w:space="0" w:color="auto"/>
        <w:right w:val="none" w:sz="0" w:space="0" w:color="auto"/>
      </w:divBdr>
    </w:div>
    <w:div w:id="227569527">
      <w:bodyDiv w:val="1"/>
      <w:marLeft w:val="0"/>
      <w:marRight w:val="0"/>
      <w:marTop w:val="0"/>
      <w:marBottom w:val="0"/>
      <w:divBdr>
        <w:top w:val="none" w:sz="0" w:space="0" w:color="auto"/>
        <w:left w:val="none" w:sz="0" w:space="0" w:color="auto"/>
        <w:bottom w:val="none" w:sz="0" w:space="0" w:color="auto"/>
        <w:right w:val="none" w:sz="0" w:space="0" w:color="auto"/>
      </w:divBdr>
      <w:divsChild>
        <w:div w:id="574972544">
          <w:marLeft w:val="0"/>
          <w:marRight w:val="0"/>
          <w:marTop w:val="0"/>
          <w:marBottom w:val="0"/>
          <w:divBdr>
            <w:top w:val="none" w:sz="0" w:space="0" w:color="auto"/>
            <w:left w:val="none" w:sz="0" w:space="0" w:color="auto"/>
            <w:bottom w:val="none" w:sz="0" w:space="0" w:color="auto"/>
            <w:right w:val="none" w:sz="0" w:space="0" w:color="auto"/>
          </w:divBdr>
        </w:div>
      </w:divsChild>
    </w:div>
    <w:div w:id="232812205">
      <w:bodyDiv w:val="1"/>
      <w:marLeft w:val="0"/>
      <w:marRight w:val="0"/>
      <w:marTop w:val="0"/>
      <w:marBottom w:val="0"/>
      <w:divBdr>
        <w:top w:val="none" w:sz="0" w:space="0" w:color="auto"/>
        <w:left w:val="none" w:sz="0" w:space="0" w:color="auto"/>
        <w:bottom w:val="none" w:sz="0" w:space="0" w:color="auto"/>
        <w:right w:val="none" w:sz="0" w:space="0" w:color="auto"/>
      </w:divBdr>
    </w:div>
    <w:div w:id="235088035">
      <w:bodyDiv w:val="1"/>
      <w:marLeft w:val="0"/>
      <w:marRight w:val="0"/>
      <w:marTop w:val="0"/>
      <w:marBottom w:val="0"/>
      <w:divBdr>
        <w:top w:val="none" w:sz="0" w:space="0" w:color="auto"/>
        <w:left w:val="none" w:sz="0" w:space="0" w:color="auto"/>
        <w:bottom w:val="none" w:sz="0" w:space="0" w:color="auto"/>
        <w:right w:val="none" w:sz="0" w:space="0" w:color="auto"/>
      </w:divBdr>
    </w:div>
    <w:div w:id="237442258">
      <w:bodyDiv w:val="1"/>
      <w:marLeft w:val="0"/>
      <w:marRight w:val="0"/>
      <w:marTop w:val="0"/>
      <w:marBottom w:val="0"/>
      <w:divBdr>
        <w:top w:val="none" w:sz="0" w:space="0" w:color="auto"/>
        <w:left w:val="none" w:sz="0" w:space="0" w:color="auto"/>
        <w:bottom w:val="none" w:sz="0" w:space="0" w:color="auto"/>
        <w:right w:val="none" w:sz="0" w:space="0" w:color="auto"/>
      </w:divBdr>
    </w:div>
    <w:div w:id="238491156">
      <w:bodyDiv w:val="1"/>
      <w:marLeft w:val="0"/>
      <w:marRight w:val="0"/>
      <w:marTop w:val="0"/>
      <w:marBottom w:val="0"/>
      <w:divBdr>
        <w:top w:val="none" w:sz="0" w:space="0" w:color="auto"/>
        <w:left w:val="none" w:sz="0" w:space="0" w:color="auto"/>
        <w:bottom w:val="none" w:sz="0" w:space="0" w:color="auto"/>
        <w:right w:val="none" w:sz="0" w:space="0" w:color="auto"/>
      </w:divBdr>
    </w:div>
    <w:div w:id="240674729">
      <w:bodyDiv w:val="1"/>
      <w:marLeft w:val="0"/>
      <w:marRight w:val="0"/>
      <w:marTop w:val="0"/>
      <w:marBottom w:val="0"/>
      <w:divBdr>
        <w:top w:val="none" w:sz="0" w:space="0" w:color="auto"/>
        <w:left w:val="none" w:sz="0" w:space="0" w:color="auto"/>
        <w:bottom w:val="none" w:sz="0" w:space="0" w:color="auto"/>
        <w:right w:val="none" w:sz="0" w:space="0" w:color="auto"/>
      </w:divBdr>
    </w:div>
    <w:div w:id="268776282">
      <w:bodyDiv w:val="1"/>
      <w:marLeft w:val="0"/>
      <w:marRight w:val="0"/>
      <w:marTop w:val="0"/>
      <w:marBottom w:val="0"/>
      <w:divBdr>
        <w:top w:val="none" w:sz="0" w:space="0" w:color="auto"/>
        <w:left w:val="none" w:sz="0" w:space="0" w:color="auto"/>
        <w:bottom w:val="none" w:sz="0" w:space="0" w:color="auto"/>
        <w:right w:val="none" w:sz="0" w:space="0" w:color="auto"/>
      </w:divBdr>
    </w:div>
    <w:div w:id="268894360">
      <w:bodyDiv w:val="1"/>
      <w:marLeft w:val="0"/>
      <w:marRight w:val="0"/>
      <w:marTop w:val="0"/>
      <w:marBottom w:val="0"/>
      <w:divBdr>
        <w:top w:val="none" w:sz="0" w:space="0" w:color="auto"/>
        <w:left w:val="none" w:sz="0" w:space="0" w:color="auto"/>
        <w:bottom w:val="none" w:sz="0" w:space="0" w:color="auto"/>
        <w:right w:val="none" w:sz="0" w:space="0" w:color="auto"/>
      </w:divBdr>
    </w:div>
    <w:div w:id="271665155">
      <w:bodyDiv w:val="1"/>
      <w:marLeft w:val="0"/>
      <w:marRight w:val="0"/>
      <w:marTop w:val="0"/>
      <w:marBottom w:val="0"/>
      <w:divBdr>
        <w:top w:val="none" w:sz="0" w:space="0" w:color="auto"/>
        <w:left w:val="none" w:sz="0" w:space="0" w:color="auto"/>
        <w:bottom w:val="none" w:sz="0" w:space="0" w:color="auto"/>
        <w:right w:val="none" w:sz="0" w:space="0" w:color="auto"/>
      </w:divBdr>
    </w:div>
    <w:div w:id="276062024">
      <w:bodyDiv w:val="1"/>
      <w:marLeft w:val="0"/>
      <w:marRight w:val="0"/>
      <w:marTop w:val="0"/>
      <w:marBottom w:val="0"/>
      <w:divBdr>
        <w:top w:val="none" w:sz="0" w:space="0" w:color="auto"/>
        <w:left w:val="none" w:sz="0" w:space="0" w:color="auto"/>
        <w:bottom w:val="none" w:sz="0" w:space="0" w:color="auto"/>
        <w:right w:val="none" w:sz="0" w:space="0" w:color="auto"/>
      </w:divBdr>
    </w:div>
    <w:div w:id="279994291">
      <w:bodyDiv w:val="1"/>
      <w:marLeft w:val="0"/>
      <w:marRight w:val="0"/>
      <w:marTop w:val="0"/>
      <w:marBottom w:val="0"/>
      <w:divBdr>
        <w:top w:val="none" w:sz="0" w:space="0" w:color="auto"/>
        <w:left w:val="none" w:sz="0" w:space="0" w:color="auto"/>
        <w:bottom w:val="none" w:sz="0" w:space="0" w:color="auto"/>
        <w:right w:val="none" w:sz="0" w:space="0" w:color="auto"/>
      </w:divBdr>
    </w:div>
    <w:div w:id="287668728">
      <w:bodyDiv w:val="1"/>
      <w:marLeft w:val="0"/>
      <w:marRight w:val="0"/>
      <w:marTop w:val="0"/>
      <w:marBottom w:val="0"/>
      <w:divBdr>
        <w:top w:val="none" w:sz="0" w:space="0" w:color="auto"/>
        <w:left w:val="none" w:sz="0" w:space="0" w:color="auto"/>
        <w:bottom w:val="none" w:sz="0" w:space="0" w:color="auto"/>
        <w:right w:val="none" w:sz="0" w:space="0" w:color="auto"/>
      </w:divBdr>
    </w:div>
    <w:div w:id="289171585">
      <w:bodyDiv w:val="1"/>
      <w:marLeft w:val="0"/>
      <w:marRight w:val="0"/>
      <w:marTop w:val="0"/>
      <w:marBottom w:val="0"/>
      <w:divBdr>
        <w:top w:val="none" w:sz="0" w:space="0" w:color="auto"/>
        <w:left w:val="none" w:sz="0" w:space="0" w:color="auto"/>
        <w:bottom w:val="none" w:sz="0" w:space="0" w:color="auto"/>
        <w:right w:val="none" w:sz="0" w:space="0" w:color="auto"/>
      </w:divBdr>
    </w:div>
    <w:div w:id="291788592">
      <w:bodyDiv w:val="1"/>
      <w:marLeft w:val="0"/>
      <w:marRight w:val="0"/>
      <w:marTop w:val="0"/>
      <w:marBottom w:val="0"/>
      <w:divBdr>
        <w:top w:val="none" w:sz="0" w:space="0" w:color="auto"/>
        <w:left w:val="none" w:sz="0" w:space="0" w:color="auto"/>
        <w:bottom w:val="none" w:sz="0" w:space="0" w:color="auto"/>
        <w:right w:val="none" w:sz="0" w:space="0" w:color="auto"/>
      </w:divBdr>
    </w:div>
    <w:div w:id="299845187">
      <w:bodyDiv w:val="1"/>
      <w:marLeft w:val="0"/>
      <w:marRight w:val="0"/>
      <w:marTop w:val="0"/>
      <w:marBottom w:val="0"/>
      <w:divBdr>
        <w:top w:val="none" w:sz="0" w:space="0" w:color="auto"/>
        <w:left w:val="none" w:sz="0" w:space="0" w:color="auto"/>
        <w:bottom w:val="none" w:sz="0" w:space="0" w:color="auto"/>
        <w:right w:val="none" w:sz="0" w:space="0" w:color="auto"/>
      </w:divBdr>
    </w:div>
    <w:div w:id="311327826">
      <w:bodyDiv w:val="1"/>
      <w:marLeft w:val="0"/>
      <w:marRight w:val="0"/>
      <w:marTop w:val="0"/>
      <w:marBottom w:val="0"/>
      <w:divBdr>
        <w:top w:val="none" w:sz="0" w:space="0" w:color="auto"/>
        <w:left w:val="none" w:sz="0" w:space="0" w:color="auto"/>
        <w:bottom w:val="none" w:sz="0" w:space="0" w:color="auto"/>
        <w:right w:val="none" w:sz="0" w:space="0" w:color="auto"/>
      </w:divBdr>
    </w:div>
    <w:div w:id="321082991">
      <w:bodyDiv w:val="1"/>
      <w:marLeft w:val="0"/>
      <w:marRight w:val="0"/>
      <w:marTop w:val="0"/>
      <w:marBottom w:val="0"/>
      <w:divBdr>
        <w:top w:val="none" w:sz="0" w:space="0" w:color="auto"/>
        <w:left w:val="none" w:sz="0" w:space="0" w:color="auto"/>
        <w:bottom w:val="none" w:sz="0" w:space="0" w:color="auto"/>
        <w:right w:val="none" w:sz="0" w:space="0" w:color="auto"/>
      </w:divBdr>
    </w:div>
    <w:div w:id="330060435">
      <w:bodyDiv w:val="1"/>
      <w:marLeft w:val="0"/>
      <w:marRight w:val="0"/>
      <w:marTop w:val="0"/>
      <w:marBottom w:val="0"/>
      <w:divBdr>
        <w:top w:val="none" w:sz="0" w:space="0" w:color="auto"/>
        <w:left w:val="none" w:sz="0" w:space="0" w:color="auto"/>
        <w:bottom w:val="none" w:sz="0" w:space="0" w:color="auto"/>
        <w:right w:val="none" w:sz="0" w:space="0" w:color="auto"/>
      </w:divBdr>
    </w:div>
    <w:div w:id="333143103">
      <w:bodyDiv w:val="1"/>
      <w:marLeft w:val="0"/>
      <w:marRight w:val="0"/>
      <w:marTop w:val="0"/>
      <w:marBottom w:val="0"/>
      <w:divBdr>
        <w:top w:val="none" w:sz="0" w:space="0" w:color="auto"/>
        <w:left w:val="none" w:sz="0" w:space="0" w:color="auto"/>
        <w:bottom w:val="none" w:sz="0" w:space="0" w:color="auto"/>
        <w:right w:val="none" w:sz="0" w:space="0" w:color="auto"/>
      </w:divBdr>
    </w:div>
    <w:div w:id="335424491">
      <w:bodyDiv w:val="1"/>
      <w:marLeft w:val="0"/>
      <w:marRight w:val="0"/>
      <w:marTop w:val="0"/>
      <w:marBottom w:val="0"/>
      <w:divBdr>
        <w:top w:val="none" w:sz="0" w:space="0" w:color="auto"/>
        <w:left w:val="none" w:sz="0" w:space="0" w:color="auto"/>
        <w:bottom w:val="none" w:sz="0" w:space="0" w:color="auto"/>
        <w:right w:val="none" w:sz="0" w:space="0" w:color="auto"/>
      </w:divBdr>
    </w:div>
    <w:div w:id="336008384">
      <w:bodyDiv w:val="1"/>
      <w:marLeft w:val="0"/>
      <w:marRight w:val="0"/>
      <w:marTop w:val="0"/>
      <w:marBottom w:val="0"/>
      <w:divBdr>
        <w:top w:val="none" w:sz="0" w:space="0" w:color="auto"/>
        <w:left w:val="none" w:sz="0" w:space="0" w:color="auto"/>
        <w:bottom w:val="none" w:sz="0" w:space="0" w:color="auto"/>
        <w:right w:val="none" w:sz="0" w:space="0" w:color="auto"/>
      </w:divBdr>
    </w:div>
    <w:div w:id="338626647">
      <w:bodyDiv w:val="1"/>
      <w:marLeft w:val="0"/>
      <w:marRight w:val="0"/>
      <w:marTop w:val="0"/>
      <w:marBottom w:val="0"/>
      <w:divBdr>
        <w:top w:val="none" w:sz="0" w:space="0" w:color="auto"/>
        <w:left w:val="none" w:sz="0" w:space="0" w:color="auto"/>
        <w:bottom w:val="none" w:sz="0" w:space="0" w:color="auto"/>
        <w:right w:val="none" w:sz="0" w:space="0" w:color="auto"/>
      </w:divBdr>
    </w:div>
    <w:div w:id="339041190">
      <w:bodyDiv w:val="1"/>
      <w:marLeft w:val="0"/>
      <w:marRight w:val="0"/>
      <w:marTop w:val="0"/>
      <w:marBottom w:val="0"/>
      <w:divBdr>
        <w:top w:val="none" w:sz="0" w:space="0" w:color="auto"/>
        <w:left w:val="none" w:sz="0" w:space="0" w:color="auto"/>
        <w:bottom w:val="none" w:sz="0" w:space="0" w:color="auto"/>
        <w:right w:val="none" w:sz="0" w:space="0" w:color="auto"/>
      </w:divBdr>
    </w:div>
    <w:div w:id="340201393">
      <w:bodyDiv w:val="1"/>
      <w:marLeft w:val="0"/>
      <w:marRight w:val="0"/>
      <w:marTop w:val="0"/>
      <w:marBottom w:val="0"/>
      <w:divBdr>
        <w:top w:val="none" w:sz="0" w:space="0" w:color="auto"/>
        <w:left w:val="none" w:sz="0" w:space="0" w:color="auto"/>
        <w:bottom w:val="none" w:sz="0" w:space="0" w:color="auto"/>
        <w:right w:val="none" w:sz="0" w:space="0" w:color="auto"/>
      </w:divBdr>
    </w:div>
    <w:div w:id="341669856">
      <w:bodyDiv w:val="1"/>
      <w:marLeft w:val="0"/>
      <w:marRight w:val="0"/>
      <w:marTop w:val="0"/>
      <w:marBottom w:val="0"/>
      <w:divBdr>
        <w:top w:val="none" w:sz="0" w:space="0" w:color="auto"/>
        <w:left w:val="none" w:sz="0" w:space="0" w:color="auto"/>
        <w:bottom w:val="none" w:sz="0" w:space="0" w:color="auto"/>
        <w:right w:val="none" w:sz="0" w:space="0" w:color="auto"/>
      </w:divBdr>
    </w:div>
    <w:div w:id="347484111">
      <w:bodyDiv w:val="1"/>
      <w:marLeft w:val="0"/>
      <w:marRight w:val="0"/>
      <w:marTop w:val="0"/>
      <w:marBottom w:val="0"/>
      <w:divBdr>
        <w:top w:val="none" w:sz="0" w:space="0" w:color="auto"/>
        <w:left w:val="none" w:sz="0" w:space="0" w:color="auto"/>
        <w:bottom w:val="none" w:sz="0" w:space="0" w:color="auto"/>
        <w:right w:val="none" w:sz="0" w:space="0" w:color="auto"/>
      </w:divBdr>
    </w:div>
    <w:div w:id="347680900">
      <w:bodyDiv w:val="1"/>
      <w:marLeft w:val="0"/>
      <w:marRight w:val="0"/>
      <w:marTop w:val="0"/>
      <w:marBottom w:val="0"/>
      <w:divBdr>
        <w:top w:val="none" w:sz="0" w:space="0" w:color="auto"/>
        <w:left w:val="none" w:sz="0" w:space="0" w:color="auto"/>
        <w:bottom w:val="none" w:sz="0" w:space="0" w:color="auto"/>
        <w:right w:val="none" w:sz="0" w:space="0" w:color="auto"/>
      </w:divBdr>
    </w:div>
    <w:div w:id="350835229">
      <w:bodyDiv w:val="1"/>
      <w:marLeft w:val="0"/>
      <w:marRight w:val="0"/>
      <w:marTop w:val="0"/>
      <w:marBottom w:val="0"/>
      <w:divBdr>
        <w:top w:val="none" w:sz="0" w:space="0" w:color="auto"/>
        <w:left w:val="none" w:sz="0" w:space="0" w:color="auto"/>
        <w:bottom w:val="none" w:sz="0" w:space="0" w:color="auto"/>
        <w:right w:val="none" w:sz="0" w:space="0" w:color="auto"/>
      </w:divBdr>
    </w:div>
    <w:div w:id="355348610">
      <w:bodyDiv w:val="1"/>
      <w:marLeft w:val="0"/>
      <w:marRight w:val="0"/>
      <w:marTop w:val="0"/>
      <w:marBottom w:val="0"/>
      <w:divBdr>
        <w:top w:val="none" w:sz="0" w:space="0" w:color="auto"/>
        <w:left w:val="none" w:sz="0" w:space="0" w:color="auto"/>
        <w:bottom w:val="none" w:sz="0" w:space="0" w:color="auto"/>
        <w:right w:val="none" w:sz="0" w:space="0" w:color="auto"/>
      </w:divBdr>
    </w:div>
    <w:div w:id="357586126">
      <w:bodyDiv w:val="1"/>
      <w:marLeft w:val="0"/>
      <w:marRight w:val="0"/>
      <w:marTop w:val="0"/>
      <w:marBottom w:val="0"/>
      <w:divBdr>
        <w:top w:val="none" w:sz="0" w:space="0" w:color="auto"/>
        <w:left w:val="none" w:sz="0" w:space="0" w:color="auto"/>
        <w:bottom w:val="none" w:sz="0" w:space="0" w:color="auto"/>
        <w:right w:val="none" w:sz="0" w:space="0" w:color="auto"/>
      </w:divBdr>
    </w:div>
    <w:div w:id="361437357">
      <w:bodyDiv w:val="1"/>
      <w:marLeft w:val="0"/>
      <w:marRight w:val="0"/>
      <w:marTop w:val="0"/>
      <w:marBottom w:val="0"/>
      <w:divBdr>
        <w:top w:val="none" w:sz="0" w:space="0" w:color="auto"/>
        <w:left w:val="none" w:sz="0" w:space="0" w:color="auto"/>
        <w:bottom w:val="none" w:sz="0" w:space="0" w:color="auto"/>
        <w:right w:val="none" w:sz="0" w:space="0" w:color="auto"/>
      </w:divBdr>
    </w:div>
    <w:div w:id="366763268">
      <w:bodyDiv w:val="1"/>
      <w:marLeft w:val="0"/>
      <w:marRight w:val="0"/>
      <w:marTop w:val="0"/>
      <w:marBottom w:val="0"/>
      <w:divBdr>
        <w:top w:val="none" w:sz="0" w:space="0" w:color="auto"/>
        <w:left w:val="none" w:sz="0" w:space="0" w:color="auto"/>
        <w:bottom w:val="none" w:sz="0" w:space="0" w:color="auto"/>
        <w:right w:val="none" w:sz="0" w:space="0" w:color="auto"/>
      </w:divBdr>
    </w:div>
    <w:div w:id="371198380">
      <w:bodyDiv w:val="1"/>
      <w:marLeft w:val="0"/>
      <w:marRight w:val="0"/>
      <w:marTop w:val="0"/>
      <w:marBottom w:val="0"/>
      <w:divBdr>
        <w:top w:val="none" w:sz="0" w:space="0" w:color="auto"/>
        <w:left w:val="none" w:sz="0" w:space="0" w:color="auto"/>
        <w:bottom w:val="none" w:sz="0" w:space="0" w:color="auto"/>
        <w:right w:val="none" w:sz="0" w:space="0" w:color="auto"/>
      </w:divBdr>
    </w:div>
    <w:div w:id="399139110">
      <w:bodyDiv w:val="1"/>
      <w:marLeft w:val="0"/>
      <w:marRight w:val="0"/>
      <w:marTop w:val="0"/>
      <w:marBottom w:val="0"/>
      <w:divBdr>
        <w:top w:val="none" w:sz="0" w:space="0" w:color="auto"/>
        <w:left w:val="none" w:sz="0" w:space="0" w:color="auto"/>
        <w:bottom w:val="none" w:sz="0" w:space="0" w:color="auto"/>
        <w:right w:val="none" w:sz="0" w:space="0" w:color="auto"/>
      </w:divBdr>
    </w:div>
    <w:div w:id="400568735">
      <w:bodyDiv w:val="1"/>
      <w:marLeft w:val="0"/>
      <w:marRight w:val="0"/>
      <w:marTop w:val="0"/>
      <w:marBottom w:val="0"/>
      <w:divBdr>
        <w:top w:val="none" w:sz="0" w:space="0" w:color="auto"/>
        <w:left w:val="none" w:sz="0" w:space="0" w:color="auto"/>
        <w:bottom w:val="none" w:sz="0" w:space="0" w:color="auto"/>
        <w:right w:val="none" w:sz="0" w:space="0" w:color="auto"/>
      </w:divBdr>
    </w:div>
    <w:div w:id="405538931">
      <w:bodyDiv w:val="1"/>
      <w:marLeft w:val="0"/>
      <w:marRight w:val="0"/>
      <w:marTop w:val="0"/>
      <w:marBottom w:val="0"/>
      <w:divBdr>
        <w:top w:val="none" w:sz="0" w:space="0" w:color="auto"/>
        <w:left w:val="none" w:sz="0" w:space="0" w:color="auto"/>
        <w:bottom w:val="none" w:sz="0" w:space="0" w:color="auto"/>
        <w:right w:val="none" w:sz="0" w:space="0" w:color="auto"/>
      </w:divBdr>
    </w:div>
    <w:div w:id="405611104">
      <w:bodyDiv w:val="1"/>
      <w:marLeft w:val="0"/>
      <w:marRight w:val="0"/>
      <w:marTop w:val="0"/>
      <w:marBottom w:val="0"/>
      <w:divBdr>
        <w:top w:val="none" w:sz="0" w:space="0" w:color="auto"/>
        <w:left w:val="none" w:sz="0" w:space="0" w:color="auto"/>
        <w:bottom w:val="none" w:sz="0" w:space="0" w:color="auto"/>
        <w:right w:val="none" w:sz="0" w:space="0" w:color="auto"/>
      </w:divBdr>
    </w:div>
    <w:div w:id="406999364">
      <w:bodyDiv w:val="1"/>
      <w:marLeft w:val="0"/>
      <w:marRight w:val="0"/>
      <w:marTop w:val="0"/>
      <w:marBottom w:val="0"/>
      <w:divBdr>
        <w:top w:val="none" w:sz="0" w:space="0" w:color="auto"/>
        <w:left w:val="none" w:sz="0" w:space="0" w:color="auto"/>
        <w:bottom w:val="none" w:sz="0" w:space="0" w:color="auto"/>
        <w:right w:val="none" w:sz="0" w:space="0" w:color="auto"/>
      </w:divBdr>
    </w:div>
    <w:div w:id="413671692">
      <w:bodyDiv w:val="1"/>
      <w:marLeft w:val="0"/>
      <w:marRight w:val="0"/>
      <w:marTop w:val="0"/>
      <w:marBottom w:val="0"/>
      <w:divBdr>
        <w:top w:val="none" w:sz="0" w:space="0" w:color="auto"/>
        <w:left w:val="none" w:sz="0" w:space="0" w:color="auto"/>
        <w:bottom w:val="none" w:sz="0" w:space="0" w:color="auto"/>
        <w:right w:val="none" w:sz="0" w:space="0" w:color="auto"/>
      </w:divBdr>
    </w:div>
    <w:div w:id="415397034">
      <w:bodyDiv w:val="1"/>
      <w:marLeft w:val="0"/>
      <w:marRight w:val="0"/>
      <w:marTop w:val="0"/>
      <w:marBottom w:val="0"/>
      <w:divBdr>
        <w:top w:val="none" w:sz="0" w:space="0" w:color="auto"/>
        <w:left w:val="none" w:sz="0" w:space="0" w:color="auto"/>
        <w:bottom w:val="none" w:sz="0" w:space="0" w:color="auto"/>
        <w:right w:val="none" w:sz="0" w:space="0" w:color="auto"/>
      </w:divBdr>
      <w:divsChild>
        <w:div w:id="1661695701">
          <w:marLeft w:val="0"/>
          <w:marRight w:val="0"/>
          <w:marTop w:val="0"/>
          <w:marBottom w:val="0"/>
          <w:divBdr>
            <w:top w:val="none" w:sz="0" w:space="0" w:color="auto"/>
            <w:left w:val="none" w:sz="0" w:space="0" w:color="auto"/>
            <w:bottom w:val="none" w:sz="0" w:space="0" w:color="auto"/>
            <w:right w:val="none" w:sz="0" w:space="0" w:color="auto"/>
          </w:divBdr>
        </w:div>
        <w:div w:id="2006473163">
          <w:marLeft w:val="0"/>
          <w:marRight w:val="0"/>
          <w:marTop w:val="0"/>
          <w:marBottom w:val="0"/>
          <w:divBdr>
            <w:top w:val="none" w:sz="0" w:space="0" w:color="auto"/>
            <w:left w:val="none" w:sz="0" w:space="0" w:color="auto"/>
            <w:bottom w:val="none" w:sz="0" w:space="0" w:color="auto"/>
            <w:right w:val="none" w:sz="0" w:space="0" w:color="auto"/>
          </w:divBdr>
        </w:div>
        <w:div w:id="1882284326">
          <w:marLeft w:val="0"/>
          <w:marRight w:val="0"/>
          <w:marTop w:val="0"/>
          <w:marBottom w:val="0"/>
          <w:divBdr>
            <w:top w:val="none" w:sz="0" w:space="0" w:color="auto"/>
            <w:left w:val="none" w:sz="0" w:space="0" w:color="auto"/>
            <w:bottom w:val="none" w:sz="0" w:space="0" w:color="auto"/>
            <w:right w:val="none" w:sz="0" w:space="0" w:color="auto"/>
          </w:divBdr>
        </w:div>
      </w:divsChild>
    </w:div>
    <w:div w:id="417212578">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36489300">
      <w:bodyDiv w:val="1"/>
      <w:marLeft w:val="0"/>
      <w:marRight w:val="0"/>
      <w:marTop w:val="0"/>
      <w:marBottom w:val="0"/>
      <w:divBdr>
        <w:top w:val="none" w:sz="0" w:space="0" w:color="auto"/>
        <w:left w:val="none" w:sz="0" w:space="0" w:color="auto"/>
        <w:bottom w:val="none" w:sz="0" w:space="0" w:color="auto"/>
        <w:right w:val="none" w:sz="0" w:space="0" w:color="auto"/>
      </w:divBdr>
    </w:div>
    <w:div w:id="437256293">
      <w:bodyDiv w:val="1"/>
      <w:marLeft w:val="0"/>
      <w:marRight w:val="0"/>
      <w:marTop w:val="0"/>
      <w:marBottom w:val="0"/>
      <w:divBdr>
        <w:top w:val="none" w:sz="0" w:space="0" w:color="auto"/>
        <w:left w:val="none" w:sz="0" w:space="0" w:color="auto"/>
        <w:bottom w:val="none" w:sz="0" w:space="0" w:color="auto"/>
        <w:right w:val="none" w:sz="0" w:space="0" w:color="auto"/>
      </w:divBdr>
    </w:div>
    <w:div w:id="441847642">
      <w:bodyDiv w:val="1"/>
      <w:marLeft w:val="0"/>
      <w:marRight w:val="0"/>
      <w:marTop w:val="0"/>
      <w:marBottom w:val="0"/>
      <w:divBdr>
        <w:top w:val="none" w:sz="0" w:space="0" w:color="auto"/>
        <w:left w:val="none" w:sz="0" w:space="0" w:color="auto"/>
        <w:bottom w:val="none" w:sz="0" w:space="0" w:color="auto"/>
        <w:right w:val="none" w:sz="0" w:space="0" w:color="auto"/>
      </w:divBdr>
    </w:div>
    <w:div w:id="442841928">
      <w:bodyDiv w:val="1"/>
      <w:marLeft w:val="0"/>
      <w:marRight w:val="0"/>
      <w:marTop w:val="0"/>
      <w:marBottom w:val="0"/>
      <w:divBdr>
        <w:top w:val="none" w:sz="0" w:space="0" w:color="auto"/>
        <w:left w:val="none" w:sz="0" w:space="0" w:color="auto"/>
        <w:bottom w:val="none" w:sz="0" w:space="0" w:color="auto"/>
        <w:right w:val="none" w:sz="0" w:space="0" w:color="auto"/>
      </w:divBdr>
    </w:div>
    <w:div w:id="444078478">
      <w:bodyDiv w:val="1"/>
      <w:marLeft w:val="0"/>
      <w:marRight w:val="0"/>
      <w:marTop w:val="0"/>
      <w:marBottom w:val="0"/>
      <w:divBdr>
        <w:top w:val="none" w:sz="0" w:space="0" w:color="auto"/>
        <w:left w:val="none" w:sz="0" w:space="0" w:color="auto"/>
        <w:bottom w:val="none" w:sz="0" w:space="0" w:color="auto"/>
        <w:right w:val="none" w:sz="0" w:space="0" w:color="auto"/>
      </w:divBdr>
    </w:div>
    <w:div w:id="449281128">
      <w:bodyDiv w:val="1"/>
      <w:marLeft w:val="0"/>
      <w:marRight w:val="0"/>
      <w:marTop w:val="0"/>
      <w:marBottom w:val="0"/>
      <w:divBdr>
        <w:top w:val="none" w:sz="0" w:space="0" w:color="auto"/>
        <w:left w:val="none" w:sz="0" w:space="0" w:color="auto"/>
        <w:bottom w:val="none" w:sz="0" w:space="0" w:color="auto"/>
        <w:right w:val="none" w:sz="0" w:space="0" w:color="auto"/>
      </w:divBdr>
    </w:div>
    <w:div w:id="459611447">
      <w:bodyDiv w:val="1"/>
      <w:marLeft w:val="0"/>
      <w:marRight w:val="0"/>
      <w:marTop w:val="0"/>
      <w:marBottom w:val="0"/>
      <w:divBdr>
        <w:top w:val="none" w:sz="0" w:space="0" w:color="auto"/>
        <w:left w:val="none" w:sz="0" w:space="0" w:color="auto"/>
        <w:bottom w:val="none" w:sz="0" w:space="0" w:color="auto"/>
        <w:right w:val="none" w:sz="0" w:space="0" w:color="auto"/>
      </w:divBdr>
    </w:div>
    <w:div w:id="461851825">
      <w:bodyDiv w:val="1"/>
      <w:marLeft w:val="0"/>
      <w:marRight w:val="0"/>
      <w:marTop w:val="0"/>
      <w:marBottom w:val="0"/>
      <w:divBdr>
        <w:top w:val="none" w:sz="0" w:space="0" w:color="auto"/>
        <w:left w:val="none" w:sz="0" w:space="0" w:color="auto"/>
        <w:bottom w:val="none" w:sz="0" w:space="0" w:color="auto"/>
        <w:right w:val="none" w:sz="0" w:space="0" w:color="auto"/>
      </w:divBdr>
    </w:div>
    <w:div w:id="463737943">
      <w:bodyDiv w:val="1"/>
      <w:marLeft w:val="0"/>
      <w:marRight w:val="0"/>
      <w:marTop w:val="0"/>
      <w:marBottom w:val="0"/>
      <w:divBdr>
        <w:top w:val="none" w:sz="0" w:space="0" w:color="auto"/>
        <w:left w:val="none" w:sz="0" w:space="0" w:color="auto"/>
        <w:bottom w:val="none" w:sz="0" w:space="0" w:color="auto"/>
        <w:right w:val="none" w:sz="0" w:space="0" w:color="auto"/>
      </w:divBdr>
    </w:div>
    <w:div w:id="473645254">
      <w:bodyDiv w:val="1"/>
      <w:marLeft w:val="0"/>
      <w:marRight w:val="0"/>
      <w:marTop w:val="0"/>
      <w:marBottom w:val="0"/>
      <w:divBdr>
        <w:top w:val="none" w:sz="0" w:space="0" w:color="auto"/>
        <w:left w:val="none" w:sz="0" w:space="0" w:color="auto"/>
        <w:bottom w:val="none" w:sz="0" w:space="0" w:color="auto"/>
        <w:right w:val="none" w:sz="0" w:space="0" w:color="auto"/>
      </w:divBdr>
    </w:div>
    <w:div w:id="474761071">
      <w:bodyDiv w:val="1"/>
      <w:marLeft w:val="0"/>
      <w:marRight w:val="0"/>
      <w:marTop w:val="0"/>
      <w:marBottom w:val="0"/>
      <w:divBdr>
        <w:top w:val="none" w:sz="0" w:space="0" w:color="auto"/>
        <w:left w:val="none" w:sz="0" w:space="0" w:color="auto"/>
        <w:bottom w:val="none" w:sz="0" w:space="0" w:color="auto"/>
        <w:right w:val="none" w:sz="0" w:space="0" w:color="auto"/>
      </w:divBdr>
    </w:div>
    <w:div w:id="486749963">
      <w:bodyDiv w:val="1"/>
      <w:marLeft w:val="0"/>
      <w:marRight w:val="0"/>
      <w:marTop w:val="0"/>
      <w:marBottom w:val="0"/>
      <w:divBdr>
        <w:top w:val="none" w:sz="0" w:space="0" w:color="auto"/>
        <w:left w:val="none" w:sz="0" w:space="0" w:color="auto"/>
        <w:bottom w:val="none" w:sz="0" w:space="0" w:color="auto"/>
        <w:right w:val="none" w:sz="0" w:space="0" w:color="auto"/>
      </w:divBdr>
    </w:div>
    <w:div w:id="492649731">
      <w:bodyDiv w:val="1"/>
      <w:marLeft w:val="0"/>
      <w:marRight w:val="0"/>
      <w:marTop w:val="0"/>
      <w:marBottom w:val="0"/>
      <w:divBdr>
        <w:top w:val="none" w:sz="0" w:space="0" w:color="auto"/>
        <w:left w:val="none" w:sz="0" w:space="0" w:color="auto"/>
        <w:bottom w:val="none" w:sz="0" w:space="0" w:color="auto"/>
        <w:right w:val="none" w:sz="0" w:space="0" w:color="auto"/>
      </w:divBdr>
    </w:div>
    <w:div w:id="492987684">
      <w:bodyDiv w:val="1"/>
      <w:marLeft w:val="0"/>
      <w:marRight w:val="0"/>
      <w:marTop w:val="0"/>
      <w:marBottom w:val="0"/>
      <w:divBdr>
        <w:top w:val="none" w:sz="0" w:space="0" w:color="auto"/>
        <w:left w:val="none" w:sz="0" w:space="0" w:color="auto"/>
        <w:bottom w:val="none" w:sz="0" w:space="0" w:color="auto"/>
        <w:right w:val="none" w:sz="0" w:space="0" w:color="auto"/>
      </w:divBdr>
    </w:div>
    <w:div w:id="493838303">
      <w:bodyDiv w:val="1"/>
      <w:marLeft w:val="0"/>
      <w:marRight w:val="0"/>
      <w:marTop w:val="0"/>
      <w:marBottom w:val="0"/>
      <w:divBdr>
        <w:top w:val="none" w:sz="0" w:space="0" w:color="auto"/>
        <w:left w:val="none" w:sz="0" w:space="0" w:color="auto"/>
        <w:bottom w:val="none" w:sz="0" w:space="0" w:color="auto"/>
        <w:right w:val="none" w:sz="0" w:space="0" w:color="auto"/>
      </w:divBdr>
    </w:div>
    <w:div w:id="497841216">
      <w:bodyDiv w:val="1"/>
      <w:marLeft w:val="0"/>
      <w:marRight w:val="0"/>
      <w:marTop w:val="0"/>
      <w:marBottom w:val="0"/>
      <w:divBdr>
        <w:top w:val="none" w:sz="0" w:space="0" w:color="auto"/>
        <w:left w:val="none" w:sz="0" w:space="0" w:color="auto"/>
        <w:bottom w:val="none" w:sz="0" w:space="0" w:color="auto"/>
        <w:right w:val="none" w:sz="0" w:space="0" w:color="auto"/>
      </w:divBdr>
    </w:div>
    <w:div w:id="500656818">
      <w:bodyDiv w:val="1"/>
      <w:marLeft w:val="0"/>
      <w:marRight w:val="0"/>
      <w:marTop w:val="0"/>
      <w:marBottom w:val="0"/>
      <w:divBdr>
        <w:top w:val="none" w:sz="0" w:space="0" w:color="auto"/>
        <w:left w:val="none" w:sz="0" w:space="0" w:color="auto"/>
        <w:bottom w:val="none" w:sz="0" w:space="0" w:color="auto"/>
        <w:right w:val="none" w:sz="0" w:space="0" w:color="auto"/>
      </w:divBdr>
    </w:div>
    <w:div w:id="506094481">
      <w:bodyDiv w:val="1"/>
      <w:marLeft w:val="0"/>
      <w:marRight w:val="0"/>
      <w:marTop w:val="0"/>
      <w:marBottom w:val="0"/>
      <w:divBdr>
        <w:top w:val="none" w:sz="0" w:space="0" w:color="auto"/>
        <w:left w:val="none" w:sz="0" w:space="0" w:color="auto"/>
        <w:bottom w:val="none" w:sz="0" w:space="0" w:color="auto"/>
        <w:right w:val="none" w:sz="0" w:space="0" w:color="auto"/>
      </w:divBdr>
    </w:div>
    <w:div w:id="509487261">
      <w:bodyDiv w:val="1"/>
      <w:marLeft w:val="0"/>
      <w:marRight w:val="0"/>
      <w:marTop w:val="0"/>
      <w:marBottom w:val="0"/>
      <w:divBdr>
        <w:top w:val="none" w:sz="0" w:space="0" w:color="auto"/>
        <w:left w:val="none" w:sz="0" w:space="0" w:color="auto"/>
        <w:bottom w:val="none" w:sz="0" w:space="0" w:color="auto"/>
        <w:right w:val="none" w:sz="0" w:space="0" w:color="auto"/>
      </w:divBdr>
    </w:div>
    <w:div w:id="513107251">
      <w:bodyDiv w:val="1"/>
      <w:marLeft w:val="0"/>
      <w:marRight w:val="0"/>
      <w:marTop w:val="0"/>
      <w:marBottom w:val="0"/>
      <w:divBdr>
        <w:top w:val="none" w:sz="0" w:space="0" w:color="auto"/>
        <w:left w:val="none" w:sz="0" w:space="0" w:color="auto"/>
        <w:bottom w:val="none" w:sz="0" w:space="0" w:color="auto"/>
        <w:right w:val="none" w:sz="0" w:space="0" w:color="auto"/>
      </w:divBdr>
    </w:div>
    <w:div w:id="529032570">
      <w:bodyDiv w:val="1"/>
      <w:marLeft w:val="0"/>
      <w:marRight w:val="0"/>
      <w:marTop w:val="0"/>
      <w:marBottom w:val="0"/>
      <w:divBdr>
        <w:top w:val="none" w:sz="0" w:space="0" w:color="auto"/>
        <w:left w:val="none" w:sz="0" w:space="0" w:color="auto"/>
        <w:bottom w:val="none" w:sz="0" w:space="0" w:color="auto"/>
        <w:right w:val="none" w:sz="0" w:space="0" w:color="auto"/>
      </w:divBdr>
    </w:div>
    <w:div w:id="537473455">
      <w:bodyDiv w:val="1"/>
      <w:marLeft w:val="0"/>
      <w:marRight w:val="0"/>
      <w:marTop w:val="0"/>
      <w:marBottom w:val="0"/>
      <w:divBdr>
        <w:top w:val="none" w:sz="0" w:space="0" w:color="auto"/>
        <w:left w:val="none" w:sz="0" w:space="0" w:color="auto"/>
        <w:bottom w:val="none" w:sz="0" w:space="0" w:color="auto"/>
        <w:right w:val="none" w:sz="0" w:space="0" w:color="auto"/>
      </w:divBdr>
    </w:div>
    <w:div w:id="541402674">
      <w:bodyDiv w:val="1"/>
      <w:marLeft w:val="0"/>
      <w:marRight w:val="0"/>
      <w:marTop w:val="0"/>
      <w:marBottom w:val="0"/>
      <w:divBdr>
        <w:top w:val="none" w:sz="0" w:space="0" w:color="auto"/>
        <w:left w:val="none" w:sz="0" w:space="0" w:color="auto"/>
        <w:bottom w:val="none" w:sz="0" w:space="0" w:color="auto"/>
        <w:right w:val="none" w:sz="0" w:space="0" w:color="auto"/>
      </w:divBdr>
      <w:divsChild>
        <w:div w:id="646979301">
          <w:marLeft w:val="0"/>
          <w:marRight w:val="0"/>
          <w:marTop w:val="0"/>
          <w:marBottom w:val="0"/>
          <w:divBdr>
            <w:top w:val="none" w:sz="0" w:space="0" w:color="auto"/>
            <w:left w:val="none" w:sz="0" w:space="0" w:color="auto"/>
            <w:bottom w:val="none" w:sz="0" w:space="0" w:color="auto"/>
            <w:right w:val="none" w:sz="0" w:space="0" w:color="auto"/>
          </w:divBdr>
          <w:divsChild>
            <w:div w:id="944848540">
              <w:marLeft w:val="0"/>
              <w:marRight w:val="0"/>
              <w:marTop w:val="0"/>
              <w:marBottom w:val="0"/>
              <w:divBdr>
                <w:top w:val="none" w:sz="0" w:space="0" w:color="auto"/>
                <w:left w:val="none" w:sz="0" w:space="0" w:color="auto"/>
                <w:bottom w:val="none" w:sz="0" w:space="0" w:color="auto"/>
                <w:right w:val="none" w:sz="0" w:space="0" w:color="auto"/>
              </w:divBdr>
            </w:div>
            <w:div w:id="27879378">
              <w:marLeft w:val="0"/>
              <w:marRight w:val="0"/>
              <w:marTop w:val="0"/>
              <w:marBottom w:val="0"/>
              <w:divBdr>
                <w:top w:val="none" w:sz="0" w:space="0" w:color="auto"/>
                <w:left w:val="none" w:sz="0" w:space="0" w:color="auto"/>
                <w:bottom w:val="none" w:sz="0" w:space="0" w:color="auto"/>
                <w:right w:val="none" w:sz="0" w:space="0" w:color="auto"/>
              </w:divBdr>
            </w:div>
            <w:div w:id="343557028">
              <w:marLeft w:val="0"/>
              <w:marRight w:val="0"/>
              <w:marTop w:val="0"/>
              <w:marBottom w:val="0"/>
              <w:divBdr>
                <w:top w:val="none" w:sz="0" w:space="0" w:color="auto"/>
                <w:left w:val="none" w:sz="0" w:space="0" w:color="auto"/>
                <w:bottom w:val="none" w:sz="0" w:space="0" w:color="auto"/>
                <w:right w:val="none" w:sz="0" w:space="0" w:color="auto"/>
              </w:divBdr>
            </w:div>
            <w:div w:id="1949240588">
              <w:marLeft w:val="0"/>
              <w:marRight w:val="0"/>
              <w:marTop w:val="0"/>
              <w:marBottom w:val="0"/>
              <w:divBdr>
                <w:top w:val="none" w:sz="0" w:space="0" w:color="auto"/>
                <w:left w:val="none" w:sz="0" w:space="0" w:color="auto"/>
                <w:bottom w:val="none" w:sz="0" w:space="0" w:color="auto"/>
                <w:right w:val="none" w:sz="0" w:space="0" w:color="auto"/>
              </w:divBdr>
            </w:div>
            <w:div w:id="155734428">
              <w:marLeft w:val="0"/>
              <w:marRight w:val="0"/>
              <w:marTop w:val="0"/>
              <w:marBottom w:val="0"/>
              <w:divBdr>
                <w:top w:val="none" w:sz="0" w:space="0" w:color="auto"/>
                <w:left w:val="none" w:sz="0" w:space="0" w:color="auto"/>
                <w:bottom w:val="none" w:sz="0" w:space="0" w:color="auto"/>
                <w:right w:val="none" w:sz="0" w:space="0" w:color="auto"/>
              </w:divBdr>
            </w:div>
            <w:div w:id="2051877408">
              <w:marLeft w:val="0"/>
              <w:marRight w:val="0"/>
              <w:marTop w:val="0"/>
              <w:marBottom w:val="0"/>
              <w:divBdr>
                <w:top w:val="none" w:sz="0" w:space="0" w:color="auto"/>
                <w:left w:val="none" w:sz="0" w:space="0" w:color="auto"/>
                <w:bottom w:val="none" w:sz="0" w:space="0" w:color="auto"/>
                <w:right w:val="none" w:sz="0" w:space="0" w:color="auto"/>
              </w:divBdr>
            </w:div>
            <w:div w:id="737047227">
              <w:marLeft w:val="0"/>
              <w:marRight w:val="0"/>
              <w:marTop w:val="0"/>
              <w:marBottom w:val="0"/>
              <w:divBdr>
                <w:top w:val="none" w:sz="0" w:space="0" w:color="auto"/>
                <w:left w:val="none" w:sz="0" w:space="0" w:color="auto"/>
                <w:bottom w:val="none" w:sz="0" w:space="0" w:color="auto"/>
                <w:right w:val="none" w:sz="0" w:space="0" w:color="auto"/>
              </w:divBdr>
            </w:div>
          </w:divsChild>
        </w:div>
        <w:div w:id="1268848135">
          <w:marLeft w:val="0"/>
          <w:marRight w:val="0"/>
          <w:marTop w:val="0"/>
          <w:marBottom w:val="0"/>
          <w:divBdr>
            <w:top w:val="none" w:sz="0" w:space="0" w:color="auto"/>
            <w:left w:val="none" w:sz="0" w:space="0" w:color="auto"/>
            <w:bottom w:val="none" w:sz="0" w:space="0" w:color="auto"/>
            <w:right w:val="none" w:sz="0" w:space="0" w:color="auto"/>
          </w:divBdr>
        </w:div>
      </w:divsChild>
    </w:div>
    <w:div w:id="545876207">
      <w:bodyDiv w:val="1"/>
      <w:marLeft w:val="0"/>
      <w:marRight w:val="0"/>
      <w:marTop w:val="0"/>
      <w:marBottom w:val="0"/>
      <w:divBdr>
        <w:top w:val="none" w:sz="0" w:space="0" w:color="auto"/>
        <w:left w:val="none" w:sz="0" w:space="0" w:color="auto"/>
        <w:bottom w:val="none" w:sz="0" w:space="0" w:color="auto"/>
        <w:right w:val="none" w:sz="0" w:space="0" w:color="auto"/>
      </w:divBdr>
    </w:div>
    <w:div w:id="548109822">
      <w:bodyDiv w:val="1"/>
      <w:marLeft w:val="0"/>
      <w:marRight w:val="0"/>
      <w:marTop w:val="0"/>
      <w:marBottom w:val="0"/>
      <w:divBdr>
        <w:top w:val="single" w:sz="18" w:space="15" w:color="39633D"/>
        <w:left w:val="none" w:sz="0" w:space="0" w:color="auto"/>
        <w:bottom w:val="none" w:sz="0" w:space="0" w:color="auto"/>
        <w:right w:val="none" w:sz="0" w:space="0" w:color="auto"/>
      </w:divBdr>
      <w:divsChild>
        <w:div w:id="1803033886">
          <w:marLeft w:val="0"/>
          <w:marRight w:val="0"/>
          <w:marTop w:val="0"/>
          <w:marBottom w:val="0"/>
          <w:divBdr>
            <w:top w:val="none" w:sz="0" w:space="0" w:color="auto"/>
            <w:left w:val="none" w:sz="0" w:space="0" w:color="auto"/>
            <w:bottom w:val="none" w:sz="0" w:space="0" w:color="auto"/>
            <w:right w:val="none" w:sz="0" w:space="0" w:color="auto"/>
          </w:divBdr>
          <w:divsChild>
            <w:div w:id="1322738868">
              <w:marLeft w:val="0"/>
              <w:marRight w:val="0"/>
              <w:marTop w:val="0"/>
              <w:marBottom w:val="0"/>
              <w:divBdr>
                <w:top w:val="none" w:sz="0" w:space="0" w:color="auto"/>
                <w:left w:val="none" w:sz="0" w:space="0" w:color="auto"/>
                <w:bottom w:val="none" w:sz="0" w:space="0" w:color="auto"/>
                <w:right w:val="none" w:sz="0" w:space="0" w:color="auto"/>
              </w:divBdr>
              <w:divsChild>
                <w:div w:id="55589827">
                  <w:marLeft w:val="0"/>
                  <w:marRight w:val="0"/>
                  <w:marTop w:val="0"/>
                  <w:marBottom w:val="0"/>
                  <w:divBdr>
                    <w:top w:val="none" w:sz="0" w:space="0" w:color="auto"/>
                    <w:left w:val="none" w:sz="0" w:space="0" w:color="auto"/>
                    <w:bottom w:val="none" w:sz="0" w:space="0" w:color="auto"/>
                    <w:right w:val="none" w:sz="0" w:space="0" w:color="auto"/>
                  </w:divBdr>
                  <w:divsChild>
                    <w:div w:id="165294644">
                      <w:marLeft w:val="0"/>
                      <w:marRight w:val="0"/>
                      <w:marTop w:val="0"/>
                      <w:marBottom w:val="0"/>
                      <w:divBdr>
                        <w:top w:val="none" w:sz="0" w:space="0" w:color="auto"/>
                        <w:left w:val="none" w:sz="0" w:space="0" w:color="auto"/>
                        <w:bottom w:val="none" w:sz="0" w:space="0" w:color="auto"/>
                        <w:right w:val="none" w:sz="0" w:space="0" w:color="auto"/>
                      </w:divBdr>
                      <w:divsChild>
                        <w:div w:id="813064552">
                          <w:marLeft w:val="0"/>
                          <w:marRight w:val="0"/>
                          <w:marTop w:val="0"/>
                          <w:marBottom w:val="0"/>
                          <w:divBdr>
                            <w:top w:val="none" w:sz="0" w:space="0" w:color="auto"/>
                            <w:left w:val="none" w:sz="0" w:space="0" w:color="auto"/>
                            <w:bottom w:val="none" w:sz="0" w:space="0" w:color="auto"/>
                            <w:right w:val="none" w:sz="0" w:space="0" w:color="auto"/>
                          </w:divBdr>
                          <w:divsChild>
                            <w:div w:id="652218857">
                              <w:marLeft w:val="0"/>
                              <w:marRight w:val="0"/>
                              <w:marTop w:val="0"/>
                              <w:marBottom w:val="0"/>
                              <w:divBdr>
                                <w:top w:val="none" w:sz="0" w:space="0" w:color="auto"/>
                                <w:left w:val="none" w:sz="0" w:space="0" w:color="auto"/>
                                <w:bottom w:val="none" w:sz="0" w:space="0" w:color="auto"/>
                                <w:right w:val="none" w:sz="0" w:space="0" w:color="auto"/>
                              </w:divBdr>
                              <w:divsChild>
                                <w:div w:id="1747996161">
                                  <w:marLeft w:val="0"/>
                                  <w:marRight w:val="0"/>
                                  <w:marTop w:val="0"/>
                                  <w:marBottom w:val="0"/>
                                  <w:divBdr>
                                    <w:top w:val="none" w:sz="0" w:space="0" w:color="auto"/>
                                    <w:left w:val="none" w:sz="0" w:space="0" w:color="auto"/>
                                    <w:bottom w:val="none" w:sz="0" w:space="0" w:color="auto"/>
                                    <w:right w:val="none" w:sz="0" w:space="0" w:color="auto"/>
                                  </w:divBdr>
                                  <w:divsChild>
                                    <w:div w:id="879437402">
                                      <w:marLeft w:val="0"/>
                                      <w:marRight w:val="0"/>
                                      <w:marTop w:val="0"/>
                                      <w:marBottom w:val="0"/>
                                      <w:divBdr>
                                        <w:top w:val="none" w:sz="0" w:space="0" w:color="auto"/>
                                        <w:left w:val="none" w:sz="0" w:space="0" w:color="auto"/>
                                        <w:bottom w:val="none" w:sz="0" w:space="0" w:color="auto"/>
                                        <w:right w:val="none" w:sz="0" w:space="0" w:color="auto"/>
                                      </w:divBdr>
                                      <w:divsChild>
                                        <w:div w:id="62726074">
                                          <w:marLeft w:val="0"/>
                                          <w:marRight w:val="0"/>
                                          <w:marTop w:val="0"/>
                                          <w:marBottom w:val="0"/>
                                          <w:divBdr>
                                            <w:top w:val="none" w:sz="0" w:space="0" w:color="auto"/>
                                            <w:left w:val="none" w:sz="0" w:space="0" w:color="auto"/>
                                            <w:bottom w:val="none" w:sz="0" w:space="0" w:color="auto"/>
                                            <w:right w:val="none" w:sz="0" w:space="0" w:color="auto"/>
                                          </w:divBdr>
                                          <w:divsChild>
                                            <w:div w:id="138691916">
                                              <w:marLeft w:val="0"/>
                                              <w:marRight w:val="0"/>
                                              <w:marTop w:val="0"/>
                                              <w:marBottom w:val="0"/>
                                              <w:divBdr>
                                                <w:top w:val="none" w:sz="0" w:space="0" w:color="auto"/>
                                                <w:left w:val="none" w:sz="0" w:space="0" w:color="auto"/>
                                                <w:bottom w:val="none" w:sz="0" w:space="0" w:color="auto"/>
                                                <w:right w:val="none" w:sz="0" w:space="0" w:color="auto"/>
                                              </w:divBdr>
                                              <w:divsChild>
                                                <w:div w:id="1699772021">
                                                  <w:marLeft w:val="0"/>
                                                  <w:marRight w:val="0"/>
                                                  <w:marTop w:val="0"/>
                                                  <w:marBottom w:val="0"/>
                                                  <w:divBdr>
                                                    <w:top w:val="none" w:sz="0" w:space="0" w:color="auto"/>
                                                    <w:left w:val="none" w:sz="0" w:space="0" w:color="auto"/>
                                                    <w:bottom w:val="none" w:sz="0" w:space="0" w:color="auto"/>
                                                    <w:right w:val="none" w:sz="0" w:space="0" w:color="auto"/>
                                                  </w:divBdr>
                                                  <w:divsChild>
                                                    <w:div w:id="4737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430194">
      <w:bodyDiv w:val="1"/>
      <w:marLeft w:val="0"/>
      <w:marRight w:val="0"/>
      <w:marTop w:val="0"/>
      <w:marBottom w:val="0"/>
      <w:divBdr>
        <w:top w:val="none" w:sz="0" w:space="0" w:color="auto"/>
        <w:left w:val="none" w:sz="0" w:space="0" w:color="auto"/>
        <w:bottom w:val="none" w:sz="0" w:space="0" w:color="auto"/>
        <w:right w:val="none" w:sz="0" w:space="0" w:color="auto"/>
      </w:divBdr>
    </w:div>
    <w:div w:id="558903270">
      <w:bodyDiv w:val="1"/>
      <w:marLeft w:val="0"/>
      <w:marRight w:val="0"/>
      <w:marTop w:val="0"/>
      <w:marBottom w:val="0"/>
      <w:divBdr>
        <w:top w:val="none" w:sz="0" w:space="0" w:color="auto"/>
        <w:left w:val="none" w:sz="0" w:space="0" w:color="auto"/>
        <w:bottom w:val="none" w:sz="0" w:space="0" w:color="auto"/>
        <w:right w:val="none" w:sz="0" w:space="0" w:color="auto"/>
      </w:divBdr>
    </w:div>
    <w:div w:id="563372158">
      <w:bodyDiv w:val="1"/>
      <w:marLeft w:val="0"/>
      <w:marRight w:val="0"/>
      <w:marTop w:val="0"/>
      <w:marBottom w:val="0"/>
      <w:divBdr>
        <w:top w:val="none" w:sz="0" w:space="0" w:color="auto"/>
        <w:left w:val="none" w:sz="0" w:space="0" w:color="auto"/>
        <w:bottom w:val="none" w:sz="0" w:space="0" w:color="auto"/>
        <w:right w:val="none" w:sz="0" w:space="0" w:color="auto"/>
      </w:divBdr>
    </w:div>
    <w:div w:id="574583947">
      <w:bodyDiv w:val="1"/>
      <w:marLeft w:val="0"/>
      <w:marRight w:val="0"/>
      <w:marTop w:val="0"/>
      <w:marBottom w:val="0"/>
      <w:divBdr>
        <w:top w:val="none" w:sz="0" w:space="0" w:color="auto"/>
        <w:left w:val="none" w:sz="0" w:space="0" w:color="auto"/>
        <w:bottom w:val="none" w:sz="0" w:space="0" w:color="auto"/>
        <w:right w:val="none" w:sz="0" w:space="0" w:color="auto"/>
      </w:divBdr>
    </w:div>
    <w:div w:id="578442541">
      <w:bodyDiv w:val="1"/>
      <w:marLeft w:val="0"/>
      <w:marRight w:val="0"/>
      <w:marTop w:val="0"/>
      <w:marBottom w:val="0"/>
      <w:divBdr>
        <w:top w:val="none" w:sz="0" w:space="0" w:color="auto"/>
        <w:left w:val="none" w:sz="0" w:space="0" w:color="auto"/>
        <w:bottom w:val="none" w:sz="0" w:space="0" w:color="auto"/>
        <w:right w:val="none" w:sz="0" w:space="0" w:color="auto"/>
      </w:divBdr>
    </w:div>
    <w:div w:id="583494053">
      <w:bodyDiv w:val="1"/>
      <w:marLeft w:val="0"/>
      <w:marRight w:val="0"/>
      <w:marTop w:val="0"/>
      <w:marBottom w:val="0"/>
      <w:divBdr>
        <w:top w:val="none" w:sz="0" w:space="0" w:color="auto"/>
        <w:left w:val="none" w:sz="0" w:space="0" w:color="auto"/>
        <w:bottom w:val="none" w:sz="0" w:space="0" w:color="auto"/>
        <w:right w:val="none" w:sz="0" w:space="0" w:color="auto"/>
      </w:divBdr>
    </w:div>
    <w:div w:id="584610696">
      <w:bodyDiv w:val="1"/>
      <w:marLeft w:val="0"/>
      <w:marRight w:val="0"/>
      <w:marTop w:val="0"/>
      <w:marBottom w:val="0"/>
      <w:divBdr>
        <w:top w:val="none" w:sz="0" w:space="0" w:color="auto"/>
        <w:left w:val="none" w:sz="0" w:space="0" w:color="auto"/>
        <w:bottom w:val="none" w:sz="0" w:space="0" w:color="auto"/>
        <w:right w:val="none" w:sz="0" w:space="0" w:color="auto"/>
      </w:divBdr>
    </w:div>
    <w:div w:id="585844832">
      <w:bodyDiv w:val="1"/>
      <w:marLeft w:val="0"/>
      <w:marRight w:val="0"/>
      <w:marTop w:val="0"/>
      <w:marBottom w:val="0"/>
      <w:divBdr>
        <w:top w:val="none" w:sz="0" w:space="0" w:color="auto"/>
        <w:left w:val="none" w:sz="0" w:space="0" w:color="auto"/>
        <w:bottom w:val="none" w:sz="0" w:space="0" w:color="auto"/>
        <w:right w:val="none" w:sz="0" w:space="0" w:color="auto"/>
      </w:divBdr>
    </w:div>
    <w:div w:id="587541773">
      <w:bodyDiv w:val="1"/>
      <w:marLeft w:val="0"/>
      <w:marRight w:val="0"/>
      <w:marTop w:val="0"/>
      <w:marBottom w:val="0"/>
      <w:divBdr>
        <w:top w:val="none" w:sz="0" w:space="0" w:color="auto"/>
        <w:left w:val="none" w:sz="0" w:space="0" w:color="auto"/>
        <w:bottom w:val="none" w:sz="0" w:space="0" w:color="auto"/>
        <w:right w:val="none" w:sz="0" w:space="0" w:color="auto"/>
      </w:divBdr>
    </w:div>
    <w:div w:id="592275434">
      <w:bodyDiv w:val="1"/>
      <w:marLeft w:val="0"/>
      <w:marRight w:val="0"/>
      <w:marTop w:val="0"/>
      <w:marBottom w:val="0"/>
      <w:divBdr>
        <w:top w:val="none" w:sz="0" w:space="0" w:color="auto"/>
        <w:left w:val="none" w:sz="0" w:space="0" w:color="auto"/>
        <w:bottom w:val="none" w:sz="0" w:space="0" w:color="auto"/>
        <w:right w:val="none" w:sz="0" w:space="0" w:color="auto"/>
      </w:divBdr>
    </w:div>
    <w:div w:id="595018124">
      <w:bodyDiv w:val="1"/>
      <w:marLeft w:val="0"/>
      <w:marRight w:val="0"/>
      <w:marTop w:val="0"/>
      <w:marBottom w:val="0"/>
      <w:divBdr>
        <w:top w:val="none" w:sz="0" w:space="0" w:color="auto"/>
        <w:left w:val="none" w:sz="0" w:space="0" w:color="auto"/>
        <w:bottom w:val="none" w:sz="0" w:space="0" w:color="auto"/>
        <w:right w:val="none" w:sz="0" w:space="0" w:color="auto"/>
      </w:divBdr>
    </w:div>
    <w:div w:id="596447039">
      <w:bodyDiv w:val="1"/>
      <w:marLeft w:val="0"/>
      <w:marRight w:val="0"/>
      <w:marTop w:val="0"/>
      <w:marBottom w:val="0"/>
      <w:divBdr>
        <w:top w:val="none" w:sz="0" w:space="0" w:color="auto"/>
        <w:left w:val="none" w:sz="0" w:space="0" w:color="auto"/>
        <w:bottom w:val="none" w:sz="0" w:space="0" w:color="auto"/>
        <w:right w:val="none" w:sz="0" w:space="0" w:color="auto"/>
      </w:divBdr>
    </w:div>
    <w:div w:id="604387748">
      <w:bodyDiv w:val="1"/>
      <w:marLeft w:val="0"/>
      <w:marRight w:val="0"/>
      <w:marTop w:val="0"/>
      <w:marBottom w:val="0"/>
      <w:divBdr>
        <w:top w:val="none" w:sz="0" w:space="0" w:color="auto"/>
        <w:left w:val="none" w:sz="0" w:space="0" w:color="auto"/>
        <w:bottom w:val="none" w:sz="0" w:space="0" w:color="auto"/>
        <w:right w:val="none" w:sz="0" w:space="0" w:color="auto"/>
      </w:divBdr>
    </w:div>
    <w:div w:id="639960791">
      <w:bodyDiv w:val="1"/>
      <w:marLeft w:val="0"/>
      <w:marRight w:val="0"/>
      <w:marTop w:val="0"/>
      <w:marBottom w:val="0"/>
      <w:divBdr>
        <w:top w:val="none" w:sz="0" w:space="0" w:color="auto"/>
        <w:left w:val="none" w:sz="0" w:space="0" w:color="auto"/>
        <w:bottom w:val="none" w:sz="0" w:space="0" w:color="auto"/>
        <w:right w:val="none" w:sz="0" w:space="0" w:color="auto"/>
      </w:divBdr>
    </w:div>
    <w:div w:id="642929257">
      <w:bodyDiv w:val="1"/>
      <w:marLeft w:val="0"/>
      <w:marRight w:val="0"/>
      <w:marTop w:val="0"/>
      <w:marBottom w:val="0"/>
      <w:divBdr>
        <w:top w:val="none" w:sz="0" w:space="0" w:color="auto"/>
        <w:left w:val="none" w:sz="0" w:space="0" w:color="auto"/>
        <w:bottom w:val="none" w:sz="0" w:space="0" w:color="auto"/>
        <w:right w:val="none" w:sz="0" w:space="0" w:color="auto"/>
      </w:divBdr>
    </w:div>
    <w:div w:id="642931411">
      <w:bodyDiv w:val="1"/>
      <w:marLeft w:val="0"/>
      <w:marRight w:val="0"/>
      <w:marTop w:val="0"/>
      <w:marBottom w:val="0"/>
      <w:divBdr>
        <w:top w:val="none" w:sz="0" w:space="0" w:color="auto"/>
        <w:left w:val="none" w:sz="0" w:space="0" w:color="auto"/>
        <w:bottom w:val="none" w:sz="0" w:space="0" w:color="auto"/>
        <w:right w:val="none" w:sz="0" w:space="0" w:color="auto"/>
      </w:divBdr>
    </w:div>
    <w:div w:id="644555586">
      <w:bodyDiv w:val="1"/>
      <w:marLeft w:val="0"/>
      <w:marRight w:val="0"/>
      <w:marTop w:val="0"/>
      <w:marBottom w:val="0"/>
      <w:divBdr>
        <w:top w:val="none" w:sz="0" w:space="0" w:color="auto"/>
        <w:left w:val="none" w:sz="0" w:space="0" w:color="auto"/>
        <w:bottom w:val="none" w:sz="0" w:space="0" w:color="auto"/>
        <w:right w:val="none" w:sz="0" w:space="0" w:color="auto"/>
      </w:divBdr>
    </w:div>
    <w:div w:id="661664105">
      <w:bodyDiv w:val="1"/>
      <w:marLeft w:val="0"/>
      <w:marRight w:val="0"/>
      <w:marTop w:val="0"/>
      <w:marBottom w:val="0"/>
      <w:divBdr>
        <w:top w:val="none" w:sz="0" w:space="0" w:color="auto"/>
        <w:left w:val="none" w:sz="0" w:space="0" w:color="auto"/>
        <w:bottom w:val="none" w:sz="0" w:space="0" w:color="auto"/>
        <w:right w:val="none" w:sz="0" w:space="0" w:color="auto"/>
      </w:divBdr>
    </w:div>
    <w:div w:id="665791689">
      <w:bodyDiv w:val="1"/>
      <w:marLeft w:val="0"/>
      <w:marRight w:val="0"/>
      <w:marTop w:val="0"/>
      <w:marBottom w:val="0"/>
      <w:divBdr>
        <w:top w:val="none" w:sz="0" w:space="0" w:color="auto"/>
        <w:left w:val="none" w:sz="0" w:space="0" w:color="auto"/>
        <w:bottom w:val="none" w:sz="0" w:space="0" w:color="auto"/>
        <w:right w:val="none" w:sz="0" w:space="0" w:color="auto"/>
      </w:divBdr>
    </w:div>
    <w:div w:id="665979012">
      <w:bodyDiv w:val="1"/>
      <w:marLeft w:val="0"/>
      <w:marRight w:val="0"/>
      <w:marTop w:val="0"/>
      <w:marBottom w:val="0"/>
      <w:divBdr>
        <w:top w:val="none" w:sz="0" w:space="0" w:color="auto"/>
        <w:left w:val="none" w:sz="0" w:space="0" w:color="auto"/>
        <w:bottom w:val="none" w:sz="0" w:space="0" w:color="auto"/>
        <w:right w:val="none" w:sz="0" w:space="0" w:color="auto"/>
      </w:divBdr>
    </w:div>
    <w:div w:id="669601560">
      <w:bodyDiv w:val="1"/>
      <w:marLeft w:val="0"/>
      <w:marRight w:val="0"/>
      <w:marTop w:val="0"/>
      <w:marBottom w:val="0"/>
      <w:divBdr>
        <w:top w:val="none" w:sz="0" w:space="0" w:color="auto"/>
        <w:left w:val="none" w:sz="0" w:space="0" w:color="auto"/>
        <w:bottom w:val="none" w:sz="0" w:space="0" w:color="auto"/>
        <w:right w:val="none" w:sz="0" w:space="0" w:color="auto"/>
      </w:divBdr>
    </w:div>
    <w:div w:id="675420636">
      <w:bodyDiv w:val="1"/>
      <w:marLeft w:val="0"/>
      <w:marRight w:val="0"/>
      <w:marTop w:val="0"/>
      <w:marBottom w:val="0"/>
      <w:divBdr>
        <w:top w:val="none" w:sz="0" w:space="0" w:color="auto"/>
        <w:left w:val="none" w:sz="0" w:space="0" w:color="auto"/>
        <w:bottom w:val="none" w:sz="0" w:space="0" w:color="auto"/>
        <w:right w:val="none" w:sz="0" w:space="0" w:color="auto"/>
      </w:divBdr>
      <w:divsChild>
        <w:div w:id="193344247">
          <w:marLeft w:val="0"/>
          <w:marRight w:val="0"/>
          <w:marTop w:val="0"/>
          <w:marBottom w:val="0"/>
          <w:divBdr>
            <w:top w:val="none" w:sz="0" w:space="0" w:color="auto"/>
            <w:left w:val="none" w:sz="0" w:space="0" w:color="auto"/>
            <w:bottom w:val="none" w:sz="0" w:space="0" w:color="auto"/>
            <w:right w:val="none" w:sz="0" w:space="0" w:color="auto"/>
          </w:divBdr>
        </w:div>
        <w:div w:id="1461151324">
          <w:marLeft w:val="0"/>
          <w:marRight w:val="0"/>
          <w:marTop w:val="0"/>
          <w:marBottom w:val="0"/>
          <w:divBdr>
            <w:top w:val="none" w:sz="0" w:space="0" w:color="auto"/>
            <w:left w:val="none" w:sz="0" w:space="0" w:color="auto"/>
            <w:bottom w:val="none" w:sz="0" w:space="0" w:color="auto"/>
            <w:right w:val="none" w:sz="0" w:space="0" w:color="auto"/>
          </w:divBdr>
        </w:div>
        <w:div w:id="2084404133">
          <w:marLeft w:val="0"/>
          <w:marRight w:val="0"/>
          <w:marTop w:val="0"/>
          <w:marBottom w:val="0"/>
          <w:divBdr>
            <w:top w:val="none" w:sz="0" w:space="0" w:color="auto"/>
            <w:left w:val="none" w:sz="0" w:space="0" w:color="auto"/>
            <w:bottom w:val="none" w:sz="0" w:space="0" w:color="auto"/>
            <w:right w:val="none" w:sz="0" w:space="0" w:color="auto"/>
          </w:divBdr>
        </w:div>
      </w:divsChild>
    </w:div>
    <w:div w:id="676035462">
      <w:bodyDiv w:val="1"/>
      <w:marLeft w:val="0"/>
      <w:marRight w:val="0"/>
      <w:marTop w:val="0"/>
      <w:marBottom w:val="0"/>
      <w:divBdr>
        <w:top w:val="none" w:sz="0" w:space="0" w:color="auto"/>
        <w:left w:val="none" w:sz="0" w:space="0" w:color="auto"/>
        <w:bottom w:val="none" w:sz="0" w:space="0" w:color="auto"/>
        <w:right w:val="none" w:sz="0" w:space="0" w:color="auto"/>
      </w:divBdr>
    </w:div>
    <w:div w:id="683484214">
      <w:bodyDiv w:val="1"/>
      <w:marLeft w:val="0"/>
      <w:marRight w:val="0"/>
      <w:marTop w:val="0"/>
      <w:marBottom w:val="0"/>
      <w:divBdr>
        <w:top w:val="none" w:sz="0" w:space="0" w:color="auto"/>
        <w:left w:val="none" w:sz="0" w:space="0" w:color="auto"/>
        <w:bottom w:val="none" w:sz="0" w:space="0" w:color="auto"/>
        <w:right w:val="none" w:sz="0" w:space="0" w:color="auto"/>
      </w:divBdr>
    </w:div>
    <w:div w:id="686564374">
      <w:bodyDiv w:val="1"/>
      <w:marLeft w:val="0"/>
      <w:marRight w:val="0"/>
      <w:marTop w:val="0"/>
      <w:marBottom w:val="0"/>
      <w:divBdr>
        <w:top w:val="none" w:sz="0" w:space="0" w:color="auto"/>
        <w:left w:val="none" w:sz="0" w:space="0" w:color="auto"/>
        <w:bottom w:val="none" w:sz="0" w:space="0" w:color="auto"/>
        <w:right w:val="none" w:sz="0" w:space="0" w:color="auto"/>
      </w:divBdr>
    </w:div>
    <w:div w:id="691225409">
      <w:bodyDiv w:val="1"/>
      <w:marLeft w:val="0"/>
      <w:marRight w:val="0"/>
      <w:marTop w:val="0"/>
      <w:marBottom w:val="0"/>
      <w:divBdr>
        <w:top w:val="none" w:sz="0" w:space="0" w:color="auto"/>
        <w:left w:val="none" w:sz="0" w:space="0" w:color="auto"/>
        <w:bottom w:val="none" w:sz="0" w:space="0" w:color="auto"/>
        <w:right w:val="none" w:sz="0" w:space="0" w:color="auto"/>
      </w:divBdr>
    </w:div>
    <w:div w:id="707339803">
      <w:bodyDiv w:val="1"/>
      <w:marLeft w:val="0"/>
      <w:marRight w:val="0"/>
      <w:marTop w:val="0"/>
      <w:marBottom w:val="0"/>
      <w:divBdr>
        <w:top w:val="none" w:sz="0" w:space="0" w:color="auto"/>
        <w:left w:val="none" w:sz="0" w:space="0" w:color="auto"/>
        <w:bottom w:val="none" w:sz="0" w:space="0" w:color="auto"/>
        <w:right w:val="none" w:sz="0" w:space="0" w:color="auto"/>
      </w:divBdr>
    </w:div>
    <w:div w:id="710374328">
      <w:bodyDiv w:val="1"/>
      <w:marLeft w:val="0"/>
      <w:marRight w:val="0"/>
      <w:marTop w:val="0"/>
      <w:marBottom w:val="0"/>
      <w:divBdr>
        <w:top w:val="none" w:sz="0" w:space="0" w:color="auto"/>
        <w:left w:val="none" w:sz="0" w:space="0" w:color="auto"/>
        <w:bottom w:val="none" w:sz="0" w:space="0" w:color="auto"/>
        <w:right w:val="none" w:sz="0" w:space="0" w:color="auto"/>
      </w:divBdr>
    </w:div>
    <w:div w:id="714895142">
      <w:bodyDiv w:val="1"/>
      <w:marLeft w:val="0"/>
      <w:marRight w:val="0"/>
      <w:marTop w:val="0"/>
      <w:marBottom w:val="0"/>
      <w:divBdr>
        <w:top w:val="none" w:sz="0" w:space="0" w:color="auto"/>
        <w:left w:val="none" w:sz="0" w:space="0" w:color="auto"/>
        <w:bottom w:val="none" w:sz="0" w:space="0" w:color="auto"/>
        <w:right w:val="none" w:sz="0" w:space="0" w:color="auto"/>
      </w:divBdr>
    </w:div>
    <w:div w:id="715852695">
      <w:bodyDiv w:val="1"/>
      <w:marLeft w:val="0"/>
      <w:marRight w:val="0"/>
      <w:marTop w:val="0"/>
      <w:marBottom w:val="0"/>
      <w:divBdr>
        <w:top w:val="none" w:sz="0" w:space="0" w:color="auto"/>
        <w:left w:val="none" w:sz="0" w:space="0" w:color="auto"/>
        <w:bottom w:val="none" w:sz="0" w:space="0" w:color="auto"/>
        <w:right w:val="none" w:sz="0" w:space="0" w:color="auto"/>
      </w:divBdr>
    </w:div>
    <w:div w:id="719087088">
      <w:bodyDiv w:val="1"/>
      <w:marLeft w:val="0"/>
      <w:marRight w:val="0"/>
      <w:marTop w:val="0"/>
      <w:marBottom w:val="0"/>
      <w:divBdr>
        <w:top w:val="none" w:sz="0" w:space="0" w:color="auto"/>
        <w:left w:val="none" w:sz="0" w:space="0" w:color="auto"/>
        <w:bottom w:val="none" w:sz="0" w:space="0" w:color="auto"/>
        <w:right w:val="none" w:sz="0" w:space="0" w:color="auto"/>
      </w:divBdr>
    </w:div>
    <w:div w:id="725836919">
      <w:bodyDiv w:val="1"/>
      <w:marLeft w:val="0"/>
      <w:marRight w:val="0"/>
      <w:marTop w:val="0"/>
      <w:marBottom w:val="0"/>
      <w:divBdr>
        <w:top w:val="none" w:sz="0" w:space="0" w:color="auto"/>
        <w:left w:val="none" w:sz="0" w:space="0" w:color="auto"/>
        <w:bottom w:val="none" w:sz="0" w:space="0" w:color="auto"/>
        <w:right w:val="none" w:sz="0" w:space="0" w:color="auto"/>
      </w:divBdr>
    </w:div>
    <w:div w:id="731270018">
      <w:bodyDiv w:val="1"/>
      <w:marLeft w:val="0"/>
      <w:marRight w:val="0"/>
      <w:marTop w:val="0"/>
      <w:marBottom w:val="0"/>
      <w:divBdr>
        <w:top w:val="none" w:sz="0" w:space="0" w:color="auto"/>
        <w:left w:val="none" w:sz="0" w:space="0" w:color="auto"/>
        <w:bottom w:val="none" w:sz="0" w:space="0" w:color="auto"/>
        <w:right w:val="none" w:sz="0" w:space="0" w:color="auto"/>
      </w:divBdr>
    </w:div>
    <w:div w:id="736443509">
      <w:bodyDiv w:val="1"/>
      <w:marLeft w:val="0"/>
      <w:marRight w:val="0"/>
      <w:marTop w:val="0"/>
      <w:marBottom w:val="0"/>
      <w:divBdr>
        <w:top w:val="none" w:sz="0" w:space="0" w:color="auto"/>
        <w:left w:val="none" w:sz="0" w:space="0" w:color="auto"/>
        <w:bottom w:val="none" w:sz="0" w:space="0" w:color="auto"/>
        <w:right w:val="none" w:sz="0" w:space="0" w:color="auto"/>
      </w:divBdr>
    </w:div>
    <w:div w:id="736779064">
      <w:bodyDiv w:val="1"/>
      <w:marLeft w:val="0"/>
      <w:marRight w:val="0"/>
      <w:marTop w:val="0"/>
      <w:marBottom w:val="0"/>
      <w:divBdr>
        <w:top w:val="none" w:sz="0" w:space="0" w:color="auto"/>
        <w:left w:val="none" w:sz="0" w:space="0" w:color="auto"/>
        <w:bottom w:val="none" w:sz="0" w:space="0" w:color="auto"/>
        <w:right w:val="none" w:sz="0" w:space="0" w:color="auto"/>
      </w:divBdr>
    </w:div>
    <w:div w:id="737362325">
      <w:bodyDiv w:val="1"/>
      <w:marLeft w:val="0"/>
      <w:marRight w:val="0"/>
      <w:marTop w:val="0"/>
      <w:marBottom w:val="0"/>
      <w:divBdr>
        <w:top w:val="none" w:sz="0" w:space="0" w:color="auto"/>
        <w:left w:val="none" w:sz="0" w:space="0" w:color="auto"/>
        <w:bottom w:val="none" w:sz="0" w:space="0" w:color="auto"/>
        <w:right w:val="none" w:sz="0" w:space="0" w:color="auto"/>
      </w:divBdr>
    </w:div>
    <w:div w:id="737825156">
      <w:bodyDiv w:val="1"/>
      <w:marLeft w:val="0"/>
      <w:marRight w:val="0"/>
      <w:marTop w:val="0"/>
      <w:marBottom w:val="0"/>
      <w:divBdr>
        <w:top w:val="none" w:sz="0" w:space="0" w:color="auto"/>
        <w:left w:val="none" w:sz="0" w:space="0" w:color="auto"/>
        <w:bottom w:val="none" w:sz="0" w:space="0" w:color="auto"/>
        <w:right w:val="none" w:sz="0" w:space="0" w:color="auto"/>
      </w:divBdr>
    </w:div>
    <w:div w:id="739064010">
      <w:bodyDiv w:val="1"/>
      <w:marLeft w:val="0"/>
      <w:marRight w:val="0"/>
      <w:marTop w:val="0"/>
      <w:marBottom w:val="0"/>
      <w:divBdr>
        <w:top w:val="none" w:sz="0" w:space="0" w:color="auto"/>
        <w:left w:val="none" w:sz="0" w:space="0" w:color="auto"/>
        <w:bottom w:val="none" w:sz="0" w:space="0" w:color="auto"/>
        <w:right w:val="none" w:sz="0" w:space="0" w:color="auto"/>
      </w:divBdr>
    </w:div>
    <w:div w:id="739212395">
      <w:bodyDiv w:val="1"/>
      <w:marLeft w:val="0"/>
      <w:marRight w:val="0"/>
      <w:marTop w:val="0"/>
      <w:marBottom w:val="0"/>
      <w:divBdr>
        <w:top w:val="none" w:sz="0" w:space="0" w:color="auto"/>
        <w:left w:val="none" w:sz="0" w:space="0" w:color="auto"/>
        <w:bottom w:val="none" w:sz="0" w:space="0" w:color="auto"/>
        <w:right w:val="none" w:sz="0" w:space="0" w:color="auto"/>
      </w:divBdr>
    </w:div>
    <w:div w:id="751976400">
      <w:bodyDiv w:val="1"/>
      <w:marLeft w:val="0"/>
      <w:marRight w:val="0"/>
      <w:marTop w:val="0"/>
      <w:marBottom w:val="0"/>
      <w:divBdr>
        <w:top w:val="none" w:sz="0" w:space="0" w:color="auto"/>
        <w:left w:val="none" w:sz="0" w:space="0" w:color="auto"/>
        <w:bottom w:val="none" w:sz="0" w:space="0" w:color="auto"/>
        <w:right w:val="none" w:sz="0" w:space="0" w:color="auto"/>
      </w:divBdr>
    </w:div>
    <w:div w:id="760030892">
      <w:bodyDiv w:val="1"/>
      <w:marLeft w:val="0"/>
      <w:marRight w:val="0"/>
      <w:marTop w:val="0"/>
      <w:marBottom w:val="0"/>
      <w:divBdr>
        <w:top w:val="none" w:sz="0" w:space="0" w:color="auto"/>
        <w:left w:val="none" w:sz="0" w:space="0" w:color="auto"/>
        <w:bottom w:val="none" w:sz="0" w:space="0" w:color="auto"/>
        <w:right w:val="none" w:sz="0" w:space="0" w:color="auto"/>
      </w:divBdr>
    </w:div>
    <w:div w:id="776483074">
      <w:bodyDiv w:val="1"/>
      <w:marLeft w:val="0"/>
      <w:marRight w:val="0"/>
      <w:marTop w:val="0"/>
      <w:marBottom w:val="0"/>
      <w:divBdr>
        <w:top w:val="none" w:sz="0" w:space="0" w:color="auto"/>
        <w:left w:val="none" w:sz="0" w:space="0" w:color="auto"/>
        <w:bottom w:val="none" w:sz="0" w:space="0" w:color="auto"/>
        <w:right w:val="none" w:sz="0" w:space="0" w:color="auto"/>
      </w:divBdr>
    </w:div>
    <w:div w:id="777796121">
      <w:bodyDiv w:val="1"/>
      <w:marLeft w:val="0"/>
      <w:marRight w:val="0"/>
      <w:marTop w:val="0"/>
      <w:marBottom w:val="0"/>
      <w:divBdr>
        <w:top w:val="none" w:sz="0" w:space="0" w:color="auto"/>
        <w:left w:val="none" w:sz="0" w:space="0" w:color="auto"/>
        <w:bottom w:val="none" w:sz="0" w:space="0" w:color="auto"/>
        <w:right w:val="none" w:sz="0" w:space="0" w:color="auto"/>
      </w:divBdr>
    </w:div>
    <w:div w:id="797338054">
      <w:bodyDiv w:val="1"/>
      <w:marLeft w:val="0"/>
      <w:marRight w:val="0"/>
      <w:marTop w:val="0"/>
      <w:marBottom w:val="0"/>
      <w:divBdr>
        <w:top w:val="none" w:sz="0" w:space="0" w:color="auto"/>
        <w:left w:val="none" w:sz="0" w:space="0" w:color="auto"/>
        <w:bottom w:val="none" w:sz="0" w:space="0" w:color="auto"/>
        <w:right w:val="none" w:sz="0" w:space="0" w:color="auto"/>
      </w:divBdr>
    </w:div>
    <w:div w:id="801848542">
      <w:bodyDiv w:val="1"/>
      <w:marLeft w:val="0"/>
      <w:marRight w:val="0"/>
      <w:marTop w:val="0"/>
      <w:marBottom w:val="0"/>
      <w:divBdr>
        <w:top w:val="none" w:sz="0" w:space="0" w:color="auto"/>
        <w:left w:val="none" w:sz="0" w:space="0" w:color="auto"/>
        <w:bottom w:val="none" w:sz="0" w:space="0" w:color="auto"/>
        <w:right w:val="none" w:sz="0" w:space="0" w:color="auto"/>
      </w:divBdr>
    </w:div>
    <w:div w:id="805048107">
      <w:bodyDiv w:val="1"/>
      <w:marLeft w:val="0"/>
      <w:marRight w:val="0"/>
      <w:marTop w:val="0"/>
      <w:marBottom w:val="0"/>
      <w:divBdr>
        <w:top w:val="none" w:sz="0" w:space="0" w:color="auto"/>
        <w:left w:val="none" w:sz="0" w:space="0" w:color="auto"/>
        <w:bottom w:val="none" w:sz="0" w:space="0" w:color="auto"/>
        <w:right w:val="none" w:sz="0" w:space="0" w:color="auto"/>
      </w:divBdr>
    </w:div>
    <w:div w:id="806363473">
      <w:bodyDiv w:val="1"/>
      <w:marLeft w:val="0"/>
      <w:marRight w:val="0"/>
      <w:marTop w:val="0"/>
      <w:marBottom w:val="0"/>
      <w:divBdr>
        <w:top w:val="none" w:sz="0" w:space="0" w:color="auto"/>
        <w:left w:val="none" w:sz="0" w:space="0" w:color="auto"/>
        <w:bottom w:val="none" w:sz="0" w:space="0" w:color="auto"/>
        <w:right w:val="none" w:sz="0" w:space="0" w:color="auto"/>
      </w:divBdr>
    </w:div>
    <w:div w:id="806969967">
      <w:bodyDiv w:val="1"/>
      <w:marLeft w:val="0"/>
      <w:marRight w:val="0"/>
      <w:marTop w:val="0"/>
      <w:marBottom w:val="0"/>
      <w:divBdr>
        <w:top w:val="none" w:sz="0" w:space="0" w:color="auto"/>
        <w:left w:val="none" w:sz="0" w:space="0" w:color="auto"/>
        <w:bottom w:val="none" w:sz="0" w:space="0" w:color="auto"/>
        <w:right w:val="none" w:sz="0" w:space="0" w:color="auto"/>
      </w:divBdr>
    </w:div>
    <w:div w:id="810175550">
      <w:bodyDiv w:val="1"/>
      <w:marLeft w:val="0"/>
      <w:marRight w:val="0"/>
      <w:marTop w:val="0"/>
      <w:marBottom w:val="0"/>
      <w:divBdr>
        <w:top w:val="none" w:sz="0" w:space="0" w:color="auto"/>
        <w:left w:val="none" w:sz="0" w:space="0" w:color="auto"/>
        <w:bottom w:val="none" w:sz="0" w:space="0" w:color="auto"/>
        <w:right w:val="none" w:sz="0" w:space="0" w:color="auto"/>
      </w:divBdr>
    </w:div>
    <w:div w:id="830603869">
      <w:bodyDiv w:val="1"/>
      <w:marLeft w:val="0"/>
      <w:marRight w:val="0"/>
      <w:marTop w:val="0"/>
      <w:marBottom w:val="0"/>
      <w:divBdr>
        <w:top w:val="none" w:sz="0" w:space="0" w:color="auto"/>
        <w:left w:val="none" w:sz="0" w:space="0" w:color="auto"/>
        <w:bottom w:val="none" w:sz="0" w:space="0" w:color="auto"/>
        <w:right w:val="none" w:sz="0" w:space="0" w:color="auto"/>
      </w:divBdr>
    </w:div>
    <w:div w:id="830872694">
      <w:bodyDiv w:val="1"/>
      <w:marLeft w:val="0"/>
      <w:marRight w:val="0"/>
      <w:marTop w:val="0"/>
      <w:marBottom w:val="0"/>
      <w:divBdr>
        <w:top w:val="none" w:sz="0" w:space="0" w:color="auto"/>
        <w:left w:val="none" w:sz="0" w:space="0" w:color="auto"/>
        <w:bottom w:val="none" w:sz="0" w:space="0" w:color="auto"/>
        <w:right w:val="none" w:sz="0" w:space="0" w:color="auto"/>
      </w:divBdr>
    </w:div>
    <w:div w:id="832767798">
      <w:bodyDiv w:val="1"/>
      <w:marLeft w:val="0"/>
      <w:marRight w:val="0"/>
      <w:marTop w:val="0"/>
      <w:marBottom w:val="0"/>
      <w:divBdr>
        <w:top w:val="none" w:sz="0" w:space="0" w:color="auto"/>
        <w:left w:val="none" w:sz="0" w:space="0" w:color="auto"/>
        <w:bottom w:val="none" w:sz="0" w:space="0" w:color="auto"/>
        <w:right w:val="none" w:sz="0" w:space="0" w:color="auto"/>
      </w:divBdr>
    </w:div>
    <w:div w:id="835801299">
      <w:bodyDiv w:val="1"/>
      <w:marLeft w:val="0"/>
      <w:marRight w:val="0"/>
      <w:marTop w:val="0"/>
      <w:marBottom w:val="0"/>
      <w:divBdr>
        <w:top w:val="none" w:sz="0" w:space="0" w:color="auto"/>
        <w:left w:val="none" w:sz="0" w:space="0" w:color="auto"/>
        <w:bottom w:val="none" w:sz="0" w:space="0" w:color="auto"/>
        <w:right w:val="none" w:sz="0" w:space="0" w:color="auto"/>
      </w:divBdr>
    </w:div>
    <w:div w:id="836924793">
      <w:bodyDiv w:val="1"/>
      <w:marLeft w:val="0"/>
      <w:marRight w:val="0"/>
      <w:marTop w:val="0"/>
      <w:marBottom w:val="0"/>
      <w:divBdr>
        <w:top w:val="none" w:sz="0" w:space="0" w:color="auto"/>
        <w:left w:val="none" w:sz="0" w:space="0" w:color="auto"/>
        <w:bottom w:val="none" w:sz="0" w:space="0" w:color="auto"/>
        <w:right w:val="none" w:sz="0" w:space="0" w:color="auto"/>
      </w:divBdr>
    </w:div>
    <w:div w:id="842472671">
      <w:bodyDiv w:val="1"/>
      <w:marLeft w:val="0"/>
      <w:marRight w:val="0"/>
      <w:marTop w:val="0"/>
      <w:marBottom w:val="0"/>
      <w:divBdr>
        <w:top w:val="none" w:sz="0" w:space="0" w:color="auto"/>
        <w:left w:val="none" w:sz="0" w:space="0" w:color="auto"/>
        <w:bottom w:val="none" w:sz="0" w:space="0" w:color="auto"/>
        <w:right w:val="none" w:sz="0" w:space="0" w:color="auto"/>
      </w:divBdr>
    </w:div>
    <w:div w:id="874319170">
      <w:bodyDiv w:val="1"/>
      <w:marLeft w:val="0"/>
      <w:marRight w:val="0"/>
      <w:marTop w:val="0"/>
      <w:marBottom w:val="0"/>
      <w:divBdr>
        <w:top w:val="none" w:sz="0" w:space="0" w:color="auto"/>
        <w:left w:val="none" w:sz="0" w:space="0" w:color="auto"/>
        <w:bottom w:val="none" w:sz="0" w:space="0" w:color="auto"/>
        <w:right w:val="none" w:sz="0" w:space="0" w:color="auto"/>
      </w:divBdr>
    </w:div>
    <w:div w:id="876353065">
      <w:bodyDiv w:val="1"/>
      <w:marLeft w:val="0"/>
      <w:marRight w:val="0"/>
      <w:marTop w:val="0"/>
      <w:marBottom w:val="0"/>
      <w:divBdr>
        <w:top w:val="none" w:sz="0" w:space="0" w:color="auto"/>
        <w:left w:val="none" w:sz="0" w:space="0" w:color="auto"/>
        <w:bottom w:val="none" w:sz="0" w:space="0" w:color="auto"/>
        <w:right w:val="none" w:sz="0" w:space="0" w:color="auto"/>
      </w:divBdr>
    </w:div>
    <w:div w:id="886994128">
      <w:bodyDiv w:val="1"/>
      <w:marLeft w:val="0"/>
      <w:marRight w:val="0"/>
      <w:marTop w:val="0"/>
      <w:marBottom w:val="0"/>
      <w:divBdr>
        <w:top w:val="none" w:sz="0" w:space="0" w:color="auto"/>
        <w:left w:val="none" w:sz="0" w:space="0" w:color="auto"/>
        <w:bottom w:val="none" w:sz="0" w:space="0" w:color="auto"/>
        <w:right w:val="none" w:sz="0" w:space="0" w:color="auto"/>
      </w:divBdr>
    </w:div>
    <w:div w:id="893809560">
      <w:bodyDiv w:val="1"/>
      <w:marLeft w:val="0"/>
      <w:marRight w:val="0"/>
      <w:marTop w:val="0"/>
      <w:marBottom w:val="0"/>
      <w:divBdr>
        <w:top w:val="none" w:sz="0" w:space="0" w:color="auto"/>
        <w:left w:val="none" w:sz="0" w:space="0" w:color="auto"/>
        <w:bottom w:val="none" w:sz="0" w:space="0" w:color="auto"/>
        <w:right w:val="none" w:sz="0" w:space="0" w:color="auto"/>
      </w:divBdr>
    </w:div>
    <w:div w:id="895746432">
      <w:bodyDiv w:val="1"/>
      <w:marLeft w:val="0"/>
      <w:marRight w:val="0"/>
      <w:marTop w:val="0"/>
      <w:marBottom w:val="0"/>
      <w:divBdr>
        <w:top w:val="none" w:sz="0" w:space="0" w:color="auto"/>
        <w:left w:val="none" w:sz="0" w:space="0" w:color="auto"/>
        <w:bottom w:val="none" w:sz="0" w:space="0" w:color="auto"/>
        <w:right w:val="none" w:sz="0" w:space="0" w:color="auto"/>
      </w:divBdr>
    </w:div>
    <w:div w:id="896286491">
      <w:bodyDiv w:val="1"/>
      <w:marLeft w:val="0"/>
      <w:marRight w:val="0"/>
      <w:marTop w:val="0"/>
      <w:marBottom w:val="0"/>
      <w:divBdr>
        <w:top w:val="none" w:sz="0" w:space="0" w:color="auto"/>
        <w:left w:val="none" w:sz="0" w:space="0" w:color="auto"/>
        <w:bottom w:val="none" w:sz="0" w:space="0" w:color="auto"/>
        <w:right w:val="none" w:sz="0" w:space="0" w:color="auto"/>
      </w:divBdr>
    </w:div>
    <w:div w:id="907882509">
      <w:bodyDiv w:val="1"/>
      <w:marLeft w:val="0"/>
      <w:marRight w:val="0"/>
      <w:marTop w:val="0"/>
      <w:marBottom w:val="0"/>
      <w:divBdr>
        <w:top w:val="none" w:sz="0" w:space="0" w:color="auto"/>
        <w:left w:val="none" w:sz="0" w:space="0" w:color="auto"/>
        <w:bottom w:val="none" w:sz="0" w:space="0" w:color="auto"/>
        <w:right w:val="none" w:sz="0" w:space="0" w:color="auto"/>
      </w:divBdr>
    </w:div>
    <w:div w:id="918443908">
      <w:bodyDiv w:val="1"/>
      <w:marLeft w:val="0"/>
      <w:marRight w:val="0"/>
      <w:marTop w:val="0"/>
      <w:marBottom w:val="0"/>
      <w:divBdr>
        <w:top w:val="none" w:sz="0" w:space="0" w:color="auto"/>
        <w:left w:val="none" w:sz="0" w:space="0" w:color="auto"/>
        <w:bottom w:val="none" w:sz="0" w:space="0" w:color="auto"/>
        <w:right w:val="none" w:sz="0" w:space="0" w:color="auto"/>
      </w:divBdr>
    </w:div>
    <w:div w:id="921446882">
      <w:bodyDiv w:val="1"/>
      <w:marLeft w:val="0"/>
      <w:marRight w:val="0"/>
      <w:marTop w:val="0"/>
      <w:marBottom w:val="0"/>
      <w:divBdr>
        <w:top w:val="none" w:sz="0" w:space="0" w:color="auto"/>
        <w:left w:val="none" w:sz="0" w:space="0" w:color="auto"/>
        <w:bottom w:val="none" w:sz="0" w:space="0" w:color="auto"/>
        <w:right w:val="none" w:sz="0" w:space="0" w:color="auto"/>
      </w:divBdr>
    </w:div>
    <w:div w:id="925265562">
      <w:bodyDiv w:val="1"/>
      <w:marLeft w:val="0"/>
      <w:marRight w:val="0"/>
      <w:marTop w:val="0"/>
      <w:marBottom w:val="0"/>
      <w:divBdr>
        <w:top w:val="none" w:sz="0" w:space="0" w:color="auto"/>
        <w:left w:val="none" w:sz="0" w:space="0" w:color="auto"/>
        <w:bottom w:val="none" w:sz="0" w:space="0" w:color="auto"/>
        <w:right w:val="none" w:sz="0" w:space="0" w:color="auto"/>
      </w:divBdr>
    </w:div>
    <w:div w:id="925839994">
      <w:bodyDiv w:val="1"/>
      <w:marLeft w:val="0"/>
      <w:marRight w:val="0"/>
      <w:marTop w:val="0"/>
      <w:marBottom w:val="0"/>
      <w:divBdr>
        <w:top w:val="none" w:sz="0" w:space="0" w:color="auto"/>
        <w:left w:val="none" w:sz="0" w:space="0" w:color="auto"/>
        <w:bottom w:val="none" w:sz="0" w:space="0" w:color="auto"/>
        <w:right w:val="none" w:sz="0" w:space="0" w:color="auto"/>
      </w:divBdr>
    </w:div>
    <w:div w:id="928662039">
      <w:bodyDiv w:val="1"/>
      <w:marLeft w:val="0"/>
      <w:marRight w:val="0"/>
      <w:marTop w:val="0"/>
      <w:marBottom w:val="0"/>
      <w:divBdr>
        <w:top w:val="none" w:sz="0" w:space="0" w:color="auto"/>
        <w:left w:val="none" w:sz="0" w:space="0" w:color="auto"/>
        <w:bottom w:val="none" w:sz="0" w:space="0" w:color="auto"/>
        <w:right w:val="none" w:sz="0" w:space="0" w:color="auto"/>
      </w:divBdr>
    </w:div>
    <w:div w:id="936598431">
      <w:bodyDiv w:val="1"/>
      <w:marLeft w:val="0"/>
      <w:marRight w:val="0"/>
      <w:marTop w:val="0"/>
      <w:marBottom w:val="0"/>
      <w:divBdr>
        <w:top w:val="none" w:sz="0" w:space="0" w:color="auto"/>
        <w:left w:val="none" w:sz="0" w:space="0" w:color="auto"/>
        <w:bottom w:val="none" w:sz="0" w:space="0" w:color="auto"/>
        <w:right w:val="none" w:sz="0" w:space="0" w:color="auto"/>
      </w:divBdr>
    </w:div>
    <w:div w:id="941692617">
      <w:bodyDiv w:val="1"/>
      <w:marLeft w:val="0"/>
      <w:marRight w:val="0"/>
      <w:marTop w:val="0"/>
      <w:marBottom w:val="0"/>
      <w:divBdr>
        <w:top w:val="none" w:sz="0" w:space="0" w:color="auto"/>
        <w:left w:val="none" w:sz="0" w:space="0" w:color="auto"/>
        <w:bottom w:val="none" w:sz="0" w:space="0" w:color="auto"/>
        <w:right w:val="none" w:sz="0" w:space="0" w:color="auto"/>
      </w:divBdr>
    </w:div>
    <w:div w:id="943147432">
      <w:bodyDiv w:val="1"/>
      <w:marLeft w:val="0"/>
      <w:marRight w:val="0"/>
      <w:marTop w:val="0"/>
      <w:marBottom w:val="0"/>
      <w:divBdr>
        <w:top w:val="none" w:sz="0" w:space="0" w:color="auto"/>
        <w:left w:val="none" w:sz="0" w:space="0" w:color="auto"/>
        <w:bottom w:val="none" w:sz="0" w:space="0" w:color="auto"/>
        <w:right w:val="none" w:sz="0" w:space="0" w:color="auto"/>
      </w:divBdr>
    </w:div>
    <w:div w:id="946229658">
      <w:bodyDiv w:val="1"/>
      <w:marLeft w:val="0"/>
      <w:marRight w:val="0"/>
      <w:marTop w:val="0"/>
      <w:marBottom w:val="0"/>
      <w:divBdr>
        <w:top w:val="none" w:sz="0" w:space="0" w:color="auto"/>
        <w:left w:val="none" w:sz="0" w:space="0" w:color="auto"/>
        <w:bottom w:val="none" w:sz="0" w:space="0" w:color="auto"/>
        <w:right w:val="none" w:sz="0" w:space="0" w:color="auto"/>
      </w:divBdr>
    </w:div>
    <w:div w:id="946279448">
      <w:bodyDiv w:val="1"/>
      <w:marLeft w:val="0"/>
      <w:marRight w:val="0"/>
      <w:marTop w:val="0"/>
      <w:marBottom w:val="0"/>
      <w:divBdr>
        <w:top w:val="none" w:sz="0" w:space="0" w:color="auto"/>
        <w:left w:val="none" w:sz="0" w:space="0" w:color="auto"/>
        <w:bottom w:val="none" w:sz="0" w:space="0" w:color="auto"/>
        <w:right w:val="none" w:sz="0" w:space="0" w:color="auto"/>
      </w:divBdr>
    </w:div>
    <w:div w:id="952370345">
      <w:bodyDiv w:val="1"/>
      <w:marLeft w:val="0"/>
      <w:marRight w:val="0"/>
      <w:marTop w:val="0"/>
      <w:marBottom w:val="0"/>
      <w:divBdr>
        <w:top w:val="none" w:sz="0" w:space="0" w:color="auto"/>
        <w:left w:val="none" w:sz="0" w:space="0" w:color="auto"/>
        <w:bottom w:val="none" w:sz="0" w:space="0" w:color="auto"/>
        <w:right w:val="none" w:sz="0" w:space="0" w:color="auto"/>
      </w:divBdr>
    </w:div>
    <w:div w:id="958880442">
      <w:bodyDiv w:val="1"/>
      <w:marLeft w:val="0"/>
      <w:marRight w:val="0"/>
      <w:marTop w:val="0"/>
      <w:marBottom w:val="0"/>
      <w:divBdr>
        <w:top w:val="none" w:sz="0" w:space="0" w:color="auto"/>
        <w:left w:val="none" w:sz="0" w:space="0" w:color="auto"/>
        <w:bottom w:val="none" w:sz="0" w:space="0" w:color="auto"/>
        <w:right w:val="none" w:sz="0" w:space="0" w:color="auto"/>
      </w:divBdr>
    </w:div>
    <w:div w:id="963539453">
      <w:bodyDiv w:val="1"/>
      <w:marLeft w:val="0"/>
      <w:marRight w:val="0"/>
      <w:marTop w:val="0"/>
      <w:marBottom w:val="0"/>
      <w:divBdr>
        <w:top w:val="none" w:sz="0" w:space="0" w:color="auto"/>
        <w:left w:val="none" w:sz="0" w:space="0" w:color="auto"/>
        <w:bottom w:val="none" w:sz="0" w:space="0" w:color="auto"/>
        <w:right w:val="none" w:sz="0" w:space="0" w:color="auto"/>
      </w:divBdr>
    </w:div>
    <w:div w:id="964965485">
      <w:bodyDiv w:val="1"/>
      <w:marLeft w:val="0"/>
      <w:marRight w:val="0"/>
      <w:marTop w:val="0"/>
      <w:marBottom w:val="0"/>
      <w:divBdr>
        <w:top w:val="none" w:sz="0" w:space="0" w:color="auto"/>
        <w:left w:val="none" w:sz="0" w:space="0" w:color="auto"/>
        <w:bottom w:val="none" w:sz="0" w:space="0" w:color="auto"/>
        <w:right w:val="none" w:sz="0" w:space="0" w:color="auto"/>
      </w:divBdr>
    </w:div>
    <w:div w:id="979111042">
      <w:bodyDiv w:val="1"/>
      <w:marLeft w:val="0"/>
      <w:marRight w:val="0"/>
      <w:marTop w:val="0"/>
      <w:marBottom w:val="0"/>
      <w:divBdr>
        <w:top w:val="none" w:sz="0" w:space="0" w:color="auto"/>
        <w:left w:val="none" w:sz="0" w:space="0" w:color="auto"/>
        <w:bottom w:val="none" w:sz="0" w:space="0" w:color="auto"/>
        <w:right w:val="none" w:sz="0" w:space="0" w:color="auto"/>
      </w:divBdr>
    </w:div>
    <w:div w:id="980116940">
      <w:bodyDiv w:val="1"/>
      <w:marLeft w:val="0"/>
      <w:marRight w:val="0"/>
      <w:marTop w:val="0"/>
      <w:marBottom w:val="0"/>
      <w:divBdr>
        <w:top w:val="none" w:sz="0" w:space="0" w:color="auto"/>
        <w:left w:val="none" w:sz="0" w:space="0" w:color="auto"/>
        <w:bottom w:val="none" w:sz="0" w:space="0" w:color="auto"/>
        <w:right w:val="none" w:sz="0" w:space="0" w:color="auto"/>
      </w:divBdr>
    </w:div>
    <w:div w:id="985549020">
      <w:bodyDiv w:val="1"/>
      <w:marLeft w:val="0"/>
      <w:marRight w:val="0"/>
      <w:marTop w:val="0"/>
      <w:marBottom w:val="0"/>
      <w:divBdr>
        <w:top w:val="none" w:sz="0" w:space="0" w:color="auto"/>
        <w:left w:val="none" w:sz="0" w:space="0" w:color="auto"/>
        <w:bottom w:val="none" w:sz="0" w:space="0" w:color="auto"/>
        <w:right w:val="none" w:sz="0" w:space="0" w:color="auto"/>
      </w:divBdr>
    </w:div>
    <w:div w:id="990057354">
      <w:bodyDiv w:val="1"/>
      <w:marLeft w:val="0"/>
      <w:marRight w:val="0"/>
      <w:marTop w:val="0"/>
      <w:marBottom w:val="0"/>
      <w:divBdr>
        <w:top w:val="none" w:sz="0" w:space="0" w:color="auto"/>
        <w:left w:val="none" w:sz="0" w:space="0" w:color="auto"/>
        <w:bottom w:val="none" w:sz="0" w:space="0" w:color="auto"/>
        <w:right w:val="none" w:sz="0" w:space="0" w:color="auto"/>
      </w:divBdr>
    </w:div>
    <w:div w:id="990328629">
      <w:bodyDiv w:val="1"/>
      <w:marLeft w:val="0"/>
      <w:marRight w:val="0"/>
      <w:marTop w:val="0"/>
      <w:marBottom w:val="0"/>
      <w:divBdr>
        <w:top w:val="none" w:sz="0" w:space="0" w:color="auto"/>
        <w:left w:val="none" w:sz="0" w:space="0" w:color="auto"/>
        <w:bottom w:val="none" w:sz="0" w:space="0" w:color="auto"/>
        <w:right w:val="none" w:sz="0" w:space="0" w:color="auto"/>
      </w:divBdr>
    </w:div>
    <w:div w:id="992879310">
      <w:bodyDiv w:val="1"/>
      <w:marLeft w:val="0"/>
      <w:marRight w:val="0"/>
      <w:marTop w:val="0"/>
      <w:marBottom w:val="0"/>
      <w:divBdr>
        <w:top w:val="none" w:sz="0" w:space="0" w:color="auto"/>
        <w:left w:val="none" w:sz="0" w:space="0" w:color="auto"/>
        <w:bottom w:val="none" w:sz="0" w:space="0" w:color="auto"/>
        <w:right w:val="none" w:sz="0" w:space="0" w:color="auto"/>
      </w:divBdr>
    </w:div>
    <w:div w:id="1002582966">
      <w:bodyDiv w:val="1"/>
      <w:marLeft w:val="0"/>
      <w:marRight w:val="0"/>
      <w:marTop w:val="0"/>
      <w:marBottom w:val="0"/>
      <w:divBdr>
        <w:top w:val="none" w:sz="0" w:space="0" w:color="auto"/>
        <w:left w:val="none" w:sz="0" w:space="0" w:color="auto"/>
        <w:bottom w:val="none" w:sz="0" w:space="0" w:color="auto"/>
        <w:right w:val="none" w:sz="0" w:space="0" w:color="auto"/>
      </w:divBdr>
    </w:div>
    <w:div w:id="1002705583">
      <w:bodyDiv w:val="1"/>
      <w:marLeft w:val="0"/>
      <w:marRight w:val="0"/>
      <w:marTop w:val="0"/>
      <w:marBottom w:val="0"/>
      <w:divBdr>
        <w:top w:val="none" w:sz="0" w:space="0" w:color="auto"/>
        <w:left w:val="none" w:sz="0" w:space="0" w:color="auto"/>
        <w:bottom w:val="none" w:sz="0" w:space="0" w:color="auto"/>
        <w:right w:val="none" w:sz="0" w:space="0" w:color="auto"/>
      </w:divBdr>
    </w:div>
    <w:div w:id="1005279148">
      <w:bodyDiv w:val="1"/>
      <w:marLeft w:val="0"/>
      <w:marRight w:val="0"/>
      <w:marTop w:val="0"/>
      <w:marBottom w:val="0"/>
      <w:divBdr>
        <w:top w:val="none" w:sz="0" w:space="0" w:color="auto"/>
        <w:left w:val="none" w:sz="0" w:space="0" w:color="auto"/>
        <w:bottom w:val="none" w:sz="0" w:space="0" w:color="auto"/>
        <w:right w:val="none" w:sz="0" w:space="0" w:color="auto"/>
      </w:divBdr>
    </w:div>
    <w:div w:id="1011224049">
      <w:bodyDiv w:val="1"/>
      <w:marLeft w:val="0"/>
      <w:marRight w:val="0"/>
      <w:marTop w:val="0"/>
      <w:marBottom w:val="0"/>
      <w:divBdr>
        <w:top w:val="none" w:sz="0" w:space="0" w:color="auto"/>
        <w:left w:val="none" w:sz="0" w:space="0" w:color="auto"/>
        <w:bottom w:val="none" w:sz="0" w:space="0" w:color="auto"/>
        <w:right w:val="none" w:sz="0" w:space="0" w:color="auto"/>
      </w:divBdr>
    </w:div>
    <w:div w:id="1019039874">
      <w:bodyDiv w:val="1"/>
      <w:marLeft w:val="0"/>
      <w:marRight w:val="0"/>
      <w:marTop w:val="0"/>
      <w:marBottom w:val="0"/>
      <w:divBdr>
        <w:top w:val="none" w:sz="0" w:space="0" w:color="auto"/>
        <w:left w:val="none" w:sz="0" w:space="0" w:color="auto"/>
        <w:bottom w:val="none" w:sz="0" w:space="0" w:color="auto"/>
        <w:right w:val="none" w:sz="0" w:space="0" w:color="auto"/>
      </w:divBdr>
    </w:div>
    <w:div w:id="1025130407">
      <w:bodyDiv w:val="1"/>
      <w:marLeft w:val="0"/>
      <w:marRight w:val="0"/>
      <w:marTop w:val="0"/>
      <w:marBottom w:val="0"/>
      <w:divBdr>
        <w:top w:val="none" w:sz="0" w:space="0" w:color="auto"/>
        <w:left w:val="none" w:sz="0" w:space="0" w:color="auto"/>
        <w:bottom w:val="none" w:sz="0" w:space="0" w:color="auto"/>
        <w:right w:val="none" w:sz="0" w:space="0" w:color="auto"/>
      </w:divBdr>
    </w:div>
    <w:div w:id="1033532278">
      <w:bodyDiv w:val="1"/>
      <w:marLeft w:val="0"/>
      <w:marRight w:val="0"/>
      <w:marTop w:val="0"/>
      <w:marBottom w:val="0"/>
      <w:divBdr>
        <w:top w:val="none" w:sz="0" w:space="0" w:color="auto"/>
        <w:left w:val="none" w:sz="0" w:space="0" w:color="auto"/>
        <w:bottom w:val="none" w:sz="0" w:space="0" w:color="auto"/>
        <w:right w:val="none" w:sz="0" w:space="0" w:color="auto"/>
      </w:divBdr>
    </w:div>
    <w:div w:id="1034961593">
      <w:bodyDiv w:val="1"/>
      <w:marLeft w:val="0"/>
      <w:marRight w:val="0"/>
      <w:marTop w:val="0"/>
      <w:marBottom w:val="0"/>
      <w:divBdr>
        <w:top w:val="none" w:sz="0" w:space="0" w:color="auto"/>
        <w:left w:val="none" w:sz="0" w:space="0" w:color="auto"/>
        <w:bottom w:val="none" w:sz="0" w:space="0" w:color="auto"/>
        <w:right w:val="none" w:sz="0" w:space="0" w:color="auto"/>
      </w:divBdr>
    </w:div>
    <w:div w:id="1041170584">
      <w:bodyDiv w:val="1"/>
      <w:marLeft w:val="0"/>
      <w:marRight w:val="0"/>
      <w:marTop w:val="0"/>
      <w:marBottom w:val="0"/>
      <w:divBdr>
        <w:top w:val="none" w:sz="0" w:space="0" w:color="auto"/>
        <w:left w:val="none" w:sz="0" w:space="0" w:color="auto"/>
        <w:bottom w:val="none" w:sz="0" w:space="0" w:color="auto"/>
        <w:right w:val="none" w:sz="0" w:space="0" w:color="auto"/>
      </w:divBdr>
    </w:div>
    <w:div w:id="1049918394">
      <w:bodyDiv w:val="1"/>
      <w:marLeft w:val="0"/>
      <w:marRight w:val="0"/>
      <w:marTop w:val="0"/>
      <w:marBottom w:val="0"/>
      <w:divBdr>
        <w:top w:val="none" w:sz="0" w:space="0" w:color="auto"/>
        <w:left w:val="none" w:sz="0" w:space="0" w:color="auto"/>
        <w:bottom w:val="none" w:sz="0" w:space="0" w:color="auto"/>
        <w:right w:val="none" w:sz="0" w:space="0" w:color="auto"/>
      </w:divBdr>
    </w:div>
    <w:div w:id="1051463436">
      <w:bodyDiv w:val="1"/>
      <w:marLeft w:val="0"/>
      <w:marRight w:val="0"/>
      <w:marTop w:val="0"/>
      <w:marBottom w:val="0"/>
      <w:divBdr>
        <w:top w:val="none" w:sz="0" w:space="0" w:color="auto"/>
        <w:left w:val="none" w:sz="0" w:space="0" w:color="auto"/>
        <w:bottom w:val="none" w:sz="0" w:space="0" w:color="auto"/>
        <w:right w:val="none" w:sz="0" w:space="0" w:color="auto"/>
      </w:divBdr>
    </w:div>
    <w:div w:id="1056321433">
      <w:bodyDiv w:val="1"/>
      <w:marLeft w:val="0"/>
      <w:marRight w:val="0"/>
      <w:marTop w:val="0"/>
      <w:marBottom w:val="0"/>
      <w:divBdr>
        <w:top w:val="none" w:sz="0" w:space="0" w:color="auto"/>
        <w:left w:val="none" w:sz="0" w:space="0" w:color="auto"/>
        <w:bottom w:val="none" w:sz="0" w:space="0" w:color="auto"/>
        <w:right w:val="none" w:sz="0" w:space="0" w:color="auto"/>
      </w:divBdr>
      <w:divsChild>
        <w:div w:id="543293475">
          <w:marLeft w:val="0"/>
          <w:marRight w:val="0"/>
          <w:marTop w:val="0"/>
          <w:marBottom w:val="0"/>
          <w:divBdr>
            <w:top w:val="none" w:sz="0" w:space="0" w:color="auto"/>
            <w:left w:val="none" w:sz="0" w:space="0" w:color="auto"/>
            <w:bottom w:val="none" w:sz="0" w:space="0" w:color="auto"/>
            <w:right w:val="none" w:sz="0" w:space="0" w:color="auto"/>
          </w:divBdr>
          <w:divsChild>
            <w:div w:id="20784772">
              <w:marLeft w:val="0"/>
              <w:marRight w:val="0"/>
              <w:marTop w:val="0"/>
              <w:marBottom w:val="0"/>
              <w:divBdr>
                <w:top w:val="none" w:sz="0" w:space="0" w:color="auto"/>
                <w:left w:val="none" w:sz="0" w:space="0" w:color="auto"/>
                <w:bottom w:val="none" w:sz="0" w:space="0" w:color="auto"/>
                <w:right w:val="none" w:sz="0" w:space="0" w:color="auto"/>
              </w:divBdr>
              <w:divsChild>
                <w:div w:id="1379621064">
                  <w:marLeft w:val="0"/>
                  <w:marRight w:val="0"/>
                  <w:marTop w:val="0"/>
                  <w:marBottom w:val="0"/>
                  <w:divBdr>
                    <w:top w:val="none" w:sz="0" w:space="0" w:color="auto"/>
                    <w:left w:val="none" w:sz="0" w:space="0" w:color="auto"/>
                    <w:bottom w:val="none" w:sz="0" w:space="0" w:color="auto"/>
                    <w:right w:val="none" w:sz="0" w:space="0" w:color="auto"/>
                  </w:divBdr>
                  <w:divsChild>
                    <w:div w:id="1329791375">
                      <w:marLeft w:val="0"/>
                      <w:marRight w:val="0"/>
                      <w:marTop w:val="0"/>
                      <w:marBottom w:val="0"/>
                      <w:divBdr>
                        <w:top w:val="none" w:sz="0" w:space="0" w:color="auto"/>
                        <w:left w:val="none" w:sz="0" w:space="0" w:color="auto"/>
                        <w:bottom w:val="none" w:sz="0" w:space="0" w:color="auto"/>
                        <w:right w:val="none" w:sz="0" w:space="0" w:color="auto"/>
                      </w:divBdr>
                      <w:divsChild>
                        <w:div w:id="488330888">
                          <w:marLeft w:val="0"/>
                          <w:marRight w:val="0"/>
                          <w:marTop w:val="0"/>
                          <w:marBottom w:val="0"/>
                          <w:divBdr>
                            <w:top w:val="none" w:sz="0" w:space="0" w:color="auto"/>
                            <w:left w:val="none" w:sz="0" w:space="0" w:color="auto"/>
                            <w:bottom w:val="none" w:sz="0" w:space="0" w:color="auto"/>
                            <w:right w:val="none" w:sz="0" w:space="0" w:color="auto"/>
                          </w:divBdr>
                          <w:divsChild>
                            <w:div w:id="765005746">
                              <w:marLeft w:val="0"/>
                              <w:marRight w:val="0"/>
                              <w:marTop w:val="0"/>
                              <w:marBottom w:val="0"/>
                              <w:divBdr>
                                <w:top w:val="none" w:sz="0" w:space="0" w:color="auto"/>
                                <w:left w:val="none" w:sz="0" w:space="0" w:color="auto"/>
                                <w:bottom w:val="none" w:sz="0" w:space="0" w:color="auto"/>
                                <w:right w:val="none" w:sz="0" w:space="0" w:color="auto"/>
                              </w:divBdr>
                              <w:divsChild>
                                <w:div w:id="637301342">
                                  <w:marLeft w:val="0"/>
                                  <w:marRight w:val="0"/>
                                  <w:marTop w:val="0"/>
                                  <w:marBottom w:val="0"/>
                                  <w:divBdr>
                                    <w:top w:val="none" w:sz="0" w:space="0" w:color="auto"/>
                                    <w:left w:val="none" w:sz="0" w:space="0" w:color="auto"/>
                                    <w:bottom w:val="none" w:sz="0" w:space="0" w:color="auto"/>
                                    <w:right w:val="none" w:sz="0" w:space="0" w:color="auto"/>
                                  </w:divBdr>
                                  <w:divsChild>
                                    <w:div w:id="452939812">
                                      <w:marLeft w:val="0"/>
                                      <w:marRight w:val="0"/>
                                      <w:marTop w:val="0"/>
                                      <w:marBottom w:val="0"/>
                                      <w:divBdr>
                                        <w:top w:val="none" w:sz="0" w:space="0" w:color="auto"/>
                                        <w:left w:val="none" w:sz="0" w:space="0" w:color="auto"/>
                                        <w:bottom w:val="none" w:sz="0" w:space="0" w:color="auto"/>
                                        <w:right w:val="none" w:sz="0" w:space="0" w:color="auto"/>
                                      </w:divBdr>
                                      <w:divsChild>
                                        <w:div w:id="776172926">
                                          <w:marLeft w:val="0"/>
                                          <w:marRight w:val="0"/>
                                          <w:marTop w:val="0"/>
                                          <w:marBottom w:val="0"/>
                                          <w:divBdr>
                                            <w:top w:val="none" w:sz="0" w:space="0" w:color="auto"/>
                                            <w:left w:val="none" w:sz="0" w:space="0" w:color="auto"/>
                                            <w:bottom w:val="none" w:sz="0" w:space="0" w:color="auto"/>
                                            <w:right w:val="none" w:sz="0" w:space="0" w:color="auto"/>
                                          </w:divBdr>
                                          <w:divsChild>
                                            <w:div w:id="2047829711">
                                              <w:marLeft w:val="0"/>
                                              <w:marRight w:val="0"/>
                                              <w:marTop w:val="0"/>
                                              <w:marBottom w:val="0"/>
                                              <w:divBdr>
                                                <w:top w:val="none" w:sz="0" w:space="0" w:color="auto"/>
                                                <w:left w:val="none" w:sz="0" w:space="0" w:color="auto"/>
                                                <w:bottom w:val="none" w:sz="0" w:space="0" w:color="auto"/>
                                                <w:right w:val="none" w:sz="0" w:space="0" w:color="auto"/>
                                              </w:divBdr>
                                              <w:divsChild>
                                                <w:div w:id="1433160078">
                                                  <w:marLeft w:val="0"/>
                                                  <w:marRight w:val="0"/>
                                                  <w:marTop w:val="0"/>
                                                  <w:marBottom w:val="0"/>
                                                  <w:divBdr>
                                                    <w:top w:val="none" w:sz="0" w:space="0" w:color="auto"/>
                                                    <w:left w:val="none" w:sz="0" w:space="0" w:color="auto"/>
                                                    <w:bottom w:val="none" w:sz="0" w:space="0" w:color="auto"/>
                                                    <w:right w:val="none" w:sz="0" w:space="0" w:color="auto"/>
                                                  </w:divBdr>
                                                  <w:divsChild>
                                                    <w:div w:id="260724511">
                                                      <w:marLeft w:val="0"/>
                                                      <w:marRight w:val="0"/>
                                                      <w:marTop w:val="0"/>
                                                      <w:marBottom w:val="0"/>
                                                      <w:divBdr>
                                                        <w:top w:val="none" w:sz="0" w:space="0" w:color="auto"/>
                                                        <w:left w:val="none" w:sz="0" w:space="0" w:color="auto"/>
                                                        <w:bottom w:val="none" w:sz="0" w:space="0" w:color="auto"/>
                                                        <w:right w:val="none" w:sz="0" w:space="0" w:color="auto"/>
                                                      </w:divBdr>
                                                      <w:divsChild>
                                                        <w:div w:id="1176309711">
                                                          <w:marLeft w:val="0"/>
                                                          <w:marRight w:val="0"/>
                                                          <w:marTop w:val="0"/>
                                                          <w:marBottom w:val="0"/>
                                                          <w:divBdr>
                                                            <w:top w:val="none" w:sz="0" w:space="0" w:color="auto"/>
                                                            <w:left w:val="none" w:sz="0" w:space="0" w:color="auto"/>
                                                            <w:bottom w:val="none" w:sz="0" w:space="0" w:color="auto"/>
                                                            <w:right w:val="none" w:sz="0" w:space="0" w:color="auto"/>
                                                          </w:divBdr>
                                                          <w:divsChild>
                                                            <w:div w:id="809057192">
                                                              <w:marLeft w:val="0"/>
                                                              <w:marRight w:val="0"/>
                                                              <w:marTop w:val="0"/>
                                                              <w:marBottom w:val="0"/>
                                                              <w:divBdr>
                                                                <w:top w:val="none" w:sz="0" w:space="0" w:color="auto"/>
                                                                <w:left w:val="none" w:sz="0" w:space="0" w:color="auto"/>
                                                                <w:bottom w:val="none" w:sz="0" w:space="0" w:color="auto"/>
                                                                <w:right w:val="none" w:sz="0" w:space="0" w:color="auto"/>
                                                              </w:divBdr>
                                                              <w:divsChild>
                                                                <w:div w:id="544752529">
                                                                  <w:marLeft w:val="0"/>
                                                                  <w:marRight w:val="0"/>
                                                                  <w:marTop w:val="0"/>
                                                                  <w:marBottom w:val="0"/>
                                                                  <w:divBdr>
                                                                    <w:top w:val="none" w:sz="0" w:space="0" w:color="auto"/>
                                                                    <w:left w:val="none" w:sz="0" w:space="0" w:color="auto"/>
                                                                    <w:bottom w:val="none" w:sz="0" w:space="0" w:color="auto"/>
                                                                    <w:right w:val="none" w:sz="0" w:space="0" w:color="auto"/>
                                                                  </w:divBdr>
                                                                  <w:divsChild>
                                                                    <w:div w:id="1799761831">
                                                                      <w:marLeft w:val="0"/>
                                                                      <w:marRight w:val="0"/>
                                                                      <w:marTop w:val="0"/>
                                                                      <w:marBottom w:val="0"/>
                                                                      <w:divBdr>
                                                                        <w:top w:val="none" w:sz="0" w:space="0" w:color="auto"/>
                                                                        <w:left w:val="none" w:sz="0" w:space="0" w:color="auto"/>
                                                                        <w:bottom w:val="none" w:sz="0" w:space="0" w:color="auto"/>
                                                                        <w:right w:val="none" w:sz="0" w:space="0" w:color="auto"/>
                                                                      </w:divBdr>
                                                                      <w:divsChild>
                                                                        <w:div w:id="186293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275639">
                                                  <w:marLeft w:val="0"/>
                                                  <w:marRight w:val="0"/>
                                                  <w:marTop w:val="0"/>
                                                  <w:marBottom w:val="0"/>
                                                  <w:divBdr>
                                                    <w:top w:val="none" w:sz="0" w:space="0" w:color="auto"/>
                                                    <w:left w:val="none" w:sz="0" w:space="0" w:color="auto"/>
                                                    <w:bottom w:val="none" w:sz="0" w:space="0" w:color="auto"/>
                                                    <w:right w:val="none" w:sz="0" w:space="0" w:color="auto"/>
                                                  </w:divBdr>
                                                  <w:divsChild>
                                                    <w:div w:id="551691452">
                                                      <w:marLeft w:val="0"/>
                                                      <w:marRight w:val="0"/>
                                                      <w:marTop w:val="0"/>
                                                      <w:marBottom w:val="0"/>
                                                      <w:divBdr>
                                                        <w:top w:val="none" w:sz="0" w:space="0" w:color="auto"/>
                                                        <w:left w:val="none" w:sz="0" w:space="0" w:color="auto"/>
                                                        <w:bottom w:val="none" w:sz="0" w:space="0" w:color="auto"/>
                                                        <w:right w:val="none" w:sz="0" w:space="0" w:color="auto"/>
                                                      </w:divBdr>
                                                      <w:divsChild>
                                                        <w:div w:id="1495301166">
                                                          <w:marLeft w:val="0"/>
                                                          <w:marRight w:val="0"/>
                                                          <w:marTop w:val="0"/>
                                                          <w:marBottom w:val="0"/>
                                                          <w:divBdr>
                                                            <w:top w:val="none" w:sz="0" w:space="0" w:color="auto"/>
                                                            <w:left w:val="none" w:sz="0" w:space="0" w:color="auto"/>
                                                            <w:bottom w:val="none" w:sz="0" w:space="0" w:color="auto"/>
                                                            <w:right w:val="none" w:sz="0" w:space="0" w:color="auto"/>
                                                          </w:divBdr>
                                                          <w:divsChild>
                                                            <w:div w:id="39134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7240582">
      <w:bodyDiv w:val="1"/>
      <w:marLeft w:val="0"/>
      <w:marRight w:val="0"/>
      <w:marTop w:val="0"/>
      <w:marBottom w:val="0"/>
      <w:divBdr>
        <w:top w:val="none" w:sz="0" w:space="0" w:color="auto"/>
        <w:left w:val="none" w:sz="0" w:space="0" w:color="auto"/>
        <w:bottom w:val="none" w:sz="0" w:space="0" w:color="auto"/>
        <w:right w:val="none" w:sz="0" w:space="0" w:color="auto"/>
      </w:divBdr>
    </w:div>
    <w:div w:id="1060131082">
      <w:bodyDiv w:val="1"/>
      <w:marLeft w:val="0"/>
      <w:marRight w:val="0"/>
      <w:marTop w:val="0"/>
      <w:marBottom w:val="0"/>
      <w:divBdr>
        <w:top w:val="none" w:sz="0" w:space="0" w:color="auto"/>
        <w:left w:val="none" w:sz="0" w:space="0" w:color="auto"/>
        <w:bottom w:val="none" w:sz="0" w:space="0" w:color="auto"/>
        <w:right w:val="none" w:sz="0" w:space="0" w:color="auto"/>
      </w:divBdr>
    </w:div>
    <w:div w:id="1068386494">
      <w:bodyDiv w:val="1"/>
      <w:marLeft w:val="0"/>
      <w:marRight w:val="0"/>
      <w:marTop w:val="0"/>
      <w:marBottom w:val="0"/>
      <w:divBdr>
        <w:top w:val="none" w:sz="0" w:space="0" w:color="auto"/>
        <w:left w:val="none" w:sz="0" w:space="0" w:color="auto"/>
        <w:bottom w:val="none" w:sz="0" w:space="0" w:color="auto"/>
        <w:right w:val="none" w:sz="0" w:space="0" w:color="auto"/>
      </w:divBdr>
    </w:div>
    <w:div w:id="1070620782">
      <w:bodyDiv w:val="1"/>
      <w:marLeft w:val="0"/>
      <w:marRight w:val="0"/>
      <w:marTop w:val="0"/>
      <w:marBottom w:val="0"/>
      <w:divBdr>
        <w:top w:val="none" w:sz="0" w:space="0" w:color="auto"/>
        <w:left w:val="none" w:sz="0" w:space="0" w:color="auto"/>
        <w:bottom w:val="none" w:sz="0" w:space="0" w:color="auto"/>
        <w:right w:val="none" w:sz="0" w:space="0" w:color="auto"/>
      </w:divBdr>
    </w:div>
    <w:div w:id="1074662299">
      <w:bodyDiv w:val="1"/>
      <w:marLeft w:val="0"/>
      <w:marRight w:val="0"/>
      <w:marTop w:val="0"/>
      <w:marBottom w:val="0"/>
      <w:divBdr>
        <w:top w:val="none" w:sz="0" w:space="0" w:color="auto"/>
        <w:left w:val="none" w:sz="0" w:space="0" w:color="auto"/>
        <w:bottom w:val="none" w:sz="0" w:space="0" w:color="auto"/>
        <w:right w:val="none" w:sz="0" w:space="0" w:color="auto"/>
      </w:divBdr>
    </w:div>
    <w:div w:id="1078331295">
      <w:bodyDiv w:val="1"/>
      <w:marLeft w:val="0"/>
      <w:marRight w:val="0"/>
      <w:marTop w:val="0"/>
      <w:marBottom w:val="0"/>
      <w:divBdr>
        <w:top w:val="none" w:sz="0" w:space="0" w:color="auto"/>
        <w:left w:val="none" w:sz="0" w:space="0" w:color="auto"/>
        <w:bottom w:val="none" w:sz="0" w:space="0" w:color="auto"/>
        <w:right w:val="none" w:sz="0" w:space="0" w:color="auto"/>
      </w:divBdr>
    </w:div>
    <w:div w:id="1090659091">
      <w:bodyDiv w:val="1"/>
      <w:marLeft w:val="0"/>
      <w:marRight w:val="0"/>
      <w:marTop w:val="0"/>
      <w:marBottom w:val="0"/>
      <w:divBdr>
        <w:top w:val="none" w:sz="0" w:space="0" w:color="auto"/>
        <w:left w:val="none" w:sz="0" w:space="0" w:color="auto"/>
        <w:bottom w:val="none" w:sz="0" w:space="0" w:color="auto"/>
        <w:right w:val="none" w:sz="0" w:space="0" w:color="auto"/>
      </w:divBdr>
    </w:div>
    <w:div w:id="1092242116">
      <w:bodyDiv w:val="1"/>
      <w:marLeft w:val="0"/>
      <w:marRight w:val="0"/>
      <w:marTop w:val="0"/>
      <w:marBottom w:val="0"/>
      <w:divBdr>
        <w:top w:val="none" w:sz="0" w:space="0" w:color="auto"/>
        <w:left w:val="none" w:sz="0" w:space="0" w:color="auto"/>
        <w:bottom w:val="none" w:sz="0" w:space="0" w:color="auto"/>
        <w:right w:val="none" w:sz="0" w:space="0" w:color="auto"/>
      </w:divBdr>
    </w:div>
    <w:div w:id="1093937571">
      <w:bodyDiv w:val="1"/>
      <w:marLeft w:val="0"/>
      <w:marRight w:val="0"/>
      <w:marTop w:val="0"/>
      <w:marBottom w:val="0"/>
      <w:divBdr>
        <w:top w:val="none" w:sz="0" w:space="0" w:color="auto"/>
        <w:left w:val="none" w:sz="0" w:space="0" w:color="auto"/>
        <w:bottom w:val="none" w:sz="0" w:space="0" w:color="auto"/>
        <w:right w:val="none" w:sz="0" w:space="0" w:color="auto"/>
      </w:divBdr>
    </w:div>
    <w:div w:id="1099327176">
      <w:bodyDiv w:val="1"/>
      <w:marLeft w:val="0"/>
      <w:marRight w:val="0"/>
      <w:marTop w:val="0"/>
      <w:marBottom w:val="0"/>
      <w:divBdr>
        <w:top w:val="none" w:sz="0" w:space="0" w:color="auto"/>
        <w:left w:val="none" w:sz="0" w:space="0" w:color="auto"/>
        <w:bottom w:val="none" w:sz="0" w:space="0" w:color="auto"/>
        <w:right w:val="none" w:sz="0" w:space="0" w:color="auto"/>
      </w:divBdr>
    </w:div>
    <w:div w:id="1100488621">
      <w:bodyDiv w:val="1"/>
      <w:marLeft w:val="0"/>
      <w:marRight w:val="0"/>
      <w:marTop w:val="0"/>
      <w:marBottom w:val="0"/>
      <w:divBdr>
        <w:top w:val="none" w:sz="0" w:space="0" w:color="auto"/>
        <w:left w:val="none" w:sz="0" w:space="0" w:color="auto"/>
        <w:bottom w:val="none" w:sz="0" w:space="0" w:color="auto"/>
        <w:right w:val="none" w:sz="0" w:space="0" w:color="auto"/>
      </w:divBdr>
    </w:div>
    <w:div w:id="1110320473">
      <w:bodyDiv w:val="1"/>
      <w:marLeft w:val="0"/>
      <w:marRight w:val="0"/>
      <w:marTop w:val="0"/>
      <w:marBottom w:val="0"/>
      <w:divBdr>
        <w:top w:val="none" w:sz="0" w:space="0" w:color="auto"/>
        <w:left w:val="none" w:sz="0" w:space="0" w:color="auto"/>
        <w:bottom w:val="none" w:sz="0" w:space="0" w:color="auto"/>
        <w:right w:val="none" w:sz="0" w:space="0" w:color="auto"/>
      </w:divBdr>
    </w:div>
    <w:div w:id="1112238384">
      <w:bodyDiv w:val="1"/>
      <w:marLeft w:val="0"/>
      <w:marRight w:val="0"/>
      <w:marTop w:val="0"/>
      <w:marBottom w:val="0"/>
      <w:divBdr>
        <w:top w:val="none" w:sz="0" w:space="0" w:color="auto"/>
        <w:left w:val="none" w:sz="0" w:space="0" w:color="auto"/>
        <w:bottom w:val="none" w:sz="0" w:space="0" w:color="auto"/>
        <w:right w:val="none" w:sz="0" w:space="0" w:color="auto"/>
      </w:divBdr>
    </w:div>
    <w:div w:id="1113943952">
      <w:bodyDiv w:val="1"/>
      <w:marLeft w:val="0"/>
      <w:marRight w:val="0"/>
      <w:marTop w:val="0"/>
      <w:marBottom w:val="0"/>
      <w:divBdr>
        <w:top w:val="none" w:sz="0" w:space="0" w:color="auto"/>
        <w:left w:val="none" w:sz="0" w:space="0" w:color="auto"/>
        <w:bottom w:val="none" w:sz="0" w:space="0" w:color="auto"/>
        <w:right w:val="none" w:sz="0" w:space="0" w:color="auto"/>
      </w:divBdr>
    </w:div>
    <w:div w:id="1120338555">
      <w:bodyDiv w:val="1"/>
      <w:marLeft w:val="0"/>
      <w:marRight w:val="0"/>
      <w:marTop w:val="0"/>
      <w:marBottom w:val="0"/>
      <w:divBdr>
        <w:top w:val="none" w:sz="0" w:space="0" w:color="auto"/>
        <w:left w:val="none" w:sz="0" w:space="0" w:color="auto"/>
        <w:bottom w:val="none" w:sz="0" w:space="0" w:color="auto"/>
        <w:right w:val="none" w:sz="0" w:space="0" w:color="auto"/>
      </w:divBdr>
    </w:div>
    <w:div w:id="1135875042">
      <w:bodyDiv w:val="1"/>
      <w:marLeft w:val="0"/>
      <w:marRight w:val="0"/>
      <w:marTop w:val="0"/>
      <w:marBottom w:val="0"/>
      <w:divBdr>
        <w:top w:val="none" w:sz="0" w:space="0" w:color="auto"/>
        <w:left w:val="none" w:sz="0" w:space="0" w:color="auto"/>
        <w:bottom w:val="none" w:sz="0" w:space="0" w:color="auto"/>
        <w:right w:val="none" w:sz="0" w:space="0" w:color="auto"/>
      </w:divBdr>
    </w:div>
    <w:div w:id="1137139012">
      <w:bodyDiv w:val="1"/>
      <w:marLeft w:val="0"/>
      <w:marRight w:val="0"/>
      <w:marTop w:val="0"/>
      <w:marBottom w:val="0"/>
      <w:divBdr>
        <w:top w:val="none" w:sz="0" w:space="0" w:color="auto"/>
        <w:left w:val="none" w:sz="0" w:space="0" w:color="auto"/>
        <w:bottom w:val="none" w:sz="0" w:space="0" w:color="auto"/>
        <w:right w:val="none" w:sz="0" w:space="0" w:color="auto"/>
      </w:divBdr>
    </w:div>
    <w:div w:id="1142314236">
      <w:bodyDiv w:val="1"/>
      <w:marLeft w:val="0"/>
      <w:marRight w:val="0"/>
      <w:marTop w:val="0"/>
      <w:marBottom w:val="0"/>
      <w:divBdr>
        <w:top w:val="none" w:sz="0" w:space="0" w:color="auto"/>
        <w:left w:val="none" w:sz="0" w:space="0" w:color="auto"/>
        <w:bottom w:val="none" w:sz="0" w:space="0" w:color="auto"/>
        <w:right w:val="none" w:sz="0" w:space="0" w:color="auto"/>
      </w:divBdr>
    </w:div>
    <w:div w:id="1144468191">
      <w:bodyDiv w:val="1"/>
      <w:marLeft w:val="0"/>
      <w:marRight w:val="0"/>
      <w:marTop w:val="0"/>
      <w:marBottom w:val="0"/>
      <w:divBdr>
        <w:top w:val="none" w:sz="0" w:space="0" w:color="auto"/>
        <w:left w:val="none" w:sz="0" w:space="0" w:color="auto"/>
        <w:bottom w:val="none" w:sz="0" w:space="0" w:color="auto"/>
        <w:right w:val="none" w:sz="0" w:space="0" w:color="auto"/>
      </w:divBdr>
    </w:div>
    <w:div w:id="1154027729">
      <w:bodyDiv w:val="1"/>
      <w:marLeft w:val="0"/>
      <w:marRight w:val="0"/>
      <w:marTop w:val="0"/>
      <w:marBottom w:val="0"/>
      <w:divBdr>
        <w:top w:val="none" w:sz="0" w:space="0" w:color="auto"/>
        <w:left w:val="none" w:sz="0" w:space="0" w:color="auto"/>
        <w:bottom w:val="none" w:sz="0" w:space="0" w:color="auto"/>
        <w:right w:val="none" w:sz="0" w:space="0" w:color="auto"/>
      </w:divBdr>
    </w:div>
    <w:div w:id="1160342145">
      <w:bodyDiv w:val="1"/>
      <w:marLeft w:val="0"/>
      <w:marRight w:val="0"/>
      <w:marTop w:val="0"/>
      <w:marBottom w:val="0"/>
      <w:divBdr>
        <w:top w:val="none" w:sz="0" w:space="0" w:color="auto"/>
        <w:left w:val="none" w:sz="0" w:space="0" w:color="auto"/>
        <w:bottom w:val="none" w:sz="0" w:space="0" w:color="auto"/>
        <w:right w:val="none" w:sz="0" w:space="0" w:color="auto"/>
      </w:divBdr>
    </w:div>
    <w:div w:id="1172254674">
      <w:bodyDiv w:val="1"/>
      <w:marLeft w:val="0"/>
      <w:marRight w:val="0"/>
      <w:marTop w:val="0"/>
      <w:marBottom w:val="0"/>
      <w:divBdr>
        <w:top w:val="none" w:sz="0" w:space="0" w:color="auto"/>
        <w:left w:val="none" w:sz="0" w:space="0" w:color="auto"/>
        <w:bottom w:val="none" w:sz="0" w:space="0" w:color="auto"/>
        <w:right w:val="none" w:sz="0" w:space="0" w:color="auto"/>
      </w:divBdr>
    </w:div>
    <w:div w:id="1172722740">
      <w:bodyDiv w:val="1"/>
      <w:marLeft w:val="0"/>
      <w:marRight w:val="0"/>
      <w:marTop w:val="0"/>
      <w:marBottom w:val="0"/>
      <w:divBdr>
        <w:top w:val="none" w:sz="0" w:space="0" w:color="auto"/>
        <w:left w:val="none" w:sz="0" w:space="0" w:color="auto"/>
        <w:bottom w:val="none" w:sz="0" w:space="0" w:color="auto"/>
        <w:right w:val="none" w:sz="0" w:space="0" w:color="auto"/>
      </w:divBdr>
    </w:div>
    <w:div w:id="1173571264">
      <w:bodyDiv w:val="1"/>
      <w:marLeft w:val="0"/>
      <w:marRight w:val="0"/>
      <w:marTop w:val="0"/>
      <w:marBottom w:val="0"/>
      <w:divBdr>
        <w:top w:val="none" w:sz="0" w:space="0" w:color="auto"/>
        <w:left w:val="none" w:sz="0" w:space="0" w:color="auto"/>
        <w:bottom w:val="none" w:sz="0" w:space="0" w:color="auto"/>
        <w:right w:val="none" w:sz="0" w:space="0" w:color="auto"/>
      </w:divBdr>
    </w:div>
    <w:div w:id="1175464480">
      <w:bodyDiv w:val="1"/>
      <w:marLeft w:val="0"/>
      <w:marRight w:val="0"/>
      <w:marTop w:val="0"/>
      <w:marBottom w:val="0"/>
      <w:divBdr>
        <w:top w:val="none" w:sz="0" w:space="0" w:color="auto"/>
        <w:left w:val="none" w:sz="0" w:space="0" w:color="auto"/>
        <w:bottom w:val="none" w:sz="0" w:space="0" w:color="auto"/>
        <w:right w:val="none" w:sz="0" w:space="0" w:color="auto"/>
      </w:divBdr>
    </w:div>
    <w:div w:id="1178881920">
      <w:bodyDiv w:val="1"/>
      <w:marLeft w:val="0"/>
      <w:marRight w:val="0"/>
      <w:marTop w:val="0"/>
      <w:marBottom w:val="0"/>
      <w:divBdr>
        <w:top w:val="none" w:sz="0" w:space="0" w:color="auto"/>
        <w:left w:val="none" w:sz="0" w:space="0" w:color="auto"/>
        <w:bottom w:val="none" w:sz="0" w:space="0" w:color="auto"/>
        <w:right w:val="none" w:sz="0" w:space="0" w:color="auto"/>
      </w:divBdr>
    </w:div>
    <w:div w:id="1186482789">
      <w:bodyDiv w:val="1"/>
      <w:marLeft w:val="0"/>
      <w:marRight w:val="0"/>
      <w:marTop w:val="0"/>
      <w:marBottom w:val="0"/>
      <w:divBdr>
        <w:top w:val="none" w:sz="0" w:space="0" w:color="auto"/>
        <w:left w:val="none" w:sz="0" w:space="0" w:color="auto"/>
        <w:bottom w:val="none" w:sz="0" w:space="0" w:color="auto"/>
        <w:right w:val="none" w:sz="0" w:space="0" w:color="auto"/>
      </w:divBdr>
    </w:div>
    <w:div w:id="1187982659">
      <w:bodyDiv w:val="1"/>
      <w:marLeft w:val="0"/>
      <w:marRight w:val="0"/>
      <w:marTop w:val="0"/>
      <w:marBottom w:val="0"/>
      <w:divBdr>
        <w:top w:val="none" w:sz="0" w:space="0" w:color="auto"/>
        <w:left w:val="none" w:sz="0" w:space="0" w:color="auto"/>
        <w:bottom w:val="none" w:sz="0" w:space="0" w:color="auto"/>
        <w:right w:val="none" w:sz="0" w:space="0" w:color="auto"/>
      </w:divBdr>
    </w:div>
    <w:div w:id="1196428065">
      <w:bodyDiv w:val="1"/>
      <w:marLeft w:val="0"/>
      <w:marRight w:val="0"/>
      <w:marTop w:val="0"/>
      <w:marBottom w:val="0"/>
      <w:divBdr>
        <w:top w:val="none" w:sz="0" w:space="0" w:color="auto"/>
        <w:left w:val="none" w:sz="0" w:space="0" w:color="auto"/>
        <w:bottom w:val="none" w:sz="0" w:space="0" w:color="auto"/>
        <w:right w:val="none" w:sz="0" w:space="0" w:color="auto"/>
      </w:divBdr>
    </w:div>
    <w:div w:id="1199393299">
      <w:bodyDiv w:val="1"/>
      <w:marLeft w:val="0"/>
      <w:marRight w:val="0"/>
      <w:marTop w:val="0"/>
      <w:marBottom w:val="0"/>
      <w:divBdr>
        <w:top w:val="none" w:sz="0" w:space="0" w:color="auto"/>
        <w:left w:val="none" w:sz="0" w:space="0" w:color="auto"/>
        <w:bottom w:val="none" w:sz="0" w:space="0" w:color="auto"/>
        <w:right w:val="none" w:sz="0" w:space="0" w:color="auto"/>
      </w:divBdr>
    </w:div>
    <w:div w:id="1204173390">
      <w:bodyDiv w:val="1"/>
      <w:marLeft w:val="0"/>
      <w:marRight w:val="0"/>
      <w:marTop w:val="0"/>
      <w:marBottom w:val="0"/>
      <w:divBdr>
        <w:top w:val="none" w:sz="0" w:space="0" w:color="auto"/>
        <w:left w:val="none" w:sz="0" w:space="0" w:color="auto"/>
        <w:bottom w:val="none" w:sz="0" w:space="0" w:color="auto"/>
        <w:right w:val="none" w:sz="0" w:space="0" w:color="auto"/>
      </w:divBdr>
    </w:div>
    <w:div w:id="1221864414">
      <w:bodyDiv w:val="1"/>
      <w:marLeft w:val="0"/>
      <w:marRight w:val="0"/>
      <w:marTop w:val="0"/>
      <w:marBottom w:val="0"/>
      <w:divBdr>
        <w:top w:val="none" w:sz="0" w:space="0" w:color="auto"/>
        <w:left w:val="none" w:sz="0" w:space="0" w:color="auto"/>
        <w:bottom w:val="none" w:sz="0" w:space="0" w:color="auto"/>
        <w:right w:val="none" w:sz="0" w:space="0" w:color="auto"/>
      </w:divBdr>
    </w:div>
    <w:div w:id="1224174317">
      <w:bodyDiv w:val="1"/>
      <w:marLeft w:val="0"/>
      <w:marRight w:val="0"/>
      <w:marTop w:val="0"/>
      <w:marBottom w:val="0"/>
      <w:divBdr>
        <w:top w:val="none" w:sz="0" w:space="0" w:color="auto"/>
        <w:left w:val="none" w:sz="0" w:space="0" w:color="auto"/>
        <w:bottom w:val="none" w:sz="0" w:space="0" w:color="auto"/>
        <w:right w:val="none" w:sz="0" w:space="0" w:color="auto"/>
      </w:divBdr>
    </w:div>
    <w:div w:id="1229613136">
      <w:bodyDiv w:val="1"/>
      <w:marLeft w:val="0"/>
      <w:marRight w:val="0"/>
      <w:marTop w:val="0"/>
      <w:marBottom w:val="0"/>
      <w:divBdr>
        <w:top w:val="none" w:sz="0" w:space="0" w:color="auto"/>
        <w:left w:val="none" w:sz="0" w:space="0" w:color="auto"/>
        <w:bottom w:val="none" w:sz="0" w:space="0" w:color="auto"/>
        <w:right w:val="none" w:sz="0" w:space="0" w:color="auto"/>
      </w:divBdr>
    </w:div>
    <w:div w:id="1230077460">
      <w:bodyDiv w:val="1"/>
      <w:marLeft w:val="0"/>
      <w:marRight w:val="0"/>
      <w:marTop w:val="0"/>
      <w:marBottom w:val="0"/>
      <w:divBdr>
        <w:top w:val="none" w:sz="0" w:space="0" w:color="auto"/>
        <w:left w:val="none" w:sz="0" w:space="0" w:color="auto"/>
        <w:bottom w:val="none" w:sz="0" w:space="0" w:color="auto"/>
        <w:right w:val="none" w:sz="0" w:space="0" w:color="auto"/>
      </w:divBdr>
    </w:div>
    <w:div w:id="1231618328">
      <w:bodyDiv w:val="1"/>
      <w:marLeft w:val="0"/>
      <w:marRight w:val="0"/>
      <w:marTop w:val="0"/>
      <w:marBottom w:val="0"/>
      <w:divBdr>
        <w:top w:val="none" w:sz="0" w:space="0" w:color="auto"/>
        <w:left w:val="none" w:sz="0" w:space="0" w:color="auto"/>
        <w:bottom w:val="none" w:sz="0" w:space="0" w:color="auto"/>
        <w:right w:val="none" w:sz="0" w:space="0" w:color="auto"/>
      </w:divBdr>
    </w:div>
    <w:div w:id="1238788845">
      <w:bodyDiv w:val="1"/>
      <w:marLeft w:val="0"/>
      <w:marRight w:val="0"/>
      <w:marTop w:val="0"/>
      <w:marBottom w:val="0"/>
      <w:divBdr>
        <w:top w:val="none" w:sz="0" w:space="0" w:color="auto"/>
        <w:left w:val="none" w:sz="0" w:space="0" w:color="auto"/>
        <w:bottom w:val="none" w:sz="0" w:space="0" w:color="auto"/>
        <w:right w:val="none" w:sz="0" w:space="0" w:color="auto"/>
      </w:divBdr>
    </w:div>
    <w:div w:id="1244147854">
      <w:bodyDiv w:val="1"/>
      <w:marLeft w:val="0"/>
      <w:marRight w:val="0"/>
      <w:marTop w:val="0"/>
      <w:marBottom w:val="0"/>
      <w:divBdr>
        <w:top w:val="none" w:sz="0" w:space="0" w:color="auto"/>
        <w:left w:val="none" w:sz="0" w:space="0" w:color="auto"/>
        <w:bottom w:val="none" w:sz="0" w:space="0" w:color="auto"/>
        <w:right w:val="none" w:sz="0" w:space="0" w:color="auto"/>
      </w:divBdr>
    </w:div>
    <w:div w:id="1247227617">
      <w:bodyDiv w:val="1"/>
      <w:marLeft w:val="0"/>
      <w:marRight w:val="0"/>
      <w:marTop w:val="0"/>
      <w:marBottom w:val="0"/>
      <w:divBdr>
        <w:top w:val="none" w:sz="0" w:space="0" w:color="auto"/>
        <w:left w:val="none" w:sz="0" w:space="0" w:color="auto"/>
        <w:bottom w:val="none" w:sz="0" w:space="0" w:color="auto"/>
        <w:right w:val="none" w:sz="0" w:space="0" w:color="auto"/>
      </w:divBdr>
    </w:div>
    <w:div w:id="1261721171">
      <w:bodyDiv w:val="1"/>
      <w:marLeft w:val="0"/>
      <w:marRight w:val="0"/>
      <w:marTop w:val="0"/>
      <w:marBottom w:val="0"/>
      <w:divBdr>
        <w:top w:val="none" w:sz="0" w:space="0" w:color="auto"/>
        <w:left w:val="none" w:sz="0" w:space="0" w:color="auto"/>
        <w:bottom w:val="none" w:sz="0" w:space="0" w:color="auto"/>
        <w:right w:val="none" w:sz="0" w:space="0" w:color="auto"/>
      </w:divBdr>
    </w:div>
    <w:div w:id="1264991032">
      <w:bodyDiv w:val="1"/>
      <w:marLeft w:val="0"/>
      <w:marRight w:val="0"/>
      <w:marTop w:val="0"/>
      <w:marBottom w:val="0"/>
      <w:divBdr>
        <w:top w:val="none" w:sz="0" w:space="0" w:color="auto"/>
        <w:left w:val="none" w:sz="0" w:space="0" w:color="auto"/>
        <w:bottom w:val="none" w:sz="0" w:space="0" w:color="auto"/>
        <w:right w:val="none" w:sz="0" w:space="0" w:color="auto"/>
      </w:divBdr>
    </w:div>
    <w:div w:id="1275871101">
      <w:bodyDiv w:val="1"/>
      <w:marLeft w:val="0"/>
      <w:marRight w:val="0"/>
      <w:marTop w:val="0"/>
      <w:marBottom w:val="0"/>
      <w:divBdr>
        <w:top w:val="none" w:sz="0" w:space="0" w:color="auto"/>
        <w:left w:val="none" w:sz="0" w:space="0" w:color="auto"/>
        <w:bottom w:val="none" w:sz="0" w:space="0" w:color="auto"/>
        <w:right w:val="none" w:sz="0" w:space="0" w:color="auto"/>
      </w:divBdr>
    </w:div>
    <w:div w:id="1285845157">
      <w:bodyDiv w:val="1"/>
      <w:marLeft w:val="0"/>
      <w:marRight w:val="0"/>
      <w:marTop w:val="0"/>
      <w:marBottom w:val="0"/>
      <w:divBdr>
        <w:top w:val="none" w:sz="0" w:space="0" w:color="auto"/>
        <w:left w:val="none" w:sz="0" w:space="0" w:color="auto"/>
        <w:bottom w:val="none" w:sz="0" w:space="0" w:color="auto"/>
        <w:right w:val="none" w:sz="0" w:space="0" w:color="auto"/>
      </w:divBdr>
    </w:div>
    <w:div w:id="1294600059">
      <w:bodyDiv w:val="1"/>
      <w:marLeft w:val="0"/>
      <w:marRight w:val="0"/>
      <w:marTop w:val="0"/>
      <w:marBottom w:val="0"/>
      <w:divBdr>
        <w:top w:val="none" w:sz="0" w:space="0" w:color="auto"/>
        <w:left w:val="none" w:sz="0" w:space="0" w:color="auto"/>
        <w:bottom w:val="none" w:sz="0" w:space="0" w:color="auto"/>
        <w:right w:val="none" w:sz="0" w:space="0" w:color="auto"/>
      </w:divBdr>
    </w:div>
    <w:div w:id="1316378588">
      <w:bodyDiv w:val="1"/>
      <w:marLeft w:val="0"/>
      <w:marRight w:val="0"/>
      <w:marTop w:val="0"/>
      <w:marBottom w:val="0"/>
      <w:divBdr>
        <w:top w:val="none" w:sz="0" w:space="0" w:color="auto"/>
        <w:left w:val="none" w:sz="0" w:space="0" w:color="auto"/>
        <w:bottom w:val="none" w:sz="0" w:space="0" w:color="auto"/>
        <w:right w:val="none" w:sz="0" w:space="0" w:color="auto"/>
      </w:divBdr>
    </w:div>
    <w:div w:id="1317762182">
      <w:bodyDiv w:val="1"/>
      <w:marLeft w:val="0"/>
      <w:marRight w:val="0"/>
      <w:marTop w:val="0"/>
      <w:marBottom w:val="0"/>
      <w:divBdr>
        <w:top w:val="none" w:sz="0" w:space="0" w:color="auto"/>
        <w:left w:val="none" w:sz="0" w:space="0" w:color="auto"/>
        <w:bottom w:val="none" w:sz="0" w:space="0" w:color="auto"/>
        <w:right w:val="none" w:sz="0" w:space="0" w:color="auto"/>
      </w:divBdr>
    </w:div>
    <w:div w:id="1320233252">
      <w:bodyDiv w:val="1"/>
      <w:marLeft w:val="0"/>
      <w:marRight w:val="0"/>
      <w:marTop w:val="0"/>
      <w:marBottom w:val="0"/>
      <w:divBdr>
        <w:top w:val="none" w:sz="0" w:space="0" w:color="auto"/>
        <w:left w:val="none" w:sz="0" w:space="0" w:color="auto"/>
        <w:bottom w:val="none" w:sz="0" w:space="0" w:color="auto"/>
        <w:right w:val="none" w:sz="0" w:space="0" w:color="auto"/>
      </w:divBdr>
    </w:div>
    <w:div w:id="1322660349">
      <w:bodyDiv w:val="1"/>
      <w:marLeft w:val="0"/>
      <w:marRight w:val="0"/>
      <w:marTop w:val="0"/>
      <w:marBottom w:val="0"/>
      <w:divBdr>
        <w:top w:val="none" w:sz="0" w:space="0" w:color="auto"/>
        <w:left w:val="none" w:sz="0" w:space="0" w:color="auto"/>
        <w:bottom w:val="none" w:sz="0" w:space="0" w:color="auto"/>
        <w:right w:val="none" w:sz="0" w:space="0" w:color="auto"/>
      </w:divBdr>
    </w:div>
    <w:div w:id="1323655030">
      <w:bodyDiv w:val="1"/>
      <w:marLeft w:val="0"/>
      <w:marRight w:val="0"/>
      <w:marTop w:val="0"/>
      <w:marBottom w:val="0"/>
      <w:divBdr>
        <w:top w:val="none" w:sz="0" w:space="0" w:color="auto"/>
        <w:left w:val="none" w:sz="0" w:space="0" w:color="auto"/>
        <w:bottom w:val="none" w:sz="0" w:space="0" w:color="auto"/>
        <w:right w:val="none" w:sz="0" w:space="0" w:color="auto"/>
      </w:divBdr>
    </w:div>
    <w:div w:id="1327785408">
      <w:bodyDiv w:val="1"/>
      <w:marLeft w:val="0"/>
      <w:marRight w:val="0"/>
      <w:marTop w:val="0"/>
      <w:marBottom w:val="0"/>
      <w:divBdr>
        <w:top w:val="none" w:sz="0" w:space="0" w:color="auto"/>
        <w:left w:val="none" w:sz="0" w:space="0" w:color="auto"/>
        <w:bottom w:val="none" w:sz="0" w:space="0" w:color="auto"/>
        <w:right w:val="none" w:sz="0" w:space="0" w:color="auto"/>
      </w:divBdr>
    </w:div>
    <w:div w:id="1329673495">
      <w:marLeft w:val="0"/>
      <w:marRight w:val="0"/>
      <w:marTop w:val="0"/>
      <w:marBottom w:val="0"/>
      <w:divBdr>
        <w:top w:val="none" w:sz="0" w:space="0" w:color="auto"/>
        <w:left w:val="none" w:sz="0" w:space="0" w:color="auto"/>
        <w:bottom w:val="none" w:sz="0" w:space="0" w:color="auto"/>
        <w:right w:val="none" w:sz="0" w:space="0" w:color="auto"/>
      </w:divBdr>
    </w:div>
    <w:div w:id="1329673496">
      <w:marLeft w:val="0"/>
      <w:marRight w:val="0"/>
      <w:marTop w:val="0"/>
      <w:marBottom w:val="0"/>
      <w:divBdr>
        <w:top w:val="none" w:sz="0" w:space="0" w:color="auto"/>
        <w:left w:val="none" w:sz="0" w:space="0" w:color="auto"/>
        <w:bottom w:val="none" w:sz="0" w:space="0" w:color="auto"/>
        <w:right w:val="none" w:sz="0" w:space="0" w:color="auto"/>
      </w:divBdr>
    </w:div>
    <w:div w:id="1329673497">
      <w:marLeft w:val="0"/>
      <w:marRight w:val="0"/>
      <w:marTop w:val="0"/>
      <w:marBottom w:val="0"/>
      <w:divBdr>
        <w:top w:val="none" w:sz="0" w:space="0" w:color="auto"/>
        <w:left w:val="none" w:sz="0" w:space="0" w:color="auto"/>
        <w:bottom w:val="none" w:sz="0" w:space="0" w:color="auto"/>
        <w:right w:val="none" w:sz="0" w:space="0" w:color="auto"/>
      </w:divBdr>
    </w:div>
    <w:div w:id="1329673498">
      <w:marLeft w:val="0"/>
      <w:marRight w:val="0"/>
      <w:marTop w:val="0"/>
      <w:marBottom w:val="0"/>
      <w:divBdr>
        <w:top w:val="none" w:sz="0" w:space="0" w:color="auto"/>
        <w:left w:val="none" w:sz="0" w:space="0" w:color="auto"/>
        <w:bottom w:val="none" w:sz="0" w:space="0" w:color="auto"/>
        <w:right w:val="none" w:sz="0" w:space="0" w:color="auto"/>
      </w:divBdr>
    </w:div>
    <w:div w:id="1329673499">
      <w:marLeft w:val="0"/>
      <w:marRight w:val="0"/>
      <w:marTop w:val="0"/>
      <w:marBottom w:val="0"/>
      <w:divBdr>
        <w:top w:val="none" w:sz="0" w:space="0" w:color="auto"/>
        <w:left w:val="none" w:sz="0" w:space="0" w:color="auto"/>
        <w:bottom w:val="none" w:sz="0" w:space="0" w:color="auto"/>
        <w:right w:val="none" w:sz="0" w:space="0" w:color="auto"/>
      </w:divBdr>
    </w:div>
    <w:div w:id="1329673500">
      <w:marLeft w:val="0"/>
      <w:marRight w:val="0"/>
      <w:marTop w:val="0"/>
      <w:marBottom w:val="0"/>
      <w:divBdr>
        <w:top w:val="none" w:sz="0" w:space="0" w:color="auto"/>
        <w:left w:val="none" w:sz="0" w:space="0" w:color="auto"/>
        <w:bottom w:val="none" w:sz="0" w:space="0" w:color="auto"/>
        <w:right w:val="none" w:sz="0" w:space="0" w:color="auto"/>
      </w:divBdr>
    </w:div>
    <w:div w:id="1329673501">
      <w:marLeft w:val="0"/>
      <w:marRight w:val="0"/>
      <w:marTop w:val="0"/>
      <w:marBottom w:val="0"/>
      <w:divBdr>
        <w:top w:val="none" w:sz="0" w:space="0" w:color="auto"/>
        <w:left w:val="none" w:sz="0" w:space="0" w:color="auto"/>
        <w:bottom w:val="none" w:sz="0" w:space="0" w:color="auto"/>
        <w:right w:val="none" w:sz="0" w:space="0" w:color="auto"/>
      </w:divBdr>
    </w:div>
    <w:div w:id="1329673502">
      <w:marLeft w:val="0"/>
      <w:marRight w:val="0"/>
      <w:marTop w:val="0"/>
      <w:marBottom w:val="0"/>
      <w:divBdr>
        <w:top w:val="none" w:sz="0" w:space="0" w:color="auto"/>
        <w:left w:val="none" w:sz="0" w:space="0" w:color="auto"/>
        <w:bottom w:val="none" w:sz="0" w:space="0" w:color="auto"/>
        <w:right w:val="none" w:sz="0" w:space="0" w:color="auto"/>
      </w:divBdr>
    </w:div>
    <w:div w:id="1329673503">
      <w:marLeft w:val="0"/>
      <w:marRight w:val="0"/>
      <w:marTop w:val="0"/>
      <w:marBottom w:val="0"/>
      <w:divBdr>
        <w:top w:val="none" w:sz="0" w:space="0" w:color="auto"/>
        <w:left w:val="none" w:sz="0" w:space="0" w:color="auto"/>
        <w:bottom w:val="none" w:sz="0" w:space="0" w:color="auto"/>
        <w:right w:val="none" w:sz="0" w:space="0" w:color="auto"/>
      </w:divBdr>
    </w:div>
    <w:div w:id="1329673504">
      <w:marLeft w:val="0"/>
      <w:marRight w:val="0"/>
      <w:marTop w:val="0"/>
      <w:marBottom w:val="0"/>
      <w:divBdr>
        <w:top w:val="none" w:sz="0" w:space="0" w:color="auto"/>
        <w:left w:val="none" w:sz="0" w:space="0" w:color="auto"/>
        <w:bottom w:val="none" w:sz="0" w:space="0" w:color="auto"/>
        <w:right w:val="none" w:sz="0" w:space="0" w:color="auto"/>
      </w:divBdr>
    </w:div>
    <w:div w:id="1330985279">
      <w:bodyDiv w:val="1"/>
      <w:marLeft w:val="0"/>
      <w:marRight w:val="0"/>
      <w:marTop w:val="0"/>
      <w:marBottom w:val="0"/>
      <w:divBdr>
        <w:top w:val="none" w:sz="0" w:space="0" w:color="auto"/>
        <w:left w:val="none" w:sz="0" w:space="0" w:color="auto"/>
        <w:bottom w:val="none" w:sz="0" w:space="0" w:color="auto"/>
        <w:right w:val="none" w:sz="0" w:space="0" w:color="auto"/>
      </w:divBdr>
    </w:div>
    <w:div w:id="1334801262">
      <w:bodyDiv w:val="1"/>
      <w:marLeft w:val="0"/>
      <w:marRight w:val="0"/>
      <w:marTop w:val="0"/>
      <w:marBottom w:val="0"/>
      <w:divBdr>
        <w:top w:val="none" w:sz="0" w:space="0" w:color="auto"/>
        <w:left w:val="none" w:sz="0" w:space="0" w:color="auto"/>
        <w:bottom w:val="none" w:sz="0" w:space="0" w:color="auto"/>
        <w:right w:val="none" w:sz="0" w:space="0" w:color="auto"/>
      </w:divBdr>
    </w:div>
    <w:div w:id="1335645437">
      <w:bodyDiv w:val="1"/>
      <w:marLeft w:val="0"/>
      <w:marRight w:val="0"/>
      <w:marTop w:val="0"/>
      <w:marBottom w:val="0"/>
      <w:divBdr>
        <w:top w:val="none" w:sz="0" w:space="0" w:color="auto"/>
        <w:left w:val="none" w:sz="0" w:space="0" w:color="auto"/>
        <w:bottom w:val="none" w:sz="0" w:space="0" w:color="auto"/>
        <w:right w:val="none" w:sz="0" w:space="0" w:color="auto"/>
      </w:divBdr>
    </w:div>
    <w:div w:id="1340813625">
      <w:bodyDiv w:val="1"/>
      <w:marLeft w:val="0"/>
      <w:marRight w:val="0"/>
      <w:marTop w:val="0"/>
      <w:marBottom w:val="0"/>
      <w:divBdr>
        <w:top w:val="none" w:sz="0" w:space="0" w:color="auto"/>
        <w:left w:val="none" w:sz="0" w:space="0" w:color="auto"/>
        <w:bottom w:val="none" w:sz="0" w:space="0" w:color="auto"/>
        <w:right w:val="none" w:sz="0" w:space="0" w:color="auto"/>
      </w:divBdr>
    </w:div>
    <w:div w:id="1342467782">
      <w:bodyDiv w:val="1"/>
      <w:marLeft w:val="0"/>
      <w:marRight w:val="0"/>
      <w:marTop w:val="0"/>
      <w:marBottom w:val="0"/>
      <w:divBdr>
        <w:top w:val="none" w:sz="0" w:space="0" w:color="auto"/>
        <w:left w:val="none" w:sz="0" w:space="0" w:color="auto"/>
        <w:bottom w:val="none" w:sz="0" w:space="0" w:color="auto"/>
        <w:right w:val="none" w:sz="0" w:space="0" w:color="auto"/>
      </w:divBdr>
    </w:div>
    <w:div w:id="1344670389">
      <w:bodyDiv w:val="1"/>
      <w:marLeft w:val="0"/>
      <w:marRight w:val="0"/>
      <w:marTop w:val="0"/>
      <w:marBottom w:val="0"/>
      <w:divBdr>
        <w:top w:val="none" w:sz="0" w:space="0" w:color="auto"/>
        <w:left w:val="none" w:sz="0" w:space="0" w:color="auto"/>
        <w:bottom w:val="none" w:sz="0" w:space="0" w:color="auto"/>
        <w:right w:val="none" w:sz="0" w:space="0" w:color="auto"/>
      </w:divBdr>
    </w:div>
    <w:div w:id="1345748192">
      <w:bodyDiv w:val="1"/>
      <w:marLeft w:val="0"/>
      <w:marRight w:val="0"/>
      <w:marTop w:val="0"/>
      <w:marBottom w:val="0"/>
      <w:divBdr>
        <w:top w:val="none" w:sz="0" w:space="0" w:color="auto"/>
        <w:left w:val="none" w:sz="0" w:space="0" w:color="auto"/>
        <w:bottom w:val="none" w:sz="0" w:space="0" w:color="auto"/>
        <w:right w:val="none" w:sz="0" w:space="0" w:color="auto"/>
      </w:divBdr>
    </w:div>
    <w:div w:id="1360857360">
      <w:bodyDiv w:val="1"/>
      <w:marLeft w:val="0"/>
      <w:marRight w:val="0"/>
      <w:marTop w:val="0"/>
      <w:marBottom w:val="0"/>
      <w:divBdr>
        <w:top w:val="none" w:sz="0" w:space="0" w:color="auto"/>
        <w:left w:val="none" w:sz="0" w:space="0" w:color="auto"/>
        <w:bottom w:val="none" w:sz="0" w:space="0" w:color="auto"/>
        <w:right w:val="none" w:sz="0" w:space="0" w:color="auto"/>
      </w:divBdr>
    </w:div>
    <w:div w:id="1368524204">
      <w:bodyDiv w:val="1"/>
      <w:marLeft w:val="0"/>
      <w:marRight w:val="0"/>
      <w:marTop w:val="0"/>
      <w:marBottom w:val="0"/>
      <w:divBdr>
        <w:top w:val="none" w:sz="0" w:space="0" w:color="auto"/>
        <w:left w:val="none" w:sz="0" w:space="0" w:color="auto"/>
        <w:bottom w:val="none" w:sz="0" w:space="0" w:color="auto"/>
        <w:right w:val="none" w:sz="0" w:space="0" w:color="auto"/>
      </w:divBdr>
    </w:div>
    <w:div w:id="1383671469">
      <w:bodyDiv w:val="1"/>
      <w:marLeft w:val="0"/>
      <w:marRight w:val="0"/>
      <w:marTop w:val="0"/>
      <w:marBottom w:val="0"/>
      <w:divBdr>
        <w:top w:val="none" w:sz="0" w:space="0" w:color="auto"/>
        <w:left w:val="none" w:sz="0" w:space="0" w:color="auto"/>
        <w:bottom w:val="none" w:sz="0" w:space="0" w:color="auto"/>
        <w:right w:val="none" w:sz="0" w:space="0" w:color="auto"/>
      </w:divBdr>
    </w:div>
    <w:div w:id="1384258663">
      <w:bodyDiv w:val="1"/>
      <w:marLeft w:val="0"/>
      <w:marRight w:val="0"/>
      <w:marTop w:val="0"/>
      <w:marBottom w:val="0"/>
      <w:divBdr>
        <w:top w:val="none" w:sz="0" w:space="0" w:color="auto"/>
        <w:left w:val="none" w:sz="0" w:space="0" w:color="auto"/>
        <w:bottom w:val="none" w:sz="0" w:space="0" w:color="auto"/>
        <w:right w:val="none" w:sz="0" w:space="0" w:color="auto"/>
      </w:divBdr>
      <w:divsChild>
        <w:div w:id="975571253">
          <w:marLeft w:val="0"/>
          <w:marRight w:val="0"/>
          <w:marTop w:val="0"/>
          <w:marBottom w:val="0"/>
          <w:divBdr>
            <w:top w:val="none" w:sz="0" w:space="0" w:color="auto"/>
            <w:left w:val="none" w:sz="0" w:space="0" w:color="auto"/>
            <w:bottom w:val="none" w:sz="0" w:space="0" w:color="auto"/>
            <w:right w:val="none" w:sz="0" w:space="0" w:color="auto"/>
          </w:divBdr>
          <w:divsChild>
            <w:div w:id="1044450623">
              <w:marLeft w:val="0"/>
              <w:marRight w:val="0"/>
              <w:marTop w:val="0"/>
              <w:marBottom w:val="0"/>
              <w:divBdr>
                <w:top w:val="none" w:sz="0" w:space="0" w:color="auto"/>
                <w:left w:val="none" w:sz="0" w:space="0" w:color="auto"/>
                <w:bottom w:val="none" w:sz="0" w:space="0" w:color="auto"/>
                <w:right w:val="none" w:sz="0" w:space="0" w:color="auto"/>
              </w:divBdr>
              <w:divsChild>
                <w:div w:id="1189105384">
                  <w:marLeft w:val="0"/>
                  <w:marRight w:val="0"/>
                  <w:marTop w:val="0"/>
                  <w:marBottom w:val="0"/>
                  <w:divBdr>
                    <w:top w:val="none" w:sz="0" w:space="0" w:color="auto"/>
                    <w:left w:val="none" w:sz="0" w:space="0" w:color="auto"/>
                    <w:bottom w:val="none" w:sz="0" w:space="0" w:color="auto"/>
                    <w:right w:val="none" w:sz="0" w:space="0" w:color="auto"/>
                  </w:divBdr>
                  <w:divsChild>
                    <w:div w:id="209533691">
                      <w:marLeft w:val="0"/>
                      <w:marRight w:val="0"/>
                      <w:marTop w:val="0"/>
                      <w:marBottom w:val="0"/>
                      <w:divBdr>
                        <w:top w:val="none" w:sz="0" w:space="0" w:color="auto"/>
                        <w:left w:val="none" w:sz="0" w:space="0" w:color="auto"/>
                        <w:bottom w:val="none" w:sz="0" w:space="0" w:color="auto"/>
                        <w:right w:val="none" w:sz="0" w:space="0" w:color="auto"/>
                      </w:divBdr>
                      <w:divsChild>
                        <w:div w:id="1323267691">
                          <w:marLeft w:val="0"/>
                          <w:marRight w:val="0"/>
                          <w:marTop w:val="0"/>
                          <w:marBottom w:val="0"/>
                          <w:divBdr>
                            <w:top w:val="none" w:sz="0" w:space="0" w:color="auto"/>
                            <w:left w:val="none" w:sz="0" w:space="0" w:color="auto"/>
                            <w:bottom w:val="none" w:sz="0" w:space="0" w:color="auto"/>
                            <w:right w:val="none" w:sz="0" w:space="0" w:color="auto"/>
                          </w:divBdr>
                          <w:divsChild>
                            <w:div w:id="1007757931">
                              <w:marLeft w:val="0"/>
                              <w:marRight w:val="0"/>
                              <w:marTop w:val="0"/>
                              <w:marBottom w:val="0"/>
                              <w:divBdr>
                                <w:top w:val="none" w:sz="0" w:space="0" w:color="auto"/>
                                <w:left w:val="none" w:sz="0" w:space="0" w:color="auto"/>
                                <w:bottom w:val="none" w:sz="0" w:space="0" w:color="auto"/>
                                <w:right w:val="none" w:sz="0" w:space="0" w:color="auto"/>
                              </w:divBdr>
                              <w:divsChild>
                                <w:div w:id="1977951029">
                                  <w:marLeft w:val="0"/>
                                  <w:marRight w:val="0"/>
                                  <w:marTop w:val="0"/>
                                  <w:marBottom w:val="0"/>
                                  <w:divBdr>
                                    <w:top w:val="none" w:sz="0" w:space="0" w:color="auto"/>
                                    <w:left w:val="none" w:sz="0" w:space="0" w:color="auto"/>
                                    <w:bottom w:val="none" w:sz="0" w:space="0" w:color="auto"/>
                                    <w:right w:val="none" w:sz="0" w:space="0" w:color="auto"/>
                                  </w:divBdr>
                                  <w:divsChild>
                                    <w:div w:id="1556041777">
                                      <w:marLeft w:val="0"/>
                                      <w:marRight w:val="0"/>
                                      <w:marTop w:val="0"/>
                                      <w:marBottom w:val="0"/>
                                      <w:divBdr>
                                        <w:top w:val="none" w:sz="0" w:space="0" w:color="auto"/>
                                        <w:left w:val="none" w:sz="0" w:space="0" w:color="auto"/>
                                        <w:bottom w:val="none" w:sz="0" w:space="0" w:color="auto"/>
                                        <w:right w:val="none" w:sz="0" w:space="0" w:color="auto"/>
                                      </w:divBdr>
                                      <w:divsChild>
                                        <w:div w:id="276570937">
                                          <w:marLeft w:val="0"/>
                                          <w:marRight w:val="0"/>
                                          <w:marTop w:val="0"/>
                                          <w:marBottom w:val="0"/>
                                          <w:divBdr>
                                            <w:top w:val="none" w:sz="0" w:space="0" w:color="auto"/>
                                            <w:left w:val="none" w:sz="0" w:space="0" w:color="auto"/>
                                            <w:bottom w:val="none" w:sz="0" w:space="0" w:color="auto"/>
                                            <w:right w:val="none" w:sz="0" w:space="0" w:color="auto"/>
                                          </w:divBdr>
                                          <w:divsChild>
                                            <w:div w:id="1710640721">
                                              <w:marLeft w:val="0"/>
                                              <w:marRight w:val="0"/>
                                              <w:marTop w:val="0"/>
                                              <w:marBottom w:val="0"/>
                                              <w:divBdr>
                                                <w:top w:val="none" w:sz="0" w:space="0" w:color="auto"/>
                                                <w:left w:val="none" w:sz="0" w:space="0" w:color="auto"/>
                                                <w:bottom w:val="none" w:sz="0" w:space="0" w:color="auto"/>
                                                <w:right w:val="none" w:sz="0" w:space="0" w:color="auto"/>
                                              </w:divBdr>
                                              <w:divsChild>
                                                <w:div w:id="590285165">
                                                  <w:marLeft w:val="0"/>
                                                  <w:marRight w:val="0"/>
                                                  <w:marTop w:val="0"/>
                                                  <w:marBottom w:val="0"/>
                                                  <w:divBdr>
                                                    <w:top w:val="none" w:sz="0" w:space="0" w:color="auto"/>
                                                    <w:left w:val="none" w:sz="0" w:space="0" w:color="auto"/>
                                                    <w:bottom w:val="none" w:sz="0" w:space="0" w:color="auto"/>
                                                    <w:right w:val="none" w:sz="0" w:space="0" w:color="auto"/>
                                                  </w:divBdr>
                                                  <w:divsChild>
                                                    <w:div w:id="779421717">
                                                      <w:marLeft w:val="0"/>
                                                      <w:marRight w:val="0"/>
                                                      <w:marTop w:val="0"/>
                                                      <w:marBottom w:val="0"/>
                                                      <w:divBdr>
                                                        <w:top w:val="none" w:sz="0" w:space="0" w:color="auto"/>
                                                        <w:left w:val="none" w:sz="0" w:space="0" w:color="auto"/>
                                                        <w:bottom w:val="none" w:sz="0" w:space="0" w:color="auto"/>
                                                        <w:right w:val="none" w:sz="0" w:space="0" w:color="auto"/>
                                                      </w:divBdr>
                                                      <w:divsChild>
                                                        <w:div w:id="1870799462">
                                                          <w:marLeft w:val="0"/>
                                                          <w:marRight w:val="0"/>
                                                          <w:marTop w:val="0"/>
                                                          <w:marBottom w:val="0"/>
                                                          <w:divBdr>
                                                            <w:top w:val="none" w:sz="0" w:space="0" w:color="auto"/>
                                                            <w:left w:val="none" w:sz="0" w:space="0" w:color="auto"/>
                                                            <w:bottom w:val="none" w:sz="0" w:space="0" w:color="auto"/>
                                                            <w:right w:val="none" w:sz="0" w:space="0" w:color="auto"/>
                                                          </w:divBdr>
                                                          <w:divsChild>
                                                            <w:div w:id="878780454">
                                                              <w:marLeft w:val="0"/>
                                                              <w:marRight w:val="0"/>
                                                              <w:marTop w:val="0"/>
                                                              <w:marBottom w:val="0"/>
                                                              <w:divBdr>
                                                                <w:top w:val="none" w:sz="0" w:space="0" w:color="auto"/>
                                                                <w:left w:val="none" w:sz="0" w:space="0" w:color="auto"/>
                                                                <w:bottom w:val="none" w:sz="0" w:space="0" w:color="auto"/>
                                                                <w:right w:val="none" w:sz="0" w:space="0" w:color="auto"/>
                                                              </w:divBdr>
                                                              <w:divsChild>
                                                                <w:div w:id="1421684183">
                                                                  <w:marLeft w:val="0"/>
                                                                  <w:marRight w:val="0"/>
                                                                  <w:marTop w:val="0"/>
                                                                  <w:marBottom w:val="0"/>
                                                                  <w:divBdr>
                                                                    <w:top w:val="none" w:sz="0" w:space="0" w:color="auto"/>
                                                                    <w:left w:val="none" w:sz="0" w:space="0" w:color="auto"/>
                                                                    <w:bottom w:val="none" w:sz="0" w:space="0" w:color="auto"/>
                                                                    <w:right w:val="none" w:sz="0" w:space="0" w:color="auto"/>
                                                                  </w:divBdr>
                                                                  <w:divsChild>
                                                                    <w:div w:id="1949847753">
                                                                      <w:marLeft w:val="0"/>
                                                                      <w:marRight w:val="0"/>
                                                                      <w:marTop w:val="0"/>
                                                                      <w:marBottom w:val="0"/>
                                                                      <w:divBdr>
                                                                        <w:top w:val="none" w:sz="0" w:space="0" w:color="auto"/>
                                                                        <w:left w:val="none" w:sz="0" w:space="0" w:color="auto"/>
                                                                        <w:bottom w:val="none" w:sz="0" w:space="0" w:color="auto"/>
                                                                        <w:right w:val="none" w:sz="0" w:space="0" w:color="auto"/>
                                                                      </w:divBdr>
                                                                      <w:divsChild>
                                                                        <w:div w:id="824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808442">
                                                  <w:marLeft w:val="0"/>
                                                  <w:marRight w:val="0"/>
                                                  <w:marTop w:val="0"/>
                                                  <w:marBottom w:val="0"/>
                                                  <w:divBdr>
                                                    <w:top w:val="none" w:sz="0" w:space="0" w:color="auto"/>
                                                    <w:left w:val="none" w:sz="0" w:space="0" w:color="auto"/>
                                                    <w:bottom w:val="none" w:sz="0" w:space="0" w:color="auto"/>
                                                    <w:right w:val="none" w:sz="0" w:space="0" w:color="auto"/>
                                                  </w:divBdr>
                                                  <w:divsChild>
                                                    <w:div w:id="2141804085">
                                                      <w:marLeft w:val="0"/>
                                                      <w:marRight w:val="0"/>
                                                      <w:marTop w:val="0"/>
                                                      <w:marBottom w:val="0"/>
                                                      <w:divBdr>
                                                        <w:top w:val="none" w:sz="0" w:space="0" w:color="auto"/>
                                                        <w:left w:val="none" w:sz="0" w:space="0" w:color="auto"/>
                                                        <w:bottom w:val="none" w:sz="0" w:space="0" w:color="auto"/>
                                                        <w:right w:val="none" w:sz="0" w:space="0" w:color="auto"/>
                                                      </w:divBdr>
                                                      <w:divsChild>
                                                        <w:div w:id="1133402548">
                                                          <w:marLeft w:val="0"/>
                                                          <w:marRight w:val="0"/>
                                                          <w:marTop w:val="0"/>
                                                          <w:marBottom w:val="0"/>
                                                          <w:divBdr>
                                                            <w:top w:val="none" w:sz="0" w:space="0" w:color="auto"/>
                                                            <w:left w:val="none" w:sz="0" w:space="0" w:color="auto"/>
                                                            <w:bottom w:val="none" w:sz="0" w:space="0" w:color="auto"/>
                                                            <w:right w:val="none" w:sz="0" w:space="0" w:color="auto"/>
                                                          </w:divBdr>
                                                          <w:divsChild>
                                                            <w:div w:id="8004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5986495">
      <w:bodyDiv w:val="1"/>
      <w:marLeft w:val="0"/>
      <w:marRight w:val="0"/>
      <w:marTop w:val="0"/>
      <w:marBottom w:val="0"/>
      <w:divBdr>
        <w:top w:val="none" w:sz="0" w:space="0" w:color="auto"/>
        <w:left w:val="none" w:sz="0" w:space="0" w:color="auto"/>
        <w:bottom w:val="none" w:sz="0" w:space="0" w:color="auto"/>
        <w:right w:val="none" w:sz="0" w:space="0" w:color="auto"/>
      </w:divBdr>
    </w:div>
    <w:div w:id="1388380786">
      <w:bodyDiv w:val="1"/>
      <w:marLeft w:val="0"/>
      <w:marRight w:val="0"/>
      <w:marTop w:val="0"/>
      <w:marBottom w:val="0"/>
      <w:divBdr>
        <w:top w:val="none" w:sz="0" w:space="0" w:color="auto"/>
        <w:left w:val="none" w:sz="0" w:space="0" w:color="auto"/>
        <w:bottom w:val="none" w:sz="0" w:space="0" w:color="auto"/>
        <w:right w:val="none" w:sz="0" w:space="0" w:color="auto"/>
      </w:divBdr>
    </w:div>
    <w:div w:id="1398043944">
      <w:bodyDiv w:val="1"/>
      <w:marLeft w:val="0"/>
      <w:marRight w:val="0"/>
      <w:marTop w:val="0"/>
      <w:marBottom w:val="0"/>
      <w:divBdr>
        <w:top w:val="none" w:sz="0" w:space="0" w:color="auto"/>
        <w:left w:val="none" w:sz="0" w:space="0" w:color="auto"/>
        <w:bottom w:val="none" w:sz="0" w:space="0" w:color="auto"/>
        <w:right w:val="none" w:sz="0" w:space="0" w:color="auto"/>
      </w:divBdr>
    </w:div>
    <w:div w:id="1401445610">
      <w:bodyDiv w:val="1"/>
      <w:marLeft w:val="0"/>
      <w:marRight w:val="0"/>
      <w:marTop w:val="0"/>
      <w:marBottom w:val="0"/>
      <w:divBdr>
        <w:top w:val="none" w:sz="0" w:space="0" w:color="auto"/>
        <w:left w:val="none" w:sz="0" w:space="0" w:color="auto"/>
        <w:bottom w:val="none" w:sz="0" w:space="0" w:color="auto"/>
        <w:right w:val="none" w:sz="0" w:space="0" w:color="auto"/>
      </w:divBdr>
    </w:div>
    <w:div w:id="1408260215">
      <w:bodyDiv w:val="1"/>
      <w:marLeft w:val="0"/>
      <w:marRight w:val="0"/>
      <w:marTop w:val="0"/>
      <w:marBottom w:val="0"/>
      <w:divBdr>
        <w:top w:val="none" w:sz="0" w:space="0" w:color="auto"/>
        <w:left w:val="none" w:sz="0" w:space="0" w:color="auto"/>
        <w:bottom w:val="none" w:sz="0" w:space="0" w:color="auto"/>
        <w:right w:val="none" w:sz="0" w:space="0" w:color="auto"/>
      </w:divBdr>
      <w:divsChild>
        <w:div w:id="959456341">
          <w:marLeft w:val="-70"/>
          <w:marRight w:val="0"/>
          <w:marTop w:val="0"/>
          <w:marBottom w:val="0"/>
          <w:divBdr>
            <w:top w:val="none" w:sz="0" w:space="0" w:color="auto"/>
            <w:left w:val="none" w:sz="0" w:space="0" w:color="auto"/>
            <w:bottom w:val="none" w:sz="0" w:space="0" w:color="auto"/>
            <w:right w:val="none" w:sz="0" w:space="0" w:color="auto"/>
          </w:divBdr>
        </w:div>
      </w:divsChild>
    </w:div>
    <w:div w:id="1413042998">
      <w:bodyDiv w:val="1"/>
      <w:marLeft w:val="0"/>
      <w:marRight w:val="0"/>
      <w:marTop w:val="0"/>
      <w:marBottom w:val="0"/>
      <w:divBdr>
        <w:top w:val="none" w:sz="0" w:space="0" w:color="auto"/>
        <w:left w:val="none" w:sz="0" w:space="0" w:color="auto"/>
        <w:bottom w:val="none" w:sz="0" w:space="0" w:color="auto"/>
        <w:right w:val="none" w:sz="0" w:space="0" w:color="auto"/>
      </w:divBdr>
    </w:div>
    <w:div w:id="1417094835">
      <w:bodyDiv w:val="1"/>
      <w:marLeft w:val="0"/>
      <w:marRight w:val="0"/>
      <w:marTop w:val="0"/>
      <w:marBottom w:val="0"/>
      <w:divBdr>
        <w:top w:val="none" w:sz="0" w:space="0" w:color="auto"/>
        <w:left w:val="none" w:sz="0" w:space="0" w:color="auto"/>
        <w:bottom w:val="none" w:sz="0" w:space="0" w:color="auto"/>
        <w:right w:val="none" w:sz="0" w:space="0" w:color="auto"/>
      </w:divBdr>
    </w:div>
    <w:div w:id="1419131775">
      <w:bodyDiv w:val="1"/>
      <w:marLeft w:val="0"/>
      <w:marRight w:val="0"/>
      <w:marTop w:val="0"/>
      <w:marBottom w:val="0"/>
      <w:divBdr>
        <w:top w:val="none" w:sz="0" w:space="0" w:color="auto"/>
        <w:left w:val="none" w:sz="0" w:space="0" w:color="auto"/>
        <w:bottom w:val="none" w:sz="0" w:space="0" w:color="auto"/>
        <w:right w:val="none" w:sz="0" w:space="0" w:color="auto"/>
      </w:divBdr>
    </w:div>
    <w:div w:id="1421025065">
      <w:bodyDiv w:val="1"/>
      <w:marLeft w:val="0"/>
      <w:marRight w:val="0"/>
      <w:marTop w:val="0"/>
      <w:marBottom w:val="0"/>
      <w:divBdr>
        <w:top w:val="none" w:sz="0" w:space="0" w:color="auto"/>
        <w:left w:val="none" w:sz="0" w:space="0" w:color="auto"/>
        <w:bottom w:val="none" w:sz="0" w:space="0" w:color="auto"/>
        <w:right w:val="none" w:sz="0" w:space="0" w:color="auto"/>
      </w:divBdr>
    </w:div>
    <w:div w:id="1430275870">
      <w:bodyDiv w:val="1"/>
      <w:marLeft w:val="0"/>
      <w:marRight w:val="0"/>
      <w:marTop w:val="0"/>
      <w:marBottom w:val="0"/>
      <w:divBdr>
        <w:top w:val="single" w:sz="18" w:space="15" w:color="39633D"/>
        <w:left w:val="none" w:sz="0" w:space="0" w:color="auto"/>
        <w:bottom w:val="none" w:sz="0" w:space="0" w:color="auto"/>
        <w:right w:val="none" w:sz="0" w:space="0" w:color="auto"/>
      </w:divBdr>
      <w:divsChild>
        <w:div w:id="79328376">
          <w:marLeft w:val="0"/>
          <w:marRight w:val="0"/>
          <w:marTop w:val="0"/>
          <w:marBottom w:val="0"/>
          <w:divBdr>
            <w:top w:val="none" w:sz="0" w:space="0" w:color="auto"/>
            <w:left w:val="none" w:sz="0" w:space="0" w:color="auto"/>
            <w:bottom w:val="none" w:sz="0" w:space="0" w:color="auto"/>
            <w:right w:val="none" w:sz="0" w:space="0" w:color="auto"/>
          </w:divBdr>
          <w:divsChild>
            <w:div w:id="1095322319">
              <w:marLeft w:val="0"/>
              <w:marRight w:val="0"/>
              <w:marTop w:val="0"/>
              <w:marBottom w:val="0"/>
              <w:divBdr>
                <w:top w:val="none" w:sz="0" w:space="0" w:color="auto"/>
                <w:left w:val="none" w:sz="0" w:space="0" w:color="auto"/>
                <w:bottom w:val="none" w:sz="0" w:space="0" w:color="auto"/>
                <w:right w:val="none" w:sz="0" w:space="0" w:color="auto"/>
              </w:divBdr>
              <w:divsChild>
                <w:div w:id="1610895204">
                  <w:marLeft w:val="0"/>
                  <w:marRight w:val="0"/>
                  <w:marTop w:val="0"/>
                  <w:marBottom w:val="0"/>
                  <w:divBdr>
                    <w:top w:val="none" w:sz="0" w:space="0" w:color="auto"/>
                    <w:left w:val="none" w:sz="0" w:space="0" w:color="auto"/>
                    <w:bottom w:val="none" w:sz="0" w:space="0" w:color="auto"/>
                    <w:right w:val="none" w:sz="0" w:space="0" w:color="auto"/>
                  </w:divBdr>
                  <w:divsChild>
                    <w:div w:id="625621612">
                      <w:marLeft w:val="0"/>
                      <w:marRight w:val="0"/>
                      <w:marTop w:val="0"/>
                      <w:marBottom w:val="0"/>
                      <w:divBdr>
                        <w:top w:val="none" w:sz="0" w:space="0" w:color="auto"/>
                        <w:left w:val="none" w:sz="0" w:space="0" w:color="auto"/>
                        <w:bottom w:val="none" w:sz="0" w:space="0" w:color="auto"/>
                        <w:right w:val="none" w:sz="0" w:space="0" w:color="auto"/>
                      </w:divBdr>
                      <w:divsChild>
                        <w:div w:id="1731228441">
                          <w:marLeft w:val="0"/>
                          <w:marRight w:val="0"/>
                          <w:marTop w:val="0"/>
                          <w:marBottom w:val="0"/>
                          <w:divBdr>
                            <w:top w:val="none" w:sz="0" w:space="0" w:color="auto"/>
                            <w:left w:val="none" w:sz="0" w:space="0" w:color="auto"/>
                            <w:bottom w:val="none" w:sz="0" w:space="0" w:color="auto"/>
                            <w:right w:val="none" w:sz="0" w:space="0" w:color="auto"/>
                          </w:divBdr>
                          <w:divsChild>
                            <w:div w:id="1376001969">
                              <w:marLeft w:val="0"/>
                              <w:marRight w:val="0"/>
                              <w:marTop w:val="0"/>
                              <w:marBottom w:val="0"/>
                              <w:divBdr>
                                <w:top w:val="none" w:sz="0" w:space="0" w:color="auto"/>
                                <w:left w:val="none" w:sz="0" w:space="0" w:color="auto"/>
                                <w:bottom w:val="none" w:sz="0" w:space="0" w:color="auto"/>
                                <w:right w:val="none" w:sz="0" w:space="0" w:color="auto"/>
                              </w:divBdr>
                              <w:divsChild>
                                <w:div w:id="1163398857">
                                  <w:marLeft w:val="0"/>
                                  <w:marRight w:val="0"/>
                                  <w:marTop w:val="0"/>
                                  <w:marBottom w:val="0"/>
                                  <w:divBdr>
                                    <w:top w:val="none" w:sz="0" w:space="0" w:color="auto"/>
                                    <w:left w:val="none" w:sz="0" w:space="0" w:color="auto"/>
                                    <w:bottom w:val="none" w:sz="0" w:space="0" w:color="auto"/>
                                    <w:right w:val="none" w:sz="0" w:space="0" w:color="auto"/>
                                  </w:divBdr>
                                  <w:divsChild>
                                    <w:div w:id="1633049735">
                                      <w:marLeft w:val="0"/>
                                      <w:marRight w:val="0"/>
                                      <w:marTop w:val="0"/>
                                      <w:marBottom w:val="0"/>
                                      <w:divBdr>
                                        <w:top w:val="none" w:sz="0" w:space="0" w:color="auto"/>
                                        <w:left w:val="none" w:sz="0" w:space="0" w:color="auto"/>
                                        <w:bottom w:val="none" w:sz="0" w:space="0" w:color="auto"/>
                                        <w:right w:val="none" w:sz="0" w:space="0" w:color="auto"/>
                                      </w:divBdr>
                                      <w:divsChild>
                                        <w:div w:id="1843931468">
                                          <w:marLeft w:val="0"/>
                                          <w:marRight w:val="0"/>
                                          <w:marTop w:val="0"/>
                                          <w:marBottom w:val="0"/>
                                          <w:divBdr>
                                            <w:top w:val="none" w:sz="0" w:space="0" w:color="auto"/>
                                            <w:left w:val="none" w:sz="0" w:space="0" w:color="auto"/>
                                            <w:bottom w:val="none" w:sz="0" w:space="0" w:color="auto"/>
                                            <w:right w:val="none" w:sz="0" w:space="0" w:color="auto"/>
                                          </w:divBdr>
                                          <w:divsChild>
                                            <w:div w:id="1194919949">
                                              <w:marLeft w:val="0"/>
                                              <w:marRight w:val="0"/>
                                              <w:marTop w:val="0"/>
                                              <w:marBottom w:val="0"/>
                                              <w:divBdr>
                                                <w:top w:val="none" w:sz="0" w:space="0" w:color="auto"/>
                                                <w:left w:val="none" w:sz="0" w:space="0" w:color="auto"/>
                                                <w:bottom w:val="none" w:sz="0" w:space="0" w:color="auto"/>
                                                <w:right w:val="none" w:sz="0" w:space="0" w:color="auto"/>
                                              </w:divBdr>
                                              <w:divsChild>
                                                <w:div w:id="602734907">
                                                  <w:marLeft w:val="0"/>
                                                  <w:marRight w:val="0"/>
                                                  <w:marTop w:val="0"/>
                                                  <w:marBottom w:val="0"/>
                                                  <w:divBdr>
                                                    <w:top w:val="none" w:sz="0" w:space="0" w:color="auto"/>
                                                    <w:left w:val="none" w:sz="0" w:space="0" w:color="auto"/>
                                                    <w:bottom w:val="none" w:sz="0" w:space="0" w:color="auto"/>
                                                    <w:right w:val="none" w:sz="0" w:space="0" w:color="auto"/>
                                                  </w:divBdr>
                                                  <w:divsChild>
                                                    <w:div w:id="6836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0926148">
      <w:bodyDiv w:val="1"/>
      <w:marLeft w:val="0"/>
      <w:marRight w:val="0"/>
      <w:marTop w:val="0"/>
      <w:marBottom w:val="0"/>
      <w:divBdr>
        <w:top w:val="none" w:sz="0" w:space="0" w:color="auto"/>
        <w:left w:val="none" w:sz="0" w:space="0" w:color="auto"/>
        <w:bottom w:val="none" w:sz="0" w:space="0" w:color="auto"/>
        <w:right w:val="none" w:sz="0" w:space="0" w:color="auto"/>
      </w:divBdr>
    </w:div>
    <w:div w:id="1439712009">
      <w:bodyDiv w:val="1"/>
      <w:marLeft w:val="0"/>
      <w:marRight w:val="0"/>
      <w:marTop w:val="0"/>
      <w:marBottom w:val="0"/>
      <w:divBdr>
        <w:top w:val="none" w:sz="0" w:space="0" w:color="auto"/>
        <w:left w:val="none" w:sz="0" w:space="0" w:color="auto"/>
        <w:bottom w:val="none" w:sz="0" w:space="0" w:color="auto"/>
        <w:right w:val="none" w:sz="0" w:space="0" w:color="auto"/>
      </w:divBdr>
    </w:div>
    <w:div w:id="1441098196">
      <w:bodyDiv w:val="1"/>
      <w:marLeft w:val="0"/>
      <w:marRight w:val="0"/>
      <w:marTop w:val="0"/>
      <w:marBottom w:val="0"/>
      <w:divBdr>
        <w:top w:val="none" w:sz="0" w:space="0" w:color="auto"/>
        <w:left w:val="none" w:sz="0" w:space="0" w:color="auto"/>
        <w:bottom w:val="none" w:sz="0" w:space="0" w:color="auto"/>
        <w:right w:val="none" w:sz="0" w:space="0" w:color="auto"/>
      </w:divBdr>
    </w:div>
    <w:div w:id="1441339489">
      <w:bodyDiv w:val="1"/>
      <w:marLeft w:val="0"/>
      <w:marRight w:val="0"/>
      <w:marTop w:val="0"/>
      <w:marBottom w:val="0"/>
      <w:divBdr>
        <w:top w:val="none" w:sz="0" w:space="0" w:color="auto"/>
        <w:left w:val="none" w:sz="0" w:space="0" w:color="auto"/>
        <w:bottom w:val="none" w:sz="0" w:space="0" w:color="auto"/>
        <w:right w:val="none" w:sz="0" w:space="0" w:color="auto"/>
      </w:divBdr>
      <w:divsChild>
        <w:div w:id="1731879811">
          <w:marLeft w:val="0"/>
          <w:marRight w:val="0"/>
          <w:marTop w:val="0"/>
          <w:marBottom w:val="0"/>
          <w:divBdr>
            <w:top w:val="none" w:sz="0" w:space="0" w:color="auto"/>
            <w:left w:val="none" w:sz="0" w:space="0" w:color="auto"/>
            <w:bottom w:val="none" w:sz="0" w:space="0" w:color="auto"/>
            <w:right w:val="none" w:sz="0" w:space="0" w:color="auto"/>
          </w:divBdr>
        </w:div>
        <w:div w:id="967200098">
          <w:marLeft w:val="0"/>
          <w:marRight w:val="0"/>
          <w:marTop w:val="0"/>
          <w:marBottom w:val="0"/>
          <w:divBdr>
            <w:top w:val="none" w:sz="0" w:space="0" w:color="auto"/>
            <w:left w:val="none" w:sz="0" w:space="0" w:color="auto"/>
            <w:bottom w:val="none" w:sz="0" w:space="0" w:color="auto"/>
            <w:right w:val="none" w:sz="0" w:space="0" w:color="auto"/>
          </w:divBdr>
        </w:div>
      </w:divsChild>
    </w:div>
    <w:div w:id="1449275958">
      <w:bodyDiv w:val="1"/>
      <w:marLeft w:val="0"/>
      <w:marRight w:val="0"/>
      <w:marTop w:val="0"/>
      <w:marBottom w:val="0"/>
      <w:divBdr>
        <w:top w:val="none" w:sz="0" w:space="0" w:color="auto"/>
        <w:left w:val="none" w:sz="0" w:space="0" w:color="auto"/>
        <w:bottom w:val="none" w:sz="0" w:space="0" w:color="auto"/>
        <w:right w:val="none" w:sz="0" w:space="0" w:color="auto"/>
      </w:divBdr>
    </w:div>
    <w:div w:id="1452548905">
      <w:bodyDiv w:val="1"/>
      <w:marLeft w:val="0"/>
      <w:marRight w:val="0"/>
      <w:marTop w:val="0"/>
      <w:marBottom w:val="0"/>
      <w:divBdr>
        <w:top w:val="none" w:sz="0" w:space="0" w:color="auto"/>
        <w:left w:val="none" w:sz="0" w:space="0" w:color="auto"/>
        <w:bottom w:val="none" w:sz="0" w:space="0" w:color="auto"/>
        <w:right w:val="none" w:sz="0" w:space="0" w:color="auto"/>
      </w:divBdr>
    </w:div>
    <w:div w:id="1452824538">
      <w:bodyDiv w:val="1"/>
      <w:marLeft w:val="0"/>
      <w:marRight w:val="0"/>
      <w:marTop w:val="0"/>
      <w:marBottom w:val="0"/>
      <w:divBdr>
        <w:top w:val="none" w:sz="0" w:space="0" w:color="auto"/>
        <w:left w:val="none" w:sz="0" w:space="0" w:color="auto"/>
        <w:bottom w:val="none" w:sz="0" w:space="0" w:color="auto"/>
        <w:right w:val="none" w:sz="0" w:space="0" w:color="auto"/>
      </w:divBdr>
    </w:div>
    <w:div w:id="1457597572">
      <w:bodyDiv w:val="1"/>
      <w:marLeft w:val="0"/>
      <w:marRight w:val="0"/>
      <w:marTop w:val="0"/>
      <w:marBottom w:val="0"/>
      <w:divBdr>
        <w:top w:val="none" w:sz="0" w:space="0" w:color="auto"/>
        <w:left w:val="none" w:sz="0" w:space="0" w:color="auto"/>
        <w:bottom w:val="none" w:sz="0" w:space="0" w:color="auto"/>
        <w:right w:val="none" w:sz="0" w:space="0" w:color="auto"/>
      </w:divBdr>
    </w:div>
    <w:div w:id="1457992110">
      <w:bodyDiv w:val="1"/>
      <w:marLeft w:val="0"/>
      <w:marRight w:val="0"/>
      <w:marTop w:val="0"/>
      <w:marBottom w:val="0"/>
      <w:divBdr>
        <w:top w:val="none" w:sz="0" w:space="0" w:color="auto"/>
        <w:left w:val="none" w:sz="0" w:space="0" w:color="auto"/>
        <w:bottom w:val="none" w:sz="0" w:space="0" w:color="auto"/>
        <w:right w:val="none" w:sz="0" w:space="0" w:color="auto"/>
      </w:divBdr>
    </w:div>
    <w:div w:id="1458451540">
      <w:bodyDiv w:val="1"/>
      <w:marLeft w:val="0"/>
      <w:marRight w:val="0"/>
      <w:marTop w:val="0"/>
      <w:marBottom w:val="0"/>
      <w:divBdr>
        <w:top w:val="none" w:sz="0" w:space="0" w:color="auto"/>
        <w:left w:val="none" w:sz="0" w:space="0" w:color="auto"/>
        <w:bottom w:val="none" w:sz="0" w:space="0" w:color="auto"/>
        <w:right w:val="none" w:sz="0" w:space="0" w:color="auto"/>
      </w:divBdr>
    </w:div>
    <w:div w:id="1464541769">
      <w:bodyDiv w:val="1"/>
      <w:marLeft w:val="0"/>
      <w:marRight w:val="0"/>
      <w:marTop w:val="0"/>
      <w:marBottom w:val="0"/>
      <w:divBdr>
        <w:top w:val="none" w:sz="0" w:space="0" w:color="auto"/>
        <w:left w:val="none" w:sz="0" w:space="0" w:color="auto"/>
        <w:bottom w:val="none" w:sz="0" w:space="0" w:color="auto"/>
        <w:right w:val="none" w:sz="0" w:space="0" w:color="auto"/>
      </w:divBdr>
    </w:div>
    <w:div w:id="1471902312">
      <w:bodyDiv w:val="1"/>
      <w:marLeft w:val="0"/>
      <w:marRight w:val="0"/>
      <w:marTop w:val="0"/>
      <w:marBottom w:val="0"/>
      <w:divBdr>
        <w:top w:val="none" w:sz="0" w:space="0" w:color="auto"/>
        <w:left w:val="none" w:sz="0" w:space="0" w:color="auto"/>
        <w:bottom w:val="none" w:sz="0" w:space="0" w:color="auto"/>
        <w:right w:val="none" w:sz="0" w:space="0" w:color="auto"/>
      </w:divBdr>
    </w:div>
    <w:div w:id="1478523440">
      <w:bodyDiv w:val="1"/>
      <w:marLeft w:val="0"/>
      <w:marRight w:val="0"/>
      <w:marTop w:val="0"/>
      <w:marBottom w:val="0"/>
      <w:divBdr>
        <w:top w:val="none" w:sz="0" w:space="0" w:color="auto"/>
        <w:left w:val="none" w:sz="0" w:space="0" w:color="auto"/>
        <w:bottom w:val="none" w:sz="0" w:space="0" w:color="auto"/>
        <w:right w:val="none" w:sz="0" w:space="0" w:color="auto"/>
      </w:divBdr>
    </w:div>
    <w:div w:id="1480801718">
      <w:bodyDiv w:val="1"/>
      <w:marLeft w:val="0"/>
      <w:marRight w:val="0"/>
      <w:marTop w:val="0"/>
      <w:marBottom w:val="0"/>
      <w:divBdr>
        <w:top w:val="none" w:sz="0" w:space="0" w:color="auto"/>
        <w:left w:val="none" w:sz="0" w:space="0" w:color="auto"/>
        <w:bottom w:val="none" w:sz="0" w:space="0" w:color="auto"/>
        <w:right w:val="none" w:sz="0" w:space="0" w:color="auto"/>
      </w:divBdr>
    </w:div>
    <w:div w:id="1487866897">
      <w:bodyDiv w:val="1"/>
      <w:marLeft w:val="0"/>
      <w:marRight w:val="0"/>
      <w:marTop w:val="0"/>
      <w:marBottom w:val="0"/>
      <w:divBdr>
        <w:top w:val="none" w:sz="0" w:space="0" w:color="auto"/>
        <w:left w:val="none" w:sz="0" w:space="0" w:color="auto"/>
        <w:bottom w:val="none" w:sz="0" w:space="0" w:color="auto"/>
        <w:right w:val="none" w:sz="0" w:space="0" w:color="auto"/>
      </w:divBdr>
    </w:div>
    <w:div w:id="1489706116">
      <w:bodyDiv w:val="1"/>
      <w:marLeft w:val="0"/>
      <w:marRight w:val="0"/>
      <w:marTop w:val="0"/>
      <w:marBottom w:val="0"/>
      <w:divBdr>
        <w:top w:val="none" w:sz="0" w:space="0" w:color="auto"/>
        <w:left w:val="none" w:sz="0" w:space="0" w:color="auto"/>
        <w:bottom w:val="none" w:sz="0" w:space="0" w:color="auto"/>
        <w:right w:val="none" w:sz="0" w:space="0" w:color="auto"/>
      </w:divBdr>
    </w:div>
    <w:div w:id="1494755920">
      <w:bodyDiv w:val="1"/>
      <w:marLeft w:val="0"/>
      <w:marRight w:val="0"/>
      <w:marTop w:val="0"/>
      <w:marBottom w:val="0"/>
      <w:divBdr>
        <w:top w:val="none" w:sz="0" w:space="0" w:color="auto"/>
        <w:left w:val="none" w:sz="0" w:space="0" w:color="auto"/>
        <w:bottom w:val="none" w:sz="0" w:space="0" w:color="auto"/>
        <w:right w:val="none" w:sz="0" w:space="0" w:color="auto"/>
      </w:divBdr>
    </w:div>
    <w:div w:id="1500119823">
      <w:bodyDiv w:val="1"/>
      <w:marLeft w:val="0"/>
      <w:marRight w:val="0"/>
      <w:marTop w:val="0"/>
      <w:marBottom w:val="0"/>
      <w:divBdr>
        <w:top w:val="none" w:sz="0" w:space="0" w:color="auto"/>
        <w:left w:val="none" w:sz="0" w:space="0" w:color="auto"/>
        <w:bottom w:val="none" w:sz="0" w:space="0" w:color="auto"/>
        <w:right w:val="none" w:sz="0" w:space="0" w:color="auto"/>
      </w:divBdr>
    </w:div>
    <w:div w:id="1500926582">
      <w:bodyDiv w:val="1"/>
      <w:marLeft w:val="0"/>
      <w:marRight w:val="0"/>
      <w:marTop w:val="0"/>
      <w:marBottom w:val="0"/>
      <w:divBdr>
        <w:top w:val="none" w:sz="0" w:space="0" w:color="auto"/>
        <w:left w:val="none" w:sz="0" w:space="0" w:color="auto"/>
        <w:bottom w:val="none" w:sz="0" w:space="0" w:color="auto"/>
        <w:right w:val="none" w:sz="0" w:space="0" w:color="auto"/>
      </w:divBdr>
    </w:div>
    <w:div w:id="1511144778">
      <w:bodyDiv w:val="1"/>
      <w:marLeft w:val="0"/>
      <w:marRight w:val="0"/>
      <w:marTop w:val="0"/>
      <w:marBottom w:val="0"/>
      <w:divBdr>
        <w:top w:val="none" w:sz="0" w:space="0" w:color="auto"/>
        <w:left w:val="none" w:sz="0" w:space="0" w:color="auto"/>
        <w:bottom w:val="none" w:sz="0" w:space="0" w:color="auto"/>
        <w:right w:val="none" w:sz="0" w:space="0" w:color="auto"/>
      </w:divBdr>
    </w:div>
    <w:div w:id="1512599312">
      <w:bodyDiv w:val="1"/>
      <w:marLeft w:val="0"/>
      <w:marRight w:val="0"/>
      <w:marTop w:val="0"/>
      <w:marBottom w:val="0"/>
      <w:divBdr>
        <w:top w:val="none" w:sz="0" w:space="0" w:color="auto"/>
        <w:left w:val="none" w:sz="0" w:space="0" w:color="auto"/>
        <w:bottom w:val="none" w:sz="0" w:space="0" w:color="auto"/>
        <w:right w:val="none" w:sz="0" w:space="0" w:color="auto"/>
      </w:divBdr>
    </w:div>
    <w:div w:id="1513495198">
      <w:bodyDiv w:val="1"/>
      <w:marLeft w:val="0"/>
      <w:marRight w:val="0"/>
      <w:marTop w:val="0"/>
      <w:marBottom w:val="0"/>
      <w:divBdr>
        <w:top w:val="none" w:sz="0" w:space="0" w:color="auto"/>
        <w:left w:val="none" w:sz="0" w:space="0" w:color="auto"/>
        <w:bottom w:val="none" w:sz="0" w:space="0" w:color="auto"/>
        <w:right w:val="none" w:sz="0" w:space="0" w:color="auto"/>
      </w:divBdr>
    </w:div>
    <w:div w:id="1517113056">
      <w:bodyDiv w:val="1"/>
      <w:marLeft w:val="0"/>
      <w:marRight w:val="0"/>
      <w:marTop w:val="0"/>
      <w:marBottom w:val="0"/>
      <w:divBdr>
        <w:top w:val="none" w:sz="0" w:space="0" w:color="auto"/>
        <w:left w:val="none" w:sz="0" w:space="0" w:color="auto"/>
        <w:bottom w:val="none" w:sz="0" w:space="0" w:color="auto"/>
        <w:right w:val="none" w:sz="0" w:space="0" w:color="auto"/>
      </w:divBdr>
      <w:divsChild>
        <w:div w:id="2071418521">
          <w:marLeft w:val="0"/>
          <w:marRight w:val="0"/>
          <w:marTop w:val="0"/>
          <w:marBottom w:val="0"/>
          <w:divBdr>
            <w:top w:val="none" w:sz="0" w:space="0" w:color="auto"/>
            <w:left w:val="none" w:sz="0" w:space="0" w:color="auto"/>
            <w:bottom w:val="none" w:sz="0" w:space="0" w:color="auto"/>
            <w:right w:val="none" w:sz="0" w:space="0" w:color="auto"/>
          </w:divBdr>
          <w:divsChild>
            <w:div w:id="190411987">
              <w:marLeft w:val="0"/>
              <w:marRight w:val="0"/>
              <w:marTop w:val="0"/>
              <w:marBottom w:val="0"/>
              <w:divBdr>
                <w:top w:val="none" w:sz="0" w:space="0" w:color="auto"/>
                <w:left w:val="none" w:sz="0" w:space="0" w:color="auto"/>
                <w:bottom w:val="none" w:sz="0" w:space="0" w:color="auto"/>
                <w:right w:val="none" w:sz="0" w:space="0" w:color="auto"/>
              </w:divBdr>
              <w:divsChild>
                <w:div w:id="368840408">
                  <w:marLeft w:val="0"/>
                  <w:marRight w:val="0"/>
                  <w:marTop w:val="0"/>
                  <w:marBottom w:val="0"/>
                  <w:divBdr>
                    <w:top w:val="none" w:sz="0" w:space="0" w:color="auto"/>
                    <w:left w:val="none" w:sz="0" w:space="0" w:color="auto"/>
                    <w:bottom w:val="none" w:sz="0" w:space="0" w:color="auto"/>
                    <w:right w:val="none" w:sz="0" w:space="0" w:color="auto"/>
                  </w:divBdr>
                  <w:divsChild>
                    <w:div w:id="2079009949">
                      <w:marLeft w:val="0"/>
                      <w:marRight w:val="0"/>
                      <w:marTop w:val="0"/>
                      <w:marBottom w:val="0"/>
                      <w:divBdr>
                        <w:top w:val="none" w:sz="0" w:space="0" w:color="auto"/>
                        <w:left w:val="none" w:sz="0" w:space="0" w:color="auto"/>
                        <w:bottom w:val="none" w:sz="0" w:space="0" w:color="auto"/>
                        <w:right w:val="none" w:sz="0" w:space="0" w:color="auto"/>
                      </w:divBdr>
                      <w:divsChild>
                        <w:div w:id="657466961">
                          <w:marLeft w:val="0"/>
                          <w:marRight w:val="0"/>
                          <w:marTop w:val="0"/>
                          <w:marBottom w:val="0"/>
                          <w:divBdr>
                            <w:top w:val="none" w:sz="0" w:space="0" w:color="auto"/>
                            <w:left w:val="none" w:sz="0" w:space="0" w:color="auto"/>
                            <w:bottom w:val="none" w:sz="0" w:space="0" w:color="auto"/>
                            <w:right w:val="none" w:sz="0" w:space="0" w:color="auto"/>
                          </w:divBdr>
                          <w:divsChild>
                            <w:div w:id="71196349">
                              <w:marLeft w:val="0"/>
                              <w:marRight w:val="0"/>
                              <w:marTop w:val="0"/>
                              <w:marBottom w:val="0"/>
                              <w:divBdr>
                                <w:top w:val="none" w:sz="0" w:space="0" w:color="auto"/>
                                <w:left w:val="none" w:sz="0" w:space="0" w:color="auto"/>
                                <w:bottom w:val="none" w:sz="0" w:space="0" w:color="auto"/>
                                <w:right w:val="none" w:sz="0" w:space="0" w:color="auto"/>
                              </w:divBdr>
                              <w:divsChild>
                                <w:div w:id="1202549915">
                                  <w:marLeft w:val="0"/>
                                  <w:marRight w:val="0"/>
                                  <w:marTop w:val="0"/>
                                  <w:marBottom w:val="0"/>
                                  <w:divBdr>
                                    <w:top w:val="none" w:sz="0" w:space="0" w:color="auto"/>
                                    <w:left w:val="none" w:sz="0" w:space="0" w:color="auto"/>
                                    <w:bottom w:val="none" w:sz="0" w:space="0" w:color="auto"/>
                                    <w:right w:val="none" w:sz="0" w:space="0" w:color="auto"/>
                                  </w:divBdr>
                                  <w:divsChild>
                                    <w:div w:id="1771851436">
                                      <w:marLeft w:val="0"/>
                                      <w:marRight w:val="0"/>
                                      <w:marTop w:val="0"/>
                                      <w:marBottom w:val="0"/>
                                      <w:divBdr>
                                        <w:top w:val="none" w:sz="0" w:space="0" w:color="auto"/>
                                        <w:left w:val="none" w:sz="0" w:space="0" w:color="auto"/>
                                        <w:bottom w:val="none" w:sz="0" w:space="0" w:color="auto"/>
                                        <w:right w:val="none" w:sz="0" w:space="0" w:color="auto"/>
                                      </w:divBdr>
                                      <w:divsChild>
                                        <w:div w:id="1042166867">
                                          <w:marLeft w:val="0"/>
                                          <w:marRight w:val="0"/>
                                          <w:marTop w:val="0"/>
                                          <w:marBottom w:val="0"/>
                                          <w:divBdr>
                                            <w:top w:val="none" w:sz="0" w:space="0" w:color="auto"/>
                                            <w:left w:val="none" w:sz="0" w:space="0" w:color="auto"/>
                                            <w:bottom w:val="none" w:sz="0" w:space="0" w:color="auto"/>
                                            <w:right w:val="none" w:sz="0" w:space="0" w:color="auto"/>
                                          </w:divBdr>
                                          <w:divsChild>
                                            <w:div w:id="68963562">
                                              <w:marLeft w:val="0"/>
                                              <w:marRight w:val="0"/>
                                              <w:marTop w:val="0"/>
                                              <w:marBottom w:val="0"/>
                                              <w:divBdr>
                                                <w:top w:val="none" w:sz="0" w:space="0" w:color="auto"/>
                                                <w:left w:val="none" w:sz="0" w:space="0" w:color="auto"/>
                                                <w:bottom w:val="none" w:sz="0" w:space="0" w:color="auto"/>
                                                <w:right w:val="none" w:sz="0" w:space="0" w:color="auto"/>
                                              </w:divBdr>
                                              <w:divsChild>
                                                <w:div w:id="97456434">
                                                  <w:marLeft w:val="0"/>
                                                  <w:marRight w:val="0"/>
                                                  <w:marTop w:val="0"/>
                                                  <w:marBottom w:val="0"/>
                                                  <w:divBdr>
                                                    <w:top w:val="none" w:sz="0" w:space="0" w:color="auto"/>
                                                    <w:left w:val="none" w:sz="0" w:space="0" w:color="auto"/>
                                                    <w:bottom w:val="none" w:sz="0" w:space="0" w:color="auto"/>
                                                    <w:right w:val="none" w:sz="0" w:space="0" w:color="auto"/>
                                                  </w:divBdr>
                                                  <w:divsChild>
                                                    <w:div w:id="548495554">
                                                      <w:marLeft w:val="0"/>
                                                      <w:marRight w:val="0"/>
                                                      <w:marTop w:val="0"/>
                                                      <w:marBottom w:val="0"/>
                                                      <w:divBdr>
                                                        <w:top w:val="none" w:sz="0" w:space="0" w:color="auto"/>
                                                        <w:left w:val="none" w:sz="0" w:space="0" w:color="auto"/>
                                                        <w:bottom w:val="none" w:sz="0" w:space="0" w:color="auto"/>
                                                        <w:right w:val="none" w:sz="0" w:space="0" w:color="auto"/>
                                                      </w:divBdr>
                                                      <w:divsChild>
                                                        <w:div w:id="1833062673">
                                                          <w:marLeft w:val="0"/>
                                                          <w:marRight w:val="0"/>
                                                          <w:marTop w:val="0"/>
                                                          <w:marBottom w:val="0"/>
                                                          <w:divBdr>
                                                            <w:top w:val="none" w:sz="0" w:space="0" w:color="auto"/>
                                                            <w:left w:val="none" w:sz="0" w:space="0" w:color="auto"/>
                                                            <w:bottom w:val="none" w:sz="0" w:space="0" w:color="auto"/>
                                                            <w:right w:val="none" w:sz="0" w:space="0" w:color="auto"/>
                                                          </w:divBdr>
                                                          <w:divsChild>
                                                            <w:div w:id="101202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531353">
                                                  <w:marLeft w:val="0"/>
                                                  <w:marRight w:val="0"/>
                                                  <w:marTop w:val="0"/>
                                                  <w:marBottom w:val="0"/>
                                                  <w:divBdr>
                                                    <w:top w:val="none" w:sz="0" w:space="0" w:color="auto"/>
                                                    <w:left w:val="none" w:sz="0" w:space="0" w:color="auto"/>
                                                    <w:bottom w:val="none" w:sz="0" w:space="0" w:color="auto"/>
                                                    <w:right w:val="none" w:sz="0" w:space="0" w:color="auto"/>
                                                  </w:divBdr>
                                                  <w:divsChild>
                                                    <w:div w:id="1729188647">
                                                      <w:marLeft w:val="0"/>
                                                      <w:marRight w:val="0"/>
                                                      <w:marTop w:val="0"/>
                                                      <w:marBottom w:val="0"/>
                                                      <w:divBdr>
                                                        <w:top w:val="none" w:sz="0" w:space="0" w:color="auto"/>
                                                        <w:left w:val="none" w:sz="0" w:space="0" w:color="auto"/>
                                                        <w:bottom w:val="none" w:sz="0" w:space="0" w:color="auto"/>
                                                        <w:right w:val="none" w:sz="0" w:space="0" w:color="auto"/>
                                                      </w:divBdr>
                                                      <w:divsChild>
                                                        <w:div w:id="791745964">
                                                          <w:marLeft w:val="0"/>
                                                          <w:marRight w:val="0"/>
                                                          <w:marTop w:val="0"/>
                                                          <w:marBottom w:val="0"/>
                                                          <w:divBdr>
                                                            <w:top w:val="none" w:sz="0" w:space="0" w:color="auto"/>
                                                            <w:left w:val="none" w:sz="0" w:space="0" w:color="auto"/>
                                                            <w:bottom w:val="none" w:sz="0" w:space="0" w:color="auto"/>
                                                            <w:right w:val="none" w:sz="0" w:space="0" w:color="auto"/>
                                                          </w:divBdr>
                                                          <w:divsChild>
                                                            <w:div w:id="10122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8077102">
      <w:bodyDiv w:val="1"/>
      <w:marLeft w:val="0"/>
      <w:marRight w:val="0"/>
      <w:marTop w:val="0"/>
      <w:marBottom w:val="0"/>
      <w:divBdr>
        <w:top w:val="none" w:sz="0" w:space="0" w:color="auto"/>
        <w:left w:val="none" w:sz="0" w:space="0" w:color="auto"/>
        <w:bottom w:val="none" w:sz="0" w:space="0" w:color="auto"/>
        <w:right w:val="none" w:sz="0" w:space="0" w:color="auto"/>
      </w:divBdr>
    </w:div>
    <w:div w:id="1518811374">
      <w:bodyDiv w:val="1"/>
      <w:marLeft w:val="0"/>
      <w:marRight w:val="0"/>
      <w:marTop w:val="0"/>
      <w:marBottom w:val="0"/>
      <w:divBdr>
        <w:top w:val="none" w:sz="0" w:space="0" w:color="auto"/>
        <w:left w:val="none" w:sz="0" w:space="0" w:color="auto"/>
        <w:bottom w:val="none" w:sz="0" w:space="0" w:color="auto"/>
        <w:right w:val="none" w:sz="0" w:space="0" w:color="auto"/>
      </w:divBdr>
    </w:div>
    <w:div w:id="1525904988">
      <w:bodyDiv w:val="1"/>
      <w:marLeft w:val="0"/>
      <w:marRight w:val="0"/>
      <w:marTop w:val="0"/>
      <w:marBottom w:val="0"/>
      <w:divBdr>
        <w:top w:val="none" w:sz="0" w:space="0" w:color="auto"/>
        <w:left w:val="none" w:sz="0" w:space="0" w:color="auto"/>
        <w:bottom w:val="none" w:sz="0" w:space="0" w:color="auto"/>
        <w:right w:val="none" w:sz="0" w:space="0" w:color="auto"/>
      </w:divBdr>
    </w:div>
    <w:div w:id="1527594357">
      <w:bodyDiv w:val="1"/>
      <w:marLeft w:val="0"/>
      <w:marRight w:val="0"/>
      <w:marTop w:val="0"/>
      <w:marBottom w:val="0"/>
      <w:divBdr>
        <w:top w:val="none" w:sz="0" w:space="0" w:color="auto"/>
        <w:left w:val="none" w:sz="0" w:space="0" w:color="auto"/>
        <w:bottom w:val="none" w:sz="0" w:space="0" w:color="auto"/>
        <w:right w:val="none" w:sz="0" w:space="0" w:color="auto"/>
      </w:divBdr>
    </w:div>
    <w:div w:id="1528760134">
      <w:bodyDiv w:val="1"/>
      <w:marLeft w:val="0"/>
      <w:marRight w:val="0"/>
      <w:marTop w:val="0"/>
      <w:marBottom w:val="0"/>
      <w:divBdr>
        <w:top w:val="none" w:sz="0" w:space="0" w:color="auto"/>
        <w:left w:val="none" w:sz="0" w:space="0" w:color="auto"/>
        <w:bottom w:val="none" w:sz="0" w:space="0" w:color="auto"/>
        <w:right w:val="none" w:sz="0" w:space="0" w:color="auto"/>
      </w:divBdr>
    </w:div>
    <w:div w:id="1540505859">
      <w:bodyDiv w:val="1"/>
      <w:marLeft w:val="0"/>
      <w:marRight w:val="0"/>
      <w:marTop w:val="0"/>
      <w:marBottom w:val="0"/>
      <w:divBdr>
        <w:top w:val="none" w:sz="0" w:space="0" w:color="auto"/>
        <w:left w:val="none" w:sz="0" w:space="0" w:color="auto"/>
        <w:bottom w:val="none" w:sz="0" w:space="0" w:color="auto"/>
        <w:right w:val="none" w:sz="0" w:space="0" w:color="auto"/>
      </w:divBdr>
    </w:div>
    <w:div w:id="1546327344">
      <w:bodyDiv w:val="1"/>
      <w:marLeft w:val="0"/>
      <w:marRight w:val="0"/>
      <w:marTop w:val="0"/>
      <w:marBottom w:val="0"/>
      <w:divBdr>
        <w:top w:val="none" w:sz="0" w:space="0" w:color="auto"/>
        <w:left w:val="none" w:sz="0" w:space="0" w:color="auto"/>
        <w:bottom w:val="none" w:sz="0" w:space="0" w:color="auto"/>
        <w:right w:val="none" w:sz="0" w:space="0" w:color="auto"/>
      </w:divBdr>
    </w:div>
    <w:div w:id="1554151401">
      <w:bodyDiv w:val="1"/>
      <w:marLeft w:val="0"/>
      <w:marRight w:val="0"/>
      <w:marTop w:val="0"/>
      <w:marBottom w:val="0"/>
      <w:divBdr>
        <w:top w:val="none" w:sz="0" w:space="0" w:color="auto"/>
        <w:left w:val="none" w:sz="0" w:space="0" w:color="auto"/>
        <w:bottom w:val="none" w:sz="0" w:space="0" w:color="auto"/>
        <w:right w:val="none" w:sz="0" w:space="0" w:color="auto"/>
      </w:divBdr>
    </w:div>
    <w:div w:id="1561474718">
      <w:bodyDiv w:val="1"/>
      <w:marLeft w:val="0"/>
      <w:marRight w:val="0"/>
      <w:marTop w:val="0"/>
      <w:marBottom w:val="0"/>
      <w:divBdr>
        <w:top w:val="none" w:sz="0" w:space="0" w:color="auto"/>
        <w:left w:val="none" w:sz="0" w:space="0" w:color="auto"/>
        <w:bottom w:val="none" w:sz="0" w:space="0" w:color="auto"/>
        <w:right w:val="none" w:sz="0" w:space="0" w:color="auto"/>
      </w:divBdr>
    </w:div>
    <w:div w:id="1565942944">
      <w:bodyDiv w:val="1"/>
      <w:marLeft w:val="0"/>
      <w:marRight w:val="0"/>
      <w:marTop w:val="0"/>
      <w:marBottom w:val="0"/>
      <w:divBdr>
        <w:top w:val="none" w:sz="0" w:space="0" w:color="auto"/>
        <w:left w:val="none" w:sz="0" w:space="0" w:color="auto"/>
        <w:bottom w:val="none" w:sz="0" w:space="0" w:color="auto"/>
        <w:right w:val="none" w:sz="0" w:space="0" w:color="auto"/>
      </w:divBdr>
    </w:div>
    <w:div w:id="1581788633">
      <w:bodyDiv w:val="1"/>
      <w:marLeft w:val="0"/>
      <w:marRight w:val="0"/>
      <w:marTop w:val="0"/>
      <w:marBottom w:val="0"/>
      <w:divBdr>
        <w:top w:val="none" w:sz="0" w:space="0" w:color="auto"/>
        <w:left w:val="none" w:sz="0" w:space="0" w:color="auto"/>
        <w:bottom w:val="none" w:sz="0" w:space="0" w:color="auto"/>
        <w:right w:val="none" w:sz="0" w:space="0" w:color="auto"/>
      </w:divBdr>
    </w:div>
    <w:div w:id="1586303849">
      <w:bodyDiv w:val="1"/>
      <w:marLeft w:val="0"/>
      <w:marRight w:val="0"/>
      <w:marTop w:val="0"/>
      <w:marBottom w:val="0"/>
      <w:divBdr>
        <w:top w:val="none" w:sz="0" w:space="0" w:color="auto"/>
        <w:left w:val="none" w:sz="0" w:space="0" w:color="auto"/>
        <w:bottom w:val="none" w:sz="0" w:space="0" w:color="auto"/>
        <w:right w:val="none" w:sz="0" w:space="0" w:color="auto"/>
      </w:divBdr>
    </w:div>
    <w:div w:id="1586768784">
      <w:bodyDiv w:val="1"/>
      <w:marLeft w:val="0"/>
      <w:marRight w:val="0"/>
      <w:marTop w:val="0"/>
      <w:marBottom w:val="0"/>
      <w:divBdr>
        <w:top w:val="none" w:sz="0" w:space="0" w:color="auto"/>
        <w:left w:val="none" w:sz="0" w:space="0" w:color="auto"/>
        <w:bottom w:val="none" w:sz="0" w:space="0" w:color="auto"/>
        <w:right w:val="none" w:sz="0" w:space="0" w:color="auto"/>
      </w:divBdr>
    </w:div>
    <w:div w:id="1586840367">
      <w:bodyDiv w:val="1"/>
      <w:marLeft w:val="0"/>
      <w:marRight w:val="0"/>
      <w:marTop w:val="0"/>
      <w:marBottom w:val="0"/>
      <w:divBdr>
        <w:top w:val="none" w:sz="0" w:space="0" w:color="auto"/>
        <w:left w:val="none" w:sz="0" w:space="0" w:color="auto"/>
        <w:bottom w:val="none" w:sz="0" w:space="0" w:color="auto"/>
        <w:right w:val="none" w:sz="0" w:space="0" w:color="auto"/>
      </w:divBdr>
    </w:div>
    <w:div w:id="1590313479">
      <w:bodyDiv w:val="1"/>
      <w:marLeft w:val="0"/>
      <w:marRight w:val="0"/>
      <w:marTop w:val="0"/>
      <w:marBottom w:val="0"/>
      <w:divBdr>
        <w:top w:val="none" w:sz="0" w:space="0" w:color="auto"/>
        <w:left w:val="none" w:sz="0" w:space="0" w:color="auto"/>
        <w:bottom w:val="none" w:sz="0" w:space="0" w:color="auto"/>
        <w:right w:val="none" w:sz="0" w:space="0" w:color="auto"/>
      </w:divBdr>
    </w:div>
    <w:div w:id="1594624003">
      <w:bodyDiv w:val="1"/>
      <w:marLeft w:val="0"/>
      <w:marRight w:val="0"/>
      <w:marTop w:val="0"/>
      <w:marBottom w:val="0"/>
      <w:divBdr>
        <w:top w:val="none" w:sz="0" w:space="0" w:color="auto"/>
        <w:left w:val="none" w:sz="0" w:space="0" w:color="auto"/>
        <w:bottom w:val="none" w:sz="0" w:space="0" w:color="auto"/>
        <w:right w:val="none" w:sz="0" w:space="0" w:color="auto"/>
      </w:divBdr>
    </w:div>
    <w:div w:id="1597322822">
      <w:bodyDiv w:val="1"/>
      <w:marLeft w:val="0"/>
      <w:marRight w:val="0"/>
      <w:marTop w:val="0"/>
      <w:marBottom w:val="0"/>
      <w:divBdr>
        <w:top w:val="none" w:sz="0" w:space="0" w:color="auto"/>
        <w:left w:val="none" w:sz="0" w:space="0" w:color="auto"/>
        <w:bottom w:val="none" w:sz="0" w:space="0" w:color="auto"/>
        <w:right w:val="none" w:sz="0" w:space="0" w:color="auto"/>
      </w:divBdr>
    </w:div>
    <w:div w:id="1598905571">
      <w:bodyDiv w:val="1"/>
      <w:marLeft w:val="0"/>
      <w:marRight w:val="0"/>
      <w:marTop w:val="0"/>
      <w:marBottom w:val="0"/>
      <w:divBdr>
        <w:top w:val="none" w:sz="0" w:space="0" w:color="auto"/>
        <w:left w:val="none" w:sz="0" w:space="0" w:color="auto"/>
        <w:bottom w:val="none" w:sz="0" w:space="0" w:color="auto"/>
        <w:right w:val="none" w:sz="0" w:space="0" w:color="auto"/>
      </w:divBdr>
    </w:div>
    <w:div w:id="1599482631">
      <w:bodyDiv w:val="1"/>
      <w:marLeft w:val="0"/>
      <w:marRight w:val="0"/>
      <w:marTop w:val="0"/>
      <w:marBottom w:val="0"/>
      <w:divBdr>
        <w:top w:val="none" w:sz="0" w:space="0" w:color="auto"/>
        <w:left w:val="none" w:sz="0" w:space="0" w:color="auto"/>
        <w:bottom w:val="none" w:sz="0" w:space="0" w:color="auto"/>
        <w:right w:val="none" w:sz="0" w:space="0" w:color="auto"/>
      </w:divBdr>
    </w:div>
    <w:div w:id="1608460355">
      <w:bodyDiv w:val="1"/>
      <w:marLeft w:val="0"/>
      <w:marRight w:val="0"/>
      <w:marTop w:val="0"/>
      <w:marBottom w:val="0"/>
      <w:divBdr>
        <w:top w:val="none" w:sz="0" w:space="0" w:color="auto"/>
        <w:left w:val="none" w:sz="0" w:space="0" w:color="auto"/>
        <w:bottom w:val="none" w:sz="0" w:space="0" w:color="auto"/>
        <w:right w:val="none" w:sz="0" w:space="0" w:color="auto"/>
      </w:divBdr>
    </w:div>
    <w:div w:id="1609973091">
      <w:bodyDiv w:val="1"/>
      <w:marLeft w:val="0"/>
      <w:marRight w:val="0"/>
      <w:marTop w:val="0"/>
      <w:marBottom w:val="0"/>
      <w:divBdr>
        <w:top w:val="none" w:sz="0" w:space="0" w:color="auto"/>
        <w:left w:val="none" w:sz="0" w:space="0" w:color="auto"/>
        <w:bottom w:val="none" w:sz="0" w:space="0" w:color="auto"/>
        <w:right w:val="none" w:sz="0" w:space="0" w:color="auto"/>
      </w:divBdr>
    </w:div>
    <w:div w:id="1612394302">
      <w:bodyDiv w:val="1"/>
      <w:marLeft w:val="0"/>
      <w:marRight w:val="0"/>
      <w:marTop w:val="0"/>
      <w:marBottom w:val="0"/>
      <w:divBdr>
        <w:top w:val="none" w:sz="0" w:space="0" w:color="auto"/>
        <w:left w:val="none" w:sz="0" w:space="0" w:color="auto"/>
        <w:bottom w:val="none" w:sz="0" w:space="0" w:color="auto"/>
        <w:right w:val="none" w:sz="0" w:space="0" w:color="auto"/>
      </w:divBdr>
    </w:div>
    <w:div w:id="1615283838">
      <w:bodyDiv w:val="1"/>
      <w:marLeft w:val="0"/>
      <w:marRight w:val="0"/>
      <w:marTop w:val="0"/>
      <w:marBottom w:val="0"/>
      <w:divBdr>
        <w:top w:val="none" w:sz="0" w:space="0" w:color="auto"/>
        <w:left w:val="none" w:sz="0" w:space="0" w:color="auto"/>
        <w:bottom w:val="none" w:sz="0" w:space="0" w:color="auto"/>
        <w:right w:val="none" w:sz="0" w:space="0" w:color="auto"/>
      </w:divBdr>
    </w:div>
    <w:div w:id="1629894884">
      <w:bodyDiv w:val="1"/>
      <w:marLeft w:val="0"/>
      <w:marRight w:val="0"/>
      <w:marTop w:val="0"/>
      <w:marBottom w:val="0"/>
      <w:divBdr>
        <w:top w:val="none" w:sz="0" w:space="0" w:color="auto"/>
        <w:left w:val="none" w:sz="0" w:space="0" w:color="auto"/>
        <w:bottom w:val="none" w:sz="0" w:space="0" w:color="auto"/>
        <w:right w:val="none" w:sz="0" w:space="0" w:color="auto"/>
      </w:divBdr>
    </w:div>
    <w:div w:id="1640768418">
      <w:bodyDiv w:val="1"/>
      <w:marLeft w:val="0"/>
      <w:marRight w:val="0"/>
      <w:marTop w:val="0"/>
      <w:marBottom w:val="0"/>
      <w:divBdr>
        <w:top w:val="none" w:sz="0" w:space="0" w:color="auto"/>
        <w:left w:val="none" w:sz="0" w:space="0" w:color="auto"/>
        <w:bottom w:val="none" w:sz="0" w:space="0" w:color="auto"/>
        <w:right w:val="none" w:sz="0" w:space="0" w:color="auto"/>
      </w:divBdr>
    </w:div>
    <w:div w:id="1642928194">
      <w:bodyDiv w:val="1"/>
      <w:marLeft w:val="0"/>
      <w:marRight w:val="0"/>
      <w:marTop w:val="0"/>
      <w:marBottom w:val="0"/>
      <w:divBdr>
        <w:top w:val="none" w:sz="0" w:space="0" w:color="auto"/>
        <w:left w:val="none" w:sz="0" w:space="0" w:color="auto"/>
        <w:bottom w:val="none" w:sz="0" w:space="0" w:color="auto"/>
        <w:right w:val="none" w:sz="0" w:space="0" w:color="auto"/>
      </w:divBdr>
    </w:div>
    <w:div w:id="1646204521">
      <w:bodyDiv w:val="1"/>
      <w:marLeft w:val="0"/>
      <w:marRight w:val="0"/>
      <w:marTop w:val="0"/>
      <w:marBottom w:val="0"/>
      <w:divBdr>
        <w:top w:val="none" w:sz="0" w:space="0" w:color="auto"/>
        <w:left w:val="none" w:sz="0" w:space="0" w:color="auto"/>
        <w:bottom w:val="none" w:sz="0" w:space="0" w:color="auto"/>
        <w:right w:val="none" w:sz="0" w:space="0" w:color="auto"/>
      </w:divBdr>
    </w:div>
    <w:div w:id="1651473471">
      <w:bodyDiv w:val="1"/>
      <w:marLeft w:val="0"/>
      <w:marRight w:val="0"/>
      <w:marTop w:val="0"/>
      <w:marBottom w:val="0"/>
      <w:divBdr>
        <w:top w:val="none" w:sz="0" w:space="0" w:color="auto"/>
        <w:left w:val="none" w:sz="0" w:space="0" w:color="auto"/>
        <w:bottom w:val="none" w:sz="0" w:space="0" w:color="auto"/>
        <w:right w:val="none" w:sz="0" w:space="0" w:color="auto"/>
      </w:divBdr>
    </w:div>
    <w:div w:id="1663006090">
      <w:bodyDiv w:val="1"/>
      <w:marLeft w:val="0"/>
      <w:marRight w:val="0"/>
      <w:marTop w:val="0"/>
      <w:marBottom w:val="0"/>
      <w:divBdr>
        <w:top w:val="none" w:sz="0" w:space="0" w:color="auto"/>
        <w:left w:val="none" w:sz="0" w:space="0" w:color="auto"/>
        <w:bottom w:val="none" w:sz="0" w:space="0" w:color="auto"/>
        <w:right w:val="none" w:sz="0" w:space="0" w:color="auto"/>
      </w:divBdr>
    </w:div>
    <w:div w:id="1663656794">
      <w:bodyDiv w:val="1"/>
      <w:marLeft w:val="0"/>
      <w:marRight w:val="0"/>
      <w:marTop w:val="0"/>
      <w:marBottom w:val="0"/>
      <w:divBdr>
        <w:top w:val="none" w:sz="0" w:space="0" w:color="auto"/>
        <w:left w:val="none" w:sz="0" w:space="0" w:color="auto"/>
        <w:bottom w:val="none" w:sz="0" w:space="0" w:color="auto"/>
        <w:right w:val="none" w:sz="0" w:space="0" w:color="auto"/>
      </w:divBdr>
    </w:div>
    <w:div w:id="1677340988">
      <w:bodyDiv w:val="1"/>
      <w:marLeft w:val="0"/>
      <w:marRight w:val="0"/>
      <w:marTop w:val="0"/>
      <w:marBottom w:val="0"/>
      <w:divBdr>
        <w:top w:val="none" w:sz="0" w:space="0" w:color="auto"/>
        <w:left w:val="none" w:sz="0" w:space="0" w:color="auto"/>
        <w:bottom w:val="none" w:sz="0" w:space="0" w:color="auto"/>
        <w:right w:val="none" w:sz="0" w:space="0" w:color="auto"/>
      </w:divBdr>
    </w:div>
    <w:div w:id="1685130495">
      <w:bodyDiv w:val="1"/>
      <w:marLeft w:val="0"/>
      <w:marRight w:val="0"/>
      <w:marTop w:val="0"/>
      <w:marBottom w:val="0"/>
      <w:divBdr>
        <w:top w:val="none" w:sz="0" w:space="0" w:color="auto"/>
        <w:left w:val="none" w:sz="0" w:space="0" w:color="auto"/>
        <w:bottom w:val="none" w:sz="0" w:space="0" w:color="auto"/>
        <w:right w:val="none" w:sz="0" w:space="0" w:color="auto"/>
      </w:divBdr>
    </w:div>
    <w:div w:id="1686129459">
      <w:bodyDiv w:val="1"/>
      <w:marLeft w:val="0"/>
      <w:marRight w:val="0"/>
      <w:marTop w:val="0"/>
      <w:marBottom w:val="0"/>
      <w:divBdr>
        <w:top w:val="none" w:sz="0" w:space="0" w:color="auto"/>
        <w:left w:val="none" w:sz="0" w:space="0" w:color="auto"/>
        <w:bottom w:val="none" w:sz="0" w:space="0" w:color="auto"/>
        <w:right w:val="none" w:sz="0" w:space="0" w:color="auto"/>
      </w:divBdr>
    </w:div>
    <w:div w:id="1689405173">
      <w:bodyDiv w:val="1"/>
      <w:marLeft w:val="0"/>
      <w:marRight w:val="0"/>
      <w:marTop w:val="0"/>
      <w:marBottom w:val="0"/>
      <w:divBdr>
        <w:top w:val="none" w:sz="0" w:space="0" w:color="auto"/>
        <w:left w:val="none" w:sz="0" w:space="0" w:color="auto"/>
        <w:bottom w:val="none" w:sz="0" w:space="0" w:color="auto"/>
        <w:right w:val="none" w:sz="0" w:space="0" w:color="auto"/>
      </w:divBdr>
    </w:div>
    <w:div w:id="1693260678">
      <w:bodyDiv w:val="1"/>
      <w:marLeft w:val="0"/>
      <w:marRight w:val="0"/>
      <w:marTop w:val="0"/>
      <w:marBottom w:val="0"/>
      <w:divBdr>
        <w:top w:val="none" w:sz="0" w:space="0" w:color="auto"/>
        <w:left w:val="none" w:sz="0" w:space="0" w:color="auto"/>
        <w:bottom w:val="none" w:sz="0" w:space="0" w:color="auto"/>
        <w:right w:val="none" w:sz="0" w:space="0" w:color="auto"/>
      </w:divBdr>
    </w:div>
    <w:div w:id="1693455986">
      <w:bodyDiv w:val="1"/>
      <w:marLeft w:val="0"/>
      <w:marRight w:val="0"/>
      <w:marTop w:val="0"/>
      <w:marBottom w:val="0"/>
      <w:divBdr>
        <w:top w:val="none" w:sz="0" w:space="0" w:color="auto"/>
        <w:left w:val="none" w:sz="0" w:space="0" w:color="auto"/>
        <w:bottom w:val="none" w:sz="0" w:space="0" w:color="auto"/>
        <w:right w:val="none" w:sz="0" w:space="0" w:color="auto"/>
      </w:divBdr>
    </w:div>
    <w:div w:id="1706714660">
      <w:bodyDiv w:val="1"/>
      <w:marLeft w:val="0"/>
      <w:marRight w:val="0"/>
      <w:marTop w:val="0"/>
      <w:marBottom w:val="0"/>
      <w:divBdr>
        <w:top w:val="none" w:sz="0" w:space="0" w:color="auto"/>
        <w:left w:val="none" w:sz="0" w:space="0" w:color="auto"/>
        <w:bottom w:val="none" w:sz="0" w:space="0" w:color="auto"/>
        <w:right w:val="none" w:sz="0" w:space="0" w:color="auto"/>
      </w:divBdr>
    </w:div>
    <w:div w:id="1711032476">
      <w:bodyDiv w:val="1"/>
      <w:marLeft w:val="0"/>
      <w:marRight w:val="0"/>
      <w:marTop w:val="0"/>
      <w:marBottom w:val="0"/>
      <w:divBdr>
        <w:top w:val="none" w:sz="0" w:space="0" w:color="auto"/>
        <w:left w:val="none" w:sz="0" w:space="0" w:color="auto"/>
        <w:bottom w:val="none" w:sz="0" w:space="0" w:color="auto"/>
        <w:right w:val="none" w:sz="0" w:space="0" w:color="auto"/>
      </w:divBdr>
    </w:div>
    <w:div w:id="1712414333">
      <w:bodyDiv w:val="1"/>
      <w:marLeft w:val="0"/>
      <w:marRight w:val="0"/>
      <w:marTop w:val="0"/>
      <w:marBottom w:val="0"/>
      <w:divBdr>
        <w:top w:val="none" w:sz="0" w:space="0" w:color="auto"/>
        <w:left w:val="none" w:sz="0" w:space="0" w:color="auto"/>
        <w:bottom w:val="none" w:sz="0" w:space="0" w:color="auto"/>
        <w:right w:val="none" w:sz="0" w:space="0" w:color="auto"/>
      </w:divBdr>
      <w:divsChild>
        <w:div w:id="1464810986">
          <w:marLeft w:val="0"/>
          <w:marRight w:val="0"/>
          <w:marTop w:val="0"/>
          <w:marBottom w:val="0"/>
          <w:divBdr>
            <w:top w:val="none" w:sz="0" w:space="0" w:color="auto"/>
            <w:left w:val="none" w:sz="0" w:space="0" w:color="auto"/>
            <w:bottom w:val="none" w:sz="0" w:space="0" w:color="auto"/>
            <w:right w:val="none" w:sz="0" w:space="0" w:color="auto"/>
          </w:divBdr>
          <w:divsChild>
            <w:div w:id="1328480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9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59084">
          <w:marLeft w:val="0"/>
          <w:marRight w:val="0"/>
          <w:marTop w:val="0"/>
          <w:marBottom w:val="0"/>
          <w:divBdr>
            <w:top w:val="none" w:sz="0" w:space="0" w:color="auto"/>
            <w:left w:val="none" w:sz="0" w:space="0" w:color="auto"/>
            <w:bottom w:val="none" w:sz="0" w:space="0" w:color="auto"/>
            <w:right w:val="none" w:sz="0" w:space="0" w:color="auto"/>
          </w:divBdr>
          <w:divsChild>
            <w:div w:id="119315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3744">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
    <w:div w:id="1722514866">
      <w:bodyDiv w:val="1"/>
      <w:marLeft w:val="0"/>
      <w:marRight w:val="0"/>
      <w:marTop w:val="0"/>
      <w:marBottom w:val="0"/>
      <w:divBdr>
        <w:top w:val="none" w:sz="0" w:space="0" w:color="auto"/>
        <w:left w:val="none" w:sz="0" w:space="0" w:color="auto"/>
        <w:bottom w:val="none" w:sz="0" w:space="0" w:color="auto"/>
        <w:right w:val="none" w:sz="0" w:space="0" w:color="auto"/>
      </w:divBdr>
    </w:div>
    <w:div w:id="1722705403">
      <w:bodyDiv w:val="1"/>
      <w:marLeft w:val="0"/>
      <w:marRight w:val="0"/>
      <w:marTop w:val="0"/>
      <w:marBottom w:val="0"/>
      <w:divBdr>
        <w:top w:val="none" w:sz="0" w:space="0" w:color="auto"/>
        <w:left w:val="none" w:sz="0" w:space="0" w:color="auto"/>
        <w:bottom w:val="none" w:sz="0" w:space="0" w:color="auto"/>
        <w:right w:val="none" w:sz="0" w:space="0" w:color="auto"/>
      </w:divBdr>
    </w:div>
    <w:div w:id="1729497928">
      <w:bodyDiv w:val="1"/>
      <w:marLeft w:val="0"/>
      <w:marRight w:val="0"/>
      <w:marTop w:val="0"/>
      <w:marBottom w:val="0"/>
      <w:divBdr>
        <w:top w:val="none" w:sz="0" w:space="0" w:color="auto"/>
        <w:left w:val="none" w:sz="0" w:space="0" w:color="auto"/>
        <w:bottom w:val="none" w:sz="0" w:space="0" w:color="auto"/>
        <w:right w:val="none" w:sz="0" w:space="0" w:color="auto"/>
      </w:divBdr>
    </w:div>
    <w:div w:id="1729960864">
      <w:bodyDiv w:val="1"/>
      <w:marLeft w:val="0"/>
      <w:marRight w:val="0"/>
      <w:marTop w:val="0"/>
      <w:marBottom w:val="0"/>
      <w:divBdr>
        <w:top w:val="none" w:sz="0" w:space="0" w:color="auto"/>
        <w:left w:val="none" w:sz="0" w:space="0" w:color="auto"/>
        <w:bottom w:val="none" w:sz="0" w:space="0" w:color="auto"/>
        <w:right w:val="none" w:sz="0" w:space="0" w:color="auto"/>
      </w:divBdr>
    </w:div>
    <w:div w:id="1736195955">
      <w:bodyDiv w:val="1"/>
      <w:marLeft w:val="0"/>
      <w:marRight w:val="0"/>
      <w:marTop w:val="0"/>
      <w:marBottom w:val="0"/>
      <w:divBdr>
        <w:top w:val="none" w:sz="0" w:space="0" w:color="auto"/>
        <w:left w:val="none" w:sz="0" w:space="0" w:color="auto"/>
        <w:bottom w:val="none" w:sz="0" w:space="0" w:color="auto"/>
        <w:right w:val="none" w:sz="0" w:space="0" w:color="auto"/>
      </w:divBdr>
    </w:div>
    <w:div w:id="1738280219">
      <w:bodyDiv w:val="1"/>
      <w:marLeft w:val="0"/>
      <w:marRight w:val="0"/>
      <w:marTop w:val="0"/>
      <w:marBottom w:val="0"/>
      <w:divBdr>
        <w:top w:val="none" w:sz="0" w:space="0" w:color="auto"/>
        <w:left w:val="none" w:sz="0" w:space="0" w:color="auto"/>
        <w:bottom w:val="none" w:sz="0" w:space="0" w:color="auto"/>
        <w:right w:val="none" w:sz="0" w:space="0" w:color="auto"/>
      </w:divBdr>
    </w:div>
    <w:div w:id="1739747537">
      <w:bodyDiv w:val="1"/>
      <w:marLeft w:val="0"/>
      <w:marRight w:val="0"/>
      <w:marTop w:val="0"/>
      <w:marBottom w:val="0"/>
      <w:divBdr>
        <w:top w:val="none" w:sz="0" w:space="0" w:color="auto"/>
        <w:left w:val="none" w:sz="0" w:space="0" w:color="auto"/>
        <w:bottom w:val="none" w:sz="0" w:space="0" w:color="auto"/>
        <w:right w:val="none" w:sz="0" w:space="0" w:color="auto"/>
      </w:divBdr>
    </w:div>
    <w:div w:id="1742555213">
      <w:bodyDiv w:val="1"/>
      <w:marLeft w:val="0"/>
      <w:marRight w:val="0"/>
      <w:marTop w:val="0"/>
      <w:marBottom w:val="0"/>
      <w:divBdr>
        <w:top w:val="none" w:sz="0" w:space="0" w:color="auto"/>
        <w:left w:val="none" w:sz="0" w:space="0" w:color="auto"/>
        <w:bottom w:val="none" w:sz="0" w:space="0" w:color="auto"/>
        <w:right w:val="none" w:sz="0" w:space="0" w:color="auto"/>
      </w:divBdr>
    </w:div>
    <w:div w:id="1777603133">
      <w:bodyDiv w:val="1"/>
      <w:marLeft w:val="0"/>
      <w:marRight w:val="0"/>
      <w:marTop w:val="0"/>
      <w:marBottom w:val="0"/>
      <w:divBdr>
        <w:top w:val="none" w:sz="0" w:space="0" w:color="auto"/>
        <w:left w:val="none" w:sz="0" w:space="0" w:color="auto"/>
        <w:bottom w:val="none" w:sz="0" w:space="0" w:color="auto"/>
        <w:right w:val="none" w:sz="0" w:space="0" w:color="auto"/>
      </w:divBdr>
    </w:div>
    <w:div w:id="1787263984">
      <w:bodyDiv w:val="1"/>
      <w:marLeft w:val="0"/>
      <w:marRight w:val="0"/>
      <w:marTop w:val="0"/>
      <w:marBottom w:val="0"/>
      <w:divBdr>
        <w:top w:val="none" w:sz="0" w:space="0" w:color="auto"/>
        <w:left w:val="none" w:sz="0" w:space="0" w:color="auto"/>
        <w:bottom w:val="none" w:sz="0" w:space="0" w:color="auto"/>
        <w:right w:val="none" w:sz="0" w:space="0" w:color="auto"/>
      </w:divBdr>
    </w:div>
    <w:div w:id="1792623898">
      <w:bodyDiv w:val="1"/>
      <w:marLeft w:val="0"/>
      <w:marRight w:val="0"/>
      <w:marTop w:val="0"/>
      <w:marBottom w:val="0"/>
      <w:divBdr>
        <w:top w:val="none" w:sz="0" w:space="0" w:color="auto"/>
        <w:left w:val="none" w:sz="0" w:space="0" w:color="auto"/>
        <w:bottom w:val="none" w:sz="0" w:space="0" w:color="auto"/>
        <w:right w:val="none" w:sz="0" w:space="0" w:color="auto"/>
      </w:divBdr>
    </w:div>
    <w:div w:id="1800493307">
      <w:bodyDiv w:val="1"/>
      <w:marLeft w:val="0"/>
      <w:marRight w:val="0"/>
      <w:marTop w:val="0"/>
      <w:marBottom w:val="0"/>
      <w:divBdr>
        <w:top w:val="none" w:sz="0" w:space="0" w:color="auto"/>
        <w:left w:val="none" w:sz="0" w:space="0" w:color="auto"/>
        <w:bottom w:val="none" w:sz="0" w:space="0" w:color="auto"/>
        <w:right w:val="none" w:sz="0" w:space="0" w:color="auto"/>
      </w:divBdr>
    </w:div>
    <w:div w:id="1804617947">
      <w:bodyDiv w:val="1"/>
      <w:marLeft w:val="0"/>
      <w:marRight w:val="0"/>
      <w:marTop w:val="0"/>
      <w:marBottom w:val="0"/>
      <w:divBdr>
        <w:top w:val="none" w:sz="0" w:space="0" w:color="auto"/>
        <w:left w:val="none" w:sz="0" w:space="0" w:color="auto"/>
        <w:bottom w:val="none" w:sz="0" w:space="0" w:color="auto"/>
        <w:right w:val="none" w:sz="0" w:space="0" w:color="auto"/>
      </w:divBdr>
    </w:div>
    <w:div w:id="1807434327">
      <w:bodyDiv w:val="1"/>
      <w:marLeft w:val="0"/>
      <w:marRight w:val="0"/>
      <w:marTop w:val="0"/>
      <w:marBottom w:val="0"/>
      <w:divBdr>
        <w:top w:val="none" w:sz="0" w:space="0" w:color="auto"/>
        <w:left w:val="none" w:sz="0" w:space="0" w:color="auto"/>
        <w:bottom w:val="none" w:sz="0" w:space="0" w:color="auto"/>
        <w:right w:val="none" w:sz="0" w:space="0" w:color="auto"/>
      </w:divBdr>
    </w:div>
    <w:div w:id="1810829548">
      <w:bodyDiv w:val="1"/>
      <w:marLeft w:val="0"/>
      <w:marRight w:val="0"/>
      <w:marTop w:val="0"/>
      <w:marBottom w:val="0"/>
      <w:divBdr>
        <w:top w:val="none" w:sz="0" w:space="0" w:color="auto"/>
        <w:left w:val="none" w:sz="0" w:space="0" w:color="auto"/>
        <w:bottom w:val="none" w:sz="0" w:space="0" w:color="auto"/>
        <w:right w:val="none" w:sz="0" w:space="0" w:color="auto"/>
      </w:divBdr>
      <w:divsChild>
        <w:div w:id="1138457347">
          <w:marLeft w:val="0"/>
          <w:marRight w:val="0"/>
          <w:marTop w:val="0"/>
          <w:marBottom w:val="0"/>
          <w:divBdr>
            <w:top w:val="none" w:sz="0" w:space="0" w:color="auto"/>
            <w:left w:val="none" w:sz="0" w:space="0" w:color="auto"/>
            <w:bottom w:val="none" w:sz="0" w:space="0" w:color="auto"/>
            <w:right w:val="none" w:sz="0" w:space="0" w:color="auto"/>
          </w:divBdr>
        </w:div>
        <w:div w:id="1346325098">
          <w:marLeft w:val="0"/>
          <w:marRight w:val="0"/>
          <w:marTop w:val="0"/>
          <w:marBottom w:val="0"/>
          <w:divBdr>
            <w:top w:val="none" w:sz="0" w:space="0" w:color="auto"/>
            <w:left w:val="none" w:sz="0" w:space="0" w:color="auto"/>
            <w:bottom w:val="none" w:sz="0" w:space="0" w:color="auto"/>
            <w:right w:val="none" w:sz="0" w:space="0" w:color="auto"/>
          </w:divBdr>
        </w:div>
        <w:div w:id="1050879977">
          <w:marLeft w:val="0"/>
          <w:marRight w:val="0"/>
          <w:marTop w:val="0"/>
          <w:marBottom w:val="0"/>
          <w:divBdr>
            <w:top w:val="none" w:sz="0" w:space="0" w:color="auto"/>
            <w:left w:val="none" w:sz="0" w:space="0" w:color="auto"/>
            <w:bottom w:val="none" w:sz="0" w:space="0" w:color="auto"/>
            <w:right w:val="none" w:sz="0" w:space="0" w:color="auto"/>
          </w:divBdr>
        </w:div>
        <w:div w:id="482817317">
          <w:marLeft w:val="0"/>
          <w:marRight w:val="0"/>
          <w:marTop w:val="0"/>
          <w:marBottom w:val="0"/>
          <w:divBdr>
            <w:top w:val="none" w:sz="0" w:space="0" w:color="auto"/>
            <w:left w:val="none" w:sz="0" w:space="0" w:color="auto"/>
            <w:bottom w:val="none" w:sz="0" w:space="0" w:color="auto"/>
            <w:right w:val="none" w:sz="0" w:space="0" w:color="auto"/>
          </w:divBdr>
        </w:div>
        <w:div w:id="1551070641">
          <w:marLeft w:val="0"/>
          <w:marRight w:val="0"/>
          <w:marTop w:val="0"/>
          <w:marBottom w:val="0"/>
          <w:divBdr>
            <w:top w:val="none" w:sz="0" w:space="0" w:color="auto"/>
            <w:left w:val="none" w:sz="0" w:space="0" w:color="auto"/>
            <w:bottom w:val="none" w:sz="0" w:space="0" w:color="auto"/>
            <w:right w:val="none" w:sz="0" w:space="0" w:color="auto"/>
          </w:divBdr>
        </w:div>
        <w:div w:id="381490789">
          <w:marLeft w:val="0"/>
          <w:marRight w:val="0"/>
          <w:marTop w:val="0"/>
          <w:marBottom w:val="0"/>
          <w:divBdr>
            <w:top w:val="none" w:sz="0" w:space="0" w:color="auto"/>
            <w:left w:val="none" w:sz="0" w:space="0" w:color="auto"/>
            <w:bottom w:val="none" w:sz="0" w:space="0" w:color="auto"/>
            <w:right w:val="none" w:sz="0" w:space="0" w:color="auto"/>
          </w:divBdr>
        </w:div>
      </w:divsChild>
    </w:div>
    <w:div w:id="1811628553">
      <w:bodyDiv w:val="1"/>
      <w:marLeft w:val="0"/>
      <w:marRight w:val="0"/>
      <w:marTop w:val="0"/>
      <w:marBottom w:val="0"/>
      <w:divBdr>
        <w:top w:val="none" w:sz="0" w:space="0" w:color="auto"/>
        <w:left w:val="none" w:sz="0" w:space="0" w:color="auto"/>
        <w:bottom w:val="none" w:sz="0" w:space="0" w:color="auto"/>
        <w:right w:val="none" w:sz="0" w:space="0" w:color="auto"/>
      </w:divBdr>
    </w:div>
    <w:div w:id="1813252662">
      <w:bodyDiv w:val="1"/>
      <w:marLeft w:val="0"/>
      <w:marRight w:val="0"/>
      <w:marTop w:val="0"/>
      <w:marBottom w:val="0"/>
      <w:divBdr>
        <w:top w:val="none" w:sz="0" w:space="0" w:color="auto"/>
        <w:left w:val="none" w:sz="0" w:space="0" w:color="auto"/>
        <w:bottom w:val="none" w:sz="0" w:space="0" w:color="auto"/>
        <w:right w:val="none" w:sz="0" w:space="0" w:color="auto"/>
      </w:divBdr>
    </w:div>
    <w:div w:id="1817798327">
      <w:bodyDiv w:val="1"/>
      <w:marLeft w:val="0"/>
      <w:marRight w:val="0"/>
      <w:marTop w:val="0"/>
      <w:marBottom w:val="0"/>
      <w:divBdr>
        <w:top w:val="none" w:sz="0" w:space="0" w:color="auto"/>
        <w:left w:val="none" w:sz="0" w:space="0" w:color="auto"/>
        <w:bottom w:val="none" w:sz="0" w:space="0" w:color="auto"/>
        <w:right w:val="none" w:sz="0" w:space="0" w:color="auto"/>
      </w:divBdr>
    </w:div>
    <w:div w:id="1830555472">
      <w:bodyDiv w:val="1"/>
      <w:marLeft w:val="0"/>
      <w:marRight w:val="0"/>
      <w:marTop w:val="0"/>
      <w:marBottom w:val="0"/>
      <w:divBdr>
        <w:top w:val="none" w:sz="0" w:space="0" w:color="auto"/>
        <w:left w:val="none" w:sz="0" w:space="0" w:color="auto"/>
        <w:bottom w:val="none" w:sz="0" w:space="0" w:color="auto"/>
        <w:right w:val="none" w:sz="0" w:space="0" w:color="auto"/>
      </w:divBdr>
    </w:div>
    <w:div w:id="1840457797">
      <w:bodyDiv w:val="1"/>
      <w:marLeft w:val="0"/>
      <w:marRight w:val="0"/>
      <w:marTop w:val="0"/>
      <w:marBottom w:val="0"/>
      <w:divBdr>
        <w:top w:val="none" w:sz="0" w:space="0" w:color="auto"/>
        <w:left w:val="none" w:sz="0" w:space="0" w:color="auto"/>
        <w:bottom w:val="none" w:sz="0" w:space="0" w:color="auto"/>
        <w:right w:val="none" w:sz="0" w:space="0" w:color="auto"/>
      </w:divBdr>
      <w:divsChild>
        <w:div w:id="767391745">
          <w:marLeft w:val="0"/>
          <w:marRight w:val="0"/>
          <w:marTop w:val="0"/>
          <w:marBottom w:val="0"/>
          <w:divBdr>
            <w:top w:val="none" w:sz="0" w:space="0" w:color="auto"/>
            <w:left w:val="none" w:sz="0" w:space="0" w:color="auto"/>
            <w:bottom w:val="none" w:sz="0" w:space="0" w:color="auto"/>
            <w:right w:val="none" w:sz="0" w:space="0" w:color="auto"/>
          </w:divBdr>
        </w:div>
      </w:divsChild>
    </w:div>
    <w:div w:id="1849976262">
      <w:bodyDiv w:val="1"/>
      <w:marLeft w:val="0"/>
      <w:marRight w:val="0"/>
      <w:marTop w:val="0"/>
      <w:marBottom w:val="0"/>
      <w:divBdr>
        <w:top w:val="none" w:sz="0" w:space="0" w:color="auto"/>
        <w:left w:val="none" w:sz="0" w:space="0" w:color="auto"/>
        <w:bottom w:val="none" w:sz="0" w:space="0" w:color="auto"/>
        <w:right w:val="none" w:sz="0" w:space="0" w:color="auto"/>
      </w:divBdr>
    </w:div>
    <w:div w:id="1856798115">
      <w:bodyDiv w:val="1"/>
      <w:marLeft w:val="0"/>
      <w:marRight w:val="0"/>
      <w:marTop w:val="0"/>
      <w:marBottom w:val="0"/>
      <w:divBdr>
        <w:top w:val="none" w:sz="0" w:space="0" w:color="auto"/>
        <w:left w:val="none" w:sz="0" w:space="0" w:color="auto"/>
        <w:bottom w:val="none" w:sz="0" w:space="0" w:color="auto"/>
        <w:right w:val="none" w:sz="0" w:space="0" w:color="auto"/>
      </w:divBdr>
    </w:div>
    <w:div w:id="1864593195">
      <w:bodyDiv w:val="1"/>
      <w:marLeft w:val="0"/>
      <w:marRight w:val="0"/>
      <w:marTop w:val="0"/>
      <w:marBottom w:val="0"/>
      <w:divBdr>
        <w:top w:val="none" w:sz="0" w:space="0" w:color="auto"/>
        <w:left w:val="none" w:sz="0" w:space="0" w:color="auto"/>
        <w:bottom w:val="none" w:sz="0" w:space="0" w:color="auto"/>
        <w:right w:val="none" w:sz="0" w:space="0" w:color="auto"/>
      </w:divBdr>
    </w:div>
    <w:div w:id="1883516176">
      <w:bodyDiv w:val="1"/>
      <w:marLeft w:val="0"/>
      <w:marRight w:val="0"/>
      <w:marTop w:val="0"/>
      <w:marBottom w:val="0"/>
      <w:divBdr>
        <w:top w:val="none" w:sz="0" w:space="0" w:color="auto"/>
        <w:left w:val="none" w:sz="0" w:space="0" w:color="auto"/>
        <w:bottom w:val="none" w:sz="0" w:space="0" w:color="auto"/>
        <w:right w:val="none" w:sz="0" w:space="0" w:color="auto"/>
      </w:divBdr>
    </w:div>
    <w:div w:id="1888032484">
      <w:bodyDiv w:val="1"/>
      <w:marLeft w:val="0"/>
      <w:marRight w:val="0"/>
      <w:marTop w:val="0"/>
      <w:marBottom w:val="0"/>
      <w:divBdr>
        <w:top w:val="none" w:sz="0" w:space="0" w:color="auto"/>
        <w:left w:val="none" w:sz="0" w:space="0" w:color="auto"/>
        <w:bottom w:val="none" w:sz="0" w:space="0" w:color="auto"/>
        <w:right w:val="none" w:sz="0" w:space="0" w:color="auto"/>
      </w:divBdr>
    </w:div>
    <w:div w:id="1891843472">
      <w:bodyDiv w:val="1"/>
      <w:marLeft w:val="0"/>
      <w:marRight w:val="0"/>
      <w:marTop w:val="0"/>
      <w:marBottom w:val="0"/>
      <w:divBdr>
        <w:top w:val="none" w:sz="0" w:space="0" w:color="auto"/>
        <w:left w:val="none" w:sz="0" w:space="0" w:color="auto"/>
        <w:bottom w:val="none" w:sz="0" w:space="0" w:color="auto"/>
        <w:right w:val="none" w:sz="0" w:space="0" w:color="auto"/>
      </w:divBdr>
    </w:div>
    <w:div w:id="1910339963">
      <w:bodyDiv w:val="1"/>
      <w:marLeft w:val="0"/>
      <w:marRight w:val="0"/>
      <w:marTop w:val="0"/>
      <w:marBottom w:val="0"/>
      <w:divBdr>
        <w:top w:val="none" w:sz="0" w:space="0" w:color="auto"/>
        <w:left w:val="none" w:sz="0" w:space="0" w:color="auto"/>
        <w:bottom w:val="none" w:sz="0" w:space="0" w:color="auto"/>
        <w:right w:val="none" w:sz="0" w:space="0" w:color="auto"/>
      </w:divBdr>
    </w:div>
    <w:div w:id="1911698184">
      <w:bodyDiv w:val="1"/>
      <w:marLeft w:val="0"/>
      <w:marRight w:val="0"/>
      <w:marTop w:val="0"/>
      <w:marBottom w:val="0"/>
      <w:divBdr>
        <w:top w:val="none" w:sz="0" w:space="0" w:color="auto"/>
        <w:left w:val="none" w:sz="0" w:space="0" w:color="auto"/>
        <w:bottom w:val="none" w:sz="0" w:space="0" w:color="auto"/>
        <w:right w:val="none" w:sz="0" w:space="0" w:color="auto"/>
      </w:divBdr>
    </w:div>
    <w:div w:id="1912541466">
      <w:bodyDiv w:val="1"/>
      <w:marLeft w:val="0"/>
      <w:marRight w:val="0"/>
      <w:marTop w:val="0"/>
      <w:marBottom w:val="0"/>
      <w:divBdr>
        <w:top w:val="none" w:sz="0" w:space="0" w:color="auto"/>
        <w:left w:val="none" w:sz="0" w:space="0" w:color="auto"/>
        <w:bottom w:val="none" w:sz="0" w:space="0" w:color="auto"/>
        <w:right w:val="none" w:sz="0" w:space="0" w:color="auto"/>
      </w:divBdr>
    </w:div>
    <w:div w:id="1914006684">
      <w:bodyDiv w:val="1"/>
      <w:marLeft w:val="0"/>
      <w:marRight w:val="0"/>
      <w:marTop w:val="0"/>
      <w:marBottom w:val="0"/>
      <w:divBdr>
        <w:top w:val="none" w:sz="0" w:space="0" w:color="auto"/>
        <w:left w:val="none" w:sz="0" w:space="0" w:color="auto"/>
        <w:bottom w:val="none" w:sz="0" w:space="0" w:color="auto"/>
        <w:right w:val="none" w:sz="0" w:space="0" w:color="auto"/>
      </w:divBdr>
    </w:div>
    <w:div w:id="1918975140">
      <w:bodyDiv w:val="1"/>
      <w:marLeft w:val="0"/>
      <w:marRight w:val="0"/>
      <w:marTop w:val="0"/>
      <w:marBottom w:val="0"/>
      <w:divBdr>
        <w:top w:val="none" w:sz="0" w:space="0" w:color="auto"/>
        <w:left w:val="none" w:sz="0" w:space="0" w:color="auto"/>
        <w:bottom w:val="none" w:sz="0" w:space="0" w:color="auto"/>
        <w:right w:val="none" w:sz="0" w:space="0" w:color="auto"/>
      </w:divBdr>
    </w:div>
    <w:div w:id="1932664598">
      <w:bodyDiv w:val="1"/>
      <w:marLeft w:val="0"/>
      <w:marRight w:val="0"/>
      <w:marTop w:val="0"/>
      <w:marBottom w:val="0"/>
      <w:divBdr>
        <w:top w:val="none" w:sz="0" w:space="0" w:color="auto"/>
        <w:left w:val="none" w:sz="0" w:space="0" w:color="auto"/>
        <w:bottom w:val="none" w:sz="0" w:space="0" w:color="auto"/>
        <w:right w:val="none" w:sz="0" w:space="0" w:color="auto"/>
      </w:divBdr>
    </w:div>
    <w:div w:id="1979722038">
      <w:bodyDiv w:val="1"/>
      <w:marLeft w:val="0"/>
      <w:marRight w:val="0"/>
      <w:marTop w:val="0"/>
      <w:marBottom w:val="0"/>
      <w:divBdr>
        <w:top w:val="none" w:sz="0" w:space="0" w:color="auto"/>
        <w:left w:val="none" w:sz="0" w:space="0" w:color="auto"/>
        <w:bottom w:val="none" w:sz="0" w:space="0" w:color="auto"/>
        <w:right w:val="none" w:sz="0" w:space="0" w:color="auto"/>
      </w:divBdr>
    </w:div>
    <w:div w:id="1985308377">
      <w:bodyDiv w:val="1"/>
      <w:marLeft w:val="0"/>
      <w:marRight w:val="0"/>
      <w:marTop w:val="0"/>
      <w:marBottom w:val="0"/>
      <w:divBdr>
        <w:top w:val="none" w:sz="0" w:space="0" w:color="auto"/>
        <w:left w:val="none" w:sz="0" w:space="0" w:color="auto"/>
        <w:bottom w:val="none" w:sz="0" w:space="0" w:color="auto"/>
        <w:right w:val="none" w:sz="0" w:space="0" w:color="auto"/>
      </w:divBdr>
    </w:div>
    <w:div w:id="1990137318">
      <w:bodyDiv w:val="1"/>
      <w:marLeft w:val="0"/>
      <w:marRight w:val="0"/>
      <w:marTop w:val="0"/>
      <w:marBottom w:val="0"/>
      <w:divBdr>
        <w:top w:val="none" w:sz="0" w:space="0" w:color="auto"/>
        <w:left w:val="none" w:sz="0" w:space="0" w:color="auto"/>
        <w:bottom w:val="none" w:sz="0" w:space="0" w:color="auto"/>
        <w:right w:val="none" w:sz="0" w:space="0" w:color="auto"/>
      </w:divBdr>
    </w:div>
    <w:div w:id="1992366075">
      <w:bodyDiv w:val="1"/>
      <w:marLeft w:val="0"/>
      <w:marRight w:val="0"/>
      <w:marTop w:val="0"/>
      <w:marBottom w:val="0"/>
      <w:divBdr>
        <w:top w:val="none" w:sz="0" w:space="0" w:color="auto"/>
        <w:left w:val="none" w:sz="0" w:space="0" w:color="auto"/>
        <w:bottom w:val="none" w:sz="0" w:space="0" w:color="auto"/>
        <w:right w:val="none" w:sz="0" w:space="0" w:color="auto"/>
      </w:divBdr>
    </w:div>
    <w:div w:id="2016492286">
      <w:bodyDiv w:val="1"/>
      <w:marLeft w:val="0"/>
      <w:marRight w:val="0"/>
      <w:marTop w:val="0"/>
      <w:marBottom w:val="0"/>
      <w:divBdr>
        <w:top w:val="none" w:sz="0" w:space="0" w:color="auto"/>
        <w:left w:val="none" w:sz="0" w:space="0" w:color="auto"/>
        <w:bottom w:val="none" w:sz="0" w:space="0" w:color="auto"/>
        <w:right w:val="none" w:sz="0" w:space="0" w:color="auto"/>
      </w:divBdr>
    </w:div>
    <w:div w:id="2022972751">
      <w:bodyDiv w:val="1"/>
      <w:marLeft w:val="0"/>
      <w:marRight w:val="0"/>
      <w:marTop w:val="0"/>
      <w:marBottom w:val="0"/>
      <w:divBdr>
        <w:top w:val="none" w:sz="0" w:space="0" w:color="auto"/>
        <w:left w:val="none" w:sz="0" w:space="0" w:color="auto"/>
        <w:bottom w:val="none" w:sz="0" w:space="0" w:color="auto"/>
        <w:right w:val="none" w:sz="0" w:space="0" w:color="auto"/>
      </w:divBdr>
    </w:div>
    <w:div w:id="2023630094">
      <w:bodyDiv w:val="1"/>
      <w:marLeft w:val="0"/>
      <w:marRight w:val="0"/>
      <w:marTop w:val="0"/>
      <w:marBottom w:val="0"/>
      <w:divBdr>
        <w:top w:val="none" w:sz="0" w:space="0" w:color="auto"/>
        <w:left w:val="none" w:sz="0" w:space="0" w:color="auto"/>
        <w:bottom w:val="none" w:sz="0" w:space="0" w:color="auto"/>
        <w:right w:val="none" w:sz="0" w:space="0" w:color="auto"/>
      </w:divBdr>
    </w:div>
    <w:div w:id="2032602813">
      <w:bodyDiv w:val="1"/>
      <w:marLeft w:val="0"/>
      <w:marRight w:val="0"/>
      <w:marTop w:val="0"/>
      <w:marBottom w:val="0"/>
      <w:divBdr>
        <w:top w:val="none" w:sz="0" w:space="0" w:color="auto"/>
        <w:left w:val="none" w:sz="0" w:space="0" w:color="auto"/>
        <w:bottom w:val="none" w:sz="0" w:space="0" w:color="auto"/>
        <w:right w:val="none" w:sz="0" w:space="0" w:color="auto"/>
      </w:divBdr>
    </w:div>
    <w:div w:id="2037466343">
      <w:bodyDiv w:val="1"/>
      <w:marLeft w:val="0"/>
      <w:marRight w:val="0"/>
      <w:marTop w:val="0"/>
      <w:marBottom w:val="0"/>
      <w:divBdr>
        <w:top w:val="none" w:sz="0" w:space="0" w:color="auto"/>
        <w:left w:val="none" w:sz="0" w:space="0" w:color="auto"/>
        <w:bottom w:val="none" w:sz="0" w:space="0" w:color="auto"/>
        <w:right w:val="none" w:sz="0" w:space="0" w:color="auto"/>
      </w:divBdr>
      <w:divsChild>
        <w:div w:id="20934301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54757320">
              <w:marLeft w:val="0"/>
              <w:marRight w:val="0"/>
              <w:marTop w:val="0"/>
              <w:marBottom w:val="0"/>
              <w:divBdr>
                <w:top w:val="none" w:sz="0" w:space="0" w:color="auto"/>
                <w:left w:val="none" w:sz="0" w:space="0" w:color="auto"/>
                <w:bottom w:val="none" w:sz="0" w:space="0" w:color="auto"/>
                <w:right w:val="none" w:sz="0" w:space="0" w:color="auto"/>
              </w:divBdr>
              <w:divsChild>
                <w:div w:id="58268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61004">
          <w:marLeft w:val="0"/>
          <w:marRight w:val="0"/>
          <w:marTop w:val="0"/>
          <w:marBottom w:val="0"/>
          <w:divBdr>
            <w:top w:val="none" w:sz="0" w:space="0" w:color="auto"/>
            <w:left w:val="none" w:sz="0" w:space="0" w:color="auto"/>
            <w:bottom w:val="none" w:sz="0" w:space="0" w:color="auto"/>
            <w:right w:val="none" w:sz="0" w:space="0" w:color="auto"/>
          </w:divBdr>
        </w:div>
        <w:div w:id="17696283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3126305">
              <w:marLeft w:val="0"/>
              <w:marRight w:val="0"/>
              <w:marTop w:val="0"/>
              <w:marBottom w:val="0"/>
              <w:divBdr>
                <w:top w:val="none" w:sz="0" w:space="0" w:color="auto"/>
                <w:left w:val="none" w:sz="0" w:space="0" w:color="auto"/>
                <w:bottom w:val="none" w:sz="0" w:space="0" w:color="auto"/>
                <w:right w:val="none" w:sz="0" w:space="0" w:color="auto"/>
              </w:divBdr>
              <w:divsChild>
                <w:div w:id="85322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39140">
      <w:bodyDiv w:val="1"/>
      <w:marLeft w:val="0"/>
      <w:marRight w:val="0"/>
      <w:marTop w:val="0"/>
      <w:marBottom w:val="0"/>
      <w:divBdr>
        <w:top w:val="none" w:sz="0" w:space="0" w:color="auto"/>
        <w:left w:val="none" w:sz="0" w:space="0" w:color="auto"/>
        <w:bottom w:val="none" w:sz="0" w:space="0" w:color="auto"/>
        <w:right w:val="none" w:sz="0" w:space="0" w:color="auto"/>
      </w:divBdr>
    </w:div>
    <w:div w:id="2067072094">
      <w:bodyDiv w:val="1"/>
      <w:marLeft w:val="0"/>
      <w:marRight w:val="0"/>
      <w:marTop w:val="0"/>
      <w:marBottom w:val="0"/>
      <w:divBdr>
        <w:top w:val="none" w:sz="0" w:space="0" w:color="auto"/>
        <w:left w:val="none" w:sz="0" w:space="0" w:color="auto"/>
        <w:bottom w:val="none" w:sz="0" w:space="0" w:color="auto"/>
        <w:right w:val="none" w:sz="0" w:space="0" w:color="auto"/>
      </w:divBdr>
    </w:div>
    <w:div w:id="2067292767">
      <w:bodyDiv w:val="1"/>
      <w:marLeft w:val="0"/>
      <w:marRight w:val="0"/>
      <w:marTop w:val="0"/>
      <w:marBottom w:val="0"/>
      <w:divBdr>
        <w:top w:val="none" w:sz="0" w:space="0" w:color="auto"/>
        <w:left w:val="none" w:sz="0" w:space="0" w:color="auto"/>
        <w:bottom w:val="none" w:sz="0" w:space="0" w:color="auto"/>
        <w:right w:val="none" w:sz="0" w:space="0" w:color="auto"/>
      </w:divBdr>
    </w:div>
    <w:div w:id="2069066926">
      <w:bodyDiv w:val="1"/>
      <w:marLeft w:val="0"/>
      <w:marRight w:val="0"/>
      <w:marTop w:val="0"/>
      <w:marBottom w:val="0"/>
      <w:divBdr>
        <w:top w:val="none" w:sz="0" w:space="0" w:color="auto"/>
        <w:left w:val="none" w:sz="0" w:space="0" w:color="auto"/>
        <w:bottom w:val="none" w:sz="0" w:space="0" w:color="auto"/>
        <w:right w:val="none" w:sz="0" w:space="0" w:color="auto"/>
      </w:divBdr>
    </w:div>
    <w:div w:id="2080706473">
      <w:bodyDiv w:val="1"/>
      <w:marLeft w:val="0"/>
      <w:marRight w:val="0"/>
      <w:marTop w:val="0"/>
      <w:marBottom w:val="0"/>
      <w:divBdr>
        <w:top w:val="none" w:sz="0" w:space="0" w:color="auto"/>
        <w:left w:val="none" w:sz="0" w:space="0" w:color="auto"/>
        <w:bottom w:val="none" w:sz="0" w:space="0" w:color="auto"/>
        <w:right w:val="none" w:sz="0" w:space="0" w:color="auto"/>
      </w:divBdr>
    </w:div>
    <w:div w:id="2100177182">
      <w:bodyDiv w:val="1"/>
      <w:marLeft w:val="0"/>
      <w:marRight w:val="0"/>
      <w:marTop w:val="0"/>
      <w:marBottom w:val="0"/>
      <w:divBdr>
        <w:top w:val="none" w:sz="0" w:space="0" w:color="auto"/>
        <w:left w:val="none" w:sz="0" w:space="0" w:color="auto"/>
        <w:bottom w:val="none" w:sz="0" w:space="0" w:color="auto"/>
        <w:right w:val="none" w:sz="0" w:space="0" w:color="auto"/>
      </w:divBdr>
    </w:div>
    <w:div w:id="2106460804">
      <w:bodyDiv w:val="1"/>
      <w:marLeft w:val="0"/>
      <w:marRight w:val="0"/>
      <w:marTop w:val="0"/>
      <w:marBottom w:val="0"/>
      <w:divBdr>
        <w:top w:val="none" w:sz="0" w:space="0" w:color="auto"/>
        <w:left w:val="none" w:sz="0" w:space="0" w:color="auto"/>
        <w:bottom w:val="none" w:sz="0" w:space="0" w:color="auto"/>
        <w:right w:val="none" w:sz="0" w:space="0" w:color="auto"/>
      </w:divBdr>
    </w:div>
    <w:div w:id="2109083772">
      <w:bodyDiv w:val="1"/>
      <w:marLeft w:val="0"/>
      <w:marRight w:val="0"/>
      <w:marTop w:val="0"/>
      <w:marBottom w:val="0"/>
      <w:divBdr>
        <w:top w:val="none" w:sz="0" w:space="0" w:color="auto"/>
        <w:left w:val="none" w:sz="0" w:space="0" w:color="auto"/>
        <w:bottom w:val="none" w:sz="0" w:space="0" w:color="auto"/>
        <w:right w:val="none" w:sz="0" w:space="0" w:color="auto"/>
      </w:divBdr>
    </w:div>
    <w:div w:id="2110658499">
      <w:bodyDiv w:val="1"/>
      <w:marLeft w:val="0"/>
      <w:marRight w:val="0"/>
      <w:marTop w:val="0"/>
      <w:marBottom w:val="0"/>
      <w:divBdr>
        <w:top w:val="none" w:sz="0" w:space="0" w:color="auto"/>
        <w:left w:val="none" w:sz="0" w:space="0" w:color="auto"/>
        <w:bottom w:val="none" w:sz="0" w:space="0" w:color="auto"/>
        <w:right w:val="none" w:sz="0" w:space="0" w:color="auto"/>
      </w:divBdr>
    </w:div>
    <w:div w:id="2126382556">
      <w:bodyDiv w:val="1"/>
      <w:marLeft w:val="0"/>
      <w:marRight w:val="0"/>
      <w:marTop w:val="0"/>
      <w:marBottom w:val="0"/>
      <w:divBdr>
        <w:top w:val="none" w:sz="0" w:space="0" w:color="auto"/>
        <w:left w:val="none" w:sz="0" w:space="0" w:color="auto"/>
        <w:bottom w:val="none" w:sz="0" w:space="0" w:color="auto"/>
        <w:right w:val="none" w:sz="0" w:space="0" w:color="auto"/>
      </w:divBdr>
    </w:div>
    <w:div w:id="2127188972">
      <w:bodyDiv w:val="1"/>
      <w:marLeft w:val="0"/>
      <w:marRight w:val="0"/>
      <w:marTop w:val="0"/>
      <w:marBottom w:val="0"/>
      <w:divBdr>
        <w:top w:val="none" w:sz="0" w:space="0" w:color="auto"/>
        <w:left w:val="none" w:sz="0" w:space="0" w:color="auto"/>
        <w:bottom w:val="none" w:sz="0" w:space="0" w:color="auto"/>
        <w:right w:val="none" w:sz="0" w:space="0" w:color="auto"/>
      </w:divBdr>
    </w:div>
    <w:div w:id="214342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cpa.edu.br" TargetMode="External"/><Relationship Id="rId23"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6BE8B-75C9-4525-BB6A-527740725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17062</TotalTime>
  <Pages>22</Pages>
  <Words>6798</Words>
  <Characters>44204</Characters>
  <Application>Microsoft Office Word</Application>
  <DocSecurity>0</DocSecurity>
  <Lines>368</Lines>
  <Paragraphs>101</Paragraphs>
  <ScaleCrop>false</ScaleCrop>
  <HeadingPairs>
    <vt:vector size="2" baseType="variant">
      <vt:variant>
        <vt:lpstr>Título</vt:lpstr>
      </vt:variant>
      <vt:variant>
        <vt:i4>1</vt:i4>
      </vt:variant>
    </vt:vector>
  </HeadingPairs>
  <TitlesOfParts>
    <vt:vector size="1" baseType="lpstr">
      <vt:lpstr>Ethan Frome</vt:lpstr>
    </vt:vector>
  </TitlesOfParts>
  <Company>Hospital de Clinicas de POA</Company>
  <LinksUpToDate>false</LinksUpToDate>
  <CharactersWithSpaces>50901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Rochele Benedet Rodrigues</dc:creator>
  <cp:keywords>Ethan</cp:keywords>
  <cp:lastModifiedBy>Juliana Zwetsch</cp:lastModifiedBy>
  <cp:revision>1133</cp:revision>
  <cp:lastPrinted>2026-06-03T12:53:00Z</cp:lastPrinted>
  <dcterms:created xsi:type="dcterms:W3CDTF">2024-02-05T13:42:00Z</dcterms:created>
  <dcterms:modified xsi:type="dcterms:W3CDTF">2026-06-03T12:53:00Z</dcterms:modified>
</cp:coreProperties>
</file>